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0B14C" w14:textId="77777777"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59264" behindDoc="0" locked="0" layoutInCell="1" allowOverlap="1" wp14:anchorId="0C25728E" wp14:editId="13A864FD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884555" cy="10077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E8D38" w14:textId="77777777" w:rsidR="00133EB4" w:rsidRPr="005D6D60" w:rsidRDefault="00133EB4" w:rsidP="00133EB4">
      <w:pPr>
        <w:pStyle w:val="NormalWeb"/>
        <w:jc w:val="both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</w:t>
      </w:r>
    </w:p>
    <w:p w14:paraId="717C8AA9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51E0761F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205F80" w14:textId="77777777"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CRNA GORA</w:t>
      </w:r>
    </w:p>
    <w:p w14:paraId="13FC7BFB" w14:textId="77777777" w:rsidR="00133EB4" w:rsidRPr="005D6D60" w:rsidRDefault="00133EB4" w:rsidP="00133EB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MINISTARSTVO PRAVDE</w:t>
      </w:r>
    </w:p>
    <w:p w14:paraId="582D14CA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836398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90B2BB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259B14" w14:textId="77777777"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14:paraId="26BB44BB" w14:textId="77777777" w:rsidR="00133EB4" w:rsidRPr="005D6D60" w:rsidRDefault="00133EB4" w:rsidP="00133EB4">
      <w:pPr>
        <w:pStyle w:val="NormalWeb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14:paraId="79487426" w14:textId="77777777" w:rsidR="00133EB4" w:rsidRPr="005D6D60" w:rsidRDefault="00133EB4" w:rsidP="00133EB4">
      <w:pPr>
        <w:pStyle w:val="NormalWeb"/>
        <w:spacing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</w:p>
    <w:p w14:paraId="6B9CDB2D" w14:textId="77777777"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I </w:t>
      </w: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Z V J E Š T A J</w:t>
      </w:r>
    </w:p>
    <w:p w14:paraId="7B913379" w14:textId="77777777" w:rsidR="00133EB4" w:rsidRPr="005D6D60" w:rsidRDefault="00133EB4" w:rsidP="00133EB4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lang w:val="sr-Latn-ME" w:eastAsia="hr-BA"/>
        </w:rPr>
      </w:pPr>
      <w:r w:rsidRPr="005D6D60">
        <w:rPr>
          <w:rFonts w:ascii="Arial" w:hAnsi="Arial" w:cs="Arial"/>
          <w:b/>
          <w:color w:val="000000" w:themeColor="text1"/>
          <w:lang w:val="sr-Latn-ME" w:eastAsia="hr-BA"/>
        </w:rPr>
        <w:t>O PRIMJENI ZAKONA O MEĐUNARODNOM PRIVATNOM PRAVU</w:t>
      </w:r>
    </w:p>
    <w:p w14:paraId="0C7098FA" w14:textId="77777777" w:rsidR="00133EB4" w:rsidRPr="005D6D60" w:rsidRDefault="0026156E" w:rsidP="00133EB4">
      <w:pPr>
        <w:pStyle w:val="NormalWeb"/>
        <w:spacing w:before="0" w:beforeAutospacing="0" w:line="360" w:lineRule="auto"/>
        <w:jc w:val="center"/>
        <w:rPr>
          <w:rFonts w:ascii="Arial" w:hAnsi="Arial" w:cs="Arial"/>
          <w:b/>
          <w:color w:val="000000" w:themeColor="text1"/>
          <w:lang w:val="hr-BA" w:eastAsia="hr-BA"/>
        </w:rPr>
      </w:pPr>
      <w:r w:rsidRPr="005D6D60">
        <w:rPr>
          <w:rFonts w:ascii="Arial" w:hAnsi="Arial" w:cs="Arial"/>
          <w:b/>
          <w:color w:val="000000" w:themeColor="text1"/>
          <w:lang w:val="hr-BA" w:eastAsia="hr-BA"/>
        </w:rPr>
        <w:t>(jul 202</w:t>
      </w:r>
      <w:r w:rsidR="00160BAF">
        <w:rPr>
          <w:rFonts w:ascii="Arial" w:hAnsi="Arial" w:cs="Arial"/>
          <w:b/>
          <w:color w:val="000000" w:themeColor="text1"/>
          <w:lang w:val="hr-BA" w:eastAsia="hr-BA"/>
        </w:rPr>
        <w:t>4</w:t>
      </w:r>
      <w:r w:rsidRPr="005D6D60">
        <w:rPr>
          <w:rFonts w:ascii="Arial" w:hAnsi="Arial" w:cs="Arial"/>
          <w:b/>
          <w:color w:val="000000" w:themeColor="text1"/>
          <w:lang w:val="hr-BA" w:eastAsia="hr-BA"/>
        </w:rPr>
        <w:t xml:space="preserve"> – jul 202</w:t>
      </w:r>
      <w:r w:rsidR="00160BAF">
        <w:rPr>
          <w:rFonts w:ascii="Arial" w:hAnsi="Arial" w:cs="Arial"/>
          <w:b/>
          <w:color w:val="000000" w:themeColor="text1"/>
          <w:lang w:val="hr-BA" w:eastAsia="hr-BA"/>
        </w:rPr>
        <w:t>5</w:t>
      </w:r>
      <w:r w:rsidR="00133EB4" w:rsidRPr="005D6D60">
        <w:rPr>
          <w:rFonts w:ascii="Arial" w:hAnsi="Arial" w:cs="Arial"/>
          <w:b/>
          <w:color w:val="000000" w:themeColor="text1"/>
          <w:lang w:val="hr-BA" w:eastAsia="hr-BA"/>
        </w:rPr>
        <w:t>. godine)</w:t>
      </w:r>
    </w:p>
    <w:p w14:paraId="56A97793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3E5D2A8E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364F7F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9480AC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190F89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75FECA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EBC8DAE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94478B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8978BD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E9AAF3" w14:textId="77777777" w:rsidR="00133EB4" w:rsidRPr="005D6D60" w:rsidRDefault="00133EB4" w:rsidP="00133EB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500046" w14:textId="77777777" w:rsidR="00133EB4" w:rsidRPr="005D6D60" w:rsidRDefault="0026156E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D6D60">
        <w:rPr>
          <w:rFonts w:ascii="Arial" w:hAnsi="Arial" w:cs="Arial"/>
          <w:b/>
          <w:color w:val="000000" w:themeColor="text1"/>
          <w:sz w:val="24"/>
          <w:szCs w:val="24"/>
        </w:rPr>
        <w:t>Podgorica, septembar 202</w:t>
      </w:r>
      <w:r w:rsidR="00160BA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133EB4" w:rsidRPr="005D6D60">
        <w:rPr>
          <w:rFonts w:ascii="Arial" w:hAnsi="Arial" w:cs="Arial"/>
          <w:b/>
          <w:color w:val="000000" w:themeColor="text1"/>
          <w:sz w:val="24"/>
          <w:szCs w:val="24"/>
        </w:rPr>
        <w:t>. godine</w:t>
      </w:r>
    </w:p>
    <w:p w14:paraId="402748A8" w14:textId="77777777" w:rsidR="00133EB4" w:rsidRPr="005D6D60" w:rsidRDefault="00133EB4" w:rsidP="00133EB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FE5A5F" w14:textId="278B12EA" w:rsidR="0016178D" w:rsidRPr="00CC638F" w:rsidRDefault="00133EB4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lastRenderedPageBreak/>
        <w:t>I Uvod</w:t>
      </w:r>
    </w:p>
    <w:p w14:paraId="79DDC068" w14:textId="77777777"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Crna Gora je 2013. godine kodifikovala svoje međunarodno privatno pravo donošenjem Zakona o međuna</w:t>
      </w:r>
      <w:r w:rsidR="00BB10B1">
        <w:rPr>
          <w:rFonts w:ascii="Arial" w:hAnsi="Arial" w:cs="Arial"/>
          <w:color w:val="000000" w:themeColor="text1"/>
        </w:rPr>
        <w:t>rodnom privatnom pravu, koji je u primjeni</w:t>
      </w:r>
      <w:r w:rsidR="00F94465" w:rsidRPr="005D6D60">
        <w:rPr>
          <w:rFonts w:ascii="Arial" w:hAnsi="Arial" w:cs="Arial"/>
          <w:color w:val="000000" w:themeColor="text1"/>
        </w:rPr>
        <w:t xml:space="preserve"> od </w:t>
      </w:r>
      <w:r w:rsidRPr="005D6D60">
        <w:rPr>
          <w:rFonts w:ascii="Arial" w:hAnsi="Arial" w:cs="Arial"/>
          <w:color w:val="000000" w:themeColor="text1"/>
        </w:rPr>
        <w:t>2014. godine. Ovaj zakon propisuje p</w:t>
      </w:r>
      <w:r w:rsidR="00BB10B1">
        <w:rPr>
          <w:rFonts w:ascii="Arial" w:hAnsi="Arial" w:cs="Arial"/>
          <w:color w:val="000000" w:themeColor="text1"/>
        </w:rPr>
        <w:t>ravila o određivanju mjerodavnog</w:t>
      </w:r>
      <w:r w:rsidRPr="005D6D60">
        <w:rPr>
          <w:rFonts w:ascii="Arial" w:hAnsi="Arial" w:cs="Arial"/>
          <w:color w:val="000000" w:themeColor="text1"/>
        </w:rPr>
        <w:t xml:space="preserve"> prava u privatnopravnim odnosima sa međunarodnim elementom (kolizione norme), pravila o nadležnosti sudova i drugih organa za raspravljanje tih odnosa i pravila postupka, kao i pravila za priznavanje i izvršenje stranih sudskih i arbitražnih odluka i odluka drugih organa.</w:t>
      </w:r>
    </w:p>
    <w:p w14:paraId="4B2B4413" w14:textId="77777777" w:rsidR="00133EB4" w:rsidRPr="005D6D60" w:rsidRDefault="00133EB4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Zbog značaja ovog zakona, koji uređuje vrlo kompleksnu oblast, a čije su odredbe u cjelosti ili u pretežnom dijelu usklađene sa pravilima međunarodnog prava koje nastaje u Evropskoj uniji, Ministarstvo pravde, u skladu sa Akcionim planom za pregovaračko poglavlje 24 – pravda, sloboda i bezbjednost – mjera 5.1.7., kontinuirano prati njegovu primjenu kroz sačinjavanje godišnjih izvještaja. U vezi sa tim, Programom rada Ministarstva pravde</w:t>
      </w:r>
      <w:r w:rsidR="0026156E" w:rsidRPr="005D6D60">
        <w:rPr>
          <w:rFonts w:ascii="Arial" w:hAnsi="Arial" w:cs="Arial"/>
          <w:color w:val="000000" w:themeColor="text1"/>
        </w:rPr>
        <w:t xml:space="preserve"> za III kvartal 202</w:t>
      </w:r>
      <w:r w:rsidR="00160BAF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>. godine predviđena je izrada Izvještaja o primjeni Zakona o međunarodnom pr</w:t>
      </w:r>
      <w:r w:rsidR="0026156E" w:rsidRPr="005D6D60">
        <w:rPr>
          <w:rFonts w:ascii="Arial" w:hAnsi="Arial" w:cs="Arial"/>
          <w:color w:val="000000" w:themeColor="text1"/>
        </w:rPr>
        <w:t>ivatnom pravu za period jul 202</w:t>
      </w:r>
      <w:r w:rsidR="00160BAF">
        <w:rPr>
          <w:rFonts w:ascii="Arial" w:hAnsi="Arial" w:cs="Arial"/>
          <w:color w:val="000000" w:themeColor="text1"/>
        </w:rPr>
        <w:t>4</w:t>
      </w:r>
      <w:r w:rsidR="0026156E" w:rsidRPr="005D6D60">
        <w:rPr>
          <w:rFonts w:ascii="Arial" w:hAnsi="Arial" w:cs="Arial"/>
          <w:color w:val="000000" w:themeColor="text1"/>
        </w:rPr>
        <w:t xml:space="preserve"> – jul 202</w:t>
      </w:r>
      <w:r w:rsidR="00160BAF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>. godine.</w:t>
      </w:r>
    </w:p>
    <w:p w14:paraId="55DF7520" w14:textId="3FAC671C" w:rsidR="00133EB4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Izvještaj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sadrži podatke o</w:t>
      </w:r>
      <w:r w:rsidR="0044337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broju i vrsti predmeta u kojima su u izvještajnom periodu primijenjene odredbe Zakona o međunarodnom privatnom pravu u osnovnim sudovima</w:t>
      </w:r>
      <w:r w:rsidR="001C7A38">
        <w:rPr>
          <w:rFonts w:ascii="Arial" w:hAnsi="Arial" w:cs="Arial"/>
          <w:color w:val="000000" w:themeColor="text1"/>
        </w:rPr>
        <w:t>, Višim sudovima</w:t>
      </w:r>
      <w:r w:rsidRPr="005D6D60">
        <w:rPr>
          <w:rFonts w:ascii="Arial" w:hAnsi="Arial" w:cs="Arial"/>
          <w:color w:val="000000" w:themeColor="text1"/>
        </w:rPr>
        <w:t xml:space="preserve"> i Privrednom sudu Crne Gore (u daljem tekstu: Privredni sud), kao i podatke o sudskoj praksi i načelnim pravnim stavovima Vrhovnog suda Crne Gore (u daljem tekstu: Vrhovni sud) koji su zauzeti povodom primjene odredaba ovog zakona. Izvještaj, pored navedenih, sadrži podatke o broju ostavinskih predmeta u kojima su notari, kao povjerenici suda za sprovođenje ostavinskog postupka, u izvještajnom periodu primijenili</w:t>
      </w:r>
      <w:r w:rsidR="004F0394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odredbe navedenog zakona, kao i podatke o održanim seminarima i obukama iz oblasti međunarodnog privatnog prava i međunarodne pravosudne saradnje u građanskim stvarima, koje je u izvještajnom periodu organizovao Centar za obuku u sudstvu i državnom tužilaštvu (u daljem tekstu: Centar za obuku).</w:t>
      </w:r>
    </w:p>
    <w:p w14:paraId="282D36DF" w14:textId="1D615C1F" w:rsidR="003E2FA4" w:rsidRPr="005D6D60" w:rsidRDefault="00BE3E25" w:rsidP="00133EB4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Za potrebe izrade ovog Izvještaja pribavljeni su podaci od Vrhovnog suda, Centra za obuku i Notarske komore Crne Gore (u daljem tekstu: Notarska komora).</w:t>
      </w:r>
    </w:p>
    <w:p w14:paraId="0BA60295" w14:textId="53FC706B" w:rsidR="0016178D" w:rsidRPr="005D6D60" w:rsidRDefault="00BE3E25" w:rsidP="00133EB4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II Primjena Zakona o međunarodnom privatnom</w:t>
      </w:r>
      <w:r w:rsidR="008E62B4">
        <w:rPr>
          <w:rFonts w:ascii="Arial" w:hAnsi="Arial" w:cs="Arial"/>
          <w:b/>
          <w:color w:val="000000" w:themeColor="text1"/>
        </w:rPr>
        <w:t xml:space="preserve"> </w:t>
      </w:r>
      <w:r w:rsidRPr="005D6D60">
        <w:rPr>
          <w:rFonts w:ascii="Arial" w:hAnsi="Arial" w:cs="Arial"/>
          <w:b/>
          <w:color w:val="000000" w:themeColor="text1"/>
        </w:rPr>
        <w:t>pravu u osnovnim sudovima i Privrednom sudu, po određenim oblastima prava</w:t>
      </w:r>
    </w:p>
    <w:p w14:paraId="7ABDCCFE" w14:textId="77777777" w:rsidR="0016178D" w:rsidRPr="00981AD8" w:rsidRDefault="00BE3E25" w:rsidP="00BE3E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Primjena Zakona o međunarodnom privatnom pravu u osnovnim sudovima</w:t>
      </w:r>
    </w:p>
    <w:p w14:paraId="37A9B424" w14:textId="1CF3CEDA" w:rsidR="00DE2FB1" w:rsidRPr="001E3DDC" w:rsidRDefault="00BE3E25" w:rsidP="00A40543">
      <w:pPr>
        <w:jc w:val="both"/>
        <w:rPr>
          <w:rFonts w:ascii="Arial" w:hAnsi="Arial" w:cs="Arial"/>
          <w:color w:val="000000" w:themeColor="text1"/>
          <w:lang w:val="en-US"/>
        </w:rPr>
      </w:pPr>
      <w:r w:rsidRPr="001E3DDC">
        <w:rPr>
          <w:rFonts w:ascii="Arial" w:hAnsi="Arial" w:cs="Arial"/>
          <w:color w:val="000000" w:themeColor="text1"/>
        </w:rPr>
        <w:t>Osnovni sudovi su u izvještajnom periodu primijenili odredbe Zakona o među</w:t>
      </w:r>
      <w:r w:rsidR="005F33CD" w:rsidRPr="001E3DDC">
        <w:rPr>
          <w:rFonts w:ascii="Arial" w:hAnsi="Arial" w:cs="Arial"/>
          <w:color w:val="000000" w:themeColor="text1"/>
        </w:rPr>
        <w:t>narodnom privatnom pravu u</w:t>
      </w:r>
      <w:r w:rsidR="00062E5C" w:rsidRPr="001E3DDC">
        <w:rPr>
          <w:rFonts w:ascii="Arial" w:hAnsi="Arial" w:cs="Arial"/>
          <w:color w:val="000000" w:themeColor="text1"/>
        </w:rPr>
        <w:t xml:space="preserve"> </w:t>
      </w:r>
      <w:r w:rsidR="0085698B">
        <w:rPr>
          <w:rFonts w:ascii="Arial" w:hAnsi="Arial" w:cs="Arial"/>
          <w:color w:val="000000" w:themeColor="text1"/>
        </w:rPr>
        <w:t>51</w:t>
      </w:r>
      <w:r w:rsidR="00912ABC">
        <w:rPr>
          <w:rFonts w:ascii="Arial" w:hAnsi="Arial" w:cs="Arial"/>
          <w:color w:val="000000" w:themeColor="text1"/>
        </w:rPr>
        <w:t>1</w:t>
      </w:r>
      <w:r w:rsidR="001E3DDC" w:rsidRPr="001E3DDC">
        <w:rPr>
          <w:rFonts w:ascii="Arial" w:hAnsi="Arial" w:cs="Arial"/>
          <w:color w:val="000000" w:themeColor="text1"/>
        </w:rPr>
        <w:t xml:space="preserve"> </w:t>
      </w:r>
      <w:r w:rsidR="00931B9A">
        <w:rPr>
          <w:rFonts w:ascii="Arial" w:hAnsi="Arial" w:cs="Arial"/>
          <w:color w:val="000000" w:themeColor="text1"/>
        </w:rPr>
        <w:t>predmeta</w:t>
      </w:r>
      <w:r w:rsidRPr="001E3DDC">
        <w:rPr>
          <w:rFonts w:ascii="Arial" w:hAnsi="Arial" w:cs="Arial"/>
          <w:color w:val="000000" w:themeColor="text1"/>
        </w:rPr>
        <w:t xml:space="preserve">. Posmatrano po određenim oblastima prava, </w:t>
      </w:r>
      <w:r w:rsidR="00912ABC">
        <w:rPr>
          <w:rFonts w:ascii="Arial" w:hAnsi="Arial" w:cs="Arial"/>
          <w:color w:val="000000" w:themeColor="text1"/>
        </w:rPr>
        <w:t>111</w:t>
      </w:r>
      <w:r w:rsidR="00062E5C" w:rsidRPr="001E3DDC">
        <w:rPr>
          <w:rFonts w:ascii="Arial" w:hAnsi="Arial" w:cs="Arial"/>
          <w:color w:val="000000" w:themeColor="text1"/>
        </w:rPr>
        <w:t xml:space="preserve"> </w:t>
      </w:r>
      <w:r w:rsidR="00C52E81" w:rsidRPr="001E3DDC">
        <w:rPr>
          <w:rFonts w:ascii="Arial" w:hAnsi="Arial" w:cs="Arial"/>
          <w:color w:val="000000" w:themeColor="text1"/>
        </w:rPr>
        <w:t xml:space="preserve">predmeta </w:t>
      </w:r>
      <w:r w:rsidR="0006046D" w:rsidRPr="001E3DDC">
        <w:rPr>
          <w:rFonts w:ascii="Arial" w:hAnsi="Arial" w:cs="Arial"/>
          <w:color w:val="000000" w:themeColor="text1"/>
        </w:rPr>
        <w:t>odnos</w:t>
      </w:r>
      <w:r w:rsidR="004F0394">
        <w:rPr>
          <w:rFonts w:ascii="Arial" w:hAnsi="Arial" w:cs="Arial"/>
          <w:color w:val="000000" w:themeColor="text1"/>
        </w:rPr>
        <w:t>i</w:t>
      </w:r>
      <w:r w:rsidRPr="001E3DDC">
        <w:rPr>
          <w:rFonts w:ascii="Arial" w:hAnsi="Arial" w:cs="Arial"/>
          <w:color w:val="000000" w:themeColor="text1"/>
        </w:rPr>
        <w:t xml:space="preserve"> se na oblast </w:t>
      </w:r>
      <w:r w:rsidR="00C52E81" w:rsidRPr="001E3DDC">
        <w:rPr>
          <w:rFonts w:ascii="Arial" w:hAnsi="Arial" w:cs="Arial"/>
          <w:color w:val="000000" w:themeColor="text1"/>
        </w:rPr>
        <w:t>porodičnog prava,</w:t>
      </w:r>
      <w:r w:rsidR="00FC244D" w:rsidRPr="001E3DDC">
        <w:rPr>
          <w:rFonts w:ascii="Arial" w:hAnsi="Arial" w:cs="Arial"/>
          <w:color w:val="000000" w:themeColor="text1"/>
        </w:rPr>
        <w:t xml:space="preserve"> </w:t>
      </w:r>
      <w:r w:rsidR="00912ABC">
        <w:rPr>
          <w:rFonts w:ascii="Arial" w:hAnsi="Arial" w:cs="Arial"/>
          <w:color w:val="000000" w:themeColor="text1"/>
        </w:rPr>
        <w:t>67</w:t>
      </w:r>
      <w:r w:rsidR="00BB7D01" w:rsidRPr="001E3DDC">
        <w:rPr>
          <w:rFonts w:ascii="Arial" w:hAnsi="Arial" w:cs="Arial"/>
          <w:color w:val="000000" w:themeColor="text1"/>
        </w:rPr>
        <w:t xml:space="preserve"> </w:t>
      </w:r>
      <w:r w:rsidRPr="001E3DDC">
        <w:rPr>
          <w:rFonts w:ascii="Arial" w:hAnsi="Arial" w:cs="Arial"/>
          <w:color w:val="000000" w:themeColor="text1"/>
        </w:rPr>
        <w:t>predmeta na oblast obligacionog prava,</w:t>
      </w:r>
      <w:r w:rsidR="00912ABC">
        <w:rPr>
          <w:rFonts w:ascii="Arial" w:hAnsi="Arial" w:cs="Arial"/>
          <w:color w:val="000000" w:themeColor="text1"/>
        </w:rPr>
        <w:t xml:space="preserve"> </w:t>
      </w:r>
      <w:r w:rsidR="00062E5C" w:rsidRPr="001E3DDC">
        <w:rPr>
          <w:rFonts w:ascii="Arial" w:hAnsi="Arial" w:cs="Arial"/>
          <w:color w:val="000000" w:themeColor="text1"/>
        </w:rPr>
        <w:t>12</w:t>
      </w:r>
      <w:r w:rsidR="00912ABC">
        <w:rPr>
          <w:rFonts w:ascii="Arial" w:hAnsi="Arial" w:cs="Arial"/>
          <w:color w:val="000000" w:themeColor="text1"/>
        </w:rPr>
        <w:t>6</w:t>
      </w:r>
      <w:r w:rsidR="00C52E81" w:rsidRPr="001E3DDC">
        <w:rPr>
          <w:rFonts w:ascii="Arial" w:hAnsi="Arial" w:cs="Arial"/>
          <w:color w:val="000000" w:themeColor="text1"/>
        </w:rPr>
        <w:t xml:space="preserve"> </w:t>
      </w:r>
      <w:r w:rsidRPr="001E3DDC">
        <w:rPr>
          <w:rFonts w:ascii="Arial" w:hAnsi="Arial" w:cs="Arial"/>
          <w:color w:val="000000" w:themeColor="text1"/>
        </w:rPr>
        <w:t xml:space="preserve">predmeta na oblast stvarnog prava i </w:t>
      </w:r>
      <w:r w:rsidR="00043BBB">
        <w:rPr>
          <w:rFonts w:ascii="Arial" w:hAnsi="Arial" w:cs="Arial"/>
          <w:color w:val="000000" w:themeColor="text1"/>
        </w:rPr>
        <w:t>2</w:t>
      </w:r>
      <w:r w:rsidR="00931B9A">
        <w:rPr>
          <w:rFonts w:ascii="Arial" w:hAnsi="Arial" w:cs="Arial"/>
          <w:color w:val="000000" w:themeColor="text1"/>
        </w:rPr>
        <w:t>07</w:t>
      </w:r>
      <w:r w:rsidR="006D5E28" w:rsidRPr="001E3DDC">
        <w:rPr>
          <w:rFonts w:ascii="Arial" w:hAnsi="Arial" w:cs="Arial"/>
          <w:color w:val="000000" w:themeColor="text1"/>
        </w:rPr>
        <w:t xml:space="preserve"> </w:t>
      </w:r>
      <w:r w:rsidR="001E3DDC">
        <w:rPr>
          <w:rFonts w:ascii="Arial" w:hAnsi="Arial" w:cs="Arial"/>
          <w:color w:val="000000" w:themeColor="text1"/>
        </w:rPr>
        <w:t>predmet</w:t>
      </w:r>
      <w:r w:rsidR="00931B9A">
        <w:rPr>
          <w:rFonts w:ascii="Arial" w:hAnsi="Arial" w:cs="Arial"/>
          <w:color w:val="000000" w:themeColor="text1"/>
        </w:rPr>
        <w:t xml:space="preserve">a </w:t>
      </w:r>
      <w:r w:rsidRPr="001E3DDC">
        <w:rPr>
          <w:rFonts w:ascii="Arial" w:hAnsi="Arial" w:cs="Arial"/>
          <w:color w:val="000000" w:themeColor="text1"/>
        </w:rPr>
        <w:t>na oblast nasljednog prava.</w:t>
      </w:r>
      <w:r w:rsidR="00DE2FB1" w:rsidRPr="001E3DDC">
        <w:rPr>
          <w:rFonts w:ascii="Arial" w:hAnsi="Arial" w:cs="Arial"/>
          <w:color w:val="000000" w:themeColor="text1"/>
        </w:rPr>
        <w:t xml:space="preserve"> </w:t>
      </w:r>
      <w:r w:rsidR="00DE2FB1" w:rsidRPr="0045187F">
        <w:rPr>
          <w:rFonts w:ascii="Arial" w:hAnsi="Arial" w:cs="Arial"/>
          <w:color w:val="000000" w:themeColor="text1"/>
        </w:rPr>
        <w:t>Predmeta sa međunarodnim elementom koji se odnose na potrošačke sporove u izvještajnom periodu nije bilo.</w:t>
      </w:r>
    </w:p>
    <w:p w14:paraId="4034DE1B" w14:textId="6FD39BC4" w:rsidR="00C52E81" w:rsidRPr="00062E5C" w:rsidRDefault="00C52E81" w:rsidP="00A40543">
      <w:pPr>
        <w:jc w:val="both"/>
        <w:rPr>
          <w:rFonts w:ascii="Arial" w:hAnsi="Arial" w:cs="Arial"/>
          <w:color w:val="000000" w:themeColor="text1"/>
        </w:rPr>
      </w:pPr>
      <w:r w:rsidRPr="001E3DDC">
        <w:rPr>
          <w:rFonts w:ascii="Arial" w:hAnsi="Arial" w:cs="Arial"/>
          <w:color w:val="000000" w:themeColor="text1"/>
        </w:rPr>
        <w:t>Osnovni sud u</w:t>
      </w:r>
      <w:r w:rsidR="00062E5C" w:rsidRPr="001E3DDC">
        <w:rPr>
          <w:rFonts w:ascii="Arial" w:hAnsi="Arial" w:cs="Arial"/>
          <w:color w:val="000000" w:themeColor="text1"/>
          <w:lang w:val="sr-Latn-ME"/>
        </w:rPr>
        <w:t xml:space="preserve"> Pljevljima</w:t>
      </w:r>
      <w:r w:rsidRPr="001E3DDC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</w:t>
      </w:r>
      <w:r w:rsidR="00542F61" w:rsidRPr="001E3DDC">
        <w:rPr>
          <w:rFonts w:ascii="Arial" w:hAnsi="Arial" w:cs="Arial"/>
          <w:color w:val="000000" w:themeColor="text1"/>
        </w:rPr>
        <w:t xml:space="preserve"> </w:t>
      </w:r>
      <w:r w:rsidR="00062E5C" w:rsidRPr="001E3DDC">
        <w:rPr>
          <w:rFonts w:ascii="Arial" w:hAnsi="Arial" w:cs="Arial"/>
          <w:color w:val="000000" w:themeColor="text1"/>
        </w:rPr>
        <w:t xml:space="preserve">142 </w:t>
      </w:r>
      <w:r w:rsidR="001E3DDC">
        <w:rPr>
          <w:rFonts w:ascii="Arial" w:hAnsi="Arial" w:cs="Arial"/>
          <w:color w:val="000000" w:themeColor="text1"/>
        </w:rPr>
        <w:t xml:space="preserve">predmeta, a nakon </w:t>
      </w:r>
      <w:r w:rsidRPr="001E3DDC">
        <w:rPr>
          <w:rFonts w:ascii="Arial" w:hAnsi="Arial" w:cs="Arial"/>
          <w:color w:val="000000" w:themeColor="text1"/>
        </w:rPr>
        <w:t xml:space="preserve">njega </w:t>
      </w:r>
      <w:bookmarkStart w:id="0" w:name="_Hlk144897310"/>
      <w:r w:rsidR="0045187F" w:rsidRPr="001E3DDC">
        <w:rPr>
          <w:rFonts w:ascii="Arial" w:hAnsi="Arial" w:cs="Arial"/>
          <w:color w:val="000000" w:themeColor="text1"/>
        </w:rPr>
        <w:t>Osnovni sud u Bijelom Polju sa 80 predmeta</w:t>
      </w:r>
      <w:r w:rsidR="00DE5F52" w:rsidRPr="001E3DDC">
        <w:rPr>
          <w:rFonts w:ascii="Arial" w:hAnsi="Arial" w:cs="Arial"/>
          <w:color w:val="000000" w:themeColor="text1"/>
        </w:rPr>
        <w:t>,</w:t>
      </w:r>
      <w:r w:rsidR="00922A21" w:rsidRPr="001E3DDC">
        <w:rPr>
          <w:rFonts w:ascii="Arial" w:hAnsi="Arial" w:cs="Arial"/>
          <w:color w:val="000000" w:themeColor="text1"/>
        </w:rPr>
        <w:t xml:space="preserve"> </w:t>
      </w:r>
      <w:r w:rsidR="00DE5F52" w:rsidRPr="001E3DDC">
        <w:rPr>
          <w:rFonts w:ascii="Arial" w:hAnsi="Arial" w:cs="Arial"/>
          <w:color w:val="000000" w:themeColor="text1"/>
        </w:rPr>
        <w:t>Osnovni sud u</w:t>
      </w:r>
      <w:bookmarkStart w:id="1" w:name="_Hlk209683126"/>
      <w:r w:rsidR="0045187F">
        <w:rPr>
          <w:rFonts w:ascii="Arial" w:hAnsi="Arial" w:cs="Arial"/>
          <w:color w:val="000000" w:themeColor="text1"/>
        </w:rPr>
        <w:t xml:space="preserve"> Žabljaku</w:t>
      </w:r>
      <w:r w:rsidR="006F1200" w:rsidRPr="001E3DDC">
        <w:rPr>
          <w:rFonts w:ascii="Arial" w:hAnsi="Arial" w:cs="Arial"/>
          <w:color w:val="000000" w:themeColor="text1"/>
        </w:rPr>
        <w:t xml:space="preserve"> sa</w:t>
      </w:r>
      <w:r w:rsidR="00062E5C" w:rsidRPr="001E3DDC">
        <w:rPr>
          <w:rFonts w:ascii="Arial" w:hAnsi="Arial" w:cs="Arial"/>
          <w:color w:val="000000" w:themeColor="text1"/>
        </w:rPr>
        <w:t xml:space="preserve"> </w:t>
      </w:r>
      <w:r w:rsidR="0045187F">
        <w:rPr>
          <w:rFonts w:ascii="Arial" w:hAnsi="Arial" w:cs="Arial"/>
          <w:color w:val="000000" w:themeColor="text1"/>
        </w:rPr>
        <w:t>7</w:t>
      </w:r>
      <w:r w:rsidR="00062E5C" w:rsidRPr="001E3DDC">
        <w:rPr>
          <w:rFonts w:ascii="Arial" w:hAnsi="Arial" w:cs="Arial"/>
          <w:color w:val="000000" w:themeColor="text1"/>
        </w:rPr>
        <w:t>0</w:t>
      </w:r>
      <w:r w:rsidR="00D34EB4" w:rsidRPr="001E3DDC">
        <w:rPr>
          <w:rFonts w:ascii="Arial" w:hAnsi="Arial" w:cs="Arial"/>
          <w:color w:val="000000" w:themeColor="text1"/>
        </w:rPr>
        <w:t xml:space="preserve"> predmeta</w:t>
      </w:r>
      <w:bookmarkEnd w:id="1"/>
      <w:r w:rsidR="00D34EB4" w:rsidRPr="001E3DDC">
        <w:rPr>
          <w:rFonts w:ascii="Arial" w:hAnsi="Arial" w:cs="Arial"/>
          <w:color w:val="000000" w:themeColor="text1"/>
        </w:rPr>
        <w:t xml:space="preserve"> i Osnovni sud u </w:t>
      </w:r>
      <w:r w:rsidR="0045187F" w:rsidRPr="001C61DF">
        <w:rPr>
          <w:rFonts w:ascii="Arial" w:hAnsi="Arial" w:cs="Arial"/>
          <w:color w:val="000000" w:themeColor="text1"/>
        </w:rPr>
        <w:t>Kotoru</w:t>
      </w:r>
      <w:r w:rsidR="00645879" w:rsidRPr="001C61DF">
        <w:rPr>
          <w:rFonts w:ascii="Arial" w:hAnsi="Arial" w:cs="Arial"/>
          <w:color w:val="000000" w:themeColor="text1"/>
        </w:rPr>
        <w:t xml:space="preserve"> sa </w:t>
      </w:r>
      <w:r w:rsidR="00062E5C" w:rsidRPr="001C61DF">
        <w:rPr>
          <w:rFonts w:ascii="Arial" w:hAnsi="Arial" w:cs="Arial"/>
          <w:color w:val="000000" w:themeColor="text1"/>
        </w:rPr>
        <w:t>4</w:t>
      </w:r>
      <w:r w:rsidR="0045187F" w:rsidRPr="001C61DF">
        <w:rPr>
          <w:rFonts w:ascii="Arial" w:hAnsi="Arial" w:cs="Arial"/>
          <w:color w:val="000000" w:themeColor="text1"/>
        </w:rPr>
        <w:t>7</w:t>
      </w:r>
      <w:r w:rsidR="00062E5C" w:rsidRPr="001C61DF">
        <w:rPr>
          <w:rFonts w:ascii="Arial" w:hAnsi="Arial" w:cs="Arial"/>
          <w:color w:val="000000" w:themeColor="text1"/>
        </w:rPr>
        <w:t xml:space="preserve"> </w:t>
      </w:r>
      <w:r w:rsidR="00DE5F52" w:rsidRPr="001C61DF">
        <w:rPr>
          <w:rFonts w:ascii="Arial" w:hAnsi="Arial" w:cs="Arial"/>
          <w:color w:val="000000" w:themeColor="text1"/>
        </w:rPr>
        <w:t>predme</w:t>
      </w:r>
      <w:r w:rsidR="00062E5C" w:rsidRPr="001C61DF">
        <w:rPr>
          <w:rFonts w:ascii="Arial" w:hAnsi="Arial" w:cs="Arial"/>
          <w:color w:val="000000" w:themeColor="text1"/>
        </w:rPr>
        <w:t>ta</w:t>
      </w:r>
      <w:r w:rsidR="00DE5F52" w:rsidRPr="001C61DF">
        <w:rPr>
          <w:rFonts w:ascii="Arial" w:hAnsi="Arial" w:cs="Arial"/>
          <w:color w:val="000000" w:themeColor="text1"/>
        </w:rPr>
        <w:t xml:space="preserve">. </w:t>
      </w:r>
      <w:bookmarkStart w:id="2" w:name="_Hlk144895451"/>
      <w:bookmarkStart w:id="3" w:name="_Hlk144895472"/>
      <w:bookmarkEnd w:id="0"/>
      <w:r w:rsidR="00DE5F52" w:rsidRPr="001C61DF">
        <w:rPr>
          <w:rFonts w:ascii="Arial" w:hAnsi="Arial" w:cs="Arial"/>
          <w:color w:val="000000" w:themeColor="text1"/>
        </w:rPr>
        <w:t xml:space="preserve">Sa druge strane, pojedini osnovni sudovi su u </w:t>
      </w:r>
      <w:bookmarkStart w:id="4" w:name="_Hlk144897372"/>
      <w:r w:rsidR="00DE5F52" w:rsidRPr="001C61DF">
        <w:rPr>
          <w:rFonts w:ascii="Arial" w:hAnsi="Arial" w:cs="Arial"/>
          <w:color w:val="000000" w:themeColor="text1"/>
        </w:rPr>
        <w:t xml:space="preserve">veoma malom broju predmeta primijenili odredbe navedenog zakona – </w:t>
      </w:r>
      <w:bookmarkEnd w:id="2"/>
      <w:r w:rsidR="00062E5C" w:rsidRPr="001C61DF">
        <w:rPr>
          <w:rFonts w:ascii="Arial" w:hAnsi="Arial" w:cs="Arial"/>
          <w:color w:val="000000" w:themeColor="text1"/>
        </w:rPr>
        <w:lastRenderedPageBreak/>
        <w:t>Osnovni sud u Nik</w:t>
      </w:r>
      <w:r w:rsidR="00613964" w:rsidRPr="001C61DF">
        <w:rPr>
          <w:rFonts w:ascii="Arial" w:hAnsi="Arial" w:cs="Arial"/>
          <w:color w:val="000000" w:themeColor="text1"/>
        </w:rPr>
        <w:t>š</w:t>
      </w:r>
      <w:r w:rsidR="00062E5C" w:rsidRPr="001C61DF">
        <w:rPr>
          <w:rFonts w:ascii="Arial" w:hAnsi="Arial" w:cs="Arial"/>
          <w:color w:val="000000" w:themeColor="text1"/>
        </w:rPr>
        <w:t>iću</w:t>
      </w:r>
      <w:r w:rsidR="0085698B" w:rsidRPr="001C61DF">
        <w:rPr>
          <w:rFonts w:ascii="Arial" w:hAnsi="Arial" w:cs="Arial"/>
          <w:color w:val="000000" w:themeColor="text1"/>
        </w:rPr>
        <w:t xml:space="preserve"> u </w:t>
      </w:r>
      <w:r w:rsidR="001C61DF" w:rsidRPr="001C61DF">
        <w:rPr>
          <w:rFonts w:ascii="Arial" w:hAnsi="Arial" w:cs="Arial"/>
          <w:color w:val="000000" w:themeColor="text1"/>
        </w:rPr>
        <w:t>3</w:t>
      </w:r>
      <w:r w:rsidR="0085698B" w:rsidRPr="001C61DF">
        <w:rPr>
          <w:rFonts w:ascii="Arial" w:hAnsi="Arial" w:cs="Arial"/>
          <w:color w:val="000000" w:themeColor="text1"/>
        </w:rPr>
        <w:t xml:space="preserve"> predmeta, </w:t>
      </w:r>
      <w:r w:rsidR="00062E5C" w:rsidRPr="001C61DF">
        <w:rPr>
          <w:rFonts w:ascii="Arial" w:hAnsi="Arial" w:cs="Arial"/>
          <w:color w:val="000000" w:themeColor="text1"/>
        </w:rPr>
        <w:t xml:space="preserve"> </w:t>
      </w:r>
      <w:r w:rsidR="0085698B" w:rsidRPr="001C61DF">
        <w:rPr>
          <w:rFonts w:ascii="Arial" w:hAnsi="Arial" w:cs="Arial"/>
          <w:color w:val="000000" w:themeColor="text1"/>
        </w:rPr>
        <w:t xml:space="preserve">Osnovni sud u Danilovgradu u </w:t>
      </w:r>
      <w:r w:rsidR="001C61DF" w:rsidRPr="001C61DF">
        <w:rPr>
          <w:rFonts w:ascii="Arial" w:hAnsi="Arial" w:cs="Arial"/>
          <w:color w:val="000000" w:themeColor="text1"/>
        </w:rPr>
        <w:t>2</w:t>
      </w:r>
      <w:r w:rsidR="00062E5C" w:rsidRPr="001C61DF">
        <w:rPr>
          <w:rFonts w:ascii="Arial" w:hAnsi="Arial" w:cs="Arial"/>
          <w:color w:val="000000" w:themeColor="text1"/>
        </w:rPr>
        <w:t xml:space="preserve"> predmeta, dok je </w:t>
      </w:r>
      <w:r w:rsidR="0035550A" w:rsidRPr="001C61DF">
        <w:rPr>
          <w:rFonts w:ascii="Arial" w:hAnsi="Arial" w:cs="Arial"/>
        </w:rPr>
        <w:t xml:space="preserve">Osnovni sud u </w:t>
      </w:r>
      <w:r w:rsidR="00062E5C" w:rsidRPr="001C61DF">
        <w:rPr>
          <w:rFonts w:ascii="Arial" w:hAnsi="Arial" w:cs="Arial"/>
        </w:rPr>
        <w:t>Plavu</w:t>
      </w:r>
      <w:r w:rsidR="00645879" w:rsidRPr="001C61DF">
        <w:rPr>
          <w:rFonts w:ascii="Arial" w:hAnsi="Arial" w:cs="Arial"/>
        </w:rPr>
        <w:t xml:space="preserve"> u</w:t>
      </w:r>
      <w:r w:rsidR="0035550A" w:rsidRPr="001C61DF">
        <w:rPr>
          <w:rFonts w:ascii="Arial" w:hAnsi="Arial" w:cs="Arial"/>
        </w:rPr>
        <w:t xml:space="preserve"> </w:t>
      </w:r>
      <w:r w:rsidR="001C61DF" w:rsidRPr="001C61DF">
        <w:rPr>
          <w:rFonts w:ascii="Arial" w:hAnsi="Arial" w:cs="Arial"/>
        </w:rPr>
        <w:t>1</w:t>
      </w:r>
      <w:r w:rsidR="0035550A" w:rsidRPr="001C61DF">
        <w:rPr>
          <w:rFonts w:ascii="Arial" w:hAnsi="Arial" w:cs="Arial"/>
        </w:rPr>
        <w:t xml:space="preserve"> predmet</w:t>
      </w:r>
      <w:r w:rsidR="00062E5C" w:rsidRPr="001C61DF">
        <w:rPr>
          <w:rFonts w:ascii="Arial" w:hAnsi="Arial" w:cs="Arial"/>
        </w:rPr>
        <w:t>u</w:t>
      </w:r>
      <w:r w:rsidR="0035550A" w:rsidRPr="001C61DF">
        <w:rPr>
          <w:rFonts w:ascii="Arial" w:hAnsi="Arial" w:cs="Arial"/>
        </w:rPr>
        <w:t>,</w:t>
      </w:r>
      <w:r w:rsidR="00062E5C" w:rsidRPr="001C61DF">
        <w:rPr>
          <w:rFonts w:ascii="Arial" w:hAnsi="Arial" w:cs="Arial"/>
        </w:rPr>
        <w:t xml:space="preserve"> sa međunarodnim elementom.</w:t>
      </w:r>
      <w:r w:rsidR="0035550A">
        <w:rPr>
          <w:rFonts w:ascii="Arial" w:hAnsi="Arial" w:cs="Arial"/>
        </w:rPr>
        <w:t xml:space="preserve"> </w:t>
      </w:r>
      <w:bookmarkEnd w:id="4"/>
    </w:p>
    <w:bookmarkEnd w:id="3"/>
    <w:p w14:paraId="47397A30" w14:textId="301EBCC6" w:rsidR="00DE5F52" w:rsidRPr="0096196D" w:rsidRDefault="00DE5F52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96196D">
        <w:rPr>
          <w:rFonts w:ascii="Arial" w:hAnsi="Arial" w:cs="Arial"/>
          <w:color w:val="000000" w:themeColor="text1"/>
        </w:rPr>
        <w:t>Posmatrano po oblastima prava,</w:t>
      </w:r>
      <w:r w:rsidR="00AB78A5" w:rsidRPr="0096196D">
        <w:rPr>
          <w:rFonts w:ascii="Arial" w:hAnsi="Arial" w:cs="Arial"/>
          <w:color w:val="000000" w:themeColor="text1"/>
        </w:rPr>
        <w:t xml:space="preserve"> </w:t>
      </w:r>
      <w:r w:rsidRPr="0096196D">
        <w:rPr>
          <w:rFonts w:ascii="Arial" w:hAnsi="Arial" w:cs="Arial"/>
          <w:color w:val="000000" w:themeColor="text1"/>
        </w:rPr>
        <w:t>najveći broj predmeta sa međunarodnim elementom u izvještajnom periodu imali su: Osnovni sud u</w:t>
      </w:r>
      <w:r w:rsidR="00060695" w:rsidRPr="0096196D">
        <w:rPr>
          <w:rFonts w:ascii="Arial" w:hAnsi="Arial" w:cs="Arial"/>
          <w:color w:val="000000" w:themeColor="text1"/>
        </w:rPr>
        <w:t xml:space="preserve"> </w:t>
      </w:r>
      <w:r w:rsidR="006F1200">
        <w:rPr>
          <w:rFonts w:ascii="Arial" w:hAnsi="Arial" w:cs="Arial"/>
          <w:color w:val="000000" w:themeColor="text1"/>
        </w:rPr>
        <w:t>Bijelom Polju</w:t>
      </w:r>
      <w:r w:rsidRPr="0096196D">
        <w:rPr>
          <w:rFonts w:ascii="Arial" w:hAnsi="Arial" w:cs="Arial"/>
          <w:color w:val="000000" w:themeColor="text1"/>
        </w:rPr>
        <w:t xml:space="preserve"> </w:t>
      </w:r>
      <w:r w:rsidR="006F1200">
        <w:rPr>
          <w:rFonts w:ascii="Arial" w:hAnsi="Arial" w:cs="Arial"/>
          <w:color w:val="000000" w:themeColor="text1"/>
        </w:rPr>
        <w:t>18</w:t>
      </w:r>
      <w:r w:rsidRPr="0096196D">
        <w:rPr>
          <w:rFonts w:ascii="Arial" w:hAnsi="Arial" w:cs="Arial"/>
          <w:color w:val="000000" w:themeColor="text1"/>
        </w:rPr>
        <w:t xml:space="preserve"> predmeta i Osnovni sud u </w:t>
      </w:r>
      <w:r w:rsidR="003B756C">
        <w:rPr>
          <w:rFonts w:ascii="Arial" w:hAnsi="Arial" w:cs="Arial"/>
          <w:color w:val="000000" w:themeColor="text1"/>
        </w:rPr>
        <w:t>Rožaja</w:t>
      </w:r>
      <w:r w:rsidR="0024387F">
        <w:rPr>
          <w:rFonts w:ascii="Arial" w:hAnsi="Arial" w:cs="Arial"/>
          <w:color w:val="000000" w:themeColor="text1"/>
        </w:rPr>
        <w:t xml:space="preserve">ma </w:t>
      </w:r>
      <w:r w:rsidR="00E1371C" w:rsidRPr="0096196D">
        <w:rPr>
          <w:rFonts w:ascii="Arial" w:hAnsi="Arial" w:cs="Arial"/>
          <w:color w:val="000000" w:themeColor="text1"/>
        </w:rPr>
        <w:t>1</w:t>
      </w:r>
      <w:r w:rsidR="006F1200">
        <w:rPr>
          <w:rFonts w:ascii="Arial" w:hAnsi="Arial" w:cs="Arial"/>
          <w:color w:val="000000" w:themeColor="text1"/>
        </w:rPr>
        <w:t>8</w:t>
      </w:r>
      <w:r w:rsidR="00970B74" w:rsidRPr="0096196D">
        <w:rPr>
          <w:rFonts w:ascii="Arial" w:hAnsi="Arial" w:cs="Arial"/>
          <w:color w:val="000000" w:themeColor="text1"/>
        </w:rPr>
        <w:t xml:space="preserve"> predmeta iz oblasti porodi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čnog prava; Osnovni sud u </w:t>
      </w:r>
      <w:r w:rsidR="006F1200">
        <w:rPr>
          <w:rFonts w:ascii="Arial" w:hAnsi="Arial" w:cs="Arial"/>
          <w:color w:val="000000" w:themeColor="text1"/>
          <w:lang w:val="sr-Latn-ME"/>
        </w:rPr>
        <w:t>Bijelom Polju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6F1200">
        <w:rPr>
          <w:rFonts w:ascii="Arial" w:hAnsi="Arial" w:cs="Arial"/>
          <w:color w:val="000000" w:themeColor="text1"/>
          <w:lang w:val="sr-Latn-ME"/>
        </w:rPr>
        <w:t>17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predmeta i Osnovni sud 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6F1200">
        <w:rPr>
          <w:rFonts w:ascii="Arial" w:hAnsi="Arial" w:cs="Arial"/>
          <w:color w:val="000000" w:themeColor="text1"/>
          <w:lang w:val="sr-Latn-ME"/>
        </w:rPr>
        <w:t>P</w:t>
      </w:r>
      <w:r w:rsidR="00912ABC">
        <w:rPr>
          <w:rFonts w:ascii="Arial" w:hAnsi="Arial" w:cs="Arial"/>
          <w:color w:val="000000" w:themeColor="text1"/>
          <w:lang w:val="sr-Latn-ME"/>
        </w:rPr>
        <w:t>odgorici</w:t>
      </w:r>
      <w:r w:rsidR="006F1200">
        <w:rPr>
          <w:rFonts w:ascii="Arial" w:hAnsi="Arial" w:cs="Arial"/>
          <w:color w:val="000000" w:themeColor="text1"/>
          <w:lang w:val="sr-Latn-ME"/>
        </w:rPr>
        <w:t xml:space="preserve"> 1</w:t>
      </w:r>
      <w:r w:rsidR="00912ABC">
        <w:rPr>
          <w:rFonts w:ascii="Arial" w:hAnsi="Arial" w:cs="Arial"/>
          <w:color w:val="000000" w:themeColor="text1"/>
          <w:lang w:val="sr-Latn-ME"/>
        </w:rPr>
        <w:t>5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</w:t>
      </w:r>
      <w:r w:rsidR="0024387F">
        <w:rPr>
          <w:rFonts w:ascii="Arial" w:hAnsi="Arial" w:cs="Arial"/>
          <w:color w:val="000000" w:themeColor="text1"/>
          <w:lang w:val="sr-Latn-ME"/>
        </w:rPr>
        <w:t>a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iz oblasti obligacionog prava; Osnovni sud u</w:t>
      </w:r>
      <w:r w:rsidR="006F1200">
        <w:rPr>
          <w:rFonts w:ascii="Arial" w:hAnsi="Arial" w:cs="Arial"/>
          <w:color w:val="000000" w:themeColor="text1"/>
          <w:lang w:val="sr-Latn-ME"/>
        </w:rPr>
        <w:t xml:space="preserve"> Pljevljima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6F1200">
        <w:rPr>
          <w:rFonts w:ascii="Arial" w:hAnsi="Arial" w:cs="Arial"/>
          <w:color w:val="000000" w:themeColor="text1"/>
          <w:lang w:val="sr-Latn-ME"/>
        </w:rPr>
        <w:t xml:space="preserve">57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 xml:space="preserve">meta i Osnovni sud u </w:t>
      </w:r>
      <w:r w:rsidR="006F1200">
        <w:rPr>
          <w:rFonts w:ascii="Arial" w:hAnsi="Arial" w:cs="Arial"/>
          <w:color w:val="000000" w:themeColor="text1"/>
          <w:lang w:val="sr-Latn-ME"/>
        </w:rPr>
        <w:t>Bijelom Polju 25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predmet</w:t>
      </w:r>
      <w:r w:rsidR="0024387F">
        <w:rPr>
          <w:rFonts w:ascii="Arial" w:hAnsi="Arial" w:cs="Arial"/>
          <w:color w:val="000000" w:themeColor="text1"/>
          <w:lang w:val="sr-Latn-ME"/>
        </w:rPr>
        <w:t>a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 xml:space="preserve"> iz oblasti stvarnog prava; te Osnovni sud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>u</w:t>
      </w:r>
      <w:r w:rsidR="0044337D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6F1200">
        <w:rPr>
          <w:rFonts w:ascii="Arial" w:hAnsi="Arial" w:cs="Arial"/>
          <w:color w:val="000000" w:themeColor="text1"/>
          <w:lang w:val="sr-Latn-ME"/>
        </w:rPr>
        <w:t>Pljevljima</w:t>
      </w:r>
      <w:r w:rsidR="00E1371C" w:rsidRPr="0096196D">
        <w:rPr>
          <w:rFonts w:ascii="Arial" w:hAnsi="Arial" w:cs="Arial"/>
          <w:color w:val="000000" w:themeColor="text1"/>
          <w:lang w:val="sr-Latn-ME"/>
        </w:rPr>
        <w:t xml:space="preserve"> </w:t>
      </w:r>
      <w:r w:rsidR="006F1200">
        <w:rPr>
          <w:rFonts w:ascii="Arial" w:hAnsi="Arial" w:cs="Arial"/>
          <w:color w:val="000000" w:themeColor="text1"/>
          <w:lang w:val="sr-Latn-ME"/>
        </w:rPr>
        <w:t>69</w:t>
      </w:r>
      <w:r w:rsidR="0024387F">
        <w:rPr>
          <w:rFonts w:ascii="Arial" w:hAnsi="Arial" w:cs="Arial"/>
          <w:color w:val="000000" w:themeColor="text1"/>
          <w:lang w:val="sr-Latn-ME"/>
        </w:rPr>
        <w:t xml:space="preserve"> </w:t>
      </w:r>
      <w:r w:rsidR="00970B74" w:rsidRPr="0096196D">
        <w:rPr>
          <w:rFonts w:ascii="Arial" w:hAnsi="Arial" w:cs="Arial"/>
          <w:color w:val="000000" w:themeColor="text1"/>
          <w:lang w:val="sr-Latn-ME"/>
        </w:rPr>
        <w:t>predmeta iz oblasti nasljednog prava</w:t>
      </w:r>
      <w:r w:rsidR="00A73A51">
        <w:rPr>
          <w:rFonts w:ascii="Arial" w:hAnsi="Arial" w:cs="Arial"/>
          <w:color w:val="000000" w:themeColor="text1"/>
          <w:lang w:val="sr-Latn-ME"/>
        </w:rPr>
        <w:t xml:space="preserve"> i </w:t>
      </w:r>
      <w:r w:rsidR="00A73A51" w:rsidRPr="0096196D">
        <w:rPr>
          <w:rFonts w:ascii="Arial" w:hAnsi="Arial" w:cs="Arial"/>
          <w:color w:val="000000" w:themeColor="text1"/>
          <w:lang w:val="sr-Latn-ME"/>
        </w:rPr>
        <w:t xml:space="preserve">Osnovni sud u Žabljaku </w:t>
      </w:r>
      <w:r w:rsidR="00A73A51" w:rsidRPr="00A73A51">
        <w:rPr>
          <w:rFonts w:ascii="Arial" w:hAnsi="Arial" w:cs="Arial"/>
          <w:color w:val="000000" w:themeColor="text1"/>
          <w:lang w:val="sr-Latn-ME"/>
        </w:rPr>
        <w:t>40 predmeta</w:t>
      </w:r>
    </w:p>
    <w:p w14:paraId="03116F1D" w14:textId="40FC9BD6" w:rsidR="00970B74" w:rsidRDefault="00970B74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AB78A5">
        <w:rPr>
          <w:rFonts w:ascii="Arial" w:hAnsi="Arial" w:cs="Arial"/>
          <w:color w:val="000000" w:themeColor="text1"/>
          <w:lang w:val="sr-Latn-ME"/>
        </w:rPr>
        <w:t xml:space="preserve">Broj predmeta u kojima su u izvještajnom periodu u osnovnim sudovima primijenjene odredbe Zakona o međunarodnom privatnom pravu – 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</w:t>
      </w:r>
      <w:r w:rsidR="00B92368">
        <w:rPr>
          <w:rFonts w:ascii="Arial" w:hAnsi="Arial" w:cs="Arial"/>
          <w:color w:val="000000" w:themeColor="text1"/>
          <w:lang w:val="sr-Latn-ME"/>
        </w:rPr>
        <w:t>51</w:t>
      </w:r>
      <w:r w:rsidR="00912ABC">
        <w:rPr>
          <w:rFonts w:ascii="Arial" w:hAnsi="Arial" w:cs="Arial"/>
          <w:color w:val="000000" w:themeColor="text1"/>
          <w:lang w:val="sr-Latn-ME"/>
        </w:rPr>
        <w:t>1</w:t>
      </w:r>
      <w:r w:rsidR="00AB78A5" w:rsidRPr="00AB78A5">
        <w:rPr>
          <w:rFonts w:ascii="Arial" w:hAnsi="Arial" w:cs="Arial"/>
          <w:color w:val="000000" w:themeColor="text1"/>
          <w:lang w:val="sr-Latn-ME"/>
        </w:rPr>
        <w:t xml:space="preserve"> </w:t>
      </w:r>
      <w:r w:rsidR="0024387F">
        <w:rPr>
          <w:rFonts w:ascii="Arial" w:hAnsi="Arial" w:cs="Arial"/>
          <w:color w:val="000000" w:themeColor="text1"/>
          <w:lang w:val="sr-Latn-ME"/>
        </w:rPr>
        <w:t>manji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je za</w:t>
      </w:r>
      <w:r w:rsidR="0024387F">
        <w:rPr>
          <w:rFonts w:ascii="Arial" w:hAnsi="Arial" w:cs="Arial"/>
          <w:color w:val="000000" w:themeColor="text1"/>
          <w:lang w:val="sr-Latn-ME"/>
        </w:rPr>
        <w:t xml:space="preserve"> </w:t>
      </w:r>
      <w:r w:rsidR="00912ABC">
        <w:rPr>
          <w:rFonts w:ascii="Arial" w:hAnsi="Arial" w:cs="Arial"/>
          <w:color w:val="000000" w:themeColor="text1"/>
          <w:lang w:val="sr-Latn-ME"/>
        </w:rPr>
        <w:t>90</w:t>
      </w:r>
      <w:r w:rsidR="0024387F">
        <w:rPr>
          <w:rFonts w:ascii="Arial" w:hAnsi="Arial" w:cs="Arial"/>
          <w:color w:val="000000" w:themeColor="text1"/>
          <w:lang w:val="sr-Latn-ME"/>
        </w:rPr>
        <w:t xml:space="preserve"> 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predmeta </w:t>
      </w:r>
      <w:r w:rsidRPr="00330A73">
        <w:rPr>
          <w:rFonts w:ascii="Arial" w:hAnsi="Arial" w:cs="Arial"/>
          <w:color w:val="000000" w:themeColor="text1"/>
          <w:lang w:val="sr-Latn-ME"/>
        </w:rPr>
        <w:t>ili</w:t>
      </w:r>
      <w:r w:rsidR="0085698B">
        <w:rPr>
          <w:rFonts w:ascii="Arial" w:hAnsi="Arial" w:cs="Arial"/>
          <w:color w:val="000000" w:themeColor="text1"/>
          <w:lang w:val="sr-Latn-ME"/>
        </w:rPr>
        <w:t xml:space="preserve"> 14</w:t>
      </w:r>
      <w:r w:rsidR="004724A1" w:rsidRPr="00330A73">
        <w:rPr>
          <w:rFonts w:ascii="Arial" w:hAnsi="Arial" w:cs="Arial"/>
          <w:color w:val="000000" w:themeColor="text1"/>
          <w:lang w:val="sr-Latn-ME"/>
        </w:rPr>
        <w:t>,</w:t>
      </w:r>
      <w:r w:rsidR="00912ABC">
        <w:rPr>
          <w:rFonts w:ascii="Arial" w:hAnsi="Arial" w:cs="Arial"/>
          <w:color w:val="000000" w:themeColor="text1"/>
          <w:lang w:val="sr-Latn-ME"/>
        </w:rPr>
        <w:t>98</w:t>
      </w:r>
      <w:r w:rsidR="008E6E83" w:rsidRPr="00330A73">
        <w:rPr>
          <w:rFonts w:ascii="Arial" w:hAnsi="Arial" w:cs="Arial"/>
          <w:color w:val="000000" w:themeColor="text1"/>
          <w:lang w:val="sr-Latn-ME"/>
        </w:rPr>
        <w:t>%</w:t>
      </w:r>
      <w:r w:rsidRPr="00330A73">
        <w:rPr>
          <w:rFonts w:ascii="Arial" w:hAnsi="Arial" w:cs="Arial"/>
          <w:color w:val="000000" w:themeColor="text1"/>
          <w:lang w:val="sr-Latn-ME"/>
        </w:rPr>
        <w:t xml:space="preserve"> u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odnosu na pretho</w:t>
      </w:r>
      <w:r w:rsidR="005068A8" w:rsidRPr="00AB78A5">
        <w:rPr>
          <w:rFonts w:ascii="Arial" w:hAnsi="Arial" w:cs="Arial"/>
          <w:color w:val="000000" w:themeColor="text1"/>
          <w:lang w:val="sr-Latn-ME"/>
        </w:rPr>
        <w:t>dni izvještajni period (jul 202</w:t>
      </w:r>
      <w:r w:rsidR="00CA5864">
        <w:rPr>
          <w:rFonts w:ascii="Arial" w:hAnsi="Arial" w:cs="Arial"/>
          <w:color w:val="000000" w:themeColor="text1"/>
          <w:lang w:val="sr-Latn-ME"/>
        </w:rPr>
        <w:t>3</w:t>
      </w:r>
      <w:r w:rsidR="005068A8" w:rsidRPr="00AB78A5">
        <w:rPr>
          <w:rFonts w:ascii="Arial" w:hAnsi="Arial" w:cs="Arial"/>
          <w:color w:val="000000" w:themeColor="text1"/>
          <w:lang w:val="sr-Latn-ME"/>
        </w:rPr>
        <w:t xml:space="preserve"> – jul 202</w:t>
      </w:r>
      <w:r w:rsidR="00CA5864">
        <w:rPr>
          <w:rFonts w:ascii="Arial" w:hAnsi="Arial" w:cs="Arial"/>
          <w:color w:val="000000" w:themeColor="text1"/>
          <w:lang w:val="sr-Latn-ME"/>
        </w:rPr>
        <w:t>4</w:t>
      </w:r>
      <w:r w:rsidRPr="00AB78A5">
        <w:rPr>
          <w:rFonts w:ascii="Arial" w:hAnsi="Arial" w:cs="Arial"/>
          <w:color w:val="000000" w:themeColor="text1"/>
          <w:lang w:val="sr-Latn-ME"/>
        </w:rPr>
        <w:t>.</w:t>
      </w:r>
      <w:r w:rsidR="0035550A">
        <w:rPr>
          <w:rFonts w:ascii="Arial" w:hAnsi="Arial" w:cs="Arial"/>
          <w:color w:val="000000" w:themeColor="text1"/>
          <w:lang w:val="sr-Latn-ME"/>
        </w:rPr>
        <w:t xml:space="preserve"> 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godine), u kojem je navedeni broj </w:t>
      </w:r>
      <w:r w:rsidR="001E3DDC">
        <w:rPr>
          <w:rFonts w:ascii="Arial" w:hAnsi="Arial" w:cs="Arial"/>
          <w:color w:val="000000" w:themeColor="text1"/>
          <w:lang w:val="sr-Latn-ME"/>
        </w:rPr>
        <w:t xml:space="preserve">iznosio </w:t>
      </w:r>
      <w:r w:rsidR="0024387F">
        <w:rPr>
          <w:rFonts w:ascii="Arial" w:hAnsi="Arial" w:cs="Arial"/>
          <w:color w:val="000000" w:themeColor="text1"/>
          <w:lang w:val="sr-Latn-ME"/>
        </w:rPr>
        <w:t>6</w:t>
      </w:r>
      <w:r w:rsidR="00CA5864">
        <w:rPr>
          <w:rFonts w:ascii="Arial" w:hAnsi="Arial" w:cs="Arial"/>
          <w:color w:val="000000" w:themeColor="text1"/>
          <w:lang w:val="sr-Latn-ME"/>
        </w:rPr>
        <w:t>01</w:t>
      </w:r>
      <w:r w:rsidRPr="00AB78A5">
        <w:rPr>
          <w:rFonts w:ascii="Arial" w:hAnsi="Arial" w:cs="Arial"/>
          <w:color w:val="000000" w:themeColor="text1"/>
          <w:lang w:val="sr-Latn-ME"/>
        </w:rPr>
        <w:t xml:space="preserve"> predmet.</w:t>
      </w:r>
    </w:p>
    <w:p w14:paraId="10CD979F" w14:textId="24A41378" w:rsidR="006D004A" w:rsidRDefault="006D004A" w:rsidP="00BE3E25">
      <w:p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Ako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izvrši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uporedna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analiza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broja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kojima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su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sudovi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primijenili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odredbe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međunarodnom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privatnom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pravu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i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, po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oblastima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prava,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može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uočiti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promjena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dinamici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i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strukturi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primjene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.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porodičnog</w:t>
      </w:r>
      <w:proofErr w:type="spellEnd"/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E604B9">
        <w:rPr>
          <w:rFonts w:ascii="Arial" w:hAnsi="Arial" w:cs="Arial"/>
          <w:color w:val="000000" w:themeColor="text1"/>
          <w:lang w:val="en-US"/>
        </w:rPr>
        <w:t xml:space="preserve">,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evidentirano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je </w:t>
      </w:r>
      <w:r w:rsidR="00912ABC">
        <w:rPr>
          <w:rFonts w:ascii="Arial" w:hAnsi="Arial" w:cs="Arial"/>
          <w:bCs/>
          <w:color w:val="000000" w:themeColor="text1"/>
          <w:lang w:val="en-US"/>
        </w:rPr>
        <w:t>111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predstavlja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blago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912ABC">
        <w:rPr>
          <w:rFonts w:ascii="Arial" w:hAnsi="Arial" w:cs="Arial"/>
          <w:color w:val="000000" w:themeColor="text1"/>
          <w:lang w:val="en-US"/>
        </w:rPr>
        <w:t>povećanje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prethodni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period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kada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bilo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registrovano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102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Radi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se o </w:t>
      </w:r>
      <w:proofErr w:type="spellStart"/>
      <w:r w:rsidR="00912ABC">
        <w:rPr>
          <w:rFonts w:ascii="Arial" w:hAnsi="Arial" w:cs="Arial"/>
          <w:color w:val="000000" w:themeColor="text1"/>
          <w:lang w:val="en-US"/>
        </w:rPr>
        <w:t>povećanju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za </w:t>
      </w:r>
      <w:r w:rsidR="007E7E0F">
        <w:rPr>
          <w:rFonts w:ascii="Arial" w:hAnsi="Arial" w:cs="Arial"/>
          <w:bCs/>
          <w:color w:val="000000" w:themeColor="text1"/>
          <w:lang w:val="en-US"/>
        </w:rPr>
        <w:t>9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odnosno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r w:rsidR="007E7E0F">
        <w:rPr>
          <w:rFonts w:ascii="Arial" w:hAnsi="Arial" w:cs="Arial"/>
          <w:bCs/>
          <w:color w:val="000000" w:themeColor="text1"/>
          <w:lang w:val="en-US"/>
        </w:rPr>
        <w:t>8</w:t>
      </w:r>
      <w:r w:rsidR="00CC65AB">
        <w:rPr>
          <w:rFonts w:ascii="Arial" w:hAnsi="Arial" w:cs="Arial"/>
          <w:bCs/>
          <w:color w:val="000000" w:themeColor="text1"/>
          <w:lang w:val="en-US"/>
        </w:rPr>
        <w:t>,</w:t>
      </w:r>
      <w:r w:rsidR="007E7E0F">
        <w:rPr>
          <w:rFonts w:ascii="Arial" w:hAnsi="Arial" w:cs="Arial"/>
          <w:bCs/>
          <w:color w:val="000000" w:themeColor="text1"/>
          <w:lang w:val="en-US"/>
        </w:rPr>
        <w:t>82</w:t>
      </w:r>
      <w:r w:rsidRPr="00E604B9">
        <w:rPr>
          <w:rFonts w:ascii="Arial" w:hAnsi="Arial" w:cs="Arial"/>
          <w:bCs/>
          <w:color w:val="000000" w:themeColor="text1"/>
          <w:lang w:val="en-US"/>
        </w:rPr>
        <w:t>%</w:t>
      </w:r>
      <w:r w:rsidRPr="00E604B9">
        <w:rPr>
          <w:rFonts w:ascii="Arial" w:hAnsi="Arial" w:cs="Arial"/>
          <w:color w:val="000000" w:themeColor="text1"/>
          <w:lang w:val="en-US"/>
        </w:rPr>
        <w:t xml:space="preserve">. </w:t>
      </w:r>
      <w:r w:rsidR="00E83F7C" w:rsidRPr="00E83F7C">
        <w:rPr>
          <w:rFonts w:ascii="Arial" w:hAnsi="Arial" w:cs="Arial"/>
          <w:bCs/>
          <w:color w:val="000000" w:themeColor="text1"/>
        </w:rPr>
        <w:t xml:space="preserve">Kada je riječ o obligacionom pravu, u izvještajnom periodu zabilježeno je ukupno </w:t>
      </w:r>
      <w:r w:rsidR="007E7E0F">
        <w:rPr>
          <w:rFonts w:ascii="Arial" w:hAnsi="Arial" w:cs="Arial"/>
          <w:bCs/>
          <w:color w:val="000000" w:themeColor="text1"/>
        </w:rPr>
        <w:t>67</w:t>
      </w:r>
      <w:r w:rsidR="00E83F7C" w:rsidRPr="00E83F7C">
        <w:rPr>
          <w:rFonts w:ascii="Arial" w:hAnsi="Arial" w:cs="Arial"/>
          <w:bCs/>
          <w:color w:val="000000" w:themeColor="text1"/>
        </w:rPr>
        <w:t xml:space="preserve"> predmeta,</w:t>
      </w:r>
      <w:r w:rsidR="00E83F7C" w:rsidRPr="00E83F7C">
        <w:rPr>
          <w:rFonts w:ascii="Arial" w:hAnsi="Arial" w:cs="Arial"/>
          <w:color w:val="000000" w:themeColor="text1"/>
        </w:rPr>
        <w:t xml:space="preserve"> što je </w:t>
      </w:r>
      <w:r w:rsidR="00E83F7C" w:rsidRPr="00E83F7C">
        <w:rPr>
          <w:rFonts w:ascii="Arial" w:hAnsi="Arial" w:cs="Arial"/>
          <w:bCs/>
          <w:color w:val="000000" w:themeColor="text1"/>
        </w:rPr>
        <w:t xml:space="preserve">manje za </w:t>
      </w:r>
      <w:r w:rsidR="007E7E0F">
        <w:rPr>
          <w:rFonts w:ascii="Arial" w:hAnsi="Arial" w:cs="Arial"/>
          <w:bCs/>
          <w:color w:val="000000" w:themeColor="text1"/>
        </w:rPr>
        <w:t>63</w:t>
      </w:r>
      <w:r w:rsidR="00E83F7C" w:rsidRPr="00E83F7C">
        <w:rPr>
          <w:rFonts w:ascii="Arial" w:hAnsi="Arial" w:cs="Arial"/>
          <w:bCs/>
          <w:color w:val="000000" w:themeColor="text1"/>
        </w:rPr>
        <w:t xml:space="preserve"> predmeta, odnosno </w:t>
      </w:r>
      <w:r w:rsidR="007E7E0F">
        <w:rPr>
          <w:rFonts w:ascii="Arial" w:hAnsi="Arial" w:cs="Arial"/>
          <w:bCs/>
          <w:color w:val="000000" w:themeColor="text1"/>
        </w:rPr>
        <w:t>48</w:t>
      </w:r>
      <w:r w:rsidR="00E83F7C" w:rsidRPr="00E83F7C">
        <w:rPr>
          <w:rFonts w:ascii="Arial" w:hAnsi="Arial" w:cs="Arial"/>
          <w:bCs/>
          <w:color w:val="000000" w:themeColor="text1"/>
        </w:rPr>
        <w:t>,</w:t>
      </w:r>
      <w:r w:rsidR="007E7E0F">
        <w:rPr>
          <w:rFonts w:ascii="Arial" w:hAnsi="Arial" w:cs="Arial"/>
          <w:bCs/>
          <w:color w:val="000000" w:themeColor="text1"/>
        </w:rPr>
        <w:t>46</w:t>
      </w:r>
      <w:r w:rsidR="00E83F7C" w:rsidRPr="00E83F7C">
        <w:rPr>
          <w:rFonts w:ascii="Arial" w:hAnsi="Arial" w:cs="Arial"/>
          <w:bCs/>
          <w:color w:val="000000" w:themeColor="text1"/>
        </w:rPr>
        <w:t>%</w:t>
      </w:r>
      <w:r w:rsidR="00E83F7C" w:rsidRPr="00E83F7C">
        <w:rPr>
          <w:rFonts w:ascii="Arial" w:hAnsi="Arial" w:cs="Arial"/>
          <w:color w:val="000000" w:themeColor="text1"/>
        </w:rPr>
        <w:t xml:space="preserve"> u odnosu na prethodni izvještajni period, </w:t>
      </w:r>
      <w:r w:rsidR="00E83F7C" w:rsidRPr="00E83F7C">
        <w:rPr>
          <w:rFonts w:ascii="Arial" w:hAnsi="Arial" w:cs="Arial"/>
          <w:bCs/>
          <w:color w:val="000000" w:themeColor="text1"/>
        </w:rPr>
        <w:t>ka</w:t>
      </w:r>
      <w:r w:rsidR="00E83F7C">
        <w:rPr>
          <w:rFonts w:ascii="Arial" w:hAnsi="Arial" w:cs="Arial"/>
          <w:bCs/>
          <w:color w:val="000000" w:themeColor="text1"/>
        </w:rPr>
        <w:t xml:space="preserve">da je broj iznosio 130 predmeta,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ukazuje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značajan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pad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primjeni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ovoj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>.</w:t>
      </w:r>
      <w:r w:rsidR="000F051D">
        <w:rPr>
          <w:rFonts w:ascii="Arial" w:hAnsi="Arial" w:cs="Arial"/>
          <w:color w:val="000000" w:themeColor="text1"/>
          <w:lang w:val="en-US"/>
        </w:rPr>
        <w:t xml:space="preserve"> </w:t>
      </w:r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r w:rsidR="000F051D" w:rsidRPr="000F051D">
        <w:rPr>
          <w:rFonts w:ascii="Arial" w:hAnsi="Arial" w:cs="Arial"/>
          <w:color w:val="000000" w:themeColor="text1"/>
        </w:rPr>
        <w:t xml:space="preserve">U oblasti stvarnog prava takođe je zabilježen pad – sa </w:t>
      </w:r>
      <w:r w:rsidR="000F051D" w:rsidRPr="000F051D">
        <w:rPr>
          <w:rFonts w:ascii="Arial" w:hAnsi="Arial" w:cs="Arial"/>
          <w:bCs/>
          <w:color w:val="000000" w:themeColor="text1"/>
        </w:rPr>
        <w:t>194 predmeta</w:t>
      </w:r>
      <w:r w:rsidR="000F051D" w:rsidRPr="000F051D">
        <w:rPr>
          <w:rFonts w:ascii="Arial" w:hAnsi="Arial" w:cs="Arial"/>
          <w:color w:val="000000" w:themeColor="text1"/>
        </w:rPr>
        <w:t xml:space="preserve"> u prethodnom periodu na </w:t>
      </w:r>
      <w:r w:rsidR="000F051D" w:rsidRPr="000F051D">
        <w:rPr>
          <w:rFonts w:ascii="Arial" w:hAnsi="Arial" w:cs="Arial"/>
          <w:bCs/>
          <w:color w:val="000000" w:themeColor="text1"/>
        </w:rPr>
        <w:t>126 predmeta</w:t>
      </w:r>
      <w:r w:rsidR="000F051D" w:rsidRPr="000F051D">
        <w:rPr>
          <w:rFonts w:ascii="Arial" w:hAnsi="Arial" w:cs="Arial"/>
          <w:color w:val="000000" w:themeColor="text1"/>
        </w:rPr>
        <w:t xml:space="preserve"> u izvještajnom periodu. Radi se o smanjenju za </w:t>
      </w:r>
      <w:r w:rsidR="000F051D" w:rsidRPr="000F051D">
        <w:rPr>
          <w:rFonts w:ascii="Arial" w:hAnsi="Arial" w:cs="Arial"/>
          <w:bCs/>
          <w:color w:val="000000" w:themeColor="text1"/>
        </w:rPr>
        <w:t>68 predmeta</w:t>
      </w:r>
      <w:r w:rsidR="000F051D" w:rsidRPr="000F051D">
        <w:rPr>
          <w:rFonts w:ascii="Arial" w:hAnsi="Arial" w:cs="Arial"/>
          <w:color w:val="000000" w:themeColor="text1"/>
        </w:rPr>
        <w:t xml:space="preserve">, što procentualno iznosi </w:t>
      </w:r>
      <w:r w:rsidR="000F051D" w:rsidRPr="000F051D">
        <w:rPr>
          <w:rFonts w:ascii="Arial" w:hAnsi="Arial" w:cs="Arial"/>
          <w:bCs/>
          <w:color w:val="000000" w:themeColor="text1"/>
        </w:rPr>
        <w:t>35,05%</w:t>
      </w:r>
      <w:r w:rsidR="000F051D" w:rsidRPr="000F051D">
        <w:rPr>
          <w:rFonts w:ascii="Arial" w:hAnsi="Arial" w:cs="Arial"/>
          <w:color w:val="000000" w:themeColor="text1"/>
        </w:rPr>
        <w:t>.</w:t>
      </w:r>
      <w:r w:rsidR="000F051D">
        <w:rPr>
          <w:rFonts w:ascii="Arial" w:hAnsi="Arial" w:cs="Arial"/>
          <w:color w:val="000000" w:themeColor="text1"/>
        </w:rPr>
        <w:t xml:space="preserve"> </w:t>
      </w:r>
      <w:r w:rsidRPr="00E604B9">
        <w:rPr>
          <w:rFonts w:ascii="Arial" w:hAnsi="Arial" w:cs="Arial"/>
          <w:color w:val="000000" w:themeColor="text1"/>
          <w:lang w:val="en-US"/>
        </w:rPr>
        <w:t xml:space="preserve">Za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razliku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od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prethodnih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,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nasljednog</w:t>
      </w:r>
      <w:proofErr w:type="spellEnd"/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="00CC65AB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CC65AB">
        <w:rPr>
          <w:rFonts w:ascii="Arial" w:hAnsi="Arial" w:cs="Arial"/>
          <w:color w:val="000000" w:themeColor="text1"/>
          <w:lang w:val="en-US"/>
        </w:rPr>
        <w:t>evidentiran</w:t>
      </w:r>
      <w:proofErr w:type="spellEnd"/>
      <w:r w:rsidR="00CC65AB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="00CC65AB">
        <w:rPr>
          <w:rFonts w:ascii="Arial" w:hAnsi="Arial" w:cs="Arial"/>
          <w:color w:val="000000" w:themeColor="text1"/>
          <w:lang w:val="en-US"/>
        </w:rPr>
        <w:t>značajan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porast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.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registrovano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je </w:t>
      </w:r>
      <w:r w:rsidR="00CC65AB">
        <w:rPr>
          <w:rFonts w:ascii="Arial" w:hAnsi="Arial" w:cs="Arial"/>
          <w:bCs/>
          <w:color w:val="000000" w:themeColor="text1"/>
          <w:lang w:val="en-US"/>
        </w:rPr>
        <w:t>207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</w:t>
      </w:r>
      <w:r w:rsidR="00CC65AB">
        <w:rPr>
          <w:rFonts w:ascii="Arial" w:hAnsi="Arial" w:cs="Arial"/>
          <w:bCs/>
          <w:color w:val="000000" w:themeColor="text1"/>
          <w:lang w:val="en-US"/>
        </w:rPr>
        <w:t>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bilo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175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. To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predstavlja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povećanje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za </w:t>
      </w:r>
      <w:r w:rsidR="00CC65AB">
        <w:rPr>
          <w:rFonts w:ascii="Arial" w:hAnsi="Arial" w:cs="Arial"/>
          <w:bCs/>
          <w:color w:val="000000" w:themeColor="text1"/>
          <w:lang w:val="en-US"/>
        </w:rPr>
        <w:t>32</w:t>
      </w:r>
      <w:r w:rsidRPr="00E604B9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="00CC65AB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CC65AB">
        <w:rPr>
          <w:rFonts w:ascii="Arial" w:hAnsi="Arial" w:cs="Arial"/>
          <w:color w:val="000000" w:themeColor="text1"/>
          <w:lang w:val="en-US"/>
        </w:rPr>
        <w:t>odnosno</w:t>
      </w:r>
      <w:proofErr w:type="spellEnd"/>
      <w:r w:rsidR="00CC65AB">
        <w:rPr>
          <w:rFonts w:ascii="Arial" w:hAnsi="Arial" w:cs="Arial"/>
          <w:color w:val="000000" w:themeColor="text1"/>
          <w:lang w:val="en-US"/>
        </w:rPr>
        <w:t xml:space="preserve"> 18,</w:t>
      </w:r>
      <w:r w:rsidR="00CC65AB">
        <w:rPr>
          <w:rFonts w:ascii="Arial" w:hAnsi="Arial" w:cs="Arial"/>
          <w:bCs/>
          <w:color w:val="000000" w:themeColor="text1"/>
          <w:lang w:val="en-US"/>
        </w:rPr>
        <w:t>29</w:t>
      </w:r>
      <w:r w:rsidRPr="00E604B9">
        <w:rPr>
          <w:rFonts w:ascii="Arial" w:hAnsi="Arial" w:cs="Arial"/>
          <w:bCs/>
          <w:color w:val="000000" w:themeColor="text1"/>
          <w:lang w:val="en-US"/>
        </w:rPr>
        <w:t>%</w:t>
      </w:r>
      <w:r w:rsidRPr="00E604B9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A73A51">
        <w:rPr>
          <w:rFonts w:ascii="Arial" w:hAnsi="Arial" w:cs="Arial"/>
          <w:color w:val="000000" w:themeColor="text1"/>
          <w:lang w:val="en-US"/>
        </w:rPr>
        <w:t>te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ukazuje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rastući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trend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primjene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ovoj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pravnoj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604B9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604B9">
        <w:rPr>
          <w:rFonts w:ascii="Arial" w:hAnsi="Arial" w:cs="Arial"/>
          <w:color w:val="000000" w:themeColor="text1"/>
          <w:lang w:val="en-US"/>
        </w:rPr>
        <w:t>.</w:t>
      </w:r>
      <w:r w:rsidR="0097375A" w:rsidRPr="00E604B9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458BAEB9" w14:textId="77777777" w:rsidR="00B669DA" w:rsidRPr="00CC65AB" w:rsidRDefault="00B669DA" w:rsidP="00BE3E25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29BB4552" w14:textId="77777777" w:rsidR="00F278F0" w:rsidRDefault="00EF16DE" w:rsidP="00EF16DE">
      <w:p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Kada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uporede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podaci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primjeni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međunarodnom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privatnom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pravu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podacima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pojedinačno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po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sudovima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zapaža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se da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najveći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evidentiran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Pljevljima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gdje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zakon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primijenjen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ukupno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142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predstavlja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značajan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porast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period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kada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iznosio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53</w:t>
      </w:r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Slijedi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Bijelom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Polju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80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ovaj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iznosio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42</w:t>
      </w:r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ukazuje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izražen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porast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obimu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primjene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Žabljaku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zabilježio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70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ipak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smanjenje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prethodnih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120</w:t>
      </w:r>
      <w:r w:rsidR="00860DC4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="00860DC4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Kotoru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zakon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primijenjen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47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bio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značajno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veći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– </w:t>
      </w:r>
      <w:r w:rsidRPr="003B09B2">
        <w:rPr>
          <w:rFonts w:ascii="Arial" w:hAnsi="Arial" w:cs="Arial"/>
          <w:bCs/>
          <w:color w:val="000000" w:themeColor="text1"/>
          <w:lang w:val="en-US"/>
        </w:rPr>
        <w:t>187</w:t>
      </w:r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Baru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43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predstavlja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smanjenje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prethodnih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51</w:t>
      </w:r>
      <w:r w:rsidRPr="003B09B2">
        <w:rPr>
          <w:rFonts w:ascii="Arial" w:hAnsi="Arial" w:cs="Arial"/>
          <w:color w:val="000000" w:themeColor="text1"/>
          <w:lang w:val="en-US"/>
        </w:rPr>
        <w:t xml:space="preserve">.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Podgorici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zabilježeno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r w:rsidRPr="003B09B2">
        <w:rPr>
          <w:rFonts w:ascii="Arial" w:hAnsi="Arial" w:cs="Arial"/>
          <w:bCs/>
          <w:color w:val="000000" w:themeColor="text1"/>
          <w:lang w:val="en-US"/>
        </w:rPr>
        <w:t>3</w:t>
      </w:r>
      <w:r w:rsidR="000F051D">
        <w:rPr>
          <w:rFonts w:ascii="Arial" w:hAnsi="Arial" w:cs="Arial"/>
          <w:bCs/>
          <w:color w:val="000000" w:themeColor="text1"/>
          <w:lang w:val="en-US"/>
        </w:rPr>
        <w:t>2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blagi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porast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26</w:t>
      </w:r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Značajan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rast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zabilježen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Herceg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Novom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gdje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međunarodnim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elementom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porastao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6</w:t>
      </w:r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30</w:t>
      </w:r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Ulcinju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21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neznatno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manje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prethodnih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23</w:t>
      </w:r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Rožajama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ovom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19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naspram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21</w:t>
      </w:r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1D36DB94" w14:textId="6F51A1DB" w:rsidR="00EF16DE" w:rsidRPr="003B09B2" w:rsidRDefault="00EF16DE" w:rsidP="00EF16DE">
      <w:p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3B09B2">
        <w:rPr>
          <w:rFonts w:ascii="Arial" w:hAnsi="Arial" w:cs="Arial"/>
          <w:color w:val="000000" w:themeColor="text1"/>
          <w:lang w:val="en-US"/>
        </w:rPr>
        <w:lastRenderedPageBreak/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Kolašinu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evidentirao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9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taj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iznosio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20</w:t>
      </w:r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ukazuje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smanjenje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Cetinju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ukupno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8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r w:rsidR="00B92368" w:rsidRPr="003B09B2">
        <w:rPr>
          <w:rFonts w:ascii="Arial" w:hAnsi="Arial" w:cs="Arial"/>
          <w:color w:val="000000" w:themeColor="text1"/>
          <w:lang w:val="en-US"/>
        </w:rPr>
        <w:t xml:space="preserve">ne </w:t>
      </w:r>
      <w:proofErr w:type="spellStart"/>
      <w:r w:rsidR="00B92368" w:rsidRPr="003B09B2">
        <w:rPr>
          <w:rFonts w:ascii="Arial" w:hAnsi="Arial" w:cs="Arial"/>
          <w:color w:val="000000" w:themeColor="text1"/>
          <w:lang w:val="en-US"/>
        </w:rPr>
        <w:t>računajući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2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iz</w:t>
      </w:r>
      <w:proofErr w:type="spellEnd"/>
      <w:r w:rsidRPr="003B09B2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oblasti</w:t>
      </w:r>
      <w:proofErr w:type="spellEnd"/>
      <w:r w:rsidRPr="003B09B2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radnog</w:t>
      </w:r>
      <w:proofErr w:type="spellEnd"/>
      <w:r w:rsidRPr="003B09B2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što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predstavlja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porast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prethodnih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5</w:t>
      </w:r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Beranama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4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poređenju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7</w:t>
      </w:r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Danilovgradu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zabilježio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pad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12</w:t>
      </w:r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svega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2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Nikšiću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imao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="00E83F7C" w:rsidRPr="003B09B2">
        <w:rPr>
          <w:rFonts w:ascii="Arial" w:hAnsi="Arial" w:cs="Arial"/>
          <w:bCs/>
          <w:color w:val="000000" w:themeColor="text1"/>
          <w:lang w:val="en-US"/>
        </w:rPr>
        <w:t>3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="00E83F7C"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E83F7C" w:rsidRPr="003B09B2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="00E83F7C"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color w:val="000000" w:themeColor="text1"/>
          <w:lang w:val="en-US"/>
        </w:rPr>
        <w:t xml:space="preserve">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nije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bilo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nijednog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međunarodnim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elementom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Najmanji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zabilježen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Osnovnom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Plavu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gdje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evidentiran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samo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 xml:space="preserve">1 </w:t>
      </w:r>
      <w:proofErr w:type="spellStart"/>
      <w:r w:rsidRPr="003B09B2">
        <w:rPr>
          <w:rFonts w:ascii="Arial" w:hAnsi="Arial" w:cs="Arial"/>
          <w:bCs/>
          <w:color w:val="000000" w:themeColor="text1"/>
          <w:lang w:val="en-US"/>
        </w:rPr>
        <w:t>predmet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, za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razliku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od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prethodnog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perioda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kada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taj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broj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B09B2">
        <w:rPr>
          <w:rFonts w:ascii="Arial" w:hAnsi="Arial" w:cs="Arial"/>
          <w:color w:val="000000" w:themeColor="text1"/>
          <w:lang w:val="en-US"/>
        </w:rPr>
        <w:t>iznosio</w:t>
      </w:r>
      <w:proofErr w:type="spellEnd"/>
      <w:r w:rsidRPr="003B09B2">
        <w:rPr>
          <w:rFonts w:ascii="Arial" w:hAnsi="Arial" w:cs="Arial"/>
          <w:color w:val="000000" w:themeColor="text1"/>
          <w:lang w:val="en-US"/>
        </w:rPr>
        <w:t xml:space="preserve"> </w:t>
      </w:r>
      <w:r w:rsidRPr="003B09B2">
        <w:rPr>
          <w:rFonts w:ascii="Arial" w:hAnsi="Arial" w:cs="Arial"/>
          <w:bCs/>
          <w:color w:val="000000" w:themeColor="text1"/>
          <w:lang w:val="en-US"/>
        </w:rPr>
        <w:t>28</w:t>
      </w:r>
      <w:r w:rsidRPr="003B09B2">
        <w:rPr>
          <w:rFonts w:ascii="Arial" w:hAnsi="Arial" w:cs="Arial"/>
          <w:color w:val="000000" w:themeColor="text1"/>
          <w:lang w:val="en-US"/>
        </w:rPr>
        <w:t>.</w:t>
      </w:r>
    </w:p>
    <w:p w14:paraId="0A7A5931" w14:textId="50CE48DB" w:rsidR="000F051D" w:rsidRPr="000F051D" w:rsidRDefault="000F051D" w:rsidP="000F051D">
      <w:p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Plavu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naveo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je da je u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pred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tim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sudom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podnijeto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ukupno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r w:rsidRPr="000F051D">
        <w:rPr>
          <w:rFonts w:ascii="Arial" w:hAnsi="Arial" w:cs="Arial"/>
          <w:bCs/>
          <w:color w:val="000000" w:themeColor="text1"/>
          <w:lang w:val="en-US"/>
        </w:rPr>
        <w:t xml:space="preserve">9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zahtjeva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za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priznanje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stranih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sudskih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odluka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koji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svi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odnose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oblast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porodičnog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0F051D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Cetinju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istakao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je da je u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istom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primijenio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odredbe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ovog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dva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radnog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0F051D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Podgorici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primijenio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zakon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jednom</w:t>
      </w:r>
      <w:proofErr w:type="spellEnd"/>
      <w:r w:rsidRPr="000F051D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bCs/>
          <w:color w:val="000000" w:themeColor="text1"/>
          <w:lang w:val="en-US"/>
        </w:rPr>
        <w:t>predmetu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0F051D">
        <w:rPr>
          <w:rFonts w:ascii="Arial" w:hAnsi="Arial" w:cs="Arial"/>
          <w:color w:val="000000" w:themeColor="text1"/>
          <w:lang w:val="en-US"/>
        </w:rPr>
        <w:t>radnog</w:t>
      </w:r>
      <w:proofErr w:type="spellEnd"/>
      <w:r w:rsidRPr="000F051D">
        <w:rPr>
          <w:rFonts w:ascii="Arial" w:hAnsi="Arial" w:cs="Arial"/>
          <w:color w:val="000000" w:themeColor="text1"/>
          <w:lang w:val="en-US"/>
        </w:rPr>
        <w:t xml:space="preserve"> prava.</w:t>
      </w:r>
    </w:p>
    <w:p w14:paraId="08B66B27" w14:textId="77777777" w:rsidR="00B34DCF" w:rsidRDefault="00DC493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5D6D60">
        <w:rPr>
          <w:rFonts w:ascii="Arial" w:hAnsi="Arial" w:cs="Arial"/>
          <w:color w:val="000000" w:themeColor="text1"/>
          <w:lang w:val="sr-Latn-ME"/>
        </w:rPr>
        <w:t>U tabeli koja slijedi prikazan je broj predmeta u kojima su primijenjene odredbe Zakona o međunarodnom privatnom pravu u osno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>vnim sudovima u periodu jul 202</w:t>
      </w:r>
      <w:r w:rsidR="00EF16DE">
        <w:rPr>
          <w:rFonts w:ascii="Arial" w:hAnsi="Arial" w:cs="Arial"/>
          <w:color w:val="000000" w:themeColor="text1"/>
          <w:lang w:val="sr-Latn-ME"/>
        </w:rPr>
        <w:t>4</w:t>
      </w:r>
      <w:r w:rsidR="00B41785" w:rsidRPr="005D6D60">
        <w:rPr>
          <w:rFonts w:ascii="Arial" w:hAnsi="Arial" w:cs="Arial"/>
          <w:color w:val="000000" w:themeColor="text1"/>
          <w:lang w:val="sr-Latn-ME"/>
        </w:rPr>
        <w:t xml:space="preserve"> – jul 202</w:t>
      </w:r>
      <w:r w:rsidR="00EF16DE">
        <w:rPr>
          <w:rFonts w:ascii="Arial" w:hAnsi="Arial" w:cs="Arial"/>
          <w:color w:val="000000" w:themeColor="text1"/>
          <w:lang w:val="sr-Latn-ME"/>
        </w:rPr>
        <w:t>5</w:t>
      </w:r>
      <w:r w:rsidRPr="005D6D60">
        <w:rPr>
          <w:rFonts w:ascii="Arial" w:hAnsi="Arial" w:cs="Arial"/>
          <w:color w:val="000000" w:themeColor="text1"/>
          <w:lang w:val="sr-Latn-ME"/>
        </w:rPr>
        <w:t>. godine, pojedinačno po sudovima i određenim oblastima prava, kao i zbirni podaci.</w:t>
      </w:r>
    </w:p>
    <w:p w14:paraId="0EB4C5F0" w14:textId="77777777" w:rsidR="000F051D" w:rsidRDefault="000F051D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14:paraId="6FB4A3E6" w14:textId="0CFE3144" w:rsidR="0080351F" w:rsidRPr="00B34DCF" w:rsidRDefault="0080351F" w:rsidP="00BE3E25">
      <w:pPr>
        <w:jc w:val="both"/>
        <w:rPr>
          <w:rFonts w:ascii="Arial" w:hAnsi="Arial" w:cs="Arial"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>Tabela 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5"/>
        <w:gridCol w:w="1254"/>
        <w:gridCol w:w="1372"/>
        <w:gridCol w:w="1289"/>
        <w:gridCol w:w="1174"/>
        <w:gridCol w:w="1239"/>
        <w:gridCol w:w="1278"/>
      </w:tblGrid>
      <w:tr w:rsidR="00B34DCF" w:rsidRPr="005D6D60" w14:paraId="5690B2D7" w14:textId="77777777" w:rsidTr="00B34DCF">
        <w:tc>
          <w:tcPr>
            <w:tcW w:w="1415" w:type="dxa"/>
          </w:tcPr>
          <w:p w14:paraId="0000A732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341AC75C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NAZIV SUDA</w:t>
            </w:r>
          </w:p>
        </w:tc>
        <w:tc>
          <w:tcPr>
            <w:tcW w:w="1254" w:type="dxa"/>
          </w:tcPr>
          <w:p w14:paraId="025EF5FC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100F727B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Porodično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372" w:type="dxa"/>
          </w:tcPr>
          <w:p w14:paraId="3BA7996D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27B5B2AE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Obligaciono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289" w:type="dxa"/>
          </w:tcPr>
          <w:p w14:paraId="00948D04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5DF270B9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Stvarno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174" w:type="dxa"/>
          </w:tcPr>
          <w:p w14:paraId="38DB51BC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50DB6726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Nasljedno pravo </w:t>
            </w:r>
            <w:r w:rsidRPr="005D6D60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(broj predmeta)</w:t>
            </w:r>
          </w:p>
        </w:tc>
        <w:tc>
          <w:tcPr>
            <w:tcW w:w="1239" w:type="dxa"/>
          </w:tcPr>
          <w:p w14:paraId="50B44420" w14:textId="77777777" w:rsidR="00B34DCF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14:paraId="68D3E440" w14:textId="3D1DE230" w:rsidR="00B34DCF" w:rsidRPr="00B34DCF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Potrošački sporovi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D639A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(</w:t>
            </w: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broj predmeta)</w:t>
            </w:r>
          </w:p>
        </w:tc>
        <w:tc>
          <w:tcPr>
            <w:tcW w:w="1278" w:type="dxa"/>
          </w:tcPr>
          <w:p w14:paraId="0C10EC15" w14:textId="098C5CE1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</w:p>
          <w:p w14:paraId="003D9BDA" w14:textId="77777777" w:rsidR="00B34DCF" w:rsidRPr="005D6D60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lang w:val="sr-Latn-ME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lang w:val="sr-Latn-ME"/>
              </w:rPr>
              <w:t>UKUPNO</w:t>
            </w:r>
          </w:p>
        </w:tc>
      </w:tr>
      <w:tr w:rsidR="00B34DCF" w:rsidRPr="00B34DCF" w14:paraId="3DEAEFC9" w14:textId="77777777" w:rsidTr="00B34DCF">
        <w:tc>
          <w:tcPr>
            <w:tcW w:w="1415" w:type="dxa"/>
          </w:tcPr>
          <w:p w14:paraId="45F37DC3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Baru</w:t>
            </w:r>
          </w:p>
        </w:tc>
        <w:tc>
          <w:tcPr>
            <w:tcW w:w="1254" w:type="dxa"/>
          </w:tcPr>
          <w:p w14:paraId="292C851F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BFBC397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1372" w:type="dxa"/>
          </w:tcPr>
          <w:p w14:paraId="748B3CB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CA50F8D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289" w:type="dxa"/>
          </w:tcPr>
          <w:p w14:paraId="03524A6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6FCEB0C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74" w:type="dxa"/>
          </w:tcPr>
          <w:p w14:paraId="2FD1E37C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210D864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22</w:t>
            </w:r>
          </w:p>
        </w:tc>
        <w:tc>
          <w:tcPr>
            <w:tcW w:w="1239" w:type="dxa"/>
          </w:tcPr>
          <w:p w14:paraId="222C335A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2F11B09" w14:textId="3C1C3BBA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7B4A4270" w14:textId="23E8542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AE3BD88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43</w:t>
            </w:r>
          </w:p>
        </w:tc>
      </w:tr>
      <w:tr w:rsidR="00B34DCF" w:rsidRPr="00B34DCF" w14:paraId="2C0A1C40" w14:textId="77777777" w:rsidTr="00B34DCF">
        <w:tc>
          <w:tcPr>
            <w:tcW w:w="1415" w:type="dxa"/>
          </w:tcPr>
          <w:p w14:paraId="439A2EB2" w14:textId="77777777" w:rsidR="000F051D" w:rsidRDefault="000F051D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A23D85F" w14:textId="4546AE51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Beranama</w:t>
            </w:r>
          </w:p>
        </w:tc>
        <w:tc>
          <w:tcPr>
            <w:tcW w:w="1254" w:type="dxa"/>
          </w:tcPr>
          <w:p w14:paraId="0C3091F3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E5BDE29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72" w:type="dxa"/>
          </w:tcPr>
          <w:p w14:paraId="65669E4A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CD35D18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89" w:type="dxa"/>
          </w:tcPr>
          <w:p w14:paraId="43A71DE3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D3261D5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10E01674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FCA0D2B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6DE7B65E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C9085CF" w14:textId="58B9E088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05683132" w14:textId="16A6EAF5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934075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</w:t>
            </w:r>
          </w:p>
        </w:tc>
      </w:tr>
      <w:tr w:rsidR="00B34DCF" w:rsidRPr="00B34DCF" w14:paraId="5A15D1F7" w14:textId="77777777" w:rsidTr="00B34DCF">
        <w:tc>
          <w:tcPr>
            <w:tcW w:w="1415" w:type="dxa"/>
          </w:tcPr>
          <w:p w14:paraId="1AEA8AF5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2E1AC53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Bijelom Polju</w:t>
            </w:r>
          </w:p>
        </w:tc>
        <w:tc>
          <w:tcPr>
            <w:tcW w:w="1254" w:type="dxa"/>
          </w:tcPr>
          <w:p w14:paraId="169CC565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74D73FC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18</w:t>
            </w:r>
          </w:p>
        </w:tc>
        <w:tc>
          <w:tcPr>
            <w:tcW w:w="1372" w:type="dxa"/>
          </w:tcPr>
          <w:p w14:paraId="1167382E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FE307F0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1289" w:type="dxa"/>
          </w:tcPr>
          <w:p w14:paraId="03B46A1E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B57B1E7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1174" w:type="dxa"/>
          </w:tcPr>
          <w:p w14:paraId="2E50BCD1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A6865DB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1239" w:type="dxa"/>
          </w:tcPr>
          <w:p w14:paraId="19B4A128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30D577E" w14:textId="74CBA8D6" w:rsidR="00B34DCF" w:rsidRPr="00B34DCF" w:rsidRDefault="00B34DCF" w:rsidP="00B34D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42186AC9" w14:textId="6F6A10A4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DC56DE5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80</w:t>
            </w:r>
          </w:p>
        </w:tc>
      </w:tr>
      <w:tr w:rsidR="00B34DCF" w:rsidRPr="00B34DCF" w14:paraId="2F08F799" w14:textId="77777777" w:rsidTr="00B34DCF">
        <w:trPr>
          <w:trHeight w:val="274"/>
        </w:trPr>
        <w:tc>
          <w:tcPr>
            <w:tcW w:w="1415" w:type="dxa"/>
          </w:tcPr>
          <w:p w14:paraId="1224E087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BC64ED2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Osnovni sud u </w:t>
            </w:r>
          </w:p>
          <w:p w14:paraId="71CA9578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Danilovgradu</w:t>
            </w:r>
          </w:p>
        </w:tc>
        <w:tc>
          <w:tcPr>
            <w:tcW w:w="1254" w:type="dxa"/>
          </w:tcPr>
          <w:p w14:paraId="03D50BDE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F34ED1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72" w:type="dxa"/>
          </w:tcPr>
          <w:p w14:paraId="4C7829A0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8E1C7A7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89" w:type="dxa"/>
          </w:tcPr>
          <w:p w14:paraId="48B5140E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5CF3460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5919382A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78C95AD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33CC7EFB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32196B6" w14:textId="4BBD2F4D" w:rsidR="00B34DCF" w:rsidRPr="00B34DCF" w:rsidRDefault="00B34DCF" w:rsidP="00B34D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2756CF56" w14:textId="41E2569D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85CE6A4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</w:tr>
      <w:tr w:rsidR="00B34DCF" w:rsidRPr="00B34DCF" w14:paraId="26855770" w14:textId="77777777" w:rsidTr="00B34DCF">
        <w:tc>
          <w:tcPr>
            <w:tcW w:w="1415" w:type="dxa"/>
          </w:tcPr>
          <w:p w14:paraId="060F7024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94DDA77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Žabljaku</w:t>
            </w:r>
          </w:p>
        </w:tc>
        <w:tc>
          <w:tcPr>
            <w:tcW w:w="1254" w:type="dxa"/>
          </w:tcPr>
          <w:p w14:paraId="5AC2C259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CA6B63B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372" w:type="dxa"/>
          </w:tcPr>
          <w:p w14:paraId="22A9F6D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D6F3DE4" w14:textId="4DE35822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289" w:type="dxa"/>
          </w:tcPr>
          <w:p w14:paraId="5FA63EF9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7CACD13" w14:textId="4718C586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1174" w:type="dxa"/>
          </w:tcPr>
          <w:p w14:paraId="0A29F3A0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673EA90" w14:textId="52BBC4F5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40</w:t>
            </w:r>
          </w:p>
        </w:tc>
        <w:tc>
          <w:tcPr>
            <w:tcW w:w="1239" w:type="dxa"/>
          </w:tcPr>
          <w:p w14:paraId="7E889B2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2AA94AB" w14:textId="10D2B579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27FA5AF3" w14:textId="5A9F7724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A7FDE70" w14:textId="003345C4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70</w:t>
            </w:r>
          </w:p>
        </w:tc>
      </w:tr>
      <w:tr w:rsidR="00B34DCF" w:rsidRPr="00B34DCF" w14:paraId="40BC898F" w14:textId="77777777" w:rsidTr="00B34DCF">
        <w:tc>
          <w:tcPr>
            <w:tcW w:w="1415" w:type="dxa"/>
          </w:tcPr>
          <w:p w14:paraId="64783AFA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37B7A1C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Kolašinu</w:t>
            </w:r>
          </w:p>
        </w:tc>
        <w:tc>
          <w:tcPr>
            <w:tcW w:w="1254" w:type="dxa"/>
          </w:tcPr>
          <w:p w14:paraId="6308769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56BA406B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72" w:type="dxa"/>
          </w:tcPr>
          <w:p w14:paraId="4246203D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74F960F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289" w:type="dxa"/>
          </w:tcPr>
          <w:p w14:paraId="633C8561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3D5C277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74" w:type="dxa"/>
          </w:tcPr>
          <w:p w14:paraId="5A921C1B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24D1F96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239" w:type="dxa"/>
          </w:tcPr>
          <w:p w14:paraId="192883A3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F37705A" w14:textId="0684366C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53C186EC" w14:textId="5BC5D24A" w:rsidR="00B34DCF" w:rsidRPr="00B34DCF" w:rsidRDefault="00B34DCF" w:rsidP="00B34DC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261E5E0" w14:textId="77777777" w:rsidR="00B34DCF" w:rsidRPr="00B34DCF" w:rsidRDefault="00B34DCF" w:rsidP="00DC493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9</w:t>
            </w:r>
          </w:p>
        </w:tc>
      </w:tr>
      <w:tr w:rsidR="00B34DCF" w:rsidRPr="00B34DCF" w14:paraId="17773A8C" w14:textId="77777777" w:rsidTr="00B34DCF">
        <w:tc>
          <w:tcPr>
            <w:tcW w:w="1415" w:type="dxa"/>
          </w:tcPr>
          <w:p w14:paraId="1BF5FBDB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6CBD048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Kotoru</w:t>
            </w:r>
          </w:p>
        </w:tc>
        <w:tc>
          <w:tcPr>
            <w:tcW w:w="1254" w:type="dxa"/>
          </w:tcPr>
          <w:p w14:paraId="14023E30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5187DB9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372" w:type="dxa"/>
          </w:tcPr>
          <w:p w14:paraId="079BE439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28F1329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89" w:type="dxa"/>
          </w:tcPr>
          <w:p w14:paraId="45DEC511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E3AE75C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74" w:type="dxa"/>
          </w:tcPr>
          <w:p w14:paraId="04CA7829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6707829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1239" w:type="dxa"/>
          </w:tcPr>
          <w:p w14:paraId="2848924B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DBBBB4A" w14:textId="1B33AB8A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03BEB0BD" w14:textId="1CDE0D94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58EEF18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47</w:t>
            </w:r>
          </w:p>
        </w:tc>
      </w:tr>
      <w:tr w:rsidR="00B34DCF" w:rsidRPr="00B34DCF" w14:paraId="53F88E15" w14:textId="77777777" w:rsidTr="00B34DCF">
        <w:tc>
          <w:tcPr>
            <w:tcW w:w="1415" w:type="dxa"/>
          </w:tcPr>
          <w:p w14:paraId="540DC3A2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F16EF3A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Nikšiću</w:t>
            </w:r>
          </w:p>
        </w:tc>
        <w:tc>
          <w:tcPr>
            <w:tcW w:w="1254" w:type="dxa"/>
          </w:tcPr>
          <w:p w14:paraId="1DE4419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58B4F63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72" w:type="dxa"/>
          </w:tcPr>
          <w:p w14:paraId="3155F325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95DAC81" w14:textId="71E160BE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289" w:type="dxa"/>
          </w:tcPr>
          <w:p w14:paraId="29AFB771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551D371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5CD6C99D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7017396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1CA1C33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08ED756" w14:textId="156D494D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4DBC1C61" w14:textId="760CB529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4999BBD" w14:textId="76978F01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</w:tr>
      <w:tr w:rsidR="00B34DCF" w:rsidRPr="00B34DCF" w14:paraId="1C521F73" w14:textId="77777777" w:rsidTr="00D639A9">
        <w:trPr>
          <w:trHeight w:val="917"/>
        </w:trPr>
        <w:tc>
          <w:tcPr>
            <w:tcW w:w="1415" w:type="dxa"/>
          </w:tcPr>
          <w:p w14:paraId="016F8F1A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FD19942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Plavu</w:t>
            </w:r>
          </w:p>
        </w:tc>
        <w:tc>
          <w:tcPr>
            <w:tcW w:w="1254" w:type="dxa"/>
          </w:tcPr>
          <w:p w14:paraId="16F15764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3B25136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72" w:type="dxa"/>
          </w:tcPr>
          <w:p w14:paraId="2AE25774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841BC3B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89" w:type="dxa"/>
          </w:tcPr>
          <w:p w14:paraId="1CDEFB0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150FBFC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0ADFAE1E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22777E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0559813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364EEC8" w14:textId="6C8A011C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7F2F01C6" w14:textId="62E7D861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963FF9E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</w:tr>
      <w:tr w:rsidR="00B34DCF" w:rsidRPr="00B34DCF" w14:paraId="25648E5A" w14:textId="77777777" w:rsidTr="00B34DCF">
        <w:tc>
          <w:tcPr>
            <w:tcW w:w="1415" w:type="dxa"/>
          </w:tcPr>
          <w:p w14:paraId="14C79BD3" w14:textId="77777777" w:rsidR="00B34DCF" w:rsidRPr="00B34DCF" w:rsidRDefault="00B34DCF" w:rsidP="00FF742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86E2F83" w14:textId="283F05A0" w:rsidR="00B34DCF" w:rsidRPr="00B34DCF" w:rsidRDefault="00B34DCF" w:rsidP="00FF742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Pljevljima</w:t>
            </w:r>
          </w:p>
        </w:tc>
        <w:tc>
          <w:tcPr>
            <w:tcW w:w="1254" w:type="dxa"/>
          </w:tcPr>
          <w:p w14:paraId="6621999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20E305D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372" w:type="dxa"/>
          </w:tcPr>
          <w:p w14:paraId="656238F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42FA1F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289" w:type="dxa"/>
          </w:tcPr>
          <w:p w14:paraId="3265327C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F4E89E6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57</w:t>
            </w:r>
          </w:p>
        </w:tc>
        <w:tc>
          <w:tcPr>
            <w:tcW w:w="1174" w:type="dxa"/>
          </w:tcPr>
          <w:p w14:paraId="330D2801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AC47420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69</w:t>
            </w:r>
          </w:p>
        </w:tc>
        <w:tc>
          <w:tcPr>
            <w:tcW w:w="1239" w:type="dxa"/>
          </w:tcPr>
          <w:p w14:paraId="2DE2E3AE" w14:textId="77777777" w:rsidR="00B34DCF" w:rsidRPr="00B34DCF" w:rsidRDefault="00B34DCF" w:rsidP="00C5664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8051CE6" w14:textId="609E2449" w:rsidR="00B34DCF" w:rsidRPr="00B34DCF" w:rsidRDefault="00B34DCF" w:rsidP="00B34D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7DA7A738" w14:textId="02295DEE" w:rsidR="00B34DCF" w:rsidRPr="00B34DCF" w:rsidRDefault="00B34DCF" w:rsidP="00C5664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3C7070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142</w:t>
            </w:r>
          </w:p>
        </w:tc>
      </w:tr>
      <w:tr w:rsidR="00B34DCF" w:rsidRPr="00B34DCF" w14:paraId="73624C83" w14:textId="77777777" w:rsidTr="00B34DCF">
        <w:tc>
          <w:tcPr>
            <w:tcW w:w="1415" w:type="dxa"/>
          </w:tcPr>
          <w:p w14:paraId="1DB5D622" w14:textId="77777777" w:rsidR="00B34DCF" w:rsidRPr="003B46C6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3E49C1C" w14:textId="77777777" w:rsidR="00B34DCF" w:rsidRPr="003B46C6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Podgorici</w:t>
            </w:r>
          </w:p>
        </w:tc>
        <w:tc>
          <w:tcPr>
            <w:tcW w:w="1254" w:type="dxa"/>
          </w:tcPr>
          <w:p w14:paraId="5445BC22" w14:textId="77777777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24F35A7" w14:textId="4F2B182E" w:rsidR="00B34DCF" w:rsidRPr="003B46C6" w:rsidRDefault="004622CE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372" w:type="dxa"/>
          </w:tcPr>
          <w:p w14:paraId="03C9FE38" w14:textId="77777777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72A66CF" w14:textId="131F0F90" w:rsidR="00B34DCF" w:rsidRPr="003B46C6" w:rsidRDefault="004622CE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1289" w:type="dxa"/>
          </w:tcPr>
          <w:p w14:paraId="30B70371" w14:textId="77777777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80BE3C8" w14:textId="4C36B108" w:rsidR="00B34DCF" w:rsidRPr="003B46C6" w:rsidRDefault="003B46C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74" w:type="dxa"/>
          </w:tcPr>
          <w:p w14:paraId="7B2E78C6" w14:textId="77777777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0DC2D5B" w14:textId="4DC34DE0" w:rsidR="00B34DCF" w:rsidRPr="003B46C6" w:rsidRDefault="003B46C6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7BDFB9B5" w14:textId="77777777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3D3F8F4" w14:textId="276C2BF9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59C4C56A" w14:textId="47326831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CD646AD" w14:textId="0F71CA40" w:rsidR="00B34DCF" w:rsidRPr="003B46C6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</w:t>
            </w:r>
            <w:r w:rsidR="003B46C6" w:rsidRPr="003B46C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</w:tr>
      <w:tr w:rsidR="00B34DCF" w:rsidRPr="00B34DCF" w14:paraId="463A7F0A" w14:textId="77777777" w:rsidTr="00B34DCF">
        <w:tc>
          <w:tcPr>
            <w:tcW w:w="1415" w:type="dxa"/>
          </w:tcPr>
          <w:p w14:paraId="29A0443D" w14:textId="2752A9B4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Rožajama</w:t>
            </w:r>
          </w:p>
        </w:tc>
        <w:tc>
          <w:tcPr>
            <w:tcW w:w="1254" w:type="dxa"/>
          </w:tcPr>
          <w:p w14:paraId="0466AD48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21263D1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18</w:t>
            </w:r>
          </w:p>
        </w:tc>
        <w:tc>
          <w:tcPr>
            <w:tcW w:w="1372" w:type="dxa"/>
          </w:tcPr>
          <w:p w14:paraId="468C3FC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D76F8FB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289" w:type="dxa"/>
          </w:tcPr>
          <w:p w14:paraId="283A603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2891BAE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40F7C0EC" w14:textId="77777777" w:rsidR="00B34DCF" w:rsidRPr="00B34DCF" w:rsidRDefault="00B34DCF" w:rsidP="000738A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BB0E7FC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39EB99E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DAA0883" w14:textId="5E77EDD3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4CC0AEF9" w14:textId="26029F6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17056D30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19</w:t>
            </w:r>
          </w:p>
        </w:tc>
      </w:tr>
      <w:tr w:rsidR="00B34DCF" w:rsidRPr="00B34DCF" w14:paraId="7FD4A818" w14:textId="77777777" w:rsidTr="00B34DCF">
        <w:tc>
          <w:tcPr>
            <w:tcW w:w="1415" w:type="dxa"/>
          </w:tcPr>
          <w:p w14:paraId="226D5FF6" w14:textId="695DB151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Ulcinju</w:t>
            </w:r>
          </w:p>
        </w:tc>
        <w:tc>
          <w:tcPr>
            <w:tcW w:w="1254" w:type="dxa"/>
          </w:tcPr>
          <w:p w14:paraId="59073436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46ADF4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372" w:type="dxa"/>
          </w:tcPr>
          <w:p w14:paraId="13044A3D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6A0B66A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89" w:type="dxa"/>
          </w:tcPr>
          <w:p w14:paraId="7E82D97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7CDCDB8D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174" w:type="dxa"/>
          </w:tcPr>
          <w:p w14:paraId="3FDFBB3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51E04BA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239" w:type="dxa"/>
          </w:tcPr>
          <w:p w14:paraId="7420BEB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0E23829" w14:textId="3EE50C96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6BA7FB94" w14:textId="0F15581E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66B5CD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21</w:t>
            </w:r>
          </w:p>
        </w:tc>
      </w:tr>
      <w:tr w:rsidR="00B34DCF" w:rsidRPr="00B34DCF" w14:paraId="4BD98498" w14:textId="77777777" w:rsidTr="00B34DCF">
        <w:tc>
          <w:tcPr>
            <w:tcW w:w="1415" w:type="dxa"/>
            <w:shd w:val="clear" w:color="auto" w:fill="FFFFFF" w:themeFill="background1"/>
          </w:tcPr>
          <w:p w14:paraId="1C41AFAF" w14:textId="77777777" w:rsidR="00B34DCF" w:rsidRPr="00B34DCF" w:rsidRDefault="00B34DCF" w:rsidP="00A06BA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Herceg Novom</w:t>
            </w:r>
          </w:p>
        </w:tc>
        <w:tc>
          <w:tcPr>
            <w:tcW w:w="1254" w:type="dxa"/>
            <w:shd w:val="clear" w:color="auto" w:fill="FFFFFF" w:themeFill="background1"/>
          </w:tcPr>
          <w:p w14:paraId="1EFD95EE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16D9EA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372" w:type="dxa"/>
            <w:shd w:val="clear" w:color="auto" w:fill="FFFFFF" w:themeFill="background1"/>
          </w:tcPr>
          <w:p w14:paraId="656B782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6ED5F10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289" w:type="dxa"/>
            <w:shd w:val="clear" w:color="auto" w:fill="FFFFFF" w:themeFill="background1"/>
          </w:tcPr>
          <w:p w14:paraId="3B64C786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44729F0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74" w:type="dxa"/>
            <w:shd w:val="clear" w:color="auto" w:fill="FFFFFF" w:themeFill="background1"/>
          </w:tcPr>
          <w:p w14:paraId="59208FE3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513CDE0A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239" w:type="dxa"/>
            <w:shd w:val="clear" w:color="auto" w:fill="FFFFFF" w:themeFill="background1"/>
          </w:tcPr>
          <w:p w14:paraId="0D5950F2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00ECCE23" w14:textId="1C3DE3D0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  <w:shd w:val="clear" w:color="auto" w:fill="FFFFFF" w:themeFill="background1"/>
          </w:tcPr>
          <w:p w14:paraId="271F1906" w14:textId="41915EC0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F0FCA87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30</w:t>
            </w:r>
          </w:p>
        </w:tc>
      </w:tr>
      <w:tr w:rsidR="00B34DCF" w:rsidRPr="00B34DCF" w14:paraId="3D6E6D4D" w14:textId="77777777" w:rsidTr="00B34DCF">
        <w:tc>
          <w:tcPr>
            <w:tcW w:w="1415" w:type="dxa"/>
          </w:tcPr>
          <w:p w14:paraId="72C09641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151300D" w14:textId="77777777" w:rsidR="00B34DCF" w:rsidRPr="00B34DCF" w:rsidRDefault="00B34DCF" w:rsidP="00BE3E2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Osnovni sud u Cetinju</w:t>
            </w:r>
          </w:p>
        </w:tc>
        <w:tc>
          <w:tcPr>
            <w:tcW w:w="1254" w:type="dxa"/>
          </w:tcPr>
          <w:p w14:paraId="02AD470E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C8B9FE1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72" w:type="dxa"/>
          </w:tcPr>
          <w:p w14:paraId="238152A2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334BDDCE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289" w:type="dxa"/>
          </w:tcPr>
          <w:p w14:paraId="0088F039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207459A8" w14:textId="77777777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74" w:type="dxa"/>
          </w:tcPr>
          <w:p w14:paraId="2AA0362F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44292725" w14:textId="44D09AB2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39" w:type="dxa"/>
          </w:tcPr>
          <w:p w14:paraId="7EB7686F" w14:textId="77777777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57A052F8" w14:textId="57C01376" w:rsidR="00B34DCF" w:rsidRPr="00B34DCF" w:rsidRDefault="00B34DCF" w:rsidP="00B34DC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79CF857D" w14:textId="17ACB4C9" w:rsidR="00B34DCF" w:rsidRPr="00B34DCF" w:rsidRDefault="00B34DCF" w:rsidP="00A4293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14:paraId="6D6C73CE" w14:textId="74A3A13D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8</w:t>
            </w:r>
          </w:p>
          <w:p w14:paraId="2940FE74" w14:textId="2F63C6E3" w:rsidR="00B34DCF" w:rsidRPr="00B34DCF" w:rsidRDefault="00B34DCF" w:rsidP="00073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B34DCF" w:rsidRPr="00E25C2A" w14:paraId="3421B157" w14:textId="77777777" w:rsidTr="00CE2009">
        <w:trPr>
          <w:trHeight w:val="1186"/>
        </w:trPr>
        <w:tc>
          <w:tcPr>
            <w:tcW w:w="1415" w:type="dxa"/>
          </w:tcPr>
          <w:p w14:paraId="5063EF8C" w14:textId="77777777" w:rsidR="00B34DCF" w:rsidRPr="00B34DCF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367C658A" w14:textId="483D2315" w:rsidR="00B34DCF" w:rsidRPr="00B34DCF" w:rsidRDefault="00B34DCF" w:rsidP="00BE3E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254" w:type="dxa"/>
          </w:tcPr>
          <w:p w14:paraId="69787C32" w14:textId="2B496994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4E417F20" w14:textId="4E00DF15" w:rsidR="00B34DCF" w:rsidRPr="00B34DCF" w:rsidRDefault="003B46C6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111</w:t>
            </w:r>
          </w:p>
        </w:tc>
        <w:tc>
          <w:tcPr>
            <w:tcW w:w="1372" w:type="dxa"/>
          </w:tcPr>
          <w:p w14:paraId="41B6DD38" w14:textId="77777777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16516106" w14:textId="3A0C644B" w:rsidR="00B34DCF" w:rsidRPr="00B34DCF" w:rsidRDefault="003B46C6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67</w:t>
            </w:r>
          </w:p>
        </w:tc>
        <w:tc>
          <w:tcPr>
            <w:tcW w:w="1289" w:type="dxa"/>
          </w:tcPr>
          <w:p w14:paraId="4B03E617" w14:textId="46C8FA7E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3D535442" w14:textId="5D6CA9C8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12</w:t>
            </w:r>
            <w:r w:rsidR="003B46C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74" w:type="dxa"/>
          </w:tcPr>
          <w:p w14:paraId="40D436BA" w14:textId="77777777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604D4F27" w14:textId="273E8388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207</w:t>
            </w:r>
          </w:p>
        </w:tc>
        <w:tc>
          <w:tcPr>
            <w:tcW w:w="1239" w:type="dxa"/>
          </w:tcPr>
          <w:p w14:paraId="1D048D15" w14:textId="77777777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40DA8427" w14:textId="75F9F710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278" w:type="dxa"/>
          </w:tcPr>
          <w:p w14:paraId="10E26EAD" w14:textId="3C9BD22B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  <w:p w14:paraId="419CA4E3" w14:textId="1C662E56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B34DC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51</w:t>
            </w:r>
            <w:r w:rsidR="003B46C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1</w:t>
            </w:r>
          </w:p>
          <w:p w14:paraId="59BC9EB7" w14:textId="2448C523" w:rsidR="00B34DCF" w:rsidRPr="00B34DCF" w:rsidRDefault="00B34DCF" w:rsidP="00CE200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14:paraId="0B9D2ECD" w14:textId="77777777" w:rsidR="00CD2F86" w:rsidRPr="00E25C2A" w:rsidRDefault="00CD2F86" w:rsidP="00BE3E25">
      <w:pPr>
        <w:jc w:val="both"/>
        <w:rPr>
          <w:rFonts w:ascii="Arial" w:hAnsi="Arial" w:cs="Arial"/>
          <w:b/>
          <w:color w:val="000000" w:themeColor="text1"/>
          <w:lang w:val="sr-Latn-ME"/>
        </w:rPr>
      </w:pPr>
    </w:p>
    <w:p w14:paraId="281919EF" w14:textId="77777777" w:rsidR="00CB7764" w:rsidRPr="00E25C2A" w:rsidRDefault="00CD2F86" w:rsidP="00CD2F86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5" w:name="_Hlk144896534"/>
      <w:r w:rsidRPr="00E25C2A">
        <w:rPr>
          <w:rFonts w:ascii="Arial" w:hAnsi="Arial" w:cs="Arial"/>
          <w:b/>
          <w:color w:val="000000" w:themeColor="text1"/>
        </w:rPr>
        <w:t>Primjena Zakona o međunarodnom privatnom pravu u</w:t>
      </w:r>
      <w:r w:rsidR="008E170A" w:rsidRPr="00E25C2A">
        <w:rPr>
          <w:rFonts w:ascii="Arial" w:hAnsi="Arial" w:cs="Arial"/>
          <w:b/>
          <w:color w:val="000000" w:themeColor="text1"/>
        </w:rPr>
        <w:t xml:space="preserve"> Višim sudovima</w:t>
      </w:r>
      <w:r w:rsidRPr="00E25C2A">
        <w:rPr>
          <w:rFonts w:ascii="Arial" w:hAnsi="Arial" w:cs="Arial"/>
          <w:b/>
          <w:color w:val="000000" w:themeColor="text1"/>
        </w:rPr>
        <w:t xml:space="preserve"> </w:t>
      </w:r>
    </w:p>
    <w:p w14:paraId="64A4ACA1" w14:textId="427C2729" w:rsidR="00D639A9" w:rsidRPr="00E25C2A" w:rsidRDefault="00D639A9" w:rsidP="00FE63C3">
      <w:pPr>
        <w:jc w:val="both"/>
        <w:rPr>
          <w:rFonts w:ascii="Arial" w:hAnsi="Arial" w:cs="Arial"/>
          <w:color w:val="000000" w:themeColor="text1"/>
        </w:rPr>
      </w:pPr>
      <w:r w:rsidRPr="00D639A9">
        <w:rPr>
          <w:rFonts w:ascii="Arial" w:hAnsi="Arial" w:cs="Arial"/>
          <w:color w:val="000000" w:themeColor="text1"/>
        </w:rPr>
        <w:t>Viši sud u Bijelom Polju u izvještajnom periodu nije primjenjivao odredbe Zakona o međunarodnom privatnom pravu, dok Viši sud u Podgorici nije imao predmete sa međunarodnim elementom</w:t>
      </w:r>
    </w:p>
    <w:p w14:paraId="5B7F595D" w14:textId="77777777" w:rsidR="0016178D" w:rsidRPr="00DE2FB1" w:rsidRDefault="008E170A" w:rsidP="008E170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E2FB1">
        <w:rPr>
          <w:rFonts w:ascii="Arial" w:hAnsi="Arial" w:cs="Arial"/>
          <w:b/>
          <w:color w:val="000000" w:themeColor="text1"/>
        </w:rPr>
        <w:t>Primjena Zakona o međunarodnom privatnom pravu u privrednom sudu</w:t>
      </w:r>
    </w:p>
    <w:bookmarkEnd w:id="5"/>
    <w:p w14:paraId="3427C69A" w14:textId="38D15F64" w:rsidR="0080360A" w:rsidRPr="005D6D60" w:rsidRDefault="00741859" w:rsidP="00CD2F86">
      <w:pPr>
        <w:jc w:val="both"/>
        <w:rPr>
          <w:rFonts w:ascii="Arial" w:hAnsi="Arial" w:cs="Arial"/>
          <w:color w:val="000000" w:themeColor="text1"/>
        </w:rPr>
      </w:pPr>
      <w:r w:rsidRPr="00DE2FB1">
        <w:rPr>
          <w:rFonts w:ascii="Arial" w:hAnsi="Arial" w:cs="Arial"/>
          <w:color w:val="000000" w:themeColor="text1"/>
        </w:rPr>
        <w:t>Tokom izvještajnog perioda, Privredni sud je u 124 predmeta primijenio odredbe Zakona o međunarodnom privatnom pravu, što predstavlja povećanje od 49 predmeta, odnosno 65,33% u odnosu na prethodni izvještajni period, kada je taj broj iznosio 75 predmeta.</w:t>
      </w:r>
      <w:r w:rsidR="003B193E">
        <w:rPr>
          <w:rFonts w:ascii="Arial" w:hAnsi="Arial" w:cs="Arial"/>
          <w:color w:val="000000" w:themeColor="text1"/>
        </w:rPr>
        <w:t xml:space="preserve"> </w:t>
      </w:r>
      <w:r w:rsidR="003B193E" w:rsidRPr="003B193E">
        <w:rPr>
          <w:rFonts w:ascii="Arial" w:hAnsi="Arial" w:cs="Arial"/>
          <w:color w:val="000000" w:themeColor="text1"/>
        </w:rPr>
        <w:t>Predmeta sa međunarodnim elementom koji se odnose na potrošačke sporove u izvještajnom periodu nije bilo.</w:t>
      </w:r>
    </w:p>
    <w:p w14:paraId="74FADFFA" w14:textId="77777777" w:rsidR="00CD2F86" w:rsidRPr="005D6D60" w:rsidRDefault="00CD2F86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III Primjena Zakona o međunarodnom privatnom pravu u ostavinskim postupcima koje sprovode notari kao povjerenici suda</w:t>
      </w:r>
    </w:p>
    <w:p w14:paraId="576F7873" w14:textId="2CEF24FB" w:rsidR="003B61A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Notari su u izvještajnom periodu u </w:t>
      </w:r>
      <w:r w:rsidR="00E16357">
        <w:rPr>
          <w:rFonts w:ascii="Arial" w:hAnsi="Arial" w:cs="Arial"/>
          <w:color w:val="000000" w:themeColor="text1"/>
        </w:rPr>
        <w:t xml:space="preserve">193 </w:t>
      </w:r>
      <w:r w:rsidR="005F4AFD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predmeta primijenili odredbe Zakona o međunarodnom privatnom pravu.</w:t>
      </w:r>
      <w:r w:rsidR="000658E5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U najvećem broju ostavinskih predmeta odredbe navedenog zakona primijenili su: notarka iz </w:t>
      </w:r>
      <w:r w:rsidR="00420CD6" w:rsidRPr="005D6D60">
        <w:rPr>
          <w:rFonts w:ascii="Arial" w:hAnsi="Arial" w:cs="Arial"/>
          <w:color w:val="000000" w:themeColor="text1"/>
        </w:rPr>
        <w:t>Bara</w:t>
      </w:r>
      <w:r w:rsidRPr="005D6D60">
        <w:rPr>
          <w:rFonts w:ascii="Arial" w:hAnsi="Arial" w:cs="Arial"/>
          <w:color w:val="000000" w:themeColor="text1"/>
        </w:rPr>
        <w:t xml:space="preserve"> </w:t>
      </w:r>
      <w:r w:rsidRPr="0065004B">
        <w:rPr>
          <w:rFonts w:ascii="Arial" w:hAnsi="Arial" w:cs="Arial"/>
          <w:color w:val="000000" w:themeColor="text1"/>
        </w:rPr>
        <w:t>– u</w:t>
      </w:r>
      <w:r w:rsidR="00E27689" w:rsidRPr="0065004B">
        <w:rPr>
          <w:rFonts w:ascii="Arial" w:hAnsi="Arial" w:cs="Arial"/>
          <w:color w:val="000000" w:themeColor="text1"/>
        </w:rPr>
        <w:t xml:space="preserve"> </w:t>
      </w:r>
      <w:r w:rsidR="00E16357">
        <w:rPr>
          <w:rFonts w:ascii="Arial" w:hAnsi="Arial" w:cs="Arial"/>
          <w:color w:val="000000" w:themeColor="text1"/>
        </w:rPr>
        <w:t>67</w:t>
      </w:r>
      <w:r w:rsidRPr="0065004B">
        <w:rPr>
          <w:rFonts w:ascii="Arial" w:hAnsi="Arial" w:cs="Arial"/>
          <w:color w:val="000000" w:themeColor="text1"/>
        </w:rPr>
        <w:t xml:space="preserve"> </w:t>
      </w:r>
      <w:r w:rsidR="00420CD6" w:rsidRPr="0065004B">
        <w:rPr>
          <w:rFonts w:ascii="Arial" w:hAnsi="Arial" w:cs="Arial"/>
          <w:color w:val="000000" w:themeColor="text1"/>
        </w:rPr>
        <w:t>predmet</w:t>
      </w:r>
      <w:r w:rsidR="00E27689" w:rsidRPr="0065004B">
        <w:rPr>
          <w:rFonts w:ascii="Arial" w:hAnsi="Arial" w:cs="Arial"/>
          <w:color w:val="000000" w:themeColor="text1"/>
        </w:rPr>
        <w:t xml:space="preserve">a, notar u Žabljaku u </w:t>
      </w:r>
      <w:r w:rsidR="00E16357">
        <w:rPr>
          <w:rFonts w:ascii="Arial" w:hAnsi="Arial" w:cs="Arial"/>
          <w:color w:val="000000" w:themeColor="text1"/>
        </w:rPr>
        <w:t>27</w:t>
      </w:r>
      <w:r w:rsidR="00E27689" w:rsidRPr="0065004B">
        <w:rPr>
          <w:rFonts w:ascii="Arial" w:hAnsi="Arial" w:cs="Arial"/>
          <w:color w:val="000000" w:themeColor="text1"/>
        </w:rPr>
        <w:t xml:space="preserve"> predmeta</w:t>
      </w:r>
      <w:r w:rsidRPr="0065004B">
        <w:rPr>
          <w:rFonts w:ascii="Arial" w:hAnsi="Arial" w:cs="Arial"/>
          <w:color w:val="000000" w:themeColor="text1"/>
        </w:rPr>
        <w:t xml:space="preserve">, </w:t>
      </w:r>
      <w:r w:rsidR="0065004B" w:rsidRPr="0065004B">
        <w:rPr>
          <w:rFonts w:ascii="Arial" w:hAnsi="Arial" w:cs="Arial"/>
          <w:color w:val="000000" w:themeColor="text1"/>
        </w:rPr>
        <w:t>notarka iz</w:t>
      </w:r>
      <w:r w:rsidR="0065004B">
        <w:rPr>
          <w:rFonts w:ascii="Arial" w:hAnsi="Arial" w:cs="Arial"/>
          <w:color w:val="000000" w:themeColor="text1"/>
        </w:rPr>
        <w:t xml:space="preserve"> </w:t>
      </w:r>
      <w:r w:rsidR="00E16357">
        <w:rPr>
          <w:rFonts w:ascii="Arial" w:hAnsi="Arial" w:cs="Arial"/>
          <w:color w:val="000000" w:themeColor="text1"/>
        </w:rPr>
        <w:t xml:space="preserve">Bara </w:t>
      </w:r>
      <w:r w:rsidR="0065004B">
        <w:rPr>
          <w:rFonts w:ascii="Arial" w:hAnsi="Arial" w:cs="Arial"/>
          <w:color w:val="000000" w:themeColor="text1"/>
        </w:rPr>
        <w:t xml:space="preserve">u </w:t>
      </w:r>
      <w:r w:rsidR="00E16357">
        <w:rPr>
          <w:rFonts w:ascii="Arial" w:hAnsi="Arial" w:cs="Arial"/>
          <w:color w:val="000000" w:themeColor="text1"/>
        </w:rPr>
        <w:t>23</w:t>
      </w:r>
      <w:r w:rsidR="0065004B">
        <w:rPr>
          <w:rFonts w:ascii="Arial" w:hAnsi="Arial" w:cs="Arial"/>
          <w:color w:val="000000" w:themeColor="text1"/>
        </w:rPr>
        <w:t xml:space="preserve"> predmeta i</w:t>
      </w:r>
      <w:r w:rsidR="000D7677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notarka iz </w:t>
      </w:r>
      <w:r w:rsidR="00E16357">
        <w:rPr>
          <w:rFonts w:ascii="Arial" w:hAnsi="Arial" w:cs="Arial"/>
          <w:color w:val="000000" w:themeColor="text1"/>
        </w:rPr>
        <w:t>Ulcinja</w:t>
      </w:r>
      <w:r w:rsidRPr="005D6D60">
        <w:rPr>
          <w:rFonts w:ascii="Arial" w:hAnsi="Arial" w:cs="Arial"/>
          <w:color w:val="000000" w:themeColor="text1"/>
        </w:rPr>
        <w:t xml:space="preserve"> – u </w:t>
      </w:r>
      <w:r w:rsidR="00420CD6" w:rsidRPr="005D6D60">
        <w:rPr>
          <w:rFonts w:ascii="Arial" w:hAnsi="Arial" w:cs="Arial"/>
          <w:color w:val="000000" w:themeColor="text1"/>
        </w:rPr>
        <w:t>1</w:t>
      </w:r>
      <w:r w:rsidR="00E16357">
        <w:rPr>
          <w:rFonts w:ascii="Arial" w:hAnsi="Arial" w:cs="Arial"/>
          <w:color w:val="000000" w:themeColor="text1"/>
        </w:rPr>
        <w:t>8</w:t>
      </w:r>
      <w:r w:rsidRPr="005D6D60">
        <w:rPr>
          <w:rFonts w:ascii="Arial" w:hAnsi="Arial" w:cs="Arial"/>
          <w:color w:val="000000" w:themeColor="text1"/>
        </w:rPr>
        <w:t xml:space="preserve"> predmet</w:t>
      </w:r>
      <w:r w:rsidR="00420CD6" w:rsidRPr="005D6D60">
        <w:rPr>
          <w:rFonts w:ascii="Arial" w:hAnsi="Arial" w:cs="Arial"/>
          <w:color w:val="000000" w:themeColor="text1"/>
        </w:rPr>
        <w:t>a</w:t>
      </w:r>
      <w:r w:rsidR="0065004B">
        <w:rPr>
          <w:rFonts w:ascii="Arial" w:hAnsi="Arial" w:cs="Arial"/>
          <w:color w:val="000000" w:themeColor="text1"/>
        </w:rPr>
        <w:t xml:space="preserve">. </w:t>
      </w:r>
      <w:r w:rsidR="00420CD6" w:rsidRPr="005D6D60">
        <w:rPr>
          <w:rFonts w:ascii="Arial" w:hAnsi="Arial" w:cs="Arial"/>
          <w:color w:val="000000" w:themeColor="text1"/>
        </w:rPr>
        <w:t xml:space="preserve">Od ukupno </w:t>
      </w:r>
      <w:r w:rsidR="0065004B">
        <w:rPr>
          <w:rFonts w:ascii="Arial" w:hAnsi="Arial" w:cs="Arial"/>
          <w:color w:val="000000" w:themeColor="text1"/>
        </w:rPr>
        <w:t>5</w:t>
      </w:r>
      <w:r w:rsidR="00E16357">
        <w:rPr>
          <w:rFonts w:ascii="Arial" w:hAnsi="Arial" w:cs="Arial"/>
          <w:color w:val="000000" w:themeColor="text1"/>
        </w:rPr>
        <w:t>3</w:t>
      </w:r>
      <w:r w:rsidRPr="005D6D60">
        <w:rPr>
          <w:rFonts w:ascii="Arial" w:hAnsi="Arial" w:cs="Arial"/>
          <w:color w:val="000000" w:themeColor="text1"/>
        </w:rPr>
        <w:t xml:space="preserve"> notara koji su obavljali notarsku djelatnost u izvještajnom periodu,</w:t>
      </w:r>
      <w:r w:rsidR="001C7A3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3</w:t>
      </w:r>
      <w:r w:rsidR="00E16357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 xml:space="preserve"> notara nije primjenjivalo odredbe navedenog zakona ni u jednom ostavinskom predmetu.</w:t>
      </w:r>
    </w:p>
    <w:p w14:paraId="372A8D76" w14:textId="67BDD348" w:rsidR="000B7ED0" w:rsidRDefault="00DE2FB1" w:rsidP="00CD2F86">
      <w:pPr>
        <w:jc w:val="both"/>
        <w:rPr>
          <w:rFonts w:ascii="Arial" w:hAnsi="Arial" w:cs="Arial"/>
          <w:color w:val="000000" w:themeColor="text1"/>
        </w:rPr>
      </w:pPr>
      <w:r w:rsidRPr="00DE2FB1">
        <w:rPr>
          <w:rFonts w:ascii="Arial" w:hAnsi="Arial" w:cs="Arial"/>
          <w:color w:val="000000" w:themeColor="text1"/>
        </w:rPr>
        <w:t xml:space="preserve">Upoređujući ove podatke sa prethodnim izvještajnim periodom, u kojem su notari primijenili odredbe predmetnog zakona u 185 predmeta, može se konstatovati da je u izvještajnom periodu zabilježen rast broja ovih predmeta za 8 predmeta, odnosno za </w:t>
      </w:r>
      <w:r w:rsidRPr="00DE2FB1">
        <w:rPr>
          <w:rFonts w:ascii="Arial" w:hAnsi="Arial" w:cs="Arial"/>
          <w:bCs/>
          <w:color w:val="000000" w:themeColor="text1"/>
        </w:rPr>
        <w:t>4,32%</w:t>
      </w:r>
      <w:r w:rsidRPr="00DE2FB1">
        <w:rPr>
          <w:rFonts w:ascii="Arial" w:hAnsi="Arial" w:cs="Arial"/>
          <w:color w:val="000000" w:themeColor="text1"/>
        </w:rPr>
        <w:t>.</w:t>
      </w:r>
    </w:p>
    <w:p w14:paraId="785F6238" w14:textId="52FA4192" w:rsidR="000B7ED0" w:rsidRDefault="000B7ED0" w:rsidP="00CD2F8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Zbog privremene obustave rada kancelarije jedne notarke, kao nadležni organ nijesmo bili u mogućnosti da pribavimo potrebne podatke za ovaj izvještaj.</w:t>
      </w:r>
    </w:p>
    <w:p w14:paraId="2B964D41" w14:textId="0A01D32B" w:rsidR="0080351F" w:rsidRPr="005D6D60" w:rsidRDefault="003B61AF" w:rsidP="00CD2F8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U tabeli koja slijedi prikazan je broj ostavinskih predmeta u kojima su notari, kao povjerenici suda za sprovođenje ostavinskog postupka, primijenili odredbe Zakona o međunarodnom pri</w:t>
      </w:r>
      <w:r w:rsidR="00B41785" w:rsidRPr="005D6D60">
        <w:rPr>
          <w:rFonts w:ascii="Arial" w:hAnsi="Arial" w:cs="Arial"/>
          <w:color w:val="000000" w:themeColor="text1"/>
        </w:rPr>
        <w:t>vatnom pravu, u periodu jul 20</w:t>
      </w:r>
      <w:r w:rsidR="00C07749">
        <w:rPr>
          <w:rFonts w:ascii="Arial" w:hAnsi="Arial" w:cs="Arial"/>
          <w:color w:val="000000" w:themeColor="text1"/>
        </w:rPr>
        <w:t>2</w:t>
      </w:r>
      <w:r w:rsidR="00E604B9">
        <w:rPr>
          <w:rFonts w:ascii="Arial" w:hAnsi="Arial" w:cs="Arial"/>
          <w:color w:val="000000" w:themeColor="text1"/>
        </w:rPr>
        <w:t>4</w:t>
      </w:r>
      <w:r w:rsidR="00B41785" w:rsidRPr="005D6D60">
        <w:rPr>
          <w:rFonts w:ascii="Arial" w:hAnsi="Arial" w:cs="Arial"/>
          <w:color w:val="000000" w:themeColor="text1"/>
        </w:rPr>
        <w:t xml:space="preserve"> – jul 202</w:t>
      </w:r>
      <w:r w:rsidR="00E604B9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>. godine, pojedinačno za svakog notara, kao i zbirni podaci.</w:t>
      </w:r>
    </w:p>
    <w:p w14:paraId="401E8643" w14:textId="77777777" w:rsidR="003B61AF" w:rsidRPr="005D6D60" w:rsidRDefault="003B61AF" w:rsidP="00CD2F86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Tabela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D60" w:rsidRPr="005D6D60" w14:paraId="7F52CCBF" w14:textId="77777777" w:rsidTr="00F278F0">
        <w:trPr>
          <w:trHeight w:val="1520"/>
        </w:trPr>
        <w:tc>
          <w:tcPr>
            <w:tcW w:w="4508" w:type="dxa"/>
          </w:tcPr>
          <w:p w14:paraId="6E119566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9D5AD3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6B2125E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NOTAR</w:t>
            </w:r>
          </w:p>
        </w:tc>
        <w:tc>
          <w:tcPr>
            <w:tcW w:w="4508" w:type="dxa"/>
          </w:tcPr>
          <w:p w14:paraId="68775F16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87BF03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D6D6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Broj ostavinskih predmeta u kojima su primijenjene odredbe Zakona o međunarodnom privatnom pravu</w:t>
            </w:r>
          </w:p>
          <w:p w14:paraId="60B79EC5" w14:textId="77777777" w:rsidR="004F743B" w:rsidRPr="005D6D60" w:rsidRDefault="004F743B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D6D60" w:rsidRPr="005A17DD" w14:paraId="54F30A80" w14:textId="77777777" w:rsidTr="004703A9">
        <w:tc>
          <w:tcPr>
            <w:tcW w:w="4508" w:type="dxa"/>
          </w:tcPr>
          <w:p w14:paraId="2685ABC8" w14:textId="77777777" w:rsidR="009F5B9E" w:rsidRPr="005A17DD" w:rsidRDefault="00435534" w:rsidP="00C407C9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A17DD">
              <w:rPr>
                <w:rFonts w:ascii="Arial" w:hAnsi="Arial" w:cs="Arial"/>
                <w:sz w:val="20"/>
                <w:szCs w:val="20"/>
              </w:rPr>
              <w:lastRenderedPageBreak/>
              <w:t>Andrijašević Jelena, Podgorica</w:t>
            </w:r>
          </w:p>
        </w:tc>
        <w:tc>
          <w:tcPr>
            <w:tcW w:w="4508" w:type="dxa"/>
          </w:tcPr>
          <w:p w14:paraId="711BDCD0" w14:textId="77777777" w:rsidR="009F5B9E" w:rsidRPr="005A17DD" w:rsidRDefault="00435534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7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A17DD" w14:paraId="44D33252" w14:textId="77777777" w:rsidTr="00435534">
        <w:trPr>
          <w:trHeight w:val="450"/>
        </w:trPr>
        <w:tc>
          <w:tcPr>
            <w:tcW w:w="4508" w:type="dxa"/>
          </w:tcPr>
          <w:p w14:paraId="0AE6C2EB" w14:textId="77777777" w:rsidR="00435534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Bekan Vladan, Po</w:t>
            </w:r>
            <w:r w:rsidR="00253022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dgorica</w:t>
            </w:r>
          </w:p>
        </w:tc>
        <w:tc>
          <w:tcPr>
            <w:tcW w:w="4508" w:type="dxa"/>
          </w:tcPr>
          <w:p w14:paraId="51D072DC" w14:textId="77777777" w:rsidR="009F5B9E" w:rsidRPr="005A17DD" w:rsidRDefault="002E3361" w:rsidP="008F13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A17DD" w14:paraId="7B2744EF" w14:textId="77777777" w:rsidTr="00384469">
        <w:trPr>
          <w:trHeight w:val="510"/>
        </w:trPr>
        <w:tc>
          <w:tcPr>
            <w:tcW w:w="4508" w:type="dxa"/>
          </w:tcPr>
          <w:p w14:paraId="753E49CE" w14:textId="77777777" w:rsidR="009F5B9E" w:rsidRPr="005A17DD" w:rsidRDefault="002E3361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Biljana Dujović, Ulcinj</w:t>
            </w:r>
          </w:p>
        </w:tc>
        <w:tc>
          <w:tcPr>
            <w:tcW w:w="4508" w:type="dxa"/>
          </w:tcPr>
          <w:p w14:paraId="71A251C1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52B054CA" w14:textId="77777777" w:rsidTr="004703A9">
        <w:tc>
          <w:tcPr>
            <w:tcW w:w="4508" w:type="dxa"/>
          </w:tcPr>
          <w:p w14:paraId="2C8C6D5A" w14:textId="77777777" w:rsidR="009F5B9E" w:rsidRPr="005A17DD" w:rsidRDefault="002E3361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Bjeković Danko</w:t>
            </w:r>
            <w:r w:rsidR="009F5B9E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, P</w:t>
            </w: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ljevlja</w:t>
            </w:r>
          </w:p>
        </w:tc>
        <w:tc>
          <w:tcPr>
            <w:tcW w:w="4508" w:type="dxa"/>
          </w:tcPr>
          <w:p w14:paraId="224BD829" w14:textId="77777777" w:rsidR="009F5B9E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74C816C" w14:textId="77777777" w:rsidTr="004703A9">
        <w:tc>
          <w:tcPr>
            <w:tcW w:w="4508" w:type="dxa"/>
          </w:tcPr>
          <w:p w14:paraId="51B1B68D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Božović Senja, Cetinje</w:t>
            </w:r>
          </w:p>
        </w:tc>
        <w:tc>
          <w:tcPr>
            <w:tcW w:w="4508" w:type="dxa"/>
          </w:tcPr>
          <w:p w14:paraId="29B53204" w14:textId="77777777" w:rsidR="009F5B9E" w:rsidRPr="005A17DD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5D6D60" w:rsidRPr="005A17DD" w14:paraId="537B5AA3" w14:textId="77777777" w:rsidTr="004703A9">
        <w:tc>
          <w:tcPr>
            <w:tcW w:w="4508" w:type="dxa"/>
          </w:tcPr>
          <w:p w14:paraId="3D0DC807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Čepić Tanja, Podgorica</w:t>
            </w:r>
          </w:p>
        </w:tc>
        <w:tc>
          <w:tcPr>
            <w:tcW w:w="4508" w:type="dxa"/>
          </w:tcPr>
          <w:p w14:paraId="54BF8C6F" w14:textId="77777777" w:rsidR="009F5B9E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A17DD" w14:paraId="63EB1B1C" w14:textId="77777777" w:rsidTr="00C407C9">
        <w:trPr>
          <w:trHeight w:val="467"/>
        </w:trPr>
        <w:tc>
          <w:tcPr>
            <w:tcW w:w="4508" w:type="dxa"/>
          </w:tcPr>
          <w:p w14:paraId="3E50F0AA" w14:textId="77777777" w:rsidR="002225AF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Čović Biljana</w:t>
            </w:r>
            <w:r w:rsidR="00FD7C2A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Bijelo Polje</w:t>
            </w:r>
          </w:p>
        </w:tc>
        <w:tc>
          <w:tcPr>
            <w:tcW w:w="4508" w:type="dxa"/>
          </w:tcPr>
          <w:p w14:paraId="422D6E3E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DFF8972" w14:textId="77777777" w:rsidTr="00C407C9">
        <w:trPr>
          <w:trHeight w:val="440"/>
        </w:trPr>
        <w:tc>
          <w:tcPr>
            <w:tcW w:w="4508" w:type="dxa"/>
          </w:tcPr>
          <w:p w14:paraId="4D7BF22A" w14:textId="77777777" w:rsidR="002225AF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Ćurić Darko, Podgorica</w:t>
            </w:r>
          </w:p>
        </w:tc>
        <w:tc>
          <w:tcPr>
            <w:tcW w:w="4508" w:type="dxa"/>
          </w:tcPr>
          <w:p w14:paraId="27060BCD" w14:textId="77777777" w:rsidR="009F5B9E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2225AF" w:rsidRPr="005A17DD" w14:paraId="1054ACE0" w14:textId="77777777" w:rsidTr="002225AF">
        <w:trPr>
          <w:trHeight w:val="420"/>
        </w:trPr>
        <w:tc>
          <w:tcPr>
            <w:tcW w:w="4508" w:type="dxa"/>
          </w:tcPr>
          <w:p w14:paraId="3F48A950" w14:textId="77777777" w:rsidR="002225AF" w:rsidRPr="005A17DD" w:rsidRDefault="002225AF" w:rsidP="00C40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7DD">
              <w:rPr>
                <w:rFonts w:ascii="Arial" w:hAnsi="Arial" w:cs="Arial"/>
                <w:sz w:val="20"/>
                <w:szCs w:val="20"/>
                <w:lang w:val="sr-Latn-ME"/>
              </w:rPr>
              <w:t>Čvorović Igor, Podgorica</w:t>
            </w:r>
          </w:p>
        </w:tc>
        <w:tc>
          <w:tcPr>
            <w:tcW w:w="4508" w:type="dxa"/>
          </w:tcPr>
          <w:p w14:paraId="6194462A" w14:textId="77777777" w:rsidR="002225AF" w:rsidRPr="005A17DD" w:rsidRDefault="002225AF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7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A17DD" w14:paraId="12E668D8" w14:textId="77777777" w:rsidTr="004703A9">
        <w:tc>
          <w:tcPr>
            <w:tcW w:w="4508" w:type="dxa"/>
          </w:tcPr>
          <w:p w14:paraId="1B78CB45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Đurasović Maja, Podgorica</w:t>
            </w:r>
          </w:p>
        </w:tc>
        <w:tc>
          <w:tcPr>
            <w:tcW w:w="4508" w:type="dxa"/>
          </w:tcPr>
          <w:p w14:paraId="041ACAE5" w14:textId="77777777" w:rsidR="009F5B9E" w:rsidRPr="005A17DD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A17DD" w14:paraId="3778EAD2" w14:textId="77777777" w:rsidTr="004703A9">
        <w:tc>
          <w:tcPr>
            <w:tcW w:w="4508" w:type="dxa"/>
          </w:tcPr>
          <w:p w14:paraId="2C50DC0B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Ilić Ivana, Danilovgrad</w:t>
            </w:r>
          </w:p>
        </w:tc>
        <w:tc>
          <w:tcPr>
            <w:tcW w:w="4508" w:type="dxa"/>
          </w:tcPr>
          <w:p w14:paraId="351666F7" w14:textId="77777777" w:rsidR="009F5B9E" w:rsidRPr="005A17DD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3EEC36D" w14:textId="77777777" w:rsidTr="004703A9">
        <w:tc>
          <w:tcPr>
            <w:tcW w:w="4508" w:type="dxa"/>
          </w:tcPr>
          <w:p w14:paraId="34D55301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Ismailaga Ilirijana, Ulcinj</w:t>
            </w:r>
          </w:p>
        </w:tc>
        <w:tc>
          <w:tcPr>
            <w:tcW w:w="4508" w:type="dxa"/>
          </w:tcPr>
          <w:p w14:paraId="76DE2999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E3361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5D6D60" w:rsidRPr="005A17DD" w14:paraId="1E9FFBBE" w14:textId="77777777" w:rsidTr="002225AF">
        <w:trPr>
          <w:trHeight w:val="360"/>
        </w:trPr>
        <w:tc>
          <w:tcPr>
            <w:tcW w:w="4508" w:type="dxa"/>
          </w:tcPr>
          <w:p w14:paraId="39CBF55B" w14:textId="77777777" w:rsidR="002225AF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Ivanović Đorđe, Tivat</w:t>
            </w:r>
          </w:p>
        </w:tc>
        <w:tc>
          <w:tcPr>
            <w:tcW w:w="4508" w:type="dxa"/>
          </w:tcPr>
          <w:p w14:paraId="609065D8" w14:textId="77777777" w:rsidR="002225AF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2225AF" w:rsidRPr="005A17DD" w14:paraId="0904941A" w14:textId="77777777" w:rsidTr="00C407C9">
        <w:trPr>
          <w:trHeight w:val="467"/>
        </w:trPr>
        <w:tc>
          <w:tcPr>
            <w:tcW w:w="4508" w:type="dxa"/>
          </w:tcPr>
          <w:p w14:paraId="7A896D8E" w14:textId="77777777" w:rsidR="002225AF" w:rsidRPr="005A17DD" w:rsidRDefault="002225A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Ivan, Žabljak</w:t>
            </w:r>
          </w:p>
        </w:tc>
        <w:tc>
          <w:tcPr>
            <w:tcW w:w="4508" w:type="dxa"/>
          </w:tcPr>
          <w:p w14:paraId="053CD002" w14:textId="77777777" w:rsidR="002225AF" w:rsidRPr="005A17DD" w:rsidRDefault="002E3361" w:rsidP="002225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</w:tr>
      <w:tr w:rsidR="005D6D60" w:rsidRPr="005A17DD" w14:paraId="0A48F72A" w14:textId="77777777" w:rsidTr="004703A9">
        <w:tc>
          <w:tcPr>
            <w:tcW w:w="4508" w:type="dxa"/>
          </w:tcPr>
          <w:p w14:paraId="0FB265D7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Janjušević Nataša, Nikšić</w:t>
            </w:r>
          </w:p>
        </w:tc>
        <w:tc>
          <w:tcPr>
            <w:tcW w:w="4508" w:type="dxa"/>
          </w:tcPr>
          <w:p w14:paraId="49F9AC04" w14:textId="77777777" w:rsidR="009F5B9E" w:rsidRPr="005A17DD" w:rsidRDefault="00E23446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D6D60" w:rsidRPr="005A17DD" w14:paraId="1DAA655C" w14:textId="77777777" w:rsidTr="004703A9">
        <w:tc>
          <w:tcPr>
            <w:tcW w:w="4508" w:type="dxa"/>
          </w:tcPr>
          <w:p w14:paraId="2C3EB457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Rade</w:t>
            </w: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Budva</w:t>
            </w:r>
          </w:p>
        </w:tc>
        <w:tc>
          <w:tcPr>
            <w:tcW w:w="4508" w:type="dxa"/>
          </w:tcPr>
          <w:p w14:paraId="7C993C47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6F1F90AD" w14:textId="77777777" w:rsidTr="000450BF">
        <w:trPr>
          <w:trHeight w:val="465"/>
        </w:trPr>
        <w:tc>
          <w:tcPr>
            <w:tcW w:w="4508" w:type="dxa"/>
          </w:tcPr>
          <w:p w14:paraId="2CFF2DC0" w14:textId="77777777" w:rsidR="000450BF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Jovanović </w:t>
            </w:r>
            <w:r w:rsidR="000450BF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Sanja</w:t>
            </w: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0450BF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Kotor</w:t>
            </w:r>
          </w:p>
        </w:tc>
        <w:tc>
          <w:tcPr>
            <w:tcW w:w="4508" w:type="dxa"/>
          </w:tcPr>
          <w:p w14:paraId="548AE27C" w14:textId="77777777" w:rsidR="009F5B9E" w:rsidRPr="005A17DD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435801" w:rsidRPr="005A17DD" w14:paraId="72DB94DC" w14:textId="77777777" w:rsidTr="000450BF">
        <w:trPr>
          <w:trHeight w:val="465"/>
        </w:trPr>
        <w:tc>
          <w:tcPr>
            <w:tcW w:w="4508" w:type="dxa"/>
          </w:tcPr>
          <w:p w14:paraId="28FE30B0" w14:textId="77777777" w:rsidR="00435801" w:rsidRPr="005A17DD" w:rsidRDefault="00435801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Jovović Dragana, Podgorica</w:t>
            </w:r>
          </w:p>
        </w:tc>
        <w:tc>
          <w:tcPr>
            <w:tcW w:w="4508" w:type="dxa"/>
          </w:tcPr>
          <w:p w14:paraId="3A9EA2E2" w14:textId="77777777" w:rsidR="00435801" w:rsidRPr="005A17DD" w:rsidRDefault="0043580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0450BF" w:rsidRPr="005A17DD" w14:paraId="34C17529" w14:textId="77777777" w:rsidTr="004703A9">
        <w:trPr>
          <w:trHeight w:val="450"/>
        </w:trPr>
        <w:tc>
          <w:tcPr>
            <w:tcW w:w="4508" w:type="dxa"/>
          </w:tcPr>
          <w:p w14:paraId="6CEAB72D" w14:textId="77777777" w:rsidR="000450BF" w:rsidRPr="005A17DD" w:rsidRDefault="000450BF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Jovović Milena, Zeta</w:t>
            </w:r>
          </w:p>
        </w:tc>
        <w:tc>
          <w:tcPr>
            <w:tcW w:w="4508" w:type="dxa"/>
          </w:tcPr>
          <w:p w14:paraId="038231E9" w14:textId="77777777" w:rsidR="000450BF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A17DD" w14:paraId="72238673" w14:textId="77777777" w:rsidTr="004703A9">
        <w:tc>
          <w:tcPr>
            <w:tcW w:w="4508" w:type="dxa"/>
          </w:tcPr>
          <w:p w14:paraId="7CB8849A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Kardović Musić Majda, Rožaje</w:t>
            </w:r>
          </w:p>
        </w:tc>
        <w:tc>
          <w:tcPr>
            <w:tcW w:w="4508" w:type="dxa"/>
          </w:tcPr>
          <w:p w14:paraId="4DC3F890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50952EA" w14:textId="77777777" w:rsidTr="004703A9">
        <w:tc>
          <w:tcPr>
            <w:tcW w:w="4508" w:type="dxa"/>
          </w:tcPr>
          <w:p w14:paraId="57E9D752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Kašćelan Branka, Kotor</w:t>
            </w:r>
          </w:p>
        </w:tc>
        <w:tc>
          <w:tcPr>
            <w:tcW w:w="4508" w:type="dxa"/>
          </w:tcPr>
          <w:p w14:paraId="40F65435" w14:textId="77777777" w:rsidR="009F5B9E" w:rsidRPr="005A17DD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6E228168" w14:textId="77777777" w:rsidTr="004703A9">
        <w:tc>
          <w:tcPr>
            <w:tcW w:w="4508" w:type="dxa"/>
          </w:tcPr>
          <w:p w14:paraId="11BEB6CC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Klikovac Lidija, Podgorica</w:t>
            </w:r>
          </w:p>
        </w:tc>
        <w:tc>
          <w:tcPr>
            <w:tcW w:w="4508" w:type="dxa"/>
          </w:tcPr>
          <w:p w14:paraId="5C777724" w14:textId="77777777" w:rsidR="009F5B9E" w:rsidRPr="005A17DD" w:rsidRDefault="002E336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EE775A" w:rsidRPr="005A17DD" w14:paraId="2CB39E61" w14:textId="77777777" w:rsidTr="004703A9">
        <w:tc>
          <w:tcPr>
            <w:tcW w:w="4508" w:type="dxa"/>
          </w:tcPr>
          <w:p w14:paraId="17C8593D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7DD">
              <w:rPr>
                <w:rFonts w:ascii="Arial" w:hAnsi="Arial" w:cs="Arial"/>
                <w:sz w:val="20"/>
                <w:szCs w:val="20"/>
              </w:rPr>
              <w:t>Knežević Dalibor, Budva</w:t>
            </w:r>
          </w:p>
        </w:tc>
        <w:tc>
          <w:tcPr>
            <w:tcW w:w="4508" w:type="dxa"/>
          </w:tcPr>
          <w:p w14:paraId="7C142A9C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7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6D60" w:rsidRPr="005A17DD" w14:paraId="73F207B3" w14:textId="77777777" w:rsidTr="004703A9">
        <w:tc>
          <w:tcPr>
            <w:tcW w:w="4508" w:type="dxa"/>
          </w:tcPr>
          <w:p w14:paraId="01CFC4E3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Irena, Cetinje</w:t>
            </w:r>
          </w:p>
        </w:tc>
        <w:tc>
          <w:tcPr>
            <w:tcW w:w="4508" w:type="dxa"/>
          </w:tcPr>
          <w:p w14:paraId="1AC0DD2F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A110610" w14:textId="77777777" w:rsidTr="004703A9">
        <w:tc>
          <w:tcPr>
            <w:tcW w:w="4508" w:type="dxa"/>
          </w:tcPr>
          <w:p w14:paraId="271E54A4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Knežević Verica, Kotor</w:t>
            </w:r>
          </w:p>
        </w:tc>
        <w:tc>
          <w:tcPr>
            <w:tcW w:w="4508" w:type="dxa"/>
          </w:tcPr>
          <w:p w14:paraId="51A1DFBC" w14:textId="2559CF90" w:rsidR="009F5B9E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D60" w:rsidRPr="005A17DD" w14:paraId="3C45E8F9" w14:textId="77777777" w:rsidTr="004703A9">
        <w:tc>
          <w:tcPr>
            <w:tcW w:w="4508" w:type="dxa"/>
          </w:tcPr>
          <w:p w14:paraId="0A227AB1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Konatar Biljana, Bijelo Polje</w:t>
            </w:r>
          </w:p>
        </w:tc>
        <w:tc>
          <w:tcPr>
            <w:tcW w:w="4508" w:type="dxa"/>
          </w:tcPr>
          <w:p w14:paraId="67C99AD6" w14:textId="77777777" w:rsidR="009F5B9E" w:rsidRPr="005A17DD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BC59655" w14:textId="77777777" w:rsidTr="004703A9">
        <w:tc>
          <w:tcPr>
            <w:tcW w:w="4508" w:type="dxa"/>
          </w:tcPr>
          <w:p w14:paraId="61075B24" w14:textId="77777777" w:rsidR="009F5B9E" w:rsidRPr="005A17DD" w:rsidRDefault="009F5B9E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Kostić Lela, Nikšić</w:t>
            </w:r>
          </w:p>
        </w:tc>
        <w:tc>
          <w:tcPr>
            <w:tcW w:w="4508" w:type="dxa"/>
          </w:tcPr>
          <w:p w14:paraId="7240673D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169D346" w14:textId="77777777" w:rsidTr="004703A9">
        <w:tc>
          <w:tcPr>
            <w:tcW w:w="4508" w:type="dxa"/>
          </w:tcPr>
          <w:p w14:paraId="5625086E" w14:textId="77777777" w:rsidR="009F5B9E" w:rsidRPr="005A17DD" w:rsidRDefault="009F5B9E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Kožar Feho, Rožaje</w:t>
            </w:r>
          </w:p>
        </w:tc>
        <w:tc>
          <w:tcPr>
            <w:tcW w:w="4508" w:type="dxa"/>
          </w:tcPr>
          <w:p w14:paraId="65C13DB9" w14:textId="2D08AE8B" w:rsidR="009F5B9E" w:rsidRPr="005A17DD" w:rsidRDefault="00A13324" w:rsidP="005C7BF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47466B1" w14:textId="77777777" w:rsidTr="004703A9">
        <w:tc>
          <w:tcPr>
            <w:tcW w:w="4508" w:type="dxa"/>
          </w:tcPr>
          <w:p w14:paraId="13DB01F1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Krivokapić Kuhar Aleksandra, Herceg Novi</w:t>
            </w:r>
          </w:p>
        </w:tc>
        <w:tc>
          <w:tcPr>
            <w:tcW w:w="4508" w:type="dxa"/>
          </w:tcPr>
          <w:p w14:paraId="53E64866" w14:textId="4ED6A2F8" w:rsidR="009F5B9E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D60" w:rsidRPr="005A17DD" w14:paraId="454CD54D" w14:textId="77777777" w:rsidTr="004703A9">
        <w:tc>
          <w:tcPr>
            <w:tcW w:w="4508" w:type="dxa"/>
          </w:tcPr>
          <w:p w14:paraId="409474E2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Lekić </w:t>
            </w:r>
            <w:r w:rsidR="000450BF"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Sergej</w:t>
            </w: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, Bar</w:t>
            </w:r>
          </w:p>
        </w:tc>
        <w:tc>
          <w:tcPr>
            <w:tcW w:w="4508" w:type="dxa"/>
          </w:tcPr>
          <w:p w14:paraId="1A54E11D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1C13E1EA" w14:textId="77777777" w:rsidTr="000450BF">
        <w:trPr>
          <w:trHeight w:val="480"/>
        </w:trPr>
        <w:tc>
          <w:tcPr>
            <w:tcW w:w="4508" w:type="dxa"/>
          </w:tcPr>
          <w:p w14:paraId="2F9FB48E" w14:textId="77777777" w:rsidR="000450BF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Marić Tamara, Herceg Novi</w:t>
            </w:r>
          </w:p>
        </w:tc>
        <w:tc>
          <w:tcPr>
            <w:tcW w:w="4508" w:type="dxa"/>
          </w:tcPr>
          <w:p w14:paraId="1CDE6D4D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7F7F32DE" w14:textId="77777777" w:rsidTr="004703A9">
        <w:tc>
          <w:tcPr>
            <w:tcW w:w="4508" w:type="dxa"/>
          </w:tcPr>
          <w:p w14:paraId="41CE97AA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Ljubiša, Nikšić</w:t>
            </w:r>
          </w:p>
        </w:tc>
        <w:tc>
          <w:tcPr>
            <w:tcW w:w="4508" w:type="dxa"/>
          </w:tcPr>
          <w:p w14:paraId="2D9D1D71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526411C" w14:textId="77777777" w:rsidTr="004703A9">
        <w:tc>
          <w:tcPr>
            <w:tcW w:w="4508" w:type="dxa"/>
          </w:tcPr>
          <w:p w14:paraId="4DCF5F0A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Marković Veselinka, Kolašin</w:t>
            </w:r>
          </w:p>
        </w:tc>
        <w:tc>
          <w:tcPr>
            <w:tcW w:w="4508" w:type="dxa"/>
          </w:tcPr>
          <w:p w14:paraId="277DEE28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1B08791" w14:textId="77777777" w:rsidTr="004703A9">
        <w:tc>
          <w:tcPr>
            <w:tcW w:w="4508" w:type="dxa"/>
          </w:tcPr>
          <w:p w14:paraId="479C9B13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Marina, Bar</w:t>
            </w:r>
          </w:p>
        </w:tc>
        <w:tc>
          <w:tcPr>
            <w:tcW w:w="4508" w:type="dxa"/>
          </w:tcPr>
          <w:p w14:paraId="5DF601D1" w14:textId="1EF6D888" w:rsidR="009F5B9E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</w:tr>
      <w:tr w:rsidR="002D0646" w:rsidRPr="005A17DD" w14:paraId="3E40042F" w14:textId="77777777" w:rsidTr="004703A9">
        <w:tc>
          <w:tcPr>
            <w:tcW w:w="4508" w:type="dxa"/>
          </w:tcPr>
          <w:p w14:paraId="2C4D9AF2" w14:textId="77777777" w:rsidR="002D0646" w:rsidRPr="005A17DD" w:rsidRDefault="002D0646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Milošević Nikola, Podgorica</w:t>
            </w:r>
          </w:p>
        </w:tc>
        <w:tc>
          <w:tcPr>
            <w:tcW w:w="4508" w:type="dxa"/>
          </w:tcPr>
          <w:p w14:paraId="383E0484" w14:textId="36007E0B" w:rsidR="002D0646" w:rsidRPr="005A17DD" w:rsidRDefault="00A13324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11B7A0EB" w14:textId="77777777" w:rsidTr="004703A9">
        <w:tc>
          <w:tcPr>
            <w:tcW w:w="4508" w:type="dxa"/>
          </w:tcPr>
          <w:p w14:paraId="38ED5CCF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Mitrović Milena, Budva</w:t>
            </w:r>
          </w:p>
        </w:tc>
        <w:tc>
          <w:tcPr>
            <w:tcW w:w="4508" w:type="dxa"/>
          </w:tcPr>
          <w:p w14:paraId="050E53F5" w14:textId="5AB60F4B" w:rsidR="009F5B9E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D60" w:rsidRPr="005A17DD" w14:paraId="6C34B4C5" w14:textId="77777777" w:rsidTr="004703A9">
        <w:tc>
          <w:tcPr>
            <w:tcW w:w="4508" w:type="dxa"/>
          </w:tcPr>
          <w:p w14:paraId="4CA512B7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Moštrokol Milica, Kotor</w:t>
            </w:r>
          </w:p>
        </w:tc>
        <w:tc>
          <w:tcPr>
            <w:tcW w:w="4508" w:type="dxa"/>
          </w:tcPr>
          <w:p w14:paraId="73CBCAEC" w14:textId="77777777" w:rsidR="009F5B9E" w:rsidRPr="005A17DD" w:rsidRDefault="00B63DC1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0D1D80BB" w14:textId="77777777" w:rsidTr="004703A9">
        <w:tc>
          <w:tcPr>
            <w:tcW w:w="4508" w:type="dxa"/>
          </w:tcPr>
          <w:p w14:paraId="3D07DF47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Pantović Lidija, Tuzi</w:t>
            </w:r>
          </w:p>
        </w:tc>
        <w:tc>
          <w:tcPr>
            <w:tcW w:w="4508" w:type="dxa"/>
          </w:tcPr>
          <w:p w14:paraId="720D8E6B" w14:textId="77777777" w:rsidR="009F5B9E" w:rsidRPr="005A17DD" w:rsidRDefault="00C2431D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618320A1" w14:textId="77777777" w:rsidTr="004703A9">
        <w:tc>
          <w:tcPr>
            <w:tcW w:w="4508" w:type="dxa"/>
          </w:tcPr>
          <w:p w14:paraId="3FE0421A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Pavlović Svetlana, Bar</w:t>
            </w:r>
          </w:p>
        </w:tc>
        <w:tc>
          <w:tcPr>
            <w:tcW w:w="4508" w:type="dxa"/>
          </w:tcPr>
          <w:p w14:paraId="1954B3D1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6CE8870" w14:textId="77777777" w:rsidTr="004703A9">
        <w:tc>
          <w:tcPr>
            <w:tcW w:w="4508" w:type="dxa"/>
          </w:tcPr>
          <w:p w14:paraId="7E87BA2B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Perišić Marija, Nikšić</w:t>
            </w:r>
          </w:p>
        </w:tc>
        <w:tc>
          <w:tcPr>
            <w:tcW w:w="4508" w:type="dxa"/>
          </w:tcPr>
          <w:p w14:paraId="37FE033A" w14:textId="77777777" w:rsidR="009F5B9E" w:rsidRPr="005A17DD" w:rsidRDefault="00325D5B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0464E837" w14:textId="77777777" w:rsidTr="004703A9">
        <w:tc>
          <w:tcPr>
            <w:tcW w:w="4508" w:type="dxa"/>
          </w:tcPr>
          <w:p w14:paraId="5C54E549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Perović Marinko, Nikšić</w:t>
            </w:r>
          </w:p>
        </w:tc>
        <w:tc>
          <w:tcPr>
            <w:tcW w:w="4508" w:type="dxa"/>
          </w:tcPr>
          <w:p w14:paraId="3FED0EFD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2D0646" w:rsidRPr="005A17DD" w14:paraId="2C0BF37C" w14:textId="77777777" w:rsidTr="004703A9">
        <w:tc>
          <w:tcPr>
            <w:tcW w:w="4508" w:type="dxa"/>
          </w:tcPr>
          <w:p w14:paraId="2E2D3377" w14:textId="77777777" w:rsidR="002D0646" w:rsidRPr="005A17DD" w:rsidRDefault="002D0646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Popović Tanja, Bar</w:t>
            </w:r>
          </w:p>
        </w:tc>
        <w:tc>
          <w:tcPr>
            <w:tcW w:w="4508" w:type="dxa"/>
          </w:tcPr>
          <w:p w14:paraId="171C1986" w14:textId="1666B546" w:rsidR="002D0646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</w:tr>
      <w:tr w:rsidR="005D6D60" w:rsidRPr="005A17DD" w14:paraId="75FD29CE" w14:textId="77777777" w:rsidTr="00C407C9">
        <w:trPr>
          <w:trHeight w:val="485"/>
        </w:trPr>
        <w:tc>
          <w:tcPr>
            <w:tcW w:w="4508" w:type="dxa"/>
          </w:tcPr>
          <w:p w14:paraId="6188B2AA" w14:textId="77777777" w:rsidR="00D81CE9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Radović Sonja, Podgorica</w:t>
            </w:r>
          </w:p>
        </w:tc>
        <w:tc>
          <w:tcPr>
            <w:tcW w:w="4508" w:type="dxa"/>
          </w:tcPr>
          <w:p w14:paraId="543AFCB2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289EAF0D" w14:textId="77777777" w:rsidTr="004703A9">
        <w:tc>
          <w:tcPr>
            <w:tcW w:w="4508" w:type="dxa"/>
          </w:tcPr>
          <w:p w14:paraId="0C39A851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Rakočević Nela, Tivat</w:t>
            </w:r>
          </w:p>
        </w:tc>
        <w:tc>
          <w:tcPr>
            <w:tcW w:w="4508" w:type="dxa"/>
          </w:tcPr>
          <w:p w14:paraId="1AFAF53C" w14:textId="6EFE7C19" w:rsidR="009F5B9E" w:rsidRPr="005A17DD" w:rsidRDefault="00A13324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2D0646" w:rsidRPr="005A17DD" w14:paraId="466DEE40" w14:textId="77777777" w:rsidTr="004703A9">
        <w:tc>
          <w:tcPr>
            <w:tcW w:w="4508" w:type="dxa"/>
          </w:tcPr>
          <w:p w14:paraId="6AAE5EA9" w14:textId="77777777" w:rsidR="002D0646" w:rsidRPr="005A17DD" w:rsidRDefault="002D0646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Ralević Vesna, Podgorica</w:t>
            </w:r>
          </w:p>
        </w:tc>
        <w:tc>
          <w:tcPr>
            <w:tcW w:w="4508" w:type="dxa"/>
          </w:tcPr>
          <w:p w14:paraId="3E726A89" w14:textId="4BF02B9C" w:rsidR="002D0646" w:rsidRPr="005A17DD" w:rsidRDefault="00A13324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4E0D0A71" w14:textId="77777777" w:rsidTr="004703A9">
        <w:tc>
          <w:tcPr>
            <w:tcW w:w="4508" w:type="dxa"/>
          </w:tcPr>
          <w:p w14:paraId="0259D6FC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Sekulić Vuksan, Bijelo Polje</w:t>
            </w:r>
          </w:p>
        </w:tc>
        <w:tc>
          <w:tcPr>
            <w:tcW w:w="4508" w:type="dxa"/>
          </w:tcPr>
          <w:p w14:paraId="4B992AD5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697C94D8" w14:textId="77777777" w:rsidTr="00C407C9">
        <w:trPr>
          <w:trHeight w:val="440"/>
        </w:trPr>
        <w:tc>
          <w:tcPr>
            <w:tcW w:w="4508" w:type="dxa"/>
          </w:tcPr>
          <w:p w14:paraId="65567275" w14:textId="77777777" w:rsidR="00D81CE9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Škopelja Zoran, Bar</w:t>
            </w:r>
          </w:p>
        </w:tc>
        <w:tc>
          <w:tcPr>
            <w:tcW w:w="4508" w:type="dxa"/>
          </w:tcPr>
          <w:p w14:paraId="4071D170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81CE9" w:rsidRPr="005A17DD" w14:paraId="402CBFA2" w14:textId="77777777" w:rsidTr="00D81CE9">
        <w:trPr>
          <w:trHeight w:val="435"/>
        </w:trPr>
        <w:tc>
          <w:tcPr>
            <w:tcW w:w="4508" w:type="dxa"/>
          </w:tcPr>
          <w:p w14:paraId="6B671688" w14:textId="77777777" w:rsidR="00D81CE9" w:rsidRPr="005A17DD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Šćepanović Ivanka, Podgorica</w:t>
            </w:r>
          </w:p>
        </w:tc>
        <w:tc>
          <w:tcPr>
            <w:tcW w:w="4508" w:type="dxa"/>
          </w:tcPr>
          <w:p w14:paraId="6CD8471B" w14:textId="4D79F2A4" w:rsidR="00D81CE9" w:rsidRPr="005A17DD" w:rsidRDefault="00A13324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81CE9" w:rsidRPr="005A17DD" w14:paraId="63C57149" w14:textId="77777777" w:rsidTr="00D81CE9">
        <w:trPr>
          <w:trHeight w:val="332"/>
        </w:trPr>
        <w:tc>
          <w:tcPr>
            <w:tcW w:w="4508" w:type="dxa"/>
          </w:tcPr>
          <w:p w14:paraId="0FC08831" w14:textId="77777777" w:rsidR="00D81CE9" w:rsidRPr="005A17DD" w:rsidRDefault="00D81CE9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Šestović Olja, Herceg Novi</w:t>
            </w:r>
          </w:p>
        </w:tc>
        <w:tc>
          <w:tcPr>
            <w:tcW w:w="4508" w:type="dxa"/>
          </w:tcPr>
          <w:p w14:paraId="68356736" w14:textId="77777777" w:rsidR="00D81CE9" w:rsidRPr="005A17DD" w:rsidRDefault="00C0774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3E918A41" w14:textId="77777777" w:rsidTr="004703A9">
        <w:tc>
          <w:tcPr>
            <w:tcW w:w="4508" w:type="dxa"/>
          </w:tcPr>
          <w:p w14:paraId="2897E23A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Tomanović Nikola, Budva</w:t>
            </w:r>
          </w:p>
        </w:tc>
        <w:tc>
          <w:tcPr>
            <w:tcW w:w="4508" w:type="dxa"/>
          </w:tcPr>
          <w:p w14:paraId="65CE8357" w14:textId="5D1093B1" w:rsidR="009F5B9E" w:rsidRPr="005A17DD" w:rsidRDefault="0038446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5D6D60" w:rsidRPr="005A17DD" w14:paraId="3289CA9D" w14:textId="77777777" w:rsidTr="004703A9">
        <w:tc>
          <w:tcPr>
            <w:tcW w:w="4508" w:type="dxa"/>
          </w:tcPr>
          <w:p w14:paraId="7071BDCC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Veljić Milonja, Berane</w:t>
            </w:r>
          </w:p>
        </w:tc>
        <w:tc>
          <w:tcPr>
            <w:tcW w:w="4508" w:type="dxa"/>
          </w:tcPr>
          <w:p w14:paraId="568B214F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62D8FE0B" w14:textId="77777777" w:rsidTr="004703A9">
        <w:tc>
          <w:tcPr>
            <w:tcW w:w="4508" w:type="dxa"/>
          </w:tcPr>
          <w:p w14:paraId="6B2EA6A0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Vukčević Andrijana, Podgorica</w:t>
            </w:r>
          </w:p>
        </w:tc>
        <w:tc>
          <w:tcPr>
            <w:tcW w:w="4508" w:type="dxa"/>
          </w:tcPr>
          <w:p w14:paraId="77BB2DCD" w14:textId="77777777" w:rsidR="009F5B9E" w:rsidRPr="005A17DD" w:rsidRDefault="009F5B9E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D6D60" w:rsidRPr="005A17DD" w14:paraId="15FD10BF" w14:textId="77777777" w:rsidTr="00C8745E">
        <w:trPr>
          <w:trHeight w:val="368"/>
        </w:trPr>
        <w:tc>
          <w:tcPr>
            <w:tcW w:w="4508" w:type="dxa"/>
          </w:tcPr>
          <w:p w14:paraId="3996CD7B" w14:textId="77777777" w:rsidR="009F5B9E" w:rsidRPr="005A17DD" w:rsidRDefault="009F5B9E" w:rsidP="00C407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Živaljević Milena, Danilovgrad</w:t>
            </w:r>
          </w:p>
        </w:tc>
        <w:tc>
          <w:tcPr>
            <w:tcW w:w="4508" w:type="dxa"/>
          </w:tcPr>
          <w:p w14:paraId="6955A738" w14:textId="77777777" w:rsidR="009F5B9E" w:rsidRPr="005A17DD" w:rsidRDefault="00B07609" w:rsidP="004F74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197DF4" w:rsidRPr="005D6D60" w14:paraId="339A581E" w14:textId="77777777" w:rsidTr="00197DF4">
        <w:trPr>
          <w:trHeight w:val="890"/>
        </w:trPr>
        <w:tc>
          <w:tcPr>
            <w:tcW w:w="4508" w:type="dxa"/>
          </w:tcPr>
          <w:p w14:paraId="28783D77" w14:textId="77777777" w:rsidR="00197DF4" w:rsidRPr="005A17DD" w:rsidRDefault="00197DF4" w:rsidP="00E817E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DABC0C" w14:textId="77777777" w:rsidR="00197DF4" w:rsidRPr="005A17DD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4508" w:type="dxa"/>
          </w:tcPr>
          <w:p w14:paraId="0D6CEC95" w14:textId="77777777" w:rsidR="00197DF4" w:rsidRPr="005A17DD" w:rsidRDefault="00197DF4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BCC9E7" w14:textId="547F97AF" w:rsidR="00197DF4" w:rsidRPr="005D6D60" w:rsidRDefault="00C37425" w:rsidP="004F743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17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35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193</w:t>
            </w:r>
          </w:p>
        </w:tc>
      </w:tr>
    </w:tbl>
    <w:p w14:paraId="43334F64" w14:textId="77777777" w:rsidR="00FD7315" w:rsidRPr="005D6D60" w:rsidRDefault="00FD7315" w:rsidP="00B95CAE">
      <w:pPr>
        <w:jc w:val="both"/>
        <w:rPr>
          <w:rFonts w:ascii="Arial" w:hAnsi="Arial" w:cs="Arial"/>
          <w:b/>
          <w:color w:val="000000" w:themeColor="text1"/>
        </w:rPr>
      </w:pPr>
    </w:p>
    <w:p w14:paraId="227976A9" w14:textId="77777777" w:rsidR="0016178D" w:rsidRPr="005D6D60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IV Načelni pravni stavovi Vrhovnog suda</w:t>
      </w:r>
    </w:p>
    <w:p w14:paraId="28CA083D" w14:textId="77777777" w:rsidR="00FD7315" w:rsidRPr="005D6D60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lastRenderedPageBreak/>
        <w:t>Vrhovni sud u izvještajnom periodu nije zauzimao načelne pravne stavove povodom primjene Zakona o m</w:t>
      </w:r>
      <w:r w:rsidR="00B37E3C" w:rsidRPr="005D6D60">
        <w:rPr>
          <w:rFonts w:ascii="Arial" w:hAnsi="Arial" w:cs="Arial"/>
          <w:color w:val="000000" w:themeColor="text1"/>
        </w:rPr>
        <w:t>eđunarodnom privatnom pravu, već</w:t>
      </w:r>
      <w:r w:rsidRPr="005D6D60">
        <w:rPr>
          <w:rFonts w:ascii="Arial" w:hAnsi="Arial" w:cs="Arial"/>
          <w:color w:val="000000" w:themeColor="text1"/>
        </w:rPr>
        <w:t xml:space="preserve"> je </w:t>
      </w:r>
      <w:r w:rsidR="00B37E3C" w:rsidRPr="005D6D60">
        <w:rPr>
          <w:rFonts w:ascii="Arial" w:hAnsi="Arial" w:cs="Arial"/>
          <w:color w:val="000000" w:themeColor="text1"/>
        </w:rPr>
        <w:t>stavove</w:t>
      </w:r>
      <w:r w:rsidRPr="005D6D60">
        <w:rPr>
          <w:rFonts w:ascii="Arial" w:hAnsi="Arial" w:cs="Arial"/>
          <w:color w:val="000000" w:themeColor="text1"/>
        </w:rPr>
        <w:t xml:space="preserve"> u vezi sa ovim zakonom izražavao kroz svoje odluke.</w:t>
      </w:r>
    </w:p>
    <w:p w14:paraId="69AAD3A4" w14:textId="3AB3EAE0" w:rsidR="0016178D" w:rsidRPr="00D33B46" w:rsidRDefault="00B95CAE" w:rsidP="00B95CAE">
      <w:pPr>
        <w:jc w:val="both"/>
        <w:rPr>
          <w:rFonts w:ascii="Arial" w:hAnsi="Arial" w:cs="Arial"/>
          <w:b/>
          <w:color w:val="000000" w:themeColor="text1"/>
        </w:rPr>
      </w:pPr>
      <w:r w:rsidRPr="00D33B46">
        <w:rPr>
          <w:rFonts w:ascii="Arial" w:hAnsi="Arial" w:cs="Arial"/>
          <w:b/>
          <w:color w:val="000000" w:themeColor="text1"/>
        </w:rPr>
        <w:t>V Obuke i seminari koje je organizovao Ce</w:t>
      </w:r>
      <w:r w:rsidR="00391771" w:rsidRPr="00D33B46">
        <w:rPr>
          <w:rFonts w:ascii="Arial" w:hAnsi="Arial" w:cs="Arial"/>
          <w:b/>
          <w:color w:val="000000" w:themeColor="text1"/>
        </w:rPr>
        <w:t>ntar za obuku u periodu jul 202</w:t>
      </w:r>
      <w:r w:rsidR="0021357F">
        <w:rPr>
          <w:rFonts w:ascii="Arial" w:hAnsi="Arial" w:cs="Arial"/>
          <w:b/>
          <w:color w:val="000000" w:themeColor="text1"/>
        </w:rPr>
        <w:t>4</w:t>
      </w:r>
      <w:r w:rsidR="00391771" w:rsidRPr="00D33B46">
        <w:rPr>
          <w:rFonts w:ascii="Arial" w:hAnsi="Arial" w:cs="Arial"/>
          <w:b/>
          <w:color w:val="000000" w:themeColor="text1"/>
        </w:rPr>
        <w:t xml:space="preserve"> – jul 202</w:t>
      </w:r>
      <w:r w:rsidR="0021357F">
        <w:rPr>
          <w:rFonts w:ascii="Arial" w:hAnsi="Arial" w:cs="Arial"/>
          <w:b/>
          <w:color w:val="000000" w:themeColor="text1"/>
        </w:rPr>
        <w:t>5</w:t>
      </w:r>
      <w:r w:rsidRPr="00D33B46">
        <w:rPr>
          <w:rFonts w:ascii="Arial" w:hAnsi="Arial" w:cs="Arial"/>
          <w:b/>
          <w:color w:val="000000" w:themeColor="text1"/>
        </w:rPr>
        <w:t>. godine iz oblasti međunaro</w:t>
      </w:r>
      <w:r w:rsidR="00613964">
        <w:rPr>
          <w:rFonts w:ascii="Arial" w:hAnsi="Arial" w:cs="Arial"/>
          <w:b/>
          <w:color w:val="000000" w:themeColor="text1"/>
        </w:rPr>
        <w:t>d</w:t>
      </w:r>
      <w:r w:rsidRPr="00D33B46">
        <w:rPr>
          <w:rFonts w:ascii="Arial" w:hAnsi="Arial" w:cs="Arial"/>
          <w:b/>
          <w:color w:val="000000" w:themeColor="text1"/>
        </w:rPr>
        <w:t>nog privatnog prava</w:t>
      </w:r>
    </w:p>
    <w:p w14:paraId="59861F5B" w14:textId="71473920" w:rsidR="00B95CAE" w:rsidRDefault="00B95CAE" w:rsidP="00B95CAE">
      <w:pPr>
        <w:jc w:val="both"/>
        <w:rPr>
          <w:rFonts w:ascii="Arial" w:hAnsi="Arial" w:cs="Arial"/>
          <w:color w:val="000000" w:themeColor="text1"/>
        </w:rPr>
      </w:pPr>
      <w:r w:rsidRPr="00D33B46">
        <w:rPr>
          <w:rFonts w:ascii="Arial" w:hAnsi="Arial" w:cs="Arial"/>
          <w:color w:val="000000" w:themeColor="text1"/>
        </w:rPr>
        <w:t>Centar za</w:t>
      </w:r>
      <w:r w:rsidR="00981AD8" w:rsidRPr="00D33B46">
        <w:rPr>
          <w:rFonts w:ascii="Arial" w:hAnsi="Arial" w:cs="Arial"/>
          <w:color w:val="000000" w:themeColor="text1"/>
        </w:rPr>
        <w:t xml:space="preserve"> </w:t>
      </w:r>
      <w:r w:rsidRPr="00D33B46">
        <w:rPr>
          <w:rFonts w:ascii="Arial" w:hAnsi="Arial" w:cs="Arial"/>
          <w:color w:val="000000" w:themeColor="text1"/>
        </w:rPr>
        <w:t>obuku je u izvještajnom periodu organizovao kontinuiran</w:t>
      </w:r>
      <w:r w:rsidR="00D23CDC" w:rsidRPr="00D33B46">
        <w:rPr>
          <w:rFonts w:ascii="Arial" w:hAnsi="Arial" w:cs="Arial"/>
          <w:color w:val="000000" w:themeColor="text1"/>
        </w:rPr>
        <w:t>u</w:t>
      </w:r>
      <w:r w:rsidRPr="00D33B46">
        <w:rPr>
          <w:rFonts w:ascii="Arial" w:hAnsi="Arial" w:cs="Arial"/>
          <w:color w:val="000000" w:themeColor="text1"/>
        </w:rPr>
        <w:t xml:space="preserve"> obuk</w:t>
      </w:r>
      <w:r w:rsidR="002A4A22" w:rsidRPr="00D33B46">
        <w:rPr>
          <w:rFonts w:ascii="Arial" w:hAnsi="Arial" w:cs="Arial"/>
          <w:color w:val="000000" w:themeColor="text1"/>
        </w:rPr>
        <w:t>u</w:t>
      </w:r>
      <w:r w:rsidRPr="00D33B46">
        <w:rPr>
          <w:rFonts w:ascii="Arial" w:hAnsi="Arial" w:cs="Arial"/>
          <w:color w:val="000000" w:themeColor="text1"/>
        </w:rPr>
        <w:t xml:space="preserve"> iz oblasti međunarodnog privatnog prava u građanskim i privrednim stvarima, i to:</w:t>
      </w:r>
    </w:p>
    <w:p w14:paraId="2796B253" w14:textId="40F1A2B8" w:rsidR="00EC794A" w:rsidRDefault="00EC794A" w:rsidP="00B95CAE">
      <w:pPr>
        <w:jc w:val="both"/>
        <w:rPr>
          <w:rFonts w:ascii="Arial" w:hAnsi="Arial" w:cs="Arial"/>
          <w:color w:val="000000" w:themeColor="text1"/>
        </w:rPr>
      </w:pPr>
      <w:r w:rsidRPr="00EC794A">
        <w:rPr>
          <w:rFonts w:ascii="Arial" w:hAnsi="Arial" w:cs="Arial"/>
          <w:color w:val="000000" w:themeColor="text1"/>
        </w:rPr>
        <w:t xml:space="preserve">– </w:t>
      </w:r>
      <w:r w:rsidRPr="00EC794A">
        <w:rPr>
          <w:rFonts w:ascii="Arial" w:hAnsi="Arial" w:cs="Arial"/>
          <w:b/>
          <w:color w:val="000000" w:themeColor="text1"/>
        </w:rPr>
        <w:t>28. oktobar 2024. godine</w:t>
      </w:r>
      <w:r w:rsidRPr="00EC794A">
        <w:rPr>
          <w:rFonts w:ascii="Arial" w:hAnsi="Arial" w:cs="Arial"/>
          <w:color w:val="000000" w:themeColor="text1"/>
        </w:rPr>
        <w:t xml:space="preserve"> – Podgorica, Centar za obuku u sudstvu</w:t>
      </w:r>
      <w:r w:rsidR="00043BBB">
        <w:rPr>
          <w:rFonts w:ascii="Arial" w:hAnsi="Arial" w:cs="Arial"/>
          <w:color w:val="000000" w:themeColor="text1"/>
        </w:rPr>
        <w:t xml:space="preserve"> i državnom tužilaštvu u okviru </w:t>
      </w:r>
      <w:r w:rsidRPr="00EC794A">
        <w:rPr>
          <w:rFonts w:ascii="Arial" w:hAnsi="Arial" w:cs="Arial"/>
          <w:color w:val="000000" w:themeColor="text1"/>
        </w:rPr>
        <w:t>Programa za kontinuiranu obuku sudija i državnih tužilaca za 2024. godinu, organizovao je obuku na temu</w:t>
      </w:r>
      <w:r w:rsidRPr="00EC794A">
        <w:rPr>
          <w:rFonts w:ascii="Arial" w:hAnsi="Arial" w:cs="Arial"/>
          <w:b/>
          <w:color w:val="000000" w:themeColor="text1"/>
        </w:rPr>
        <w:t>: „Međunarodno privatno pravo i mjerodavno pravo"</w:t>
      </w:r>
      <w:r w:rsidRPr="00EC794A">
        <w:rPr>
          <w:rFonts w:ascii="Arial" w:hAnsi="Arial" w:cs="Arial"/>
          <w:color w:val="000000" w:themeColor="text1"/>
        </w:rPr>
        <w:t xml:space="preserve">, cilj obuke </w:t>
      </w:r>
      <w:r w:rsidR="00043BBB">
        <w:rPr>
          <w:rFonts w:ascii="Arial" w:hAnsi="Arial" w:cs="Arial"/>
          <w:color w:val="000000" w:themeColor="text1"/>
        </w:rPr>
        <w:t>je bio unapr</w:t>
      </w:r>
      <w:r w:rsidRPr="00EC794A">
        <w:rPr>
          <w:rFonts w:ascii="Arial" w:hAnsi="Arial" w:cs="Arial"/>
          <w:color w:val="000000" w:themeColor="text1"/>
        </w:rPr>
        <w:t>eđenje znanja, razmjena iskustava i dobre sudske prakse. U uvodnom dijelu učesnicima se, u ime organizatora obuke obratila gđa Maša Adžić, vd direktorice Sekretarijata Centra za obuku u sudstvu i državnom tužilaštvu. Predavač na obuci je bila: gđa Mirjana Popović, predsjednica Apelacionog suda Crne Gore. Teme obuke su bile sledeće: Pravna pitanja iz oblasti porodičnog prava u nacionalnom zakonodavstvu sa aspekta sporova sa međunarodnim elementom; Sporna pitanja u praksi sa konkretnim primjerima - nadležnost nacionalnog suda i mjerodavno pr</w:t>
      </w:r>
      <w:r w:rsidR="00613964">
        <w:rPr>
          <w:rFonts w:ascii="Arial" w:hAnsi="Arial" w:cs="Arial"/>
          <w:color w:val="000000" w:themeColor="text1"/>
        </w:rPr>
        <w:t>a</w:t>
      </w:r>
      <w:r w:rsidRPr="00EC794A">
        <w:rPr>
          <w:rFonts w:ascii="Arial" w:hAnsi="Arial" w:cs="Arial"/>
          <w:color w:val="000000" w:themeColor="text1"/>
        </w:rPr>
        <w:t>vo; Primjena Konvencije o građansko</w:t>
      </w:r>
      <w:r w:rsidR="00682F41">
        <w:rPr>
          <w:rFonts w:ascii="Arial" w:hAnsi="Arial" w:cs="Arial"/>
          <w:color w:val="000000" w:themeColor="text1"/>
        </w:rPr>
        <w:t>-</w:t>
      </w:r>
      <w:r w:rsidRPr="00EC794A">
        <w:rPr>
          <w:rFonts w:ascii="Arial" w:hAnsi="Arial" w:cs="Arial"/>
          <w:color w:val="000000" w:themeColor="text1"/>
        </w:rPr>
        <w:t>pravnim aspektima međunarodne otmice djece iz 1980. godine.</w:t>
      </w:r>
      <w:r w:rsidR="00043BBB">
        <w:rPr>
          <w:rFonts w:ascii="Arial" w:hAnsi="Arial" w:cs="Arial"/>
          <w:color w:val="000000" w:themeColor="text1"/>
        </w:rPr>
        <w:t xml:space="preserve"> </w:t>
      </w:r>
      <w:r w:rsidRPr="00EC794A">
        <w:rPr>
          <w:rFonts w:ascii="Arial" w:hAnsi="Arial" w:cs="Arial"/>
          <w:color w:val="000000" w:themeColor="text1"/>
        </w:rPr>
        <w:t>Obuci je prisustvovalo 13 sudija/tkinja.</w:t>
      </w:r>
    </w:p>
    <w:p w14:paraId="586FEEE5" w14:textId="545E7F1E" w:rsidR="00EC794A" w:rsidRDefault="00EC794A" w:rsidP="00B95CAE">
      <w:pPr>
        <w:jc w:val="both"/>
        <w:rPr>
          <w:rFonts w:ascii="Arial" w:hAnsi="Arial" w:cs="Arial"/>
          <w:color w:val="000000" w:themeColor="text1"/>
        </w:rPr>
      </w:pPr>
      <w:r w:rsidRPr="00EC794A">
        <w:rPr>
          <w:rFonts w:ascii="Arial" w:hAnsi="Arial" w:cs="Arial"/>
          <w:b/>
          <w:color w:val="000000" w:themeColor="text1"/>
        </w:rPr>
        <w:t xml:space="preserve"> – 9. maj 2025. godine – Podgorica</w:t>
      </w:r>
      <w:r w:rsidRPr="00EC794A">
        <w:rPr>
          <w:rFonts w:ascii="Arial" w:hAnsi="Arial" w:cs="Arial"/>
          <w:color w:val="000000" w:themeColor="text1"/>
        </w:rPr>
        <w:t xml:space="preserve">, Centar za obuku u sudstvu i državnom tužilaštvu je u okviru Programa za kontinuiranu obuku sudija i državnih tužilaca za 2025. godinu organizovao obuku na temu </w:t>
      </w:r>
      <w:r w:rsidRPr="00EC794A">
        <w:rPr>
          <w:rFonts w:ascii="Arial" w:hAnsi="Arial" w:cs="Arial"/>
          <w:b/>
          <w:color w:val="000000" w:themeColor="text1"/>
        </w:rPr>
        <w:t>„Međunarodna pravna pomoć u građanskim i privrednim stvarima - unifikacija na osnovu Haških konvencija</w:t>
      </w:r>
      <w:r w:rsidRPr="00EC794A">
        <w:rPr>
          <w:rFonts w:ascii="Arial" w:hAnsi="Arial" w:cs="Arial"/>
          <w:color w:val="000000" w:themeColor="text1"/>
        </w:rPr>
        <w:t>“, koja predstavlja prvu od dvije planirane obuke na ovu temu. U uvodnom dijelu učesnike je u ime Centra pozdravila gđa Anita Kadić, samostalna savjetnica I u Odjeljenju za međunarodnu saradnju i projekte Sekretarijata Centra. Predavači na obuci su bili: dr Maja Kostić</w:t>
      </w:r>
      <w:r w:rsidR="00682F41">
        <w:rPr>
          <w:rFonts w:ascii="Arial" w:hAnsi="Arial" w:cs="Arial"/>
          <w:color w:val="000000" w:themeColor="text1"/>
        </w:rPr>
        <w:t xml:space="preserve"> </w:t>
      </w:r>
      <w:r w:rsidRPr="00EC794A">
        <w:rPr>
          <w:rFonts w:ascii="Arial" w:hAnsi="Arial" w:cs="Arial"/>
          <w:color w:val="000000" w:themeColor="text1"/>
        </w:rPr>
        <w:t xml:space="preserve">Mandić, redovna profesorica Pravnog fakulteta Univerziteta Crne Gore i g. Aleksandar Stojanović, sudija Višeg suda u Podgorici. Konkretne teme o kojima se govorilo i diskutovalo bile su: </w:t>
      </w:r>
      <w:r w:rsidRPr="00EC794A">
        <w:rPr>
          <w:rFonts w:ascii="Arial" w:hAnsi="Arial" w:cs="Arial"/>
          <w:b/>
          <w:color w:val="000000" w:themeColor="text1"/>
        </w:rPr>
        <w:t>Značaj Haških konvencija o međunarodnoj pravnoj pomoći; Primjena Haških konvencija o međunarodnoj pravnoj pomoći i Sudska praksa u primjeni Haške konvencije o građansko-pravnim aspektima međunarodne otmice djece.</w:t>
      </w:r>
      <w:r w:rsidRPr="00EC794A">
        <w:rPr>
          <w:rFonts w:ascii="Arial" w:hAnsi="Arial" w:cs="Arial"/>
          <w:color w:val="000000" w:themeColor="text1"/>
        </w:rPr>
        <w:t xml:space="preserve"> Obuci je prisustvovalo šest (6) predstavnika crnogorskog pravosuđa, i to: dvije (2) sutkinje Privrednog suda u Crnoj Gori, dvije (2) sutkinje Osnovnog suda u Podgorici, jedna (1) sutkinja Osnovnog suda u Nikšiću i jedna (1) sutkinja Osnovnog suda u Kotoru. </w:t>
      </w:r>
    </w:p>
    <w:p w14:paraId="3C93482B" w14:textId="77777777" w:rsidR="001C61DF" w:rsidRDefault="00EC794A" w:rsidP="00B95CAE">
      <w:pPr>
        <w:jc w:val="both"/>
        <w:rPr>
          <w:rFonts w:ascii="Arial" w:hAnsi="Arial" w:cs="Arial"/>
          <w:color w:val="000000" w:themeColor="text1"/>
        </w:rPr>
      </w:pPr>
      <w:r w:rsidRPr="00EC794A">
        <w:rPr>
          <w:rFonts w:ascii="Arial" w:hAnsi="Arial" w:cs="Arial"/>
          <w:b/>
          <w:color w:val="000000" w:themeColor="text1"/>
        </w:rPr>
        <w:t>– 2. jun 2025. godine –</w:t>
      </w:r>
      <w:r w:rsidRPr="00EC794A">
        <w:rPr>
          <w:rFonts w:ascii="Arial" w:hAnsi="Arial" w:cs="Arial"/>
          <w:color w:val="000000" w:themeColor="text1"/>
        </w:rPr>
        <w:t xml:space="preserve"> Podgorica, Centar za obuku u sudstvu i državnom tužilaštvu je u okviru Programa za kontinuiranu obuku sudija i državnih tužilac</w:t>
      </w:r>
      <w:r w:rsidR="00043BBB">
        <w:rPr>
          <w:rFonts w:ascii="Arial" w:hAnsi="Arial" w:cs="Arial"/>
          <w:color w:val="000000" w:themeColor="text1"/>
        </w:rPr>
        <w:t>a za 2025. godinu o</w:t>
      </w:r>
      <w:r w:rsidRPr="00EC794A">
        <w:rPr>
          <w:rFonts w:ascii="Arial" w:hAnsi="Arial" w:cs="Arial"/>
          <w:color w:val="000000" w:themeColor="text1"/>
        </w:rPr>
        <w:t xml:space="preserve">rganizovao obuku na temu </w:t>
      </w:r>
      <w:r w:rsidRPr="00EC794A">
        <w:rPr>
          <w:rFonts w:ascii="Arial" w:hAnsi="Arial" w:cs="Arial"/>
          <w:b/>
          <w:color w:val="000000" w:themeColor="text1"/>
        </w:rPr>
        <w:t>„Međunarodna pravna pomoć u građanskim i privrednim stvarima – Haška konvencija o priznanju i izvršenju stranih sudskih odluka“,</w:t>
      </w:r>
      <w:r w:rsidRPr="00EC794A">
        <w:rPr>
          <w:rFonts w:ascii="Arial" w:hAnsi="Arial" w:cs="Arial"/>
          <w:color w:val="000000" w:themeColor="text1"/>
        </w:rPr>
        <w:t xml:space="preserve"> koja predstavlja nastavak obuke na pomenutu temu, kojoj su učesnici imali priliku da prisustvuju u maju mjesecu. </w:t>
      </w:r>
    </w:p>
    <w:p w14:paraId="546782ED" w14:textId="54041B2C" w:rsidR="00EC794A" w:rsidRPr="00D33B46" w:rsidRDefault="00EC794A" w:rsidP="00B95CAE">
      <w:pPr>
        <w:jc w:val="both"/>
        <w:rPr>
          <w:rFonts w:ascii="Arial" w:hAnsi="Arial" w:cs="Arial"/>
          <w:color w:val="000000" w:themeColor="text1"/>
        </w:rPr>
      </w:pPr>
      <w:r w:rsidRPr="00EC794A">
        <w:rPr>
          <w:rFonts w:ascii="Arial" w:hAnsi="Arial" w:cs="Arial"/>
          <w:color w:val="000000" w:themeColor="text1"/>
        </w:rPr>
        <w:t xml:space="preserve">U uvodnom dijelu učesnike je u ime Centra pozdravila gđa Anita Kadić, samostalna savjetnica I u Odjeljenju za međunarodnu saradnju i projekte Sekretarijata Centra. Predavači na obuci su bili: dr Maja Kostić Mandić, redovna profesorica Pravnog fakulteta Univerziteta Crne Gore i g. Aleksandar Stojanović, sudija Višeg suda u Podgorici. Konkretne teme o kojima se govorilo i diskutovalo bile su: </w:t>
      </w:r>
      <w:r w:rsidRPr="00EC794A">
        <w:rPr>
          <w:rFonts w:ascii="Arial" w:hAnsi="Arial" w:cs="Arial"/>
          <w:b/>
          <w:color w:val="000000" w:themeColor="text1"/>
        </w:rPr>
        <w:t xml:space="preserve">Haška konvencija o priznanju i izvršenju stranih sudskih odluka; </w:t>
      </w:r>
      <w:r w:rsidRPr="00EC794A">
        <w:rPr>
          <w:rFonts w:ascii="Arial" w:hAnsi="Arial" w:cs="Arial"/>
          <w:b/>
          <w:color w:val="000000" w:themeColor="text1"/>
        </w:rPr>
        <w:lastRenderedPageBreak/>
        <w:t xml:space="preserve">Haška konvencija o sporazumima o izboru suda i Izazovi u sudskoj praksi kod priznanja i izvršenja stranih sudskih odluka. </w:t>
      </w:r>
      <w:r w:rsidRPr="00EC794A">
        <w:rPr>
          <w:rFonts w:ascii="Arial" w:hAnsi="Arial" w:cs="Arial"/>
          <w:color w:val="000000" w:themeColor="text1"/>
        </w:rPr>
        <w:t>Obuci je prisustvovalo jedanaest (11) predstavnika crnogorskog pravosuđa, i to: pet (5) sudija Privrednog suda Crne Gore, jedna (1) sutkinja Osnovnog suda u Nikšiću, jedna (1) sutkinja Osnovnog suda u Kotoru i četiri (4) savjetnice u Privrednom sudu Crne Gore</w:t>
      </w:r>
      <w:r>
        <w:rPr>
          <w:rFonts w:ascii="Arial" w:hAnsi="Arial" w:cs="Arial"/>
          <w:color w:val="000000" w:themeColor="text1"/>
        </w:rPr>
        <w:t>.</w:t>
      </w:r>
    </w:p>
    <w:p w14:paraId="0F75F74C" w14:textId="6CB9B2A3" w:rsidR="00AD6743" w:rsidRPr="00E16357" w:rsidRDefault="0021357F" w:rsidP="00E16357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DE2FB1">
        <w:rPr>
          <w:rFonts w:ascii="Arial" w:hAnsi="Arial" w:cs="Arial"/>
          <w:bCs/>
          <w:color w:val="000000" w:themeColor="text1"/>
        </w:rPr>
        <w:t>Ukupan broj učesnika na održanim obukama iznosio je 30, pri čemu su sudije i sutkinje činile većinu sa 26 prisutnih, dok su preostala četiri mjesta popunili savjetnici u sudu.</w:t>
      </w:r>
    </w:p>
    <w:p w14:paraId="3B9CDAED" w14:textId="77777777" w:rsidR="008B07C7" w:rsidRPr="00AD6743" w:rsidRDefault="00F74F1A" w:rsidP="00F74F1A">
      <w:pPr>
        <w:jc w:val="both"/>
        <w:rPr>
          <w:rFonts w:ascii="Arial" w:hAnsi="Arial" w:cs="Arial"/>
          <w:b/>
          <w:color w:val="000000" w:themeColor="text1"/>
        </w:rPr>
      </w:pPr>
      <w:r w:rsidRPr="003B09B2">
        <w:rPr>
          <w:rFonts w:ascii="Arial" w:hAnsi="Arial" w:cs="Arial"/>
          <w:b/>
          <w:color w:val="000000" w:themeColor="text1"/>
        </w:rPr>
        <w:t>VI Ocjena stanja</w:t>
      </w:r>
    </w:p>
    <w:p w14:paraId="1366BE62" w14:textId="77777777" w:rsidR="0019380D" w:rsidRPr="0019380D" w:rsidRDefault="0019380D" w:rsidP="0019380D">
      <w:pPr>
        <w:jc w:val="both"/>
        <w:rPr>
          <w:rFonts w:ascii="Arial" w:hAnsi="Arial" w:cs="Arial"/>
          <w:color w:val="000000" w:themeColor="text1"/>
          <w:lang w:val="en-US"/>
        </w:rPr>
      </w:pPr>
      <w:r w:rsidRPr="0019380D">
        <w:rPr>
          <w:rFonts w:ascii="Arial" w:hAnsi="Arial" w:cs="Arial"/>
          <w:color w:val="000000" w:themeColor="text1"/>
          <w:lang w:val="en-US"/>
        </w:rPr>
        <w:t xml:space="preserve">Na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osnovu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analize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podataka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primjeni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međunarodnom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privatnom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pravu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može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konstatovati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da je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zakon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bio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primjenjivan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nešto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manjem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broju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osnovnim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sudovima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odnosu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prethodni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period,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je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Privrednom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sudu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zabilježeno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značajno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povećanje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broja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predmeta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Iako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došlo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do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određenih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promjena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obimu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i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strukturi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primjene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po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oblastima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prava i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sudovima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nije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bilo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zabilježenih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problema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njegovoj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9380D">
        <w:rPr>
          <w:rFonts w:ascii="Arial" w:hAnsi="Arial" w:cs="Arial"/>
          <w:color w:val="000000" w:themeColor="text1"/>
          <w:lang w:val="en-US"/>
        </w:rPr>
        <w:t>primjeni</w:t>
      </w:r>
      <w:proofErr w:type="spellEnd"/>
      <w:r w:rsidRPr="0019380D">
        <w:rPr>
          <w:rFonts w:ascii="Arial" w:hAnsi="Arial" w:cs="Arial"/>
          <w:color w:val="000000" w:themeColor="text1"/>
          <w:lang w:val="en-US"/>
        </w:rPr>
        <w:t>.</w:t>
      </w:r>
    </w:p>
    <w:p w14:paraId="5C85A37E" w14:textId="08F488A2" w:rsidR="00EE68F6" w:rsidRDefault="006238BA" w:rsidP="00EE68F6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Naime, osnovni sudovi su u izvještajnom periodu primijenili odredbe navedenog zakona u </w:t>
      </w:r>
      <w:r w:rsidR="00043BBB">
        <w:rPr>
          <w:rFonts w:ascii="Arial" w:hAnsi="Arial" w:cs="Arial"/>
          <w:color w:val="000000" w:themeColor="text1"/>
        </w:rPr>
        <w:t>51</w:t>
      </w:r>
      <w:r w:rsidR="000F051D">
        <w:rPr>
          <w:rFonts w:ascii="Arial" w:hAnsi="Arial" w:cs="Arial"/>
          <w:color w:val="000000" w:themeColor="text1"/>
        </w:rPr>
        <w:t>1</w:t>
      </w:r>
      <w:r w:rsidR="00645879">
        <w:rPr>
          <w:rFonts w:ascii="Arial" w:hAnsi="Arial" w:cs="Arial"/>
          <w:color w:val="000000" w:themeColor="text1"/>
        </w:rPr>
        <w:t xml:space="preserve"> predmeta</w:t>
      </w:r>
      <w:r w:rsidRPr="005D6D60">
        <w:rPr>
          <w:rFonts w:ascii="Arial" w:hAnsi="Arial" w:cs="Arial"/>
          <w:color w:val="000000" w:themeColor="text1"/>
        </w:rPr>
        <w:t xml:space="preserve">, što zajedno sa brojem predmeta u kojima je Privredni sud primijenio odredbe istog zakona – </w:t>
      </w:r>
      <w:r w:rsidR="008735AF">
        <w:rPr>
          <w:rFonts w:ascii="Arial" w:hAnsi="Arial" w:cs="Arial"/>
          <w:color w:val="000000" w:themeColor="text1"/>
        </w:rPr>
        <w:t>12</w:t>
      </w:r>
      <w:r w:rsidR="000F051D">
        <w:rPr>
          <w:rFonts w:ascii="Arial" w:hAnsi="Arial" w:cs="Arial"/>
          <w:color w:val="000000" w:themeColor="text1"/>
        </w:rPr>
        <w:t>4</w:t>
      </w:r>
      <w:r w:rsidR="005C7BF0">
        <w:rPr>
          <w:rFonts w:ascii="Arial" w:hAnsi="Arial" w:cs="Arial"/>
          <w:color w:val="000000" w:themeColor="text1"/>
        </w:rPr>
        <w:t>, iznosi</w:t>
      </w:r>
      <w:r w:rsidR="0080360A">
        <w:rPr>
          <w:rFonts w:ascii="Arial" w:hAnsi="Arial" w:cs="Arial"/>
          <w:color w:val="000000" w:themeColor="text1"/>
        </w:rPr>
        <w:t xml:space="preserve"> </w:t>
      </w:r>
      <w:r w:rsidR="00645879">
        <w:rPr>
          <w:rFonts w:ascii="Arial" w:hAnsi="Arial" w:cs="Arial"/>
          <w:color w:val="000000" w:themeColor="text1"/>
        </w:rPr>
        <w:t>63</w:t>
      </w:r>
      <w:r w:rsidR="000F051D">
        <w:rPr>
          <w:rFonts w:ascii="Arial" w:hAnsi="Arial" w:cs="Arial"/>
          <w:color w:val="000000" w:themeColor="text1"/>
        </w:rPr>
        <w:t>5</w:t>
      </w:r>
      <w:r w:rsidRPr="005D6D60">
        <w:rPr>
          <w:rFonts w:ascii="Arial" w:hAnsi="Arial" w:cs="Arial"/>
          <w:color w:val="000000" w:themeColor="text1"/>
        </w:rPr>
        <w:t xml:space="preserve"> predmeta. </w:t>
      </w:r>
      <w:r w:rsidR="00EE68F6" w:rsidRPr="00EE68F6">
        <w:rPr>
          <w:rFonts w:ascii="Arial" w:hAnsi="Arial" w:cs="Arial"/>
          <w:color w:val="000000" w:themeColor="text1"/>
        </w:rPr>
        <w:t>Posmatrano po određenim oblastima prava, 111 predmeta odnos</w:t>
      </w:r>
      <w:r w:rsidR="003314E9">
        <w:rPr>
          <w:rFonts w:ascii="Arial" w:hAnsi="Arial" w:cs="Arial"/>
          <w:color w:val="000000" w:themeColor="text1"/>
        </w:rPr>
        <w:t>i</w:t>
      </w:r>
      <w:r w:rsidR="00EE68F6" w:rsidRPr="00EE68F6">
        <w:rPr>
          <w:rFonts w:ascii="Arial" w:hAnsi="Arial" w:cs="Arial"/>
          <w:color w:val="000000" w:themeColor="text1"/>
        </w:rPr>
        <w:t xml:space="preserve"> se na oblast porodičnog prava, 67 predmeta na oblast obligacionog prava, 126 predmeta na oblast stvarnog prava i 207 predmeta na oblast nasljednog prava. Predmeta sa međunarodnim elementom koji se odnose na potrošačke sporove u izvještajnom periodu nije bilo.</w:t>
      </w:r>
      <w:r w:rsidR="00EE68F6">
        <w:rPr>
          <w:rFonts w:ascii="Arial" w:hAnsi="Arial" w:cs="Arial"/>
          <w:color w:val="000000" w:themeColor="text1"/>
        </w:rPr>
        <w:t xml:space="preserve"> </w:t>
      </w:r>
    </w:p>
    <w:p w14:paraId="4022C59E" w14:textId="0BBFEA21" w:rsidR="00EE68F6" w:rsidRPr="00EE68F6" w:rsidRDefault="00EE68F6" w:rsidP="00EE68F6">
      <w:p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Plavu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naveo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je da je u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izvještajnom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pred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tim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sudom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podnijeto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ukupno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r w:rsidRPr="00EE68F6">
        <w:rPr>
          <w:rFonts w:ascii="Arial" w:hAnsi="Arial" w:cs="Arial"/>
          <w:bCs/>
          <w:color w:val="000000" w:themeColor="text1"/>
          <w:lang w:val="en-US"/>
        </w:rPr>
        <w:t xml:space="preserve">9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zahtjeva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za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priznanje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stranih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sudskih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odluka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koji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se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svi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odnose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na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oblast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porodičnog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EE68F6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Cetinju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istakao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je da je u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istom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periodu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primijenio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odredbe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ovog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zakona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dva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predmeta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radnog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prava</w:t>
      </w:r>
      <w:r w:rsidRPr="00EE68F6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dok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je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Osnovni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sud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Podgorici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primijenio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zakon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u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jednom</w:t>
      </w:r>
      <w:proofErr w:type="spellEnd"/>
      <w:r w:rsidRPr="00EE68F6">
        <w:rPr>
          <w:rFonts w:ascii="Arial" w:hAnsi="Arial" w:cs="Arial"/>
          <w:bCs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bCs/>
          <w:color w:val="000000" w:themeColor="text1"/>
          <w:lang w:val="en-US"/>
        </w:rPr>
        <w:t>predmetu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iz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oblasti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E68F6">
        <w:rPr>
          <w:rFonts w:ascii="Arial" w:hAnsi="Arial" w:cs="Arial"/>
          <w:color w:val="000000" w:themeColor="text1"/>
          <w:lang w:val="en-US"/>
        </w:rPr>
        <w:t>radnog</w:t>
      </w:r>
      <w:proofErr w:type="spellEnd"/>
      <w:r w:rsidRPr="00EE68F6">
        <w:rPr>
          <w:rFonts w:ascii="Arial" w:hAnsi="Arial" w:cs="Arial"/>
          <w:color w:val="000000" w:themeColor="text1"/>
          <w:lang w:val="en-US"/>
        </w:rPr>
        <w:t xml:space="preserve"> prava.</w:t>
      </w:r>
    </w:p>
    <w:p w14:paraId="6F1E0984" w14:textId="794463A6" w:rsidR="00EE68F6" w:rsidRDefault="00EE68F6" w:rsidP="00EE68F6">
      <w:pPr>
        <w:jc w:val="both"/>
        <w:rPr>
          <w:rFonts w:ascii="Arial" w:hAnsi="Arial" w:cs="Arial"/>
          <w:color w:val="000000" w:themeColor="text1"/>
        </w:rPr>
      </w:pPr>
      <w:r w:rsidRPr="00EE68F6">
        <w:rPr>
          <w:rFonts w:ascii="Arial" w:hAnsi="Arial" w:cs="Arial"/>
          <w:color w:val="000000" w:themeColor="text1"/>
        </w:rPr>
        <w:t>Osnovni sud u</w:t>
      </w:r>
      <w:r w:rsidRPr="00EE68F6">
        <w:rPr>
          <w:rFonts w:ascii="Arial" w:hAnsi="Arial" w:cs="Arial"/>
          <w:color w:val="000000" w:themeColor="text1"/>
          <w:lang w:val="sr-Latn-ME"/>
        </w:rPr>
        <w:t xml:space="preserve"> Pljevljima</w:t>
      </w:r>
      <w:r w:rsidRPr="00EE68F6">
        <w:rPr>
          <w:rFonts w:ascii="Arial" w:hAnsi="Arial" w:cs="Arial"/>
          <w:color w:val="000000" w:themeColor="text1"/>
        </w:rPr>
        <w:t xml:space="preserve"> imao je najveći broj predmeta sa međunarodnim elementom u kojima su u izvještajnom periodu primijenjene odredbe Zakona o međunarodnom privatnom pravu –  142 predmeta, a nakon njega Osnovni sud u Bijelom Polju sa 80 predmeta, Osnovni sud u Žabljaku sa 70 predmeta i Osnovni sud u Kotoru sa 47 predmeta. Sa druge strane, pojedini osnovni sudovi su u veoma malom broju predmeta primijenili odredbe navedenog zakona – Osnovni sud u Nik</w:t>
      </w:r>
      <w:r w:rsidR="00613964">
        <w:rPr>
          <w:rFonts w:ascii="Arial" w:hAnsi="Arial" w:cs="Arial"/>
          <w:color w:val="000000" w:themeColor="text1"/>
        </w:rPr>
        <w:t>š</w:t>
      </w:r>
      <w:r w:rsidRPr="00EE68F6">
        <w:rPr>
          <w:rFonts w:ascii="Arial" w:hAnsi="Arial" w:cs="Arial"/>
          <w:color w:val="000000" w:themeColor="text1"/>
        </w:rPr>
        <w:t xml:space="preserve">iću u tri predmeta,  Osnovni sud u Danilovgradu u dva predmeta, dok je Osnovni sud u Plavu u jednom predmetu, sa međunarodnim elementom. </w:t>
      </w:r>
    </w:p>
    <w:p w14:paraId="6E5FFA32" w14:textId="77777777" w:rsidR="00EE68F6" w:rsidRPr="00EE68F6" w:rsidRDefault="00EE68F6" w:rsidP="00EE68F6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EE68F6">
        <w:rPr>
          <w:rFonts w:ascii="Arial" w:hAnsi="Arial" w:cs="Arial"/>
          <w:color w:val="000000" w:themeColor="text1"/>
        </w:rPr>
        <w:t>Posmatrano po oblastima prava, najveći broj predmeta sa međunarodnim elementom u izvještajnom periodu imali su: Osnovni sud u Bijelom Polju 18 predmeta i Osnovni sud u Rožajama 18 predmeta iz oblasti porodi</w:t>
      </w:r>
      <w:r w:rsidRPr="00EE68F6">
        <w:rPr>
          <w:rFonts w:ascii="Arial" w:hAnsi="Arial" w:cs="Arial"/>
          <w:color w:val="000000" w:themeColor="text1"/>
          <w:lang w:val="sr-Latn-ME"/>
        </w:rPr>
        <w:t>čnog prava; Osnovni sud u Bijelom Polju 17 predmeta i Osnovni sud u Podgorici 15 predmeta iz oblasti obligacionog prava; Osnovni sud u Pljevljima  57 predmeta i Osnovni sud u Bijelom Polju 25 predmeta iz oblasti stvarnog prava; te Osnovni sud u Pljevljima 69 predmeta iz oblasti nasljednog prava i Osnovni sud u Žabljaku 40 predmeta</w:t>
      </w:r>
    </w:p>
    <w:p w14:paraId="4A9EE807" w14:textId="77777777" w:rsidR="00F278F0" w:rsidRDefault="003B38B2" w:rsidP="00F74F1A">
      <w:pPr>
        <w:jc w:val="both"/>
        <w:rPr>
          <w:rFonts w:ascii="Arial" w:hAnsi="Arial" w:cs="Arial"/>
          <w:color w:val="000000" w:themeColor="text1"/>
        </w:rPr>
      </w:pPr>
      <w:r w:rsidRPr="007072E3">
        <w:rPr>
          <w:rFonts w:ascii="Arial" w:hAnsi="Arial" w:cs="Arial"/>
          <w:color w:val="000000" w:themeColor="text1"/>
        </w:rPr>
        <w:t xml:space="preserve">Dakle, broj </w:t>
      </w:r>
      <w:r w:rsidR="00EE68F6" w:rsidRPr="00EE68F6">
        <w:rPr>
          <w:rFonts w:ascii="Arial" w:hAnsi="Arial" w:cs="Arial"/>
          <w:color w:val="000000" w:themeColor="text1"/>
          <w:lang w:val="sr-Latn-ME"/>
        </w:rPr>
        <w:t xml:space="preserve">predmeta u kojima su u izvještajnom periodu u osnovnim sudovima primijenjene odredbe Zakona o međunarodnom privatnom pravu –  511 manji je za 90 predmeta ili 14,98% u odnosu na prethodni izvještajni period (jul 2023 – jul 2024. godine), u kojem je navedeni broj </w:t>
      </w:r>
      <w:r w:rsidR="00EE68F6" w:rsidRPr="00EE68F6">
        <w:rPr>
          <w:rFonts w:ascii="Arial" w:hAnsi="Arial" w:cs="Arial"/>
          <w:color w:val="000000" w:themeColor="text1"/>
          <w:lang w:val="sr-Latn-ME"/>
        </w:rPr>
        <w:lastRenderedPageBreak/>
        <w:t>iznosio 601 predmet</w:t>
      </w:r>
      <w:r w:rsidR="00EE68F6">
        <w:rPr>
          <w:rFonts w:ascii="Arial" w:hAnsi="Arial" w:cs="Arial"/>
          <w:color w:val="000000" w:themeColor="text1"/>
          <w:lang w:val="sr-Latn-ME"/>
        </w:rPr>
        <w:t xml:space="preserve">. </w:t>
      </w:r>
      <w:r w:rsidR="007072E3" w:rsidRPr="007072E3">
        <w:rPr>
          <w:rFonts w:ascii="Arial" w:hAnsi="Arial" w:cs="Arial"/>
          <w:color w:val="000000" w:themeColor="text1"/>
        </w:rPr>
        <w:t xml:space="preserve">Privredni sud je u 124 predmeta primijenio odredbe Zakona o međunarodnom privatnom pravu, što predstavlja povećanje od 49 predmeta, odnosno 65,33% u odnosu na prethodni izvještajni period, kada je taj broj iznosio 75 predmeta. </w:t>
      </w:r>
    </w:p>
    <w:p w14:paraId="02FDF283" w14:textId="31F622B9" w:rsidR="00E2689F" w:rsidRPr="00EE68F6" w:rsidRDefault="005C2321" w:rsidP="00F74F1A">
      <w:pPr>
        <w:jc w:val="both"/>
        <w:rPr>
          <w:rFonts w:ascii="Arial" w:hAnsi="Arial" w:cs="Arial"/>
          <w:color w:val="000000" w:themeColor="text1"/>
          <w:lang w:val="sr-Latn-ME"/>
        </w:rPr>
      </w:pPr>
      <w:r w:rsidRPr="007072E3">
        <w:rPr>
          <w:rFonts w:ascii="Arial" w:hAnsi="Arial" w:cs="Arial"/>
          <w:color w:val="000000" w:themeColor="text1"/>
        </w:rPr>
        <w:t>Viši sud u Bijelom Polju</w:t>
      </w:r>
      <w:r w:rsidR="00FE4A1C" w:rsidRPr="007072E3">
        <w:rPr>
          <w:rFonts w:ascii="Arial" w:hAnsi="Arial" w:cs="Arial"/>
          <w:color w:val="000000" w:themeColor="text1"/>
        </w:rPr>
        <w:t xml:space="preserve"> i Viši sud Podgorici u izvještajnom periodu nije imao</w:t>
      </w:r>
      <w:r w:rsidRPr="007072E3">
        <w:rPr>
          <w:rFonts w:ascii="Arial" w:hAnsi="Arial" w:cs="Arial"/>
          <w:color w:val="000000" w:themeColor="text1"/>
        </w:rPr>
        <w:t xml:space="preserve"> predmeta</w:t>
      </w:r>
      <w:r w:rsidR="00FE4A1C" w:rsidRPr="007072E3">
        <w:rPr>
          <w:rFonts w:ascii="Arial" w:hAnsi="Arial" w:cs="Arial"/>
          <w:color w:val="000000" w:themeColor="text1"/>
        </w:rPr>
        <w:t xml:space="preserve"> u kojem su primijenjivane</w:t>
      </w:r>
      <w:r w:rsidRPr="007072E3">
        <w:rPr>
          <w:rFonts w:ascii="Arial" w:hAnsi="Arial" w:cs="Arial"/>
          <w:color w:val="000000" w:themeColor="text1"/>
        </w:rPr>
        <w:t xml:space="preserve"> odredbe Zakona o međunarodnom privatnom pravu.</w:t>
      </w:r>
    </w:p>
    <w:p w14:paraId="484B5732" w14:textId="23FE4563" w:rsidR="00665018" w:rsidRPr="009363E2" w:rsidRDefault="003B38B2" w:rsidP="00140B51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0B51">
        <w:rPr>
          <w:rFonts w:ascii="Arial" w:hAnsi="Arial" w:cs="Arial"/>
          <w:color w:val="000000" w:themeColor="text1"/>
          <w:sz w:val="22"/>
          <w:szCs w:val="22"/>
        </w:rPr>
        <w:t xml:space="preserve">Takođe, </w:t>
      </w:r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u izvještajnom periodu došlo je do</w:t>
      </w:r>
      <w:r w:rsidR="00702553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E2FB1" w:rsidRPr="00140B51">
        <w:rPr>
          <w:rFonts w:ascii="Arial" w:hAnsi="Arial" w:cs="Arial"/>
          <w:color w:val="000000" w:themeColor="text1"/>
          <w:sz w:val="22"/>
          <w:szCs w:val="22"/>
        </w:rPr>
        <w:t>povećanja</w:t>
      </w:r>
      <w:r w:rsidR="00FE4A1C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58E5" w:rsidRPr="00140B51">
        <w:rPr>
          <w:rFonts w:ascii="Arial" w:hAnsi="Arial" w:cs="Arial"/>
          <w:color w:val="000000" w:themeColor="text1"/>
          <w:sz w:val="22"/>
          <w:szCs w:val="22"/>
        </w:rPr>
        <w:t>b</w:t>
      </w:r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roja ostavinskih predmeta u kojima su notari, kao povjerenici suda, primijenili odredbe predmetnog zakona, jer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su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njegove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odredbe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primijenjene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u</w:t>
      </w:r>
      <w:r w:rsidR="00FE4A1C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E2FB1" w:rsidRPr="00140B51">
        <w:rPr>
          <w:rFonts w:ascii="Arial" w:hAnsi="Arial" w:cs="Arial"/>
          <w:color w:val="000000" w:themeColor="text1"/>
          <w:sz w:val="22"/>
          <w:szCs w:val="22"/>
        </w:rPr>
        <w:t>193</w:t>
      </w:r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predmeta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, za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razliku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prethodnog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izvještajnog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perioda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kojem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su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odred</w:t>
      </w:r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>be</w:t>
      </w:r>
      <w:proofErr w:type="spellEnd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>ovog</w:t>
      </w:r>
      <w:proofErr w:type="spellEnd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>zakona</w:t>
      </w:r>
      <w:proofErr w:type="spellEnd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>primijenjene</w:t>
      </w:r>
      <w:proofErr w:type="spellEnd"/>
      <w:r w:rsidR="00C17767" w:rsidRPr="00140B51">
        <w:rPr>
          <w:rFonts w:ascii="Arial" w:hAnsi="Arial" w:cs="Arial"/>
          <w:color w:val="000000" w:themeColor="text1"/>
          <w:sz w:val="22"/>
          <w:szCs w:val="22"/>
        </w:rPr>
        <w:t xml:space="preserve"> u</w:t>
      </w:r>
      <w:r w:rsidR="00DE2FB1" w:rsidRPr="00140B51">
        <w:rPr>
          <w:rFonts w:ascii="Arial" w:hAnsi="Arial" w:cs="Arial"/>
          <w:color w:val="000000" w:themeColor="text1"/>
          <w:sz w:val="22"/>
          <w:szCs w:val="22"/>
        </w:rPr>
        <w:t xml:space="preserve"> 185</w:t>
      </w:r>
      <w:r w:rsidR="00AC31FD" w:rsidRPr="00140B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predmeta</w:t>
      </w:r>
      <w:proofErr w:type="spellEnd"/>
      <w:r w:rsidR="00A523E9" w:rsidRPr="00140B5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89EED1" w14:textId="1104F4C0" w:rsidR="00665018" w:rsidRPr="005D6D60" w:rsidRDefault="009723E1" w:rsidP="00665018">
      <w:pPr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lang w:val="en-US"/>
        </w:rPr>
        <w:t>Posebnu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140B51" w:rsidRPr="00860DC4">
        <w:rPr>
          <w:rFonts w:ascii="Arial" w:hAnsi="Arial" w:cs="Arial"/>
          <w:lang w:val="en-US"/>
        </w:rPr>
        <w:t>ulogu</w:t>
      </w:r>
      <w:proofErr w:type="spellEnd"/>
      <w:r w:rsidR="00140B51" w:rsidRPr="00860DC4">
        <w:rPr>
          <w:rFonts w:ascii="Arial" w:hAnsi="Arial" w:cs="Arial"/>
          <w:lang w:val="en-US"/>
        </w:rPr>
        <w:t xml:space="preserve"> u </w:t>
      </w:r>
      <w:proofErr w:type="spellStart"/>
      <w:r w:rsidR="00140B51" w:rsidRPr="00860DC4">
        <w:rPr>
          <w:rFonts w:ascii="Arial" w:hAnsi="Arial" w:cs="Arial"/>
          <w:lang w:val="en-US"/>
        </w:rPr>
        <w:t>tumačenju</w:t>
      </w:r>
      <w:proofErr w:type="spellEnd"/>
      <w:r w:rsidR="00140B51" w:rsidRPr="00860DC4">
        <w:rPr>
          <w:rFonts w:ascii="Arial" w:hAnsi="Arial" w:cs="Arial"/>
          <w:lang w:val="en-US"/>
        </w:rPr>
        <w:t xml:space="preserve"> </w:t>
      </w:r>
      <w:r w:rsidR="00665018">
        <w:rPr>
          <w:rFonts w:ascii="Arial" w:hAnsi="Arial" w:cs="Arial"/>
          <w:color w:val="000000" w:themeColor="text1"/>
        </w:rPr>
        <w:t xml:space="preserve">i </w:t>
      </w:r>
      <w:r w:rsidR="00665018" w:rsidRPr="005D6D60">
        <w:rPr>
          <w:rFonts w:ascii="Arial" w:hAnsi="Arial" w:cs="Arial"/>
          <w:color w:val="000000" w:themeColor="text1"/>
        </w:rPr>
        <w:t xml:space="preserve"> pravilno</w:t>
      </w:r>
      <w:r w:rsidR="00665018">
        <w:rPr>
          <w:rFonts w:ascii="Arial" w:hAnsi="Arial" w:cs="Arial"/>
          <w:color w:val="000000" w:themeColor="text1"/>
        </w:rPr>
        <w:t>j</w:t>
      </w:r>
      <w:r w:rsidR="00665018" w:rsidRPr="005D6D60">
        <w:rPr>
          <w:rFonts w:ascii="Arial" w:hAnsi="Arial" w:cs="Arial"/>
          <w:color w:val="000000" w:themeColor="text1"/>
        </w:rPr>
        <w:t xml:space="preserve"> primjen</w:t>
      </w:r>
      <w:r w:rsidR="00665018">
        <w:rPr>
          <w:rFonts w:ascii="Arial" w:hAnsi="Arial" w:cs="Arial"/>
          <w:color w:val="000000" w:themeColor="text1"/>
        </w:rPr>
        <w:t>i</w:t>
      </w:r>
      <w:r w:rsidR="00665018" w:rsidRPr="005D6D60">
        <w:rPr>
          <w:rFonts w:ascii="Arial" w:hAnsi="Arial" w:cs="Arial"/>
          <w:color w:val="000000" w:themeColor="text1"/>
        </w:rPr>
        <w:t xml:space="preserve"> Zakona o međunarodnom privatnom pravu </w:t>
      </w:r>
      <w:r>
        <w:rPr>
          <w:rFonts w:ascii="Arial" w:hAnsi="Arial" w:cs="Arial"/>
          <w:color w:val="000000" w:themeColor="text1"/>
        </w:rPr>
        <w:t xml:space="preserve">su </w:t>
      </w:r>
      <w:r w:rsidR="00665018">
        <w:rPr>
          <w:rFonts w:ascii="Arial" w:hAnsi="Arial" w:cs="Arial"/>
          <w:color w:val="000000" w:themeColor="text1"/>
        </w:rPr>
        <w:t>načelni pravni stavov</w:t>
      </w:r>
      <w:r w:rsidR="00613964">
        <w:rPr>
          <w:rFonts w:ascii="Arial" w:hAnsi="Arial" w:cs="Arial"/>
          <w:color w:val="000000" w:themeColor="text1"/>
        </w:rPr>
        <w:t>i</w:t>
      </w:r>
      <w:r w:rsidR="00665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Vrhovnog suda u pogledu njegove primjene, izraženi </w:t>
      </w:r>
      <w:r w:rsidR="00BA1F32">
        <w:rPr>
          <w:rFonts w:ascii="Arial" w:hAnsi="Arial" w:cs="Arial"/>
          <w:color w:val="000000" w:themeColor="text1"/>
        </w:rPr>
        <w:t xml:space="preserve">kroz </w:t>
      </w:r>
      <w:r w:rsidR="006B2C68">
        <w:rPr>
          <w:rFonts w:ascii="Arial" w:hAnsi="Arial" w:cs="Arial"/>
          <w:color w:val="000000" w:themeColor="text1"/>
        </w:rPr>
        <w:t>nj</w:t>
      </w:r>
      <w:r w:rsidR="00806938">
        <w:rPr>
          <w:rFonts w:ascii="Arial" w:hAnsi="Arial" w:cs="Arial"/>
          <w:color w:val="000000" w:themeColor="text1"/>
        </w:rPr>
        <w:t>eg</w:t>
      </w:r>
      <w:bookmarkStart w:id="6" w:name="_GoBack"/>
      <w:bookmarkEnd w:id="6"/>
      <w:r w:rsidR="006B2C68">
        <w:rPr>
          <w:rFonts w:ascii="Arial" w:hAnsi="Arial" w:cs="Arial"/>
          <w:color w:val="000000" w:themeColor="text1"/>
        </w:rPr>
        <w:t xml:space="preserve">ove </w:t>
      </w:r>
      <w:r w:rsidR="00BA1F32">
        <w:rPr>
          <w:rFonts w:ascii="Arial" w:hAnsi="Arial" w:cs="Arial"/>
          <w:color w:val="000000" w:themeColor="text1"/>
        </w:rPr>
        <w:t>odluke,</w:t>
      </w:r>
      <w:r w:rsidR="0066501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kojih </w:t>
      </w:r>
      <w:r w:rsidR="00665018" w:rsidRPr="005D6D60">
        <w:rPr>
          <w:rFonts w:ascii="Arial" w:hAnsi="Arial" w:cs="Arial"/>
          <w:color w:val="000000" w:themeColor="text1"/>
        </w:rPr>
        <w:t xml:space="preserve">u izvještajnom periodu nije </w:t>
      </w:r>
      <w:r w:rsidR="00BA1F32">
        <w:rPr>
          <w:rFonts w:ascii="Arial" w:hAnsi="Arial" w:cs="Arial"/>
          <w:color w:val="000000" w:themeColor="text1"/>
        </w:rPr>
        <w:t>bilo</w:t>
      </w:r>
      <w:r>
        <w:rPr>
          <w:rFonts w:ascii="Arial" w:hAnsi="Arial" w:cs="Arial"/>
          <w:color w:val="000000" w:themeColor="text1"/>
        </w:rPr>
        <w:t>.</w:t>
      </w:r>
      <w:r w:rsidR="00665018">
        <w:rPr>
          <w:rFonts w:ascii="Arial" w:hAnsi="Arial" w:cs="Arial"/>
          <w:color w:val="000000" w:themeColor="text1"/>
        </w:rPr>
        <w:t xml:space="preserve"> </w:t>
      </w:r>
    </w:p>
    <w:p w14:paraId="5374889E" w14:textId="3AC7E573" w:rsidR="002D3F12" w:rsidRPr="005D6D60" w:rsidRDefault="002D3F12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 xml:space="preserve">Od izuzetne važnosti za pouzdanu evidenciju predmeta sa elementom inostranosti u kojima se primjenjuju odredbe Zakona o </w:t>
      </w:r>
      <w:r w:rsidR="00114842" w:rsidRPr="005D6D60">
        <w:rPr>
          <w:rFonts w:ascii="Arial" w:hAnsi="Arial" w:cs="Arial"/>
          <w:color w:val="000000" w:themeColor="text1"/>
        </w:rPr>
        <w:t>međunarodnom privatnom pravu bi</w:t>
      </w:r>
      <w:r w:rsidR="00114842" w:rsidRPr="005D6D60">
        <w:rPr>
          <w:rFonts w:ascii="Arial" w:hAnsi="Arial" w:cs="Arial"/>
          <w:color w:val="000000" w:themeColor="text1"/>
          <w:lang w:val="sr-Latn-ME"/>
        </w:rPr>
        <w:t>ć</w:t>
      </w:r>
      <w:r w:rsidRPr="005D6D60">
        <w:rPr>
          <w:rFonts w:ascii="Arial" w:hAnsi="Arial" w:cs="Arial"/>
          <w:color w:val="000000" w:themeColor="text1"/>
        </w:rPr>
        <w:t>e novi informacioni sistem pravosuđa, koji</w:t>
      </w:r>
      <w:r w:rsidR="00BA1F32">
        <w:rPr>
          <w:rFonts w:ascii="Arial" w:hAnsi="Arial" w:cs="Arial"/>
          <w:color w:val="000000" w:themeColor="text1"/>
        </w:rPr>
        <w:t xml:space="preserve"> se unapređuje</w:t>
      </w:r>
      <w:r w:rsidRPr="005D6D60">
        <w:rPr>
          <w:rFonts w:ascii="Arial" w:hAnsi="Arial" w:cs="Arial"/>
          <w:color w:val="000000" w:themeColor="text1"/>
        </w:rPr>
        <w:t xml:space="preserve">, </w:t>
      </w:r>
      <w:r w:rsidR="00BA1F32">
        <w:rPr>
          <w:rFonts w:ascii="Arial" w:hAnsi="Arial" w:cs="Arial"/>
          <w:color w:val="000000" w:themeColor="text1"/>
        </w:rPr>
        <w:t xml:space="preserve">i </w:t>
      </w:r>
      <w:r w:rsidRPr="005D6D60">
        <w:rPr>
          <w:rFonts w:ascii="Arial" w:hAnsi="Arial" w:cs="Arial"/>
          <w:color w:val="000000" w:themeColor="text1"/>
        </w:rPr>
        <w:t xml:space="preserve"> koji će sadržati sve relevantne podatke o ovoj vrsti predmeta</w:t>
      </w:r>
      <w:r w:rsidR="00B93D8B">
        <w:rPr>
          <w:rFonts w:ascii="Arial" w:hAnsi="Arial" w:cs="Arial"/>
          <w:color w:val="000000" w:themeColor="text1"/>
        </w:rPr>
        <w:t xml:space="preserve">, što je značajan korak </w:t>
      </w:r>
      <w:r w:rsidR="00BA1F32">
        <w:rPr>
          <w:rFonts w:ascii="Arial" w:hAnsi="Arial" w:cs="Arial"/>
          <w:color w:val="000000" w:themeColor="text1"/>
        </w:rPr>
        <w:t xml:space="preserve">za </w:t>
      </w:r>
      <w:r w:rsidR="00B93D8B">
        <w:rPr>
          <w:rFonts w:ascii="Arial" w:hAnsi="Arial" w:cs="Arial"/>
          <w:color w:val="000000" w:themeColor="text1"/>
        </w:rPr>
        <w:t xml:space="preserve"> p</w:t>
      </w:r>
      <w:r w:rsidR="00665018">
        <w:rPr>
          <w:rFonts w:ascii="Arial" w:hAnsi="Arial" w:cs="Arial"/>
          <w:color w:val="000000" w:themeColor="text1"/>
        </w:rPr>
        <w:t>r</w:t>
      </w:r>
      <w:r w:rsidR="00B93D8B">
        <w:rPr>
          <w:rFonts w:ascii="Arial" w:hAnsi="Arial" w:cs="Arial"/>
          <w:color w:val="000000" w:themeColor="text1"/>
        </w:rPr>
        <w:t>aćenj</w:t>
      </w:r>
      <w:r w:rsidR="00BA1F32">
        <w:rPr>
          <w:rFonts w:ascii="Arial" w:hAnsi="Arial" w:cs="Arial"/>
          <w:color w:val="000000" w:themeColor="text1"/>
        </w:rPr>
        <w:t>e</w:t>
      </w:r>
      <w:r w:rsidR="00B93D8B">
        <w:rPr>
          <w:rFonts w:ascii="Arial" w:hAnsi="Arial" w:cs="Arial"/>
          <w:color w:val="000000" w:themeColor="text1"/>
        </w:rPr>
        <w:t xml:space="preserve"> primjene Zakona o međunarodnom privatnom pravu. </w:t>
      </w:r>
    </w:p>
    <w:p w14:paraId="60F27A0B" w14:textId="77777777" w:rsidR="00F74654" w:rsidRDefault="00E2689F" w:rsidP="00F74F1A">
      <w:pPr>
        <w:jc w:val="both"/>
      </w:pPr>
      <w:r w:rsidRPr="00E2689F">
        <w:rPr>
          <w:rFonts w:ascii="Arial" w:hAnsi="Arial" w:cs="Arial"/>
          <w:color w:val="000000" w:themeColor="text1"/>
        </w:rPr>
        <w:t>Za uspješnu primjenu predmetnog zakona posebno su važne aktivnosti Centra za obuku, koji je u izvještajnom periodu nastavio sa organizovanjem kontinuiranih i inicijalnih obuka iz oblasti međunarodnog privatnog prava u građanskim stvarima za sudije, kandidate za sudije i sudske savjetnike. Značaj ovih obuka je izuzetno veliki, jer predmetni zakon uređuje vrlo složenu materiju, za čije je pravilno razumijevanje, kada su u pitanju pojedine norme, neophodno pojašnjenje eksperata sa odgovarajućim stručnim znanjem.</w:t>
      </w:r>
    </w:p>
    <w:p w14:paraId="2D912F19" w14:textId="096873F8" w:rsidR="00B35B3D" w:rsidRPr="00723D08" w:rsidRDefault="00F74654" w:rsidP="00F74F1A">
      <w:pPr>
        <w:jc w:val="both"/>
        <w:rPr>
          <w:rFonts w:ascii="Arial" w:hAnsi="Arial" w:cs="Arial"/>
          <w:color w:val="000000" w:themeColor="text1"/>
        </w:rPr>
      </w:pPr>
      <w:r w:rsidRPr="00723D08">
        <w:rPr>
          <w:rFonts w:ascii="Arial" w:hAnsi="Arial" w:cs="Arial"/>
        </w:rPr>
        <w:t xml:space="preserve">Uzimajući </w:t>
      </w:r>
      <w:r w:rsidR="009B0116">
        <w:rPr>
          <w:rFonts w:ascii="Arial" w:hAnsi="Arial" w:cs="Arial"/>
        </w:rPr>
        <w:t xml:space="preserve">u obzir </w:t>
      </w:r>
      <w:r w:rsidRPr="00723D08">
        <w:rPr>
          <w:rFonts w:ascii="Arial" w:hAnsi="Arial" w:cs="Arial"/>
        </w:rPr>
        <w:t xml:space="preserve">sve navedeno, može se zaključiti </w:t>
      </w:r>
      <w:r w:rsidR="009723E1">
        <w:rPr>
          <w:rFonts w:ascii="Arial" w:hAnsi="Arial" w:cs="Arial"/>
        </w:rPr>
        <w:t>da</w:t>
      </w:r>
      <w:r w:rsidRPr="00723D08">
        <w:rPr>
          <w:rFonts w:ascii="Arial" w:hAnsi="Arial" w:cs="Arial"/>
        </w:rPr>
        <w:t xml:space="preserve"> primjena međunarodnog prava u pravos</w:t>
      </w:r>
      <w:r w:rsidR="009723E1">
        <w:rPr>
          <w:rFonts w:ascii="Arial" w:hAnsi="Arial" w:cs="Arial"/>
        </w:rPr>
        <w:t>udnom sistemu</w:t>
      </w:r>
      <w:r w:rsidRPr="00723D08">
        <w:rPr>
          <w:rFonts w:ascii="Arial" w:hAnsi="Arial" w:cs="Arial"/>
        </w:rPr>
        <w:t xml:space="preserve"> kontinuirano napreduje, što se odražava kroz sve pozitivnije rezultate, potvrđujući njegovu važnost i doprinos jačanju pravne sigurnosti i pravde.</w:t>
      </w:r>
    </w:p>
    <w:p w14:paraId="35C89F2F" w14:textId="77777777" w:rsidR="0016178D" w:rsidRPr="005D6D60" w:rsidRDefault="00576C74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 Realizacija preporuka iz prethodnog perioda</w:t>
      </w:r>
    </w:p>
    <w:p w14:paraId="6C8FA464" w14:textId="77777777" w:rsidR="00AA3E5C" w:rsidRDefault="00576C74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Ministarstvo pravde je u izvještajnom periodu, a u cilju realizacije preporuka iz prethodnog perioda, nastavilo sa kontinuiranim praćenjem primjene Zakona o međunarodnom privatnom pravu, kako kroz komunikaciju sa subjektima koji ga primjenjuju i organizuju obuke iz oblasti koju isti uređuje,</w:t>
      </w:r>
      <w:r w:rsidR="00D33B46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 xml:space="preserve">tako i kroz izradu predmetnog Izvještaja i praćenje relevantne pravne tekovine Evropske unije za oblast međunarodnog privatnog prava. </w:t>
      </w:r>
    </w:p>
    <w:p w14:paraId="5DA273C2" w14:textId="77777777" w:rsidR="00576C74" w:rsidRPr="005D6D60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B34DCF">
        <w:rPr>
          <w:rFonts w:ascii="Arial" w:hAnsi="Arial" w:cs="Arial"/>
          <w:color w:val="000000" w:themeColor="text1"/>
        </w:rPr>
        <w:t>Centar za obuku je u izvještajnom periodu nastavio sa kontinuiranim i inicijalnim obukama sudija i državnih tužilaca, kandidata za sudije i državne tužioce, kao i sudskih savjetnika iz oblasti međunarodnog privatnog prava, što je, takođe, bila jedna od preporuka iz prethodnog Izvještaja.</w:t>
      </w:r>
    </w:p>
    <w:p w14:paraId="653A3607" w14:textId="4D381FB2" w:rsidR="00E2689F" w:rsidRDefault="008B3235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Dakle, može se konstatovati da su sve preporuke iz prethodnog perioda uspješno realizovane.</w:t>
      </w:r>
    </w:p>
    <w:p w14:paraId="7D24D09E" w14:textId="08643F41" w:rsidR="00F278F0" w:rsidRDefault="00F278F0" w:rsidP="00F74F1A">
      <w:pPr>
        <w:jc w:val="both"/>
        <w:rPr>
          <w:rFonts w:ascii="Arial" w:hAnsi="Arial" w:cs="Arial"/>
          <w:color w:val="000000" w:themeColor="text1"/>
        </w:rPr>
      </w:pPr>
    </w:p>
    <w:p w14:paraId="05060DF7" w14:textId="545261BE" w:rsidR="00F278F0" w:rsidRDefault="00F278F0" w:rsidP="00F74F1A">
      <w:pPr>
        <w:jc w:val="both"/>
        <w:rPr>
          <w:rFonts w:ascii="Arial" w:hAnsi="Arial" w:cs="Arial"/>
          <w:color w:val="000000" w:themeColor="text1"/>
        </w:rPr>
      </w:pPr>
    </w:p>
    <w:p w14:paraId="777CABE2" w14:textId="77777777" w:rsidR="00F278F0" w:rsidRPr="001C61DF" w:rsidRDefault="00F278F0" w:rsidP="00F74F1A">
      <w:pPr>
        <w:jc w:val="both"/>
        <w:rPr>
          <w:rFonts w:ascii="Arial" w:hAnsi="Arial" w:cs="Arial"/>
          <w:color w:val="000000" w:themeColor="text1"/>
        </w:rPr>
      </w:pPr>
    </w:p>
    <w:p w14:paraId="272A6A49" w14:textId="4DFC5AF5" w:rsidR="0016178D" w:rsidRPr="00981AD8" w:rsidRDefault="0016178D" w:rsidP="00F74F1A">
      <w:pPr>
        <w:jc w:val="both"/>
        <w:rPr>
          <w:rFonts w:ascii="Arial" w:hAnsi="Arial" w:cs="Arial"/>
          <w:b/>
          <w:color w:val="000000" w:themeColor="text1"/>
        </w:rPr>
      </w:pPr>
      <w:r w:rsidRPr="005D6D60">
        <w:rPr>
          <w:rFonts w:ascii="Arial" w:hAnsi="Arial" w:cs="Arial"/>
          <w:b/>
          <w:color w:val="000000" w:themeColor="text1"/>
        </w:rPr>
        <w:t>VIII Preporuke za naredni period</w:t>
      </w:r>
    </w:p>
    <w:p w14:paraId="213C4851" w14:textId="77777777" w:rsidR="0016178D" w:rsidRPr="005D6D60" w:rsidRDefault="0016178D" w:rsidP="00F74F1A">
      <w:p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Polazeći od nesumnjivog značaja Zakona o međunarodnom privatnom pravu i, s tim u vezi, potrebe njegovog pravilnog tumačenja i praćenja primjene, u narednom periodu potrebno je:</w:t>
      </w:r>
    </w:p>
    <w:p w14:paraId="20AEFE14" w14:textId="77777777"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praćenjem primjene Zakona o međunarodnom privatnom pravu kroz izradu godišnjih izvještaja o njegovoj primjeni</w:t>
      </w:r>
      <w:r w:rsidR="004B41E3">
        <w:rPr>
          <w:rFonts w:ascii="Arial" w:hAnsi="Arial" w:cs="Arial"/>
          <w:color w:val="000000" w:themeColor="text1"/>
        </w:rPr>
        <w:t xml:space="preserve">; </w:t>
      </w:r>
    </w:p>
    <w:p w14:paraId="74561702" w14:textId="77777777" w:rsidR="0016178D" w:rsidRPr="005D6D60" w:rsidRDefault="0016178D" w:rsidP="001617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Nastaviti sa kontinuiranim organizovanjem seminara i obuka</w:t>
      </w:r>
      <w:r w:rsidR="00AA3E5C">
        <w:rPr>
          <w:rFonts w:ascii="Arial" w:hAnsi="Arial" w:cs="Arial"/>
          <w:color w:val="000000" w:themeColor="text1"/>
        </w:rPr>
        <w:t xml:space="preserve"> za nosioce pravosudnih funkcija</w:t>
      </w:r>
      <w:r w:rsidRPr="005D6D60">
        <w:rPr>
          <w:rFonts w:ascii="Arial" w:hAnsi="Arial" w:cs="Arial"/>
          <w:color w:val="000000" w:themeColor="text1"/>
        </w:rPr>
        <w:t xml:space="preserve"> iz oblasti međunarodnog privatnog prava</w:t>
      </w:r>
      <w:r w:rsidR="004B41E3">
        <w:rPr>
          <w:rFonts w:ascii="Arial" w:hAnsi="Arial" w:cs="Arial"/>
          <w:color w:val="000000" w:themeColor="text1"/>
        </w:rPr>
        <w:t>;</w:t>
      </w:r>
    </w:p>
    <w:p w14:paraId="4AB988D2" w14:textId="46FBEF20" w:rsidR="009075F8" w:rsidRPr="00860DC4" w:rsidRDefault="0016178D" w:rsidP="009075F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5D6D60">
        <w:rPr>
          <w:rFonts w:ascii="Arial" w:hAnsi="Arial" w:cs="Arial"/>
          <w:color w:val="000000" w:themeColor="text1"/>
        </w:rPr>
        <w:t>Pratiti promjene relevantne pravne tekovine Evropske unije za oblast međunarodnog privatnog prava i,</w:t>
      </w:r>
      <w:r w:rsidR="00981AD8">
        <w:rPr>
          <w:rFonts w:ascii="Arial" w:hAnsi="Arial" w:cs="Arial"/>
          <w:color w:val="000000" w:themeColor="text1"/>
        </w:rPr>
        <w:t xml:space="preserve"> </w:t>
      </w:r>
      <w:r w:rsidRPr="005D6D60">
        <w:rPr>
          <w:rFonts w:ascii="Arial" w:hAnsi="Arial" w:cs="Arial"/>
          <w:color w:val="000000" w:themeColor="text1"/>
        </w:rPr>
        <w:t>s tim u vezi, preduzimati odgovarajuće a</w:t>
      </w:r>
      <w:r w:rsidR="00CB6E12">
        <w:rPr>
          <w:rFonts w:ascii="Arial" w:hAnsi="Arial" w:cs="Arial"/>
          <w:color w:val="000000" w:themeColor="text1"/>
        </w:rPr>
        <w:t>ktivnosti u pravcu usaglašavanja</w:t>
      </w:r>
      <w:r w:rsidRPr="005D6D60">
        <w:rPr>
          <w:rFonts w:ascii="Arial" w:hAnsi="Arial" w:cs="Arial"/>
          <w:color w:val="000000" w:themeColor="text1"/>
        </w:rPr>
        <w:t xml:space="preserve"> domaće</w:t>
      </w:r>
      <w:r w:rsidR="0035550A">
        <w:rPr>
          <w:rFonts w:ascii="Arial" w:hAnsi="Arial" w:cs="Arial"/>
          <w:color w:val="000000" w:themeColor="text1"/>
        </w:rPr>
        <w:t>g zakonodavstva sa istim.</w:t>
      </w:r>
    </w:p>
    <w:p w14:paraId="0806E901" w14:textId="11139475" w:rsidR="009075F8" w:rsidRPr="009075F8" w:rsidRDefault="009075F8" w:rsidP="009075F8">
      <w:pPr>
        <w:jc w:val="both"/>
        <w:rPr>
          <w:rFonts w:ascii="Arial" w:hAnsi="Arial" w:cs="Arial"/>
          <w:color w:val="000000" w:themeColor="text1"/>
        </w:rPr>
      </w:pPr>
    </w:p>
    <w:sectPr w:rsidR="009075F8" w:rsidRPr="009075F8" w:rsidSect="003E2FA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9F409" w14:textId="77777777" w:rsidR="00DC4E68" w:rsidRDefault="00DC4E68" w:rsidP="00133EB4">
      <w:pPr>
        <w:spacing w:after="0" w:line="240" w:lineRule="auto"/>
      </w:pPr>
      <w:r>
        <w:separator/>
      </w:r>
    </w:p>
  </w:endnote>
  <w:endnote w:type="continuationSeparator" w:id="0">
    <w:p w14:paraId="7CC593DD" w14:textId="77777777" w:rsidR="00DC4E68" w:rsidRDefault="00DC4E68" w:rsidP="0013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42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8FF01" w14:textId="22CE2379" w:rsidR="005F33CD" w:rsidRDefault="005F33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DC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72BCC56" w14:textId="77777777" w:rsidR="005F33CD" w:rsidRDefault="005F3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4E648" w14:textId="77777777" w:rsidR="00DC4E68" w:rsidRDefault="00DC4E68" w:rsidP="00133EB4">
      <w:pPr>
        <w:spacing w:after="0" w:line="240" w:lineRule="auto"/>
      </w:pPr>
      <w:r>
        <w:separator/>
      </w:r>
    </w:p>
  </w:footnote>
  <w:footnote w:type="continuationSeparator" w:id="0">
    <w:p w14:paraId="33F7A59B" w14:textId="77777777" w:rsidR="00DC4E68" w:rsidRDefault="00DC4E68" w:rsidP="00133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046"/>
    <w:multiLevelType w:val="multilevel"/>
    <w:tmpl w:val="3A0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C21"/>
    <w:multiLevelType w:val="hybridMultilevel"/>
    <w:tmpl w:val="A334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947E0"/>
    <w:multiLevelType w:val="multilevel"/>
    <w:tmpl w:val="2CB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B37CF"/>
    <w:multiLevelType w:val="hybridMultilevel"/>
    <w:tmpl w:val="6946385A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4772"/>
    <w:multiLevelType w:val="hybridMultilevel"/>
    <w:tmpl w:val="908CEDFC"/>
    <w:lvl w:ilvl="0" w:tplc="668442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10A85"/>
    <w:multiLevelType w:val="multilevel"/>
    <w:tmpl w:val="6F6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453AB"/>
    <w:multiLevelType w:val="multilevel"/>
    <w:tmpl w:val="26A8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50D97"/>
    <w:multiLevelType w:val="hybridMultilevel"/>
    <w:tmpl w:val="2C4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3486E"/>
    <w:multiLevelType w:val="hybridMultilevel"/>
    <w:tmpl w:val="E2A2DC94"/>
    <w:lvl w:ilvl="0" w:tplc="8E968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B5E66"/>
    <w:multiLevelType w:val="hybridMultilevel"/>
    <w:tmpl w:val="72C0C884"/>
    <w:lvl w:ilvl="0" w:tplc="8E9682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002EE3"/>
    <w:rsid w:val="00004436"/>
    <w:rsid w:val="00010C8D"/>
    <w:rsid w:val="000138E8"/>
    <w:rsid w:val="000239E8"/>
    <w:rsid w:val="000273B7"/>
    <w:rsid w:val="00031ABB"/>
    <w:rsid w:val="000345A7"/>
    <w:rsid w:val="00043BBB"/>
    <w:rsid w:val="000450BF"/>
    <w:rsid w:val="000508CF"/>
    <w:rsid w:val="00053C8F"/>
    <w:rsid w:val="0006046D"/>
    <w:rsid w:val="00060695"/>
    <w:rsid w:val="00060E19"/>
    <w:rsid w:val="00062E5C"/>
    <w:rsid w:val="000658E5"/>
    <w:rsid w:val="00065E28"/>
    <w:rsid w:val="000670F1"/>
    <w:rsid w:val="0007306B"/>
    <w:rsid w:val="000738AD"/>
    <w:rsid w:val="00075130"/>
    <w:rsid w:val="00082F59"/>
    <w:rsid w:val="00084464"/>
    <w:rsid w:val="0009053E"/>
    <w:rsid w:val="00095500"/>
    <w:rsid w:val="00095A55"/>
    <w:rsid w:val="000A0D2E"/>
    <w:rsid w:val="000A2907"/>
    <w:rsid w:val="000B7ED0"/>
    <w:rsid w:val="000D6AAA"/>
    <w:rsid w:val="000D7677"/>
    <w:rsid w:val="000E256D"/>
    <w:rsid w:val="000F051D"/>
    <w:rsid w:val="000F37A3"/>
    <w:rsid w:val="00111357"/>
    <w:rsid w:val="00114842"/>
    <w:rsid w:val="00121CC8"/>
    <w:rsid w:val="00132152"/>
    <w:rsid w:val="00133EB4"/>
    <w:rsid w:val="00140B51"/>
    <w:rsid w:val="001421B4"/>
    <w:rsid w:val="00156980"/>
    <w:rsid w:val="0015701F"/>
    <w:rsid w:val="001570DD"/>
    <w:rsid w:val="00160BAF"/>
    <w:rsid w:val="00161110"/>
    <w:rsid w:val="0016178D"/>
    <w:rsid w:val="00161CA7"/>
    <w:rsid w:val="00163390"/>
    <w:rsid w:val="00176519"/>
    <w:rsid w:val="00180B13"/>
    <w:rsid w:val="0019380D"/>
    <w:rsid w:val="00194F62"/>
    <w:rsid w:val="00197DF4"/>
    <w:rsid w:val="001A135E"/>
    <w:rsid w:val="001A1C21"/>
    <w:rsid w:val="001A722D"/>
    <w:rsid w:val="001B5C48"/>
    <w:rsid w:val="001B607A"/>
    <w:rsid w:val="001C61DF"/>
    <w:rsid w:val="001C7A38"/>
    <w:rsid w:val="001D659F"/>
    <w:rsid w:val="001E0117"/>
    <w:rsid w:val="001E3DDC"/>
    <w:rsid w:val="0021357F"/>
    <w:rsid w:val="0021370D"/>
    <w:rsid w:val="00221A08"/>
    <w:rsid w:val="002225AF"/>
    <w:rsid w:val="00223E5A"/>
    <w:rsid w:val="002261A6"/>
    <w:rsid w:val="0024387F"/>
    <w:rsid w:val="00244F84"/>
    <w:rsid w:val="002516E6"/>
    <w:rsid w:val="00253022"/>
    <w:rsid w:val="0025636C"/>
    <w:rsid w:val="0026156E"/>
    <w:rsid w:val="0026775B"/>
    <w:rsid w:val="00273769"/>
    <w:rsid w:val="00280F97"/>
    <w:rsid w:val="00282C1C"/>
    <w:rsid w:val="002A198D"/>
    <w:rsid w:val="002A4A22"/>
    <w:rsid w:val="002C2DD5"/>
    <w:rsid w:val="002D0646"/>
    <w:rsid w:val="002D3F12"/>
    <w:rsid w:val="002D5F73"/>
    <w:rsid w:val="002D6C2C"/>
    <w:rsid w:val="002E0673"/>
    <w:rsid w:val="002E3361"/>
    <w:rsid w:val="002E7DBC"/>
    <w:rsid w:val="002F04C5"/>
    <w:rsid w:val="002F05EA"/>
    <w:rsid w:val="002F13DB"/>
    <w:rsid w:val="002F6C22"/>
    <w:rsid w:val="00312C78"/>
    <w:rsid w:val="0032073E"/>
    <w:rsid w:val="00321343"/>
    <w:rsid w:val="00325D5B"/>
    <w:rsid w:val="00330A73"/>
    <w:rsid w:val="003314E9"/>
    <w:rsid w:val="0035550A"/>
    <w:rsid w:val="00363428"/>
    <w:rsid w:val="00375A7A"/>
    <w:rsid w:val="00382B42"/>
    <w:rsid w:val="00384469"/>
    <w:rsid w:val="003862B8"/>
    <w:rsid w:val="00387D98"/>
    <w:rsid w:val="00391771"/>
    <w:rsid w:val="00397895"/>
    <w:rsid w:val="003A2530"/>
    <w:rsid w:val="003A7864"/>
    <w:rsid w:val="003B01D9"/>
    <w:rsid w:val="003B09B2"/>
    <w:rsid w:val="003B193E"/>
    <w:rsid w:val="003B38B2"/>
    <w:rsid w:val="003B46C6"/>
    <w:rsid w:val="003B61AF"/>
    <w:rsid w:val="003B756C"/>
    <w:rsid w:val="003D0136"/>
    <w:rsid w:val="003D3458"/>
    <w:rsid w:val="003E0171"/>
    <w:rsid w:val="003E2FA4"/>
    <w:rsid w:val="003E332D"/>
    <w:rsid w:val="003E45D7"/>
    <w:rsid w:val="003F21D9"/>
    <w:rsid w:val="003F528A"/>
    <w:rsid w:val="003F71E8"/>
    <w:rsid w:val="0040281C"/>
    <w:rsid w:val="00404B95"/>
    <w:rsid w:val="0040684E"/>
    <w:rsid w:val="00415F88"/>
    <w:rsid w:val="00420CD6"/>
    <w:rsid w:val="00423D90"/>
    <w:rsid w:val="00427075"/>
    <w:rsid w:val="00432692"/>
    <w:rsid w:val="00435534"/>
    <w:rsid w:val="00435801"/>
    <w:rsid w:val="00437BEF"/>
    <w:rsid w:val="004422AB"/>
    <w:rsid w:val="00442F0B"/>
    <w:rsid w:val="0044337D"/>
    <w:rsid w:val="004440B7"/>
    <w:rsid w:val="0045187F"/>
    <w:rsid w:val="004611CC"/>
    <w:rsid w:val="004622CE"/>
    <w:rsid w:val="004703A9"/>
    <w:rsid w:val="004724A1"/>
    <w:rsid w:val="00476ED4"/>
    <w:rsid w:val="00497741"/>
    <w:rsid w:val="004A4FE1"/>
    <w:rsid w:val="004B20B9"/>
    <w:rsid w:val="004B2ACC"/>
    <w:rsid w:val="004B41E3"/>
    <w:rsid w:val="004B7015"/>
    <w:rsid w:val="004B796E"/>
    <w:rsid w:val="004D7776"/>
    <w:rsid w:val="004E1DD3"/>
    <w:rsid w:val="004E7328"/>
    <w:rsid w:val="004F0394"/>
    <w:rsid w:val="004F743B"/>
    <w:rsid w:val="005034CA"/>
    <w:rsid w:val="005068A8"/>
    <w:rsid w:val="005110BF"/>
    <w:rsid w:val="00515328"/>
    <w:rsid w:val="00515F8A"/>
    <w:rsid w:val="0051755E"/>
    <w:rsid w:val="00542F61"/>
    <w:rsid w:val="005434D8"/>
    <w:rsid w:val="005447DD"/>
    <w:rsid w:val="005536B4"/>
    <w:rsid w:val="00554894"/>
    <w:rsid w:val="00555478"/>
    <w:rsid w:val="00555FAF"/>
    <w:rsid w:val="00566A8D"/>
    <w:rsid w:val="005674DA"/>
    <w:rsid w:val="00576C74"/>
    <w:rsid w:val="00576D99"/>
    <w:rsid w:val="005810B4"/>
    <w:rsid w:val="00582471"/>
    <w:rsid w:val="005850DF"/>
    <w:rsid w:val="005869AA"/>
    <w:rsid w:val="005953FB"/>
    <w:rsid w:val="005A17DD"/>
    <w:rsid w:val="005B0064"/>
    <w:rsid w:val="005B3135"/>
    <w:rsid w:val="005B3403"/>
    <w:rsid w:val="005B7350"/>
    <w:rsid w:val="005C2321"/>
    <w:rsid w:val="005C60A2"/>
    <w:rsid w:val="005C7696"/>
    <w:rsid w:val="005C7BF0"/>
    <w:rsid w:val="005D1555"/>
    <w:rsid w:val="005D1D64"/>
    <w:rsid w:val="005D6D60"/>
    <w:rsid w:val="005E46E3"/>
    <w:rsid w:val="005F33CD"/>
    <w:rsid w:val="005F4AFD"/>
    <w:rsid w:val="005F596A"/>
    <w:rsid w:val="005F68E3"/>
    <w:rsid w:val="00601BB6"/>
    <w:rsid w:val="00613964"/>
    <w:rsid w:val="006177EB"/>
    <w:rsid w:val="006238BA"/>
    <w:rsid w:val="00625C35"/>
    <w:rsid w:val="0064490B"/>
    <w:rsid w:val="00645879"/>
    <w:rsid w:val="0065004B"/>
    <w:rsid w:val="006613D7"/>
    <w:rsid w:val="00665018"/>
    <w:rsid w:val="00666CC3"/>
    <w:rsid w:val="00672472"/>
    <w:rsid w:val="00680812"/>
    <w:rsid w:val="00682F41"/>
    <w:rsid w:val="006973B0"/>
    <w:rsid w:val="006A4CBB"/>
    <w:rsid w:val="006B1DF5"/>
    <w:rsid w:val="006B2C68"/>
    <w:rsid w:val="006B56DA"/>
    <w:rsid w:val="006D004A"/>
    <w:rsid w:val="006D3320"/>
    <w:rsid w:val="006D5B0D"/>
    <w:rsid w:val="006D5E28"/>
    <w:rsid w:val="006D7458"/>
    <w:rsid w:val="006F1200"/>
    <w:rsid w:val="006F5EEB"/>
    <w:rsid w:val="00702553"/>
    <w:rsid w:val="00703964"/>
    <w:rsid w:val="0070479C"/>
    <w:rsid w:val="00706664"/>
    <w:rsid w:val="00706E6D"/>
    <w:rsid w:val="007072E3"/>
    <w:rsid w:val="00711AD5"/>
    <w:rsid w:val="007120E0"/>
    <w:rsid w:val="007142DE"/>
    <w:rsid w:val="00714B9A"/>
    <w:rsid w:val="00723D08"/>
    <w:rsid w:val="00724579"/>
    <w:rsid w:val="00737446"/>
    <w:rsid w:val="00741859"/>
    <w:rsid w:val="00741BDD"/>
    <w:rsid w:val="00746C52"/>
    <w:rsid w:val="00752ACD"/>
    <w:rsid w:val="00761FA4"/>
    <w:rsid w:val="0078326D"/>
    <w:rsid w:val="007915DA"/>
    <w:rsid w:val="00795D17"/>
    <w:rsid w:val="00797FEA"/>
    <w:rsid w:val="007A41D2"/>
    <w:rsid w:val="007B6D1C"/>
    <w:rsid w:val="007E7E0F"/>
    <w:rsid w:val="00800D61"/>
    <w:rsid w:val="0080351F"/>
    <w:rsid w:val="0080360A"/>
    <w:rsid w:val="00806938"/>
    <w:rsid w:val="0082271B"/>
    <w:rsid w:val="00825A95"/>
    <w:rsid w:val="00834A15"/>
    <w:rsid w:val="00840612"/>
    <w:rsid w:val="00846C56"/>
    <w:rsid w:val="00854DF6"/>
    <w:rsid w:val="0085698B"/>
    <w:rsid w:val="00860DC4"/>
    <w:rsid w:val="00861ACB"/>
    <w:rsid w:val="008735AF"/>
    <w:rsid w:val="00874693"/>
    <w:rsid w:val="00884514"/>
    <w:rsid w:val="008A329E"/>
    <w:rsid w:val="008B07C7"/>
    <w:rsid w:val="008B3235"/>
    <w:rsid w:val="008C31B1"/>
    <w:rsid w:val="008C7407"/>
    <w:rsid w:val="008E170A"/>
    <w:rsid w:val="008E3B3B"/>
    <w:rsid w:val="008E48F7"/>
    <w:rsid w:val="008E62B4"/>
    <w:rsid w:val="008E6E83"/>
    <w:rsid w:val="008F13C9"/>
    <w:rsid w:val="008F4B08"/>
    <w:rsid w:val="00900F9A"/>
    <w:rsid w:val="009075F8"/>
    <w:rsid w:val="00912ABC"/>
    <w:rsid w:val="0091735B"/>
    <w:rsid w:val="009223AB"/>
    <w:rsid w:val="00922A21"/>
    <w:rsid w:val="00931B9A"/>
    <w:rsid w:val="009350F5"/>
    <w:rsid w:val="00935E70"/>
    <w:rsid w:val="009363E2"/>
    <w:rsid w:val="009464C4"/>
    <w:rsid w:val="00946847"/>
    <w:rsid w:val="0096196D"/>
    <w:rsid w:val="00966B14"/>
    <w:rsid w:val="00970B74"/>
    <w:rsid w:val="009717E3"/>
    <w:rsid w:val="009723E1"/>
    <w:rsid w:val="0097375A"/>
    <w:rsid w:val="00981AD8"/>
    <w:rsid w:val="00982174"/>
    <w:rsid w:val="00982BDA"/>
    <w:rsid w:val="009B0116"/>
    <w:rsid w:val="009B43A3"/>
    <w:rsid w:val="009C1C45"/>
    <w:rsid w:val="009C7701"/>
    <w:rsid w:val="009C7AFE"/>
    <w:rsid w:val="009D1792"/>
    <w:rsid w:val="009D714F"/>
    <w:rsid w:val="009E271D"/>
    <w:rsid w:val="009E6631"/>
    <w:rsid w:val="009F5B9E"/>
    <w:rsid w:val="009F7E6A"/>
    <w:rsid w:val="00A04C2F"/>
    <w:rsid w:val="00A056B4"/>
    <w:rsid w:val="00A06BA1"/>
    <w:rsid w:val="00A12AB6"/>
    <w:rsid w:val="00A13324"/>
    <w:rsid w:val="00A272CC"/>
    <w:rsid w:val="00A32CE8"/>
    <w:rsid w:val="00A40543"/>
    <w:rsid w:val="00A4293D"/>
    <w:rsid w:val="00A523E9"/>
    <w:rsid w:val="00A578AB"/>
    <w:rsid w:val="00A7104A"/>
    <w:rsid w:val="00A72CEC"/>
    <w:rsid w:val="00A73A51"/>
    <w:rsid w:val="00A82DA9"/>
    <w:rsid w:val="00A842EB"/>
    <w:rsid w:val="00A85783"/>
    <w:rsid w:val="00AA2997"/>
    <w:rsid w:val="00AA3E5C"/>
    <w:rsid w:val="00AB5F9A"/>
    <w:rsid w:val="00AB78A5"/>
    <w:rsid w:val="00AC18E0"/>
    <w:rsid w:val="00AC31FD"/>
    <w:rsid w:val="00AC3F70"/>
    <w:rsid w:val="00AD0061"/>
    <w:rsid w:val="00AD1026"/>
    <w:rsid w:val="00AD13A8"/>
    <w:rsid w:val="00AD2D63"/>
    <w:rsid w:val="00AD6743"/>
    <w:rsid w:val="00AF0F72"/>
    <w:rsid w:val="00AF2C00"/>
    <w:rsid w:val="00AF431A"/>
    <w:rsid w:val="00AF69E1"/>
    <w:rsid w:val="00B051F9"/>
    <w:rsid w:val="00B07609"/>
    <w:rsid w:val="00B10947"/>
    <w:rsid w:val="00B1505A"/>
    <w:rsid w:val="00B1641A"/>
    <w:rsid w:val="00B178AD"/>
    <w:rsid w:val="00B20B58"/>
    <w:rsid w:val="00B2642A"/>
    <w:rsid w:val="00B2735E"/>
    <w:rsid w:val="00B34DCF"/>
    <w:rsid w:val="00B35376"/>
    <w:rsid w:val="00B35B3D"/>
    <w:rsid w:val="00B37BBA"/>
    <w:rsid w:val="00B37E3C"/>
    <w:rsid w:val="00B400EF"/>
    <w:rsid w:val="00B41785"/>
    <w:rsid w:val="00B63DC1"/>
    <w:rsid w:val="00B64DB4"/>
    <w:rsid w:val="00B669DA"/>
    <w:rsid w:val="00B71258"/>
    <w:rsid w:val="00B92368"/>
    <w:rsid w:val="00B93D8B"/>
    <w:rsid w:val="00B95CAE"/>
    <w:rsid w:val="00BA0738"/>
    <w:rsid w:val="00BA1F32"/>
    <w:rsid w:val="00BA2E04"/>
    <w:rsid w:val="00BA3A7B"/>
    <w:rsid w:val="00BB10B1"/>
    <w:rsid w:val="00BB7D01"/>
    <w:rsid w:val="00BD2AFB"/>
    <w:rsid w:val="00BD4C96"/>
    <w:rsid w:val="00BE03BA"/>
    <w:rsid w:val="00BE3E25"/>
    <w:rsid w:val="00BF5CB2"/>
    <w:rsid w:val="00BF746D"/>
    <w:rsid w:val="00C07749"/>
    <w:rsid w:val="00C17767"/>
    <w:rsid w:val="00C23B24"/>
    <w:rsid w:val="00C2431D"/>
    <w:rsid w:val="00C3098A"/>
    <w:rsid w:val="00C33E2C"/>
    <w:rsid w:val="00C37425"/>
    <w:rsid w:val="00C374DC"/>
    <w:rsid w:val="00C407C9"/>
    <w:rsid w:val="00C42705"/>
    <w:rsid w:val="00C52E81"/>
    <w:rsid w:val="00C52F76"/>
    <w:rsid w:val="00C5594E"/>
    <w:rsid w:val="00C5664C"/>
    <w:rsid w:val="00C576DA"/>
    <w:rsid w:val="00C600FD"/>
    <w:rsid w:val="00C664B4"/>
    <w:rsid w:val="00C668DE"/>
    <w:rsid w:val="00C67566"/>
    <w:rsid w:val="00C86DAA"/>
    <w:rsid w:val="00C8745E"/>
    <w:rsid w:val="00C90D40"/>
    <w:rsid w:val="00C93E6D"/>
    <w:rsid w:val="00CA37AC"/>
    <w:rsid w:val="00CA5864"/>
    <w:rsid w:val="00CA5D23"/>
    <w:rsid w:val="00CB2DFD"/>
    <w:rsid w:val="00CB5532"/>
    <w:rsid w:val="00CB5DD1"/>
    <w:rsid w:val="00CB6E12"/>
    <w:rsid w:val="00CB7764"/>
    <w:rsid w:val="00CC24C3"/>
    <w:rsid w:val="00CC638F"/>
    <w:rsid w:val="00CC65AB"/>
    <w:rsid w:val="00CD2F86"/>
    <w:rsid w:val="00CE2009"/>
    <w:rsid w:val="00CE3D9F"/>
    <w:rsid w:val="00CF6563"/>
    <w:rsid w:val="00CF7102"/>
    <w:rsid w:val="00D05592"/>
    <w:rsid w:val="00D23CDC"/>
    <w:rsid w:val="00D25490"/>
    <w:rsid w:val="00D33B46"/>
    <w:rsid w:val="00D34EB4"/>
    <w:rsid w:val="00D40864"/>
    <w:rsid w:val="00D40F43"/>
    <w:rsid w:val="00D57B1D"/>
    <w:rsid w:val="00D62EBD"/>
    <w:rsid w:val="00D639A9"/>
    <w:rsid w:val="00D672AE"/>
    <w:rsid w:val="00D81CE9"/>
    <w:rsid w:val="00D917BF"/>
    <w:rsid w:val="00D917DA"/>
    <w:rsid w:val="00DA1263"/>
    <w:rsid w:val="00DA1FEC"/>
    <w:rsid w:val="00DA65D7"/>
    <w:rsid w:val="00DB0B80"/>
    <w:rsid w:val="00DB739D"/>
    <w:rsid w:val="00DC186F"/>
    <w:rsid w:val="00DC493F"/>
    <w:rsid w:val="00DC4E68"/>
    <w:rsid w:val="00DC51E0"/>
    <w:rsid w:val="00DC712A"/>
    <w:rsid w:val="00DD1458"/>
    <w:rsid w:val="00DD2F65"/>
    <w:rsid w:val="00DE1467"/>
    <w:rsid w:val="00DE2FB1"/>
    <w:rsid w:val="00DE4BA9"/>
    <w:rsid w:val="00DE5F52"/>
    <w:rsid w:val="00DF411E"/>
    <w:rsid w:val="00DF7028"/>
    <w:rsid w:val="00E1371C"/>
    <w:rsid w:val="00E16357"/>
    <w:rsid w:val="00E23446"/>
    <w:rsid w:val="00E25C2A"/>
    <w:rsid w:val="00E2689F"/>
    <w:rsid w:val="00E27689"/>
    <w:rsid w:val="00E27C37"/>
    <w:rsid w:val="00E41CC8"/>
    <w:rsid w:val="00E42411"/>
    <w:rsid w:val="00E43B9C"/>
    <w:rsid w:val="00E4549F"/>
    <w:rsid w:val="00E55E79"/>
    <w:rsid w:val="00E604B9"/>
    <w:rsid w:val="00E65F8D"/>
    <w:rsid w:val="00E70631"/>
    <w:rsid w:val="00E80DE4"/>
    <w:rsid w:val="00E817EA"/>
    <w:rsid w:val="00E82F4C"/>
    <w:rsid w:val="00E831C3"/>
    <w:rsid w:val="00E83F7C"/>
    <w:rsid w:val="00E859B0"/>
    <w:rsid w:val="00E91424"/>
    <w:rsid w:val="00E96762"/>
    <w:rsid w:val="00EA2CA2"/>
    <w:rsid w:val="00EA38A2"/>
    <w:rsid w:val="00EC05FE"/>
    <w:rsid w:val="00EC2226"/>
    <w:rsid w:val="00EC2B07"/>
    <w:rsid w:val="00EC794A"/>
    <w:rsid w:val="00EE3601"/>
    <w:rsid w:val="00EE68F6"/>
    <w:rsid w:val="00EE6B28"/>
    <w:rsid w:val="00EE775A"/>
    <w:rsid w:val="00EE77A6"/>
    <w:rsid w:val="00EF16DE"/>
    <w:rsid w:val="00EF1E99"/>
    <w:rsid w:val="00EF30CC"/>
    <w:rsid w:val="00EF4D51"/>
    <w:rsid w:val="00F131E4"/>
    <w:rsid w:val="00F162BF"/>
    <w:rsid w:val="00F218AE"/>
    <w:rsid w:val="00F278F0"/>
    <w:rsid w:val="00F27BC8"/>
    <w:rsid w:val="00F45A35"/>
    <w:rsid w:val="00F4660F"/>
    <w:rsid w:val="00F642ED"/>
    <w:rsid w:val="00F74654"/>
    <w:rsid w:val="00F74F1A"/>
    <w:rsid w:val="00F81171"/>
    <w:rsid w:val="00F87A3A"/>
    <w:rsid w:val="00F94465"/>
    <w:rsid w:val="00F979C6"/>
    <w:rsid w:val="00FB1118"/>
    <w:rsid w:val="00FB240A"/>
    <w:rsid w:val="00FB5411"/>
    <w:rsid w:val="00FB5F56"/>
    <w:rsid w:val="00FB621D"/>
    <w:rsid w:val="00FC244D"/>
    <w:rsid w:val="00FD0F4C"/>
    <w:rsid w:val="00FD7315"/>
    <w:rsid w:val="00FD7C2A"/>
    <w:rsid w:val="00FE4A1C"/>
    <w:rsid w:val="00FE63C3"/>
    <w:rsid w:val="00FF0C60"/>
    <w:rsid w:val="00FF5A45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578"/>
  <w15:chartTrackingRefBased/>
  <w15:docId w15:val="{E84A7A04-F5DB-4B3B-9E5E-4749EB00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018"/>
    <w:pPr>
      <w:spacing w:after="200" w:line="276" w:lineRule="auto"/>
    </w:pPr>
    <w:rPr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075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B4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33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B4"/>
    <w:rPr>
      <w:lang w:val="sr-Latn-RS"/>
    </w:rPr>
  </w:style>
  <w:style w:type="paragraph" w:styleId="ListParagraph">
    <w:name w:val="List Paragraph"/>
    <w:basedOn w:val="Normal"/>
    <w:uiPriority w:val="34"/>
    <w:qFormat/>
    <w:rsid w:val="00BE3E25"/>
    <w:pPr>
      <w:ind w:left="720"/>
      <w:contextualSpacing/>
    </w:pPr>
  </w:style>
  <w:style w:type="table" w:styleId="TableGrid">
    <w:name w:val="Table Grid"/>
    <w:basedOn w:val="TableNormal"/>
    <w:uiPriority w:val="39"/>
    <w:rsid w:val="00D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F71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102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CF71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3"/>
    <w:rPr>
      <w:rFonts w:ascii="Segoe UI" w:hAnsi="Segoe UI" w:cs="Segoe UI"/>
      <w:sz w:val="18"/>
      <w:szCs w:val="18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0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F8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5F8"/>
    <w:rPr>
      <w:b/>
      <w:bCs/>
      <w:sz w:val="20"/>
      <w:szCs w:val="20"/>
      <w:lang w:val="sr-Latn-RS"/>
    </w:rPr>
  </w:style>
  <w:style w:type="character" w:styleId="Strong">
    <w:name w:val="Strong"/>
    <w:basedOn w:val="DefaultParagraphFont"/>
    <w:uiPriority w:val="22"/>
    <w:qFormat/>
    <w:rsid w:val="009075F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075F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075F8"/>
    <w:pPr>
      <w:spacing w:after="0" w:line="240" w:lineRule="auto"/>
    </w:pPr>
    <w:rPr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5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5C3A-7CA9-4EA2-AEB4-E34733A0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Natasa Novakovic</cp:lastModifiedBy>
  <cp:revision>15</cp:revision>
  <cp:lastPrinted>2025-09-26T12:27:00Z</cp:lastPrinted>
  <dcterms:created xsi:type="dcterms:W3CDTF">2025-09-29T10:13:00Z</dcterms:created>
  <dcterms:modified xsi:type="dcterms:W3CDTF">2025-10-01T09:04:00Z</dcterms:modified>
</cp:coreProperties>
</file>