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OBRAZAC 1</w:t>
      </w:r>
      <w:r>
        <w:rPr>
          <w:rFonts w:ascii="Arial" w:eastAsia="Calibri" w:hAnsi="Arial" w:cs="Arial"/>
          <w:b/>
          <w:sz w:val="22"/>
          <w:szCs w:val="22"/>
          <w:lang w:val="sr-Latn-ME"/>
        </w:rPr>
        <w:t>3</w:t>
      </w:r>
    </w:p>
    <w:p w:rsidR="0001328B" w:rsidRPr="002462D1" w:rsidRDefault="0001328B" w:rsidP="0001328B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7230"/>
        </w:tabs>
        <w:rPr>
          <w:rFonts w:ascii="Arial" w:eastAsia="Calibri" w:hAnsi="Arial" w:cs="Arial"/>
          <w:sz w:val="22"/>
          <w:szCs w:val="22"/>
          <w:u w:val="single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(Naziv naručioca)</w:t>
      </w:r>
      <w:r w:rsidRPr="002462D1">
        <w:rPr>
          <w:rFonts w:ascii="Arial" w:eastAsia="Calibri" w:hAnsi="Arial" w:cs="Arial"/>
          <w:b/>
          <w:sz w:val="22"/>
          <w:szCs w:val="22"/>
          <w:u w:val="single"/>
          <w:lang w:val="sr-Latn-ME"/>
        </w:rPr>
        <w:t>________</w:t>
      </w:r>
    </w:p>
    <w:p w:rsidR="0001328B" w:rsidRPr="002462D1" w:rsidRDefault="0001328B" w:rsidP="0001328B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Broj:_______________________</w:t>
      </w:r>
    </w:p>
    <w:p w:rsidR="0001328B" w:rsidRPr="002462D1" w:rsidRDefault="0001328B" w:rsidP="0001328B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Mjesto i datum:_______________</w:t>
      </w:r>
    </w:p>
    <w:p w:rsidR="0001328B" w:rsidRPr="002462D1" w:rsidRDefault="0001328B" w:rsidP="0001328B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Na osnovu člana 144 stav </w:t>
      </w:r>
      <w:r>
        <w:rPr>
          <w:rFonts w:ascii="Arial" w:eastAsia="Calibri" w:hAnsi="Arial" w:cs="Arial"/>
          <w:sz w:val="22"/>
          <w:szCs w:val="22"/>
          <w:lang w:val="sr-Latn-ME"/>
        </w:rPr>
        <w:t>2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(“Službeni list CG”, br. 74/19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 i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3/23), ovlašćeno lice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(naziv naručioca),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u postupku javne nabavke po tenderskoj dokumentaciji _____  broj __ od ____godine, na prijedlog Komisije za sprovođenje postupka javne nabavke, donosi</w:t>
      </w:r>
    </w:p>
    <w:p w:rsidR="0001328B" w:rsidRPr="002462D1" w:rsidRDefault="0001328B" w:rsidP="0001328B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hd w:val="clear" w:color="auto" w:fill="FFFFFF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>ODLUK</w:t>
      </w:r>
      <w:r>
        <w:rPr>
          <w:rFonts w:ascii="Arial" w:eastAsia="Calibri" w:hAnsi="Arial" w:cs="Arial"/>
          <w:b/>
          <w:bCs/>
          <w:sz w:val="22"/>
          <w:szCs w:val="22"/>
          <w:lang w:val="sr-Latn-ME"/>
        </w:rPr>
        <w:t>U</w:t>
      </w: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O PONIŠTENJU POSTUPKA JAVNE NABAVKE</w:t>
      </w:r>
    </w:p>
    <w:p w:rsidR="0001328B" w:rsidRPr="002462D1" w:rsidRDefault="0001328B" w:rsidP="0001328B">
      <w:pPr>
        <w:shd w:val="clear" w:color="auto" w:fill="FFFFFF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01328B" w:rsidRPr="002462D1" w:rsidRDefault="0001328B" w:rsidP="0001328B">
      <w:pPr>
        <w:shd w:val="clear" w:color="auto" w:fill="FFFFFF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ind w:firstLine="567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Poništava se postupak javne nabavke po tenderskoj dokumentaciji _____  broj __ od ____ godine, iz razloga što _________________.</w:t>
      </w:r>
    </w:p>
    <w:p w:rsidR="0001328B" w:rsidRPr="002462D1" w:rsidRDefault="0001328B" w:rsidP="0001328B">
      <w:pPr>
        <w:spacing w:after="160" w:line="259" w:lineRule="auto"/>
        <w:ind w:firstLine="567"/>
        <w:jc w:val="center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ind w:firstLine="567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OBRAZLOŽENJE</w:t>
      </w:r>
    </w:p>
    <w:p w:rsidR="0001328B" w:rsidRPr="002462D1" w:rsidRDefault="0001328B" w:rsidP="0001328B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postupku javne nabavke</w:t>
      </w:r>
    </w:p>
    <w:p w:rsidR="0001328B" w:rsidRPr="002462D1" w:rsidRDefault="0001328B" w:rsidP="0001328B">
      <w:pPr>
        <w:ind w:left="720"/>
        <w:contextualSpacing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820"/>
        <w:gridCol w:w="15"/>
        <w:gridCol w:w="4211"/>
        <w:gridCol w:w="26"/>
      </w:tblGrid>
      <w:tr w:rsidR="0001328B" w:rsidRPr="002462D1" w:rsidTr="00C3632F">
        <w:trPr>
          <w:trHeight w:val="567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trHeight w:val="567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Sjedište 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trHeight w:val="567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Broj i datum tenderske dokumentacije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postupka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Šifra postupka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Opis predmeta nabavke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Predmet javne nabavke se nabavlja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  <w:t>kao cjelina</w:t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/po partijama</w:t>
            </w:r>
          </w:p>
        </w:tc>
      </w:tr>
      <w:tr w:rsidR="0001328B" w:rsidRPr="002462D1" w:rsidTr="00C3632F">
        <w:trPr>
          <w:gridAfter w:val="1"/>
          <w:wAfter w:w="2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  <w:lastRenderedPageBreak/>
              <w:t>Procijenjena vrijednost javne nabavke u cjelini / po partijama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8B" w:rsidRPr="002462D1" w:rsidRDefault="0001328B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</w:tbl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ind w:left="720"/>
        <w:contextualSpacing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01328B" w:rsidRPr="002462D1" w:rsidRDefault="0001328B" w:rsidP="0001328B">
      <w:pPr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Razlozi za poništenje postupka</w:t>
      </w:r>
    </w:p>
    <w:p w:rsidR="0001328B" w:rsidRPr="002462D1" w:rsidRDefault="0001328B" w:rsidP="0001328B">
      <w:pPr>
        <w:ind w:left="720"/>
        <w:contextualSpacing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01328B" w:rsidRPr="002462D1" w:rsidRDefault="0001328B" w:rsidP="0001328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jc w:val="both"/>
        <w:rPr>
          <w:rFonts w:ascii="Arial" w:hAnsi="Arial" w:cs="Arial"/>
          <w:i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i/>
          <w:color w:val="000000"/>
          <w:spacing w:val="15"/>
          <w:sz w:val="22"/>
          <w:szCs w:val="22"/>
          <w:lang w:val="sr-Latn-ME"/>
        </w:rPr>
        <w:t>Pravni osnov za poništenje postupaka;</w:t>
      </w:r>
    </w:p>
    <w:p w:rsidR="0001328B" w:rsidRPr="002462D1" w:rsidRDefault="0001328B" w:rsidP="0001328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jc w:val="both"/>
        <w:rPr>
          <w:rFonts w:ascii="Arial" w:hAnsi="Arial" w:cs="Arial"/>
          <w:i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i/>
          <w:color w:val="000000"/>
          <w:spacing w:val="15"/>
          <w:sz w:val="22"/>
          <w:szCs w:val="22"/>
          <w:lang w:val="sr-Latn-ME"/>
        </w:rPr>
        <w:t xml:space="preserve">Činjenice kojim se dokazuje ispunjenost uslova za poništenje postupaka po navedenom osnovu. </w:t>
      </w:r>
    </w:p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Uputstvo o pravnoj zaštiti</w:t>
      </w:r>
    </w:p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Kandidat/ponuđač može izjaviti žalbu protiv ove odluke Komisiji za zaštitu prava u roku od 10 dana od dana objavljivanja odluke. </w:t>
      </w:r>
    </w:p>
    <w:p w:rsidR="0001328B" w:rsidRPr="002462D1" w:rsidRDefault="0001328B" w:rsidP="0001328B">
      <w:pPr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57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Žalba se podnosi preko naručioca, i to do uspostavljanja ESJN, neposredno ili putem preporučene pošte u pisanom obliku a nakon uspostavljanja ESJN elektornskim putem na ESJN. </w:t>
      </w:r>
    </w:p>
    <w:p w:rsidR="0001328B" w:rsidRPr="002462D1" w:rsidRDefault="0001328B" w:rsidP="0001328B">
      <w:pPr>
        <w:tabs>
          <w:tab w:val="left" w:pos="57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Žalba koja nije podnesena na naprijed predviđeni način biće odbijena kao nedozvoljena.</w:t>
      </w:r>
    </w:p>
    <w:p w:rsidR="0001328B" w:rsidRPr="002462D1" w:rsidRDefault="0001328B" w:rsidP="0001328B">
      <w:pPr>
        <w:tabs>
          <w:tab w:val="left" w:pos="57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01328B" w:rsidRPr="002462D1" w:rsidRDefault="0001328B" w:rsidP="0001328B">
      <w:pPr>
        <w:tabs>
          <w:tab w:val="left" w:pos="57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Iznos uplate iz prethodnog stava je iznos koji je prispio na račun Komisije za zaštitu prava.</w:t>
      </w:r>
    </w:p>
    <w:p w:rsidR="0001328B" w:rsidRPr="002462D1" w:rsidRDefault="0001328B" w:rsidP="0001328B">
      <w:pP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 /tih partije/a.</w:t>
      </w:r>
    </w:p>
    <w:p w:rsidR="0001328B" w:rsidRPr="002462D1" w:rsidRDefault="0001328B" w:rsidP="0001328B">
      <w:pP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Instrukcije za plaćanje naknade za vođenje postupka od strane želilaca iz inostranstva nalaze se na internet stranici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Komisije za zaštitu prava 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http://www.kontrola-nabavki.me/.</w:t>
      </w:r>
    </w:p>
    <w:p w:rsidR="0001328B" w:rsidRPr="002462D1" w:rsidRDefault="0001328B" w:rsidP="0001328B">
      <w:pP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ind w:left="4248" w:firstLine="708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OVLAŠĆENO LICE NARUČIOCA</w:t>
      </w:r>
    </w:p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tabs>
          <w:tab w:val="left" w:pos="284"/>
        </w:tabs>
        <w:jc w:val="right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01328B" w:rsidRPr="002462D1" w:rsidRDefault="0001328B" w:rsidP="0001328B">
      <w:pPr>
        <w:rPr>
          <w:rFonts w:ascii="Arial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        </w:t>
      </w:r>
      <w:bookmarkStart w:id="0" w:name="_GoBack"/>
      <w:bookmarkEnd w:id="0"/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                          M.P</w:t>
      </w:r>
      <w:r>
        <w:rPr>
          <w:rFonts w:ascii="Arial" w:eastAsia="Calibri" w:hAnsi="Arial" w:cs="Arial"/>
          <w:sz w:val="22"/>
          <w:szCs w:val="22"/>
          <w:lang w:val="sr-Latn-ME"/>
        </w:rPr>
        <w:t>.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1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</w:t>
      </w:r>
    </w:p>
    <w:p w:rsidR="0001328B" w:rsidRPr="002462D1" w:rsidRDefault="0001328B" w:rsidP="0001328B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01328B" w:rsidRPr="002462D1" w:rsidRDefault="0001328B" w:rsidP="0001328B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2807CA" w:rsidRDefault="002807CA"/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7AC" w:rsidRDefault="005447AC" w:rsidP="0001328B">
      <w:r>
        <w:separator/>
      </w:r>
    </w:p>
  </w:endnote>
  <w:endnote w:type="continuationSeparator" w:id="0">
    <w:p w:rsidR="005447AC" w:rsidRDefault="005447AC" w:rsidP="0001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7AC" w:rsidRDefault="005447AC" w:rsidP="0001328B">
      <w:r>
        <w:separator/>
      </w:r>
    </w:p>
  </w:footnote>
  <w:footnote w:type="continuationSeparator" w:id="0">
    <w:p w:rsidR="005447AC" w:rsidRDefault="005447AC" w:rsidP="0001328B">
      <w:r>
        <w:continuationSeparator/>
      </w:r>
    </w:p>
  </w:footnote>
  <w:footnote w:id="1">
    <w:p w:rsidR="0001328B" w:rsidRDefault="0001328B" w:rsidP="0001328B">
      <w:pPr>
        <w:pStyle w:val="FootnoteText"/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naručilac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koristi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sertifikovani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elektronski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potpis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2F3840">
        <w:rPr>
          <w:rFonts w:ascii="Arial" w:hAnsi="Arial" w:cs="Arial"/>
          <w:sz w:val="14"/>
          <w:szCs w:val="16"/>
        </w:rPr>
        <w:t>pečat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nije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potreban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3A08"/>
    <w:multiLevelType w:val="hybridMultilevel"/>
    <w:tmpl w:val="D2E4FE26"/>
    <w:lvl w:ilvl="0" w:tplc="E82A3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8B"/>
    <w:rsid w:val="0001328B"/>
    <w:rsid w:val="002807CA"/>
    <w:rsid w:val="005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6898-462A-4EA9-AA1B-4B66970E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1328B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328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13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2024-04-22T11:18:00Z</dcterms:created>
  <dcterms:modified xsi:type="dcterms:W3CDTF">2024-04-22T11:19:00Z</dcterms:modified>
</cp:coreProperties>
</file>