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99" w:rsidRDefault="009F3899" w:rsidP="009F3899">
      <w:pPr>
        <w:rPr>
          <w:rFonts w:ascii="Arial" w:hAnsi="Arial" w:cs="Arial"/>
          <w:bCs/>
          <w:szCs w:val="24"/>
          <w:lang w:val="hr-HR"/>
        </w:rPr>
      </w:pPr>
    </w:p>
    <w:p w:rsidR="009F3899" w:rsidRPr="009F3899" w:rsidRDefault="009F3899" w:rsidP="009F3899">
      <w:p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Na osnovu člana 32v Zakona o nevladinim organizacijama (“Službeni list CG“, br. 39/11 i 37/17), a u vezi sa Odlukom o</w:t>
      </w:r>
      <w:r w:rsidRPr="009F3899">
        <w:rPr>
          <w:rFonts w:ascii="Arial" w:hAnsi="Arial" w:cs="Arial"/>
          <w:b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utvrđivanju prioritetnih oblasti od javnog interesa i visine sredstava za finansiranje projekata i programa nevladinih organizacija u 20</w:t>
      </w:r>
      <w:r>
        <w:rPr>
          <w:rFonts w:ascii="Arial" w:hAnsi="Arial" w:cs="Arial"/>
          <w:szCs w:val="24"/>
        </w:rPr>
        <w:t>20</w:t>
      </w:r>
      <w:r w:rsidRPr="009F3899">
        <w:rPr>
          <w:rFonts w:ascii="Arial" w:hAnsi="Arial" w:cs="Arial"/>
          <w:szCs w:val="24"/>
        </w:rPr>
        <w:t xml:space="preserve">. godini (“Službeni list CG“, br. </w:t>
      </w:r>
      <w:r>
        <w:rPr>
          <w:rFonts w:ascii="Arial" w:hAnsi="Arial" w:cs="Arial"/>
          <w:szCs w:val="24"/>
        </w:rPr>
        <w:t>57/19</w:t>
      </w:r>
      <w:r w:rsidRPr="009F3899">
        <w:rPr>
          <w:rFonts w:ascii="Arial" w:hAnsi="Arial" w:cs="Arial"/>
          <w:szCs w:val="24"/>
        </w:rPr>
        <w:t>) i Pravilnikom o sadržaju javnog konkursa za raspodjelu sredstava za finansiranje projekata i programa nevladinih organizacija i izgledu i sadržaju prijave na javni konkurs (“Službeni list CG“, br. 14/18),</w:t>
      </w:r>
      <w:r w:rsidRPr="009F3899">
        <w:rPr>
          <w:rFonts w:ascii="Arial" w:hAnsi="Arial" w:cs="Arial"/>
          <w:b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 xml:space="preserve">Komisija za raspodjelu sredstava za finansiranje projekata/programa nevladinih organizacija Ministarstva prosvjete, objavljuje </w:t>
      </w:r>
    </w:p>
    <w:p w:rsidR="009F3899" w:rsidRPr="009F3899" w:rsidRDefault="009F3899" w:rsidP="009F3899">
      <w:pPr>
        <w:rPr>
          <w:rFonts w:ascii="Arial" w:hAnsi="Arial" w:cs="Arial"/>
          <w:szCs w:val="24"/>
        </w:rPr>
      </w:pPr>
    </w:p>
    <w:p w:rsidR="009F3899" w:rsidRPr="009F3899" w:rsidRDefault="009F3899" w:rsidP="009F3899">
      <w:pPr>
        <w:jc w:val="center"/>
        <w:rPr>
          <w:rFonts w:ascii="Arial" w:hAnsi="Arial" w:cs="Arial"/>
          <w:b/>
          <w:szCs w:val="24"/>
        </w:rPr>
      </w:pPr>
      <w:r w:rsidRPr="009F3899">
        <w:rPr>
          <w:rFonts w:ascii="Arial" w:hAnsi="Arial" w:cs="Arial"/>
          <w:b/>
          <w:szCs w:val="24"/>
        </w:rPr>
        <w:t>JAVNI KONKURS</w:t>
      </w:r>
    </w:p>
    <w:p w:rsidR="009F3899" w:rsidRPr="009F3899" w:rsidRDefault="009F3899" w:rsidP="009F3899">
      <w:pPr>
        <w:jc w:val="center"/>
        <w:rPr>
          <w:rFonts w:ascii="Arial" w:hAnsi="Arial" w:cs="Arial"/>
          <w:b/>
          <w:szCs w:val="24"/>
          <w:u w:val="single"/>
        </w:rPr>
      </w:pPr>
      <w:r w:rsidRPr="009F3899">
        <w:rPr>
          <w:rFonts w:ascii="Arial" w:hAnsi="Arial" w:cs="Arial"/>
          <w:b/>
          <w:szCs w:val="24"/>
          <w:u w:val="single"/>
        </w:rPr>
        <w:t xml:space="preserve"> „</w:t>
      </w:r>
      <w:r>
        <w:rPr>
          <w:rFonts w:ascii="Arial" w:hAnsi="Arial" w:cs="Arial"/>
          <w:b/>
          <w:szCs w:val="24"/>
          <w:u w:val="single"/>
        </w:rPr>
        <w:t>DA TALENAT NAĐE PUT</w:t>
      </w:r>
      <w:r w:rsidRPr="009F3899">
        <w:rPr>
          <w:rFonts w:ascii="Arial" w:hAnsi="Arial" w:cs="Arial"/>
          <w:b/>
          <w:szCs w:val="24"/>
          <w:u w:val="single"/>
        </w:rPr>
        <w:t>“</w:t>
      </w:r>
    </w:p>
    <w:p w:rsidR="009F3899" w:rsidRPr="009F3899" w:rsidRDefault="009F3899" w:rsidP="009F3899">
      <w:pPr>
        <w:jc w:val="center"/>
        <w:rPr>
          <w:rFonts w:ascii="Arial" w:hAnsi="Arial" w:cs="Arial"/>
          <w:b/>
          <w:szCs w:val="24"/>
          <w:highlight w:val="lightGray"/>
        </w:rPr>
      </w:pPr>
      <w:r w:rsidRPr="009F3899">
        <w:rPr>
          <w:rFonts w:ascii="Arial" w:hAnsi="Arial" w:cs="Arial"/>
          <w:b/>
          <w:szCs w:val="24"/>
        </w:rPr>
        <w:t>za finansiranje projekata/programa u saradnji sa školama u Crnoj Gori u oblasti podrška darovitim učenicima, koji će biti sprovedeni od strane nevladinih organizacija</w:t>
      </w:r>
      <w:r>
        <w:rPr>
          <w:rFonts w:ascii="Arial" w:hAnsi="Arial" w:cs="Arial"/>
          <w:b/>
          <w:szCs w:val="24"/>
        </w:rPr>
        <w:t xml:space="preserve"> koje okupljaju prosvjetne radnike</w:t>
      </w:r>
      <w:r w:rsidRPr="009F3899">
        <w:rPr>
          <w:rFonts w:ascii="Arial" w:hAnsi="Arial" w:cs="Arial"/>
          <w:b/>
          <w:szCs w:val="24"/>
        </w:rPr>
        <w:t>, koje djeluju kao strukovna udruženja nastavnika ili udruženja učenika i studenata</w:t>
      </w:r>
      <w:r w:rsidRPr="009F3899">
        <w:rPr>
          <w:rFonts w:ascii="Arial" w:hAnsi="Arial" w:cs="Arial"/>
          <w:b/>
          <w:szCs w:val="24"/>
          <w:highlight w:val="lightGray"/>
        </w:rPr>
        <w:t xml:space="preserve"> </w:t>
      </w:r>
    </w:p>
    <w:p w:rsidR="009F3899" w:rsidRPr="009F3899" w:rsidRDefault="009F3899" w:rsidP="009F3899">
      <w:pPr>
        <w:jc w:val="center"/>
        <w:rPr>
          <w:rFonts w:ascii="Arial" w:hAnsi="Arial" w:cs="Arial"/>
          <w:szCs w:val="24"/>
        </w:rPr>
      </w:pPr>
    </w:p>
    <w:p w:rsidR="009F3899" w:rsidRPr="009F3899" w:rsidRDefault="009F3899" w:rsidP="009F3899">
      <w:pPr>
        <w:pStyle w:val="NoSpacing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Pozivaju se nevladine organizacije koje imaju kapacitete i iskustvo, a </w:t>
      </w:r>
      <w:r>
        <w:rPr>
          <w:rFonts w:ascii="Arial" w:hAnsi="Arial" w:cs="Arial"/>
          <w:szCs w:val="24"/>
        </w:rPr>
        <w:t xml:space="preserve">koje okupljaju prosvjetne radnike, ili </w:t>
      </w:r>
      <w:r w:rsidRPr="009F3899">
        <w:rPr>
          <w:rFonts w:ascii="Arial" w:hAnsi="Arial" w:cs="Arial"/>
          <w:szCs w:val="24"/>
        </w:rPr>
        <w:t xml:space="preserve">koje djeluju kao strukovna udruženja nastavnika ili udruženja učenika i studenata da </w:t>
      </w:r>
      <w:r w:rsidR="008A0609" w:rsidRPr="009F3899">
        <w:rPr>
          <w:rFonts w:ascii="Arial" w:hAnsi="Arial" w:cs="Arial"/>
          <w:szCs w:val="24"/>
        </w:rPr>
        <w:t>na ovaj konkurs</w:t>
      </w:r>
      <w:r w:rsidR="008A0609">
        <w:rPr>
          <w:rFonts w:ascii="Arial" w:hAnsi="Arial" w:cs="Arial"/>
          <w:szCs w:val="24"/>
        </w:rPr>
        <w:t>,</w:t>
      </w:r>
      <w:r w:rsidR="008A0609" w:rsidRPr="009F3899">
        <w:rPr>
          <w:rFonts w:ascii="Arial" w:hAnsi="Arial" w:cs="Arial"/>
          <w:szCs w:val="24"/>
        </w:rPr>
        <w:t xml:space="preserve"> u saradnji sa školama u Crno</w:t>
      </w:r>
      <w:r w:rsidR="008A0609">
        <w:rPr>
          <w:rFonts w:ascii="Arial" w:hAnsi="Arial" w:cs="Arial"/>
          <w:szCs w:val="24"/>
        </w:rPr>
        <w:t xml:space="preserve">j Gori, </w:t>
      </w:r>
      <w:r w:rsidRPr="009F3899">
        <w:rPr>
          <w:rFonts w:ascii="Arial" w:hAnsi="Arial" w:cs="Arial"/>
          <w:szCs w:val="24"/>
        </w:rPr>
        <w:t>prijave projekte/programe</w:t>
      </w:r>
      <w:r w:rsidR="008A0609" w:rsidRPr="008A0609">
        <w:rPr>
          <w:rFonts w:ascii="Arial" w:hAnsi="Arial" w:cs="Arial"/>
          <w:color w:val="000000"/>
          <w:szCs w:val="24"/>
        </w:rPr>
        <w:t xml:space="preserve"> </w:t>
      </w:r>
      <w:r w:rsidR="008A0609" w:rsidRPr="009F3899">
        <w:rPr>
          <w:rFonts w:ascii="Arial" w:hAnsi="Arial" w:cs="Arial"/>
          <w:color w:val="000000"/>
          <w:szCs w:val="24"/>
        </w:rPr>
        <w:t xml:space="preserve">koji mogu doprinijeti </w:t>
      </w:r>
      <w:r w:rsidR="008A0609" w:rsidRPr="009F3899">
        <w:rPr>
          <w:rFonts w:ascii="Arial" w:hAnsi="Arial" w:cs="Arial"/>
          <w:szCs w:val="24"/>
        </w:rPr>
        <w:t>realizaciji prioriteta utvrđenih</w:t>
      </w:r>
      <w:r w:rsidR="008A0609">
        <w:rPr>
          <w:rFonts w:ascii="Arial" w:hAnsi="Arial" w:cs="Arial"/>
          <w:szCs w:val="24"/>
        </w:rPr>
        <w:t>:</w:t>
      </w:r>
    </w:p>
    <w:p w:rsidR="009F3899" w:rsidRPr="009F3899" w:rsidRDefault="009F3899" w:rsidP="009F3899">
      <w:pPr>
        <w:pStyle w:val="NoSpacing"/>
        <w:numPr>
          <w:ilvl w:val="0"/>
          <w:numId w:val="5"/>
        </w:num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 </w:t>
      </w:r>
      <w:r w:rsidRPr="009F3899">
        <w:rPr>
          <w:rFonts w:ascii="Arial" w:hAnsi="Arial" w:cs="Arial"/>
          <w:spacing w:val="-1"/>
          <w:szCs w:val="24"/>
        </w:rPr>
        <w:t>O</w:t>
      </w:r>
      <w:r w:rsidRPr="009F3899">
        <w:rPr>
          <w:rFonts w:ascii="Arial" w:hAnsi="Arial" w:cs="Arial"/>
          <w:spacing w:val="1"/>
          <w:szCs w:val="24"/>
        </w:rPr>
        <w:t>pš</w:t>
      </w:r>
      <w:r w:rsidRPr="009F3899">
        <w:rPr>
          <w:rFonts w:ascii="Arial" w:hAnsi="Arial" w:cs="Arial"/>
          <w:szCs w:val="24"/>
        </w:rPr>
        <w:t>t</w:t>
      </w:r>
      <w:r w:rsidRPr="009F3899">
        <w:rPr>
          <w:rFonts w:ascii="Arial" w:hAnsi="Arial" w:cs="Arial"/>
          <w:spacing w:val="1"/>
          <w:szCs w:val="24"/>
        </w:rPr>
        <w:t>i</w:t>
      </w:r>
      <w:r w:rsidRPr="009F3899">
        <w:rPr>
          <w:rFonts w:ascii="Arial" w:hAnsi="Arial" w:cs="Arial"/>
          <w:szCs w:val="24"/>
        </w:rPr>
        <w:t xml:space="preserve">m </w:t>
      </w:r>
      <w:r w:rsidRPr="009F3899">
        <w:rPr>
          <w:rFonts w:ascii="Arial" w:hAnsi="Arial" w:cs="Arial"/>
          <w:spacing w:val="-2"/>
          <w:szCs w:val="24"/>
        </w:rPr>
        <w:t>z</w:t>
      </w:r>
      <w:r w:rsidRPr="009F3899">
        <w:rPr>
          <w:rFonts w:ascii="Arial" w:hAnsi="Arial" w:cs="Arial"/>
          <w:spacing w:val="1"/>
          <w:szCs w:val="24"/>
        </w:rPr>
        <w:t>a</w:t>
      </w:r>
      <w:r w:rsidRPr="009F3899">
        <w:rPr>
          <w:rFonts w:ascii="Arial" w:hAnsi="Arial" w:cs="Arial"/>
          <w:spacing w:val="-2"/>
          <w:szCs w:val="24"/>
        </w:rPr>
        <w:t>k</w:t>
      </w:r>
      <w:r w:rsidRPr="009F3899">
        <w:rPr>
          <w:rFonts w:ascii="Arial" w:hAnsi="Arial" w:cs="Arial"/>
          <w:spacing w:val="1"/>
          <w:szCs w:val="24"/>
        </w:rPr>
        <w:t>o</w:t>
      </w:r>
      <w:r w:rsidRPr="009F3899">
        <w:rPr>
          <w:rFonts w:ascii="Arial" w:hAnsi="Arial" w:cs="Arial"/>
          <w:spacing w:val="-1"/>
          <w:szCs w:val="24"/>
        </w:rPr>
        <w:t>n</w:t>
      </w:r>
      <w:r w:rsidRPr="009F3899">
        <w:rPr>
          <w:rFonts w:ascii="Arial" w:hAnsi="Arial" w:cs="Arial"/>
          <w:spacing w:val="1"/>
          <w:szCs w:val="24"/>
        </w:rPr>
        <w:t>o</w:t>
      </w:r>
      <w:r w:rsidRPr="009F3899">
        <w:rPr>
          <w:rFonts w:ascii="Arial" w:hAnsi="Arial" w:cs="Arial"/>
          <w:szCs w:val="24"/>
        </w:rPr>
        <w:t>m</w:t>
      </w:r>
      <w:r w:rsidRPr="009F3899">
        <w:rPr>
          <w:rFonts w:ascii="Arial" w:hAnsi="Arial" w:cs="Arial"/>
          <w:spacing w:val="67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o</w:t>
      </w:r>
      <w:r w:rsidRPr="009F3899">
        <w:rPr>
          <w:rFonts w:ascii="Arial" w:hAnsi="Arial" w:cs="Arial"/>
          <w:spacing w:val="68"/>
          <w:szCs w:val="24"/>
        </w:rPr>
        <w:t xml:space="preserve"> </w:t>
      </w:r>
      <w:r w:rsidRPr="009F3899">
        <w:rPr>
          <w:rFonts w:ascii="Arial" w:hAnsi="Arial" w:cs="Arial"/>
          <w:spacing w:val="1"/>
          <w:szCs w:val="24"/>
        </w:rPr>
        <w:t>ob</w:t>
      </w:r>
      <w:r w:rsidRPr="009F3899">
        <w:rPr>
          <w:rFonts w:ascii="Arial" w:hAnsi="Arial" w:cs="Arial"/>
          <w:spacing w:val="-2"/>
          <w:szCs w:val="24"/>
        </w:rPr>
        <w:t>r</w:t>
      </w:r>
      <w:r w:rsidRPr="009F3899">
        <w:rPr>
          <w:rFonts w:ascii="Arial" w:hAnsi="Arial" w:cs="Arial"/>
          <w:spacing w:val="1"/>
          <w:szCs w:val="24"/>
        </w:rPr>
        <w:t>a</w:t>
      </w:r>
      <w:r w:rsidRPr="009F3899">
        <w:rPr>
          <w:rFonts w:ascii="Arial" w:hAnsi="Arial" w:cs="Arial"/>
          <w:szCs w:val="24"/>
        </w:rPr>
        <w:t>z</w:t>
      </w:r>
      <w:r w:rsidRPr="009F3899">
        <w:rPr>
          <w:rFonts w:ascii="Arial" w:hAnsi="Arial" w:cs="Arial"/>
          <w:spacing w:val="-1"/>
          <w:szCs w:val="24"/>
        </w:rPr>
        <w:t>o</w:t>
      </w:r>
      <w:r w:rsidRPr="009F3899">
        <w:rPr>
          <w:rFonts w:ascii="Arial" w:hAnsi="Arial" w:cs="Arial"/>
          <w:szCs w:val="24"/>
        </w:rPr>
        <w:t>v</w:t>
      </w:r>
      <w:r w:rsidRPr="009F3899">
        <w:rPr>
          <w:rFonts w:ascii="Arial" w:hAnsi="Arial" w:cs="Arial"/>
          <w:spacing w:val="-1"/>
          <w:szCs w:val="24"/>
        </w:rPr>
        <w:t>a</w:t>
      </w:r>
      <w:r w:rsidRPr="009F3899">
        <w:rPr>
          <w:rFonts w:ascii="Arial" w:hAnsi="Arial" w:cs="Arial"/>
          <w:spacing w:val="1"/>
          <w:szCs w:val="24"/>
        </w:rPr>
        <w:t>nj</w:t>
      </w:r>
      <w:r w:rsidRPr="009F3899">
        <w:rPr>
          <w:rFonts w:ascii="Arial" w:hAnsi="Arial" w:cs="Arial"/>
          <w:szCs w:val="24"/>
        </w:rPr>
        <w:t>u</w:t>
      </w:r>
      <w:r w:rsidRPr="009F3899">
        <w:rPr>
          <w:rFonts w:ascii="Arial" w:hAnsi="Arial" w:cs="Arial"/>
          <w:spacing w:val="69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i</w:t>
      </w:r>
      <w:r w:rsidRPr="009F3899">
        <w:rPr>
          <w:rFonts w:ascii="Arial" w:hAnsi="Arial" w:cs="Arial"/>
          <w:spacing w:val="68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v</w:t>
      </w:r>
      <w:r w:rsidRPr="009F3899">
        <w:rPr>
          <w:rFonts w:ascii="Arial" w:hAnsi="Arial" w:cs="Arial"/>
          <w:spacing w:val="-1"/>
          <w:szCs w:val="24"/>
        </w:rPr>
        <w:t>a</w:t>
      </w:r>
      <w:r w:rsidRPr="009F3899">
        <w:rPr>
          <w:rFonts w:ascii="Arial" w:hAnsi="Arial" w:cs="Arial"/>
          <w:spacing w:val="1"/>
          <w:szCs w:val="24"/>
        </w:rPr>
        <w:t>s</w:t>
      </w:r>
      <w:r w:rsidRPr="009F3899">
        <w:rPr>
          <w:rFonts w:ascii="Arial" w:hAnsi="Arial" w:cs="Arial"/>
          <w:spacing w:val="-1"/>
          <w:szCs w:val="24"/>
        </w:rPr>
        <w:t>p</w:t>
      </w:r>
      <w:r w:rsidRPr="009F3899">
        <w:rPr>
          <w:rFonts w:ascii="Arial" w:hAnsi="Arial" w:cs="Arial"/>
          <w:spacing w:val="1"/>
          <w:szCs w:val="24"/>
        </w:rPr>
        <w:t>i</w:t>
      </w:r>
      <w:r w:rsidRPr="009F3899">
        <w:rPr>
          <w:rFonts w:ascii="Arial" w:hAnsi="Arial" w:cs="Arial"/>
          <w:szCs w:val="24"/>
        </w:rPr>
        <w:t>t</w:t>
      </w:r>
      <w:r w:rsidRPr="009F3899">
        <w:rPr>
          <w:rFonts w:ascii="Arial" w:hAnsi="Arial" w:cs="Arial"/>
          <w:spacing w:val="-1"/>
          <w:szCs w:val="24"/>
        </w:rPr>
        <w:t>a</w:t>
      </w:r>
      <w:r w:rsidRPr="009F3899">
        <w:rPr>
          <w:rFonts w:ascii="Arial" w:hAnsi="Arial" w:cs="Arial"/>
          <w:spacing w:val="1"/>
          <w:szCs w:val="24"/>
        </w:rPr>
        <w:t>nj</w:t>
      </w:r>
      <w:r w:rsidRPr="009F3899">
        <w:rPr>
          <w:rFonts w:ascii="Arial" w:hAnsi="Arial" w:cs="Arial"/>
          <w:szCs w:val="24"/>
        </w:rPr>
        <w:t>u</w:t>
      </w:r>
      <w:r w:rsidRPr="009F3899">
        <w:rPr>
          <w:rFonts w:ascii="Arial" w:hAnsi="Arial" w:cs="Arial"/>
          <w:spacing w:val="69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(</w:t>
      </w:r>
      <w:r w:rsidRPr="009F3899">
        <w:rPr>
          <w:rFonts w:ascii="Arial" w:hAnsi="Arial" w:cs="Arial"/>
          <w:spacing w:val="-1"/>
          <w:szCs w:val="24"/>
        </w:rPr>
        <w:t>„</w:t>
      </w:r>
      <w:r w:rsidRPr="009F3899">
        <w:rPr>
          <w:rFonts w:ascii="Arial" w:hAnsi="Arial" w:cs="Arial"/>
          <w:szCs w:val="24"/>
        </w:rPr>
        <w:t>S</w:t>
      </w:r>
      <w:r w:rsidRPr="009F3899">
        <w:rPr>
          <w:rFonts w:ascii="Arial" w:hAnsi="Arial" w:cs="Arial"/>
          <w:spacing w:val="1"/>
          <w:szCs w:val="24"/>
        </w:rPr>
        <w:t>l</w:t>
      </w:r>
      <w:r w:rsidRPr="009F3899">
        <w:rPr>
          <w:rFonts w:ascii="Arial" w:hAnsi="Arial" w:cs="Arial"/>
          <w:szCs w:val="24"/>
        </w:rPr>
        <w:t>už</w:t>
      </w:r>
      <w:r w:rsidRPr="009F3899">
        <w:rPr>
          <w:rFonts w:ascii="Arial" w:hAnsi="Arial" w:cs="Arial"/>
          <w:spacing w:val="-1"/>
          <w:szCs w:val="24"/>
        </w:rPr>
        <w:t>b</w:t>
      </w:r>
      <w:r w:rsidRPr="009F3899">
        <w:rPr>
          <w:rFonts w:ascii="Arial" w:hAnsi="Arial" w:cs="Arial"/>
          <w:spacing w:val="1"/>
          <w:szCs w:val="24"/>
        </w:rPr>
        <w:t>e</w:t>
      </w:r>
      <w:r w:rsidRPr="009F3899">
        <w:rPr>
          <w:rFonts w:ascii="Arial" w:hAnsi="Arial" w:cs="Arial"/>
          <w:spacing w:val="-1"/>
          <w:szCs w:val="24"/>
        </w:rPr>
        <w:t>n</w:t>
      </w:r>
      <w:r w:rsidRPr="009F3899">
        <w:rPr>
          <w:rFonts w:ascii="Arial" w:hAnsi="Arial" w:cs="Arial"/>
          <w:szCs w:val="24"/>
        </w:rPr>
        <w:t xml:space="preserve">i  </w:t>
      </w:r>
      <w:r w:rsidRPr="009F3899">
        <w:rPr>
          <w:rFonts w:ascii="Arial" w:hAnsi="Arial" w:cs="Arial"/>
          <w:spacing w:val="1"/>
          <w:szCs w:val="24"/>
        </w:rPr>
        <w:t>l</w:t>
      </w:r>
      <w:r w:rsidRPr="009F3899">
        <w:rPr>
          <w:rFonts w:ascii="Arial" w:hAnsi="Arial" w:cs="Arial"/>
          <w:spacing w:val="-2"/>
          <w:szCs w:val="24"/>
        </w:rPr>
        <w:t>i</w:t>
      </w:r>
      <w:r w:rsidRPr="009F3899">
        <w:rPr>
          <w:rFonts w:ascii="Arial" w:hAnsi="Arial" w:cs="Arial"/>
          <w:spacing w:val="1"/>
          <w:szCs w:val="24"/>
        </w:rPr>
        <w:t>s</w:t>
      </w:r>
      <w:r w:rsidRPr="009F3899">
        <w:rPr>
          <w:rFonts w:ascii="Arial" w:hAnsi="Arial" w:cs="Arial"/>
          <w:szCs w:val="24"/>
        </w:rPr>
        <w:t xml:space="preserve">t </w:t>
      </w:r>
      <w:r w:rsidRPr="009F3899">
        <w:rPr>
          <w:rFonts w:ascii="Arial" w:hAnsi="Arial" w:cs="Arial"/>
          <w:spacing w:val="4"/>
          <w:szCs w:val="24"/>
        </w:rPr>
        <w:t xml:space="preserve"> </w:t>
      </w:r>
      <w:r w:rsidRPr="009F3899">
        <w:rPr>
          <w:rFonts w:ascii="Arial" w:hAnsi="Arial" w:cs="Arial"/>
          <w:spacing w:val="-2"/>
          <w:szCs w:val="24"/>
        </w:rPr>
        <w:t>R</w:t>
      </w:r>
      <w:r w:rsidRPr="009F3899">
        <w:rPr>
          <w:rFonts w:ascii="Arial" w:hAnsi="Arial" w:cs="Arial"/>
          <w:szCs w:val="24"/>
        </w:rPr>
        <w:t>CG</w:t>
      </w:r>
      <w:r w:rsidRPr="009F3899">
        <w:rPr>
          <w:rFonts w:ascii="Arial" w:hAnsi="Arial" w:cs="Arial"/>
          <w:spacing w:val="-1"/>
          <w:szCs w:val="24"/>
        </w:rPr>
        <w:t>“</w:t>
      </w:r>
      <w:r w:rsidRPr="009F3899">
        <w:rPr>
          <w:rFonts w:ascii="Arial" w:hAnsi="Arial" w:cs="Arial"/>
          <w:szCs w:val="24"/>
        </w:rPr>
        <w:t xml:space="preserve">,  </w:t>
      </w:r>
      <w:r w:rsidRPr="009F3899">
        <w:rPr>
          <w:rFonts w:ascii="Arial" w:hAnsi="Arial" w:cs="Arial"/>
          <w:spacing w:val="1"/>
          <w:szCs w:val="24"/>
        </w:rPr>
        <w:t>b</w:t>
      </w:r>
      <w:r w:rsidRPr="009F3899">
        <w:rPr>
          <w:rFonts w:ascii="Arial" w:hAnsi="Arial" w:cs="Arial"/>
          <w:spacing w:val="-2"/>
          <w:szCs w:val="24"/>
        </w:rPr>
        <w:t>r</w:t>
      </w:r>
      <w:r w:rsidRPr="009F3899">
        <w:rPr>
          <w:rFonts w:ascii="Arial" w:hAnsi="Arial" w:cs="Arial"/>
          <w:szCs w:val="24"/>
        </w:rPr>
        <w:t>. 64</w:t>
      </w:r>
      <w:r w:rsidRPr="009F3899">
        <w:rPr>
          <w:rFonts w:ascii="Arial" w:hAnsi="Arial" w:cs="Arial"/>
          <w:spacing w:val="-1"/>
          <w:szCs w:val="24"/>
        </w:rPr>
        <w:t>/</w:t>
      </w:r>
      <w:r w:rsidRPr="009F3899">
        <w:rPr>
          <w:rFonts w:ascii="Arial" w:hAnsi="Arial" w:cs="Arial"/>
          <w:szCs w:val="24"/>
        </w:rPr>
        <w:t>02,</w:t>
      </w:r>
      <w:r w:rsidRPr="009F3899">
        <w:rPr>
          <w:rFonts w:ascii="Arial" w:hAnsi="Arial" w:cs="Arial"/>
          <w:spacing w:val="64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3</w:t>
      </w:r>
      <w:r w:rsidRPr="009F3899">
        <w:rPr>
          <w:rFonts w:ascii="Arial" w:hAnsi="Arial" w:cs="Arial"/>
          <w:spacing w:val="-2"/>
          <w:szCs w:val="24"/>
        </w:rPr>
        <w:t>1</w:t>
      </w:r>
      <w:r w:rsidRPr="009F3899">
        <w:rPr>
          <w:rFonts w:ascii="Arial" w:hAnsi="Arial" w:cs="Arial"/>
          <w:spacing w:val="1"/>
          <w:szCs w:val="24"/>
        </w:rPr>
        <w:t>/</w:t>
      </w:r>
      <w:r w:rsidRPr="009F3899">
        <w:rPr>
          <w:rFonts w:ascii="Arial" w:hAnsi="Arial" w:cs="Arial"/>
          <w:spacing w:val="-2"/>
          <w:szCs w:val="24"/>
        </w:rPr>
        <w:t>0</w:t>
      </w:r>
      <w:r w:rsidRPr="009F3899">
        <w:rPr>
          <w:rFonts w:ascii="Arial" w:hAnsi="Arial" w:cs="Arial"/>
          <w:szCs w:val="24"/>
        </w:rPr>
        <w:t>5</w:t>
      </w:r>
      <w:r w:rsidRPr="009F3899">
        <w:rPr>
          <w:rFonts w:ascii="Arial" w:hAnsi="Arial" w:cs="Arial"/>
          <w:spacing w:val="65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i</w:t>
      </w:r>
      <w:r w:rsidRPr="009F3899">
        <w:rPr>
          <w:rFonts w:ascii="Arial" w:hAnsi="Arial" w:cs="Arial"/>
          <w:spacing w:val="63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4</w:t>
      </w:r>
      <w:r w:rsidRPr="009F3899">
        <w:rPr>
          <w:rFonts w:ascii="Arial" w:hAnsi="Arial" w:cs="Arial"/>
          <w:spacing w:val="-2"/>
          <w:szCs w:val="24"/>
        </w:rPr>
        <w:t>9</w:t>
      </w:r>
      <w:r w:rsidRPr="009F3899">
        <w:rPr>
          <w:rFonts w:ascii="Arial" w:hAnsi="Arial" w:cs="Arial"/>
          <w:spacing w:val="1"/>
          <w:szCs w:val="24"/>
        </w:rPr>
        <w:t>/</w:t>
      </w:r>
      <w:r w:rsidRPr="009F3899">
        <w:rPr>
          <w:rFonts w:ascii="Arial" w:hAnsi="Arial" w:cs="Arial"/>
          <w:spacing w:val="-2"/>
          <w:szCs w:val="24"/>
        </w:rPr>
        <w:t>0</w:t>
      </w:r>
      <w:r w:rsidRPr="009F3899">
        <w:rPr>
          <w:rFonts w:ascii="Arial" w:hAnsi="Arial" w:cs="Arial"/>
          <w:szCs w:val="24"/>
        </w:rPr>
        <w:t xml:space="preserve">7 i </w:t>
      </w:r>
      <w:r w:rsidRPr="009F3899">
        <w:rPr>
          <w:rFonts w:ascii="Arial" w:hAnsi="Arial" w:cs="Arial"/>
          <w:spacing w:val="-1"/>
          <w:szCs w:val="24"/>
        </w:rPr>
        <w:t>„</w:t>
      </w:r>
      <w:r w:rsidRPr="009F3899">
        <w:rPr>
          <w:rFonts w:ascii="Arial" w:hAnsi="Arial" w:cs="Arial"/>
          <w:spacing w:val="-2"/>
          <w:szCs w:val="24"/>
        </w:rPr>
        <w:t>S</w:t>
      </w:r>
      <w:r w:rsidRPr="009F3899">
        <w:rPr>
          <w:rFonts w:ascii="Arial" w:hAnsi="Arial" w:cs="Arial"/>
          <w:spacing w:val="1"/>
          <w:szCs w:val="24"/>
        </w:rPr>
        <w:t>l</w:t>
      </w:r>
      <w:r w:rsidRPr="009F3899">
        <w:rPr>
          <w:rFonts w:ascii="Arial" w:hAnsi="Arial" w:cs="Arial"/>
          <w:szCs w:val="24"/>
        </w:rPr>
        <w:t>už</w:t>
      </w:r>
      <w:r w:rsidRPr="009F3899">
        <w:rPr>
          <w:rFonts w:ascii="Arial" w:hAnsi="Arial" w:cs="Arial"/>
          <w:spacing w:val="1"/>
          <w:szCs w:val="24"/>
        </w:rPr>
        <w:t>b</w:t>
      </w:r>
      <w:r w:rsidRPr="009F3899">
        <w:rPr>
          <w:rFonts w:ascii="Arial" w:hAnsi="Arial" w:cs="Arial"/>
          <w:spacing w:val="-1"/>
          <w:szCs w:val="24"/>
        </w:rPr>
        <w:t>e</w:t>
      </w:r>
      <w:r w:rsidRPr="009F3899">
        <w:rPr>
          <w:rFonts w:ascii="Arial" w:hAnsi="Arial" w:cs="Arial"/>
          <w:spacing w:val="1"/>
          <w:szCs w:val="24"/>
        </w:rPr>
        <w:t>n</w:t>
      </w:r>
      <w:r w:rsidRPr="009F3899">
        <w:rPr>
          <w:rFonts w:ascii="Arial" w:hAnsi="Arial" w:cs="Arial"/>
          <w:szCs w:val="24"/>
        </w:rPr>
        <w:t>i</w:t>
      </w:r>
      <w:r w:rsidRPr="009F3899">
        <w:rPr>
          <w:rFonts w:ascii="Arial" w:hAnsi="Arial" w:cs="Arial"/>
          <w:spacing w:val="63"/>
          <w:szCs w:val="24"/>
        </w:rPr>
        <w:t xml:space="preserve"> </w:t>
      </w:r>
      <w:r w:rsidRPr="009F3899">
        <w:rPr>
          <w:rFonts w:ascii="Arial" w:hAnsi="Arial" w:cs="Arial"/>
          <w:spacing w:val="1"/>
          <w:szCs w:val="24"/>
        </w:rPr>
        <w:t>l</w:t>
      </w:r>
      <w:r w:rsidRPr="009F3899">
        <w:rPr>
          <w:rFonts w:ascii="Arial" w:hAnsi="Arial" w:cs="Arial"/>
          <w:spacing w:val="-2"/>
          <w:szCs w:val="24"/>
        </w:rPr>
        <w:t>i</w:t>
      </w:r>
      <w:r w:rsidRPr="009F3899">
        <w:rPr>
          <w:rFonts w:ascii="Arial" w:hAnsi="Arial" w:cs="Arial"/>
          <w:spacing w:val="1"/>
          <w:szCs w:val="24"/>
        </w:rPr>
        <w:t>s</w:t>
      </w:r>
      <w:r w:rsidRPr="009F3899">
        <w:rPr>
          <w:rFonts w:ascii="Arial" w:hAnsi="Arial" w:cs="Arial"/>
          <w:szCs w:val="24"/>
        </w:rPr>
        <w:t>t</w:t>
      </w:r>
      <w:r w:rsidRPr="009F3899">
        <w:rPr>
          <w:rFonts w:ascii="Arial" w:hAnsi="Arial" w:cs="Arial"/>
          <w:spacing w:val="65"/>
          <w:szCs w:val="24"/>
        </w:rPr>
        <w:t xml:space="preserve"> </w:t>
      </w:r>
      <w:r w:rsidRPr="009F3899">
        <w:rPr>
          <w:rFonts w:ascii="Arial" w:hAnsi="Arial" w:cs="Arial"/>
          <w:spacing w:val="-3"/>
          <w:szCs w:val="24"/>
        </w:rPr>
        <w:t>C</w:t>
      </w:r>
      <w:r w:rsidRPr="009F3899">
        <w:rPr>
          <w:rFonts w:ascii="Arial" w:hAnsi="Arial" w:cs="Arial"/>
          <w:szCs w:val="24"/>
        </w:rPr>
        <w:t>G“,</w:t>
      </w:r>
      <w:r w:rsidRPr="009F3899">
        <w:rPr>
          <w:rFonts w:ascii="Arial" w:hAnsi="Arial" w:cs="Arial"/>
          <w:spacing w:val="65"/>
          <w:szCs w:val="24"/>
        </w:rPr>
        <w:t xml:space="preserve"> </w:t>
      </w:r>
      <w:r w:rsidRPr="009F3899">
        <w:rPr>
          <w:rFonts w:ascii="Arial" w:hAnsi="Arial" w:cs="Arial"/>
          <w:spacing w:val="1"/>
          <w:szCs w:val="24"/>
        </w:rPr>
        <w:t>b</w:t>
      </w:r>
      <w:r w:rsidRPr="009F3899">
        <w:rPr>
          <w:rFonts w:ascii="Arial" w:hAnsi="Arial" w:cs="Arial"/>
          <w:spacing w:val="-2"/>
          <w:szCs w:val="24"/>
        </w:rPr>
        <w:t>r</w:t>
      </w:r>
      <w:r w:rsidRPr="009F3899">
        <w:rPr>
          <w:rFonts w:ascii="Arial" w:hAnsi="Arial" w:cs="Arial"/>
          <w:szCs w:val="24"/>
        </w:rPr>
        <w:t>.</w:t>
      </w:r>
      <w:r w:rsidRPr="009F3899">
        <w:rPr>
          <w:rFonts w:ascii="Arial" w:hAnsi="Arial" w:cs="Arial"/>
          <w:spacing w:val="65"/>
          <w:szCs w:val="24"/>
        </w:rPr>
        <w:t xml:space="preserve"> </w:t>
      </w:r>
      <w:r w:rsidRPr="009F3899">
        <w:rPr>
          <w:rFonts w:ascii="Arial" w:hAnsi="Arial" w:cs="Arial"/>
          <w:spacing w:val="-2"/>
          <w:szCs w:val="24"/>
        </w:rPr>
        <w:t>4</w:t>
      </w:r>
      <w:r w:rsidRPr="009F3899">
        <w:rPr>
          <w:rFonts w:ascii="Arial" w:hAnsi="Arial" w:cs="Arial"/>
          <w:szCs w:val="24"/>
        </w:rPr>
        <w:t>5</w:t>
      </w:r>
      <w:r w:rsidRPr="009F3899">
        <w:rPr>
          <w:rFonts w:ascii="Arial" w:hAnsi="Arial" w:cs="Arial"/>
          <w:spacing w:val="-1"/>
          <w:szCs w:val="24"/>
        </w:rPr>
        <w:t>/</w:t>
      </w:r>
      <w:r w:rsidRPr="009F3899">
        <w:rPr>
          <w:rFonts w:ascii="Arial" w:hAnsi="Arial" w:cs="Arial"/>
          <w:szCs w:val="24"/>
        </w:rPr>
        <w:t>1</w:t>
      </w:r>
      <w:r w:rsidRPr="009F3899">
        <w:rPr>
          <w:rFonts w:ascii="Arial" w:hAnsi="Arial" w:cs="Arial"/>
          <w:spacing w:val="-2"/>
          <w:szCs w:val="24"/>
        </w:rPr>
        <w:t>0</w:t>
      </w:r>
      <w:r w:rsidRPr="009F3899">
        <w:rPr>
          <w:rFonts w:ascii="Arial" w:hAnsi="Arial" w:cs="Arial"/>
          <w:szCs w:val="24"/>
        </w:rPr>
        <w:t>,</w:t>
      </w:r>
      <w:r w:rsidRPr="009F3899">
        <w:rPr>
          <w:rFonts w:ascii="Arial" w:hAnsi="Arial" w:cs="Arial"/>
          <w:spacing w:val="65"/>
          <w:szCs w:val="24"/>
        </w:rPr>
        <w:t xml:space="preserve"> </w:t>
      </w:r>
      <w:r w:rsidRPr="009F3899">
        <w:rPr>
          <w:rFonts w:ascii="Arial" w:hAnsi="Arial" w:cs="Arial"/>
          <w:spacing w:val="-2"/>
          <w:szCs w:val="24"/>
        </w:rPr>
        <w:t>4</w:t>
      </w:r>
      <w:r w:rsidRPr="009F3899">
        <w:rPr>
          <w:rFonts w:ascii="Arial" w:hAnsi="Arial" w:cs="Arial"/>
          <w:szCs w:val="24"/>
        </w:rPr>
        <w:t>5</w:t>
      </w:r>
      <w:r w:rsidRPr="009F3899">
        <w:rPr>
          <w:rFonts w:ascii="Arial" w:hAnsi="Arial" w:cs="Arial"/>
          <w:spacing w:val="-1"/>
          <w:szCs w:val="24"/>
        </w:rPr>
        <w:t>/</w:t>
      </w:r>
      <w:r w:rsidRPr="009F3899">
        <w:rPr>
          <w:rFonts w:ascii="Arial" w:hAnsi="Arial" w:cs="Arial"/>
          <w:spacing w:val="-2"/>
          <w:szCs w:val="24"/>
        </w:rPr>
        <w:t>1</w:t>
      </w:r>
      <w:r w:rsidRPr="009F3899">
        <w:rPr>
          <w:rFonts w:ascii="Arial" w:hAnsi="Arial" w:cs="Arial"/>
          <w:szCs w:val="24"/>
        </w:rPr>
        <w:t>1,</w:t>
      </w:r>
      <w:r w:rsidRPr="009F3899">
        <w:rPr>
          <w:rFonts w:ascii="Arial" w:hAnsi="Arial" w:cs="Arial"/>
          <w:spacing w:val="63"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36</w:t>
      </w:r>
      <w:r w:rsidRPr="009F3899">
        <w:rPr>
          <w:rFonts w:ascii="Arial" w:hAnsi="Arial" w:cs="Arial"/>
          <w:spacing w:val="-1"/>
          <w:szCs w:val="24"/>
        </w:rPr>
        <w:t>/</w:t>
      </w:r>
      <w:r w:rsidRPr="009F3899">
        <w:rPr>
          <w:rFonts w:ascii="Arial" w:hAnsi="Arial" w:cs="Arial"/>
          <w:szCs w:val="24"/>
        </w:rPr>
        <w:t>1</w:t>
      </w:r>
      <w:r w:rsidRPr="009F3899">
        <w:rPr>
          <w:rFonts w:ascii="Arial" w:hAnsi="Arial" w:cs="Arial"/>
          <w:spacing w:val="-2"/>
          <w:szCs w:val="24"/>
        </w:rPr>
        <w:t>3</w:t>
      </w:r>
      <w:r w:rsidRPr="009F3899">
        <w:rPr>
          <w:rFonts w:ascii="Arial" w:hAnsi="Arial" w:cs="Arial"/>
          <w:szCs w:val="24"/>
        </w:rPr>
        <w:t>, 39</w:t>
      </w:r>
      <w:r w:rsidRPr="009F3899">
        <w:rPr>
          <w:rFonts w:ascii="Arial" w:hAnsi="Arial" w:cs="Arial"/>
          <w:spacing w:val="-1"/>
          <w:szCs w:val="24"/>
        </w:rPr>
        <w:t>/</w:t>
      </w:r>
      <w:r w:rsidRPr="009F3899">
        <w:rPr>
          <w:rFonts w:ascii="Arial" w:hAnsi="Arial" w:cs="Arial"/>
          <w:szCs w:val="24"/>
        </w:rPr>
        <w:t>13 i 4</w:t>
      </w:r>
      <w:r w:rsidRPr="009F3899">
        <w:rPr>
          <w:rFonts w:ascii="Arial" w:hAnsi="Arial" w:cs="Arial"/>
          <w:spacing w:val="-2"/>
          <w:szCs w:val="24"/>
        </w:rPr>
        <w:t>4</w:t>
      </w:r>
      <w:r w:rsidRPr="009F3899">
        <w:rPr>
          <w:rFonts w:ascii="Arial" w:hAnsi="Arial" w:cs="Arial"/>
          <w:spacing w:val="1"/>
          <w:szCs w:val="24"/>
        </w:rPr>
        <w:t>/</w:t>
      </w:r>
      <w:r w:rsidRPr="009F3899">
        <w:rPr>
          <w:rFonts w:ascii="Arial" w:hAnsi="Arial" w:cs="Arial"/>
          <w:spacing w:val="-2"/>
          <w:szCs w:val="24"/>
        </w:rPr>
        <w:t>1</w:t>
      </w:r>
      <w:r w:rsidRPr="009F3899">
        <w:rPr>
          <w:rFonts w:ascii="Arial" w:hAnsi="Arial" w:cs="Arial"/>
          <w:szCs w:val="24"/>
        </w:rPr>
        <w:t xml:space="preserve">3, 47/17); </w:t>
      </w:r>
    </w:p>
    <w:p w:rsidR="009F3899" w:rsidRPr="009F3899" w:rsidRDefault="009F3899" w:rsidP="009F3899">
      <w:pPr>
        <w:pStyle w:val="NoSpacing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zh-CN"/>
        </w:rPr>
        <w:t xml:space="preserve">Programom za </w:t>
      </w:r>
      <w:r w:rsidRPr="009F3899">
        <w:rPr>
          <w:rFonts w:ascii="Arial" w:hAnsi="Arial" w:cs="Arial"/>
          <w:szCs w:val="24"/>
          <w:lang w:eastAsia="zh-CN"/>
        </w:rPr>
        <w:t xml:space="preserve">razvoj i podršku </w:t>
      </w:r>
      <w:r>
        <w:rPr>
          <w:rFonts w:ascii="Arial" w:hAnsi="Arial" w:cs="Arial"/>
          <w:szCs w:val="24"/>
          <w:lang w:eastAsia="zh-CN"/>
        </w:rPr>
        <w:t xml:space="preserve">talentovanim </w:t>
      </w:r>
      <w:r w:rsidRPr="009F3899">
        <w:rPr>
          <w:rFonts w:ascii="Arial" w:hAnsi="Arial" w:cs="Arial"/>
          <w:szCs w:val="24"/>
          <w:lang w:eastAsia="zh-CN"/>
        </w:rPr>
        <w:t>učenicima (20</w:t>
      </w:r>
      <w:r>
        <w:rPr>
          <w:rFonts w:ascii="Arial" w:hAnsi="Arial" w:cs="Arial"/>
          <w:szCs w:val="24"/>
          <w:lang w:eastAsia="zh-CN"/>
        </w:rPr>
        <w:t>20</w:t>
      </w:r>
      <w:r w:rsidRPr="009F3899">
        <w:rPr>
          <w:rFonts w:ascii="Arial" w:hAnsi="Arial" w:cs="Arial"/>
          <w:szCs w:val="24"/>
          <w:lang w:eastAsia="zh-CN"/>
        </w:rPr>
        <w:t>-20</w:t>
      </w:r>
      <w:r>
        <w:rPr>
          <w:rFonts w:ascii="Arial" w:hAnsi="Arial" w:cs="Arial"/>
          <w:szCs w:val="24"/>
          <w:lang w:eastAsia="zh-CN"/>
        </w:rPr>
        <w:t>22</w:t>
      </w:r>
      <w:r w:rsidR="008A0609">
        <w:rPr>
          <w:rFonts w:ascii="Arial" w:hAnsi="Arial" w:cs="Arial"/>
          <w:szCs w:val="24"/>
          <w:lang w:eastAsia="zh-CN"/>
        </w:rPr>
        <w:t xml:space="preserve">); </w:t>
      </w:r>
    </w:p>
    <w:p w:rsidR="007A77A2" w:rsidRDefault="007A77A2" w:rsidP="009F3899">
      <w:pPr>
        <w:pStyle w:val="NoSpacing"/>
        <w:rPr>
          <w:rFonts w:ascii="Arial" w:eastAsia="SimSun" w:hAnsi="Arial" w:cs="Arial"/>
          <w:szCs w:val="24"/>
          <w:lang w:eastAsia="zh-CN"/>
        </w:rPr>
      </w:pPr>
    </w:p>
    <w:p w:rsidR="009F3899" w:rsidRPr="009F3899" w:rsidRDefault="009F3899" w:rsidP="009F3899">
      <w:pPr>
        <w:pStyle w:val="NoSpacing"/>
        <w:rPr>
          <w:rFonts w:ascii="Arial" w:hAnsi="Arial" w:cs="Arial"/>
          <w:szCs w:val="24"/>
        </w:rPr>
      </w:pPr>
      <w:r w:rsidRPr="009F3899">
        <w:rPr>
          <w:rFonts w:ascii="Arial" w:eastAsia="SimSun" w:hAnsi="Arial" w:cs="Arial"/>
          <w:szCs w:val="24"/>
          <w:lang w:eastAsia="zh-CN"/>
        </w:rPr>
        <w:t xml:space="preserve">u </w:t>
      </w:r>
      <w:r w:rsidRPr="009F3899">
        <w:rPr>
          <w:rFonts w:ascii="Arial" w:hAnsi="Arial" w:cs="Arial"/>
          <w:color w:val="000000"/>
          <w:szCs w:val="24"/>
        </w:rPr>
        <w:t xml:space="preserve">oblasti </w:t>
      </w:r>
      <w:r w:rsidRPr="009F3899">
        <w:rPr>
          <w:rFonts w:ascii="Arial" w:hAnsi="Arial" w:cs="Arial"/>
          <w:b/>
          <w:szCs w:val="24"/>
        </w:rPr>
        <w:t>podrška darovitim učenicima</w:t>
      </w:r>
      <w:r w:rsidRPr="009F3899">
        <w:rPr>
          <w:rFonts w:ascii="Arial" w:hAnsi="Arial" w:cs="Arial"/>
          <w:b/>
          <w:iCs/>
          <w:szCs w:val="24"/>
        </w:rPr>
        <w:t>.</w:t>
      </w:r>
    </w:p>
    <w:p w:rsidR="009F3899" w:rsidRPr="009F3899" w:rsidRDefault="009F3899" w:rsidP="009F3899">
      <w:pPr>
        <w:pStyle w:val="NoSpacing"/>
        <w:rPr>
          <w:rFonts w:ascii="Arial" w:hAnsi="Arial" w:cs="Arial"/>
          <w:b/>
          <w:szCs w:val="24"/>
        </w:rPr>
      </w:pPr>
    </w:p>
    <w:p w:rsidR="009F3899" w:rsidRPr="009F3899" w:rsidRDefault="009F3899" w:rsidP="009F3899">
      <w:pPr>
        <w:pStyle w:val="NoSpacing"/>
        <w:rPr>
          <w:rFonts w:ascii="Arial" w:hAnsi="Arial" w:cs="Arial"/>
          <w:szCs w:val="24"/>
        </w:rPr>
      </w:pPr>
      <w:r w:rsidRPr="009F3899">
        <w:rPr>
          <w:rFonts w:ascii="Arial" w:hAnsi="Arial" w:cs="Arial"/>
          <w:b/>
          <w:szCs w:val="24"/>
        </w:rPr>
        <w:t>Strateški ciljevi</w:t>
      </w:r>
      <w:r w:rsidRPr="009F3899">
        <w:rPr>
          <w:rFonts w:ascii="Arial" w:hAnsi="Arial" w:cs="Arial"/>
          <w:szCs w:val="24"/>
        </w:rPr>
        <w:t xml:space="preserve"> čijem će ostvarenju doprinijeti projekti/programi nevladinih organizacija u 20</w:t>
      </w:r>
      <w:r>
        <w:rPr>
          <w:rFonts w:ascii="Arial" w:hAnsi="Arial" w:cs="Arial"/>
          <w:szCs w:val="24"/>
        </w:rPr>
        <w:t>20</w:t>
      </w:r>
      <w:r w:rsidRPr="009F3899">
        <w:rPr>
          <w:rFonts w:ascii="Arial" w:hAnsi="Arial" w:cs="Arial"/>
          <w:szCs w:val="24"/>
        </w:rPr>
        <w:t>. godini jesu:</w:t>
      </w:r>
    </w:p>
    <w:p w:rsidR="009F3899" w:rsidRPr="009F3899" w:rsidRDefault="009F3899" w:rsidP="009F3899">
      <w:pPr>
        <w:pStyle w:val="NoSpacing"/>
        <w:numPr>
          <w:ilvl w:val="0"/>
          <w:numId w:val="6"/>
        </w:numPr>
        <w:rPr>
          <w:rFonts w:ascii="Arial" w:hAnsi="Arial" w:cs="Arial"/>
          <w:szCs w:val="24"/>
          <w:lang w:val="hr-HR"/>
        </w:rPr>
      </w:pPr>
      <w:r w:rsidRPr="009F3899">
        <w:rPr>
          <w:rFonts w:ascii="Arial" w:hAnsi="Arial" w:cs="Arial"/>
          <w:szCs w:val="24"/>
        </w:rPr>
        <w:t>motivisanje učenika za dodatna znanja i metode kreativnog rada za sticanje primjenljivih i trajnih znanja;</w:t>
      </w:r>
    </w:p>
    <w:p w:rsidR="009F3899" w:rsidRPr="009F3899" w:rsidRDefault="009F3899" w:rsidP="009F3899">
      <w:pPr>
        <w:pStyle w:val="NoSpacing"/>
        <w:numPr>
          <w:ilvl w:val="0"/>
          <w:numId w:val="6"/>
        </w:num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unapređenje profesionalnih znanja i kompetencija darovitih učenika;</w:t>
      </w:r>
    </w:p>
    <w:p w:rsidR="009F3899" w:rsidRPr="009F3899" w:rsidRDefault="009F3899" w:rsidP="009F3899">
      <w:pPr>
        <w:pStyle w:val="NoSpacing"/>
        <w:numPr>
          <w:ilvl w:val="0"/>
          <w:numId w:val="6"/>
        </w:num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kontinuirano promovisanje značaja talenata;</w:t>
      </w:r>
    </w:p>
    <w:p w:rsidR="009F3899" w:rsidRPr="009F3899" w:rsidRDefault="009F3899" w:rsidP="009F3899">
      <w:pPr>
        <w:pStyle w:val="NoSpacing"/>
        <w:numPr>
          <w:ilvl w:val="0"/>
          <w:numId w:val="6"/>
        </w:num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permanentno obezbjeđenje praćenja i unapređivanja kvaliteta obrazovno-vaspitnog procesa u školama usmjerenog na  postignuća učenika.</w:t>
      </w:r>
    </w:p>
    <w:p w:rsidR="007A77A2" w:rsidRDefault="007A77A2" w:rsidP="009F3899">
      <w:pPr>
        <w:pStyle w:val="NoSpacing"/>
        <w:rPr>
          <w:rFonts w:ascii="Arial" w:hAnsi="Arial" w:cs="Arial"/>
          <w:b/>
          <w:szCs w:val="24"/>
        </w:rPr>
      </w:pPr>
    </w:p>
    <w:p w:rsidR="009F3899" w:rsidRPr="009F3899" w:rsidRDefault="009F3899" w:rsidP="009F3899">
      <w:pPr>
        <w:pStyle w:val="NoSpacing"/>
        <w:rPr>
          <w:rFonts w:ascii="Arial" w:hAnsi="Arial" w:cs="Arial"/>
          <w:szCs w:val="24"/>
        </w:rPr>
      </w:pPr>
      <w:r w:rsidRPr="009F3899">
        <w:rPr>
          <w:rFonts w:ascii="Arial" w:hAnsi="Arial" w:cs="Arial"/>
          <w:b/>
          <w:szCs w:val="24"/>
        </w:rPr>
        <w:t>Prioritetni problemi</w:t>
      </w:r>
      <w:r w:rsidRPr="009F3899">
        <w:rPr>
          <w:rFonts w:ascii="Arial" w:hAnsi="Arial" w:cs="Arial"/>
          <w:szCs w:val="24"/>
        </w:rPr>
        <w:t xml:space="preserve"> u </w:t>
      </w:r>
      <w:r w:rsidRPr="009F3899">
        <w:rPr>
          <w:rFonts w:ascii="Arial" w:hAnsi="Arial" w:cs="Arial"/>
          <w:color w:val="000000"/>
          <w:szCs w:val="24"/>
        </w:rPr>
        <w:t xml:space="preserve">oblasti </w:t>
      </w:r>
      <w:r w:rsidRPr="009F3899">
        <w:rPr>
          <w:rFonts w:ascii="Arial" w:hAnsi="Arial" w:cs="Arial"/>
          <w:szCs w:val="24"/>
        </w:rPr>
        <w:t xml:space="preserve">podrška darovitim učenicima koji se planiraju </w:t>
      </w:r>
      <w:r w:rsidR="008A0609">
        <w:rPr>
          <w:rFonts w:ascii="Arial" w:hAnsi="Arial" w:cs="Arial"/>
          <w:szCs w:val="24"/>
        </w:rPr>
        <w:t xml:space="preserve">rješavati finansiranjem </w:t>
      </w:r>
      <w:r w:rsidRPr="009F3899">
        <w:rPr>
          <w:rFonts w:ascii="Arial" w:hAnsi="Arial" w:cs="Arial"/>
          <w:szCs w:val="24"/>
        </w:rPr>
        <w:t>projekata/programa nevladinih organizacija jesu nedovoljna zastupljenost aktivnosti usmjerenih:</w:t>
      </w:r>
    </w:p>
    <w:p w:rsidR="009F3899" w:rsidRPr="009F3899" w:rsidRDefault="009F3899" w:rsidP="009F3899">
      <w:pPr>
        <w:pStyle w:val="NoSpacing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na razvoj motivacije učenika; </w:t>
      </w:r>
    </w:p>
    <w:p w:rsidR="009F3899" w:rsidRPr="009F3899" w:rsidRDefault="009F3899" w:rsidP="009F3899">
      <w:pPr>
        <w:pStyle w:val="NoSpacing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na razvoj vannastavnih aktivnosti;</w:t>
      </w:r>
    </w:p>
    <w:p w:rsidR="009F3899" w:rsidRPr="009F3899" w:rsidRDefault="009F3899" w:rsidP="009F3899">
      <w:pPr>
        <w:pStyle w:val="NoSpacing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na razvoj dodatnih znanja i vještina iz pojedinih oblasti;</w:t>
      </w:r>
    </w:p>
    <w:p w:rsidR="009F3899" w:rsidRPr="009F3899" w:rsidRDefault="009F3899" w:rsidP="009F3899">
      <w:pPr>
        <w:pStyle w:val="NoSpacing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na razvoj takmičarskog duha.</w:t>
      </w:r>
    </w:p>
    <w:p w:rsidR="009F3899" w:rsidRPr="009F3899" w:rsidRDefault="009F3899" w:rsidP="009F3899">
      <w:pPr>
        <w:pStyle w:val="NoSpacing"/>
        <w:rPr>
          <w:rFonts w:ascii="Arial" w:hAnsi="Arial" w:cs="Arial"/>
          <w:szCs w:val="24"/>
        </w:rPr>
      </w:pPr>
      <w:r w:rsidRPr="009F3899">
        <w:rPr>
          <w:rFonts w:ascii="Arial" w:hAnsi="Arial" w:cs="Arial"/>
          <w:b/>
          <w:szCs w:val="24"/>
        </w:rPr>
        <w:lastRenderedPageBreak/>
        <w:t>Ciljne grupe</w:t>
      </w:r>
      <w:r w:rsidRPr="009F3899">
        <w:rPr>
          <w:rFonts w:ascii="Arial" w:hAnsi="Arial" w:cs="Arial"/>
          <w:szCs w:val="24"/>
        </w:rPr>
        <w:t xml:space="preserve"> su:</w:t>
      </w:r>
    </w:p>
    <w:p w:rsidR="009F3899" w:rsidRPr="009F3899" w:rsidRDefault="009F3899" w:rsidP="009F3899">
      <w:pPr>
        <w:pStyle w:val="NoSpacing"/>
        <w:numPr>
          <w:ilvl w:val="0"/>
          <w:numId w:val="8"/>
        </w:numPr>
        <w:jc w:val="left"/>
        <w:rPr>
          <w:rFonts w:ascii="Arial" w:hAnsi="Arial" w:cs="Arial"/>
          <w:color w:val="000000"/>
          <w:szCs w:val="24"/>
          <w:lang w:val="sq-AL"/>
        </w:rPr>
      </w:pPr>
      <w:r w:rsidRPr="009F3899">
        <w:rPr>
          <w:rFonts w:ascii="Arial" w:hAnsi="Arial" w:cs="Arial"/>
          <w:szCs w:val="24"/>
        </w:rPr>
        <w:t>daroviti učenici osnovnih i srednjih škola.</w:t>
      </w:r>
    </w:p>
    <w:p w:rsidR="009F3899" w:rsidRPr="009F3899" w:rsidRDefault="009F3899" w:rsidP="009F3899">
      <w:pPr>
        <w:pStyle w:val="NoSpacing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a njihove prepoznate </w:t>
      </w:r>
      <w:r w:rsidRPr="009F3899">
        <w:rPr>
          <w:rFonts w:ascii="Arial" w:hAnsi="Arial" w:cs="Arial"/>
          <w:b/>
          <w:szCs w:val="24"/>
        </w:rPr>
        <w:t>potrebe</w:t>
      </w:r>
      <w:r w:rsidRPr="009F3899">
        <w:rPr>
          <w:rFonts w:ascii="Arial" w:hAnsi="Arial" w:cs="Arial"/>
          <w:szCs w:val="24"/>
        </w:rPr>
        <w:t xml:space="preserve"> su:</w:t>
      </w:r>
    </w:p>
    <w:p w:rsidR="009F3899" w:rsidRPr="009F3899" w:rsidRDefault="009F3899" w:rsidP="009F3899">
      <w:pPr>
        <w:pStyle w:val="NoSpacing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  <w:lang w:val="sq-AL"/>
        </w:rPr>
      </w:pPr>
      <w:r w:rsidRPr="009F3899">
        <w:rPr>
          <w:rFonts w:ascii="Arial" w:hAnsi="Arial" w:cs="Arial"/>
          <w:szCs w:val="24"/>
        </w:rPr>
        <w:t xml:space="preserve">pohađanje </w:t>
      </w:r>
      <w:r w:rsidRPr="009F3899">
        <w:rPr>
          <w:rFonts w:ascii="Arial" w:hAnsi="Arial" w:cs="Arial"/>
          <w:szCs w:val="24"/>
          <w:lang w:val="sq-AL"/>
        </w:rPr>
        <w:t>vannastavnih i slobodnih aktivnosti;</w:t>
      </w:r>
    </w:p>
    <w:p w:rsidR="009F3899" w:rsidRPr="009F3899" w:rsidRDefault="009F3899" w:rsidP="009F3899">
      <w:pPr>
        <w:pStyle w:val="NoSpacing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  <w:lang w:val="sq-AL"/>
        </w:rPr>
      </w:pPr>
      <w:r w:rsidRPr="009F3899">
        <w:rPr>
          <w:rFonts w:ascii="Arial" w:hAnsi="Arial" w:cs="Arial"/>
          <w:szCs w:val="24"/>
          <w:lang w:val="sq-AL"/>
        </w:rPr>
        <w:t xml:space="preserve">pohađanje sekcija učenika iz pojedinih oblasti; </w:t>
      </w:r>
    </w:p>
    <w:p w:rsidR="009F3899" w:rsidRPr="009F3899" w:rsidRDefault="009F3899" w:rsidP="009F3899">
      <w:pPr>
        <w:pStyle w:val="NoSpacing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  <w:lang w:val="sq-AL"/>
        </w:rPr>
      </w:pPr>
      <w:r w:rsidRPr="009F3899">
        <w:rPr>
          <w:rFonts w:ascii="Arial" w:hAnsi="Arial" w:cs="Arial"/>
          <w:szCs w:val="24"/>
          <w:lang w:val="sq-AL"/>
        </w:rPr>
        <w:t xml:space="preserve">podrška talenata; </w:t>
      </w:r>
    </w:p>
    <w:p w:rsidR="009F3899" w:rsidRPr="009F3899" w:rsidRDefault="009F3899" w:rsidP="009F3899">
      <w:pPr>
        <w:pStyle w:val="NoSpacing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  <w:lang w:val="sq-AL"/>
        </w:rPr>
      </w:pPr>
      <w:r w:rsidRPr="009F3899">
        <w:rPr>
          <w:rFonts w:ascii="Arial" w:hAnsi="Arial" w:cs="Arial"/>
          <w:szCs w:val="24"/>
          <w:lang w:val="sq-AL"/>
        </w:rPr>
        <w:t>promovisanje i unapređivanje znanja i postignuća darovitih učenika;</w:t>
      </w:r>
    </w:p>
    <w:p w:rsidR="009F3899" w:rsidRPr="009F3899" w:rsidRDefault="009F3899" w:rsidP="009F3899">
      <w:pPr>
        <w:pStyle w:val="NoSpacing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  <w:lang w:val="sq-AL"/>
        </w:rPr>
      </w:pPr>
      <w:r w:rsidRPr="009F3899">
        <w:rPr>
          <w:rFonts w:ascii="Arial" w:hAnsi="Arial" w:cs="Arial"/>
          <w:color w:val="000000"/>
          <w:szCs w:val="24"/>
          <w:lang w:val="sq-AL"/>
        </w:rPr>
        <w:t xml:space="preserve">povećanje podrške </w:t>
      </w:r>
      <w:r w:rsidRPr="009F3899">
        <w:rPr>
          <w:rFonts w:ascii="Arial" w:hAnsi="Arial" w:cs="Arial"/>
          <w:szCs w:val="24"/>
          <w:lang w:val="sq-AL"/>
        </w:rPr>
        <w:t>razvoju čitalačke, matematičke i digitalne pismenosti učenika kako bi se razvila njihova kreativnost i interesovanja za specifične oblasti.</w:t>
      </w:r>
    </w:p>
    <w:p w:rsidR="009F3899" w:rsidRPr="009F3899" w:rsidRDefault="009F3899" w:rsidP="009F3899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9F3899" w:rsidRPr="009F3899" w:rsidRDefault="009F3899" w:rsidP="009F3899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9F3899">
        <w:rPr>
          <w:rFonts w:ascii="Arial" w:hAnsi="Arial" w:cs="Arial"/>
          <w:b/>
          <w:sz w:val="24"/>
          <w:szCs w:val="24"/>
        </w:rPr>
        <w:t>Aktivnosti nevladine organizacije</w:t>
      </w:r>
      <w:r w:rsidRPr="009F3899">
        <w:rPr>
          <w:rFonts w:ascii="Arial" w:hAnsi="Arial" w:cs="Arial"/>
          <w:sz w:val="24"/>
          <w:szCs w:val="24"/>
        </w:rPr>
        <w:t xml:space="preserve"> koje će doprinijeti ostvarenju strateških ciljeva i zadovoljenju potreba ciljnih grupa su: </w:t>
      </w:r>
    </w:p>
    <w:p w:rsidR="009F3899" w:rsidRPr="009F3899" w:rsidRDefault="009F3899" w:rsidP="009F3899">
      <w:pPr>
        <w:pStyle w:val="ListParagraph"/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sq-AL"/>
        </w:rPr>
      </w:pPr>
      <w:r w:rsidRPr="009F3899">
        <w:rPr>
          <w:rFonts w:ascii="Arial" w:hAnsi="Arial" w:cs="Arial"/>
          <w:sz w:val="24"/>
          <w:szCs w:val="24"/>
        </w:rPr>
        <w:t>aktivnosti na u</w:t>
      </w:r>
      <w:r w:rsidRPr="009F3899">
        <w:rPr>
          <w:rFonts w:ascii="Arial" w:hAnsi="Arial" w:cs="Arial"/>
          <w:sz w:val="24"/>
          <w:szCs w:val="24"/>
          <w:lang w:val="sq-AL"/>
        </w:rPr>
        <w:t xml:space="preserve">napređenju vannastavnih i slobodnih aktivnosti, sekcija učenika; </w:t>
      </w:r>
    </w:p>
    <w:p w:rsidR="009F3899" w:rsidRPr="009F3899" w:rsidRDefault="009F3899" w:rsidP="009F3899">
      <w:pPr>
        <w:pStyle w:val="ListParagraph"/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sq-AL"/>
        </w:rPr>
      </w:pPr>
      <w:r w:rsidRPr="009F3899">
        <w:rPr>
          <w:rFonts w:ascii="Arial" w:hAnsi="Arial" w:cs="Arial"/>
          <w:sz w:val="24"/>
          <w:szCs w:val="24"/>
          <w:lang w:val="sq-AL"/>
        </w:rPr>
        <w:t>aktivnosti na unapređenju podrške darovitim učenicima kako bi se unaprijedila njihova kreativnost i interesovanja za specifične oblasti;</w:t>
      </w:r>
    </w:p>
    <w:p w:rsidR="009F3899" w:rsidRPr="009F3899" w:rsidRDefault="009F3899" w:rsidP="009F3899">
      <w:pPr>
        <w:pStyle w:val="ListParagraph"/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sq-AL"/>
        </w:rPr>
      </w:pPr>
      <w:r w:rsidRPr="009F3899">
        <w:rPr>
          <w:rFonts w:ascii="Arial" w:hAnsi="Arial" w:cs="Arial"/>
          <w:sz w:val="24"/>
          <w:szCs w:val="24"/>
          <w:lang w:val="sq-AL"/>
        </w:rPr>
        <w:t>promocija znanja i postignuća darovitih učenika;</w:t>
      </w:r>
    </w:p>
    <w:p w:rsidR="009F3899" w:rsidRPr="009F3899" w:rsidRDefault="009F3899" w:rsidP="009F3899">
      <w:pPr>
        <w:pStyle w:val="ListParagraph"/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sq-AL"/>
        </w:rPr>
      </w:pPr>
      <w:r w:rsidRPr="009F3899">
        <w:rPr>
          <w:rFonts w:ascii="Arial" w:hAnsi="Arial" w:cs="Arial"/>
          <w:sz w:val="24"/>
          <w:szCs w:val="24"/>
          <w:lang w:val="sq-AL"/>
        </w:rPr>
        <w:t>promocija i unapređivanje raznovrsnih oblika saradnje škole, zajednice, učenika i studenata;</w:t>
      </w:r>
    </w:p>
    <w:p w:rsidR="009F3899" w:rsidRPr="009F3899" w:rsidRDefault="009F3899" w:rsidP="009F3899">
      <w:pPr>
        <w:pStyle w:val="ListParagraph"/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  <w:lang w:val="sq-AL"/>
        </w:rPr>
      </w:pPr>
      <w:r w:rsidRPr="009F3899">
        <w:rPr>
          <w:rFonts w:ascii="Arial" w:hAnsi="Arial" w:cs="Arial"/>
          <w:color w:val="000000"/>
          <w:sz w:val="24"/>
          <w:szCs w:val="24"/>
          <w:lang w:val="sq-AL"/>
        </w:rPr>
        <w:t>aktivnosti na u</w:t>
      </w:r>
      <w:r w:rsidRPr="009F3899">
        <w:rPr>
          <w:rFonts w:ascii="Arial" w:hAnsi="Arial" w:cs="Arial"/>
          <w:sz w:val="24"/>
          <w:szCs w:val="24"/>
          <w:lang w:val="sq-AL"/>
        </w:rPr>
        <w:t xml:space="preserve">napređenju razvoja čitalačke, matematičke i digitalne pismenosti učenika kako bi se razvila njihova kreativnost i interesovanja za specifične oblasti. </w:t>
      </w:r>
    </w:p>
    <w:p w:rsidR="009F3899" w:rsidRPr="009F3899" w:rsidRDefault="009F3899" w:rsidP="009F3899">
      <w:p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Ukupan iznos sredstava koja se mogu raspodijeliti ovim konkursom je: </w:t>
      </w:r>
      <w:r w:rsidR="00750297">
        <w:rPr>
          <w:rFonts w:ascii="Arial" w:hAnsi="Arial" w:cs="Arial"/>
          <w:szCs w:val="24"/>
        </w:rPr>
        <w:t>144.812,10</w:t>
      </w:r>
      <w:r w:rsidRPr="009F3899">
        <w:rPr>
          <w:rFonts w:ascii="Arial" w:hAnsi="Arial" w:cs="Arial"/>
          <w:szCs w:val="24"/>
        </w:rPr>
        <w:t xml:space="preserve"> eura</w:t>
      </w:r>
      <w:r w:rsidRPr="008A060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9F3899" w:rsidRPr="00750297" w:rsidRDefault="009F3899" w:rsidP="009F3899">
      <w:pPr>
        <w:rPr>
          <w:rFonts w:ascii="Arial" w:hAnsi="Arial" w:cs="Arial"/>
          <w:b/>
          <w:szCs w:val="24"/>
        </w:rPr>
      </w:pPr>
      <w:r w:rsidRPr="009F3899">
        <w:rPr>
          <w:rFonts w:ascii="Arial" w:hAnsi="Arial" w:cs="Arial"/>
          <w:b/>
          <w:szCs w:val="24"/>
        </w:rPr>
        <w:t>Najniži iznos</w:t>
      </w:r>
      <w:r w:rsidRPr="009F3899">
        <w:rPr>
          <w:rFonts w:ascii="Arial" w:hAnsi="Arial" w:cs="Arial"/>
          <w:szCs w:val="24"/>
        </w:rPr>
        <w:t xml:space="preserve"> sredstava koji se može dodijeliti pojedinom projektu/programu je 5.000 eura, a </w:t>
      </w:r>
      <w:r w:rsidRPr="009F3899">
        <w:rPr>
          <w:rFonts w:ascii="Arial" w:hAnsi="Arial" w:cs="Arial"/>
          <w:b/>
          <w:szCs w:val="24"/>
        </w:rPr>
        <w:t>najviši</w:t>
      </w:r>
      <w:r w:rsidRPr="009F3899">
        <w:rPr>
          <w:rFonts w:ascii="Arial" w:hAnsi="Arial" w:cs="Arial"/>
          <w:szCs w:val="24"/>
        </w:rPr>
        <w:t xml:space="preserve"> 15.000 eura</w:t>
      </w:r>
      <w:r w:rsidR="00750297">
        <w:rPr>
          <w:rFonts w:ascii="Arial" w:hAnsi="Arial" w:cs="Arial"/>
          <w:b/>
          <w:szCs w:val="24"/>
        </w:rPr>
        <w:t>.</w:t>
      </w:r>
    </w:p>
    <w:p w:rsidR="009F3899" w:rsidRPr="009F3899" w:rsidRDefault="009F3899" w:rsidP="009F3899">
      <w:pPr>
        <w:shd w:val="clear" w:color="auto" w:fill="FFFFFF"/>
        <w:rPr>
          <w:rFonts w:ascii="Arial" w:hAnsi="Arial" w:cs="Arial"/>
          <w:b/>
          <w:szCs w:val="24"/>
        </w:rPr>
      </w:pPr>
      <w:r w:rsidRPr="009F3899">
        <w:rPr>
          <w:rFonts w:ascii="Arial" w:hAnsi="Arial" w:cs="Arial"/>
          <w:szCs w:val="24"/>
        </w:rPr>
        <w:t xml:space="preserve">Na ovaj konkurs nevladina organizacija može prijaviti </w:t>
      </w:r>
      <w:r w:rsidRPr="009F3899">
        <w:rPr>
          <w:rFonts w:ascii="Arial" w:hAnsi="Arial" w:cs="Arial"/>
          <w:b/>
          <w:szCs w:val="24"/>
        </w:rPr>
        <w:t>najviše dva projekata/programa</w:t>
      </w:r>
      <w:r w:rsidRPr="009F3899">
        <w:rPr>
          <w:rFonts w:ascii="Arial" w:hAnsi="Arial" w:cs="Arial"/>
          <w:szCs w:val="24"/>
        </w:rPr>
        <w:t>, ali joj se mogu dodijeliti sredstva</w:t>
      </w:r>
      <w:r w:rsidRPr="009F3899">
        <w:rPr>
          <w:rFonts w:ascii="Arial" w:hAnsi="Arial" w:cs="Arial"/>
          <w:b/>
          <w:szCs w:val="24"/>
        </w:rPr>
        <w:t xml:space="preserve"> samo za jedan projekat/program.</w:t>
      </w:r>
      <w:r w:rsidRPr="009F3899">
        <w:rPr>
          <w:rFonts w:ascii="Arial" w:hAnsi="Arial" w:cs="Arial"/>
          <w:szCs w:val="24"/>
        </w:rPr>
        <w:t xml:space="preserve"> </w:t>
      </w:r>
      <w:r w:rsidR="008A0609">
        <w:rPr>
          <w:rFonts w:ascii="Arial" w:hAnsi="Arial" w:cs="Arial"/>
          <w:szCs w:val="24"/>
        </w:rPr>
        <w:t xml:space="preserve">Ta </w:t>
      </w:r>
      <w:r w:rsidRPr="009F3899">
        <w:rPr>
          <w:rFonts w:ascii="Arial" w:hAnsi="Arial" w:cs="Arial"/>
          <w:szCs w:val="24"/>
        </w:rPr>
        <w:t>nevladina organizacija može biti i partner na samo jednom  projektu/programu u okviru ovog javnog konkursa</w:t>
      </w:r>
      <w:r w:rsidR="00750297">
        <w:rPr>
          <w:rFonts w:ascii="Arial" w:hAnsi="Arial" w:cs="Arial"/>
          <w:b/>
          <w:szCs w:val="24"/>
        </w:rPr>
        <w:t>.</w:t>
      </w:r>
    </w:p>
    <w:p w:rsidR="009F3899" w:rsidRPr="009F3899" w:rsidRDefault="009F3899" w:rsidP="009F3899">
      <w:p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Prijavu projekta/programa na ovaj konkurs </w:t>
      </w:r>
      <w:r w:rsidRPr="009F3899">
        <w:rPr>
          <w:rFonts w:ascii="Arial" w:hAnsi="Arial" w:cs="Arial"/>
          <w:b/>
          <w:szCs w:val="24"/>
        </w:rPr>
        <w:t>može podnijeti nevladina organizacija koja:</w:t>
      </w:r>
      <w:r w:rsidRPr="009F3899">
        <w:rPr>
          <w:rFonts w:ascii="Arial" w:hAnsi="Arial" w:cs="Arial"/>
          <w:szCs w:val="24"/>
        </w:rPr>
        <w:t xml:space="preserve"> </w:t>
      </w:r>
    </w:p>
    <w:p w:rsidR="009F3899" w:rsidRPr="009F3899" w:rsidRDefault="009F3899" w:rsidP="009F3899">
      <w:pPr>
        <w:numPr>
          <w:ilvl w:val="0"/>
          <w:numId w:val="11"/>
        </w:numPr>
        <w:spacing w:before="0" w:after="0" w:line="240" w:lineRule="auto"/>
        <w:rPr>
          <w:rFonts w:ascii="Arial" w:hAnsi="Arial" w:cs="Arial"/>
          <w:szCs w:val="24"/>
        </w:rPr>
      </w:pPr>
      <w:r w:rsidRPr="009F3899">
        <w:rPr>
          <w:rFonts w:ascii="Arial" w:hAnsi="Arial" w:cs="Arial"/>
          <w:b/>
          <w:szCs w:val="24"/>
        </w:rPr>
        <w:t>je upisana u Registar</w:t>
      </w:r>
      <w:r w:rsidRPr="009F3899">
        <w:rPr>
          <w:rFonts w:ascii="Arial" w:hAnsi="Arial" w:cs="Arial"/>
          <w:szCs w:val="24"/>
        </w:rPr>
        <w:t xml:space="preserve"> nevladinih organizacija,</w:t>
      </w:r>
    </w:p>
    <w:p w:rsidR="009F3899" w:rsidRPr="009F3899" w:rsidRDefault="009F3899" w:rsidP="009F3899">
      <w:pPr>
        <w:ind w:left="720"/>
        <w:rPr>
          <w:rFonts w:ascii="Arial" w:hAnsi="Arial" w:cs="Arial"/>
          <w:b/>
          <w:szCs w:val="24"/>
        </w:rPr>
      </w:pPr>
      <w:r w:rsidRPr="009F3899">
        <w:rPr>
          <w:rFonts w:ascii="Arial" w:hAnsi="Arial" w:cs="Arial"/>
          <w:szCs w:val="24"/>
        </w:rPr>
        <w:t xml:space="preserve">b) kroz ciljeve i djelatnosti </w:t>
      </w:r>
      <w:r w:rsidRPr="009F3899">
        <w:rPr>
          <w:rFonts w:ascii="Arial" w:hAnsi="Arial" w:cs="Arial"/>
          <w:b/>
          <w:szCs w:val="24"/>
        </w:rPr>
        <w:t xml:space="preserve">u Statutu, definisala oblast od javnog interesa iz ovog konkursa kao oblast svog djelovanja; </w:t>
      </w:r>
    </w:p>
    <w:p w:rsidR="009F3899" w:rsidRPr="009F3899" w:rsidRDefault="009F3899" w:rsidP="009F3899">
      <w:pPr>
        <w:ind w:left="720"/>
        <w:rPr>
          <w:rFonts w:ascii="Arial" w:hAnsi="Arial" w:cs="Arial"/>
          <w:b/>
          <w:szCs w:val="24"/>
        </w:rPr>
      </w:pPr>
      <w:r w:rsidRPr="009F3899">
        <w:rPr>
          <w:rFonts w:ascii="Arial" w:hAnsi="Arial" w:cs="Arial"/>
          <w:szCs w:val="24"/>
        </w:rPr>
        <w:t>c)</w:t>
      </w:r>
      <w:r w:rsidRPr="009F3899">
        <w:rPr>
          <w:rFonts w:ascii="Arial" w:hAnsi="Arial" w:cs="Arial"/>
          <w:b/>
          <w:szCs w:val="24"/>
        </w:rPr>
        <w:t xml:space="preserve"> </w:t>
      </w:r>
      <w:r w:rsidRPr="009F3899">
        <w:rPr>
          <w:rFonts w:ascii="Arial" w:hAnsi="Arial" w:cs="Arial"/>
          <w:b/>
          <w:szCs w:val="24"/>
          <w:lang w:val="de-DE" w:eastAsia="ar-SA"/>
        </w:rPr>
        <w:t xml:space="preserve">u oblasti od javnog interesa </w:t>
      </w:r>
      <w:r w:rsidRPr="009F3899">
        <w:rPr>
          <w:rFonts w:ascii="Arial" w:hAnsi="Arial" w:cs="Arial"/>
          <w:b/>
          <w:szCs w:val="24"/>
        </w:rPr>
        <w:t xml:space="preserve">iz ovog konkursa </w:t>
      </w:r>
      <w:r w:rsidRPr="009F3899">
        <w:rPr>
          <w:rFonts w:ascii="Arial" w:hAnsi="Arial" w:cs="Arial"/>
          <w:b/>
          <w:szCs w:val="24"/>
          <w:lang w:val="de-DE" w:eastAsia="ar-SA"/>
        </w:rPr>
        <w:t>realizovala projekat/e i/ili program/e u god</w:t>
      </w:r>
      <w:r w:rsidR="007A77A2">
        <w:rPr>
          <w:rFonts w:ascii="Arial" w:hAnsi="Arial" w:cs="Arial"/>
          <w:b/>
          <w:szCs w:val="24"/>
          <w:lang w:val="de-DE" w:eastAsia="ar-SA"/>
        </w:rPr>
        <w:t xml:space="preserve">ini koja prethodi objavljivanju </w:t>
      </w:r>
      <w:r w:rsidRPr="009F3899">
        <w:rPr>
          <w:rFonts w:ascii="Arial" w:hAnsi="Arial" w:cs="Arial"/>
          <w:b/>
          <w:szCs w:val="24"/>
          <w:lang w:val="de-DE" w:eastAsia="ar-SA"/>
        </w:rPr>
        <w:t>ovog konkursa;</w:t>
      </w:r>
    </w:p>
    <w:p w:rsidR="009F3899" w:rsidRPr="00750297" w:rsidRDefault="009F3899" w:rsidP="00750297">
      <w:pPr>
        <w:ind w:left="720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d) </w:t>
      </w:r>
      <w:r w:rsidRPr="009F3899">
        <w:rPr>
          <w:rFonts w:ascii="Arial" w:hAnsi="Arial" w:cs="Arial"/>
          <w:b/>
          <w:szCs w:val="24"/>
        </w:rPr>
        <w:t>predala poreskom organu prijavu za prethodnu fiskalnu godinu (bilans stanja i bilans uspjeha</w:t>
      </w:r>
      <w:r w:rsidRPr="009F3899">
        <w:rPr>
          <w:rFonts w:ascii="Arial" w:hAnsi="Arial" w:cs="Arial"/>
          <w:szCs w:val="24"/>
        </w:rPr>
        <w:t>)</w:t>
      </w:r>
      <w:r w:rsidR="00750297">
        <w:rPr>
          <w:rFonts w:ascii="Arial" w:hAnsi="Arial" w:cs="Arial"/>
          <w:szCs w:val="24"/>
        </w:rPr>
        <w:t>.</w:t>
      </w:r>
    </w:p>
    <w:p w:rsidR="009F3899" w:rsidRPr="009F3899" w:rsidRDefault="009F3899" w:rsidP="009F3899">
      <w:pPr>
        <w:rPr>
          <w:rFonts w:ascii="Arial" w:hAnsi="Arial" w:cs="Arial"/>
          <w:b/>
          <w:szCs w:val="24"/>
          <w:lang w:val="hr-HR" w:eastAsia="hr-HR"/>
        </w:rPr>
      </w:pPr>
      <w:r w:rsidRPr="009F3899">
        <w:rPr>
          <w:rFonts w:ascii="Arial" w:hAnsi="Arial" w:cs="Arial"/>
          <w:b/>
          <w:szCs w:val="24"/>
        </w:rPr>
        <w:t>Raspodjela sredstava iz ovog konkursa vrši se na osnovu sljedećih kriterijuma:</w:t>
      </w:r>
    </w:p>
    <w:p w:rsidR="009F3899" w:rsidRPr="009F3899" w:rsidRDefault="009F3899" w:rsidP="009F3899">
      <w:pPr>
        <w:ind w:left="708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1) doprinos prijavljenog projekta, odnosno programa ostvarivanju javnog interesa i realizaciji strateš</w:t>
      </w:r>
      <w:r w:rsidR="008A0609">
        <w:rPr>
          <w:rFonts w:ascii="Arial" w:hAnsi="Arial" w:cs="Arial"/>
          <w:szCs w:val="24"/>
        </w:rPr>
        <w:t>kih ciljeva u navedenoj oblasti</w:t>
      </w:r>
      <w:r w:rsidRPr="009F3899">
        <w:rPr>
          <w:rFonts w:ascii="Arial" w:hAnsi="Arial" w:cs="Arial"/>
          <w:szCs w:val="24"/>
        </w:rPr>
        <w:t>;</w:t>
      </w:r>
    </w:p>
    <w:p w:rsidR="009F3899" w:rsidRPr="009F3899" w:rsidRDefault="009F3899" w:rsidP="009F3899">
      <w:pPr>
        <w:ind w:firstLine="708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2) kvalitet prijavljenog projekta, odnosno programa;</w:t>
      </w:r>
    </w:p>
    <w:p w:rsidR="009F3899" w:rsidRPr="009F3899" w:rsidRDefault="009F3899" w:rsidP="009F3899">
      <w:pPr>
        <w:ind w:firstLine="708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lastRenderedPageBreak/>
        <w:t>3) kapacitet nevladine organizacije da realizuje prijavljeni projekat, odnosno program;</w:t>
      </w:r>
    </w:p>
    <w:p w:rsidR="009F3899" w:rsidRPr="009F3899" w:rsidRDefault="009F3899" w:rsidP="00C4593A">
      <w:pPr>
        <w:ind w:firstLine="708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4) transparentnost rada nevladine organizacije.</w:t>
      </w:r>
    </w:p>
    <w:p w:rsidR="009F3899" w:rsidRPr="009F3899" w:rsidRDefault="009F3899" w:rsidP="009F3899">
      <w:pPr>
        <w:rPr>
          <w:rFonts w:ascii="Arial" w:hAnsi="Arial" w:cs="Arial"/>
          <w:szCs w:val="24"/>
        </w:rPr>
      </w:pPr>
      <w:r w:rsidRPr="009F3899">
        <w:rPr>
          <w:rFonts w:ascii="Arial" w:hAnsi="Arial" w:cs="Arial"/>
          <w:b/>
          <w:szCs w:val="24"/>
        </w:rPr>
        <w:t>Bodovanje projekata</w:t>
      </w:r>
      <w:r w:rsidRPr="009F3899">
        <w:rPr>
          <w:rFonts w:ascii="Arial" w:hAnsi="Arial" w:cs="Arial"/>
          <w:szCs w:val="24"/>
        </w:rPr>
        <w:t xml:space="preserve">, odnosno programa prema navedenim kriterijumima, vršiće se </w:t>
      </w:r>
      <w:r w:rsidRPr="009F3899">
        <w:rPr>
          <w:rFonts w:ascii="Arial" w:hAnsi="Arial" w:cs="Arial"/>
          <w:b/>
          <w:szCs w:val="24"/>
        </w:rPr>
        <w:t>prema mjerilima i na način utvrđen Uredbom o finansiranju projekata i programa nevladinih organizacija u oblastima od javnog interesa</w:t>
      </w:r>
      <w:r w:rsidRPr="009F3899">
        <w:rPr>
          <w:rFonts w:ascii="Arial" w:hAnsi="Arial" w:cs="Arial"/>
          <w:szCs w:val="24"/>
        </w:rPr>
        <w:t xml:space="preserve"> (“Službeni list CG“, br. 13/18), </w:t>
      </w:r>
      <w:r w:rsidRPr="009F3899">
        <w:rPr>
          <w:rFonts w:ascii="Arial" w:hAnsi="Arial" w:cs="Arial"/>
          <w:b/>
          <w:szCs w:val="24"/>
        </w:rPr>
        <w:t>na obrascu</w:t>
      </w:r>
      <w:r w:rsidRPr="009F3899">
        <w:rPr>
          <w:rFonts w:ascii="Arial" w:hAnsi="Arial" w:cs="Arial"/>
          <w:szCs w:val="24"/>
        </w:rPr>
        <w:t xml:space="preserve"> koji utvrđuje i objavljuje na svojoj internet stranici </w:t>
      </w:r>
      <w:r w:rsidRPr="009F3899">
        <w:rPr>
          <w:rFonts w:ascii="Arial" w:hAnsi="Arial" w:cs="Arial"/>
          <w:b/>
          <w:szCs w:val="24"/>
        </w:rPr>
        <w:t xml:space="preserve">Ministarstvo javne uprave </w:t>
      </w:r>
      <w:hyperlink r:id="rId9" w:history="1">
        <w:r w:rsidRPr="009F3899">
          <w:rPr>
            <w:rStyle w:val="Hyperlink"/>
            <w:rFonts w:ascii="Arial" w:hAnsi="Arial" w:cs="Arial"/>
            <w:b/>
            <w:szCs w:val="24"/>
          </w:rPr>
          <w:t>www.mju.gov.me</w:t>
        </w:r>
      </w:hyperlink>
      <w:r w:rsidRPr="009F3899">
        <w:rPr>
          <w:rFonts w:ascii="Arial" w:hAnsi="Arial" w:cs="Arial"/>
          <w:szCs w:val="24"/>
        </w:rPr>
        <w:t xml:space="preserve">, a </w:t>
      </w:r>
      <w:r w:rsidRPr="009F3899">
        <w:rPr>
          <w:rFonts w:ascii="Arial" w:hAnsi="Arial" w:cs="Arial"/>
          <w:b/>
          <w:szCs w:val="24"/>
        </w:rPr>
        <w:t>svaki projekat će bodovati po dva nezavisna procjenjivača</w:t>
      </w:r>
      <w:r w:rsidRPr="009F3899">
        <w:rPr>
          <w:rFonts w:ascii="Arial" w:hAnsi="Arial" w:cs="Arial"/>
          <w:szCs w:val="24"/>
        </w:rPr>
        <w:t>, koji moraju obrazložiti  dodijel</w:t>
      </w:r>
      <w:r w:rsidR="00750297">
        <w:rPr>
          <w:rFonts w:ascii="Arial" w:hAnsi="Arial" w:cs="Arial"/>
          <w:szCs w:val="24"/>
        </w:rPr>
        <w:t xml:space="preserve">jene bodove po svakom mjerilu. </w:t>
      </w:r>
    </w:p>
    <w:p w:rsidR="009F3899" w:rsidRPr="009F3899" w:rsidRDefault="009F3899" w:rsidP="009F3899">
      <w:pPr>
        <w:rPr>
          <w:rFonts w:ascii="Arial" w:hAnsi="Arial" w:cs="Arial"/>
          <w:szCs w:val="24"/>
        </w:rPr>
      </w:pPr>
      <w:r w:rsidRPr="009F3899">
        <w:rPr>
          <w:rFonts w:ascii="Arial" w:hAnsi="Arial" w:cs="Arial"/>
          <w:b/>
          <w:szCs w:val="24"/>
        </w:rPr>
        <w:t>Rok za podnošenje prijava</w:t>
      </w:r>
      <w:r w:rsidRPr="009F3899">
        <w:rPr>
          <w:rFonts w:ascii="Arial" w:hAnsi="Arial" w:cs="Arial"/>
          <w:szCs w:val="24"/>
        </w:rPr>
        <w:t xml:space="preserve"> na ovaj konkurs je 30 dana od dana objavljivanja, odnosno </w:t>
      </w:r>
      <w:r w:rsidRPr="009F3899">
        <w:rPr>
          <w:rFonts w:ascii="Arial" w:hAnsi="Arial" w:cs="Arial"/>
          <w:b/>
          <w:szCs w:val="24"/>
        </w:rPr>
        <w:t xml:space="preserve">zaključno sa </w:t>
      </w:r>
      <w:r w:rsidR="00750297">
        <w:rPr>
          <w:rFonts w:ascii="Arial" w:hAnsi="Arial" w:cs="Arial"/>
          <w:b/>
          <w:szCs w:val="24"/>
        </w:rPr>
        <w:t>31</w:t>
      </w:r>
      <w:r w:rsidRPr="009F3899">
        <w:rPr>
          <w:rFonts w:ascii="Arial" w:hAnsi="Arial" w:cs="Arial"/>
          <w:b/>
          <w:szCs w:val="24"/>
        </w:rPr>
        <w:t xml:space="preserve">. martom </w:t>
      </w:r>
      <w:r w:rsidRPr="009F3899">
        <w:rPr>
          <w:rFonts w:ascii="Arial" w:hAnsi="Arial" w:cs="Arial"/>
          <w:b/>
          <w:szCs w:val="24"/>
          <w:u w:val="single"/>
        </w:rPr>
        <w:t>20</w:t>
      </w:r>
      <w:r w:rsidR="00750297">
        <w:rPr>
          <w:rFonts w:ascii="Arial" w:hAnsi="Arial" w:cs="Arial"/>
          <w:b/>
          <w:szCs w:val="24"/>
          <w:u w:val="single"/>
        </w:rPr>
        <w:t>20</w:t>
      </w:r>
      <w:r w:rsidRPr="009F3899">
        <w:rPr>
          <w:rFonts w:ascii="Arial" w:hAnsi="Arial" w:cs="Arial"/>
          <w:b/>
          <w:szCs w:val="24"/>
          <w:u w:val="single"/>
        </w:rPr>
        <w:t>. godine.</w:t>
      </w:r>
    </w:p>
    <w:p w:rsidR="009F3899" w:rsidRPr="009F3899" w:rsidRDefault="009F3899" w:rsidP="009F3899">
      <w:pPr>
        <w:rPr>
          <w:rFonts w:ascii="Arial" w:hAnsi="Arial" w:cs="Arial"/>
          <w:szCs w:val="24"/>
        </w:rPr>
      </w:pPr>
      <w:r w:rsidRPr="009F3899">
        <w:rPr>
          <w:rFonts w:ascii="Arial" w:hAnsi="Arial" w:cs="Arial"/>
          <w:b/>
          <w:szCs w:val="24"/>
        </w:rPr>
        <w:t xml:space="preserve">Prijava projekta/programa dostavlja se </w:t>
      </w:r>
      <w:r w:rsidRPr="00750297">
        <w:rPr>
          <w:rFonts w:ascii="Arial" w:hAnsi="Arial" w:cs="Arial"/>
          <w:b/>
          <w:szCs w:val="24"/>
          <w:u w:val="single"/>
        </w:rPr>
        <w:t>isključivo</w:t>
      </w:r>
      <w:r w:rsidRPr="009F3899">
        <w:rPr>
          <w:rFonts w:ascii="Arial" w:hAnsi="Arial" w:cs="Arial"/>
          <w:b/>
          <w:szCs w:val="24"/>
        </w:rPr>
        <w:t xml:space="preserve"> na obrascu propisanom</w:t>
      </w:r>
      <w:r w:rsidRPr="009F3899">
        <w:rPr>
          <w:rFonts w:ascii="Arial" w:hAnsi="Arial" w:cs="Arial"/>
          <w:szCs w:val="24"/>
        </w:rPr>
        <w:t xml:space="preserve"> </w:t>
      </w:r>
      <w:r w:rsidRPr="009F3899">
        <w:rPr>
          <w:rFonts w:ascii="Arial" w:hAnsi="Arial" w:cs="Arial"/>
          <w:b/>
          <w:szCs w:val="24"/>
        </w:rPr>
        <w:t>Pravilnikom</w:t>
      </w:r>
      <w:r w:rsidRPr="009F3899">
        <w:rPr>
          <w:rFonts w:ascii="Arial" w:hAnsi="Arial" w:cs="Arial"/>
          <w:szCs w:val="24"/>
        </w:rPr>
        <w:t xml:space="preserve"> o sadržaju javnog konkursa za raspodjelu sredstava za finansiranje projekata i programa nevladinih organizacija i izgledu i sadržaju prijave na javni konkurs (“Službeni list CG“, br. 14/18).</w:t>
      </w:r>
    </w:p>
    <w:p w:rsidR="009F3899" w:rsidRPr="009F3899" w:rsidRDefault="009F3899" w:rsidP="009F3899">
      <w:pPr>
        <w:rPr>
          <w:rFonts w:ascii="Arial" w:hAnsi="Arial" w:cs="Arial"/>
          <w:szCs w:val="24"/>
        </w:rPr>
      </w:pPr>
    </w:p>
    <w:p w:rsidR="009F3899" w:rsidRPr="009F3899" w:rsidRDefault="009F3899" w:rsidP="009F3899">
      <w:pPr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Uz prijavu na ovaj konkurs, </w:t>
      </w:r>
      <w:r w:rsidRPr="009F3899">
        <w:rPr>
          <w:rFonts w:ascii="Arial" w:hAnsi="Arial" w:cs="Arial"/>
          <w:b/>
          <w:szCs w:val="24"/>
        </w:rPr>
        <w:t>nevladine organizacije su dužne dostaviti:</w:t>
      </w:r>
    </w:p>
    <w:p w:rsidR="009F3899" w:rsidRPr="009F3899" w:rsidRDefault="009F3899" w:rsidP="009F3899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fotokopiju rješenja o upisu u registar NVO;</w:t>
      </w:r>
    </w:p>
    <w:p w:rsidR="009F3899" w:rsidRPr="009F3899" w:rsidRDefault="009F3899" w:rsidP="009F3899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 xml:space="preserve">izjavu da organizacija okuplja </w:t>
      </w:r>
      <w:r w:rsidR="00750297">
        <w:rPr>
          <w:rFonts w:ascii="Arial" w:hAnsi="Arial" w:cs="Arial"/>
          <w:szCs w:val="24"/>
        </w:rPr>
        <w:t xml:space="preserve">prosvjetne radnike ili djeluje kao strukovno udruženje, okuplja </w:t>
      </w:r>
      <w:r w:rsidRPr="009F3899">
        <w:rPr>
          <w:rFonts w:ascii="Arial" w:hAnsi="Arial" w:cs="Arial"/>
          <w:szCs w:val="24"/>
        </w:rPr>
        <w:t xml:space="preserve">učenike osnovnih i/ili srednjih škola ili studente;  </w:t>
      </w:r>
    </w:p>
    <w:p w:rsidR="009F3899" w:rsidRPr="009F3899" w:rsidRDefault="009F3899" w:rsidP="009F3899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fotokopiju dijela statuta u kome su definisani ciljevi i djelatnost, odnosno oblast djelovanja NVO;</w:t>
      </w:r>
    </w:p>
    <w:p w:rsidR="009F3899" w:rsidRPr="00750297" w:rsidRDefault="009F3899" w:rsidP="00750297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</w:rPr>
      </w:pPr>
      <w:r w:rsidRPr="009F3899">
        <w:rPr>
          <w:rFonts w:ascii="Arial" w:hAnsi="Arial" w:cs="Arial"/>
          <w:szCs w:val="24"/>
        </w:rPr>
        <w:t>fotokopiju akta o podnesenoj prijavi za prethodnu fiskalnu godinu poreskom organu</w:t>
      </w:r>
      <w:r w:rsidRPr="009F3899">
        <w:rPr>
          <w:rFonts w:ascii="Arial" w:hAnsi="Arial" w:cs="Arial"/>
          <w:b/>
          <w:szCs w:val="24"/>
        </w:rPr>
        <w:t xml:space="preserve"> </w:t>
      </w:r>
      <w:r w:rsidRPr="009F3899">
        <w:rPr>
          <w:rFonts w:ascii="Arial" w:hAnsi="Arial" w:cs="Arial"/>
          <w:szCs w:val="24"/>
        </w:rPr>
        <w:t>(bilans stanja i bilans uspjeha).</w:t>
      </w:r>
    </w:p>
    <w:p w:rsidR="009F3899" w:rsidRPr="009F3899" w:rsidRDefault="009F3899" w:rsidP="009F3899">
      <w:pPr>
        <w:rPr>
          <w:rFonts w:ascii="Arial" w:hAnsi="Arial" w:cs="Arial"/>
          <w:b/>
          <w:szCs w:val="24"/>
        </w:rPr>
      </w:pPr>
      <w:r w:rsidRPr="009F3899">
        <w:rPr>
          <w:rFonts w:ascii="Arial" w:hAnsi="Arial" w:cs="Arial"/>
          <w:b/>
          <w:szCs w:val="24"/>
        </w:rPr>
        <w:t xml:space="preserve">Popunjen, potpisan i ovjeren svaki primjerak prijave. Neophodno je dostaviti dva (2) primjerka prijave u štampanoj verziji i jedan (1) primjerak u elektronskoj formi na CD-u u sadržaju istovjetnom štampanom primjerku. </w:t>
      </w:r>
    </w:p>
    <w:p w:rsidR="009F3899" w:rsidRPr="00750297" w:rsidRDefault="009F3899" w:rsidP="00750297">
      <w:pPr>
        <w:rPr>
          <w:rFonts w:ascii="Arial" w:hAnsi="Arial" w:cs="Arial"/>
          <w:b/>
          <w:szCs w:val="24"/>
        </w:rPr>
      </w:pPr>
      <w:r w:rsidRPr="009F3899">
        <w:rPr>
          <w:rFonts w:ascii="Arial" w:hAnsi="Arial" w:cs="Arial"/>
          <w:b/>
          <w:szCs w:val="24"/>
        </w:rPr>
        <w:t>Napomena: Ukoliko pojedini djelovi prijave ne budu popunjeni, prijava će se odbaciti.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F3899" w:rsidRPr="009F3899" w:rsidTr="009F0F9B">
        <w:tc>
          <w:tcPr>
            <w:tcW w:w="9288" w:type="dxa"/>
          </w:tcPr>
          <w:p w:rsidR="009F3899" w:rsidRPr="009F3899" w:rsidRDefault="009F3899" w:rsidP="009F0F9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F3899">
              <w:rPr>
                <w:rFonts w:ascii="Arial" w:hAnsi="Arial" w:cs="Arial"/>
                <w:b/>
                <w:szCs w:val="24"/>
              </w:rPr>
              <w:t>Prijavu sa potrebnom dokumentacijom, uključujući i CD treba</w:t>
            </w:r>
          </w:p>
          <w:p w:rsidR="009F3899" w:rsidRPr="009F3899" w:rsidRDefault="009F3899" w:rsidP="009F0F9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F3899">
              <w:rPr>
                <w:rFonts w:ascii="Arial" w:hAnsi="Arial" w:cs="Arial"/>
                <w:b/>
                <w:szCs w:val="24"/>
              </w:rPr>
              <w:t>poslati isključivo poštom na sljedeću adresu:</w:t>
            </w:r>
          </w:p>
          <w:p w:rsidR="009F3899" w:rsidRPr="009F3899" w:rsidRDefault="009F3899" w:rsidP="009F0F9B">
            <w:pPr>
              <w:shd w:val="clear" w:color="auto" w:fill="D9D9D9"/>
              <w:jc w:val="center"/>
              <w:rPr>
                <w:rFonts w:ascii="Arial" w:hAnsi="Arial" w:cs="Arial"/>
                <w:b/>
                <w:szCs w:val="24"/>
              </w:rPr>
            </w:pPr>
            <w:r w:rsidRPr="009F3899">
              <w:rPr>
                <w:rFonts w:ascii="Arial" w:hAnsi="Arial" w:cs="Arial"/>
                <w:b/>
                <w:szCs w:val="24"/>
              </w:rPr>
              <w:t>Ministarstvo prosvjete</w:t>
            </w:r>
          </w:p>
          <w:p w:rsidR="009F3899" w:rsidRPr="009F3899" w:rsidRDefault="009F3899" w:rsidP="009F0F9B">
            <w:pPr>
              <w:shd w:val="clear" w:color="auto" w:fill="D9D9D9"/>
              <w:jc w:val="center"/>
              <w:rPr>
                <w:rFonts w:ascii="Arial" w:hAnsi="Arial" w:cs="Arial"/>
                <w:b/>
                <w:szCs w:val="24"/>
              </w:rPr>
            </w:pPr>
            <w:r w:rsidRPr="009F3899">
              <w:rPr>
                <w:rFonts w:ascii="Arial" w:hAnsi="Arial" w:cs="Arial"/>
                <w:b/>
                <w:szCs w:val="24"/>
              </w:rPr>
              <w:t>Ul. Vaka Đurovića b.b. Podgorica</w:t>
            </w:r>
          </w:p>
          <w:p w:rsidR="009F3899" w:rsidRPr="009F3899" w:rsidRDefault="009F3899" w:rsidP="00750297">
            <w:pPr>
              <w:jc w:val="center"/>
              <w:rPr>
                <w:rFonts w:ascii="Arial" w:hAnsi="Arial" w:cs="Arial"/>
                <w:szCs w:val="24"/>
                <w:lang w:val="hr-HR" w:eastAsia="hr-HR"/>
              </w:rPr>
            </w:pPr>
            <w:r w:rsidRPr="009F3899">
              <w:rPr>
                <w:rFonts w:ascii="Arial" w:hAnsi="Arial" w:cs="Arial"/>
                <w:b/>
                <w:szCs w:val="24"/>
              </w:rPr>
              <w:t xml:space="preserve">sa napomenom: NE OTVARATI - prijava na Javni konkurs broj: </w:t>
            </w:r>
            <w:r w:rsidR="00DC7FD6">
              <w:rPr>
                <w:rFonts w:ascii="Arial" w:hAnsi="Arial" w:cs="Arial"/>
                <w:b/>
                <w:szCs w:val="24"/>
              </w:rPr>
              <w:t>10206-056/20-1395/1</w:t>
            </w:r>
            <w:r w:rsidR="00DC7FD6">
              <w:rPr>
                <w:rFonts w:ascii="Arial" w:hAnsi="Arial" w:cs="Arial"/>
                <w:b/>
                <w:szCs w:val="24"/>
              </w:rPr>
              <w:t xml:space="preserve"> </w:t>
            </w:r>
            <w:bookmarkStart w:id="0" w:name="_GoBack"/>
            <w:bookmarkEnd w:id="0"/>
            <w:r w:rsidR="00DC7FD6">
              <w:rPr>
                <w:rFonts w:ascii="Arial" w:hAnsi="Arial" w:cs="Arial"/>
                <w:b/>
                <w:szCs w:val="24"/>
              </w:rPr>
              <w:t xml:space="preserve">pod </w:t>
            </w:r>
            <w:r w:rsidRPr="009F3899">
              <w:rPr>
                <w:rFonts w:ascii="Arial" w:hAnsi="Arial" w:cs="Arial"/>
                <w:b/>
                <w:szCs w:val="24"/>
              </w:rPr>
              <w:t xml:space="preserve">nazivom: </w:t>
            </w:r>
            <w:r w:rsidRPr="009F3899">
              <w:rPr>
                <w:rFonts w:ascii="Arial" w:hAnsi="Arial" w:cs="Arial"/>
                <w:b/>
                <w:szCs w:val="24"/>
                <w:u w:val="single"/>
              </w:rPr>
              <w:t>„</w:t>
            </w:r>
            <w:r w:rsidR="00750297">
              <w:rPr>
                <w:rFonts w:ascii="Arial" w:hAnsi="Arial" w:cs="Arial"/>
                <w:b/>
                <w:szCs w:val="24"/>
                <w:u w:val="single"/>
              </w:rPr>
              <w:t>DA TALENAT NAĐE PUT</w:t>
            </w:r>
            <w:r w:rsidRPr="009F3899">
              <w:rPr>
                <w:rFonts w:ascii="Arial" w:hAnsi="Arial" w:cs="Arial"/>
                <w:b/>
                <w:szCs w:val="24"/>
                <w:u w:val="single"/>
              </w:rPr>
              <w:t>“</w:t>
            </w:r>
          </w:p>
        </w:tc>
      </w:tr>
      <w:tr w:rsidR="009F3899" w:rsidRPr="009F3899" w:rsidTr="009F0F9B">
        <w:tc>
          <w:tcPr>
            <w:tcW w:w="9288" w:type="dxa"/>
            <w:hideMark/>
          </w:tcPr>
          <w:p w:rsidR="009F3899" w:rsidRPr="009F3899" w:rsidRDefault="009F3899" w:rsidP="009F0F9B">
            <w:pPr>
              <w:rPr>
                <w:rFonts w:ascii="Arial" w:hAnsi="Arial" w:cs="Arial"/>
                <w:szCs w:val="24"/>
                <w:lang w:val="hr-HR" w:eastAsia="hr-HR"/>
              </w:rPr>
            </w:pPr>
            <w:r w:rsidRPr="009F3899">
              <w:rPr>
                <w:rFonts w:ascii="Arial" w:hAnsi="Arial" w:cs="Arial"/>
                <w:szCs w:val="24"/>
              </w:rPr>
              <w:t xml:space="preserve">U razmatranje će biti uzeti samo projekti/programi </w:t>
            </w:r>
            <w:r w:rsidRPr="009F3899">
              <w:rPr>
                <w:rFonts w:ascii="Arial" w:hAnsi="Arial" w:cs="Arial"/>
                <w:b/>
                <w:szCs w:val="24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9F3899" w:rsidRPr="009F3899" w:rsidTr="009F0F9B">
        <w:tc>
          <w:tcPr>
            <w:tcW w:w="9288" w:type="dxa"/>
            <w:hideMark/>
          </w:tcPr>
          <w:p w:rsidR="00750297" w:rsidRPr="007A77A2" w:rsidRDefault="009F3899" w:rsidP="00750297">
            <w:pPr>
              <w:rPr>
                <w:rFonts w:ascii="Arial" w:hAnsi="Arial" w:cs="Arial"/>
                <w:b/>
                <w:szCs w:val="24"/>
              </w:rPr>
            </w:pPr>
            <w:r w:rsidRPr="009F3899">
              <w:rPr>
                <w:rFonts w:ascii="Arial" w:hAnsi="Arial" w:cs="Arial"/>
                <w:b/>
                <w:szCs w:val="24"/>
              </w:rPr>
              <w:t>Pitanja u vezi ovog konkursa</w:t>
            </w:r>
            <w:r w:rsidRPr="009F3899">
              <w:rPr>
                <w:rFonts w:ascii="Arial" w:hAnsi="Arial" w:cs="Arial"/>
                <w:szCs w:val="24"/>
              </w:rPr>
              <w:t xml:space="preserve"> mogu se postaviti elektronskim putem na adresu: </w:t>
            </w:r>
            <w:hyperlink r:id="rId10" w:history="1">
              <w:r w:rsidR="00750297" w:rsidRPr="004A5EB3">
                <w:rPr>
                  <w:rStyle w:val="Hyperlink"/>
                  <w:rFonts w:ascii="Arial" w:hAnsi="Arial" w:cs="Arial"/>
                  <w:szCs w:val="24"/>
                </w:rPr>
                <w:t>borjan.radovic@mps.gov.me</w:t>
              </w:r>
            </w:hyperlink>
            <w:r w:rsidRPr="009F3899">
              <w:rPr>
                <w:rFonts w:ascii="Arial" w:hAnsi="Arial" w:cs="Arial"/>
                <w:b/>
                <w:szCs w:val="24"/>
              </w:rPr>
              <w:t xml:space="preserve"> najkasnije do </w:t>
            </w:r>
            <w:r w:rsidR="00750297">
              <w:rPr>
                <w:rFonts w:ascii="Arial" w:hAnsi="Arial" w:cs="Arial"/>
                <w:b/>
                <w:szCs w:val="24"/>
              </w:rPr>
              <w:t>29</w:t>
            </w:r>
            <w:r w:rsidRPr="009F3899">
              <w:rPr>
                <w:rFonts w:ascii="Arial" w:hAnsi="Arial" w:cs="Arial"/>
                <w:b/>
                <w:szCs w:val="24"/>
              </w:rPr>
              <w:t>. marta 20</w:t>
            </w:r>
            <w:r w:rsidR="00750297">
              <w:rPr>
                <w:rFonts w:ascii="Arial" w:hAnsi="Arial" w:cs="Arial"/>
                <w:b/>
                <w:szCs w:val="24"/>
              </w:rPr>
              <w:t>20</w:t>
            </w:r>
            <w:r w:rsidRPr="009F3899">
              <w:rPr>
                <w:rFonts w:ascii="Arial" w:hAnsi="Arial" w:cs="Arial"/>
                <w:b/>
                <w:szCs w:val="24"/>
              </w:rPr>
              <w:t xml:space="preserve">. godine. </w:t>
            </w:r>
          </w:p>
        </w:tc>
      </w:tr>
      <w:tr w:rsidR="009F3899" w:rsidRPr="009F3899" w:rsidTr="009F0F9B">
        <w:tc>
          <w:tcPr>
            <w:tcW w:w="9288" w:type="dxa"/>
          </w:tcPr>
          <w:p w:rsidR="009F3899" w:rsidRPr="009F3899" w:rsidRDefault="009F3899" w:rsidP="009F0F9B">
            <w:pPr>
              <w:rPr>
                <w:rFonts w:ascii="Arial" w:hAnsi="Arial" w:cs="Arial"/>
                <w:szCs w:val="24"/>
              </w:rPr>
            </w:pPr>
            <w:r w:rsidRPr="009F3899">
              <w:rPr>
                <w:rFonts w:ascii="Arial" w:hAnsi="Arial" w:cs="Arial"/>
                <w:szCs w:val="24"/>
              </w:rPr>
              <w:lastRenderedPageBreak/>
              <w:t xml:space="preserve">Komisija za raspodjelu sredstava za finansiranje projekata/programa nevladinih organizacija Ministarstva prosvjete će </w:t>
            </w:r>
            <w:r w:rsidRPr="009F3899">
              <w:rPr>
                <w:rFonts w:ascii="Arial" w:hAnsi="Arial" w:cs="Arial"/>
                <w:b/>
                <w:szCs w:val="24"/>
              </w:rPr>
              <w:t>u roku od 15 dana od dana završetka ovog konkursa</w:t>
            </w:r>
            <w:r w:rsidRPr="009F3899">
              <w:rPr>
                <w:rFonts w:ascii="Arial" w:hAnsi="Arial" w:cs="Arial"/>
                <w:szCs w:val="24"/>
              </w:rPr>
              <w:t xml:space="preserve">, na internet stranici Ministarstva prosvjete </w:t>
            </w:r>
            <w:hyperlink r:id="rId11" w:history="1">
              <w:r w:rsidRPr="009F3899">
                <w:rPr>
                  <w:rStyle w:val="Hyperlink"/>
                  <w:rFonts w:ascii="Arial" w:hAnsi="Arial" w:cs="Arial"/>
                  <w:szCs w:val="24"/>
                </w:rPr>
                <w:t>www.mps.gov.me</w:t>
              </w:r>
            </w:hyperlink>
            <w:r w:rsidRPr="009F3899">
              <w:rPr>
                <w:rFonts w:ascii="Arial" w:hAnsi="Arial" w:cs="Arial"/>
                <w:szCs w:val="24"/>
              </w:rPr>
              <w:t xml:space="preserve"> i portalu e-uprave </w:t>
            </w:r>
            <w:r w:rsidRPr="009F3899">
              <w:rPr>
                <w:rFonts w:ascii="Arial" w:hAnsi="Arial" w:cs="Arial"/>
                <w:b/>
                <w:szCs w:val="24"/>
              </w:rPr>
              <w:t>objaviti listu nevladinih organizacija koje nijesu dostavile urednu i potpunu prijavu</w:t>
            </w:r>
            <w:r w:rsidRPr="009F3899">
              <w:rPr>
                <w:rFonts w:ascii="Arial" w:hAnsi="Arial" w:cs="Arial"/>
                <w:szCs w:val="24"/>
              </w:rPr>
              <w:t xml:space="preserve">, uz ukazivanje na utvrđene nedostatke koji se odnose na prijavu, odnosno potrebnu dokumentaciju. </w:t>
            </w:r>
          </w:p>
          <w:p w:rsidR="009F3899" w:rsidRPr="009F3899" w:rsidRDefault="009F3899" w:rsidP="009F0F9B">
            <w:pPr>
              <w:rPr>
                <w:rFonts w:ascii="Arial" w:hAnsi="Arial" w:cs="Arial"/>
                <w:b/>
                <w:szCs w:val="24"/>
                <w:lang w:val="hr-HR" w:eastAsia="hr-HR"/>
              </w:rPr>
            </w:pPr>
            <w:r w:rsidRPr="009F3899">
              <w:rPr>
                <w:rFonts w:ascii="Arial" w:hAnsi="Arial" w:cs="Arial"/>
                <w:b/>
                <w:szCs w:val="24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9F3899" w:rsidRPr="009F3899" w:rsidRDefault="009F3899" w:rsidP="009F3899">
      <w:pPr>
        <w:rPr>
          <w:rFonts w:ascii="Arial" w:hAnsi="Arial" w:cs="Arial"/>
          <w:szCs w:val="24"/>
        </w:rPr>
      </w:pPr>
    </w:p>
    <w:p w:rsidR="009F3899" w:rsidRPr="009F3899" w:rsidRDefault="008A559B" w:rsidP="009F389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Broj: 10206-056/20-1395/1</w:t>
      </w:r>
      <w:r w:rsidR="009F3899" w:rsidRPr="009F3899">
        <w:rPr>
          <w:rFonts w:ascii="Arial" w:hAnsi="Arial" w:cs="Arial"/>
          <w:b/>
          <w:szCs w:val="24"/>
        </w:rPr>
        <w:t xml:space="preserve">          </w:t>
      </w:r>
      <w:r>
        <w:rPr>
          <w:rFonts w:ascii="Arial" w:hAnsi="Arial" w:cs="Arial"/>
          <w:b/>
          <w:szCs w:val="24"/>
        </w:rPr>
        <w:t xml:space="preserve">                                          </w:t>
      </w:r>
      <w:r w:rsidR="009F3899" w:rsidRPr="009F389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Predsjednik Komisije</w:t>
      </w:r>
      <w:r w:rsidR="009F3899" w:rsidRPr="009F3899">
        <w:rPr>
          <w:rFonts w:ascii="Arial" w:hAnsi="Arial" w:cs="Arial"/>
          <w:b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/>
          <w:szCs w:val="24"/>
        </w:rPr>
        <w:t xml:space="preserve">                 </w:t>
      </w:r>
    </w:p>
    <w:p w:rsidR="009F3899" w:rsidRPr="009F3899" w:rsidRDefault="009F3899" w:rsidP="009F3899">
      <w:pPr>
        <w:rPr>
          <w:rFonts w:ascii="Arial" w:hAnsi="Arial" w:cs="Arial"/>
          <w:szCs w:val="24"/>
          <w:highlight w:val="red"/>
        </w:rPr>
      </w:pPr>
      <w:r w:rsidRPr="009F3899">
        <w:rPr>
          <w:rFonts w:ascii="Arial" w:hAnsi="Arial" w:cs="Arial"/>
          <w:b/>
          <w:szCs w:val="24"/>
        </w:rPr>
        <w:t xml:space="preserve">Podgorica, </w:t>
      </w:r>
      <w:r w:rsidR="007A77A2">
        <w:rPr>
          <w:rFonts w:ascii="Arial" w:hAnsi="Arial" w:cs="Arial"/>
          <w:b/>
          <w:szCs w:val="24"/>
        </w:rPr>
        <w:t>2</w:t>
      </w:r>
      <w:r w:rsidRPr="009F3899">
        <w:rPr>
          <w:rFonts w:ascii="Arial" w:hAnsi="Arial" w:cs="Arial"/>
          <w:b/>
          <w:szCs w:val="24"/>
        </w:rPr>
        <w:t>. marta 2020. godine                                           Borjan Radović, s.r.</w:t>
      </w:r>
    </w:p>
    <w:p w:rsidR="009F3899" w:rsidRPr="009F3899" w:rsidRDefault="009F3899" w:rsidP="009F3899">
      <w:pPr>
        <w:rPr>
          <w:rFonts w:ascii="Arial" w:hAnsi="Arial" w:cs="Arial"/>
          <w:szCs w:val="24"/>
          <w:highlight w:val="red"/>
        </w:rPr>
      </w:pPr>
    </w:p>
    <w:p w:rsidR="009F3899" w:rsidRPr="009F3899" w:rsidRDefault="009F3899" w:rsidP="009F3899">
      <w:pPr>
        <w:rPr>
          <w:rFonts w:ascii="Arial" w:hAnsi="Arial" w:cs="Arial"/>
          <w:b/>
          <w:szCs w:val="24"/>
          <w:lang w:val="it-IT"/>
        </w:rPr>
      </w:pPr>
    </w:p>
    <w:p w:rsidR="0051234C" w:rsidRPr="009F3899" w:rsidRDefault="0051234C" w:rsidP="0051234C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p w:rsidR="00C20E0A" w:rsidRPr="009F3899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C20E0A" w:rsidRPr="009F3899" w:rsidSect="00722040">
      <w:headerReference w:type="default" r:id="rId12"/>
      <w:head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94" w:rsidRDefault="006D5F94" w:rsidP="00A6505B">
      <w:pPr>
        <w:spacing w:before="0" w:after="0" w:line="240" w:lineRule="auto"/>
      </w:pPr>
      <w:r>
        <w:separator/>
      </w:r>
    </w:p>
  </w:endnote>
  <w:endnote w:type="continuationSeparator" w:id="0">
    <w:p w:rsidR="006D5F94" w:rsidRDefault="006D5F9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94" w:rsidRDefault="006D5F94" w:rsidP="00A6505B">
      <w:pPr>
        <w:spacing w:before="0" w:after="0" w:line="240" w:lineRule="auto"/>
      </w:pPr>
      <w:r>
        <w:separator/>
      </w:r>
    </w:p>
  </w:footnote>
  <w:footnote w:type="continuationSeparator" w:id="0">
    <w:p w:rsidR="006D5F94" w:rsidRDefault="006D5F9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3E836BA" wp14:editId="1E88334C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44D61" wp14:editId="5A29596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F56C197" wp14:editId="3E4DB88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F0A"/>
    <w:multiLevelType w:val="hybridMultilevel"/>
    <w:tmpl w:val="AAAC3D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6BEEC">
      <w:numFmt w:val="bullet"/>
      <w:lvlText w:val="•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92338"/>
    <w:multiLevelType w:val="hybridMultilevel"/>
    <w:tmpl w:val="8C36921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C19EF"/>
    <w:multiLevelType w:val="hybridMultilevel"/>
    <w:tmpl w:val="49B2C4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A2025"/>
    <w:multiLevelType w:val="hybridMultilevel"/>
    <w:tmpl w:val="9ED4AB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E3757"/>
    <w:multiLevelType w:val="hybridMultilevel"/>
    <w:tmpl w:val="B92448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86C2A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40CBB"/>
    <w:multiLevelType w:val="hybridMultilevel"/>
    <w:tmpl w:val="938CE55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A78FD"/>
    <w:multiLevelType w:val="hybridMultilevel"/>
    <w:tmpl w:val="A20C3D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46C35"/>
    <w:multiLevelType w:val="hybridMultilevel"/>
    <w:tmpl w:val="0C6E59CC"/>
    <w:lvl w:ilvl="0" w:tplc="ED465D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0150"/>
    <w:rsid w:val="00001178"/>
    <w:rsid w:val="00020673"/>
    <w:rsid w:val="00021C7A"/>
    <w:rsid w:val="000F2AA0"/>
    <w:rsid w:val="000F2B95"/>
    <w:rsid w:val="000F2BFC"/>
    <w:rsid w:val="001053EE"/>
    <w:rsid w:val="00107821"/>
    <w:rsid w:val="00154D42"/>
    <w:rsid w:val="001822FC"/>
    <w:rsid w:val="001831A5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60CCD"/>
    <w:rsid w:val="00292D5E"/>
    <w:rsid w:val="002A7CB3"/>
    <w:rsid w:val="002C2F30"/>
    <w:rsid w:val="002C4411"/>
    <w:rsid w:val="002F461C"/>
    <w:rsid w:val="003168DA"/>
    <w:rsid w:val="003417B8"/>
    <w:rsid w:val="00350578"/>
    <w:rsid w:val="00354D08"/>
    <w:rsid w:val="00375D08"/>
    <w:rsid w:val="003A6DB5"/>
    <w:rsid w:val="003C6644"/>
    <w:rsid w:val="003E1D9C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51234C"/>
    <w:rsid w:val="00523147"/>
    <w:rsid w:val="00531FDF"/>
    <w:rsid w:val="005723C7"/>
    <w:rsid w:val="005A4E7E"/>
    <w:rsid w:val="005B44BF"/>
    <w:rsid w:val="005C4D32"/>
    <w:rsid w:val="005C6F24"/>
    <w:rsid w:val="005F56D9"/>
    <w:rsid w:val="00612213"/>
    <w:rsid w:val="00620100"/>
    <w:rsid w:val="00630A76"/>
    <w:rsid w:val="00635B59"/>
    <w:rsid w:val="0065718E"/>
    <w:rsid w:val="006739CA"/>
    <w:rsid w:val="006A24FA"/>
    <w:rsid w:val="006A2C40"/>
    <w:rsid w:val="006B0CEE"/>
    <w:rsid w:val="006B3AF6"/>
    <w:rsid w:val="006C3865"/>
    <w:rsid w:val="006D5F94"/>
    <w:rsid w:val="006D711E"/>
    <w:rsid w:val="006E262C"/>
    <w:rsid w:val="00722040"/>
    <w:rsid w:val="0073561A"/>
    <w:rsid w:val="007456B6"/>
    <w:rsid w:val="00750297"/>
    <w:rsid w:val="00766D2B"/>
    <w:rsid w:val="0077100B"/>
    <w:rsid w:val="00776ED1"/>
    <w:rsid w:val="00786F2E"/>
    <w:rsid w:val="007904A7"/>
    <w:rsid w:val="00794586"/>
    <w:rsid w:val="007978B6"/>
    <w:rsid w:val="007A77A2"/>
    <w:rsid w:val="007B2B13"/>
    <w:rsid w:val="00810444"/>
    <w:rsid w:val="008655E5"/>
    <w:rsid w:val="00874B64"/>
    <w:rsid w:val="0088156B"/>
    <w:rsid w:val="00885190"/>
    <w:rsid w:val="008A0609"/>
    <w:rsid w:val="008A559B"/>
    <w:rsid w:val="008B5D5F"/>
    <w:rsid w:val="008C3962"/>
    <w:rsid w:val="008C7F82"/>
    <w:rsid w:val="00902E6C"/>
    <w:rsid w:val="00907170"/>
    <w:rsid w:val="009130A0"/>
    <w:rsid w:val="00922A8D"/>
    <w:rsid w:val="00946A67"/>
    <w:rsid w:val="00951870"/>
    <w:rsid w:val="0096107C"/>
    <w:rsid w:val="00997C04"/>
    <w:rsid w:val="009B660B"/>
    <w:rsid w:val="009E797A"/>
    <w:rsid w:val="009F3899"/>
    <w:rsid w:val="009F3E70"/>
    <w:rsid w:val="00A055A2"/>
    <w:rsid w:val="00A32014"/>
    <w:rsid w:val="00A42E1F"/>
    <w:rsid w:val="00A5473B"/>
    <w:rsid w:val="00A6505B"/>
    <w:rsid w:val="00A846E5"/>
    <w:rsid w:val="00AF0B7A"/>
    <w:rsid w:val="00AF27FF"/>
    <w:rsid w:val="00B003EE"/>
    <w:rsid w:val="00B04B52"/>
    <w:rsid w:val="00B13AFC"/>
    <w:rsid w:val="00B167AC"/>
    <w:rsid w:val="00B34669"/>
    <w:rsid w:val="00B37D43"/>
    <w:rsid w:val="00B40A06"/>
    <w:rsid w:val="00B473C2"/>
    <w:rsid w:val="00B47D2C"/>
    <w:rsid w:val="00B83384"/>
    <w:rsid w:val="00B83F7A"/>
    <w:rsid w:val="00B84F08"/>
    <w:rsid w:val="00BE3206"/>
    <w:rsid w:val="00BE6055"/>
    <w:rsid w:val="00BF464E"/>
    <w:rsid w:val="00C123D2"/>
    <w:rsid w:val="00C176EB"/>
    <w:rsid w:val="00C20E0A"/>
    <w:rsid w:val="00C2622E"/>
    <w:rsid w:val="00C4431F"/>
    <w:rsid w:val="00C4593A"/>
    <w:rsid w:val="00C73B8C"/>
    <w:rsid w:val="00C84028"/>
    <w:rsid w:val="00CA4058"/>
    <w:rsid w:val="00CC2580"/>
    <w:rsid w:val="00CD159D"/>
    <w:rsid w:val="00CF381F"/>
    <w:rsid w:val="00CF540B"/>
    <w:rsid w:val="00D03A4A"/>
    <w:rsid w:val="00D23B4D"/>
    <w:rsid w:val="00D2455F"/>
    <w:rsid w:val="00D41D18"/>
    <w:rsid w:val="00D943D6"/>
    <w:rsid w:val="00DC5DF1"/>
    <w:rsid w:val="00DC7FD6"/>
    <w:rsid w:val="00DF5469"/>
    <w:rsid w:val="00DF60F7"/>
    <w:rsid w:val="00E73A9B"/>
    <w:rsid w:val="00E74F68"/>
    <w:rsid w:val="00E75466"/>
    <w:rsid w:val="00E94B0B"/>
    <w:rsid w:val="00EB4466"/>
    <w:rsid w:val="00F074B6"/>
    <w:rsid w:val="00F11865"/>
    <w:rsid w:val="00F127D8"/>
    <w:rsid w:val="00F14B0C"/>
    <w:rsid w:val="00F16D1B"/>
    <w:rsid w:val="00F21A4A"/>
    <w:rsid w:val="00F21E85"/>
    <w:rsid w:val="00F22EBA"/>
    <w:rsid w:val="00F26088"/>
    <w:rsid w:val="00F323F6"/>
    <w:rsid w:val="00F63FBA"/>
    <w:rsid w:val="00F66805"/>
    <w:rsid w:val="00FE4CFA"/>
    <w:rsid w:val="00FF2A1C"/>
    <w:rsid w:val="00FF328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F0B7A"/>
    <w:rPr>
      <w:b/>
      <w:bCs/>
    </w:rPr>
  </w:style>
  <w:style w:type="paragraph" w:styleId="NoSpacing">
    <w:name w:val="No Spacing"/>
    <w:link w:val="NoSpacingChar"/>
    <w:uiPriority w:val="1"/>
    <w:qFormat/>
    <w:rsid w:val="00AF0B7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9F389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hr-HR"/>
    </w:rPr>
  </w:style>
  <w:style w:type="character" w:customStyle="1" w:styleId="NoSpacingChar">
    <w:name w:val="No Spacing Char"/>
    <w:link w:val="NoSpacing"/>
    <w:uiPriority w:val="1"/>
    <w:locked/>
    <w:rsid w:val="009F38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F0B7A"/>
    <w:rPr>
      <w:b/>
      <w:bCs/>
    </w:rPr>
  </w:style>
  <w:style w:type="paragraph" w:styleId="NoSpacing">
    <w:name w:val="No Spacing"/>
    <w:link w:val="NoSpacingChar"/>
    <w:uiPriority w:val="1"/>
    <w:qFormat/>
    <w:rsid w:val="00AF0B7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9F389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hr-HR"/>
    </w:rPr>
  </w:style>
  <w:style w:type="character" w:customStyle="1" w:styleId="NoSpacingChar">
    <w:name w:val="No Spacing Char"/>
    <w:link w:val="NoSpacing"/>
    <w:uiPriority w:val="1"/>
    <w:locked/>
    <w:rsid w:val="009F38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s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orjan.radovic@mps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vesna.vojinovic\AppData\Local\Microsoft\Windows\Temporary%20Internet%20Files\Content.Outlook\AppData\Local\Microsoft\Windows\Temporary%20Internet%20Files\Content.Outlook\Downloads\www.mju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vesna.vojinovic</cp:lastModifiedBy>
  <cp:revision>32</cp:revision>
  <cp:lastPrinted>2020-03-02T12:51:00Z</cp:lastPrinted>
  <dcterms:created xsi:type="dcterms:W3CDTF">2019-10-21T07:51:00Z</dcterms:created>
  <dcterms:modified xsi:type="dcterms:W3CDTF">2020-03-02T13:10:00Z</dcterms:modified>
</cp:coreProperties>
</file>