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7E0A" w:rsidRPr="00BF7E0A" w:rsidRDefault="00BF7E0A" w:rsidP="00BF7E0A">
      <w:pPr>
        <w:jc w:val="both"/>
        <w:rPr>
          <w:rFonts w:ascii="Tahoma" w:hAnsi="Tahoma" w:cs="Tahoma"/>
          <w:sz w:val="24"/>
          <w:szCs w:val="24"/>
        </w:rPr>
      </w:pPr>
      <w:r w:rsidRPr="00BF7E0A">
        <w:rPr>
          <w:rFonts w:ascii="Tahoma" w:hAnsi="Tahoma" w:cs="Tahoma"/>
          <w:sz w:val="24"/>
          <w:szCs w:val="24"/>
        </w:rPr>
        <w:t>Na osnovu člana 14 Zakona o notarima („Službeni list RCG“, broj 68/05 i ,,Službeni list CG“, br. 49/08, 55/16 i 84/18) i Pravilnika o broju mjesta i službenim sjedištima notara (,,Službeni list RCG'', broj 23/06 i ,,Službeni list CG'', br. 11/12, 93/20, 65/21</w:t>
      </w:r>
      <w:r w:rsidR="00705943">
        <w:rPr>
          <w:rFonts w:ascii="Tahoma" w:hAnsi="Tahoma" w:cs="Tahoma"/>
          <w:sz w:val="24"/>
          <w:szCs w:val="24"/>
        </w:rPr>
        <w:t xml:space="preserve">, </w:t>
      </w:r>
      <w:r w:rsidRPr="00BF7E0A">
        <w:rPr>
          <w:rFonts w:ascii="Tahoma" w:hAnsi="Tahoma" w:cs="Tahoma"/>
          <w:sz w:val="24"/>
          <w:szCs w:val="24"/>
        </w:rPr>
        <w:t>120/22</w:t>
      </w:r>
      <w:r w:rsidR="00705943">
        <w:rPr>
          <w:rFonts w:ascii="Tahoma" w:hAnsi="Tahoma" w:cs="Tahoma"/>
          <w:sz w:val="24"/>
          <w:szCs w:val="24"/>
        </w:rPr>
        <w:t xml:space="preserve"> i 33/23</w:t>
      </w:r>
      <w:r w:rsidRPr="00BF7E0A">
        <w:rPr>
          <w:rFonts w:ascii="Tahoma" w:hAnsi="Tahoma" w:cs="Tahoma"/>
          <w:sz w:val="24"/>
          <w:szCs w:val="24"/>
        </w:rPr>
        <w:t>), Ministarstvo pravde raspisuje</w:t>
      </w:r>
    </w:p>
    <w:p w:rsidR="00C53621" w:rsidRDefault="00C53621" w:rsidP="00C53621">
      <w:pPr>
        <w:jc w:val="both"/>
        <w:rPr>
          <w:rFonts w:ascii="Tahoma" w:hAnsi="Tahoma" w:cs="Tahoma"/>
          <w:sz w:val="24"/>
          <w:szCs w:val="24"/>
        </w:rPr>
      </w:pPr>
    </w:p>
    <w:p w:rsidR="00C53621" w:rsidRDefault="00C53621" w:rsidP="00C53621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K O N K U R S</w:t>
      </w:r>
    </w:p>
    <w:p w:rsidR="00C53621" w:rsidRDefault="00C53621" w:rsidP="00C53621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Z A   I M E N O V A NJ E   N OT A R A</w:t>
      </w:r>
    </w:p>
    <w:p w:rsidR="00C53621" w:rsidRDefault="00C53621" w:rsidP="00C53621">
      <w:pPr>
        <w:jc w:val="center"/>
        <w:rPr>
          <w:rFonts w:ascii="Tahoma" w:hAnsi="Tahoma" w:cs="Tahoma"/>
          <w:b/>
          <w:sz w:val="32"/>
          <w:szCs w:val="32"/>
        </w:rPr>
      </w:pPr>
    </w:p>
    <w:p w:rsidR="00BF7E0A" w:rsidRPr="00BF7E0A" w:rsidRDefault="00C53621" w:rsidP="00BF7E0A">
      <w:pPr>
        <w:pStyle w:val="ListParagraph"/>
        <w:numPr>
          <w:ilvl w:val="0"/>
          <w:numId w:val="1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za područje Osnovnog suda u Beranama, </w:t>
      </w:r>
      <w:r w:rsidR="00C50DD5">
        <w:rPr>
          <w:rFonts w:ascii="Tahoma" w:hAnsi="Tahoma" w:cs="Tahoma"/>
          <w:sz w:val="24"/>
          <w:szCs w:val="24"/>
        </w:rPr>
        <w:t>dva</w:t>
      </w:r>
      <w:r>
        <w:rPr>
          <w:rFonts w:ascii="Tahoma" w:hAnsi="Tahoma" w:cs="Tahoma"/>
          <w:sz w:val="24"/>
          <w:szCs w:val="24"/>
        </w:rPr>
        <w:t xml:space="preserve"> notarska mjesta i to: jedno notarsko mjesto sa službenim sjedištem u Andrijevici i jedno notarsko mjesto sa službenim sjedištem u Petnjici;</w:t>
      </w:r>
    </w:p>
    <w:p w:rsidR="00C53621" w:rsidRDefault="00C53621" w:rsidP="00C53621">
      <w:pPr>
        <w:pStyle w:val="ListParagraph"/>
        <w:numPr>
          <w:ilvl w:val="0"/>
          <w:numId w:val="1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za područje Osnovnog suda u Bijelom Polju, jedno notarsko mjesto sa službenim sjedištem u Mojkovcu;</w:t>
      </w:r>
    </w:p>
    <w:p w:rsidR="00F546CA" w:rsidRPr="00F546CA" w:rsidRDefault="00F546CA" w:rsidP="00F546CA">
      <w:pPr>
        <w:pStyle w:val="ListParagraph"/>
        <w:numPr>
          <w:ilvl w:val="0"/>
          <w:numId w:val="1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za područje Osnovnog suda u Žabljaku, jedno notarsko mjesto sa službenim sjedištem u Šavniku;</w:t>
      </w:r>
    </w:p>
    <w:p w:rsidR="00C53621" w:rsidRDefault="00C53621" w:rsidP="00C53621">
      <w:pPr>
        <w:pStyle w:val="ListParagraph"/>
        <w:numPr>
          <w:ilvl w:val="0"/>
          <w:numId w:val="1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za područje Osnovnog suda u Nikšiću, </w:t>
      </w:r>
      <w:r w:rsidR="00C50DD5">
        <w:rPr>
          <w:rFonts w:ascii="Tahoma" w:hAnsi="Tahoma" w:cs="Tahoma"/>
          <w:sz w:val="24"/>
          <w:szCs w:val="24"/>
        </w:rPr>
        <w:t>jedno notarsko</w:t>
      </w:r>
      <w:r>
        <w:rPr>
          <w:rFonts w:ascii="Tahoma" w:hAnsi="Tahoma" w:cs="Tahoma"/>
          <w:sz w:val="24"/>
          <w:szCs w:val="24"/>
        </w:rPr>
        <w:t xml:space="preserve"> mjesto sa službenim sjedištem u Plužinama;</w:t>
      </w:r>
    </w:p>
    <w:p w:rsidR="00253A74" w:rsidRPr="00253A74" w:rsidRDefault="00253A74" w:rsidP="00253A74">
      <w:pPr>
        <w:pStyle w:val="ListParagraph"/>
        <w:numPr>
          <w:ilvl w:val="0"/>
          <w:numId w:val="1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za područje Osnovnog suda u Plavu, dva notarska mjesta i to: jedno notarsko mjesto sa službenim sjedištem u Plavu i jedno notarsko mjesto sa službenim sjedištem u Gusinju</w:t>
      </w:r>
      <w:r w:rsidR="00657FDC">
        <w:rPr>
          <w:rFonts w:ascii="Tahoma" w:hAnsi="Tahoma" w:cs="Tahoma"/>
          <w:sz w:val="24"/>
          <w:szCs w:val="24"/>
        </w:rPr>
        <w:t>;</w:t>
      </w:r>
    </w:p>
    <w:p w:rsidR="00C53621" w:rsidRDefault="00C53621" w:rsidP="00C53621">
      <w:pPr>
        <w:pStyle w:val="ListParagraph"/>
        <w:numPr>
          <w:ilvl w:val="0"/>
          <w:numId w:val="1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za područje Osnovnog suda u Pljevljima, dva notarska mjesta sa službenim sjedištem u Pljevljima;</w:t>
      </w:r>
    </w:p>
    <w:p w:rsidR="00C53621" w:rsidRDefault="00C53621" w:rsidP="00C53621">
      <w:pPr>
        <w:pStyle w:val="ListParagraph"/>
        <w:numPr>
          <w:ilvl w:val="0"/>
          <w:numId w:val="1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za područje Osnovnog suda u Podgorici, </w:t>
      </w:r>
      <w:r w:rsidR="00776975">
        <w:rPr>
          <w:rFonts w:ascii="Tahoma" w:hAnsi="Tahoma" w:cs="Tahoma"/>
          <w:sz w:val="24"/>
          <w:szCs w:val="24"/>
        </w:rPr>
        <w:t>jedno</w:t>
      </w:r>
      <w:r w:rsidR="00C50DD5">
        <w:rPr>
          <w:rFonts w:ascii="Tahoma" w:hAnsi="Tahoma" w:cs="Tahoma"/>
          <w:sz w:val="24"/>
          <w:szCs w:val="24"/>
        </w:rPr>
        <w:t xml:space="preserve"> </w:t>
      </w:r>
      <w:r w:rsidR="00776975">
        <w:rPr>
          <w:rFonts w:ascii="Tahoma" w:hAnsi="Tahoma" w:cs="Tahoma"/>
          <w:sz w:val="24"/>
          <w:szCs w:val="24"/>
        </w:rPr>
        <w:t>notarsko</w:t>
      </w:r>
      <w:r>
        <w:rPr>
          <w:rFonts w:ascii="Tahoma" w:hAnsi="Tahoma" w:cs="Tahoma"/>
          <w:sz w:val="24"/>
          <w:szCs w:val="24"/>
        </w:rPr>
        <w:t xml:space="preserve"> mjest</w:t>
      </w:r>
      <w:r w:rsidR="00776975">
        <w:rPr>
          <w:rFonts w:ascii="Tahoma" w:hAnsi="Tahoma" w:cs="Tahoma"/>
          <w:sz w:val="24"/>
          <w:szCs w:val="24"/>
        </w:rPr>
        <w:t>o</w:t>
      </w:r>
      <w:r>
        <w:rPr>
          <w:rFonts w:ascii="Tahoma" w:hAnsi="Tahoma" w:cs="Tahoma"/>
          <w:sz w:val="24"/>
          <w:szCs w:val="24"/>
        </w:rPr>
        <w:t xml:space="preserve"> sa službenim sjedištem u Podgorici</w:t>
      </w:r>
      <w:r w:rsidR="00657FDC">
        <w:rPr>
          <w:rFonts w:ascii="Tahoma" w:hAnsi="Tahoma" w:cs="Tahoma"/>
          <w:sz w:val="24"/>
          <w:szCs w:val="24"/>
        </w:rPr>
        <w:t>.</w:t>
      </w:r>
    </w:p>
    <w:p w:rsidR="00BF7E0A" w:rsidRDefault="00BF7E0A" w:rsidP="00BF7E0A">
      <w:pPr>
        <w:pStyle w:val="ListParagraph"/>
        <w:jc w:val="both"/>
        <w:rPr>
          <w:rFonts w:ascii="Tahoma" w:hAnsi="Tahoma" w:cs="Tahoma"/>
          <w:sz w:val="24"/>
          <w:szCs w:val="24"/>
        </w:rPr>
      </w:pPr>
    </w:p>
    <w:p w:rsidR="00BF7E0A" w:rsidRPr="00BF7E0A" w:rsidRDefault="00BF7E0A" w:rsidP="00BF7E0A">
      <w:pPr>
        <w:jc w:val="both"/>
        <w:rPr>
          <w:rFonts w:ascii="Tahoma" w:hAnsi="Tahoma" w:cs="Tahoma"/>
          <w:sz w:val="24"/>
          <w:szCs w:val="24"/>
        </w:rPr>
      </w:pPr>
      <w:r w:rsidRPr="00BF7E0A">
        <w:rPr>
          <w:rFonts w:ascii="Tahoma" w:hAnsi="Tahoma" w:cs="Tahoma"/>
          <w:sz w:val="24"/>
          <w:szCs w:val="24"/>
        </w:rPr>
        <w:t>U skladu sa članom 12 Zakona o notarima za notara može biti imenovano lice koje ispunjava sljedeće uslove:</w:t>
      </w:r>
    </w:p>
    <w:p w:rsidR="00BF7E0A" w:rsidRPr="00BF7E0A" w:rsidRDefault="00BF7E0A" w:rsidP="00BF7E0A">
      <w:pPr>
        <w:pStyle w:val="ListParagraph"/>
        <w:numPr>
          <w:ilvl w:val="0"/>
          <w:numId w:val="2"/>
        </w:numPr>
        <w:jc w:val="both"/>
        <w:rPr>
          <w:rFonts w:ascii="Tahoma" w:hAnsi="Tahoma" w:cs="Tahoma"/>
          <w:sz w:val="24"/>
          <w:szCs w:val="24"/>
        </w:rPr>
      </w:pPr>
      <w:r w:rsidRPr="00BF7E0A">
        <w:rPr>
          <w:rFonts w:ascii="Tahoma" w:hAnsi="Tahoma" w:cs="Tahoma"/>
          <w:sz w:val="24"/>
          <w:szCs w:val="24"/>
        </w:rPr>
        <w:t>da je državljanin Crne Gore;</w:t>
      </w:r>
    </w:p>
    <w:p w:rsidR="00BF7E0A" w:rsidRPr="00BF7E0A" w:rsidRDefault="00BF7E0A" w:rsidP="00BF7E0A">
      <w:pPr>
        <w:pStyle w:val="ListParagraph"/>
        <w:numPr>
          <w:ilvl w:val="0"/>
          <w:numId w:val="2"/>
        </w:numPr>
        <w:jc w:val="both"/>
        <w:rPr>
          <w:rFonts w:ascii="Tahoma" w:hAnsi="Tahoma" w:cs="Tahoma"/>
          <w:sz w:val="24"/>
          <w:szCs w:val="24"/>
        </w:rPr>
      </w:pPr>
      <w:r w:rsidRPr="00BF7E0A">
        <w:rPr>
          <w:rFonts w:ascii="Tahoma" w:hAnsi="Tahoma" w:cs="Tahoma"/>
          <w:sz w:val="24"/>
          <w:szCs w:val="24"/>
        </w:rPr>
        <w:t>da ima opštu zdravstvenu i poslovnu sposobnost;</w:t>
      </w:r>
    </w:p>
    <w:p w:rsidR="00BF7E0A" w:rsidRPr="00BF7E0A" w:rsidRDefault="00BF7E0A" w:rsidP="00BF7E0A">
      <w:pPr>
        <w:pStyle w:val="ListParagraph"/>
        <w:numPr>
          <w:ilvl w:val="0"/>
          <w:numId w:val="2"/>
        </w:numPr>
        <w:jc w:val="both"/>
        <w:rPr>
          <w:rFonts w:ascii="Tahoma" w:hAnsi="Tahoma" w:cs="Tahoma"/>
          <w:sz w:val="24"/>
          <w:szCs w:val="24"/>
        </w:rPr>
      </w:pPr>
      <w:r w:rsidRPr="00BF7E0A">
        <w:rPr>
          <w:rFonts w:ascii="Tahoma" w:hAnsi="Tahoma" w:cs="Tahoma"/>
          <w:sz w:val="24"/>
          <w:szCs w:val="24"/>
        </w:rPr>
        <w:t>da je diplomirani pravnik;</w:t>
      </w:r>
    </w:p>
    <w:p w:rsidR="00BF7E0A" w:rsidRPr="00BF7E0A" w:rsidRDefault="00BF7E0A" w:rsidP="00BF7E0A">
      <w:pPr>
        <w:pStyle w:val="ListParagraph"/>
        <w:numPr>
          <w:ilvl w:val="0"/>
          <w:numId w:val="2"/>
        </w:numPr>
        <w:jc w:val="both"/>
        <w:rPr>
          <w:rFonts w:ascii="Tahoma" w:hAnsi="Tahoma" w:cs="Tahoma"/>
          <w:sz w:val="24"/>
          <w:szCs w:val="24"/>
        </w:rPr>
      </w:pPr>
      <w:r w:rsidRPr="00BF7E0A">
        <w:rPr>
          <w:rFonts w:ascii="Tahoma" w:hAnsi="Tahoma" w:cs="Tahoma"/>
          <w:sz w:val="24"/>
          <w:szCs w:val="24"/>
        </w:rPr>
        <w:t>da ima položen pravosudni i notarski ispit;</w:t>
      </w:r>
    </w:p>
    <w:p w:rsidR="00BF7E0A" w:rsidRPr="00BF7E0A" w:rsidRDefault="00BF7E0A" w:rsidP="00BF7E0A">
      <w:pPr>
        <w:pStyle w:val="ListParagraph"/>
        <w:numPr>
          <w:ilvl w:val="0"/>
          <w:numId w:val="2"/>
        </w:numPr>
        <w:jc w:val="both"/>
        <w:rPr>
          <w:rFonts w:ascii="Tahoma" w:hAnsi="Tahoma" w:cs="Tahoma"/>
          <w:sz w:val="24"/>
          <w:szCs w:val="24"/>
        </w:rPr>
      </w:pPr>
      <w:r w:rsidRPr="00BF7E0A">
        <w:rPr>
          <w:rFonts w:ascii="Tahoma" w:hAnsi="Tahoma" w:cs="Tahoma"/>
          <w:sz w:val="24"/>
          <w:szCs w:val="24"/>
        </w:rPr>
        <w:t>da ima najmanje pet godina radnog iskustva u pravnoj struci, od toga najmanje tri godine radnog iskustva nakon položenog pravosudnog ispita;</w:t>
      </w:r>
    </w:p>
    <w:p w:rsidR="00BF7E0A" w:rsidRPr="00BF7E0A" w:rsidRDefault="00BF7E0A" w:rsidP="00BF7E0A">
      <w:pPr>
        <w:pStyle w:val="ListParagraph"/>
        <w:numPr>
          <w:ilvl w:val="0"/>
          <w:numId w:val="2"/>
        </w:numPr>
        <w:jc w:val="both"/>
        <w:rPr>
          <w:rFonts w:ascii="Tahoma" w:hAnsi="Tahoma" w:cs="Tahoma"/>
          <w:sz w:val="24"/>
          <w:szCs w:val="24"/>
        </w:rPr>
      </w:pPr>
      <w:r w:rsidRPr="00BF7E0A">
        <w:rPr>
          <w:rFonts w:ascii="Tahoma" w:hAnsi="Tahoma" w:cs="Tahoma"/>
          <w:sz w:val="24"/>
          <w:szCs w:val="24"/>
        </w:rPr>
        <w:t>da nije osuđivan za djelo koje ga čini nepodobnim za obavljanje poslova notara (Ministarstvo po službenoj dužnosti pribavlja dokaz)</w:t>
      </w:r>
      <w:r w:rsidR="00657FDC">
        <w:rPr>
          <w:rFonts w:ascii="Tahoma" w:hAnsi="Tahoma" w:cs="Tahoma"/>
          <w:sz w:val="24"/>
          <w:szCs w:val="24"/>
        </w:rPr>
        <w:t>.</w:t>
      </w:r>
    </w:p>
    <w:p w:rsidR="00C53621" w:rsidRDefault="00C53621" w:rsidP="00C53621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Prijavu sa prilozima kojima dokazuje da ispunjava uslove za imenovanje za notara, u skladu sa članom 12 Zakona o notarima, kandidat podnosi Ministarstvu pravde u roku od 15 dana od dana objavljivanja konkursa, na adresu: </w:t>
      </w:r>
    </w:p>
    <w:p w:rsidR="00C53621" w:rsidRDefault="00C53621" w:rsidP="00C53621">
      <w:pPr>
        <w:jc w:val="both"/>
        <w:rPr>
          <w:rFonts w:ascii="Tahoma" w:hAnsi="Tahoma" w:cs="Tahoma"/>
          <w:sz w:val="24"/>
          <w:szCs w:val="24"/>
          <w:u w:val="single"/>
        </w:rPr>
      </w:pPr>
      <w:r w:rsidRPr="00C53621">
        <w:rPr>
          <w:rFonts w:ascii="Tahoma" w:hAnsi="Tahoma" w:cs="Tahoma"/>
          <w:sz w:val="24"/>
          <w:szCs w:val="24"/>
          <w:u w:val="single"/>
        </w:rPr>
        <w:t>Ministarstvo pravde, Ul.Vuka Karadžića br.3, 81 000 Podgorica</w:t>
      </w:r>
    </w:p>
    <w:p w:rsidR="00C53621" w:rsidRDefault="00C53621" w:rsidP="00C53621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Neblagovremene prijave i prijave sa nepotpunom dokumentacijom neće se razmatrati.</w:t>
      </w:r>
    </w:p>
    <w:p w:rsidR="00BF7E0A" w:rsidRDefault="00BF7E0A" w:rsidP="00C53621">
      <w:pPr>
        <w:jc w:val="both"/>
        <w:rPr>
          <w:rFonts w:ascii="Tahoma" w:hAnsi="Tahoma" w:cs="Tahoma"/>
          <w:sz w:val="24"/>
          <w:szCs w:val="24"/>
        </w:rPr>
      </w:pPr>
      <w:r w:rsidRPr="00BF7E0A">
        <w:rPr>
          <w:rFonts w:ascii="Tahoma" w:hAnsi="Tahoma" w:cs="Tahoma"/>
          <w:sz w:val="24"/>
          <w:szCs w:val="24"/>
        </w:rPr>
        <w:t>Napomena: Kandidat se može prijaviti za više notarskih mjesta.</w:t>
      </w:r>
    </w:p>
    <w:p w:rsidR="00C53621" w:rsidRDefault="00C53621" w:rsidP="00C53621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Tekst konkursa će biti </w:t>
      </w:r>
      <w:r w:rsidR="004C350A">
        <w:rPr>
          <w:rFonts w:ascii="Tahoma" w:hAnsi="Tahoma" w:cs="Tahoma"/>
          <w:sz w:val="24"/>
          <w:szCs w:val="24"/>
        </w:rPr>
        <w:t>objavljen</w:t>
      </w:r>
      <w:r>
        <w:rPr>
          <w:rFonts w:ascii="Tahoma" w:hAnsi="Tahoma" w:cs="Tahoma"/>
          <w:sz w:val="24"/>
          <w:szCs w:val="24"/>
        </w:rPr>
        <w:t xml:space="preserve"> i </w:t>
      </w:r>
      <w:r w:rsidR="004C350A">
        <w:rPr>
          <w:rFonts w:ascii="Tahoma" w:hAnsi="Tahoma" w:cs="Tahoma"/>
          <w:sz w:val="24"/>
          <w:szCs w:val="24"/>
        </w:rPr>
        <w:t xml:space="preserve">u </w:t>
      </w:r>
      <w:r w:rsidR="00BF7E0A">
        <w:rPr>
          <w:rFonts w:ascii="Tahoma" w:hAnsi="Tahoma" w:cs="Tahoma"/>
          <w:sz w:val="24"/>
          <w:szCs w:val="24"/>
        </w:rPr>
        <w:t>Službenom listu Crne Gore i u dnevnom listu „Pobjeda“.</w:t>
      </w:r>
    </w:p>
    <w:p w:rsidR="002E23B4" w:rsidRDefault="002E23B4" w:rsidP="00C53621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Za bliže informacije možete se obratiti kontakt osobi u Ministarstvu pravde:</w:t>
      </w:r>
    </w:p>
    <w:p w:rsidR="002E23B4" w:rsidRDefault="002E23B4" w:rsidP="00C53621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Džana Kajević</w:t>
      </w:r>
    </w:p>
    <w:p w:rsidR="002E23B4" w:rsidRDefault="002E23B4" w:rsidP="00C53621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020/407-506</w:t>
      </w:r>
    </w:p>
    <w:p w:rsidR="00BF7E0A" w:rsidRDefault="00776975" w:rsidP="00C53621">
      <w:pPr>
        <w:jc w:val="both"/>
        <w:rPr>
          <w:rStyle w:val="Hyperlink"/>
          <w:rFonts w:ascii="Tahoma" w:hAnsi="Tahoma" w:cs="Tahoma"/>
          <w:sz w:val="24"/>
          <w:szCs w:val="24"/>
        </w:rPr>
      </w:pPr>
      <w:hyperlink r:id="rId5" w:history="1">
        <w:r w:rsidR="002E23B4" w:rsidRPr="0024573D">
          <w:rPr>
            <w:rStyle w:val="Hyperlink"/>
            <w:rFonts w:ascii="Tahoma" w:hAnsi="Tahoma" w:cs="Tahoma"/>
            <w:sz w:val="24"/>
            <w:szCs w:val="24"/>
          </w:rPr>
          <w:t>dzana.kajevic</w:t>
        </w:r>
        <w:r w:rsidR="002E23B4" w:rsidRPr="0024573D">
          <w:rPr>
            <w:rStyle w:val="Hyperlink"/>
            <w:rFonts w:ascii="Tahoma" w:hAnsi="Tahoma" w:cs="Tahoma"/>
            <w:sz w:val="24"/>
            <w:szCs w:val="24"/>
            <w:lang w:val="en-US"/>
          </w:rPr>
          <w:t>@</w:t>
        </w:r>
        <w:r w:rsidR="002E23B4" w:rsidRPr="0024573D">
          <w:rPr>
            <w:rStyle w:val="Hyperlink"/>
            <w:rFonts w:ascii="Tahoma" w:hAnsi="Tahoma" w:cs="Tahoma"/>
            <w:sz w:val="24"/>
            <w:szCs w:val="24"/>
          </w:rPr>
          <w:t>mpa.gov.me</w:t>
        </w:r>
      </w:hyperlink>
    </w:p>
    <w:p w:rsidR="00326A58" w:rsidRDefault="00326A58" w:rsidP="00C53621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Broj: 01-109/24-</w:t>
      </w:r>
      <w:r w:rsidR="00776975">
        <w:rPr>
          <w:rFonts w:ascii="Tahoma" w:hAnsi="Tahoma" w:cs="Tahoma"/>
          <w:sz w:val="24"/>
          <w:szCs w:val="24"/>
        </w:rPr>
        <w:t>5313</w:t>
      </w:r>
      <w:bookmarkStart w:id="0" w:name="_GoBack"/>
      <w:bookmarkEnd w:id="0"/>
    </w:p>
    <w:p w:rsidR="002E23B4" w:rsidRPr="002E23B4" w:rsidRDefault="002E23B4" w:rsidP="00C53621">
      <w:pPr>
        <w:jc w:val="both"/>
        <w:rPr>
          <w:rFonts w:ascii="Tahoma" w:hAnsi="Tahoma" w:cs="Tahoma"/>
          <w:color w:val="000000" w:themeColor="text1"/>
          <w:sz w:val="24"/>
          <w:szCs w:val="24"/>
        </w:rPr>
      </w:pPr>
      <w:r w:rsidRPr="002E23B4">
        <w:rPr>
          <w:rFonts w:ascii="Tahoma" w:hAnsi="Tahoma" w:cs="Tahoma"/>
          <w:color w:val="000000" w:themeColor="text1"/>
          <w:sz w:val="24"/>
          <w:szCs w:val="24"/>
        </w:rPr>
        <w:t xml:space="preserve">Podgorica, </w:t>
      </w:r>
      <w:r w:rsidR="00776975">
        <w:rPr>
          <w:rFonts w:ascii="Tahoma" w:hAnsi="Tahoma" w:cs="Tahoma"/>
          <w:color w:val="000000" w:themeColor="text1"/>
          <w:sz w:val="24"/>
          <w:szCs w:val="24"/>
        </w:rPr>
        <w:t>20</w:t>
      </w:r>
      <w:r w:rsidRPr="002E23B4">
        <w:rPr>
          <w:rFonts w:ascii="Tahoma" w:hAnsi="Tahoma" w:cs="Tahoma"/>
          <w:color w:val="000000" w:themeColor="text1"/>
          <w:sz w:val="24"/>
          <w:szCs w:val="24"/>
        </w:rPr>
        <w:t xml:space="preserve">. </w:t>
      </w:r>
      <w:r w:rsidR="00776975">
        <w:rPr>
          <w:rFonts w:ascii="Tahoma" w:hAnsi="Tahoma" w:cs="Tahoma"/>
          <w:color w:val="000000" w:themeColor="text1"/>
          <w:sz w:val="24"/>
          <w:szCs w:val="24"/>
        </w:rPr>
        <w:t>maj</w:t>
      </w:r>
      <w:r w:rsidRPr="002E23B4">
        <w:rPr>
          <w:rFonts w:ascii="Tahoma" w:hAnsi="Tahoma" w:cs="Tahoma"/>
          <w:color w:val="000000" w:themeColor="text1"/>
          <w:sz w:val="24"/>
          <w:szCs w:val="24"/>
        </w:rPr>
        <w:t xml:space="preserve"> 2024. godine</w:t>
      </w:r>
    </w:p>
    <w:sectPr w:rsidR="002E23B4" w:rsidRPr="002E23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2B79F3"/>
    <w:multiLevelType w:val="hybridMultilevel"/>
    <w:tmpl w:val="85B6314E"/>
    <w:lvl w:ilvl="0" w:tplc="257E9C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7F4922"/>
    <w:multiLevelType w:val="hybridMultilevel"/>
    <w:tmpl w:val="91E698B0"/>
    <w:lvl w:ilvl="0" w:tplc="38B49D14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621"/>
    <w:rsid w:val="001F345E"/>
    <w:rsid w:val="00253A74"/>
    <w:rsid w:val="002E23B4"/>
    <w:rsid w:val="00326A58"/>
    <w:rsid w:val="003871F6"/>
    <w:rsid w:val="004C350A"/>
    <w:rsid w:val="00657FDC"/>
    <w:rsid w:val="00705943"/>
    <w:rsid w:val="00776975"/>
    <w:rsid w:val="007B04C6"/>
    <w:rsid w:val="00944414"/>
    <w:rsid w:val="00BF7E0A"/>
    <w:rsid w:val="00C50DD5"/>
    <w:rsid w:val="00C53621"/>
    <w:rsid w:val="00CC126B"/>
    <w:rsid w:val="00F54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C0693"/>
  <w15:chartTrackingRefBased/>
  <w15:docId w15:val="{A4E4B89A-3EFE-4D0D-8FFC-54F97CC9E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362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F7E0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7E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66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zana.kajevic@mpa.gov.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Dzana Kajevic</dc:creator>
  <cp:keywords/>
  <dc:description/>
  <cp:lastModifiedBy>Dzana Kajevic</cp:lastModifiedBy>
  <cp:revision>2</cp:revision>
  <cp:lastPrinted>2024-03-12T07:48:00Z</cp:lastPrinted>
  <dcterms:created xsi:type="dcterms:W3CDTF">2024-05-17T07:20:00Z</dcterms:created>
  <dcterms:modified xsi:type="dcterms:W3CDTF">2024-05-17T07:20:00Z</dcterms:modified>
</cp:coreProperties>
</file>