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0.xml" ContentType="application/vnd.openxmlformats-officedocument.drawingml.chart+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8B7" w:rsidRDefault="000678B7"/>
    <w:p w:rsidR="000678B7" w:rsidRDefault="000678B7">
      <w:bookmarkStart w:id="0" w:name="_GoBack"/>
      <w:bookmarkEnd w:id="0"/>
    </w:p>
    <w:p w:rsidR="000678B7" w:rsidRDefault="000678B7"/>
    <w:p w:rsidR="000678B7" w:rsidRPr="002F4E1A" w:rsidRDefault="000678B7" w:rsidP="004645EA">
      <w:pPr>
        <w:rPr>
          <w:rFonts w:ascii="Arial" w:hAnsi="Arial" w:cs="Arial"/>
          <w:lang w:val="sr-Latn-ME"/>
        </w:rPr>
      </w:pPr>
    </w:p>
    <w:p w:rsidR="000678B7" w:rsidRPr="002F4E1A" w:rsidRDefault="000678B7" w:rsidP="004645EA">
      <w:pPr>
        <w:jc w:val="center"/>
        <w:rPr>
          <w:rFonts w:ascii="Arial" w:hAnsi="Arial" w:cs="Arial"/>
          <w:sz w:val="34"/>
          <w:szCs w:val="34"/>
          <w:lang w:val="sr-Latn-ME"/>
        </w:rPr>
      </w:pPr>
    </w:p>
    <w:p w:rsidR="000678B7" w:rsidRPr="002F4E1A" w:rsidRDefault="000678B7" w:rsidP="004645EA">
      <w:pPr>
        <w:pStyle w:val="Default"/>
        <w:rPr>
          <w:sz w:val="34"/>
          <w:szCs w:val="34"/>
        </w:rPr>
      </w:pPr>
    </w:p>
    <w:p w:rsidR="000678B7" w:rsidRDefault="000678B7" w:rsidP="004645EA">
      <w:pPr>
        <w:pStyle w:val="Default"/>
        <w:jc w:val="center"/>
        <w:rPr>
          <w:sz w:val="34"/>
          <w:szCs w:val="34"/>
        </w:rPr>
      </w:pPr>
    </w:p>
    <w:p w:rsidR="000678B7" w:rsidRDefault="000678B7" w:rsidP="004645EA">
      <w:pPr>
        <w:pStyle w:val="Default"/>
        <w:jc w:val="center"/>
        <w:rPr>
          <w:sz w:val="34"/>
          <w:szCs w:val="34"/>
        </w:rPr>
      </w:pPr>
    </w:p>
    <w:p w:rsidR="000678B7" w:rsidRDefault="000678B7" w:rsidP="004645EA">
      <w:pPr>
        <w:pStyle w:val="Default"/>
        <w:jc w:val="center"/>
        <w:rPr>
          <w:sz w:val="34"/>
          <w:szCs w:val="34"/>
        </w:rPr>
      </w:pPr>
    </w:p>
    <w:p w:rsidR="000678B7" w:rsidRPr="002F4E1A" w:rsidRDefault="000678B7" w:rsidP="004645EA">
      <w:pPr>
        <w:pStyle w:val="Default"/>
        <w:jc w:val="center"/>
        <w:rPr>
          <w:sz w:val="34"/>
          <w:szCs w:val="34"/>
        </w:rPr>
      </w:pPr>
    </w:p>
    <w:p w:rsidR="000678B7" w:rsidRPr="002F4E1A" w:rsidRDefault="000678B7" w:rsidP="004645EA">
      <w:pPr>
        <w:pStyle w:val="Default"/>
        <w:jc w:val="center"/>
        <w:rPr>
          <w:sz w:val="34"/>
          <w:szCs w:val="34"/>
        </w:rPr>
      </w:pPr>
    </w:p>
    <w:p w:rsidR="000678B7" w:rsidRPr="002F4E1A" w:rsidRDefault="000678B7" w:rsidP="004645EA">
      <w:pPr>
        <w:pStyle w:val="Default"/>
        <w:jc w:val="center"/>
        <w:rPr>
          <w:b/>
          <w:bCs/>
          <w:sz w:val="34"/>
          <w:szCs w:val="34"/>
        </w:rPr>
      </w:pPr>
      <w:r w:rsidRPr="002F4E1A">
        <w:rPr>
          <w:b/>
          <w:bCs/>
          <w:sz w:val="34"/>
          <w:szCs w:val="34"/>
        </w:rPr>
        <w:t>IZVJEŠTAJ</w:t>
      </w:r>
    </w:p>
    <w:p w:rsidR="000678B7" w:rsidRPr="002F4E1A" w:rsidRDefault="000678B7" w:rsidP="004645EA">
      <w:pPr>
        <w:pStyle w:val="Default"/>
        <w:jc w:val="center"/>
        <w:rPr>
          <w:b/>
          <w:bCs/>
          <w:sz w:val="34"/>
          <w:szCs w:val="34"/>
        </w:rPr>
      </w:pPr>
    </w:p>
    <w:p w:rsidR="000678B7" w:rsidRPr="002F4E1A" w:rsidRDefault="000678B7" w:rsidP="004645EA">
      <w:pPr>
        <w:pStyle w:val="Default"/>
        <w:rPr>
          <w:b/>
          <w:bCs/>
          <w:sz w:val="34"/>
          <w:szCs w:val="34"/>
        </w:rPr>
      </w:pPr>
    </w:p>
    <w:p w:rsidR="000678B7" w:rsidRPr="002F4E1A" w:rsidRDefault="000678B7" w:rsidP="004645EA">
      <w:pPr>
        <w:pStyle w:val="Default"/>
        <w:jc w:val="center"/>
        <w:rPr>
          <w:sz w:val="34"/>
          <w:szCs w:val="34"/>
        </w:rPr>
      </w:pPr>
    </w:p>
    <w:p w:rsidR="000678B7" w:rsidRPr="002F4E1A" w:rsidRDefault="000678B7" w:rsidP="004645EA">
      <w:pPr>
        <w:jc w:val="center"/>
        <w:rPr>
          <w:rFonts w:ascii="Arial" w:hAnsi="Arial" w:cs="Arial"/>
          <w:b/>
          <w:bCs/>
          <w:sz w:val="34"/>
          <w:szCs w:val="34"/>
        </w:rPr>
      </w:pPr>
      <w:r w:rsidRPr="002F4E1A">
        <w:rPr>
          <w:rFonts w:ascii="Arial" w:hAnsi="Arial" w:cs="Arial"/>
          <w:b/>
          <w:bCs/>
          <w:sz w:val="34"/>
          <w:szCs w:val="34"/>
        </w:rPr>
        <w:t>O RADU I STANJU U UPRAVNIM OBLASTIMA IZ NADLEŽNOSTI MINISTARSTVA RADA I SOCIJALNOG STARANJA ZA 2016. GODINU</w:t>
      </w:r>
    </w:p>
    <w:p w:rsidR="000678B7" w:rsidRPr="002F4E1A" w:rsidRDefault="000678B7" w:rsidP="004645EA">
      <w:pPr>
        <w:jc w:val="center"/>
        <w:rPr>
          <w:rFonts w:ascii="Arial" w:hAnsi="Arial" w:cs="Arial"/>
          <w:b/>
          <w:bCs/>
          <w:sz w:val="34"/>
          <w:szCs w:val="34"/>
        </w:rPr>
      </w:pPr>
    </w:p>
    <w:p w:rsidR="000678B7" w:rsidRPr="002F4E1A" w:rsidRDefault="000678B7" w:rsidP="004645EA">
      <w:pPr>
        <w:jc w:val="center"/>
        <w:rPr>
          <w:rFonts w:ascii="Arial" w:hAnsi="Arial" w:cs="Arial"/>
          <w:b/>
          <w:bCs/>
          <w:sz w:val="34"/>
          <w:szCs w:val="34"/>
        </w:rPr>
      </w:pPr>
    </w:p>
    <w:p w:rsidR="000678B7" w:rsidRPr="002F4E1A" w:rsidRDefault="000678B7" w:rsidP="004645EA">
      <w:pPr>
        <w:jc w:val="center"/>
        <w:rPr>
          <w:rFonts w:ascii="Arial" w:hAnsi="Arial" w:cs="Arial"/>
          <w:b/>
          <w:bCs/>
          <w:sz w:val="34"/>
          <w:szCs w:val="34"/>
        </w:rPr>
      </w:pPr>
    </w:p>
    <w:p w:rsidR="000678B7" w:rsidRPr="002F4E1A" w:rsidRDefault="000678B7" w:rsidP="004645EA">
      <w:pPr>
        <w:jc w:val="center"/>
        <w:rPr>
          <w:rFonts w:ascii="Arial" w:hAnsi="Arial" w:cs="Arial"/>
          <w:b/>
          <w:bCs/>
          <w:sz w:val="34"/>
          <w:szCs w:val="34"/>
        </w:rPr>
      </w:pPr>
    </w:p>
    <w:p w:rsidR="000678B7" w:rsidRPr="002F4E1A" w:rsidRDefault="000678B7" w:rsidP="004645EA">
      <w:pPr>
        <w:jc w:val="center"/>
        <w:rPr>
          <w:rFonts w:ascii="Arial" w:hAnsi="Arial" w:cs="Arial"/>
          <w:b/>
          <w:bCs/>
          <w:sz w:val="34"/>
          <w:szCs w:val="34"/>
        </w:rPr>
      </w:pPr>
    </w:p>
    <w:p w:rsidR="000678B7" w:rsidRPr="002F4E1A" w:rsidRDefault="000678B7" w:rsidP="004645EA">
      <w:pPr>
        <w:jc w:val="center"/>
        <w:rPr>
          <w:rFonts w:ascii="Arial" w:hAnsi="Arial" w:cs="Arial"/>
          <w:b/>
          <w:bCs/>
          <w:sz w:val="34"/>
          <w:szCs w:val="34"/>
        </w:rPr>
      </w:pPr>
    </w:p>
    <w:p w:rsidR="000678B7" w:rsidRPr="002F4E1A" w:rsidRDefault="000678B7" w:rsidP="004645EA">
      <w:pPr>
        <w:jc w:val="center"/>
        <w:rPr>
          <w:rFonts w:ascii="Arial" w:hAnsi="Arial" w:cs="Arial"/>
          <w:b/>
          <w:bCs/>
          <w:sz w:val="34"/>
          <w:szCs w:val="34"/>
        </w:rPr>
      </w:pPr>
    </w:p>
    <w:p w:rsidR="000678B7" w:rsidRDefault="000678B7" w:rsidP="004645EA">
      <w:pPr>
        <w:jc w:val="center"/>
        <w:rPr>
          <w:rFonts w:ascii="Arial" w:hAnsi="Arial" w:cs="Arial"/>
          <w:bCs/>
          <w:sz w:val="24"/>
          <w:szCs w:val="34"/>
        </w:rPr>
      </w:pPr>
      <w:r>
        <w:rPr>
          <w:rFonts w:ascii="Arial" w:hAnsi="Arial" w:cs="Arial"/>
          <w:bCs/>
          <w:sz w:val="24"/>
          <w:szCs w:val="34"/>
        </w:rPr>
        <w:t>Podgorica, mart 2017.godine</w:t>
      </w:r>
    </w:p>
    <w:p w:rsidR="000678B7" w:rsidRDefault="000678B7" w:rsidP="004645EA">
      <w:pPr>
        <w:rPr>
          <w:rFonts w:ascii="Arial" w:hAnsi="Arial" w:cs="Arial"/>
          <w:bCs/>
          <w:sz w:val="24"/>
          <w:szCs w:val="34"/>
        </w:rPr>
      </w:pPr>
    </w:p>
    <w:p w:rsidR="000678B7" w:rsidRPr="004E6065" w:rsidRDefault="000678B7" w:rsidP="004645EA">
      <w:pPr>
        <w:jc w:val="both"/>
        <w:rPr>
          <w:rFonts w:ascii="Arial" w:hAnsi="Arial" w:cs="Arial"/>
          <w:b/>
          <w:i/>
          <w:sz w:val="24"/>
          <w:szCs w:val="34"/>
          <w:lang w:val="sr-Latn-ME"/>
        </w:rPr>
      </w:pPr>
      <w:r w:rsidRPr="004E6065">
        <w:rPr>
          <w:rFonts w:ascii="Arial" w:hAnsi="Arial" w:cs="Arial"/>
          <w:b/>
          <w:i/>
          <w:sz w:val="24"/>
          <w:szCs w:val="34"/>
          <w:lang w:val="sr-Latn-ME"/>
        </w:rPr>
        <w:t>REZIME</w:t>
      </w:r>
    </w:p>
    <w:p w:rsidR="000678B7" w:rsidRPr="00ED0D96" w:rsidRDefault="000678B7" w:rsidP="004645EA">
      <w:pPr>
        <w:spacing w:after="120"/>
        <w:jc w:val="both"/>
        <w:rPr>
          <w:rFonts w:ascii="Arial" w:hAnsi="Arial" w:cs="Arial"/>
          <w:i/>
          <w:sz w:val="24"/>
          <w:szCs w:val="34"/>
          <w:lang w:val="sr-Latn-ME"/>
        </w:rPr>
      </w:pPr>
      <w:r w:rsidRPr="00ED0D96">
        <w:rPr>
          <w:rFonts w:ascii="Arial" w:hAnsi="Arial" w:cs="Arial"/>
          <w:i/>
          <w:sz w:val="24"/>
          <w:szCs w:val="34"/>
          <w:lang w:val="sr-Latn-ME"/>
        </w:rPr>
        <w:t>Izvještaj o radu i stanju u upravnim oblastima iz nadležnosti Ministarstva rada i socijalnog staranja za 2016. godinu pripremljen je u skladu sa članom 62 Zakona o državnoj upravi („Sl.list RCG“, broj 38/03 i „Sl.list CG“, br. 22/08 i 42/11), Uredbom o organizaciji i načinu rada državne uprave („Sl. list CG“, br. br. 005/12, 025/12, 044/12, 061/12, 020/13, 017/14, 006/15 i 080/15) kao i Programom rada Vlade Crne Gore za 2017. godinu.</w:t>
      </w:r>
    </w:p>
    <w:p w:rsidR="000678B7" w:rsidRPr="00ED0D96" w:rsidRDefault="000678B7" w:rsidP="004645EA">
      <w:pPr>
        <w:spacing w:after="120"/>
        <w:jc w:val="both"/>
        <w:rPr>
          <w:rFonts w:ascii="Arial" w:hAnsi="Arial" w:cs="Arial"/>
          <w:i/>
          <w:sz w:val="24"/>
          <w:szCs w:val="34"/>
          <w:lang w:val="sr-Latn-ME"/>
        </w:rPr>
      </w:pPr>
      <w:r w:rsidRPr="00ED0D96">
        <w:rPr>
          <w:rFonts w:ascii="Arial" w:hAnsi="Arial" w:cs="Arial"/>
          <w:i/>
          <w:sz w:val="24"/>
          <w:szCs w:val="34"/>
          <w:lang w:val="sr-Latn-ME"/>
        </w:rPr>
        <w:t>Izvještaj  sadrži prikaz izvršavanja zakona i drugih propisa, realizacije programa i zaključaka Vlade, mjera koje su preduzete  i njihovih rezultata.</w:t>
      </w:r>
    </w:p>
    <w:p w:rsidR="000678B7" w:rsidRPr="00ED0D96" w:rsidRDefault="000678B7" w:rsidP="004645EA">
      <w:pPr>
        <w:spacing w:after="120"/>
        <w:jc w:val="both"/>
        <w:rPr>
          <w:rFonts w:ascii="Arial" w:hAnsi="Arial" w:cs="Arial"/>
          <w:b/>
          <w:i/>
          <w:sz w:val="24"/>
          <w:szCs w:val="34"/>
        </w:rPr>
      </w:pPr>
      <w:r w:rsidRPr="00ED0D96">
        <w:rPr>
          <w:rFonts w:ascii="Arial" w:hAnsi="Arial" w:cs="Arial"/>
          <w:i/>
          <w:sz w:val="24"/>
          <w:szCs w:val="34"/>
          <w:lang w:val="sr-Latn-ME"/>
        </w:rPr>
        <w:t>U izvještajnom periodu Ministarstvo rada i socijalnog staranja je preduzelo aktivnosti unapređenja socijalne sigurnosti građana Crne Gore,  stvaranju uslova za lakši pristup tržištu rada, jačanju socijalne inkluzije i stvaranju održivog sistema penzijskog i invalidskog osiguranja,</w:t>
      </w:r>
      <w:r w:rsidRPr="00ED0D96">
        <w:rPr>
          <w:rFonts w:ascii="Arial" w:hAnsi="Arial" w:cs="Arial"/>
          <w:i/>
          <w:sz w:val="24"/>
          <w:szCs w:val="34"/>
          <w:lang w:val="pl-PL"/>
        </w:rPr>
        <w:t xml:space="preserve"> što je rezultiralo otvaranjem pregovaračkog poglavlja </w:t>
      </w:r>
      <w:r w:rsidRPr="00ED0D96">
        <w:rPr>
          <w:rFonts w:ascii="Arial" w:hAnsi="Arial" w:cs="Arial"/>
          <w:b/>
          <w:i/>
          <w:sz w:val="24"/>
          <w:szCs w:val="34"/>
          <w:lang w:val="pl-PL"/>
        </w:rPr>
        <w:t>19 Socijalna politika i zapošljavanje</w:t>
      </w:r>
      <w:r w:rsidRPr="00ED0D96">
        <w:rPr>
          <w:rFonts w:ascii="Arial" w:hAnsi="Arial" w:cs="Arial"/>
          <w:i/>
          <w:sz w:val="24"/>
          <w:szCs w:val="34"/>
          <w:lang w:val="pl-PL"/>
        </w:rPr>
        <w:t>.</w:t>
      </w:r>
    </w:p>
    <w:p w:rsidR="000678B7" w:rsidRPr="00ED0D96" w:rsidRDefault="000678B7" w:rsidP="004645EA">
      <w:pPr>
        <w:spacing w:after="120"/>
        <w:jc w:val="both"/>
        <w:rPr>
          <w:rFonts w:ascii="Arial" w:hAnsi="Arial" w:cs="Arial"/>
          <w:b/>
          <w:i/>
          <w:sz w:val="24"/>
          <w:szCs w:val="34"/>
          <w:lang w:val="en-GB"/>
        </w:rPr>
      </w:pPr>
      <w:r w:rsidRPr="00ED0D96">
        <w:rPr>
          <w:rFonts w:ascii="Arial" w:hAnsi="Arial" w:cs="Arial"/>
          <w:i/>
          <w:sz w:val="24"/>
          <w:szCs w:val="34"/>
          <w:lang w:val="sr-Latn-CS"/>
        </w:rPr>
        <w:t>Ministarstvo rada i socijalnog staranja je radi usklađivanja sa novim Zakonom o upravnom postupku</w:t>
      </w:r>
      <w:r w:rsidRPr="00ED0D96">
        <w:rPr>
          <w:rFonts w:ascii="Arial" w:hAnsi="Arial" w:cs="Arial"/>
          <w:b/>
          <w:i/>
          <w:sz w:val="24"/>
          <w:szCs w:val="34"/>
          <w:lang w:val="sr-Latn-CS"/>
        </w:rPr>
        <w:t xml:space="preserve"> </w:t>
      </w:r>
      <w:r w:rsidRPr="00ED0D96">
        <w:rPr>
          <w:rFonts w:ascii="Arial" w:hAnsi="Arial" w:cs="Arial"/>
          <w:i/>
          <w:sz w:val="24"/>
          <w:szCs w:val="34"/>
          <w:lang w:val="sr-Latn-CS"/>
        </w:rPr>
        <w:t xml:space="preserve">izradilo sljedeće zakone: </w:t>
      </w:r>
      <w:r w:rsidRPr="00ED0D96">
        <w:rPr>
          <w:rFonts w:ascii="Arial" w:hAnsi="Arial" w:cs="Arial"/>
          <w:b/>
          <w:i/>
          <w:sz w:val="24"/>
          <w:szCs w:val="34"/>
          <w:lang w:val="en-GB"/>
        </w:rPr>
        <w:t>Zakon o izmjenama Zakona o Fondu rada, Zakon o izmjeni Zakona o reprezentativnosti sindikata, Zakon o izmjenama Zakona o zabrani zlostavljanja na radu i Zakon o izmjenama Zakona o mirnom rješavanju radnih sporova, Zakon o izmjenama i dopunama</w:t>
      </w:r>
      <w:r w:rsidRPr="00ED0D96">
        <w:rPr>
          <w:rFonts w:ascii="Arial" w:hAnsi="Arial" w:cs="Arial"/>
          <w:i/>
          <w:sz w:val="24"/>
          <w:szCs w:val="34"/>
          <w:lang w:val="en-GB"/>
        </w:rPr>
        <w:t xml:space="preserve"> </w:t>
      </w:r>
      <w:r w:rsidRPr="00ED0D96">
        <w:rPr>
          <w:rFonts w:ascii="Arial" w:hAnsi="Arial" w:cs="Arial"/>
          <w:b/>
          <w:i/>
          <w:sz w:val="24"/>
          <w:szCs w:val="34"/>
          <w:lang w:val="en-GB"/>
        </w:rPr>
        <w:t>Zakona o zapošljavanju i ostvarivanju prava iz osiguranja od nezaposlenosti,</w:t>
      </w:r>
      <w:r w:rsidRPr="00ED0D96">
        <w:rPr>
          <w:rFonts w:ascii="Arial" w:hAnsi="Arial" w:cs="Arial"/>
          <w:bCs/>
          <w:i/>
          <w:sz w:val="24"/>
          <w:szCs w:val="34"/>
          <w:lang w:val="en-GB"/>
        </w:rPr>
        <w:t xml:space="preserve"> </w:t>
      </w:r>
      <w:r w:rsidRPr="00ED0D96">
        <w:rPr>
          <w:rFonts w:ascii="Arial" w:hAnsi="Arial" w:cs="Arial"/>
          <w:b/>
          <w:i/>
          <w:sz w:val="24"/>
          <w:szCs w:val="34"/>
          <w:lang w:val="en-GB"/>
        </w:rPr>
        <w:t>Zakon o izmjenama i dopunama</w:t>
      </w:r>
      <w:r w:rsidRPr="00ED0D96">
        <w:rPr>
          <w:rFonts w:ascii="Arial" w:hAnsi="Arial" w:cs="Arial"/>
          <w:i/>
          <w:sz w:val="24"/>
          <w:szCs w:val="34"/>
          <w:lang w:val="en-GB"/>
        </w:rPr>
        <w:t xml:space="preserve"> </w:t>
      </w:r>
      <w:r w:rsidRPr="00ED0D96">
        <w:rPr>
          <w:rFonts w:ascii="Arial" w:hAnsi="Arial" w:cs="Arial"/>
          <w:b/>
          <w:i/>
          <w:sz w:val="24"/>
          <w:szCs w:val="34"/>
          <w:lang w:val="en-GB"/>
        </w:rPr>
        <w:t>Zakona o profesionalnoj rehabilitaciji i zapošljavanju lica sa invaliditetom,</w:t>
      </w:r>
      <w:r w:rsidRPr="00ED0D96">
        <w:rPr>
          <w:rFonts w:ascii="Arial" w:hAnsi="Arial" w:cs="Arial"/>
          <w:b/>
          <w:bCs/>
          <w:i/>
          <w:sz w:val="24"/>
          <w:szCs w:val="34"/>
          <w:lang w:val="en-GB"/>
        </w:rPr>
        <w:t xml:space="preserve"> Zakon o </w:t>
      </w:r>
      <w:r w:rsidRPr="00ED0D96">
        <w:rPr>
          <w:rFonts w:ascii="Arial" w:hAnsi="Arial" w:cs="Arial"/>
          <w:b/>
          <w:bCs/>
          <w:i/>
          <w:sz w:val="24"/>
          <w:szCs w:val="34"/>
          <w:lang w:val="sr-Latn-RS"/>
        </w:rPr>
        <w:t xml:space="preserve">izmjenama i </w:t>
      </w:r>
      <w:r w:rsidRPr="00ED0D96">
        <w:rPr>
          <w:rFonts w:ascii="Arial" w:hAnsi="Arial" w:cs="Arial"/>
          <w:b/>
          <w:i/>
          <w:sz w:val="24"/>
          <w:szCs w:val="34"/>
          <w:lang w:val="en-GB"/>
        </w:rPr>
        <w:t>dopunama Zakona o penzijskom i invalidskom osiguranju, Zakona o izmjenama Zakona o boračkoj i invalidskoj zaštiti,</w:t>
      </w:r>
      <w:r w:rsidRPr="00ED0D96">
        <w:rPr>
          <w:rFonts w:ascii="Arial" w:hAnsi="Arial" w:cs="Arial"/>
          <w:i/>
          <w:sz w:val="24"/>
          <w:szCs w:val="34"/>
          <w:lang w:val="en-GB"/>
        </w:rPr>
        <w:t xml:space="preserve"> </w:t>
      </w:r>
      <w:r w:rsidRPr="00ED0D96">
        <w:rPr>
          <w:rFonts w:ascii="Arial" w:hAnsi="Arial" w:cs="Arial"/>
          <w:b/>
          <w:i/>
          <w:sz w:val="24"/>
          <w:szCs w:val="34"/>
          <w:lang w:val="en-GB"/>
        </w:rPr>
        <w:t>Zakon o izmjenama i dopunama Zakona o socijalnoj i dječjoj zaštiti.</w:t>
      </w:r>
    </w:p>
    <w:p w:rsidR="000678B7" w:rsidRPr="00ED0D96" w:rsidRDefault="000678B7" w:rsidP="004645EA">
      <w:pPr>
        <w:spacing w:after="120"/>
        <w:jc w:val="both"/>
        <w:rPr>
          <w:rFonts w:ascii="Arial" w:hAnsi="Arial" w:cs="Arial"/>
          <w:i/>
          <w:sz w:val="24"/>
          <w:szCs w:val="34"/>
          <w:lang w:val="sr-Latn-CS"/>
        </w:rPr>
      </w:pPr>
      <w:r w:rsidRPr="00ED0D96">
        <w:rPr>
          <w:rFonts w:ascii="Arial" w:hAnsi="Arial" w:cs="Arial"/>
          <w:b/>
          <w:i/>
          <w:sz w:val="24"/>
          <w:szCs w:val="34"/>
          <w:lang w:val="en-GB"/>
        </w:rPr>
        <w:t>Direktorata za rad</w:t>
      </w:r>
      <w:r w:rsidRPr="00ED0D96">
        <w:rPr>
          <w:rFonts w:ascii="Arial" w:hAnsi="Arial" w:cs="Arial"/>
          <w:i/>
          <w:sz w:val="24"/>
          <w:szCs w:val="34"/>
          <w:lang w:val="sr-Latn-CS"/>
        </w:rPr>
        <w:t xml:space="preserve"> je radi usklađivanja propisa iz oblasti radnog zakonodavstva sa propisima Evropske unije uradila tekstove sljedećih zakona:</w:t>
      </w:r>
      <w:r w:rsidRPr="00ED0D96">
        <w:rPr>
          <w:rFonts w:ascii="Arial" w:hAnsi="Arial" w:cs="Arial"/>
          <w:b/>
          <w:i/>
          <w:sz w:val="24"/>
          <w:szCs w:val="34"/>
          <w:lang w:val="en-GB"/>
        </w:rPr>
        <w:t xml:space="preserve"> Predlog Zakona o Fondu rada, Predlog Zakona o Socijalnom savjetu i Predlog Zakona o reprezentativnosti sindikata.</w:t>
      </w:r>
    </w:p>
    <w:p w:rsidR="000678B7" w:rsidRPr="00ED0D96" w:rsidRDefault="000678B7" w:rsidP="004645EA">
      <w:pPr>
        <w:spacing w:after="120"/>
        <w:jc w:val="both"/>
        <w:rPr>
          <w:rFonts w:ascii="Arial" w:hAnsi="Arial" w:cs="Arial"/>
          <w:b/>
          <w:i/>
          <w:sz w:val="24"/>
          <w:szCs w:val="34"/>
          <w:lang w:val="sl-SI"/>
        </w:rPr>
      </w:pPr>
      <w:r w:rsidRPr="00ED0D96">
        <w:rPr>
          <w:rFonts w:ascii="Arial" w:hAnsi="Arial" w:cs="Arial"/>
          <w:i/>
          <w:sz w:val="24"/>
          <w:szCs w:val="34"/>
          <w:lang w:val="sl-SI"/>
        </w:rPr>
        <w:t>Takođe</w:t>
      </w:r>
      <w:r w:rsidRPr="00ED0D96">
        <w:rPr>
          <w:rFonts w:ascii="Arial" w:hAnsi="Arial" w:cs="Arial"/>
          <w:b/>
          <w:i/>
          <w:sz w:val="24"/>
          <w:szCs w:val="34"/>
          <w:lang w:val="sl-SI"/>
        </w:rPr>
        <w:t xml:space="preserve">, </w:t>
      </w:r>
      <w:r w:rsidRPr="00ED0D96">
        <w:rPr>
          <w:rFonts w:ascii="Arial" w:hAnsi="Arial" w:cs="Arial"/>
          <w:i/>
          <w:sz w:val="24"/>
          <w:szCs w:val="34"/>
          <w:lang w:val="sl-SI"/>
        </w:rPr>
        <w:t>radi usklađivanja sa konvencijama Međunarodne organizacije rada, pripremljen je</w:t>
      </w:r>
      <w:r w:rsidRPr="00ED0D96">
        <w:rPr>
          <w:rFonts w:ascii="Arial" w:hAnsi="Arial" w:cs="Arial"/>
          <w:b/>
          <w:i/>
          <w:sz w:val="24"/>
          <w:szCs w:val="34"/>
          <w:lang w:val="sl-SI"/>
        </w:rPr>
        <w:t xml:space="preserve"> </w:t>
      </w:r>
      <w:r w:rsidRPr="00ED0D96">
        <w:rPr>
          <w:rFonts w:ascii="Arial" w:hAnsi="Arial" w:cs="Arial"/>
          <w:b/>
          <w:i/>
          <w:sz w:val="24"/>
          <w:szCs w:val="34"/>
          <w:lang w:val="sr-Latn-ME"/>
        </w:rPr>
        <w:t>Predlog zakona o potvrđivanju Konvencije Međunarodne organizacije rada o noćnom radu broj 171,</w:t>
      </w:r>
      <w:r w:rsidRPr="00ED0D96">
        <w:rPr>
          <w:rFonts w:ascii="Arial" w:hAnsi="Arial" w:cs="Arial"/>
          <w:b/>
          <w:i/>
          <w:sz w:val="24"/>
          <w:szCs w:val="34"/>
          <w:lang w:val="sl-SI"/>
        </w:rPr>
        <w:t xml:space="preserve"> </w:t>
      </w:r>
      <w:r w:rsidRPr="00ED0D96">
        <w:rPr>
          <w:rFonts w:ascii="Arial" w:hAnsi="Arial" w:cs="Arial"/>
          <w:b/>
          <w:i/>
          <w:sz w:val="24"/>
          <w:szCs w:val="34"/>
          <w:lang w:val="sr-Latn-ME"/>
        </w:rPr>
        <w:t>Predlog zakona o potvrđivanju Konvencije Međunarodne organizacije rada o identifikacionim dokumentima pomoraca (revidirana) broj 185 i</w:t>
      </w:r>
      <w:r w:rsidRPr="00ED0D96">
        <w:rPr>
          <w:rFonts w:ascii="Arial" w:hAnsi="Arial" w:cs="Arial"/>
          <w:b/>
          <w:i/>
          <w:sz w:val="24"/>
          <w:szCs w:val="34"/>
          <w:lang w:val="sl-SI"/>
        </w:rPr>
        <w:t xml:space="preserve"> </w:t>
      </w:r>
      <w:r w:rsidRPr="00ED0D96">
        <w:rPr>
          <w:rFonts w:ascii="Arial" w:hAnsi="Arial" w:cs="Arial"/>
          <w:b/>
          <w:i/>
          <w:sz w:val="24"/>
          <w:szCs w:val="34"/>
          <w:lang w:val="sr-Latn-ME"/>
        </w:rPr>
        <w:t>Predlog zakona o potvrđivanju Konvencije Međunarodne organizacije rada o zdravlju na radu lučkih radnika broj 152.</w:t>
      </w:r>
    </w:p>
    <w:p w:rsidR="000678B7" w:rsidRPr="00ED0D96" w:rsidRDefault="000678B7" w:rsidP="004645EA">
      <w:pPr>
        <w:spacing w:after="120"/>
        <w:jc w:val="both"/>
        <w:rPr>
          <w:rFonts w:ascii="Arial" w:hAnsi="Arial" w:cs="Arial"/>
          <w:i/>
          <w:sz w:val="24"/>
          <w:szCs w:val="34"/>
          <w:lang w:val="sr-Latn-CS"/>
        </w:rPr>
      </w:pPr>
      <w:r w:rsidRPr="00ED0D96">
        <w:rPr>
          <w:rFonts w:ascii="Arial" w:hAnsi="Arial" w:cs="Arial"/>
          <w:i/>
          <w:sz w:val="24"/>
          <w:szCs w:val="34"/>
          <w:lang w:val="sr-Latn-CS"/>
        </w:rPr>
        <w:t>Oblast zaštite i zdravlja na radu, u normativnom smislu,  značajno je unaprijeđena u odnosu na prethodni izvještajni period.</w:t>
      </w:r>
    </w:p>
    <w:p w:rsidR="000678B7" w:rsidRPr="00ED0D96" w:rsidRDefault="000678B7" w:rsidP="004645EA">
      <w:pPr>
        <w:spacing w:after="120"/>
        <w:jc w:val="both"/>
        <w:rPr>
          <w:rFonts w:ascii="Arial" w:hAnsi="Arial" w:cs="Arial"/>
          <w:bCs/>
          <w:i/>
          <w:sz w:val="24"/>
          <w:szCs w:val="34"/>
          <w:lang w:val="sr-Latn-CS"/>
        </w:rPr>
      </w:pPr>
      <w:r w:rsidRPr="00ED0D96">
        <w:rPr>
          <w:rFonts w:ascii="Arial" w:hAnsi="Arial" w:cs="Arial"/>
          <w:i/>
          <w:sz w:val="24"/>
          <w:szCs w:val="34"/>
          <w:lang w:val="sr-Latn-CS"/>
        </w:rPr>
        <w:lastRenderedPageBreak/>
        <w:t>Pokrenute su aktivnosti za donošenje Predloga Zakona o izmjenama i dopunama Zakona o zaštiti i zdravlju na radu;  Vlada Crne Gore usvojila je Strategiju za unaprijeđenje zaštite i zdravlja na radu za period 2016. - 2020. godine sa Akcionim planom implementacije, doneseni su: Pravilnik o mjerama zaštite i zdravlja na radu pri korišćenju opreme sa ekranom</w:t>
      </w:r>
      <w:r w:rsidRPr="00ED0D96">
        <w:rPr>
          <w:rFonts w:ascii="Arial" w:hAnsi="Arial" w:cs="Arial"/>
          <w:bCs/>
          <w:i/>
          <w:sz w:val="24"/>
          <w:szCs w:val="34"/>
          <w:lang w:val="sr-Latn-CS"/>
        </w:rPr>
        <w:t xml:space="preserve">, </w:t>
      </w:r>
      <w:r w:rsidRPr="00ED0D96">
        <w:rPr>
          <w:rFonts w:ascii="Arial" w:hAnsi="Arial" w:cs="Arial"/>
          <w:i/>
          <w:sz w:val="24"/>
          <w:szCs w:val="34"/>
          <w:lang w:val="sr-Latn-CS"/>
        </w:rPr>
        <w:t>Pravilnik o mjerama zaštite i zdravlja na radu od rizika izloženosti vibracijama</w:t>
      </w:r>
      <w:r w:rsidRPr="00ED0D96">
        <w:rPr>
          <w:rFonts w:ascii="Arial" w:hAnsi="Arial" w:cs="Arial"/>
          <w:bCs/>
          <w:i/>
          <w:sz w:val="24"/>
          <w:szCs w:val="34"/>
          <w:lang w:val="sr-Latn-CS"/>
        </w:rPr>
        <w:t xml:space="preserve">, </w:t>
      </w:r>
      <w:r w:rsidRPr="00ED0D96">
        <w:rPr>
          <w:rFonts w:ascii="Arial" w:hAnsi="Arial" w:cs="Arial"/>
          <w:i/>
          <w:sz w:val="24"/>
          <w:szCs w:val="34"/>
          <w:lang w:val="sr-Latn-CS"/>
        </w:rPr>
        <w:t>Pravilnik o mjerama zaštite i zdravlja na radu od rizika izloženosti buci</w:t>
      </w:r>
      <w:r w:rsidRPr="00ED0D96">
        <w:rPr>
          <w:rFonts w:ascii="Arial" w:hAnsi="Arial" w:cs="Arial"/>
          <w:bCs/>
          <w:i/>
          <w:sz w:val="24"/>
          <w:szCs w:val="34"/>
          <w:lang w:val="sr-Latn-CS"/>
        </w:rPr>
        <w:t xml:space="preserve">, </w:t>
      </w:r>
      <w:r w:rsidRPr="00ED0D96">
        <w:rPr>
          <w:rFonts w:ascii="Arial" w:hAnsi="Arial" w:cs="Arial"/>
          <w:i/>
          <w:sz w:val="24"/>
          <w:szCs w:val="34"/>
          <w:lang w:val="sr-Latn-CS"/>
        </w:rPr>
        <w:t>Pravilnik o radnim mjestima sa posebnim uslovima rada i uslovima koje trebaju da ispunjavaju zaposleni za obavljanje tih poslova,  Pravilnik o zaštiti i zdravlju na radu od rizika izloženosti hemijskim materijama</w:t>
      </w:r>
      <w:r w:rsidRPr="00ED0D96">
        <w:rPr>
          <w:rFonts w:ascii="Arial" w:hAnsi="Arial" w:cs="Arial"/>
          <w:bCs/>
          <w:i/>
          <w:sz w:val="24"/>
          <w:szCs w:val="34"/>
          <w:lang w:val="sr-Latn-CS"/>
        </w:rPr>
        <w:t xml:space="preserve"> </w:t>
      </w:r>
      <w:r w:rsidRPr="00ED0D96">
        <w:rPr>
          <w:rFonts w:ascii="Arial" w:hAnsi="Arial" w:cs="Arial"/>
          <w:i/>
          <w:sz w:val="24"/>
          <w:szCs w:val="34"/>
          <w:lang w:val="sr-Latn-CS"/>
        </w:rPr>
        <w:t xml:space="preserve"> i Pravilnik o zaštiti i zdravlju na radu od rizika izloženosti kancerogenim i mutagenim materijama</w:t>
      </w:r>
      <w:r w:rsidRPr="00ED0D96">
        <w:rPr>
          <w:rFonts w:ascii="Arial" w:hAnsi="Arial" w:cs="Arial"/>
          <w:bCs/>
          <w:i/>
          <w:sz w:val="24"/>
          <w:szCs w:val="34"/>
          <w:lang w:val="sr-Latn-CS"/>
        </w:rPr>
        <w:t>.</w:t>
      </w:r>
    </w:p>
    <w:p w:rsidR="000678B7" w:rsidRPr="00ED0D96" w:rsidRDefault="000678B7" w:rsidP="004645EA">
      <w:pPr>
        <w:spacing w:after="120"/>
        <w:jc w:val="both"/>
        <w:rPr>
          <w:rFonts w:ascii="Arial" w:hAnsi="Arial" w:cs="Arial"/>
          <w:i/>
          <w:sz w:val="24"/>
          <w:szCs w:val="34"/>
        </w:rPr>
      </w:pPr>
      <w:r w:rsidRPr="00ED0D96">
        <w:rPr>
          <w:rFonts w:ascii="Arial" w:hAnsi="Arial" w:cs="Arial"/>
          <w:b/>
          <w:i/>
          <w:sz w:val="24"/>
          <w:szCs w:val="34"/>
        </w:rPr>
        <w:t xml:space="preserve">Direktorat za tržište rada i zapošljavanja </w:t>
      </w:r>
      <w:r w:rsidRPr="00ED0D96">
        <w:rPr>
          <w:rFonts w:ascii="Arial" w:hAnsi="Arial" w:cs="Arial"/>
          <w:i/>
          <w:sz w:val="24"/>
          <w:szCs w:val="34"/>
        </w:rPr>
        <w:t>je realizovao aktivnosti oko</w:t>
      </w:r>
      <w:r w:rsidRPr="00ED0D96">
        <w:rPr>
          <w:rFonts w:ascii="Arial" w:hAnsi="Arial" w:cs="Arial"/>
          <w:b/>
          <w:i/>
          <w:sz w:val="24"/>
          <w:szCs w:val="34"/>
        </w:rPr>
        <w:t xml:space="preserve"> </w:t>
      </w:r>
      <w:r w:rsidRPr="00ED0D96">
        <w:rPr>
          <w:rFonts w:ascii="Arial" w:hAnsi="Arial" w:cs="Arial"/>
          <w:bCs/>
          <w:i/>
          <w:sz w:val="24"/>
          <w:szCs w:val="34"/>
        </w:rPr>
        <w:t xml:space="preserve">donešenja  </w:t>
      </w:r>
      <w:r w:rsidRPr="00ED0D96">
        <w:rPr>
          <w:rFonts w:ascii="Arial" w:hAnsi="Arial" w:cs="Arial"/>
          <w:i/>
          <w:sz w:val="24"/>
          <w:szCs w:val="34"/>
        </w:rPr>
        <w:t>Odluke o utvrđivanju godišnjeg broja dozvola za privremeni boravak i rad stranaca za 2017. godinu. Takođe, usvojen je Izvještaj o sprovođenu Akcionog plana zapošljavanja i razvoja ljudskih resursa za 2015. godinu i usvojen je Akcioni plana zapošljavanja i razvoja ljudskih resursa za 2017. godinu.</w:t>
      </w:r>
    </w:p>
    <w:p w:rsidR="000678B7" w:rsidRPr="00ED0D96" w:rsidRDefault="000678B7" w:rsidP="004645EA">
      <w:pPr>
        <w:spacing w:after="120"/>
        <w:jc w:val="both"/>
        <w:rPr>
          <w:rFonts w:ascii="Arial" w:hAnsi="Arial" w:cs="Arial"/>
          <w:i/>
          <w:sz w:val="24"/>
          <w:szCs w:val="34"/>
        </w:rPr>
      </w:pPr>
      <w:r w:rsidRPr="00ED0D96">
        <w:rPr>
          <w:rFonts w:ascii="Arial" w:hAnsi="Arial" w:cs="Arial"/>
          <w:i/>
          <w:sz w:val="24"/>
          <w:szCs w:val="34"/>
        </w:rPr>
        <w:t xml:space="preserve">U saradnji sa UNDP-om, a u pogledu aktivnosti usmjerenih ka suzbijanju neformalne ekonomije, Vlada Crne Gore, u maju 2016. godine, usvojila je Izvještaj o razvoju po mjeri čovjeka  – </w:t>
      </w:r>
      <w:r w:rsidRPr="00ED0D96">
        <w:rPr>
          <w:rFonts w:ascii="Arial" w:hAnsi="Arial" w:cs="Arial"/>
          <w:b/>
          <w:i/>
          <w:sz w:val="24"/>
          <w:szCs w:val="34"/>
        </w:rPr>
        <w:t>»Neformalni rad – od izazova do rješenja</w:t>
      </w:r>
      <w:r w:rsidRPr="00ED0D96">
        <w:rPr>
          <w:rFonts w:ascii="Arial" w:hAnsi="Arial" w:cs="Arial"/>
          <w:i/>
          <w:sz w:val="24"/>
          <w:szCs w:val="34"/>
        </w:rPr>
        <w:t xml:space="preserve">«. </w:t>
      </w:r>
    </w:p>
    <w:p w:rsidR="000678B7" w:rsidRPr="00ED0D96" w:rsidRDefault="000678B7" w:rsidP="004645EA">
      <w:pPr>
        <w:spacing w:after="120"/>
        <w:jc w:val="both"/>
        <w:rPr>
          <w:rFonts w:ascii="Arial" w:hAnsi="Arial" w:cs="Arial"/>
          <w:bCs/>
          <w:i/>
          <w:sz w:val="24"/>
          <w:szCs w:val="34"/>
        </w:rPr>
      </w:pPr>
      <w:r w:rsidRPr="00ED0D96">
        <w:rPr>
          <w:rFonts w:ascii="Arial" w:hAnsi="Arial" w:cs="Arial"/>
          <w:b/>
          <w:i/>
          <w:sz w:val="24"/>
          <w:szCs w:val="34"/>
        </w:rPr>
        <w:t xml:space="preserve">Direktorat za PIO i boračku i invalidsku zaštitu </w:t>
      </w:r>
      <w:r w:rsidRPr="00ED0D96">
        <w:rPr>
          <w:rFonts w:ascii="Arial" w:hAnsi="Arial" w:cs="Arial"/>
          <w:i/>
          <w:sz w:val="24"/>
          <w:szCs w:val="34"/>
        </w:rPr>
        <w:t>svoje aktivnosti je realizovao kroz usvajanje sljedećih zakona:</w:t>
      </w:r>
      <w:r w:rsidRPr="00ED0D96">
        <w:rPr>
          <w:rFonts w:ascii="Arial" w:hAnsi="Arial" w:cs="Arial"/>
          <w:b/>
          <w:i/>
          <w:sz w:val="24"/>
          <w:szCs w:val="34"/>
        </w:rPr>
        <w:t xml:space="preserve"> </w:t>
      </w:r>
      <w:r w:rsidRPr="00ED0D96">
        <w:rPr>
          <w:rFonts w:ascii="Arial" w:hAnsi="Arial" w:cs="Arial"/>
          <w:b/>
          <w:bCs/>
          <w:i/>
          <w:sz w:val="24"/>
          <w:szCs w:val="34"/>
        </w:rPr>
        <w:t xml:space="preserve">Zakona o </w:t>
      </w:r>
      <w:r w:rsidRPr="00ED0D96">
        <w:rPr>
          <w:rFonts w:ascii="Arial" w:hAnsi="Arial" w:cs="Arial"/>
          <w:b/>
          <w:bCs/>
          <w:i/>
          <w:sz w:val="24"/>
          <w:szCs w:val="34"/>
          <w:lang w:val="sr-Latn-RS"/>
        </w:rPr>
        <w:t xml:space="preserve">izmjenama i </w:t>
      </w:r>
      <w:r w:rsidRPr="00ED0D96">
        <w:rPr>
          <w:rFonts w:ascii="Arial" w:hAnsi="Arial" w:cs="Arial"/>
          <w:b/>
          <w:i/>
          <w:sz w:val="24"/>
          <w:szCs w:val="34"/>
        </w:rPr>
        <w:t xml:space="preserve">dopuni Zakona o penzijskom i invalidskom osiguranju, </w:t>
      </w:r>
      <w:r w:rsidRPr="00ED0D96">
        <w:rPr>
          <w:rFonts w:ascii="Arial" w:hAnsi="Arial" w:cs="Arial"/>
          <w:b/>
          <w:i/>
          <w:sz w:val="24"/>
          <w:szCs w:val="34"/>
          <w:lang w:val="sl-SI"/>
        </w:rPr>
        <w:t xml:space="preserve">Zakona o potvrđivanju </w:t>
      </w:r>
      <w:r w:rsidRPr="00ED0D96">
        <w:rPr>
          <w:rFonts w:ascii="Arial" w:hAnsi="Arial" w:cs="Arial"/>
          <w:b/>
          <w:i/>
          <w:sz w:val="24"/>
          <w:szCs w:val="34"/>
          <w:lang w:val="hr-BA"/>
        </w:rPr>
        <w:t>Sporazuma između Crne Gore i Republike Bugarske o socijalnom osiguranju</w:t>
      </w:r>
      <w:r w:rsidRPr="00ED0D96">
        <w:rPr>
          <w:rFonts w:ascii="Arial" w:hAnsi="Arial" w:cs="Arial"/>
          <w:b/>
          <w:i/>
          <w:sz w:val="24"/>
          <w:szCs w:val="34"/>
        </w:rPr>
        <w:t xml:space="preserve"> i</w:t>
      </w:r>
      <w:r w:rsidRPr="00ED0D96">
        <w:rPr>
          <w:rFonts w:ascii="Arial" w:hAnsi="Arial" w:cs="Arial"/>
          <w:b/>
          <w:i/>
          <w:sz w:val="24"/>
          <w:szCs w:val="34"/>
          <w:lang w:val="sl-SI"/>
        </w:rPr>
        <w:t xml:space="preserve"> Zakona o potvrđivanju </w:t>
      </w:r>
      <w:r w:rsidRPr="00ED0D96">
        <w:rPr>
          <w:rFonts w:ascii="Arial" w:hAnsi="Arial" w:cs="Arial"/>
          <w:b/>
          <w:i/>
          <w:sz w:val="24"/>
          <w:szCs w:val="34"/>
          <w:lang w:val="hr-BA"/>
        </w:rPr>
        <w:t>Sporazuma između Crne Gore i Slovačke Republike o socijalnom osiguranju</w:t>
      </w:r>
      <w:r w:rsidRPr="00ED0D96">
        <w:rPr>
          <w:rFonts w:ascii="Arial" w:hAnsi="Arial" w:cs="Arial"/>
          <w:i/>
          <w:sz w:val="24"/>
          <w:szCs w:val="34"/>
          <w:lang w:val="hr-BA"/>
        </w:rPr>
        <w:t>.</w:t>
      </w:r>
    </w:p>
    <w:p w:rsidR="000678B7" w:rsidRPr="00ED0D96" w:rsidRDefault="000678B7" w:rsidP="004645EA">
      <w:pPr>
        <w:spacing w:after="120"/>
        <w:jc w:val="both"/>
        <w:rPr>
          <w:rFonts w:ascii="Arial" w:hAnsi="Arial" w:cs="Arial"/>
          <w:bCs/>
          <w:i/>
          <w:sz w:val="24"/>
          <w:szCs w:val="34"/>
        </w:rPr>
      </w:pPr>
      <w:r w:rsidRPr="00ED0D96">
        <w:rPr>
          <w:rFonts w:ascii="Arial" w:hAnsi="Arial" w:cs="Arial"/>
          <w:bCs/>
          <w:i/>
          <w:sz w:val="24"/>
          <w:szCs w:val="34"/>
        </w:rPr>
        <w:t xml:space="preserve">Takođe, donijeta </w:t>
      </w:r>
      <w:r w:rsidRPr="00ED0D96">
        <w:rPr>
          <w:rFonts w:ascii="Arial" w:hAnsi="Arial" w:cs="Arial"/>
          <w:i/>
          <w:sz w:val="24"/>
          <w:szCs w:val="34"/>
          <w:lang w:val="sr-Latn-CS"/>
        </w:rPr>
        <w:t>je Uredba o izmjeni i dopuni Uredbe o utvrđivanju radnih mjesta, odnosno poslova u organima državne uprave na kojima se staž osiguranja računa sa uvećanim trajanjem</w:t>
      </w:r>
      <w:r w:rsidRPr="00ED0D96">
        <w:rPr>
          <w:rFonts w:ascii="Arial" w:hAnsi="Arial" w:cs="Arial"/>
          <w:i/>
          <w:sz w:val="24"/>
          <w:szCs w:val="34"/>
        </w:rPr>
        <w:t xml:space="preserve"> </w:t>
      </w:r>
      <w:r w:rsidRPr="00ED0D96">
        <w:rPr>
          <w:rFonts w:ascii="Arial" w:hAnsi="Arial" w:cs="Arial"/>
          <w:i/>
          <w:sz w:val="24"/>
          <w:szCs w:val="34"/>
          <w:lang w:val="pl-PL"/>
        </w:rPr>
        <w:t xml:space="preserve">kao i Pravilnik o izmjeni Pravilnika o bližem određivanju radnih mjesta, odnosno poslova u organima državne uprave na kojima se staž osiguranja računa sa uvećanim trajanjem. </w:t>
      </w:r>
      <w:r w:rsidRPr="00ED0D96">
        <w:rPr>
          <w:rFonts w:ascii="Arial" w:hAnsi="Arial" w:cs="Arial"/>
          <w:i/>
          <w:sz w:val="24"/>
          <w:szCs w:val="34"/>
          <w:lang w:val="sr-Latn-CS"/>
        </w:rPr>
        <w:t>Donijeta je i Odlluka o usklađivanju mjesečnih novčanih primanja korisnika prava iz boračke i invalidske zaštite.</w:t>
      </w:r>
    </w:p>
    <w:p w:rsidR="000678B7" w:rsidRPr="00ED0D96" w:rsidRDefault="000678B7" w:rsidP="004645EA">
      <w:pPr>
        <w:spacing w:after="120"/>
        <w:jc w:val="both"/>
        <w:rPr>
          <w:rFonts w:ascii="Arial" w:hAnsi="Arial" w:cs="Arial"/>
          <w:i/>
          <w:sz w:val="24"/>
          <w:szCs w:val="34"/>
        </w:rPr>
      </w:pPr>
      <w:r w:rsidRPr="00ED0D96">
        <w:rPr>
          <w:rFonts w:ascii="Arial" w:hAnsi="Arial" w:cs="Arial"/>
          <w:i/>
          <w:sz w:val="24"/>
          <w:szCs w:val="34"/>
        </w:rPr>
        <w:t>Realizovane su značajne aktivnosti na bilateralnom pregovaranju u oblasti socijalnog osiguranja.</w:t>
      </w:r>
    </w:p>
    <w:p w:rsidR="000678B7" w:rsidRPr="00ED0D96" w:rsidRDefault="000678B7" w:rsidP="004645EA">
      <w:pPr>
        <w:spacing w:after="120"/>
        <w:jc w:val="both"/>
        <w:rPr>
          <w:rFonts w:ascii="Arial" w:hAnsi="Arial" w:cs="Arial"/>
          <w:i/>
          <w:sz w:val="24"/>
          <w:szCs w:val="34"/>
          <w:lang w:val="sr-Latn-ME"/>
        </w:rPr>
      </w:pPr>
      <w:r w:rsidRPr="00ED0D96">
        <w:rPr>
          <w:rFonts w:ascii="Arial" w:hAnsi="Arial" w:cs="Arial"/>
          <w:b/>
          <w:bCs/>
          <w:i/>
          <w:sz w:val="24"/>
          <w:szCs w:val="34"/>
        </w:rPr>
        <w:t xml:space="preserve">Direktorat za socijalno staranje i dječju zaštitu </w:t>
      </w:r>
      <w:r w:rsidRPr="00ED0D96">
        <w:rPr>
          <w:rFonts w:ascii="Arial" w:hAnsi="Arial" w:cs="Arial"/>
          <w:bCs/>
          <w:i/>
          <w:sz w:val="24"/>
          <w:szCs w:val="34"/>
        </w:rPr>
        <w:t xml:space="preserve">je svoje aktivnosti usmjerio ka </w:t>
      </w:r>
      <w:r w:rsidRPr="00ED0D96">
        <w:rPr>
          <w:rFonts w:ascii="Arial" w:hAnsi="Arial" w:cs="Arial"/>
          <w:i/>
          <w:sz w:val="24"/>
          <w:szCs w:val="34"/>
          <w:lang w:val="sr-Latn-ME"/>
        </w:rPr>
        <w:t>unapređenju  zaštite ranjivih kategorija stanovništva, uvođenju  sistema kvaliteta u socijalnu i dječju zaštitu, razvoju usluga koje podržavaju život u zajednici. Ovaj Direktorat je posebnu zaštitu  posvetio djeci bez roditeljskog staranja i trudnicama bez porodične podrške.</w:t>
      </w:r>
    </w:p>
    <w:p w:rsidR="000678B7" w:rsidRPr="00ED0D96" w:rsidRDefault="000678B7" w:rsidP="004645EA">
      <w:pPr>
        <w:spacing w:after="120"/>
        <w:jc w:val="both"/>
        <w:rPr>
          <w:rFonts w:ascii="Arial" w:hAnsi="Arial" w:cs="Arial"/>
          <w:bCs/>
          <w:i/>
          <w:sz w:val="24"/>
          <w:szCs w:val="34"/>
        </w:rPr>
      </w:pPr>
      <w:r w:rsidRPr="00ED0D96">
        <w:rPr>
          <w:rFonts w:ascii="Arial" w:hAnsi="Arial" w:cs="Arial"/>
          <w:i/>
          <w:sz w:val="24"/>
          <w:szCs w:val="34"/>
          <w:lang w:val="sr-Latn-ME"/>
        </w:rPr>
        <w:t xml:space="preserve">Zakonodavne aktivnosti ovaj Direktorat je realizovao usvajanjem </w:t>
      </w:r>
      <w:r w:rsidRPr="00ED0D96">
        <w:rPr>
          <w:rFonts w:ascii="Arial" w:hAnsi="Arial" w:cs="Arial"/>
          <w:b/>
          <w:i/>
          <w:sz w:val="24"/>
          <w:szCs w:val="34"/>
        </w:rPr>
        <w:t>Zakona o izmjenama i dopunama Zakona o socijalnoj i dječjoj zaštiti</w:t>
      </w:r>
      <w:r w:rsidRPr="00ED0D96">
        <w:rPr>
          <w:rFonts w:ascii="Arial" w:hAnsi="Arial" w:cs="Arial"/>
          <w:i/>
          <w:sz w:val="24"/>
          <w:szCs w:val="34"/>
        </w:rPr>
        <w:t xml:space="preserve">. Nakon usvajanja navedenog zakona </w:t>
      </w:r>
      <w:r w:rsidRPr="00ED0D96">
        <w:rPr>
          <w:rFonts w:ascii="Arial" w:hAnsi="Arial" w:cs="Arial"/>
          <w:i/>
          <w:sz w:val="24"/>
          <w:szCs w:val="34"/>
        </w:rPr>
        <w:lastRenderedPageBreak/>
        <w:t xml:space="preserve">neophodno je bilo usvojiti i sledeće Pravilnike: </w:t>
      </w:r>
      <w:r w:rsidRPr="00ED0D96">
        <w:rPr>
          <w:rFonts w:ascii="Arial" w:hAnsi="Arial" w:cs="Arial"/>
          <w:bCs/>
          <w:i/>
          <w:sz w:val="24"/>
          <w:szCs w:val="34"/>
          <w:lang w:val="pl-PL"/>
        </w:rPr>
        <w:t xml:space="preserve">Pravilnik o izmjeni </w:t>
      </w:r>
      <w:r w:rsidRPr="00ED0D96">
        <w:rPr>
          <w:rFonts w:ascii="Arial" w:hAnsi="Arial" w:cs="Arial"/>
          <w:bCs/>
          <w:i/>
          <w:sz w:val="24"/>
          <w:szCs w:val="34"/>
          <w:lang w:val="pt-PT"/>
        </w:rPr>
        <w:t xml:space="preserve">Pravilnika  </w:t>
      </w:r>
      <w:r w:rsidRPr="00ED0D96">
        <w:rPr>
          <w:rFonts w:ascii="Arial" w:hAnsi="Arial" w:cs="Arial"/>
          <w:bCs/>
          <w:i/>
          <w:sz w:val="24"/>
          <w:szCs w:val="34"/>
          <w:lang w:val="pl-PL"/>
        </w:rPr>
        <w:t xml:space="preserve">o organizaciji, normativima, standardima i načinu rada centra za socijalni rad, Pravilnik o izmjeni Pravilnika o bližim uslovima za pružanje i korišćenje usluga, normativima i minimalnim standardima usluga za smještaj djece i mladih u ustanovu i malu grupnu zajednicu, Pravilnik o izmjeni Pravilnika </w:t>
      </w:r>
      <w:r w:rsidRPr="00ED0D96">
        <w:rPr>
          <w:rFonts w:ascii="Arial" w:hAnsi="Arial" w:cs="Arial"/>
          <w:i/>
          <w:sz w:val="24"/>
          <w:szCs w:val="34"/>
          <w:lang w:val="sr-Latn-RS"/>
        </w:rPr>
        <w:t xml:space="preserve">o bližim uslovima za pružanje i korišćenje usluga porodičnog smještaja-hraniteljstva i porodičnog smještaja, </w:t>
      </w:r>
      <w:r w:rsidRPr="00ED0D96">
        <w:rPr>
          <w:rFonts w:ascii="Arial" w:hAnsi="Arial" w:cs="Arial"/>
          <w:bCs/>
          <w:i/>
          <w:sz w:val="24"/>
          <w:szCs w:val="34"/>
          <w:lang w:val="pl-PL"/>
        </w:rPr>
        <w:t xml:space="preserve">Pravilnik o izmjeni Pravilnika o bližim uslovima za pružanje i korišćenje, normativima i minimalnim standardima usluge smještaja odraslih i starih lica, </w:t>
      </w:r>
      <w:r w:rsidRPr="00ED0D96">
        <w:rPr>
          <w:rFonts w:ascii="Arial" w:hAnsi="Arial" w:cs="Arial"/>
          <w:i/>
          <w:sz w:val="24"/>
          <w:szCs w:val="34"/>
        </w:rPr>
        <w:t>Pravilnik o</w:t>
      </w:r>
      <w:r w:rsidRPr="00ED0D96">
        <w:rPr>
          <w:rFonts w:ascii="Arial" w:hAnsi="Arial" w:cs="Arial"/>
          <w:bCs/>
          <w:i/>
          <w:sz w:val="24"/>
          <w:szCs w:val="34"/>
          <w:lang w:val="pl-PL"/>
        </w:rPr>
        <w:t xml:space="preserve"> izmjeni</w:t>
      </w:r>
      <w:r w:rsidRPr="00ED0D96">
        <w:rPr>
          <w:rFonts w:ascii="Arial" w:hAnsi="Arial" w:cs="Arial"/>
          <w:i/>
          <w:sz w:val="24"/>
          <w:szCs w:val="34"/>
        </w:rPr>
        <w:t xml:space="preserve"> Pravilnika o bližim uslovima za ostvarivanje osnovnih materijalnih davanja iz socijalne i dječje zaštite</w:t>
      </w:r>
      <w:r w:rsidRPr="00ED0D96">
        <w:rPr>
          <w:rFonts w:ascii="Arial" w:hAnsi="Arial" w:cs="Arial"/>
          <w:bCs/>
          <w:i/>
          <w:sz w:val="24"/>
          <w:szCs w:val="34"/>
          <w:lang w:val="pl-PL"/>
        </w:rPr>
        <w:t xml:space="preserve">, </w:t>
      </w:r>
      <w:r w:rsidRPr="00ED0D96">
        <w:rPr>
          <w:rFonts w:ascii="Arial" w:hAnsi="Arial" w:cs="Arial"/>
          <w:i/>
          <w:sz w:val="24"/>
          <w:szCs w:val="34"/>
        </w:rPr>
        <w:t>Pravilnik o</w:t>
      </w:r>
      <w:r w:rsidRPr="00ED0D96">
        <w:rPr>
          <w:rFonts w:ascii="Arial" w:hAnsi="Arial" w:cs="Arial"/>
          <w:bCs/>
          <w:i/>
          <w:sz w:val="24"/>
          <w:szCs w:val="34"/>
          <w:lang w:val="pl-PL"/>
        </w:rPr>
        <w:t xml:space="preserve"> izmjeni</w:t>
      </w:r>
      <w:r w:rsidRPr="00ED0D96">
        <w:rPr>
          <w:rFonts w:ascii="Arial" w:hAnsi="Arial" w:cs="Arial"/>
          <w:i/>
          <w:sz w:val="24"/>
          <w:szCs w:val="34"/>
        </w:rPr>
        <w:t xml:space="preserve"> </w:t>
      </w:r>
      <w:r w:rsidRPr="00ED0D96">
        <w:rPr>
          <w:rFonts w:ascii="Arial" w:hAnsi="Arial" w:cs="Arial"/>
          <w:bCs/>
          <w:i/>
          <w:sz w:val="24"/>
          <w:szCs w:val="34"/>
        </w:rPr>
        <w:t>Pravilnika o sadržaju baze podataka i sadržaju i načinu vođenja evidencija u socijalnoj i dječjoj zaštiti.</w:t>
      </w:r>
    </w:p>
    <w:p w:rsidR="000678B7" w:rsidRPr="00ED0D96" w:rsidRDefault="000678B7" w:rsidP="004645EA">
      <w:pPr>
        <w:spacing w:after="120"/>
        <w:jc w:val="both"/>
        <w:rPr>
          <w:rFonts w:ascii="Arial" w:hAnsi="Arial" w:cs="Arial"/>
          <w:bCs/>
          <w:i/>
          <w:sz w:val="24"/>
          <w:szCs w:val="34"/>
          <w:u w:val="single"/>
          <w:lang w:val="sr-Latn-CS"/>
        </w:rPr>
      </w:pPr>
      <w:r w:rsidRPr="00ED0D96">
        <w:rPr>
          <w:rFonts w:ascii="Arial" w:hAnsi="Arial" w:cs="Arial"/>
          <w:i/>
          <w:sz w:val="24"/>
          <w:szCs w:val="34"/>
          <w:lang w:val="sr-Latn-CS"/>
        </w:rPr>
        <w:t xml:space="preserve">Prava iz socijalne i dječje zaštite su se manifestovali kroz: Pravo na materijalno obezbjeđenje, </w:t>
      </w:r>
      <w:r w:rsidRPr="00ED0D96">
        <w:rPr>
          <w:rFonts w:ascii="Arial" w:hAnsi="Arial" w:cs="Arial"/>
          <w:i/>
          <w:sz w:val="24"/>
          <w:szCs w:val="34"/>
          <w:lang w:val="sl-SI"/>
        </w:rPr>
        <w:t xml:space="preserve">Pravo na ličnu invalidninu, </w:t>
      </w:r>
      <w:r w:rsidRPr="00ED0D96">
        <w:rPr>
          <w:rFonts w:ascii="Arial" w:hAnsi="Arial" w:cs="Arial"/>
          <w:b/>
          <w:i/>
          <w:sz w:val="24"/>
          <w:szCs w:val="34"/>
          <w:lang w:val="sl-SI"/>
        </w:rPr>
        <w:t xml:space="preserve"> </w:t>
      </w:r>
      <w:r w:rsidRPr="00ED0D96">
        <w:rPr>
          <w:rFonts w:ascii="Arial" w:hAnsi="Arial" w:cs="Arial"/>
          <w:i/>
          <w:sz w:val="24"/>
          <w:szCs w:val="34"/>
          <w:lang w:val="sl-SI"/>
        </w:rPr>
        <w:t>Pravo na dodatak za njegu i pomoć Pravo na zdravstvenu zaštitu, Pravo na troškove sahrane ,</w:t>
      </w:r>
      <w:r w:rsidRPr="00ED0D96">
        <w:rPr>
          <w:rFonts w:ascii="Arial" w:hAnsi="Arial" w:cs="Arial"/>
          <w:bCs/>
          <w:i/>
          <w:sz w:val="24"/>
          <w:szCs w:val="34"/>
          <w:lang w:val="sr-Latn-CS"/>
        </w:rPr>
        <w:t xml:space="preserve"> Naknadu roditelju ili staratelju – njegovatelju lica koje je korisnik lične invalidnine,</w:t>
      </w:r>
      <w:r w:rsidRPr="00ED0D96">
        <w:rPr>
          <w:rFonts w:ascii="Arial" w:hAnsi="Arial" w:cs="Arial"/>
          <w:b/>
          <w:bCs/>
          <w:i/>
          <w:sz w:val="24"/>
          <w:szCs w:val="34"/>
          <w:lang w:val="sr-Latn-CS"/>
        </w:rPr>
        <w:t xml:space="preserve">  </w:t>
      </w:r>
      <w:r w:rsidRPr="00ED0D96">
        <w:rPr>
          <w:rFonts w:ascii="Arial" w:hAnsi="Arial" w:cs="Arial"/>
          <w:i/>
          <w:sz w:val="24"/>
          <w:szCs w:val="34"/>
          <w:lang w:val="sl-SI"/>
        </w:rPr>
        <w:t>Naknadu za novorođeno dijete,  Dodatak za djecu,</w:t>
      </w:r>
      <w:r w:rsidRPr="00ED0D96">
        <w:rPr>
          <w:rFonts w:ascii="Arial" w:hAnsi="Arial" w:cs="Arial"/>
          <w:b/>
          <w:i/>
          <w:sz w:val="24"/>
          <w:szCs w:val="34"/>
          <w:lang w:val="sl-SI"/>
        </w:rPr>
        <w:t xml:space="preserve">  </w:t>
      </w:r>
      <w:r w:rsidRPr="00ED0D96">
        <w:rPr>
          <w:rFonts w:ascii="Arial" w:hAnsi="Arial" w:cs="Arial"/>
          <w:bCs/>
          <w:i/>
          <w:sz w:val="24"/>
          <w:szCs w:val="34"/>
          <w:lang w:val="sr-Latn-CS"/>
        </w:rPr>
        <w:t xml:space="preserve">Troškove ishrane,  </w:t>
      </w:r>
      <w:r w:rsidRPr="00ED0D96">
        <w:rPr>
          <w:rFonts w:ascii="Arial" w:hAnsi="Arial" w:cs="Arial"/>
          <w:i/>
          <w:sz w:val="24"/>
          <w:szCs w:val="34"/>
          <w:lang w:val="sr-Latn-CS"/>
        </w:rPr>
        <w:t xml:space="preserve">Pomoć za vaspitanje i obrazovanje, </w:t>
      </w:r>
      <w:r w:rsidRPr="00ED0D96">
        <w:rPr>
          <w:rFonts w:ascii="Arial" w:hAnsi="Arial" w:cs="Arial"/>
          <w:i/>
          <w:sz w:val="24"/>
          <w:szCs w:val="34"/>
          <w:lang w:val="sl-SI"/>
        </w:rPr>
        <w:t>Naknadu po osnovu rođenja djeteta,</w:t>
      </w:r>
      <w:r w:rsidRPr="00ED0D96">
        <w:rPr>
          <w:rFonts w:ascii="Arial" w:hAnsi="Arial" w:cs="Arial"/>
          <w:b/>
          <w:i/>
          <w:sz w:val="24"/>
          <w:szCs w:val="34"/>
          <w:lang w:val="sl-SI"/>
        </w:rPr>
        <w:t xml:space="preserve"> </w:t>
      </w:r>
      <w:r w:rsidRPr="00ED0D96">
        <w:rPr>
          <w:rFonts w:ascii="Arial" w:hAnsi="Arial" w:cs="Arial"/>
          <w:bCs/>
          <w:i/>
          <w:sz w:val="24"/>
          <w:szCs w:val="34"/>
          <w:lang w:val="sr-Latn-CS"/>
        </w:rPr>
        <w:t xml:space="preserve">Naknada po osnovu rođenja troje ili više djece i  </w:t>
      </w:r>
      <w:r w:rsidRPr="00ED0D96">
        <w:rPr>
          <w:rFonts w:ascii="Arial" w:hAnsi="Arial" w:cs="Arial"/>
          <w:i/>
          <w:sz w:val="24"/>
          <w:szCs w:val="34"/>
          <w:lang w:val="sl-SI"/>
        </w:rPr>
        <w:t xml:space="preserve">Pravo na odmor </w:t>
      </w:r>
      <w:r w:rsidRPr="00ED0D96">
        <w:rPr>
          <w:rFonts w:ascii="Arial" w:hAnsi="Arial" w:cs="Arial"/>
          <w:i/>
          <w:sz w:val="24"/>
          <w:szCs w:val="34"/>
          <w:u w:val="single"/>
          <w:lang w:val="sl-SI"/>
        </w:rPr>
        <w:t>i rekreaciju.</w:t>
      </w:r>
    </w:p>
    <w:p w:rsidR="000678B7" w:rsidRPr="00ED0D96" w:rsidRDefault="000678B7" w:rsidP="004645EA">
      <w:pPr>
        <w:spacing w:after="120"/>
        <w:jc w:val="both"/>
        <w:rPr>
          <w:rFonts w:ascii="Arial" w:hAnsi="Arial" w:cs="Arial"/>
          <w:i/>
          <w:sz w:val="24"/>
          <w:szCs w:val="34"/>
        </w:rPr>
      </w:pPr>
    </w:p>
    <w:p w:rsidR="000678B7" w:rsidRPr="00ED0D96" w:rsidRDefault="000678B7" w:rsidP="004645EA">
      <w:pPr>
        <w:spacing w:after="120"/>
        <w:jc w:val="both"/>
        <w:rPr>
          <w:rFonts w:ascii="Arial" w:hAnsi="Arial" w:cs="Arial"/>
          <w:i/>
          <w:sz w:val="24"/>
          <w:szCs w:val="34"/>
          <w:lang w:val="sr-Latn-CS"/>
        </w:rPr>
      </w:pPr>
      <w:r w:rsidRPr="00ED0D96">
        <w:rPr>
          <w:rFonts w:ascii="Arial" w:hAnsi="Arial" w:cs="Arial"/>
          <w:b/>
          <w:i/>
          <w:sz w:val="24"/>
          <w:szCs w:val="34"/>
          <w:lang w:val="de-DE"/>
        </w:rPr>
        <w:t xml:space="preserve">Direktorat  za informatiku i analitičko-statističke poslove </w:t>
      </w:r>
      <w:r w:rsidRPr="00ED0D96">
        <w:rPr>
          <w:rFonts w:ascii="Arial" w:hAnsi="Arial" w:cs="Arial"/>
          <w:i/>
          <w:sz w:val="24"/>
          <w:szCs w:val="34"/>
          <w:lang w:val="de-DE"/>
        </w:rPr>
        <w:t xml:space="preserve">je svoje </w:t>
      </w:r>
      <w:r w:rsidRPr="00ED0D96">
        <w:rPr>
          <w:rFonts w:ascii="Arial" w:hAnsi="Arial" w:cs="Arial"/>
          <w:i/>
          <w:sz w:val="24"/>
          <w:szCs w:val="34"/>
        </w:rPr>
        <w:t xml:space="preserve">aktivnosti u najvećoj mjeri vezao za administraciju informacionog sistema ISSS – „Socijalni karton“, kao i paralelne aktivnosti na starom informacionom sistemu „SODIS“ vezane za materijalna davanja koja se još uvijek ne obrađuju preko novog sistema. Takođe, </w:t>
      </w:r>
      <w:r w:rsidRPr="00ED0D96">
        <w:rPr>
          <w:rFonts w:ascii="Arial" w:hAnsi="Arial" w:cs="Arial"/>
          <w:i/>
          <w:sz w:val="24"/>
          <w:szCs w:val="34"/>
          <w:lang w:val="sr-Latn-CS"/>
        </w:rPr>
        <w:t>vršeni su i  poslovi  koji se odnose na izradu izvještaja i statistika o korišćenju sredstava iz oblasti socijalne, dječje i boračko-invalidske zaštite, poslovi iz oblasti analitike i planiranja, priprema analize, informacije i izvještaje u vezi sa finansijskim tokovima koji služe kao osnova u izradi projekcije potrebnih sredstava za finansiranje godišnjih potreba i obaveza iz pomenutih oblasti.</w:t>
      </w:r>
    </w:p>
    <w:p w:rsidR="000678B7" w:rsidRPr="00ED0D96" w:rsidRDefault="000678B7" w:rsidP="004645EA">
      <w:pPr>
        <w:spacing w:after="120"/>
        <w:jc w:val="both"/>
        <w:rPr>
          <w:rFonts w:ascii="Arial" w:hAnsi="Arial" w:cs="Arial"/>
          <w:i/>
          <w:sz w:val="24"/>
          <w:szCs w:val="34"/>
          <w:lang w:val="sr-Latn-CS"/>
        </w:rPr>
      </w:pPr>
      <w:r w:rsidRPr="00ED0D96">
        <w:rPr>
          <w:rFonts w:ascii="Arial" w:hAnsi="Arial" w:cs="Arial"/>
          <w:i/>
          <w:sz w:val="24"/>
          <w:szCs w:val="34"/>
          <w:lang w:val="sr-Latn-CS"/>
        </w:rPr>
        <w:t>U protekloj godini prioritet je bila implementacija  posebnog dijela za izvještavanje SWIS-KPI, koji omogućava praćenje aktivnosti, trenda kretanja broja korisnika, praćenje strukture korisnika i njihovih demografskih karakteristika.</w:t>
      </w:r>
    </w:p>
    <w:p w:rsidR="000678B7" w:rsidRPr="00ED0D96" w:rsidRDefault="000678B7" w:rsidP="004645EA">
      <w:pPr>
        <w:spacing w:after="120"/>
        <w:jc w:val="both"/>
        <w:rPr>
          <w:rFonts w:ascii="Arial" w:hAnsi="Arial" w:cs="Arial"/>
          <w:b/>
          <w:i/>
          <w:sz w:val="24"/>
          <w:szCs w:val="34"/>
        </w:rPr>
      </w:pPr>
      <w:r w:rsidRPr="00ED0D96">
        <w:rPr>
          <w:rFonts w:ascii="Arial" w:hAnsi="Arial" w:cs="Arial"/>
          <w:i/>
          <w:sz w:val="24"/>
          <w:szCs w:val="34"/>
        </w:rPr>
        <w:t xml:space="preserve">Realizacijom niza aktivnosti </w:t>
      </w:r>
      <w:r w:rsidRPr="00ED0D96">
        <w:rPr>
          <w:rFonts w:ascii="Arial" w:hAnsi="Arial" w:cs="Arial"/>
          <w:b/>
          <w:i/>
          <w:sz w:val="24"/>
          <w:szCs w:val="34"/>
        </w:rPr>
        <w:t>Direktorata za evropske integracije, programiranje i implementaciju EU fondova</w:t>
      </w:r>
      <w:r w:rsidRPr="00ED0D96">
        <w:rPr>
          <w:rFonts w:ascii="Arial" w:hAnsi="Arial" w:cs="Arial"/>
          <w:i/>
          <w:sz w:val="24"/>
          <w:szCs w:val="34"/>
        </w:rPr>
        <w:t xml:space="preserve"> je doprinijelo </w:t>
      </w:r>
      <w:r w:rsidRPr="00ED0D96">
        <w:rPr>
          <w:rFonts w:ascii="Arial" w:hAnsi="Arial" w:cs="Arial"/>
          <w:b/>
          <w:i/>
          <w:sz w:val="24"/>
          <w:szCs w:val="34"/>
        </w:rPr>
        <w:t>otvaranju pregovora za poglavlje 19 – Socijalna politika i zapošljavanje.</w:t>
      </w:r>
    </w:p>
    <w:p w:rsidR="000678B7" w:rsidRPr="00ED0D96" w:rsidRDefault="000678B7" w:rsidP="004645EA">
      <w:pPr>
        <w:spacing w:after="120"/>
        <w:jc w:val="both"/>
        <w:rPr>
          <w:rFonts w:ascii="Arial" w:hAnsi="Arial" w:cs="Arial"/>
          <w:i/>
          <w:sz w:val="24"/>
          <w:szCs w:val="34"/>
        </w:rPr>
      </w:pPr>
      <w:r w:rsidRPr="00ED0D96">
        <w:rPr>
          <w:rFonts w:ascii="Arial" w:hAnsi="Arial" w:cs="Arial"/>
          <w:i/>
          <w:sz w:val="24"/>
          <w:szCs w:val="34"/>
        </w:rPr>
        <w:t xml:space="preserve">U toku 2016. neke od najznačajnijih aktivnosti su bile: Usvajanje polugodišnjeg i godišnjeg Izvještaja o realizaciji obaveza iz Akcionog plana za postepeno usklađivanje pravne tekovine EU i izgradnju neophodnih kapaciteta za implementaciju i sprovođenje pravne tekovine EU; Ažuriranje Pregovaračke pozicije; Pripremanje priloga za </w:t>
      </w:r>
      <w:r w:rsidRPr="00ED0D96">
        <w:rPr>
          <w:rFonts w:ascii="Arial" w:hAnsi="Arial" w:cs="Arial"/>
          <w:bCs/>
          <w:i/>
          <w:sz w:val="24"/>
          <w:szCs w:val="34"/>
        </w:rPr>
        <w:lastRenderedPageBreak/>
        <w:t>Pododbor za inovacije, ljudske resurse, informaciono društvo i socijalnu politiku</w:t>
      </w:r>
      <w:r w:rsidRPr="00ED0D96">
        <w:rPr>
          <w:rFonts w:ascii="Arial" w:hAnsi="Arial" w:cs="Arial"/>
          <w:i/>
          <w:sz w:val="24"/>
          <w:szCs w:val="34"/>
        </w:rPr>
        <w:t xml:space="preserve">; Polugodišnje i godišnje izvještavanje o realizaciji  mjera iz Akcionog plana za P23; Revizija i ažuriranje podataka iz </w:t>
      </w:r>
      <w:r w:rsidRPr="00ED0D96">
        <w:rPr>
          <w:rFonts w:ascii="Arial" w:hAnsi="Arial" w:cs="Arial"/>
          <w:bCs/>
          <w:i/>
          <w:sz w:val="24"/>
          <w:szCs w:val="34"/>
        </w:rPr>
        <w:t>Programa pristupanja Crne Gore Evropskoj uniji 2017-2018 (PPCG)</w:t>
      </w:r>
      <w:r w:rsidRPr="00ED0D96">
        <w:rPr>
          <w:rFonts w:ascii="Arial" w:hAnsi="Arial" w:cs="Arial"/>
          <w:i/>
          <w:sz w:val="24"/>
          <w:szCs w:val="34"/>
        </w:rPr>
        <w:t>.</w:t>
      </w:r>
    </w:p>
    <w:p w:rsidR="000678B7" w:rsidRDefault="000678B7" w:rsidP="004645EA">
      <w:pPr>
        <w:spacing w:after="120"/>
        <w:jc w:val="both"/>
        <w:rPr>
          <w:rFonts w:ascii="Arial" w:hAnsi="Arial" w:cs="Arial"/>
          <w:i/>
          <w:sz w:val="24"/>
          <w:szCs w:val="34"/>
          <w:lang w:val="sr-Latn-ME"/>
        </w:rPr>
      </w:pPr>
      <w:r w:rsidRPr="00ED0D96">
        <w:rPr>
          <w:rFonts w:ascii="Arial" w:hAnsi="Arial" w:cs="Arial"/>
          <w:i/>
          <w:sz w:val="24"/>
          <w:szCs w:val="34"/>
          <w:lang w:val="sr-Latn-ME"/>
        </w:rPr>
        <w:t xml:space="preserve">Takođe, Direkcija za programiranje i implementaciju EU fondova je u kontinuitetu sprovodila aktivnosti za koje je zadužena kao IPA tijelo (jedinica) u Ministarstvu rada i socijalnog staranja (MRSS) odgovorna za upravljanje i sprovođenje programa i projekata koji se finansiraju iz sredstava Evropske unije (Instrument za pretpristupnu pomoć-IPA) iz oblasti zapošljavanja, obrazovanja i socijalne inkluzije/politike. </w:t>
      </w:r>
    </w:p>
    <w:p w:rsidR="000678B7" w:rsidRDefault="000678B7" w:rsidP="004645EA">
      <w:pPr>
        <w:spacing w:after="120"/>
        <w:jc w:val="both"/>
        <w:rPr>
          <w:rFonts w:ascii="Arial" w:hAnsi="Arial" w:cs="Arial"/>
          <w:i/>
          <w:sz w:val="24"/>
          <w:szCs w:val="34"/>
          <w:lang w:val="sr-Latn-ME"/>
        </w:rPr>
      </w:pPr>
    </w:p>
    <w:p w:rsidR="000678B7" w:rsidRDefault="000678B7" w:rsidP="004645EA">
      <w:pPr>
        <w:spacing w:after="120"/>
        <w:jc w:val="both"/>
        <w:rPr>
          <w:rFonts w:ascii="Arial" w:eastAsia="Times New Roman" w:hAnsi="Arial" w:cs="Arial"/>
          <w:i/>
          <w:sz w:val="24"/>
          <w:szCs w:val="24"/>
          <w:lang w:val="sr-Latn-CS"/>
        </w:rPr>
      </w:pPr>
      <w:r>
        <w:rPr>
          <w:rFonts w:ascii="Arial" w:eastAsia="Times New Roman" w:hAnsi="Arial" w:cs="Arial"/>
          <w:i/>
          <w:sz w:val="24"/>
          <w:szCs w:val="24"/>
          <w:lang w:val="sr-Latn-CS"/>
        </w:rPr>
        <w:t>Ministarstvo rada i socijalnog staranja je tokom 2016. godine realizovalo 16 obaveza od 19 iz Programa rada Vlade Crne Gore za 2016.godinu, što čini 80.20% realizacije obaveza.</w:t>
      </w:r>
    </w:p>
    <w:p w:rsidR="000678B7" w:rsidRDefault="000678B7" w:rsidP="004645EA">
      <w:pPr>
        <w:spacing w:after="120"/>
        <w:jc w:val="both"/>
        <w:rPr>
          <w:rFonts w:ascii="Arial" w:eastAsia="Times New Roman" w:hAnsi="Arial" w:cs="Arial"/>
          <w:i/>
          <w:sz w:val="24"/>
          <w:szCs w:val="24"/>
          <w:lang w:val="sr-Latn-CS"/>
        </w:rPr>
      </w:pPr>
      <w:r>
        <w:rPr>
          <w:rFonts w:ascii="Arial" w:eastAsia="Times New Roman" w:hAnsi="Arial" w:cs="Arial"/>
          <w:i/>
          <w:sz w:val="24"/>
          <w:szCs w:val="24"/>
          <w:lang w:val="sr-Latn-CS"/>
        </w:rPr>
        <w:t>Iz Programa rada Ministarstva rada i socijalnog staranja za 2016.godinu. realizovano je 24 aktivnosti od 32 aktovnosti, što čini 75.00% realizacije aktivnosti.</w:t>
      </w:r>
    </w:p>
    <w:p w:rsidR="000678B7" w:rsidRPr="000E7F43" w:rsidRDefault="000678B7" w:rsidP="004645EA">
      <w:pPr>
        <w:spacing w:after="120"/>
        <w:jc w:val="both"/>
        <w:rPr>
          <w:rFonts w:ascii="Arial" w:eastAsia="Times New Roman" w:hAnsi="Arial" w:cs="Arial"/>
          <w:i/>
          <w:sz w:val="24"/>
          <w:szCs w:val="24"/>
          <w:lang w:val="sr-Latn-CS"/>
        </w:rPr>
      </w:pPr>
      <w:r w:rsidRPr="00ED0D96">
        <w:rPr>
          <w:rFonts w:ascii="Arial" w:eastAsia="Times New Roman" w:hAnsi="Arial" w:cs="Arial"/>
          <w:i/>
          <w:sz w:val="24"/>
          <w:szCs w:val="24"/>
          <w:lang w:val="sr-Latn-CS"/>
        </w:rPr>
        <w:t>Ministarstvo rada i socijalnog staranja Programom pristupanja Crne Gore Evro</w:t>
      </w:r>
      <w:r>
        <w:rPr>
          <w:rFonts w:ascii="Arial" w:eastAsia="Times New Roman" w:hAnsi="Arial" w:cs="Arial"/>
          <w:i/>
          <w:sz w:val="24"/>
          <w:szCs w:val="24"/>
          <w:lang w:val="sr-Latn-CS"/>
        </w:rPr>
        <w:t xml:space="preserve">pskoj uniji za 2016. godinu za Poglavlje </w:t>
      </w:r>
      <w:r w:rsidRPr="00ED0D96">
        <w:rPr>
          <w:rFonts w:ascii="Arial" w:eastAsia="Times New Roman" w:hAnsi="Arial" w:cs="Arial"/>
          <w:i/>
          <w:sz w:val="24"/>
          <w:szCs w:val="24"/>
          <w:lang w:val="sr-Latn-CS"/>
        </w:rPr>
        <w:t>19 – Socijalna politika i zapošljavanje</w:t>
      </w:r>
      <w:r>
        <w:rPr>
          <w:rFonts w:ascii="Arial" w:eastAsia="Times New Roman" w:hAnsi="Arial" w:cs="Arial"/>
          <w:i/>
          <w:sz w:val="24"/>
          <w:szCs w:val="24"/>
          <w:lang w:val="sr-Latn-CS"/>
        </w:rPr>
        <w:t xml:space="preserve"> i Poglavlje 2 – Sloboda kretanja radnika imalo 20 planiranih aktivnosti od kojih je realizovalo 15, što čini 75.00% realizacije</w:t>
      </w:r>
    </w:p>
    <w:p w:rsidR="000678B7" w:rsidRPr="006A38A7" w:rsidRDefault="000678B7" w:rsidP="004645EA">
      <w:pPr>
        <w:spacing w:after="240" w:line="240" w:lineRule="auto"/>
        <w:jc w:val="both"/>
        <w:rPr>
          <w:rFonts w:ascii="Arial" w:eastAsia="Times New Roman" w:hAnsi="Arial" w:cs="Arial"/>
          <w:i/>
          <w:sz w:val="24"/>
          <w:szCs w:val="24"/>
          <w:lang w:val="de-DE"/>
        </w:rPr>
      </w:pPr>
    </w:p>
    <w:p w:rsidR="000678B7" w:rsidRPr="005C1FC9" w:rsidRDefault="000678B7" w:rsidP="004645EA">
      <w:pPr>
        <w:rPr>
          <w:rFonts w:ascii="Arial" w:hAnsi="Arial" w:cs="Arial"/>
          <w:b/>
          <w:bCs/>
          <w:i/>
          <w:sz w:val="24"/>
          <w:szCs w:val="24"/>
          <w:lang w:val="pl-PL"/>
        </w:rPr>
      </w:pPr>
    </w:p>
    <w:p w:rsidR="000F762E" w:rsidRDefault="000F762E" w:rsidP="004645EA">
      <w:pPr>
        <w:spacing w:after="120"/>
        <w:jc w:val="both"/>
        <w:rPr>
          <w:rFonts w:ascii="Arial" w:hAnsi="Arial" w:cs="Arial"/>
          <w:b/>
          <w:i/>
          <w:sz w:val="24"/>
          <w:szCs w:val="34"/>
        </w:rPr>
      </w:pPr>
    </w:p>
    <w:p w:rsidR="000F762E" w:rsidRDefault="000F762E" w:rsidP="004645EA">
      <w:pPr>
        <w:spacing w:after="120"/>
        <w:jc w:val="both"/>
        <w:rPr>
          <w:rFonts w:ascii="Arial" w:hAnsi="Arial" w:cs="Arial"/>
          <w:b/>
          <w:i/>
          <w:sz w:val="24"/>
          <w:szCs w:val="34"/>
        </w:rPr>
      </w:pPr>
    </w:p>
    <w:p w:rsidR="000F762E" w:rsidRDefault="000F762E" w:rsidP="004645EA">
      <w:pPr>
        <w:spacing w:after="120"/>
        <w:jc w:val="both"/>
        <w:rPr>
          <w:rFonts w:ascii="Arial" w:hAnsi="Arial" w:cs="Arial"/>
          <w:b/>
          <w:i/>
          <w:sz w:val="24"/>
          <w:szCs w:val="34"/>
        </w:rPr>
      </w:pPr>
    </w:p>
    <w:p w:rsidR="000F762E" w:rsidRDefault="000F762E" w:rsidP="004645EA">
      <w:pPr>
        <w:spacing w:after="120"/>
        <w:jc w:val="both"/>
        <w:rPr>
          <w:rFonts w:ascii="Arial" w:hAnsi="Arial" w:cs="Arial"/>
          <w:b/>
          <w:i/>
          <w:sz w:val="24"/>
          <w:szCs w:val="34"/>
        </w:rPr>
      </w:pPr>
    </w:p>
    <w:p w:rsidR="000F762E" w:rsidRDefault="000F762E" w:rsidP="004645EA">
      <w:pPr>
        <w:spacing w:after="120"/>
        <w:jc w:val="both"/>
        <w:rPr>
          <w:rFonts w:ascii="Arial" w:hAnsi="Arial" w:cs="Arial"/>
          <w:b/>
          <w:i/>
          <w:sz w:val="24"/>
          <w:szCs w:val="34"/>
        </w:rPr>
      </w:pPr>
    </w:p>
    <w:p w:rsidR="000F762E" w:rsidRDefault="000F762E" w:rsidP="004645EA">
      <w:pPr>
        <w:spacing w:after="120"/>
        <w:jc w:val="both"/>
        <w:rPr>
          <w:rFonts w:ascii="Arial" w:hAnsi="Arial" w:cs="Arial"/>
          <w:b/>
          <w:i/>
          <w:sz w:val="24"/>
          <w:szCs w:val="34"/>
        </w:rPr>
      </w:pPr>
    </w:p>
    <w:p w:rsidR="000F762E" w:rsidRDefault="000F762E" w:rsidP="004645EA">
      <w:pPr>
        <w:spacing w:after="120"/>
        <w:jc w:val="both"/>
        <w:rPr>
          <w:rFonts w:ascii="Arial" w:hAnsi="Arial" w:cs="Arial"/>
          <w:b/>
          <w:i/>
          <w:sz w:val="24"/>
          <w:szCs w:val="34"/>
        </w:rPr>
      </w:pPr>
    </w:p>
    <w:p w:rsidR="000F762E" w:rsidRDefault="000F762E" w:rsidP="004645EA">
      <w:pPr>
        <w:spacing w:after="120"/>
        <w:jc w:val="both"/>
        <w:rPr>
          <w:rFonts w:ascii="Arial" w:hAnsi="Arial" w:cs="Arial"/>
          <w:b/>
          <w:i/>
          <w:sz w:val="24"/>
          <w:szCs w:val="34"/>
        </w:rPr>
      </w:pPr>
    </w:p>
    <w:p w:rsidR="000F762E" w:rsidRDefault="000F762E" w:rsidP="004645EA">
      <w:pPr>
        <w:spacing w:after="120"/>
        <w:jc w:val="both"/>
        <w:rPr>
          <w:rFonts w:ascii="Arial" w:hAnsi="Arial" w:cs="Arial"/>
          <w:b/>
          <w:i/>
          <w:sz w:val="24"/>
          <w:szCs w:val="34"/>
        </w:rPr>
      </w:pPr>
    </w:p>
    <w:p w:rsidR="000F762E" w:rsidRDefault="000F762E" w:rsidP="004645EA">
      <w:pPr>
        <w:spacing w:after="120"/>
        <w:jc w:val="both"/>
        <w:rPr>
          <w:rFonts w:ascii="Arial" w:hAnsi="Arial" w:cs="Arial"/>
          <w:b/>
          <w:i/>
          <w:sz w:val="24"/>
          <w:szCs w:val="34"/>
        </w:rPr>
      </w:pPr>
    </w:p>
    <w:p w:rsidR="000678B7" w:rsidRPr="00ED0D96" w:rsidRDefault="000678B7" w:rsidP="004645EA">
      <w:pPr>
        <w:spacing w:after="120"/>
        <w:jc w:val="both"/>
        <w:rPr>
          <w:rFonts w:ascii="Arial" w:hAnsi="Arial" w:cs="Arial"/>
          <w:b/>
          <w:i/>
          <w:sz w:val="24"/>
          <w:szCs w:val="34"/>
        </w:rPr>
      </w:pPr>
      <w:r>
        <w:rPr>
          <w:rFonts w:ascii="Arial" w:hAnsi="Arial" w:cs="Arial"/>
          <w:b/>
          <w:i/>
          <w:sz w:val="24"/>
          <w:szCs w:val="34"/>
        </w:rPr>
        <w:t xml:space="preserve"> </w:t>
      </w:r>
    </w:p>
    <w:p w:rsidR="000678B7" w:rsidRDefault="000678B7" w:rsidP="004645EA">
      <w:pPr>
        <w:rPr>
          <w:rFonts w:ascii="Arial" w:hAnsi="Arial" w:cs="Arial"/>
          <w:bCs/>
          <w:sz w:val="24"/>
          <w:szCs w:val="34"/>
        </w:rPr>
      </w:pPr>
    </w:p>
    <w:p w:rsidR="000678B7" w:rsidRPr="009F0DFC" w:rsidRDefault="000678B7" w:rsidP="004645EA">
      <w:pPr>
        <w:ind w:right="-804"/>
        <w:rPr>
          <w:rFonts w:ascii="Arial" w:hAnsi="Arial" w:cs="Arial"/>
          <w:b/>
          <w:bCs/>
          <w:sz w:val="24"/>
          <w:szCs w:val="34"/>
        </w:rPr>
      </w:pPr>
      <w:r w:rsidRPr="009F0DFC">
        <w:rPr>
          <w:rFonts w:ascii="Arial" w:hAnsi="Arial" w:cs="Arial"/>
          <w:b/>
          <w:bCs/>
          <w:sz w:val="24"/>
          <w:szCs w:val="34"/>
        </w:rPr>
        <w:lastRenderedPageBreak/>
        <w:t>SADRŽAJ</w:t>
      </w:r>
    </w:p>
    <w:p w:rsidR="000678B7" w:rsidRPr="00B35497" w:rsidRDefault="000678B7" w:rsidP="004645EA">
      <w:pPr>
        <w:spacing w:after="120"/>
        <w:ind w:right="-804"/>
        <w:rPr>
          <w:rFonts w:ascii="Arial" w:hAnsi="Arial" w:cs="Arial"/>
          <w:bCs/>
          <w:i/>
          <w:sz w:val="24"/>
          <w:szCs w:val="34"/>
        </w:rPr>
      </w:pPr>
    </w:p>
    <w:p w:rsidR="000678B7" w:rsidRPr="00B35497" w:rsidRDefault="000678B7" w:rsidP="004645EA">
      <w:pPr>
        <w:pStyle w:val="ListParagraph"/>
        <w:numPr>
          <w:ilvl w:val="0"/>
          <w:numId w:val="105"/>
        </w:numPr>
        <w:tabs>
          <w:tab w:val="left" w:pos="630"/>
        </w:tabs>
        <w:spacing w:after="120"/>
        <w:ind w:left="-180" w:right="-804"/>
        <w:rPr>
          <w:rFonts w:ascii="Arial" w:hAnsi="Arial" w:cs="Arial"/>
          <w:bCs/>
          <w:i/>
          <w:sz w:val="24"/>
          <w:szCs w:val="34"/>
        </w:rPr>
      </w:pPr>
      <w:r w:rsidRPr="00B35497">
        <w:rPr>
          <w:rFonts w:ascii="Arial" w:hAnsi="Arial" w:cs="Arial"/>
          <w:bCs/>
          <w:i/>
          <w:sz w:val="24"/>
          <w:szCs w:val="34"/>
          <w:u w:val="single"/>
        </w:rPr>
        <w:t xml:space="preserve">Uvod </w:t>
      </w:r>
      <w:r w:rsidRPr="00B35497">
        <w:rPr>
          <w:rFonts w:ascii="Arial" w:hAnsi="Arial" w:cs="Arial"/>
          <w:bCs/>
          <w:i/>
          <w:sz w:val="24"/>
          <w:szCs w:val="34"/>
        </w:rPr>
        <w:t>……………………</w:t>
      </w:r>
      <w:r>
        <w:rPr>
          <w:rFonts w:ascii="Arial" w:hAnsi="Arial" w:cs="Arial"/>
          <w:bCs/>
          <w:i/>
          <w:sz w:val="24"/>
          <w:szCs w:val="34"/>
        </w:rPr>
        <w:t>………………………………………………………………………….. 7</w:t>
      </w:r>
    </w:p>
    <w:p w:rsidR="000678B7" w:rsidRPr="00B35497" w:rsidRDefault="000678B7" w:rsidP="004645EA">
      <w:pPr>
        <w:pStyle w:val="ListParagraph"/>
        <w:tabs>
          <w:tab w:val="left" w:pos="630"/>
        </w:tabs>
        <w:spacing w:after="120"/>
        <w:ind w:left="-180" w:right="-804" w:hanging="360"/>
        <w:rPr>
          <w:rFonts w:ascii="Arial" w:hAnsi="Arial" w:cs="Arial"/>
          <w:bCs/>
          <w:i/>
          <w:sz w:val="24"/>
          <w:szCs w:val="34"/>
        </w:rPr>
      </w:pPr>
    </w:p>
    <w:p w:rsidR="000678B7" w:rsidRPr="00B35497" w:rsidRDefault="000678B7" w:rsidP="004645EA">
      <w:pPr>
        <w:pStyle w:val="ListParagraph"/>
        <w:tabs>
          <w:tab w:val="left" w:pos="630"/>
        </w:tabs>
        <w:spacing w:after="120"/>
        <w:ind w:left="-180" w:right="-804" w:hanging="360"/>
        <w:rPr>
          <w:rFonts w:ascii="Arial" w:hAnsi="Arial" w:cs="Arial"/>
          <w:bCs/>
          <w:i/>
          <w:sz w:val="24"/>
          <w:szCs w:val="34"/>
        </w:rPr>
      </w:pPr>
    </w:p>
    <w:p w:rsidR="000678B7" w:rsidRPr="00B35497" w:rsidRDefault="000678B7" w:rsidP="004645EA">
      <w:pPr>
        <w:pStyle w:val="ListParagraph"/>
        <w:numPr>
          <w:ilvl w:val="0"/>
          <w:numId w:val="105"/>
        </w:numPr>
        <w:spacing w:after="120"/>
        <w:ind w:left="-180" w:right="-804"/>
        <w:rPr>
          <w:rFonts w:ascii="Arial" w:hAnsi="Arial" w:cs="Arial"/>
          <w:bCs/>
          <w:i/>
          <w:sz w:val="24"/>
          <w:szCs w:val="34"/>
        </w:rPr>
      </w:pPr>
      <w:r w:rsidRPr="00B35497">
        <w:rPr>
          <w:rFonts w:ascii="Arial" w:hAnsi="Arial" w:cs="Arial"/>
          <w:bCs/>
          <w:i/>
          <w:sz w:val="24"/>
          <w:szCs w:val="34"/>
          <w:u w:val="single"/>
        </w:rPr>
        <w:t>Nadležnost i organizacija rada</w:t>
      </w:r>
      <w:r w:rsidRPr="00B35497">
        <w:rPr>
          <w:rFonts w:ascii="Arial" w:hAnsi="Arial" w:cs="Arial"/>
          <w:bCs/>
          <w:i/>
          <w:sz w:val="24"/>
          <w:szCs w:val="34"/>
        </w:rPr>
        <w:t xml:space="preserve"> ……………..…………………………………………</w:t>
      </w:r>
      <w:r>
        <w:rPr>
          <w:rFonts w:ascii="Arial" w:hAnsi="Arial" w:cs="Arial"/>
          <w:bCs/>
          <w:i/>
          <w:sz w:val="24"/>
          <w:szCs w:val="34"/>
        </w:rPr>
        <w:t>………… 7</w:t>
      </w:r>
    </w:p>
    <w:p w:rsidR="000678B7" w:rsidRPr="00B35497" w:rsidRDefault="000678B7" w:rsidP="004645EA">
      <w:pPr>
        <w:pStyle w:val="ListParagraph"/>
        <w:spacing w:after="120"/>
        <w:ind w:left="-180" w:right="-804" w:hanging="360"/>
        <w:rPr>
          <w:rFonts w:ascii="Arial" w:hAnsi="Arial" w:cs="Arial"/>
          <w:bCs/>
          <w:i/>
          <w:sz w:val="24"/>
          <w:szCs w:val="34"/>
        </w:rPr>
      </w:pPr>
    </w:p>
    <w:p w:rsidR="000678B7" w:rsidRPr="00B35497" w:rsidRDefault="000678B7" w:rsidP="004645EA">
      <w:pPr>
        <w:pStyle w:val="ListParagraph"/>
        <w:spacing w:after="120"/>
        <w:ind w:left="-180" w:right="-804" w:hanging="360"/>
        <w:rPr>
          <w:rFonts w:ascii="Arial" w:hAnsi="Arial" w:cs="Arial"/>
          <w:bCs/>
          <w:i/>
          <w:sz w:val="24"/>
          <w:szCs w:val="34"/>
        </w:rPr>
      </w:pPr>
    </w:p>
    <w:p w:rsidR="000678B7" w:rsidRPr="00B35497" w:rsidRDefault="000678B7" w:rsidP="004645EA">
      <w:pPr>
        <w:pStyle w:val="ListParagraph"/>
        <w:numPr>
          <w:ilvl w:val="0"/>
          <w:numId w:val="105"/>
        </w:numPr>
        <w:spacing w:after="120"/>
        <w:ind w:left="-180" w:right="-804"/>
        <w:rPr>
          <w:rFonts w:ascii="Arial" w:hAnsi="Arial" w:cs="Arial"/>
          <w:bCs/>
          <w:i/>
          <w:sz w:val="24"/>
          <w:szCs w:val="34"/>
        </w:rPr>
      </w:pPr>
      <w:r>
        <w:rPr>
          <w:rFonts w:ascii="Arial" w:hAnsi="Arial" w:cs="Arial"/>
          <w:bCs/>
          <w:i/>
          <w:sz w:val="24"/>
          <w:szCs w:val="34"/>
          <w:u w:val="single"/>
        </w:rPr>
        <w:t>Realizovane aktivnosti po oblastima Ministarstva rada  socijalnog staranj</w:t>
      </w:r>
      <w:r>
        <w:rPr>
          <w:rFonts w:ascii="Arial" w:hAnsi="Arial" w:cs="Arial"/>
          <w:bCs/>
          <w:i/>
          <w:sz w:val="24"/>
          <w:szCs w:val="34"/>
        </w:rPr>
        <w:t>………………… 9</w:t>
      </w:r>
    </w:p>
    <w:p w:rsidR="000678B7" w:rsidRPr="00B35497" w:rsidRDefault="000678B7" w:rsidP="004645EA">
      <w:pPr>
        <w:pStyle w:val="ListParagraph"/>
        <w:spacing w:after="120"/>
        <w:ind w:left="-180" w:right="-804" w:hanging="360"/>
        <w:rPr>
          <w:rFonts w:ascii="Arial" w:hAnsi="Arial" w:cs="Arial"/>
          <w:bCs/>
          <w:i/>
          <w:sz w:val="24"/>
          <w:szCs w:val="34"/>
        </w:rPr>
      </w:pPr>
    </w:p>
    <w:p w:rsidR="000678B7" w:rsidRPr="00B35497" w:rsidRDefault="000678B7" w:rsidP="004645EA">
      <w:pPr>
        <w:spacing w:after="120"/>
        <w:ind w:left="-180" w:right="-804" w:hanging="360"/>
        <w:rPr>
          <w:rFonts w:ascii="Arial" w:hAnsi="Arial" w:cs="Arial"/>
          <w:bCs/>
          <w:i/>
          <w:sz w:val="24"/>
          <w:szCs w:val="34"/>
        </w:rPr>
      </w:pPr>
    </w:p>
    <w:p w:rsidR="000678B7" w:rsidRPr="00B35497" w:rsidRDefault="000678B7" w:rsidP="004645EA">
      <w:pPr>
        <w:spacing w:after="120"/>
        <w:ind w:left="-180" w:right="-804" w:hanging="360"/>
        <w:rPr>
          <w:rFonts w:ascii="Arial" w:hAnsi="Arial" w:cs="Arial"/>
          <w:bCs/>
          <w:i/>
          <w:sz w:val="24"/>
          <w:szCs w:val="34"/>
        </w:rPr>
      </w:pPr>
      <w:r>
        <w:rPr>
          <w:rFonts w:ascii="Arial" w:hAnsi="Arial" w:cs="Arial"/>
          <w:bCs/>
          <w:i/>
          <w:sz w:val="24"/>
          <w:szCs w:val="34"/>
          <w:u w:val="single"/>
        </w:rPr>
        <w:t>Ocjena stanja s predlogom mjera</w:t>
      </w:r>
      <w:r w:rsidRPr="00B35497">
        <w:rPr>
          <w:rFonts w:ascii="Arial" w:hAnsi="Arial" w:cs="Arial"/>
          <w:bCs/>
          <w:i/>
          <w:sz w:val="24"/>
          <w:szCs w:val="34"/>
        </w:rPr>
        <w:t>…</w:t>
      </w:r>
      <w:r>
        <w:rPr>
          <w:rFonts w:ascii="Arial" w:hAnsi="Arial" w:cs="Arial"/>
          <w:bCs/>
          <w:i/>
          <w:sz w:val="24"/>
          <w:szCs w:val="34"/>
        </w:rPr>
        <w:t>…………………….………………………………………...  59</w:t>
      </w:r>
    </w:p>
    <w:p w:rsidR="000678B7" w:rsidRDefault="000678B7" w:rsidP="004645EA">
      <w:pPr>
        <w:spacing w:after="120" w:line="360" w:lineRule="auto"/>
        <w:ind w:left="-180" w:right="-804" w:hanging="360"/>
        <w:rPr>
          <w:rFonts w:ascii="Arial" w:hAnsi="Arial" w:cs="Arial"/>
          <w:bCs/>
          <w:sz w:val="24"/>
          <w:szCs w:val="34"/>
        </w:rPr>
      </w:pPr>
    </w:p>
    <w:p w:rsidR="000678B7" w:rsidRPr="00B35497" w:rsidRDefault="000678B7" w:rsidP="004645EA">
      <w:pPr>
        <w:spacing w:after="120" w:line="360" w:lineRule="auto"/>
        <w:ind w:left="-180" w:right="-804" w:hanging="360"/>
        <w:rPr>
          <w:rFonts w:ascii="Arial" w:hAnsi="Arial" w:cs="Arial"/>
          <w:bCs/>
          <w:i/>
          <w:sz w:val="24"/>
          <w:szCs w:val="34"/>
        </w:rPr>
      </w:pPr>
      <w:r w:rsidRPr="00B35497">
        <w:rPr>
          <w:rFonts w:ascii="Arial" w:hAnsi="Arial" w:cs="Arial"/>
          <w:bCs/>
          <w:i/>
          <w:sz w:val="24"/>
          <w:szCs w:val="34"/>
        </w:rPr>
        <w:t xml:space="preserve">Izvještaj o radu Uprave za zbrinjavanje izbjeglica </w:t>
      </w:r>
      <w:r>
        <w:rPr>
          <w:rFonts w:ascii="Arial" w:hAnsi="Arial" w:cs="Arial"/>
          <w:bCs/>
          <w:i/>
          <w:sz w:val="24"/>
          <w:szCs w:val="34"/>
        </w:rPr>
        <w:t>za 2016. godinu ………………………..…. 65</w:t>
      </w:r>
    </w:p>
    <w:p w:rsidR="000678B7" w:rsidRPr="00B35497" w:rsidRDefault="000678B7" w:rsidP="004645EA">
      <w:pPr>
        <w:spacing w:after="120" w:line="360" w:lineRule="auto"/>
        <w:ind w:left="-180" w:right="-804" w:hanging="360"/>
        <w:rPr>
          <w:rFonts w:ascii="Arial" w:hAnsi="Arial" w:cs="Arial"/>
          <w:bCs/>
          <w:i/>
          <w:sz w:val="24"/>
          <w:szCs w:val="34"/>
        </w:rPr>
      </w:pPr>
      <w:r w:rsidRPr="00B35497">
        <w:rPr>
          <w:rFonts w:ascii="Arial" w:hAnsi="Arial" w:cs="Arial"/>
          <w:bCs/>
          <w:i/>
          <w:sz w:val="24"/>
          <w:szCs w:val="34"/>
        </w:rPr>
        <w:t>Izvještaj o radu Zavoda sa socijalnu i dječiju zaštitu</w:t>
      </w:r>
      <w:r>
        <w:rPr>
          <w:rFonts w:ascii="Arial" w:hAnsi="Arial" w:cs="Arial"/>
          <w:bCs/>
          <w:i/>
          <w:sz w:val="24"/>
          <w:szCs w:val="34"/>
        </w:rPr>
        <w:t xml:space="preserve"> za 2016. godinu ……………………...… 71</w:t>
      </w:r>
    </w:p>
    <w:p w:rsidR="000678B7" w:rsidRPr="00B35497" w:rsidRDefault="000678B7" w:rsidP="004645EA">
      <w:pPr>
        <w:spacing w:after="120" w:line="360" w:lineRule="auto"/>
        <w:ind w:left="-180" w:right="-804" w:hanging="360"/>
        <w:rPr>
          <w:rFonts w:ascii="Arial" w:hAnsi="Arial" w:cs="Arial"/>
          <w:bCs/>
          <w:i/>
          <w:sz w:val="24"/>
          <w:szCs w:val="34"/>
        </w:rPr>
      </w:pPr>
      <w:r w:rsidRPr="00B35497">
        <w:rPr>
          <w:rFonts w:ascii="Arial" w:hAnsi="Arial" w:cs="Arial"/>
          <w:bCs/>
          <w:i/>
          <w:sz w:val="24"/>
          <w:szCs w:val="34"/>
        </w:rPr>
        <w:t>Izvještaj o radu Zavoda za zapošljavanje za</w:t>
      </w:r>
      <w:r>
        <w:rPr>
          <w:rFonts w:ascii="Arial" w:hAnsi="Arial" w:cs="Arial"/>
          <w:bCs/>
          <w:i/>
          <w:sz w:val="24"/>
          <w:szCs w:val="34"/>
        </w:rPr>
        <w:t xml:space="preserve"> 2016. godinu ……………………………………. 79</w:t>
      </w:r>
    </w:p>
    <w:p w:rsidR="000678B7" w:rsidRPr="00B35497" w:rsidRDefault="000678B7" w:rsidP="004645EA">
      <w:pPr>
        <w:spacing w:after="120" w:line="360" w:lineRule="auto"/>
        <w:ind w:left="-180" w:right="-804" w:hanging="360"/>
        <w:rPr>
          <w:rFonts w:ascii="Arial" w:hAnsi="Arial" w:cs="Arial"/>
          <w:bCs/>
          <w:i/>
          <w:sz w:val="24"/>
          <w:szCs w:val="34"/>
        </w:rPr>
      </w:pPr>
      <w:r w:rsidRPr="00B35497">
        <w:rPr>
          <w:rFonts w:ascii="Arial" w:hAnsi="Arial" w:cs="Arial"/>
          <w:bCs/>
          <w:i/>
          <w:sz w:val="24"/>
          <w:szCs w:val="34"/>
        </w:rPr>
        <w:t>Izvještaj o radu Fonda penzijskog I invalidskog osigur</w:t>
      </w:r>
      <w:r>
        <w:rPr>
          <w:rFonts w:ascii="Arial" w:hAnsi="Arial" w:cs="Arial"/>
          <w:bCs/>
          <w:i/>
          <w:sz w:val="24"/>
          <w:szCs w:val="34"/>
        </w:rPr>
        <w:t>anja za 2016. godinu ………………. 185</w:t>
      </w:r>
    </w:p>
    <w:p w:rsidR="000678B7" w:rsidRPr="00B35497" w:rsidRDefault="000678B7" w:rsidP="004645EA">
      <w:pPr>
        <w:spacing w:line="360" w:lineRule="auto"/>
        <w:ind w:left="-180" w:right="-804" w:hanging="360"/>
        <w:rPr>
          <w:rFonts w:ascii="Arial" w:hAnsi="Arial" w:cs="Arial"/>
          <w:bCs/>
          <w:i/>
          <w:sz w:val="24"/>
          <w:szCs w:val="34"/>
        </w:rPr>
      </w:pPr>
      <w:r w:rsidRPr="00B35497">
        <w:rPr>
          <w:rFonts w:ascii="Arial" w:hAnsi="Arial" w:cs="Arial"/>
          <w:bCs/>
          <w:i/>
          <w:sz w:val="24"/>
          <w:szCs w:val="34"/>
        </w:rPr>
        <w:t xml:space="preserve">Izvještaj o radu Fonda rada za 2016. </w:t>
      </w:r>
      <w:r>
        <w:rPr>
          <w:rFonts w:ascii="Arial" w:hAnsi="Arial" w:cs="Arial"/>
          <w:bCs/>
          <w:i/>
          <w:sz w:val="24"/>
          <w:szCs w:val="34"/>
        </w:rPr>
        <w:t>godinu …………………………………..…………….… 235</w:t>
      </w:r>
    </w:p>
    <w:p w:rsidR="000678B7" w:rsidRPr="00B35497" w:rsidRDefault="000678B7" w:rsidP="004645EA">
      <w:pPr>
        <w:spacing w:line="360" w:lineRule="auto"/>
        <w:ind w:left="-180" w:right="-804" w:hanging="360"/>
        <w:rPr>
          <w:rFonts w:ascii="Arial" w:hAnsi="Arial" w:cs="Arial"/>
          <w:bCs/>
          <w:i/>
          <w:sz w:val="24"/>
          <w:szCs w:val="34"/>
        </w:rPr>
      </w:pPr>
      <w:r w:rsidRPr="00B35497">
        <w:rPr>
          <w:rFonts w:ascii="Arial" w:hAnsi="Arial" w:cs="Arial"/>
          <w:bCs/>
          <w:i/>
          <w:sz w:val="24"/>
          <w:szCs w:val="34"/>
        </w:rPr>
        <w:t>Izvještaj o radu Agencije za mirno rješavanje radnih sp</w:t>
      </w:r>
      <w:r>
        <w:rPr>
          <w:rFonts w:ascii="Arial" w:hAnsi="Arial" w:cs="Arial"/>
          <w:bCs/>
          <w:i/>
          <w:sz w:val="24"/>
          <w:szCs w:val="34"/>
        </w:rPr>
        <w:t>orova za 2016. godinu ……………. 273</w:t>
      </w:r>
    </w:p>
    <w:p w:rsidR="000678B7" w:rsidRDefault="000678B7" w:rsidP="004645EA">
      <w:pPr>
        <w:rPr>
          <w:rFonts w:ascii="Arial" w:hAnsi="Arial" w:cs="Arial"/>
          <w:bCs/>
          <w:sz w:val="24"/>
          <w:szCs w:val="34"/>
        </w:rPr>
      </w:pPr>
    </w:p>
    <w:p w:rsidR="000678B7" w:rsidRDefault="000678B7" w:rsidP="004645EA">
      <w:pPr>
        <w:rPr>
          <w:rFonts w:ascii="Arial" w:hAnsi="Arial" w:cs="Arial"/>
          <w:bCs/>
          <w:sz w:val="24"/>
          <w:szCs w:val="34"/>
        </w:rPr>
      </w:pPr>
    </w:p>
    <w:p w:rsidR="000678B7" w:rsidRDefault="000678B7" w:rsidP="004645EA">
      <w:pPr>
        <w:rPr>
          <w:rFonts w:ascii="Arial" w:hAnsi="Arial" w:cs="Arial"/>
          <w:bCs/>
          <w:sz w:val="24"/>
          <w:szCs w:val="34"/>
        </w:rPr>
      </w:pPr>
    </w:p>
    <w:p w:rsidR="000678B7" w:rsidRDefault="000678B7" w:rsidP="004645EA">
      <w:pPr>
        <w:rPr>
          <w:rFonts w:ascii="Arial" w:hAnsi="Arial" w:cs="Arial"/>
          <w:bCs/>
          <w:sz w:val="24"/>
          <w:szCs w:val="34"/>
        </w:rPr>
      </w:pPr>
    </w:p>
    <w:p w:rsidR="000678B7" w:rsidRDefault="000678B7" w:rsidP="004645EA">
      <w:pPr>
        <w:rPr>
          <w:rFonts w:ascii="Arial" w:hAnsi="Arial" w:cs="Arial"/>
          <w:bCs/>
          <w:sz w:val="24"/>
          <w:szCs w:val="34"/>
        </w:rPr>
      </w:pPr>
    </w:p>
    <w:p w:rsidR="000678B7" w:rsidRDefault="000678B7" w:rsidP="004645EA">
      <w:pPr>
        <w:rPr>
          <w:rFonts w:ascii="Arial" w:hAnsi="Arial" w:cs="Arial"/>
          <w:bCs/>
          <w:sz w:val="24"/>
          <w:szCs w:val="34"/>
        </w:rPr>
      </w:pPr>
    </w:p>
    <w:p w:rsidR="000F762E" w:rsidRDefault="000F762E" w:rsidP="004645EA">
      <w:pPr>
        <w:rPr>
          <w:rFonts w:ascii="Arial" w:hAnsi="Arial" w:cs="Arial"/>
          <w:bCs/>
          <w:sz w:val="24"/>
          <w:szCs w:val="34"/>
        </w:rPr>
      </w:pPr>
    </w:p>
    <w:p w:rsidR="000F762E" w:rsidRDefault="000F762E" w:rsidP="004645EA">
      <w:pPr>
        <w:rPr>
          <w:rFonts w:ascii="Arial" w:hAnsi="Arial" w:cs="Arial"/>
          <w:bCs/>
          <w:sz w:val="24"/>
          <w:szCs w:val="34"/>
        </w:rPr>
      </w:pPr>
    </w:p>
    <w:p w:rsidR="000678B7" w:rsidRPr="002F4E1A" w:rsidRDefault="000678B7" w:rsidP="004645EA">
      <w:pPr>
        <w:rPr>
          <w:rFonts w:ascii="Arial" w:hAnsi="Arial" w:cs="Arial"/>
          <w:sz w:val="24"/>
          <w:szCs w:val="34"/>
          <w:lang w:val="sr-Latn-ME"/>
        </w:rPr>
      </w:pPr>
    </w:p>
    <w:p w:rsidR="000678B7" w:rsidRPr="002F4E1A" w:rsidRDefault="000678B7" w:rsidP="004645EA">
      <w:pPr>
        <w:rPr>
          <w:rFonts w:ascii="Arial" w:hAnsi="Arial" w:cs="Arial"/>
          <w:b/>
          <w:sz w:val="24"/>
          <w:szCs w:val="34"/>
          <w:lang w:val="sr-Latn-ME"/>
        </w:rPr>
      </w:pPr>
      <w:r w:rsidRPr="002F4E1A">
        <w:rPr>
          <w:rFonts w:ascii="Arial" w:hAnsi="Arial" w:cs="Arial"/>
          <w:b/>
          <w:sz w:val="24"/>
          <w:szCs w:val="34"/>
          <w:lang w:val="sr-Latn-ME"/>
        </w:rPr>
        <w:lastRenderedPageBreak/>
        <w:t>1. UVOD</w:t>
      </w:r>
    </w:p>
    <w:p w:rsidR="000678B7" w:rsidRPr="002F4E1A" w:rsidRDefault="000678B7" w:rsidP="004645EA">
      <w:pPr>
        <w:jc w:val="both"/>
        <w:rPr>
          <w:rFonts w:ascii="Arial" w:hAnsi="Arial" w:cs="Arial"/>
          <w:sz w:val="24"/>
          <w:szCs w:val="34"/>
          <w:lang w:val="sr-Latn-ME"/>
        </w:rPr>
      </w:pPr>
      <w:r w:rsidRPr="002F4E1A">
        <w:rPr>
          <w:rFonts w:ascii="Arial" w:hAnsi="Arial" w:cs="Arial"/>
          <w:sz w:val="24"/>
          <w:szCs w:val="34"/>
          <w:lang w:val="sr-Latn-ME"/>
        </w:rPr>
        <w:t>Izvještaj o radu i stanju u upravnim oblastima iz nadležnosti Ministarstva rada i socijalnog staranja pripremljen je u skladu sa obavezom utvrđenom Zakonom o državnoj upravi („Službeni list RCG", br. 38/03 i „Službeni list CG", br. 22/08 i 42/11), kao i obavezom utvrđenom Programom rada Vlade za 2017. godinu.</w:t>
      </w:r>
    </w:p>
    <w:p w:rsidR="000678B7" w:rsidRPr="002F4E1A" w:rsidRDefault="000678B7" w:rsidP="004645EA">
      <w:pPr>
        <w:jc w:val="both"/>
        <w:rPr>
          <w:rFonts w:ascii="Arial" w:hAnsi="Arial" w:cs="Arial"/>
          <w:sz w:val="24"/>
          <w:szCs w:val="34"/>
          <w:lang w:val="sr-Latn-ME"/>
        </w:rPr>
      </w:pPr>
      <w:r w:rsidRPr="002F4E1A">
        <w:rPr>
          <w:rFonts w:ascii="Arial" w:hAnsi="Arial" w:cs="Arial"/>
          <w:sz w:val="24"/>
          <w:szCs w:val="34"/>
          <w:lang w:val="sr-Latn-ME"/>
        </w:rPr>
        <w:t>Ovaj izvještaj predstavlja pregled realizovanih aktivnosti Ministarstva rada i socijalnog staranja, odnosno organa koji su u nadležnosti ovog ministarstva i sadrži osnovne rezultate koji su postignuti u ovoj oblasti.</w:t>
      </w:r>
    </w:p>
    <w:p w:rsidR="000678B7" w:rsidRPr="002F4E1A" w:rsidRDefault="000678B7" w:rsidP="004645EA">
      <w:pPr>
        <w:jc w:val="both"/>
        <w:rPr>
          <w:rFonts w:ascii="Arial" w:hAnsi="Arial" w:cs="Arial"/>
          <w:sz w:val="24"/>
          <w:szCs w:val="34"/>
          <w:lang w:val="sr-Latn-ME"/>
        </w:rPr>
      </w:pPr>
      <w:r w:rsidRPr="002F4E1A">
        <w:rPr>
          <w:rFonts w:ascii="Arial" w:hAnsi="Arial" w:cs="Arial"/>
          <w:sz w:val="24"/>
          <w:szCs w:val="34"/>
          <w:lang w:val="sr-Latn-ME"/>
        </w:rPr>
        <w:t>Osim izvještaja Ministarstva rada i socijalnog staranja koji sadrži i pregled aktivnosti ustanova socijalne i dječje zaštite, ovaj izvještaj sadrži i izvještaje Uprave za zbrinjavanje izbjeglica organa u sastavu Ministarstva, Zavoda za socijalnu i dječju zaštitu, Zavoda za zapošljavanje Crne Gore, Fonda penzijskog i invalidskog osiguranja Crne Gore, Fonda rada i Agencije za mirno rješavanje radnih sporova.</w:t>
      </w:r>
    </w:p>
    <w:p w:rsidR="000678B7" w:rsidRPr="002F4E1A" w:rsidRDefault="000678B7" w:rsidP="004645EA">
      <w:pPr>
        <w:jc w:val="both"/>
        <w:rPr>
          <w:rFonts w:ascii="Arial" w:hAnsi="Arial" w:cs="Arial"/>
          <w:b/>
          <w:sz w:val="24"/>
          <w:szCs w:val="34"/>
          <w:lang w:val="sr-Latn-ME"/>
        </w:rPr>
      </w:pPr>
      <w:r w:rsidRPr="002F4E1A">
        <w:rPr>
          <w:rFonts w:ascii="Arial" w:hAnsi="Arial" w:cs="Arial"/>
          <w:b/>
          <w:sz w:val="24"/>
          <w:szCs w:val="34"/>
          <w:lang w:val="sr-Latn-ME"/>
        </w:rPr>
        <w:t xml:space="preserve">2. </w:t>
      </w:r>
      <w:r>
        <w:rPr>
          <w:rFonts w:ascii="Arial" w:hAnsi="Arial" w:cs="Arial"/>
          <w:b/>
          <w:sz w:val="24"/>
          <w:szCs w:val="34"/>
          <w:lang w:val="sr-Latn-ME"/>
        </w:rPr>
        <w:t xml:space="preserve">NADLEŽNOSTI I </w:t>
      </w:r>
      <w:r w:rsidRPr="002F4E1A">
        <w:rPr>
          <w:rFonts w:ascii="Arial" w:hAnsi="Arial" w:cs="Arial"/>
          <w:b/>
          <w:sz w:val="24"/>
          <w:szCs w:val="34"/>
          <w:lang w:val="sr-Latn-ME"/>
        </w:rPr>
        <w:t>ORGANIZACIJA RADA</w:t>
      </w:r>
    </w:p>
    <w:p w:rsidR="000678B7" w:rsidRPr="002F4E1A" w:rsidRDefault="000678B7" w:rsidP="004645EA">
      <w:pPr>
        <w:jc w:val="both"/>
        <w:rPr>
          <w:rFonts w:ascii="Arial" w:hAnsi="Arial" w:cs="Arial"/>
          <w:sz w:val="24"/>
          <w:szCs w:val="34"/>
          <w:lang w:val="sr-Latn-ME"/>
        </w:rPr>
      </w:pPr>
      <w:r w:rsidRPr="002F4E1A">
        <w:rPr>
          <w:rFonts w:ascii="Arial" w:hAnsi="Arial" w:cs="Arial"/>
          <w:sz w:val="24"/>
          <w:szCs w:val="34"/>
          <w:lang w:val="sr-Latn-ME"/>
        </w:rPr>
        <w:t>Djelokrug rada Ministarstva rada i socijalnog staranja utvrđen je članom 26 Uredbe o organizaciji i načinu rada državne uprave ("Sl. list Crne Gore", br. 05/12, 25/12, 44/12, 61/12, 20/13, 17/14, 06/15, 80/15, 35/16, 41/16, 73/16 i 003/17).</w:t>
      </w:r>
    </w:p>
    <w:p w:rsidR="000678B7" w:rsidRPr="002F4E1A" w:rsidRDefault="000678B7" w:rsidP="004645EA">
      <w:pPr>
        <w:jc w:val="both"/>
        <w:rPr>
          <w:rFonts w:ascii="Arial" w:hAnsi="Arial" w:cs="Arial"/>
          <w:sz w:val="24"/>
          <w:szCs w:val="34"/>
          <w:lang w:val="sr-Latn-ME"/>
        </w:rPr>
      </w:pPr>
      <w:r w:rsidRPr="002F4E1A">
        <w:rPr>
          <w:rFonts w:ascii="Arial" w:hAnsi="Arial" w:cs="Arial"/>
          <w:sz w:val="24"/>
          <w:szCs w:val="34"/>
          <w:lang w:val="sr-Latn-ME"/>
        </w:rPr>
        <w:t>Organ uprave u sastavu Ministarstva rada i socijalnog staranja u skladu s pomenutom uredbom je Uprava za zbrinjavanje izbjeglica.</w:t>
      </w:r>
    </w:p>
    <w:p w:rsidR="000678B7" w:rsidRPr="002F4E1A" w:rsidRDefault="000678B7" w:rsidP="004645EA">
      <w:pPr>
        <w:jc w:val="both"/>
        <w:rPr>
          <w:rFonts w:ascii="Arial" w:hAnsi="Arial" w:cs="Arial"/>
          <w:sz w:val="24"/>
          <w:szCs w:val="34"/>
          <w:lang w:val="sr-Latn-ME"/>
        </w:rPr>
      </w:pPr>
      <w:r w:rsidRPr="002F4E1A">
        <w:rPr>
          <w:rFonts w:ascii="Arial" w:hAnsi="Arial" w:cs="Arial"/>
          <w:sz w:val="24"/>
          <w:szCs w:val="34"/>
          <w:lang w:val="sr-Latn-ME"/>
        </w:rPr>
        <w:t xml:space="preserve">Organizacionu strukturu Ministarstva prema važećem </w:t>
      </w:r>
      <w:r>
        <w:rPr>
          <w:rFonts w:ascii="Arial" w:hAnsi="Arial" w:cs="Arial"/>
          <w:sz w:val="24"/>
          <w:szCs w:val="34"/>
          <w:lang w:val="sr-Latn-ME"/>
        </w:rPr>
        <w:t>Pravilniku čini 23 organizacione jedinice</w:t>
      </w:r>
      <w:r w:rsidRPr="002F4E1A">
        <w:rPr>
          <w:rFonts w:ascii="Arial" w:hAnsi="Arial" w:cs="Arial"/>
          <w:sz w:val="24"/>
          <w:szCs w:val="34"/>
          <w:lang w:val="sr-Latn-ME"/>
        </w:rPr>
        <w:t>, od čega: 6 direktorata, 13 direkcija, 1 odjeljenja, kabinet i 2 službe. Izvan organizacionih jedinica obavljaju se poslovi sekretara Ministarstva i savjetnika ministra.</w:t>
      </w:r>
    </w:p>
    <w:p w:rsidR="000678B7" w:rsidRPr="002F4E1A" w:rsidRDefault="000678B7" w:rsidP="004645EA">
      <w:pPr>
        <w:spacing w:after="120"/>
        <w:jc w:val="both"/>
        <w:rPr>
          <w:rFonts w:ascii="Arial" w:hAnsi="Arial" w:cs="Arial"/>
          <w:b/>
          <w:sz w:val="24"/>
          <w:szCs w:val="34"/>
          <w:lang w:val="sr-Latn-ME"/>
        </w:rPr>
      </w:pPr>
      <w:r w:rsidRPr="002F4E1A">
        <w:rPr>
          <w:rFonts w:ascii="Arial" w:hAnsi="Arial" w:cs="Arial"/>
          <w:b/>
          <w:sz w:val="24"/>
          <w:szCs w:val="34"/>
          <w:lang w:val="sr-Latn-ME"/>
        </w:rPr>
        <w:t>1 Direktorat za rad</w:t>
      </w:r>
    </w:p>
    <w:p w:rsidR="000678B7" w:rsidRPr="002F4E1A"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 xml:space="preserve">     1.1. Direkcija za radne odnose</w:t>
      </w:r>
    </w:p>
    <w:p w:rsidR="000678B7" w:rsidRPr="002F4E1A"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 xml:space="preserve">     1.2. Direkcija za poslove zaštite na radu</w:t>
      </w:r>
    </w:p>
    <w:p w:rsidR="000678B7" w:rsidRPr="002F4E1A" w:rsidRDefault="000678B7" w:rsidP="004645EA">
      <w:pPr>
        <w:spacing w:after="120"/>
        <w:jc w:val="both"/>
        <w:rPr>
          <w:rFonts w:ascii="Arial" w:hAnsi="Arial" w:cs="Arial"/>
          <w:b/>
          <w:sz w:val="24"/>
          <w:szCs w:val="34"/>
          <w:lang w:val="sr-Latn-ME"/>
        </w:rPr>
      </w:pPr>
      <w:r w:rsidRPr="002F4E1A">
        <w:rPr>
          <w:rFonts w:ascii="Arial" w:hAnsi="Arial" w:cs="Arial"/>
          <w:b/>
          <w:sz w:val="24"/>
          <w:szCs w:val="34"/>
          <w:lang w:val="sr-Latn-ME"/>
        </w:rPr>
        <w:t>2 Direktorat za tržište rada i zapošljavanje</w:t>
      </w:r>
    </w:p>
    <w:p w:rsidR="000678B7" w:rsidRPr="002F4E1A"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 xml:space="preserve">     2.1. Direkcija za tržište rada i zapošljavanje</w:t>
      </w:r>
    </w:p>
    <w:p w:rsidR="000678B7"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 xml:space="preserve">     2.2. Direkcija za stručno obrazovanje odraslih</w:t>
      </w:r>
    </w:p>
    <w:p w:rsidR="000678B7" w:rsidRPr="002F4E1A" w:rsidRDefault="000678B7" w:rsidP="004645EA">
      <w:pPr>
        <w:spacing w:after="120"/>
        <w:jc w:val="both"/>
        <w:rPr>
          <w:rFonts w:ascii="Arial" w:hAnsi="Arial" w:cs="Arial"/>
          <w:sz w:val="24"/>
          <w:szCs w:val="34"/>
          <w:lang w:val="sr-Latn-ME"/>
        </w:rPr>
      </w:pPr>
    </w:p>
    <w:p w:rsidR="000678B7" w:rsidRPr="002F4E1A" w:rsidRDefault="000678B7" w:rsidP="004645EA">
      <w:pPr>
        <w:spacing w:after="120"/>
        <w:jc w:val="both"/>
        <w:rPr>
          <w:rFonts w:ascii="Arial" w:hAnsi="Arial" w:cs="Arial"/>
          <w:b/>
          <w:sz w:val="24"/>
          <w:szCs w:val="34"/>
          <w:lang w:val="sr-Latn-ME"/>
        </w:rPr>
      </w:pPr>
      <w:r w:rsidRPr="002F4E1A">
        <w:rPr>
          <w:rFonts w:ascii="Arial" w:hAnsi="Arial" w:cs="Arial"/>
          <w:b/>
          <w:sz w:val="24"/>
          <w:szCs w:val="34"/>
          <w:lang w:val="sr-Latn-ME"/>
        </w:rPr>
        <w:t>3 Direktorat za penzijsko i invalidsko osiguranje i boračku i invalidsku zaštitu</w:t>
      </w:r>
    </w:p>
    <w:p w:rsidR="000678B7" w:rsidRPr="002F4E1A"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 xml:space="preserve">     3.1. Direkcija za penzijsko i invalidsko osiguranje i boračku i invalidsku zaštitu</w:t>
      </w:r>
    </w:p>
    <w:p w:rsidR="000678B7" w:rsidRPr="002F4E1A"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 xml:space="preserve">     3.2. Direkcija za drugostepeni upravni postupak</w:t>
      </w:r>
    </w:p>
    <w:p w:rsidR="000678B7" w:rsidRPr="002F4E1A" w:rsidRDefault="000678B7" w:rsidP="004645EA">
      <w:pPr>
        <w:spacing w:after="120"/>
        <w:jc w:val="both"/>
        <w:rPr>
          <w:rFonts w:ascii="Arial" w:hAnsi="Arial" w:cs="Arial"/>
          <w:b/>
          <w:sz w:val="24"/>
          <w:szCs w:val="34"/>
          <w:lang w:val="sr-Latn-ME"/>
        </w:rPr>
      </w:pPr>
      <w:r w:rsidRPr="002F4E1A">
        <w:rPr>
          <w:rFonts w:ascii="Arial" w:hAnsi="Arial" w:cs="Arial"/>
          <w:b/>
          <w:sz w:val="24"/>
          <w:szCs w:val="34"/>
          <w:lang w:val="sr-Latn-ME"/>
        </w:rPr>
        <w:lastRenderedPageBreak/>
        <w:t>4 Direktorat za socijalno staranje i dječju zaštitu</w:t>
      </w:r>
    </w:p>
    <w:p w:rsidR="000678B7" w:rsidRPr="002F4E1A"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 xml:space="preserve">     4.1. Direkcija za socijalnu i dječju zaštitu i nadzor</w:t>
      </w:r>
    </w:p>
    <w:p w:rsidR="000678B7" w:rsidRPr="002F4E1A"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 xml:space="preserve">     4.2. Direkcija za zaštitu rizičnih grupa</w:t>
      </w:r>
    </w:p>
    <w:p w:rsidR="000678B7" w:rsidRPr="002F4E1A"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 xml:space="preserve">     4.3. Direkcija za razvoj usluga</w:t>
      </w:r>
    </w:p>
    <w:p w:rsidR="000678B7" w:rsidRPr="002F4E1A" w:rsidRDefault="000678B7" w:rsidP="004645EA">
      <w:pPr>
        <w:spacing w:after="120"/>
        <w:jc w:val="both"/>
        <w:rPr>
          <w:rFonts w:ascii="Arial" w:hAnsi="Arial" w:cs="Arial"/>
          <w:b/>
          <w:sz w:val="24"/>
          <w:szCs w:val="34"/>
          <w:lang w:val="sr-Latn-ME"/>
        </w:rPr>
      </w:pPr>
      <w:r w:rsidRPr="002F4E1A">
        <w:rPr>
          <w:rFonts w:ascii="Arial" w:hAnsi="Arial" w:cs="Arial"/>
          <w:b/>
          <w:sz w:val="24"/>
          <w:szCs w:val="34"/>
          <w:lang w:val="sr-Latn-ME"/>
        </w:rPr>
        <w:t>5 Direktorat za informatiku i analitičko-statističke poslove</w:t>
      </w:r>
    </w:p>
    <w:p w:rsidR="000678B7" w:rsidRPr="002F4E1A"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 xml:space="preserve">     5.1. Direkcija za informatiku</w:t>
      </w:r>
    </w:p>
    <w:p w:rsidR="000678B7" w:rsidRPr="002F4E1A"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 xml:space="preserve">     5.2. Direkcija za analitičko statističke poslove</w:t>
      </w:r>
    </w:p>
    <w:p w:rsidR="000678B7" w:rsidRPr="002F4E1A" w:rsidRDefault="000678B7" w:rsidP="004645EA">
      <w:pPr>
        <w:spacing w:after="120"/>
        <w:jc w:val="both"/>
        <w:rPr>
          <w:rFonts w:ascii="Arial" w:hAnsi="Arial" w:cs="Arial"/>
          <w:b/>
          <w:sz w:val="24"/>
          <w:szCs w:val="34"/>
          <w:lang w:val="sr-Latn-ME"/>
        </w:rPr>
      </w:pPr>
      <w:r w:rsidRPr="002F4E1A">
        <w:rPr>
          <w:rFonts w:ascii="Arial" w:hAnsi="Arial" w:cs="Arial"/>
          <w:b/>
          <w:sz w:val="24"/>
          <w:szCs w:val="34"/>
          <w:lang w:val="sr-Latn-ME"/>
        </w:rPr>
        <w:t>6 Direktorat za evropske integracije, programiranje i implementaciju EU fondova</w:t>
      </w:r>
    </w:p>
    <w:p w:rsidR="000678B7" w:rsidRPr="002F4E1A"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 xml:space="preserve">     6.1. Direkcija za evropske integracije</w:t>
      </w:r>
    </w:p>
    <w:p w:rsidR="000678B7" w:rsidRPr="002F4E1A"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 xml:space="preserve">     6.2. Direkcija za programiranje i implementaciju EU fondova</w:t>
      </w:r>
    </w:p>
    <w:p w:rsidR="000678B7" w:rsidRPr="002F4E1A" w:rsidRDefault="000678B7" w:rsidP="004645EA">
      <w:pPr>
        <w:spacing w:after="120"/>
        <w:jc w:val="both"/>
        <w:rPr>
          <w:rFonts w:ascii="Arial" w:hAnsi="Arial" w:cs="Arial"/>
          <w:b/>
          <w:sz w:val="24"/>
          <w:szCs w:val="34"/>
          <w:lang w:val="sr-Latn-ME"/>
        </w:rPr>
      </w:pPr>
      <w:r w:rsidRPr="002F4E1A">
        <w:rPr>
          <w:rFonts w:ascii="Arial" w:hAnsi="Arial" w:cs="Arial"/>
          <w:b/>
          <w:sz w:val="24"/>
          <w:szCs w:val="34"/>
          <w:lang w:val="sr-Latn-ME"/>
        </w:rPr>
        <w:t>7 Odjeljenje za unutrašnju reviziju</w:t>
      </w:r>
    </w:p>
    <w:p w:rsidR="000678B7" w:rsidRPr="002F4E1A" w:rsidRDefault="000678B7" w:rsidP="004645EA">
      <w:pPr>
        <w:spacing w:after="120"/>
        <w:jc w:val="both"/>
        <w:rPr>
          <w:rFonts w:ascii="Arial" w:hAnsi="Arial" w:cs="Arial"/>
          <w:b/>
          <w:sz w:val="24"/>
          <w:szCs w:val="34"/>
          <w:lang w:val="sr-Latn-ME"/>
        </w:rPr>
      </w:pPr>
      <w:r w:rsidRPr="002F4E1A">
        <w:rPr>
          <w:rFonts w:ascii="Arial" w:hAnsi="Arial" w:cs="Arial"/>
          <w:b/>
          <w:sz w:val="24"/>
          <w:szCs w:val="34"/>
          <w:lang w:val="sr-Latn-ME"/>
        </w:rPr>
        <w:t>8 Kabinet ministra</w:t>
      </w:r>
    </w:p>
    <w:p w:rsidR="000678B7" w:rsidRPr="002F4E1A" w:rsidRDefault="000678B7" w:rsidP="004645EA">
      <w:pPr>
        <w:spacing w:after="120"/>
        <w:jc w:val="both"/>
        <w:rPr>
          <w:rFonts w:ascii="Arial" w:hAnsi="Arial" w:cs="Arial"/>
          <w:b/>
          <w:sz w:val="24"/>
          <w:szCs w:val="34"/>
          <w:lang w:val="sr-Latn-ME"/>
        </w:rPr>
      </w:pPr>
      <w:r w:rsidRPr="002F4E1A">
        <w:rPr>
          <w:rFonts w:ascii="Arial" w:hAnsi="Arial" w:cs="Arial"/>
          <w:b/>
          <w:sz w:val="24"/>
          <w:szCs w:val="34"/>
          <w:lang w:val="sr-Latn-ME"/>
        </w:rPr>
        <w:t>9 Služba za pravne, kadrovske i kancelarijske poslove</w:t>
      </w:r>
    </w:p>
    <w:p w:rsidR="000678B7" w:rsidRDefault="000678B7" w:rsidP="00245610">
      <w:pPr>
        <w:pStyle w:val="ListParagraph"/>
        <w:numPr>
          <w:ilvl w:val="0"/>
          <w:numId w:val="106"/>
        </w:numPr>
        <w:spacing w:after="120"/>
        <w:jc w:val="both"/>
        <w:rPr>
          <w:rFonts w:ascii="Arial" w:hAnsi="Arial" w:cs="Arial"/>
          <w:b/>
          <w:sz w:val="24"/>
          <w:szCs w:val="34"/>
          <w:lang w:val="sr-Latn-ME"/>
        </w:rPr>
      </w:pPr>
      <w:r>
        <w:rPr>
          <w:rFonts w:ascii="Arial" w:hAnsi="Arial" w:cs="Arial"/>
          <w:b/>
          <w:sz w:val="24"/>
          <w:szCs w:val="34"/>
          <w:lang w:val="sr-Latn-ME"/>
        </w:rPr>
        <w:t>S</w:t>
      </w:r>
      <w:r w:rsidRPr="00F2316D">
        <w:rPr>
          <w:rFonts w:ascii="Arial" w:hAnsi="Arial" w:cs="Arial"/>
          <w:b/>
          <w:sz w:val="24"/>
          <w:szCs w:val="34"/>
          <w:lang w:val="sr-Latn-ME"/>
        </w:rPr>
        <w:t>lužba za finansije</w:t>
      </w:r>
    </w:p>
    <w:p w:rsidR="000678B7" w:rsidRDefault="000678B7" w:rsidP="004645EA">
      <w:pPr>
        <w:spacing w:after="120"/>
        <w:jc w:val="both"/>
        <w:rPr>
          <w:rFonts w:ascii="Arial" w:hAnsi="Arial" w:cs="Arial"/>
          <w:b/>
          <w:sz w:val="24"/>
          <w:szCs w:val="34"/>
          <w:lang w:val="sr-Latn-ME"/>
        </w:rPr>
      </w:pPr>
    </w:p>
    <w:p w:rsidR="000678B7" w:rsidRDefault="000678B7" w:rsidP="004645EA">
      <w:pPr>
        <w:spacing w:after="120"/>
        <w:jc w:val="both"/>
        <w:rPr>
          <w:rFonts w:ascii="Arial" w:hAnsi="Arial" w:cs="Arial"/>
          <w:b/>
          <w:sz w:val="24"/>
          <w:szCs w:val="34"/>
          <w:lang w:val="sr-Latn-ME"/>
        </w:rPr>
      </w:pPr>
    </w:p>
    <w:p w:rsidR="000678B7" w:rsidRDefault="000678B7" w:rsidP="004645EA">
      <w:pPr>
        <w:spacing w:after="120"/>
        <w:jc w:val="both"/>
        <w:rPr>
          <w:rFonts w:ascii="Arial" w:hAnsi="Arial" w:cs="Arial"/>
          <w:b/>
          <w:sz w:val="24"/>
          <w:szCs w:val="34"/>
          <w:lang w:val="sr-Latn-ME"/>
        </w:rPr>
      </w:pPr>
    </w:p>
    <w:p w:rsidR="000678B7" w:rsidRDefault="000678B7" w:rsidP="004645EA">
      <w:pPr>
        <w:spacing w:after="120"/>
        <w:jc w:val="both"/>
        <w:rPr>
          <w:rFonts w:ascii="Arial" w:hAnsi="Arial" w:cs="Arial"/>
          <w:b/>
          <w:sz w:val="24"/>
          <w:szCs w:val="34"/>
          <w:lang w:val="sr-Latn-ME"/>
        </w:rPr>
      </w:pPr>
    </w:p>
    <w:p w:rsidR="000678B7" w:rsidRDefault="000678B7" w:rsidP="004645EA">
      <w:pPr>
        <w:spacing w:after="120"/>
        <w:jc w:val="both"/>
        <w:rPr>
          <w:rFonts w:ascii="Arial" w:hAnsi="Arial" w:cs="Arial"/>
          <w:b/>
          <w:sz w:val="24"/>
          <w:szCs w:val="34"/>
          <w:lang w:val="sr-Latn-ME"/>
        </w:rPr>
      </w:pPr>
    </w:p>
    <w:p w:rsidR="000678B7" w:rsidRDefault="000678B7" w:rsidP="004645EA">
      <w:pPr>
        <w:spacing w:after="120"/>
        <w:jc w:val="both"/>
        <w:rPr>
          <w:rFonts w:ascii="Arial" w:hAnsi="Arial" w:cs="Arial"/>
          <w:b/>
          <w:sz w:val="24"/>
          <w:szCs w:val="34"/>
          <w:lang w:val="sr-Latn-ME"/>
        </w:rPr>
      </w:pPr>
    </w:p>
    <w:p w:rsidR="000678B7" w:rsidRDefault="000678B7" w:rsidP="004645EA">
      <w:pPr>
        <w:spacing w:after="120"/>
        <w:jc w:val="both"/>
        <w:rPr>
          <w:rFonts w:ascii="Arial" w:hAnsi="Arial" w:cs="Arial"/>
          <w:b/>
          <w:sz w:val="24"/>
          <w:szCs w:val="34"/>
          <w:lang w:val="sr-Latn-ME"/>
        </w:rPr>
      </w:pPr>
    </w:p>
    <w:p w:rsidR="000678B7" w:rsidRDefault="000678B7" w:rsidP="004645EA">
      <w:pPr>
        <w:spacing w:after="120"/>
        <w:jc w:val="both"/>
        <w:rPr>
          <w:rFonts w:ascii="Arial" w:hAnsi="Arial" w:cs="Arial"/>
          <w:b/>
          <w:sz w:val="24"/>
          <w:szCs w:val="34"/>
          <w:lang w:val="sr-Latn-ME"/>
        </w:rPr>
      </w:pPr>
    </w:p>
    <w:p w:rsidR="000678B7" w:rsidRDefault="000678B7" w:rsidP="004645EA">
      <w:pPr>
        <w:spacing w:after="120"/>
        <w:jc w:val="both"/>
        <w:rPr>
          <w:rFonts w:ascii="Arial" w:hAnsi="Arial" w:cs="Arial"/>
          <w:b/>
          <w:sz w:val="24"/>
          <w:szCs w:val="34"/>
          <w:lang w:val="sr-Latn-ME"/>
        </w:rPr>
      </w:pPr>
    </w:p>
    <w:p w:rsidR="000678B7" w:rsidRDefault="000678B7" w:rsidP="004645EA">
      <w:pPr>
        <w:spacing w:after="120"/>
        <w:jc w:val="both"/>
        <w:rPr>
          <w:rFonts w:ascii="Arial" w:hAnsi="Arial" w:cs="Arial"/>
          <w:b/>
          <w:sz w:val="24"/>
          <w:szCs w:val="34"/>
          <w:lang w:val="sr-Latn-ME"/>
        </w:rPr>
      </w:pPr>
    </w:p>
    <w:p w:rsidR="003F1C31" w:rsidRDefault="003F1C31" w:rsidP="004645EA">
      <w:pPr>
        <w:spacing w:after="120"/>
        <w:jc w:val="both"/>
        <w:rPr>
          <w:rFonts w:ascii="Arial" w:hAnsi="Arial" w:cs="Arial"/>
          <w:b/>
          <w:sz w:val="24"/>
          <w:szCs w:val="34"/>
          <w:lang w:val="sr-Latn-ME"/>
        </w:rPr>
      </w:pPr>
    </w:p>
    <w:p w:rsidR="003F1C31" w:rsidRDefault="003F1C31" w:rsidP="004645EA">
      <w:pPr>
        <w:spacing w:after="120"/>
        <w:jc w:val="both"/>
        <w:rPr>
          <w:rFonts w:ascii="Arial" w:hAnsi="Arial" w:cs="Arial"/>
          <w:b/>
          <w:sz w:val="24"/>
          <w:szCs w:val="34"/>
          <w:lang w:val="sr-Latn-ME"/>
        </w:rPr>
      </w:pPr>
    </w:p>
    <w:p w:rsidR="003F1C31" w:rsidRDefault="003F1C31" w:rsidP="004645EA">
      <w:pPr>
        <w:spacing w:after="120"/>
        <w:jc w:val="both"/>
        <w:rPr>
          <w:rFonts w:ascii="Arial" w:hAnsi="Arial" w:cs="Arial"/>
          <w:b/>
          <w:sz w:val="24"/>
          <w:szCs w:val="34"/>
          <w:lang w:val="sr-Latn-ME"/>
        </w:rPr>
      </w:pPr>
    </w:p>
    <w:p w:rsidR="003F1C31" w:rsidRDefault="003F1C31" w:rsidP="004645EA">
      <w:pPr>
        <w:spacing w:after="120"/>
        <w:jc w:val="both"/>
        <w:rPr>
          <w:rFonts w:ascii="Arial" w:hAnsi="Arial" w:cs="Arial"/>
          <w:b/>
          <w:sz w:val="24"/>
          <w:szCs w:val="34"/>
          <w:lang w:val="sr-Latn-ME"/>
        </w:rPr>
      </w:pPr>
    </w:p>
    <w:p w:rsidR="003F1C31" w:rsidRPr="00C22A5D" w:rsidRDefault="003F1C31" w:rsidP="004645EA">
      <w:pPr>
        <w:spacing w:after="120"/>
        <w:jc w:val="both"/>
        <w:rPr>
          <w:rFonts w:ascii="Arial" w:hAnsi="Arial" w:cs="Arial"/>
          <w:b/>
          <w:sz w:val="24"/>
          <w:szCs w:val="34"/>
          <w:lang w:val="sr-Latn-ME"/>
        </w:rPr>
      </w:pPr>
    </w:p>
    <w:p w:rsidR="000678B7" w:rsidRDefault="000678B7" w:rsidP="004645EA">
      <w:pPr>
        <w:spacing w:after="120"/>
        <w:jc w:val="both"/>
        <w:rPr>
          <w:rFonts w:ascii="Arial" w:hAnsi="Arial" w:cs="Arial"/>
          <w:b/>
          <w:sz w:val="24"/>
          <w:szCs w:val="34"/>
          <w:lang w:val="sr-Latn-ME"/>
        </w:rPr>
      </w:pPr>
    </w:p>
    <w:p w:rsidR="000678B7" w:rsidRPr="00131301" w:rsidRDefault="000678B7" w:rsidP="004645EA">
      <w:pPr>
        <w:spacing w:after="120"/>
        <w:jc w:val="both"/>
        <w:rPr>
          <w:rFonts w:ascii="Arial" w:hAnsi="Arial" w:cs="Arial"/>
          <w:b/>
          <w:sz w:val="24"/>
          <w:szCs w:val="34"/>
          <w:lang w:val="sr-Latn-ME"/>
        </w:rPr>
      </w:pPr>
      <w:r>
        <w:rPr>
          <w:rFonts w:ascii="Arial" w:hAnsi="Arial" w:cs="Arial"/>
          <w:b/>
          <w:sz w:val="24"/>
          <w:szCs w:val="34"/>
          <w:lang w:val="sr-Latn-ME"/>
        </w:rPr>
        <w:lastRenderedPageBreak/>
        <w:t xml:space="preserve">3. </w:t>
      </w:r>
      <w:r w:rsidRPr="00131301">
        <w:rPr>
          <w:rFonts w:ascii="Arial" w:hAnsi="Arial" w:cs="Arial"/>
          <w:b/>
          <w:sz w:val="24"/>
          <w:szCs w:val="34"/>
          <w:lang w:val="sr-Latn-ME"/>
        </w:rPr>
        <w:t xml:space="preserve">REALIZOVANE AKTIVNOSTI </w:t>
      </w:r>
      <w:r>
        <w:rPr>
          <w:rFonts w:ascii="Arial" w:hAnsi="Arial" w:cs="Arial"/>
          <w:b/>
          <w:sz w:val="24"/>
          <w:szCs w:val="34"/>
          <w:lang w:val="sr-Latn-ME"/>
        </w:rPr>
        <w:t xml:space="preserve"> </w:t>
      </w:r>
      <w:r w:rsidRPr="00131301">
        <w:rPr>
          <w:rFonts w:ascii="Arial" w:hAnsi="Arial" w:cs="Arial"/>
          <w:b/>
          <w:sz w:val="24"/>
          <w:szCs w:val="34"/>
          <w:lang w:val="sr-Latn-ME"/>
        </w:rPr>
        <w:t>PO  POJEDINIM OBLASTIMA</w:t>
      </w:r>
    </w:p>
    <w:p w:rsidR="000678B7" w:rsidRPr="00F2316D" w:rsidRDefault="000678B7" w:rsidP="004645EA">
      <w:pPr>
        <w:pStyle w:val="ListParagraph"/>
        <w:spacing w:after="120"/>
        <w:jc w:val="both"/>
        <w:rPr>
          <w:rFonts w:ascii="Arial" w:hAnsi="Arial" w:cs="Arial"/>
          <w:b/>
          <w:sz w:val="24"/>
          <w:szCs w:val="34"/>
          <w:lang w:val="sr-Latn-ME"/>
        </w:rPr>
      </w:pPr>
    </w:p>
    <w:p w:rsidR="000678B7" w:rsidRPr="00D32D62" w:rsidRDefault="000678B7" w:rsidP="004645EA">
      <w:pPr>
        <w:spacing w:after="120"/>
        <w:jc w:val="center"/>
        <w:rPr>
          <w:rFonts w:ascii="Arial" w:hAnsi="Arial" w:cs="Arial"/>
          <w:b/>
          <w:i/>
          <w:sz w:val="24"/>
          <w:szCs w:val="34"/>
          <w:lang w:val="sr-Latn-ME"/>
        </w:rPr>
      </w:pPr>
      <w:r w:rsidRPr="00D32D62">
        <w:rPr>
          <w:rFonts w:ascii="Arial" w:hAnsi="Arial" w:cs="Arial"/>
          <w:b/>
          <w:i/>
          <w:sz w:val="24"/>
          <w:szCs w:val="34"/>
          <w:lang w:val="sr-Latn-ME"/>
        </w:rPr>
        <w:t>DIREKTORAT ZA RAD</w:t>
      </w:r>
    </w:p>
    <w:p w:rsidR="000678B7" w:rsidRPr="002F4E1A" w:rsidRDefault="000678B7" w:rsidP="004645EA">
      <w:pPr>
        <w:spacing w:after="120"/>
        <w:jc w:val="center"/>
        <w:rPr>
          <w:rFonts w:ascii="Arial" w:hAnsi="Arial" w:cs="Arial"/>
          <w:b/>
          <w:sz w:val="24"/>
          <w:szCs w:val="34"/>
          <w:lang w:val="sr-Latn-ME"/>
        </w:rPr>
      </w:pPr>
    </w:p>
    <w:p w:rsidR="000678B7" w:rsidRPr="002F4E1A"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 xml:space="preserve">U okviru </w:t>
      </w:r>
      <w:r w:rsidRPr="00A54421">
        <w:rPr>
          <w:rFonts w:ascii="Arial" w:hAnsi="Arial" w:cs="Arial"/>
          <w:b/>
          <w:sz w:val="24"/>
          <w:szCs w:val="34"/>
          <w:lang w:val="sr-Latn-ME"/>
        </w:rPr>
        <w:t>Direktorata za rad</w:t>
      </w:r>
      <w:r w:rsidRPr="002F4E1A">
        <w:rPr>
          <w:rFonts w:ascii="Arial" w:hAnsi="Arial" w:cs="Arial"/>
          <w:sz w:val="24"/>
          <w:szCs w:val="34"/>
          <w:lang w:val="sr-Latn-ME"/>
        </w:rPr>
        <w:t>, kao jednoj od organizacionih jedinica Ministarstva rada i socijalnog staranja, formirane su dvije Direkcije i to:</w:t>
      </w:r>
    </w:p>
    <w:p w:rsidR="000678B7" w:rsidRPr="002F4E1A" w:rsidRDefault="000678B7" w:rsidP="004645EA">
      <w:pPr>
        <w:spacing w:after="120"/>
        <w:jc w:val="both"/>
        <w:rPr>
          <w:rFonts w:ascii="Arial" w:hAnsi="Arial" w:cs="Arial"/>
          <w:b/>
          <w:sz w:val="24"/>
          <w:szCs w:val="34"/>
          <w:lang w:val="sr-Latn-ME"/>
        </w:rPr>
      </w:pPr>
      <w:r w:rsidRPr="002F4E1A">
        <w:rPr>
          <w:rFonts w:ascii="Arial" w:hAnsi="Arial" w:cs="Arial"/>
          <w:b/>
          <w:sz w:val="24"/>
          <w:szCs w:val="34"/>
          <w:lang w:val="sr-Latn-ME"/>
        </w:rPr>
        <w:t>1. Direkcija za radne odnose i</w:t>
      </w:r>
    </w:p>
    <w:p w:rsidR="000678B7" w:rsidRPr="002F4E1A" w:rsidRDefault="000678B7" w:rsidP="004645EA">
      <w:pPr>
        <w:spacing w:after="120"/>
        <w:jc w:val="both"/>
        <w:rPr>
          <w:rFonts w:ascii="Arial" w:hAnsi="Arial" w:cs="Arial"/>
          <w:b/>
          <w:sz w:val="24"/>
          <w:szCs w:val="34"/>
          <w:lang w:val="sr-Latn-ME"/>
        </w:rPr>
      </w:pPr>
      <w:r w:rsidRPr="002F4E1A">
        <w:rPr>
          <w:rFonts w:ascii="Arial" w:hAnsi="Arial" w:cs="Arial"/>
          <w:b/>
          <w:sz w:val="24"/>
          <w:szCs w:val="34"/>
          <w:lang w:val="sr-Latn-ME"/>
        </w:rPr>
        <w:t>2. Direkcija za poslove zaštite na radu</w:t>
      </w:r>
    </w:p>
    <w:p w:rsidR="000678B7" w:rsidRPr="00BC7A03" w:rsidRDefault="000678B7" w:rsidP="004645EA">
      <w:pPr>
        <w:spacing w:after="0" w:line="240" w:lineRule="auto"/>
        <w:jc w:val="both"/>
        <w:rPr>
          <w:rFonts w:ascii="Arial" w:eastAsia="Times New Roman" w:hAnsi="Arial" w:cs="Arial"/>
          <w:color w:val="000000"/>
          <w:sz w:val="24"/>
          <w:szCs w:val="24"/>
          <w:lang w:val="sr-Latn-CS" w:eastAsia="x-none"/>
        </w:rPr>
      </w:pPr>
      <w:r w:rsidRPr="00BC7A03">
        <w:rPr>
          <w:rFonts w:ascii="Arial" w:eastAsia="Times New Roman" w:hAnsi="Arial" w:cs="Arial"/>
          <w:color w:val="000000"/>
          <w:sz w:val="24"/>
          <w:szCs w:val="24"/>
          <w:lang w:val="sr-Latn-CS" w:eastAsia="x-none"/>
        </w:rPr>
        <w:t xml:space="preserve">U izvještajnom periodu  </w:t>
      </w:r>
      <w:r w:rsidRPr="00BC7A03">
        <w:rPr>
          <w:rFonts w:ascii="Arial" w:eastAsia="Times New Roman" w:hAnsi="Arial" w:cs="Arial"/>
          <w:b/>
          <w:color w:val="000000"/>
          <w:sz w:val="24"/>
          <w:szCs w:val="24"/>
          <w:lang w:val="sr-Latn-CS" w:eastAsia="x-none"/>
        </w:rPr>
        <w:t>Direkcija za radne odnose</w:t>
      </w:r>
      <w:r w:rsidRPr="00BC7A03">
        <w:rPr>
          <w:rFonts w:ascii="Arial" w:eastAsia="Times New Roman" w:hAnsi="Arial" w:cs="Arial"/>
          <w:color w:val="000000"/>
          <w:sz w:val="24"/>
          <w:szCs w:val="24"/>
          <w:lang w:val="sr-Latn-CS" w:eastAsia="x-none"/>
        </w:rPr>
        <w:t xml:space="preserve"> je </w:t>
      </w:r>
      <w:r w:rsidRPr="00BC7A03">
        <w:rPr>
          <w:rFonts w:ascii="Arial" w:eastAsia="Times New Roman" w:hAnsi="Arial" w:cs="Arial"/>
          <w:b/>
          <w:color w:val="000000"/>
          <w:sz w:val="24"/>
          <w:szCs w:val="24"/>
          <w:lang w:val="sr-Latn-CS" w:eastAsia="x-none"/>
        </w:rPr>
        <w:t xml:space="preserve">u normativnoj djelatnosti </w:t>
      </w:r>
      <w:r w:rsidRPr="00BC7A03">
        <w:rPr>
          <w:rFonts w:ascii="Arial" w:eastAsia="Times New Roman" w:hAnsi="Arial" w:cs="Arial"/>
          <w:color w:val="000000"/>
          <w:sz w:val="24"/>
          <w:szCs w:val="24"/>
          <w:lang w:val="sr-Latn-CS" w:eastAsia="x-none"/>
        </w:rPr>
        <w:t>uradila tekstove sljedećih zakona:</w:t>
      </w:r>
    </w:p>
    <w:p w:rsidR="000678B7" w:rsidRPr="00BC7A03" w:rsidRDefault="000678B7" w:rsidP="004645EA">
      <w:pPr>
        <w:spacing w:after="0" w:line="240" w:lineRule="auto"/>
        <w:rPr>
          <w:rFonts w:ascii="Arial" w:eastAsia="Times New Roman" w:hAnsi="Arial" w:cs="Arial"/>
          <w:b/>
          <w:sz w:val="24"/>
          <w:szCs w:val="24"/>
        </w:rPr>
      </w:pPr>
    </w:p>
    <w:p w:rsidR="000678B7" w:rsidRPr="00BC7A03" w:rsidRDefault="000678B7" w:rsidP="004645EA">
      <w:pPr>
        <w:numPr>
          <w:ilvl w:val="0"/>
          <w:numId w:val="5"/>
        </w:numPr>
        <w:spacing w:after="0" w:line="240" w:lineRule="auto"/>
        <w:rPr>
          <w:rFonts w:ascii="Arial" w:eastAsia="Times New Roman" w:hAnsi="Arial" w:cs="Arial"/>
          <w:b/>
          <w:sz w:val="24"/>
          <w:szCs w:val="24"/>
        </w:rPr>
      </w:pPr>
      <w:r w:rsidRPr="00BC7A03">
        <w:rPr>
          <w:rFonts w:ascii="Arial" w:eastAsia="Times New Roman" w:hAnsi="Arial" w:cs="Arial"/>
          <w:b/>
          <w:sz w:val="24"/>
          <w:szCs w:val="24"/>
        </w:rPr>
        <w:t xml:space="preserve">Predlog Zakona o iznjenama Zakona o Fondu rada (“Službeni list CG”, broj 52/16), </w:t>
      </w:r>
      <w:r w:rsidRPr="00BC7A03">
        <w:rPr>
          <w:rFonts w:ascii="Arial" w:eastAsia="Times New Roman" w:hAnsi="Arial" w:cs="Arial"/>
          <w:sz w:val="24"/>
          <w:szCs w:val="24"/>
        </w:rPr>
        <w:t>usvojen u Skupštini Crne Gore 22. jula 2016. godine</w:t>
      </w:r>
      <w:r w:rsidRPr="00BC7A03">
        <w:rPr>
          <w:rFonts w:ascii="Arial" w:eastAsia="Times New Roman" w:hAnsi="Arial" w:cs="Arial"/>
          <w:b/>
          <w:sz w:val="24"/>
          <w:szCs w:val="24"/>
        </w:rPr>
        <w:t>;</w:t>
      </w:r>
    </w:p>
    <w:p w:rsidR="000678B7" w:rsidRPr="00BC7A03" w:rsidRDefault="000678B7" w:rsidP="004645EA">
      <w:pPr>
        <w:numPr>
          <w:ilvl w:val="0"/>
          <w:numId w:val="5"/>
        </w:numPr>
        <w:spacing w:after="0" w:line="240" w:lineRule="auto"/>
        <w:rPr>
          <w:rFonts w:ascii="Arial" w:eastAsia="Times New Roman" w:hAnsi="Arial" w:cs="Arial"/>
          <w:b/>
          <w:sz w:val="24"/>
          <w:szCs w:val="24"/>
        </w:rPr>
      </w:pPr>
      <w:r w:rsidRPr="00BC7A03">
        <w:rPr>
          <w:rFonts w:ascii="Arial" w:eastAsia="Times New Roman" w:hAnsi="Arial" w:cs="Arial"/>
          <w:b/>
          <w:sz w:val="24"/>
          <w:szCs w:val="24"/>
        </w:rPr>
        <w:t xml:space="preserve">Predlog Zakona o izmjeni Zakona o reprezentativnosti sindikata (“Službeni list CG”, broj 55/16), </w:t>
      </w:r>
      <w:r w:rsidRPr="00BC7A03">
        <w:rPr>
          <w:rFonts w:ascii="Arial" w:eastAsia="Times New Roman" w:hAnsi="Arial" w:cs="Arial"/>
          <w:sz w:val="24"/>
          <w:szCs w:val="24"/>
        </w:rPr>
        <w:t>usvojen u Skupštini Crne Gore 22. jula 2016. godine</w:t>
      </w:r>
      <w:r w:rsidRPr="00BC7A03">
        <w:rPr>
          <w:rFonts w:ascii="Arial" w:eastAsia="Times New Roman" w:hAnsi="Arial" w:cs="Arial"/>
          <w:b/>
          <w:sz w:val="24"/>
          <w:szCs w:val="24"/>
        </w:rPr>
        <w:t>;</w:t>
      </w:r>
    </w:p>
    <w:p w:rsidR="000678B7" w:rsidRPr="00BC7A03" w:rsidRDefault="000678B7" w:rsidP="004645EA">
      <w:pPr>
        <w:numPr>
          <w:ilvl w:val="0"/>
          <w:numId w:val="5"/>
        </w:numPr>
        <w:spacing w:after="0" w:line="240" w:lineRule="auto"/>
        <w:rPr>
          <w:rFonts w:ascii="Arial" w:eastAsia="Times New Roman" w:hAnsi="Arial" w:cs="Arial"/>
          <w:b/>
          <w:sz w:val="24"/>
          <w:szCs w:val="24"/>
        </w:rPr>
      </w:pPr>
      <w:r w:rsidRPr="00BC7A03">
        <w:rPr>
          <w:rFonts w:ascii="Arial" w:eastAsia="Times New Roman" w:hAnsi="Arial" w:cs="Arial"/>
          <w:b/>
          <w:sz w:val="24"/>
          <w:szCs w:val="24"/>
        </w:rPr>
        <w:t xml:space="preserve">Predlog Zakona o izmjenama Zakona o zabrani zlostavljanja na radu (“Službeni list CG”, broj 54/16), </w:t>
      </w:r>
      <w:r w:rsidRPr="00BC7A03">
        <w:rPr>
          <w:rFonts w:ascii="Arial" w:eastAsia="Times New Roman" w:hAnsi="Arial" w:cs="Arial"/>
          <w:sz w:val="24"/>
          <w:szCs w:val="24"/>
        </w:rPr>
        <w:t>usvojen u Skupštini Crne Gore 22. jula 2016. godine;</w:t>
      </w:r>
    </w:p>
    <w:p w:rsidR="000678B7" w:rsidRPr="00BC7A03" w:rsidRDefault="000678B7" w:rsidP="004645EA">
      <w:pPr>
        <w:numPr>
          <w:ilvl w:val="0"/>
          <w:numId w:val="5"/>
        </w:numPr>
        <w:spacing w:after="0" w:line="240" w:lineRule="auto"/>
        <w:rPr>
          <w:rFonts w:ascii="Arial" w:eastAsia="Times New Roman" w:hAnsi="Arial" w:cs="Arial"/>
          <w:b/>
          <w:sz w:val="24"/>
          <w:szCs w:val="24"/>
        </w:rPr>
      </w:pPr>
      <w:r w:rsidRPr="00BC7A03">
        <w:rPr>
          <w:rFonts w:ascii="Arial" w:eastAsia="Times New Roman" w:hAnsi="Arial" w:cs="Arial"/>
          <w:b/>
          <w:sz w:val="24"/>
          <w:szCs w:val="24"/>
        </w:rPr>
        <w:t xml:space="preserve">Predlog zakona o izmjenama Zakona o mirnom rješavanju radnih sporova (“Službeni list CG”, broj 55/16), </w:t>
      </w:r>
      <w:r w:rsidRPr="00BC7A03">
        <w:rPr>
          <w:rFonts w:ascii="Arial" w:eastAsia="Times New Roman" w:hAnsi="Arial" w:cs="Arial"/>
          <w:sz w:val="24"/>
          <w:szCs w:val="24"/>
        </w:rPr>
        <w:t>usvojen u Skupštini Crne Gore 22. jula 2016. godine</w:t>
      </w:r>
      <w:r w:rsidRPr="00BC7A03">
        <w:rPr>
          <w:rFonts w:ascii="Arial" w:eastAsia="Times New Roman" w:hAnsi="Arial" w:cs="Arial"/>
          <w:b/>
          <w:sz w:val="24"/>
          <w:szCs w:val="24"/>
        </w:rPr>
        <w:t>;</w:t>
      </w:r>
    </w:p>
    <w:p w:rsidR="000678B7" w:rsidRPr="00BC7A03" w:rsidRDefault="000678B7" w:rsidP="004645EA">
      <w:pPr>
        <w:numPr>
          <w:ilvl w:val="0"/>
          <w:numId w:val="5"/>
        </w:numPr>
        <w:spacing w:after="0" w:line="240" w:lineRule="auto"/>
        <w:jc w:val="both"/>
        <w:rPr>
          <w:rFonts w:ascii="Arial" w:eastAsia="Times New Roman" w:hAnsi="Arial" w:cs="Arial"/>
          <w:b/>
          <w:sz w:val="24"/>
          <w:szCs w:val="24"/>
        </w:rPr>
      </w:pPr>
      <w:r w:rsidRPr="00BC7A03">
        <w:rPr>
          <w:rFonts w:ascii="Arial" w:eastAsia="Times New Roman" w:hAnsi="Arial" w:cs="Arial"/>
          <w:b/>
          <w:sz w:val="24"/>
          <w:szCs w:val="24"/>
        </w:rPr>
        <w:t xml:space="preserve">Predlog Zakona o Fondu rada, </w:t>
      </w:r>
      <w:r w:rsidRPr="00BC7A03">
        <w:rPr>
          <w:rFonts w:ascii="Arial" w:eastAsia="Times New Roman" w:hAnsi="Arial" w:cs="Arial"/>
          <w:color w:val="000000"/>
          <w:sz w:val="24"/>
          <w:szCs w:val="24"/>
          <w:lang w:val="sr-Latn-CS"/>
        </w:rPr>
        <w:t>čiji tekst je poslat Evropskoj komisiji na davanje komentara i sugestija</w:t>
      </w:r>
      <w:r w:rsidRPr="00BC7A03">
        <w:rPr>
          <w:rFonts w:ascii="Arial" w:eastAsia="Times New Roman" w:hAnsi="Arial" w:cs="Arial"/>
          <w:b/>
          <w:sz w:val="24"/>
          <w:szCs w:val="24"/>
        </w:rPr>
        <w:t>;</w:t>
      </w:r>
    </w:p>
    <w:p w:rsidR="000678B7" w:rsidRPr="00BC7A03" w:rsidRDefault="000678B7" w:rsidP="004645EA">
      <w:pPr>
        <w:numPr>
          <w:ilvl w:val="0"/>
          <w:numId w:val="5"/>
        </w:numPr>
        <w:spacing w:after="0" w:line="240" w:lineRule="auto"/>
        <w:rPr>
          <w:rFonts w:ascii="Arial" w:eastAsia="Times New Roman" w:hAnsi="Arial" w:cs="Arial"/>
          <w:b/>
          <w:sz w:val="24"/>
          <w:szCs w:val="24"/>
        </w:rPr>
      </w:pPr>
      <w:r w:rsidRPr="00BC7A03">
        <w:rPr>
          <w:rFonts w:ascii="Arial" w:eastAsia="Times New Roman" w:hAnsi="Arial" w:cs="Arial"/>
          <w:b/>
          <w:sz w:val="24"/>
          <w:szCs w:val="24"/>
        </w:rPr>
        <w:t>Predlog Zakona o Socijalnom savjetu;</w:t>
      </w:r>
    </w:p>
    <w:p w:rsidR="000678B7" w:rsidRPr="00BC7A03" w:rsidRDefault="000678B7" w:rsidP="004645EA">
      <w:pPr>
        <w:numPr>
          <w:ilvl w:val="0"/>
          <w:numId w:val="5"/>
        </w:numPr>
        <w:spacing w:after="0" w:line="240" w:lineRule="auto"/>
        <w:rPr>
          <w:rFonts w:ascii="Arial" w:eastAsia="Times New Roman" w:hAnsi="Arial" w:cs="Arial"/>
          <w:b/>
          <w:sz w:val="24"/>
          <w:szCs w:val="24"/>
        </w:rPr>
      </w:pPr>
      <w:r w:rsidRPr="00BC7A03">
        <w:rPr>
          <w:rFonts w:ascii="Arial" w:eastAsia="Times New Roman" w:hAnsi="Arial" w:cs="Arial"/>
          <w:b/>
          <w:sz w:val="24"/>
          <w:szCs w:val="24"/>
        </w:rPr>
        <w:t>Predlog Zakona o reprezentativnosti sindikata.</w:t>
      </w:r>
    </w:p>
    <w:p w:rsidR="000678B7" w:rsidRPr="00BC7A03" w:rsidRDefault="000678B7" w:rsidP="004645EA">
      <w:pPr>
        <w:ind w:left="720"/>
        <w:contextualSpacing/>
        <w:rPr>
          <w:rFonts w:ascii="Arial" w:eastAsia="Calibri" w:hAnsi="Arial" w:cs="Arial"/>
          <w:sz w:val="24"/>
          <w:szCs w:val="24"/>
          <w:lang w:val="pl-PL"/>
        </w:rPr>
      </w:pPr>
    </w:p>
    <w:p w:rsidR="000678B7" w:rsidRPr="00BC7A03" w:rsidRDefault="000678B7" w:rsidP="004645EA">
      <w:pPr>
        <w:spacing w:after="0" w:line="240" w:lineRule="auto"/>
        <w:jc w:val="both"/>
        <w:rPr>
          <w:rFonts w:ascii="Arial" w:eastAsia="Times New Roman" w:hAnsi="Arial" w:cs="Arial"/>
          <w:b/>
          <w:sz w:val="24"/>
          <w:szCs w:val="24"/>
        </w:rPr>
      </w:pPr>
      <w:r w:rsidRPr="00BC7A03">
        <w:rPr>
          <w:rFonts w:ascii="Arial" w:eastAsia="Times New Roman" w:hAnsi="Arial" w:cs="Arial"/>
          <w:sz w:val="24"/>
          <w:szCs w:val="24"/>
          <w:lang w:val="pl-PL"/>
        </w:rPr>
        <w:t xml:space="preserve">Aktivan rad na usklađivanju propisa sa pravnom tekovinom EU i redovno izvještavanje Evropske komisije o preduzetim i realizovanim aktivnostima predviđenom u poglavlju </w:t>
      </w:r>
      <w:r w:rsidRPr="00BC7A03">
        <w:rPr>
          <w:rFonts w:ascii="Arial" w:eastAsia="Times New Roman" w:hAnsi="Arial" w:cs="Arial"/>
          <w:b/>
          <w:sz w:val="24"/>
          <w:szCs w:val="24"/>
          <w:lang w:val="pl-PL"/>
        </w:rPr>
        <w:t>19 Socijalna politika i zapošljavanje</w:t>
      </w:r>
      <w:r w:rsidRPr="00BC7A03">
        <w:rPr>
          <w:rFonts w:ascii="Arial" w:eastAsia="Times New Roman" w:hAnsi="Arial" w:cs="Arial"/>
          <w:sz w:val="24"/>
          <w:szCs w:val="24"/>
          <w:lang w:val="pl-PL"/>
        </w:rPr>
        <w:t xml:space="preserve">, doprinjelo je </w:t>
      </w:r>
      <w:r w:rsidRPr="00BC7A03">
        <w:rPr>
          <w:rFonts w:ascii="Arial" w:eastAsia="Times New Roman" w:hAnsi="Arial" w:cs="Arial"/>
          <w:b/>
          <w:sz w:val="24"/>
          <w:szCs w:val="24"/>
          <w:lang w:val="pl-PL"/>
        </w:rPr>
        <w:t>otvaranju</w:t>
      </w:r>
      <w:r w:rsidRPr="00BC7A03">
        <w:rPr>
          <w:rFonts w:ascii="Arial" w:eastAsia="Times New Roman" w:hAnsi="Arial" w:cs="Arial"/>
          <w:sz w:val="24"/>
          <w:szCs w:val="24"/>
          <w:lang w:val="pl-PL"/>
        </w:rPr>
        <w:t xml:space="preserve"> navedenog poglavlja u 2016. godini.</w:t>
      </w:r>
    </w:p>
    <w:p w:rsidR="000678B7" w:rsidRPr="00BC7A03" w:rsidRDefault="000678B7" w:rsidP="004645EA">
      <w:pPr>
        <w:spacing w:after="0" w:line="240" w:lineRule="auto"/>
        <w:jc w:val="both"/>
        <w:rPr>
          <w:rFonts w:ascii="Arial" w:eastAsia="Times New Roman" w:hAnsi="Arial" w:cs="Arial"/>
          <w:sz w:val="24"/>
          <w:szCs w:val="24"/>
          <w:lang w:val="sr-Latn-RS"/>
        </w:rPr>
      </w:pPr>
      <w:r w:rsidRPr="00BC7A03">
        <w:rPr>
          <w:rFonts w:ascii="Arial" w:eastAsia="Times New Roman" w:hAnsi="Arial" w:cs="Arial"/>
          <w:sz w:val="24"/>
          <w:szCs w:val="24"/>
          <w:lang w:val="pl-PL"/>
        </w:rPr>
        <w:t>Tako</w:t>
      </w:r>
      <w:r w:rsidRPr="00BC7A03">
        <w:rPr>
          <w:rFonts w:ascii="Arial" w:eastAsia="Times New Roman" w:hAnsi="Arial" w:cs="Arial"/>
          <w:sz w:val="24"/>
          <w:szCs w:val="24"/>
          <w:lang w:val="sr-Latn-RS"/>
        </w:rPr>
        <w:t xml:space="preserve">đe su, u dijelu koji se odnosi na poslove Direkcije za radne odnose pripremljeni i </w:t>
      </w:r>
      <w:r w:rsidRPr="00BC7A03">
        <w:rPr>
          <w:rFonts w:ascii="Arial" w:eastAsia="Times New Roman" w:hAnsi="Arial" w:cs="Arial"/>
          <w:b/>
          <w:sz w:val="24"/>
          <w:szCs w:val="24"/>
          <w:lang w:val="sr-Latn-RS"/>
        </w:rPr>
        <w:t>Izvještaji o napretku za poglavlje 19 Socijalna politika i zapošljavanje i 23 Pravosuđe i temeljna prava</w:t>
      </w:r>
      <w:r w:rsidRPr="00BC7A03">
        <w:rPr>
          <w:rFonts w:ascii="Arial" w:eastAsia="Times New Roman" w:hAnsi="Arial" w:cs="Arial"/>
          <w:sz w:val="24"/>
          <w:szCs w:val="24"/>
          <w:lang w:val="sr-Latn-RS"/>
        </w:rPr>
        <w:t xml:space="preserve">. </w:t>
      </w:r>
    </w:p>
    <w:p w:rsidR="000678B7" w:rsidRPr="00BC7A03" w:rsidRDefault="000678B7" w:rsidP="004645EA">
      <w:pPr>
        <w:spacing w:after="0" w:line="240" w:lineRule="auto"/>
        <w:jc w:val="both"/>
        <w:rPr>
          <w:rFonts w:ascii="Arial" w:eastAsia="Times New Roman" w:hAnsi="Arial" w:cs="Arial"/>
          <w:b/>
          <w:i/>
          <w:color w:val="000000"/>
          <w:sz w:val="24"/>
          <w:szCs w:val="24"/>
          <w:lang w:val="sl-SI"/>
        </w:rPr>
      </w:pPr>
    </w:p>
    <w:p w:rsidR="000678B7" w:rsidRPr="00BC7A03" w:rsidRDefault="000678B7" w:rsidP="004645EA">
      <w:pPr>
        <w:spacing w:after="0" w:line="240" w:lineRule="auto"/>
        <w:rPr>
          <w:rFonts w:ascii="Arial" w:eastAsia="Times New Roman" w:hAnsi="Arial" w:cs="Arial"/>
          <w:b/>
          <w:color w:val="000000"/>
          <w:sz w:val="24"/>
          <w:szCs w:val="24"/>
          <w:lang w:val="sl-SI"/>
        </w:rPr>
      </w:pPr>
      <w:r w:rsidRPr="00BC7A03">
        <w:rPr>
          <w:rFonts w:ascii="Arial" w:eastAsia="Times New Roman" w:hAnsi="Arial" w:cs="Arial"/>
          <w:b/>
          <w:color w:val="000000"/>
          <w:sz w:val="24"/>
          <w:szCs w:val="24"/>
          <w:lang w:val="sl-SI"/>
        </w:rPr>
        <w:t>Međunarodna saradnja</w:t>
      </w:r>
    </w:p>
    <w:p w:rsidR="000678B7" w:rsidRPr="00BC7A03" w:rsidRDefault="000678B7" w:rsidP="004645EA">
      <w:pPr>
        <w:spacing w:after="0" w:line="240" w:lineRule="auto"/>
        <w:ind w:firstLine="720"/>
        <w:jc w:val="both"/>
        <w:rPr>
          <w:rFonts w:ascii="Arial" w:eastAsia="Times New Roman" w:hAnsi="Arial" w:cs="Arial"/>
          <w:color w:val="000000"/>
          <w:sz w:val="24"/>
          <w:szCs w:val="24"/>
          <w:lang w:val="sl-SI"/>
        </w:rPr>
      </w:pPr>
    </w:p>
    <w:p w:rsidR="000678B7" w:rsidRPr="00BC7A03" w:rsidRDefault="000678B7" w:rsidP="004645EA">
      <w:pPr>
        <w:spacing w:after="0" w:line="240" w:lineRule="auto"/>
        <w:jc w:val="both"/>
        <w:rPr>
          <w:rFonts w:ascii="Arial" w:eastAsia="Times New Roman" w:hAnsi="Arial" w:cs="Arial"/>
          <w:color w:val="000000"/>
          <w:sz w:val="24"/>
          <w:szCs w:val="24"/>
          <w:lang w:val="sr-Latn-CS"/>
        </w:rPr>
      </w:pPr>
      <w:r w:rsidRPr="00BC7A03">
        <w:rPr>
          <w:rFonts w:ascii="Arial" w:eastAsia="Times New Roman" w:hAnsi="Arial" w:cs="Arial"/>
          <w:color w:val="000000"/>
          <w:sz w:val="24"/>
          <w:szCs w:val="24"/>
          <w:lang w:val="sr-Latn-CS"/>
        </w:rPr>
        <w:t xml:space="preserve">U </w:t>
      </w:r>
      <w:r w:rsidRPr="00BC7A03">
        <w:rPr>
          <w:rFonts w:ascii="Arial" w:eastAsia="Times New Roman" w:hAnsi="Arial" w:cs="Arial"/>
          <w:color w:val="000000"/>
          <w:sz w:val="24"/>
          <w:szCs w:val="24"/>
          <w:lang w:val="de-DE"/>
        </w:rPr>
        <w:t xml:space="preserve">Direkciji za radne odnose </w:t>
      </w:r>
      <w:r w:rsidRPr="00BC7A03">
        <w:rPr>
          <w:rFonts w:ascii="Arial" w:eastAsia="Times New Roman" w:hAnsi="Arial" w:cs="Arial"/>
          <w:color w:val="000000"/>
          <w:sz w:val="24"/>
          <w:szCs w:val="24"/>
          <w:lang w:val="sr-Latn-CS"/>
        </w:rPr>
        <w:t xml:space="preserve">se obavlja veoma aktivna </w:t>
      </w:r>
      <w:r w:rsidRPr="00BC7A03">
        <w:rPr>
          <w:rFonts w:ascii="Arial" w:eastAsia="Times New Roman" w:hAnsi="Arial" w:cs="Arial"/>
          <w:b/>
          <w:color w:val="000000"/>
          <w:sz w:val="24"/>
          <w:szCs w:val="24"/>
          <w:lang w:val="sr-Latn-CS"/>
        </w:rPr>
        <w:t>međunarodna saradnja</w:t>
      </w:r>
      <w:r w:rsidRPr="00BC7A03">
        <w:rPr>
          <w:rFonts w:ascii="Arial" w:eastAsia="Times New Roman" w:hAnsi="Arial" w:cs="Arial"/>
          <w:color w:val="000000"/>
          <w:sz w:val="24"/>
          <w:szCs w:val="24"/>
          <w:lang w:val="sr-Latn-CS"/>
        </w:rPr>
        <w:t xml:space="preserve"> sa međunarodnim organizacijama, a naročito sa Evropskom komisijom, Međunarodnom organizacijom rada (MOR) i Savjetom Evrope. </w:t>
      </w:r>
    </w:p>
    <w:p w:rsidR="000678B7" w:rsidRPr="00BC7A03" w:rsidRDefault="000678B7" w:rsidP="004645EA">
      <w:pPr>
        <w:autoSpaceDE w:val="0"/>
        <w:autoSpaceDN w:val="0"/>
        <w:adjustRightInd w:val="0"/>
        <w:spacing w:after="0" w:line="240" w:lineRule="auto"/>
        <w:ind w:left="720"/>
        <w:jc w:val="both"/>
        <w:rPr>
          <w:rFonts w:ascii="Arial" w:eastAsia="Times New Roman" w:hAnsi="Arial" w:cs="Arial"/>
          <w:color w:val="000000"/>
          <w:sz w:val="24"/>
          <w:szCs w:val="24"/>
          <w:lang w:val="sr-Latn-ME"/>
        </w:rPr>
      </w:pPr>
    </w:p>
    <w:p w:rsidR="000678B7" w:rsidRPr="00BC7A03" w:rsidRDefault="000678B7" w:rsidP="004645EA">
      <w:pPr>
        <w:spacing w:after="0" w:line="240" w:lineRule="auto"/>
        <w:rPr>
          <w:rFonts w:ascii="Arial" w:eastAsia="Times New Roman" w:hAnsi="Arial" w:cs="Arial"/>
          <w:b/>
          <w:color w:val="000000"/>
          <w:sz w:val="24"/>
          <w:szCs w:val="24"/>
          <w:lang w:val="sr-Latn-CS"/>
        </w:rPr>
      </w:pPr>
      <w:r w:rsidRPr="00BC7A03">
        <w:rPr>
          <w:rFonts w:ascii="Arial" w:eastAsia="Times New Roman" w:hAnsi="Arial" w:cs="Arial"/>
          <w:b/>
          <w:color w:val="000000"/>
          <w:sz w:val="24"/>
          <w:szCs w:val="24"/>
          <w:lang w:val="sr-Latn-CS"/>
        </w:rPr>
        <w:t>Aktivnosti vezane za izvršavanje međunarodnih obaveza</w:t>
      </w:r>
    </w:p>
    <w:p w:rsidR="000678B7" w:rsidRPr="00BC7A03" w:rsidRDefault="000678B7" w:rsidP="004645EA">
      <w:pPr>
        <w:spacing w:after="0" w:line="240" w:lineRule="auto"/>
        <w:jc w:val="both"/>
        <w:rPr>
          <w:rFonts w:ascii="Arial" w:eastAsia="Times New Roman" w:hAnsi="Arial" w:cs="Arial"/>
          <w:sz w:val="24"/>
          <w:szCs w:val="24"/>
          <w:lang w:val="sr-Latn-CS"/>
        </w:rPr>
      </w:pPr>
    </w:p>
    <w:p w:rsidR="000678B7" w:rsidRPr="00BC7A03" w:rsidRDefault="000678B7" w:rsidP="00245610">
      <w:pPr>
        <w:numPr>
          <w:ilvl w:val="0"/>
          <w:numId w:val="107"/>
        </w:numPr>
        <w:spacing w:after="0" w:line="240" w:lineRule="auto"/>
        <w:rPr>
          <w:rFonts w:ascii="Arial" w:eastAsia="Times New Roman" w:hAnsi="Arial" w:cs="Arial"/>
          <w:sz w:val="24"/>
          <w:szCs w:val="24"/>
          <w:lang w:val="sr-Latn-CS"/>
        </w:rPr>
      </w:pPr>
      <w:r w:rsidRPr="00BC7A03">
        <w:rPr>
          <w:rFonts w:ascii="Arial" w:eastAsia="Times New Roman" w:hAnsi="Arial" w:cs="Arial"/>
          <w:sz w:val="24"/>
          <w:szCs w:val="24"/>
          <w:lang w:val="sr-Latn-CS"/>
        </w:rPr>
        <w:lastRenderedPageBreak/>
        <w:t>Koordinacija i rad na godišnjem  izvještaju o primjeni ratifikovanih konvencija Međunarodne organizacije rada za 2016. godinu.</w:t>
      </w:r>
    </w:p>
    <w:p w:rsidR="000678B7" w:rsidRDefault="000678B7" w:rsidP="00245610">
      <w:pPr>
        <w:numPr>
          <w:ilvl w:val="0"/>
          <w:numId w:val="107"/>
        </w:numPr>
        <w:spacing w:after="0" w:line="240" w:lineRule="auto"/>
        <w:rPr>
          <w:rFonts w:ascii="Arial" w:eastAsia="Times New Roman" w:hAnsi="Arial" w:cs="Arial"/>
          <w:bCs/>
          <w:sz w:val="24"/>
          <w:szCs w:val="24"/>
          <w:lang w:val="sr-Latn-CS"/>
        </w:rPr>
      </w:pPr>
      <w:r w:rsidRPr="00BC7A03">
        <w:rPr>
          <w:rFonts w:ascii="Arial" w:eastAsia="Times New Roman" w:hAnsi="Arial" w:cs="Arial"/>
          <w:sz w:val="24"/>
          <w:szCs w:val="24"/>
          <w:lang w:val="sr-Latn-CS"/>
        </w:rPr>
        <w:t xml:space="preserve">Izvještaj o primjeni neratifikovanih konvencija i preporuka MOR-a. </w:t>
      </w:r>
      <w:r w:rsidRPr="00BC7A03">
        <w:rPr>
          <w:rFonts w:ascii="Arial" w:eastAsia="Times New Roman" w:hAnsi="Arial" w:cs="Arial"/>
          <w:sz w:val="24"/>
          <w:szCs w:val="24"/>
          <w:lang w:val="sr-Latn-ME"/>
        </w:rPr>
        <w:t xml:space="preserve">U skladu sa obavezama iz članstva u Medunarodnoj organizaciji rada (MOR) a shodno članu 19 Ustava MOR i po odluci Upravljačkog odbora MOR, izrađen je izvještaj  za neratifikovane konvencije i preporuke za 2016. godinu. </w:t>
      </w:r>
      <w:r w:rsidRPr="00BC7A03">
        <w:rPr>
          <w:rFonts w:ascii="Arial" w:eastAsia="Times New Roman" w:hAnsi="Arial" w:cs="Arial"/>
          <w:bCs/>
          <w:sz w:val="24"/>
          <w:szCs w:val="24"/>
          <w:lang w:val="sr-Latn-CS"/>
        </w:rPr>
        <w:t>Predmet izvještaja bile su: Konvencija  o zaštiti i zdravlju na radu u rudnicima, 1995 (br.176) i prateća  Preporuka o zaštiti i zdravlju na radu u rudnicima,1995(br.183), kao i Konvencija o zaštiti i zdravlju na radu u poljoprivredi, 2001 (br. 184) i prateća Preporuka o zaštiti i  zdravlju na radu u poljoprivredi, 2001 (br.192).</w:t>
      </w:r>
    </w:p>
    <w:p w:rsidR="000678B7" w:rsidRPr="00BC7A03" w:rsidRDefault="000678B7" w:rsidP="004645EA">
      <w:pPr>
        <w:spacing w:after="0" w:line="240" w:lineRule="auto"/>
        <w:ind w:left="720"/>
        <w:rPr>
          <w:rFonts w:ascii="Arial" w:eastAsia="Times New Roman" w:hAnsi="Arial" w:cs="Arial"/>
          <w:bCs/>
          <w:sz w:val="24"/>
          <w:szCs w:val="24"/>
          <w:lang w:val="sr-Latn-CS"/>
        </w:rPr>
      </w:pPr>
    </w:p>
    <w:p w:rsidR="000678B7" w:rsidRPr="00BC7A03" w:rsidRDefault="000678B7" w:rsidP="004645EA">
      <w:pPr>
        <w:spacing w:after="0" w:line="240" w:lineRule="auto"/>
        <w:rPr>
          <w:rFonts w:ascii="Arial" w:eastAsia="Times New Roman" w:hAnsi="Arial" w:cs="Arial"/>
          <w:sz w:val="24"/>
          <w:szCs w:val="24"/>
          <w:lang w:val="sr-Latn-CS"/>
        </w:rPr>
      </w:pPr>
    </w:p>
    <w:p w:rsidR="000678B7" w:rsidRPr="00BC7A03" w:rsidRDefault="000678B7" w:rsidP="00245610">
      <w:pPr>
        <w:numPr>
          <w:ilvl w:val="0"/>
          <w:numId w:val="107"/>
        </w:numPr>
        <w:spacing w:after="0" w:line="240" w:lineRule="auto"/>
        <w:rPr>
          <w:rFonts w:ascii="Arial" w:eastAsia="Times New Roman" w:hAnsi="Arial" w:cs="Arial"/>
          <w:sz w:val="24"/>
          <w:szCs w:val="24"/>
          <w:lang w:val="sr-Latn-ME"/>
        </w:rPr>
      </w:pPr>
      <w:r w:rsidRPr="00BC7A03">
        <w:rPr>
          <w:rFonts w:ascii="Arial" w:eastAsia="Times New Roman" w:hAnsi="Arial" w:cs="Arial"/>
          <w:sz w:val="24"/>
          <w:szCs w:val="24"/>
          <w:lang w:val="sr-Latn-ME"/>
        </w:rPr>
        <w:t xml:space="preserve">Informacija o trening mapama za 2016. godinu za AP 23 i 24 sa predlogom aktivnosti. </w:t>
      </w:r>
    </w:p>
    <w:p w:rsidR="000678B7" w:rsidRPr="00BC7A03" w:rsidRDefault="000678B7" w:rsidP="00245610">
      <w:pPr>
        <w:numPr>
          <w:ilvl w:val="0"/>
          <w:numId w:val="107"/>
        </w:numPr>
        <w:spacing w:after="0" w:line="240" w:lineRule="auto"/>
        <w:rPr>
          <w:rFonts w:ascii="Arial" w:eastAsia="Times New Roman" w:hAnsi="Arial" w:cs="Arial"/>
          <w:sz w:val="24"/>
          <w:szCs w:val="24"/>
          <w:lang w:val="sr-Latn-ME"/>
        </w:rPr>
      </w:pPr>
      <w:r w:rsidRPr="00BC7A03">
        <w:rPr>
          <w:rFonts w:ascii="Arial" w:eastAsia="Times New Roman" w:hAnsi="Arial" w:cs="Arial"/>
          <w:sz w:val="24"/>
          <w:szCs w:val="24"/>
          <w:lang w:val="sr-Latn-ME"/>
        </w:rPr>
        <w:t xml:space="preserve">Koordinacija sa nacionalnim MOR koordinatorom u vezi zaključivanja novog ugovora o zakupu službenog prostora sa MOR kancelarijom u Budimpešti.  </w:t>
      </w:r>
    </w:p>
    <w:p w:rsidR="000678B7" w:rsidRPr="00BC7A03" w:rsidRDefault="000678B7" w:rsidP="00245610">
      <w:pPr>
        <w:numPr>
          <w:ilvl w:val="0"/>
          <w:numId w:val="107"/>
        </w:numPr>
        <w:spacing w:after="0" w:line="240" w:lineRule="auto"/>
        <w:rPr>
          <w:rFonts w:ascii="Arial" w:eastAsia="Times New Roman" w:hAnsi="Arial" w:cs="Arial"/>
          <w:sz w:val="24"/>
          <w:szCs w:val="24"/>
          <w:lang w:val="sr-Latn-ME"/>
        </w:rPr>
      </w:pPr>
      <w:r w:rsidRPr="00BC7A03">
        <w:rPr>
          <w:rFonts w:ascii="Arial" w:eastAsia="Times New Roman" w:hAnsi="Arial" w:cs="Arial"/>
          <w:sz w:val="24"/>
          <w:szCs w:val="24"/>
          <w:lang w:val="sr-Latn-ME"/>
        </w:rPr>
        <w:t>Izrađeni odgovori na upitnik  za 105 Međunarodnu konferenciju rada i to: Upitnik o implementaciji Deklaracije o socijalnoj pravdi u cilju pravedne globalizacije i Upitnik o Preporuci o zapošljavanju i pristojnom radu kojom bi se revidirala i zamijenila Preporuka o prelasku iz rata u mir iz 1944.  godine, br. 71 i dostavljeni Međunarodnoj organizaciji rada.</w:t>
      </w:r>
    </w:p>
    <w:p w:rsidR="000678B7" w:rsidRPr="00BC7A03" w:rsidRDefault="000678B7" w:rsidP="00245610">
      <w:pPr>
        <w:numPr>
          <w:ilvl w:val="0"/>
          <w:numId w:val="107"/>
        </w:numPr>
        <w:spacing w:after="0" w:line="240" w:lineRule="auto"/>
        <w:rPr>
          <w:rFonts w:ascii="Arial" w:eastAsia="Times New Roman" w:hAnsi="Arial" w:cs="Arial"/>
          <w:sz w:val="24"/>
          <w:szCs w:val="24"/>
          <w:lang w:val="sr-Latn-CS"/>
        </w:rPr>
      </w:pPr>
      <w:r w:rsidRPr="00BC7A03">
        <w:rPr>
          <w:rFonts w:ascii="Arial" w:eastAsia="Times New Roman" w:hAnsi="Arial" w:cs="Arial"/>
          <w:sz w:val="24"/>
          <w:szCs w:val="24"/>
          <w:lang w:val="sr-Latn-CS"/>
        </w:rPr>
        <w:t xml:space="preserve">Obavještenje MOR o izvršenoj obavezi dostavljanja Preporuke o prelazu iz neformalne u formalnu ekonomiju, koja je usvojena na 104.Međunarodnoj konferenciji rada svim reprezentatvinim socijalnim partnerima (SSCG, USSCG, UPCG) u skladu sa Ustavom MOR-a. </w:t>
      </w:r>
    </w:p>
    <w:p w:rsidR="000678B7" w:rsidRPr="00BC7A03" w:rsidRDefault="000678B7" w:rsidP="00245610">
      <w:pPr>
        <w:numPr>
          <w:ilvl w:val="0"/>
          <w:numId w:val="107"/>
        </w:numPr>
        <w:spacing w:after="0" w:line="240" w:lineRule="auto"/>
        <w:rPr>
          <w:rFonts w:ascii="Arial" w:eastAsia="Times New Roman" w:hAnsi="Arial" w:cs="Arial"/>
          <w:sz w:val="24"/>
          <w:szCs w:val="24"/>
        </w:rPr>
      </w:pPr>
      <w:r w:rsidRPr="00BC7A03">
        <w:rPr>
          <w:rFonts w:ascii="Arial" w:eastAsia="Times New Roman" w:hAnsi="Arial" w:cs="Arial"/>
          <w:sz w:val="24"/>
          <w:szCs w:val="24"/>
          <w:lang w:val="sr-Latn-CS"/>
        </w:rPr>
        <w:t>Organizacija učešća nacionalne tripartitne delegacije Crne Gore  kao  i neposredan rad i učešće na godišnjem zasijedanju Međunarodne organizacije rada, kao specijalizovane organizacije UN-a, čiji je član i Crna Gora. Zasijedanje se održava svake godine u junu mjesecu u Ženevi, a 2016. godine je održana 105. sjednica i nacionalna delegacija Crne Gore je učestvovala u obaveznom tripartitnom sastavu.</w:t>
      </w:r>
    </w:p>
    <w:p w:rsidR="000678B7" w:rsidRPr="00BC7A03" w:rsidRDefault="000678B7" w:rsidP="00245610">
      <w:pPr>
        <w:numPr>
          <w:ilvl w:val="0"/>
          <w:numId w:val="107"/>
        </w:numPr>
        <w:spacing w:after="0" w:line="240" w:lineRule="auto"/>
        <w:rPr>
          <w:rFonts w:ascii="Arial" w:eastAsia="Times New Roman" w:hAnsi="Arial" w:cs="Arial"/>
          <w:sz w:val="24"/>
          <w:szCs w:val="24"/>
        </w:rPr>
      </w:pPr>
      <w:r w:rsidRPr="00BC7A03">
        <w:rPr>
          <w:rFonts w:ascii="Arial" w:eastAsia="Times New Roman" w:hAnsi="Arial" w:cs="Arial"/>
          <w:sz w:val="24"/>
          <w:szCs w:val="24"/>
          <w:lang w:val="sr-Latn-CS"/>
        </w:rPr>
        <w:t xml:space="preserve">Izrada izvještaja za Vladu CG  o učešću nacionalne tripartitne delegacije u radu 105. Sjednice MOR. </w:t>
      </w:r>
    </w:p>
    <w:p w:rsidR="000678B7" w:rsidRPr="00BC7A03" w:rsidRDefault="000678B7" w:rsidP="00245610">
      <w:pPr>
        <w:numPr>
          <w:ilvl w:val="0"/>
          <w:numId w:val="107"/>
        </w:numPr>
        <w:spacing w:after="0" w:line="240" w:lineRule="auto"/>
        <w:rPr>
          <w:rFonts w:ascii="Arial" w:eastAsia="Times New Roman" w:hAnsi="Arial" w:cs="Arial"/>
          <w:sz w:val="24"/>
          <w:szCs w:val="24"/>
        </w:rPr>
      </w:pPr>
      <w:r w:rsidRPr="00BC7A03">
        <w:rPr>
          <w:rFonts w:ascii="Arial" w:eastAsia="Times New Roman" w:hAnsi="Arial" w:cs="Arial"/>
          <w:sz w:val="24"/>
          <w:szCs w:val="24"/>
          <w:lang w:val="sr-Latn-CS"/>
        </w:rPr>
        <w:t>Učešće u radu 133. sastanka Vladinog komiteta Savjeta Evrope za Evropsku socijalnu povelju i Evropski zakonik o socijalnoj sigurnosti.Vladin komitet je svoj 133. sastanak održao u terminu 09.-13.maj 2016.godine u Strazburu.</w:t>
      </w:r>
    </w:p>
    <w:p w:rsidR="000678B7" w:rsidRPr="00BC7A03" w:rsidRDefault="000678B7" w:rsidP="00245610">
      <w:pPr>
        <w:numPr>
          <w:ilvl w:val="0"/>
          <w:numId w:val="107"/>
        </w:numPr>
        <w:spacing w:after="0" w:line="240" w:lineRule="auto"/>
        <w:rPr>
          <w:rFonts w:ascii="Arial" w:eastAsia="Times New Roman" w:hAnsi="Arial" w:cs="Arial"/>
          <w:sz w:val="24"/>
          <w:szCs w:val="24"/>
          <w:lang w:val="sr-Latn-ME"/>
        </w:rPr>
      </w:pPr>
      <w:r w:rsidRPr="00BC7A03">
        <w:rPr>
          <w:rFonts w:ascii="Arial" w:eastAsia="Times New Roman" w:hAnsi="Arial" w:cs="Arial"/>
          <w:sz w:val="24"/>
          <w:szCs w:val="24"/>
          <w:lang w:val="sr-Latn-ME"/>
        </w:rPr>
        <w:t>Izvještaj za MVPEI koji je sačinjen u propisanom obrascu, o učešću u radu 133.Vladinog komiteta SE za Evropsku socijalnu povelju i Evropski zakonik o socijalnoj sigurnosti.</w:t>
      </w:r>
    </w:p>
    <w:p w:rsidR="000678B7" w:rsidRPr="00BC7A03" w:rsidRDefault="000678B7" w:rsidP="00245610">
      <w:pPr>
        <w:numPr>
          <w:ilvl w:val="0"/>
          <w:numId w:val="107"/>
        </w:numPr>
        <w:spacing w:after="0" w:line="240" w:lineRule="auto"/>
        <w:rPr>
          <w:rFonts w:ascii="Arial" w:eastAsia="Times New Roman" w:hAnsi="Arial" w:cs="Arial"/>
          <w:sz w:val="24"/>
          <w:szCs w:val="24"/>
          <w:lang w:val="sr-Latn-ME"/>
        </w:rPr>
      </w:pPr>
      <w:r w:rsidRPr="00BC7A03">
        <w:rPr>
          <w:rFonts w:ascii="Arial" w:eastAsia="Times New Roman" w:hAnsi="Arial" w:cs="Arial"/>
          <w:sz w:val="24"/>
          <w:szCs w:val="24"/>
          <w:lang w:val="sr-Latn-CS"/>
        </w:rPr>
        <w:t xml:space="preserve">Izrada i dostava MVPEI na dalju nadležnost dopisa o imenovanju kontakt osobe u postupcima po prigovorima u skladu sa članom A 5.1.5. MLC, 2006 ( imenovan službenik iz MSP). </w:t>
      </w:r>
    </w:p>
    <w:p w:rsidR="000678B7" w:rsidRPr="00BC7A03" w:rsidRDefault="000678B7" w:rsidP="00245610">
      <w:pPr>
        <w:numPr>
          <w:ilvl w:val="0"/>
          <w:numId w:val="107"/>
        </w:numPr>
        <w:spacing w:after="0" w:line="240" w:lineRule="auto"/>
        <w:rPr>
          <w:rFonts w:ascii="Arial" w:eastAsia="Times New Roman" w:hAnsi="Arial" w:cs="Arial"/>
          <w:sz w:val="24"/>
          <w:szCs w:val="24"/>
          <w:lang w:val="sr-Latn-ME"/>
        </w:rPr>
      </w:pPr>
      <w:r w:rsidRPr="00BC7A03">
        <w:rPr>
          <w:rFonts w:ascii="Arial" w:eastAsia="Times New Roman" w:hAnsi="Arial" w:cs="Arial"/>
          <w:sz w:val="24"/>
          <w:szCs w:val="24"/>
          <w:lang w:val="sr-Latn-ME"/>
        </w:rPr>
        <w:t xml:space="preserve">Informacija o aktivnostima i saradnji sa MOR povodom spoljnopolitičkih aktivnosti crnogorskih državnih zvaničnika. </w:t>
      </w:r>
    </w:p>
    <w:p w:rsidR="000678B7" w:rsidRPr="00BC7A03" w:rsidRDefault="000678B7" w:rsidP="00245610">
      <w:pPr>
        <w:numPr>
          <w:ilvl w:val="0"/>
          <w:numId w:val="107"/>
        </w:numPr>
        <w:spacing w:after="0" w:line="240" w:lineRule="auto"/>
        <w:rPr>
          <w:rFonts w:ascii="Arial" w:eastAsia="Times New Roman" w:hAnsi="Arial" w:cs="Arial"/>
          <w:sz w:val="24"/>
          <w:szCs w:val="24"/>
          <w:lang w:val="sr-Latn-ME"/>
        </w:rPr>
      </w:pPr>
      <w:r w:rsidRPr="00BC7A03">
        <w:rPr>
          <w:rFonts w:ascii="Arial" w:eastAsia="Times New Roman" w:hAnsi="Arial" w:cs="Arial"/>
          <w:sz w:val="24"/>
          <w:szCs w:val="24"/>
          <w:lang w:val="sr-Latn-ME"/>
        </w:rPr>
        <w:t xml:space="preserve">Predlog zakona o potvrđivanju Konvencije Međunarodne organizacije rada o noćnom radu broj 171. </w:t>
      </w:r>
    </w:p>
    <w:p w:rsidR="000678B7" w:rsidRPr="00BC7A03" w:rsidRDefault="000678B7" w:rsidP="00245610">
      <w:pPr>
        <w:numPr>
          <w:ilvl w:val="0"/>
          <w:numId w:val="107"/>
        </w:numPr>
        <w:spacing w:after="0" w:line="240" w:lineRule="auto"/>
        <w:rPr>
          <w:rFonts w:ascii="Arial" w:eastAsia="Times New Roman" w:hAnsi="Arial" w:cs="Arial"/>
          <w:sz w:val="24"/>
          <w:szCs w:val="24"/>
          <w:lang w:val="sr-Latn-ME"/>
        </w:rPr>
      </w:pPr>
      <w:r w:rsidRPr="00BC7A03">
        <w:rPr>
          <w:rFonts w:ascii="Arial" w:eastAsia="Times New Roman" w:hAnsi="Arial" w:cs="Arial"/>
          <w:sz w:val="24"/>
          <w:szCs w:val="24"/>
          <w:lang w:val="sr-Latn-ME"/>
        </w:rPr>
        <w:lastRenderedPageBreak/>
        <w:t>Podnošenje instrumenta usvojenih na 104. Međunarodnoj konferenciji rada, (Preporuke o prelasku iz neformalne u formalnu ekonomiju broj 204) reprezentativnim socijalnim partnerima, Inspekciji rada, Socijalnom savjetu Crne Gore, Ministarstvu ekonomije kao i Parlamentu Crne Gore.</w:t>
      </w:r>
    </w:p>
    <w:p w:rsidR="000678B7" w:rsidRPr="00BC7A03" w:rsidRDefault="000678B7" w:rsidP="00245610">
      <w:pPr>
        <w:numPr>
          <w:ilvl w:val="0"/>
          <w:numId w:val="107"/>
        </w:numPr>
        <w:spacing w:after="0" w:line="240" w:lineRule="auto"/>
        <w:rPr>
          <w:rFonts w:ascii="Arial" w:eastAsia="Times New Roman" w:hAnsi="Arial" w:cs="Arial"/>
          <w:sz w:val="24"/>
          <w:szCs w:val="24"/>
        </w:rPr>
      </w:pPr>
      <w:r w:rsidRPr="00BC7A03">
        <w:rPr>
          <w:rFonts w:ascii="Arial" w:eastAsia="Times New Roman" w:hAnsi="Arial" w:cs="Arial"/>
          <w:sz w:val="24"/>
          <w:szCs w:val="24"/>
          <w:lang w:val="sr-Latn-ME"/>
        </w:rPr>
        <w:t xml:space="preserve">Informacija Direktoratu za socijalno staranje i dječiju zaštitu u vezi „Zaključaka 2015“ SE na članove 13/4,  16 i 17/1.  </w:t>
      </w:r>
    </w:p>
    <w:p w:rsidR="000678B7" w:rsidRPr="00BC7A03" w:rsidRDefault="000678B7" w:rsidP="00245610">
      <w:pPr>
        <w:numPr>
          <w:ilvl w:val="0"/>
          <w:numId w:val="107"/>
        </w:numPr>
        <w:spacing w:after="0" w:line="240" w:lineRule="auto"/>
        <w:rPr>
          <w:rFonts w:ascii="Arial" w:eastAsia="Times New Roman" w:hAnsi="Arial" w:cs="Arial"/>
          <w:sz w:val="24"/>
          <w:szCs w:val="24"/>
        </w:rPr>
      </w:pPr>
      <w:r w:rsidRPr="00BC7A03">
        <w:rPr>
          <w:rFonts w:ascii="Arial" w:eastAsia="Times New Roman" w:hAnsi="Arial" w:cs="Arial"/>
          <w:sz w:val="24"/>
          <w:szCs w:val="24"/>
          <w:lang w:val="sr-Latn-CS"/>
        </w:rPr>
        <w:t>Učešće u radu 134. sastanka Vladinog komiteta za Evropsku socijalnu povelju i Evropski zakonik o socijalnoj sigurnosti Savjeta Evrope.Vladin komitet je svoj 132. sastanak održao u terminu 26.-30. septembar 2016.godine u Strazburu.</w:t>
      </w:r>
    </w:p>
    <w:p w:rsidR="000678B7" w:rsidRPr="00BC7A03" w:rsidRDefault="000678B7" w:rsidP="00245610">
      <w:pPr>
        <w:numPr>
          <w:ilvl w:val="0"/>
          <w:numId w:val="107"/>
        </w:numPr>
        <w:spacing w:after="0" w:line="240" w:lineRule="auto"/>
        <w:rPr>
          <w:rFonts w:ascii="Arial" w:eastAsia="Times New Roman" w:hAnsi="Arial" w:cs="Arial"/>
          <w:sz w:val="24"/>
          <w:szCs w:val="24"/>
        </w:rPr>
      </w:pPr>
      <w:r w:rsidRPr="00BC7A03">
        <w:rPr>
          <w:rFonts w:ascii="Arial" w:eastAsia="Times New Roman" w:hAnsi="Arial" w:cs="Arial"/>
          <w:sz w:val="24"/>
          <w:szCs w:val="24"/>
          <w:lang w:val="sr-Latn-CS"/>
        </w:rPr>
        <w:t>Izvještaj za MVPEI koji je sačinjen u propisanom obrascu, o učešću u radu 134.Vladinog komiteta SE za Evropsku socijalnu povelju i Evropski zakonik o socijalnoj sigurnosti.</w:t>
      </w:r>
    </w:p>
    <w:p w:rsidR="000678B7" w:rsidRPr="00BC7A03" w:rsidRDefault="000678B7" w:rsidP="00245610">
      <w:pPr>
        <w:numPr>
          <w:ilvl w:val="0"/>
          <w:numId w:val="107"/>
        </w:numPr>
        <w:spacing w:after="0" w:line="240" w:lineRule="auto"/>
        <w:rPr>
          <w:rFonts w:ascii="Arial" w:eastAsia="Times New Roman" w:hAnsi="Arial" w:cs="Arial"/>
          <w:sz w:val="24"/>
          <w:szCs w:val="24"/>
        </w:rPr>
      </w:pPr>
      <w:r w:rsidRPr="00BC7A03">
        <w:rPr>
          <w:rFonts w:ascii="Arial" w:eastAsia="Times New Roman" w:hAnsi="Arial" w:cs="Arial"/>
          <w:sz w:val="24"/>
          <w:szCs w:val="24"/>
          <w:lang w:val="sr-Latn-ME"/>
        </w:rPr>
        <w:t>Izrada  Šestog  nacionalnog izvještaja o primjeni Izmijenjene Evropske socijalne povelje koji se odnosi na pitanja i komentare Evropskog komiteta  za socijalna prava Savjeta Evrope  iz dokumenta „Zaključci 2013“.</w:t>
      </w:r>
    </w:p>
    <w:p w:rsidR="000678B7" w:rsidRPr="00BC7A03" w:rsidRDefault="000678B7" w:rsidP="00245610">
      <w:pPr>
        <w:numPr>
          <w:ilvl w:val="0"/>
          <w:numId w:val="107"/>
        </w:numPr>
        <w:spacing w:after="0" w:line="240" w:lineRule="auto"/>
        <w:rPr>
          <w:rFonts w:ascii="Arial" w:eastAsia="Times New Roman" w:hAnsi="Arial" w:cs="Arial"/>
          <w:sz w:val="24"/>
          <w:szCs w:val="24"/>
          <w:lang w:val="sr-Latn-ME"/>
        </w:rPr>
      </w:pPr>
      <w:r w:rsidRPr="00BC7A03">
        <w:rPr>
          <w:rFonts w:ascii="Arial" w:eastAsia="Times New Roman" w:hAnsi="Arial" w:cs="Arial"/>
          <w:sz w:val="24"/>
          <w:szCs w:val="24"/>
          <w:lang w:val="sr-Latn-ME"/>
        </w:rPr>
        <w:t xml:space="preserve">Odgovori na upitnik u vezi Godišnjeg izvještaja SAD o najgorim oblicima radnog angažovanja djece za 2016. godinu. </w:t>
      </w:r>
    </w:p>
    <w:p w:rsidR="000678B7" w:rsidRPr="00BC7A03" w:rsidRDefault="000678B7" w:rsidP="00245610">
      <w:pPr>
        <w:numPr>
          <w:ilvl w:val="0"/>
          <w:numId w:val="107"/>
        </w:numPr>
        <w:spacing w:after="0" w:line="240" w:lineRule="auto"/>
        <w:rPr>
          <w:rFonts w:ascii="Arial" w:eastAsia="Times New Roman" w:hAnsi="Arial" w:cs="Arial"/>
          <w:sz w:val="24"/>
          <w:szCs w:val="24"/>
          <w:lang w:val="sr-Latn-ME"/>
        </w:rPr>
      </w:pPr>
      <w:r w:rsidRPr="00BC7A03">
        <w:rPr>
          <w:rFonts w:ascii="Arial" w:eastAsia="Times New Roman" w:hAnsi="Arial" w:cs="Arial"/>
          <w:sz w:val="24"/>
          <w:szCs w:val="24"/>
          <w:lang w:val="sr-Latn-ME"/>
        </w:rPr>
        <w:t>Informacija MOR o uplati doprinosa za Budžet MOR za 2017. godinu.</w:t>
      </w:r>
    </w:p>
    <w:p w:rsidR="000678B7" w:rsidRPr="00BC7A03" w:rsidRDefault="000678B7" w:rsidP="00245610">
      <w:pPr>
        <w:numPr>
          <w:ilvl w:val="0"/>
          <w:numId w:val="107"/>
        </w:numPr>
        <w:spacing w:after="0" w:line="240" w:lineRule="auto"/>
        <w:rPr>
          <w:rFonts w:ascii="Arial" w:eastAsia="Times New Roman" w:hAnsi="Arial" w:cs="Arial"/>
          <w:sz w:val="24"/>
          <w:szCs w:val="24"/>
          <w:lang w:val="sr-Latn-ME"/>
        </w:rPr>
      </w:pPr>
      <w:r w:rsidRPr="00BC7A03">
        <w:rPr>
          <w:rFonts w:ascii="Arial" w:eastAsia="Times New Roman" w:hAnsi="Arial" w:cs="Arial"/>
          <w:sz w:val="24"/>
          <w:szCs w:val="24"/>
          <w:lang w:val="sr-Latn-ME"/>
        </w:rPr>
        <w:t xml:space="preserve">Izrada odgovora na pitanja iz Upitnika specijalnog izvjestioca o pravu na mirno okupljanje i udruživanje i prevod na engleski jezik. </w:t>
      </w:r>
    </w:p>
    <w:p w:rsidR="000678B7" w:rsidRPr="00BC7A03" w:rsidRDefault="000678B7" w:rsidP="00245610">
      <w:pPr>
        <w:numPr>
          <w:ilvl w:val="0"/>
          <w:numId w:val="107"/>
        </w:numPr>
        <w:spacing w:after="0" w:line="240" w:lineRule="auto"/>
        <w:rPr>
          <w:rFonts w:ascii="Arial" w:eastAsia="Times New Roman" w:hAnsi="Arial" w:cs="Arial"/>
          <w:sz w:val="24"/>
          <w:szCs w:val="24"/>
          <w:lang w:val="sr-Latn-ME"/>
        </w:rPr>
      </w:pPr>
      <w:r w:rsidRPr="00BC7A03">
        <w:rPr>
          <w:rFonts w:ascii="Arial" w:eastAsia="Times New Roman" w:hAnsi="Arial" w:cs="Arial"/>
          <w:sz w:val="24"/>
          <w:szCs w:val="24"/>
          <w:lang w:val="sr-Latn-ME"/>
        </w:rPr>
        <w:t>Kontinuirano informisanje MOR, USSCG o statusu „Predmeta 3140“ koji se vodi pred MOR Komitetom za slobodu udruživanja.</w:t>
      </w:r>
    </w:p>
    <w:p w:rsidR="000678B7" w:rsidRPr="00BC7A03" w:rsidRDefault="000678B7" w:rsidP="00245610">
      <w:pPr>
        <w:numPr>
          <w:ilvl w:val="0"/>
          <w:numId w:val="107"/>
        </w:numPr>
        <w:spacing w:after="0" w:line="240" w:lineRule="auto"/>
        <w:rPr>
          <w:rFonts w:ascii="Arial" w:eastAsia="Times New Roman" w:hAnsi="Arial" w:cs="Arial"/>
          <w:sz w:val="24"/>
          <w:szCs w:val="24"/>
          <w:lang w:val="sr-Latn-ME"/>
        </w:rPr>
      </w:pPr>
      <w:r w:rsidRPr="00BC7A03">
        <w:rPr>
          <w:rFonts w:ascii="Arial" w:eastAsia="Times New Roman" w:hAnsi="Arial" w:cs="Arial"/>
          <w:sz w:val="24"/>
          <w:szCs w:val="24"/>
          <w:lang w:val="sr-Latn-ME"/>
        </w:rPr>
        <w:t>Komentar na dokument „Analiza usklađenosti zakonodavstva u Crnoj Gori sa Zakonom o zabrani diskriminacije lica sa invaliditetom sa preporukama za harmonizaciju“.</w:t>
      </w:r>
    </w:p>
    <w:p w:rsidR="000678B7" w:rsidRPr="00BC7A03" w:rsidRDefault="000678B7" w:rsidP="00245610">
      <w:pPr>
        <w:numPr>
          <w:ilvl w:val="0"/>
          <w:numId w:val="107"/>
        </w:numPr>
        <w:spacing w:after="0" w:line="240" w:lineRule="auto"/>
        <w:rPr>
          <w:rFonts w:ascii="Arial" w:eastAsia="Times New Roman" w:hAnsi="Arial" w:cs="Arial"/>
          <w:sz w:val="24"/>
          <w:szCs w:val="24"/>
          <w:lang w:val="sr-Latn-ME"/>
        </w:rPr>
      </w:pPr>
      <w:r w:rsidRPr="00BC7A03">
        <w:rPr>
          <w:rFonts w:ascii="Arial" w:eastAsia="Times New Roman" w:hAnsi="Arial" w:cs="Arial"/>
          <w:sz w:val="24"/>
          <w:szCs w:val="24"/>
          <w:lang w:val="sr-Latn-ME"/>
        </w:rPr>
        <w:t>Dostava  MSP poziva za prihvatanje  amandmanima iz  2014 na MLC  i informacije o amandmanima iz 2016 na KOD MLC.</w:t>
      </w:r>
    </w:p>
    <w:p w:rsidR="000678B7" w:rsidRPr="00BC7A03" w:rsidRDefault="000678B7" w:rsidP="00245610">
      <w:pPr>
        <w:numPr>
          <w:ilvl w:val="0"/>
          <w:numId w:val="107"/>
        </w:numPr>
        <w:spacing w:after="0" w:line="240" w:lineRule="auto"/>
        <w:rPr>
          <w:rFonts w:ascii="Arial" w:eastAsia="Times New Roman" w:hAnsi="Arial" w:cs="Arial"/>
          <w:sz w:val="24"/>
          <w:szCs w:val="24"/>
          <w:lang w:val="sr-Latn-ME"/>
        </w:rPr>
      </w:pPr>
      <w:r w:rsidRPr="00BC7A03">
        <w:rPr>
          <w:rFonts w:ascii="Arial" w:eastAsia="Times New Roman" w:hAnsi="Arial" w:cs="Arial"/>
          <w:sz w:val="24"/>
          <w:szCs w:val="24"/>
          <w:lang w:val="sr-Latn-ME"/>
        </w:rPr>
        <w:t>Predlog zakona o potvrđivanju Konvencije Međunarodne organizacije rada o identifikacionim dokumentima pomoraca (revidirana) broj 185.</w:t>
      </w:r>
    </w:p>
    <w:p w:rsidR="000678B7" w:rsidRPr="00BC7A03" w:rsidRDefault="000678B7" w:rsidP="00245610">
      <w:pPr>
        <w:numPr>
          <w:ilvl w:val="0"/>
          <w:numId w:val="107"/>
        </w:numPr>
        <w:spacing w:after="0" w:line="240" w:lineRule="auto"/>
        <w:rPr>
          <w:rFonts w:ascii="Arial" w:eastAsia="Times New Roman" w:hAnsi="Arial" w:cs="Arial"/>
          <w:sz w:val="24"/>
          <w:szCs w:val="24"/>
          <w:lang w:val="sr-Latn-ME"/>
        </w:rPr>
      </w:pPr>
      <w:r w:rsidRPr="00BC7A03">
        <w:rPr>
          <w:rFonts w:ascii="Arial" w:eastAsia="Times New Roman" w:hAnsi="Arial" w:cs="Arial"/>
          <w:sz w:val="24"/>
          <w:szCs w:val="24"/>
          <w:lang w:val="sr-Latn-ME"/>
        </w:rPr>
        <w:t>Predlog zakona o potvrđivanju Konvencije Međunarodne organizacije rada o zdravlju na radu lučkih radnika broj 152.</w:t>
      </w:r>
    </w:p>
    <w:p w:rsidR="000678B7" w:rsidRPr="00BC7A03" w:rsidRDefault="000678B7" w:rsidP="00245610">
      <w:pPr>
        <w:numPr>
          <w:ilvl w:val="0"/>
          <w:numId w:val="107"/>
        </w:numPr>
        <w:spacing w:after="0" w:line="240" w:lineRule="auto"/>
        <w:rPr>
          <w:rFonts w:ascii="Arial" w:eastAsia="Times New Roman" w:hAnsi="Arial" w:cs="Arial"/>
          <w:sz w:val="24"/>
          <w:szCs w:val="24"/>
          <w:lang w:val="sr-Latn-ME"/>
        </w:rPr>
      </w:pPr>
      <w:r w:rsidRPr="00BC7A03">
        <w:rPr>
          <w:rFonts w:ascii="Arial" w:eastAsia="Times New Roman" w:hAnsi="Arial" w:cs="Arial"/>
          <w:sz w:val="24"/>
          <w:szCs w:val="24"/>
          <w:lang w:val="sr-Latn-ME"/>
        </w:rPr>
        <w:t>Pismo podrške kandidaturi Slovenije ( prof.dg. Barbara Kreesal) za člana Evropskog komiteta za socijalna prava Savjeta Evrope.</w:t>
      </w:r>
    </w:p>
    <w:p w:rsidR="000678B7" w:rsidRPr="00BC7A03" w:rsidRDefault="000678B7" w:rsidP="00245610">
      <w:pPr>
        <w:numPr>
          <w:ilvl w:val="0"/>
          <w:numId w:val="107"/>
        </w:numPr>
        <w:spacing w:after="0" w:line="240" w:lineRule="auto"/>
        <w:rPr>
          <w:rFonts w:ascii="Arial" w:eastAsia="Times New Roman" w:hAnsi="Arial" w:cs="Arial"/>
          <w:sz w:val="24"/>
          <w:szCs w:val="24"/>
          <w:lang w:val="sr-Latn-ME"/>
        </w:rPr>
      </w:pPr>
      <w:r w:rsidRPr="00BC7A03">
        <w:rPr>
          <w:rFonts w:ascii="Arial" w:eastAsia="Times New Roman" w:hAnsi="Arial" w:cs="Arial"/>
          <w:sz w:val="24"/>
          <w:szCs w:val="24"/>
          <w:lang w:val="sr-Latn-ME"/>
        </w:rPr>
        <w:t>Kontinuirano informisanje reprezentativnih socijalnih partnera o  aktivnostima MOR i dostavljanje  relevantnih dokumenata i propisa</w:t>
      </w:r>
    </w:p>
    <w:p w:rsidR="000678B7" w:rsidRPr="00BC7A03" w:rsidRDefault="000678B7" w:rsidP="00245610">
      <w:pPr>
        <w:numPr>
          <w:ilvl w:val="0"/>
          <w:numId w:val="107"/>
        </w:numPr>
        <w:spacing w:after="0" w:line="240" w:lineRule="auto"/>
        <w:jc w:val="both"/>
        <w:rPr>
          <w:rFonts w:ascii="Arial" w:eastAsia="Times New Roman" w:hAnsi="Arial" w:cs="Arial"/>
          <w:color w:val="000000"/>
          <w:sz w:val="24"/>
          <w:szCs w:val="24"/>
          <w:lang w:val="sr-Latn-ME"/>
        </w:rPr>
      </w:pPr>
      <w:r w:rsidRPr="00BC7A03">
        <w:rPr>
          <w:rFonts w:ascii="Arial" w:eastAsia="Times New Roman" w:hAnsi="Arial" w:cs="Arial"/>
          <w:sz w:val="24"/>
          <w:szCs w:val="24"/>
          <w:lang w:val="sr-Latn-ME"/>
        </w:rPr>
        <w:t>Informacija za Ministartsvo vanjskih poslova o saradnji Crne Gore sa MOR.</w:t>
      </w:r>
    </w:p>
    <w:p w:rsidR="000678B7" w:rsidRPr="00BC7A03" w:rsidRDefault="000678B7" w:rsidP="004645EA">
      <w:pPr>
        <w:spacing w:after="0"/>
        <w:ind w:left="360"/>
        <w:jc w:val="both"/>
        <w:rPr>
          <w:rFonts w:ascii="Arial" w:eastAsia="Times New Roman" w:hAnsi="Arial" w:cs="Arial"/>
          <w:color w:val="000000"/>
          <w:sz w:val="24"/>
          <w:szCs w:val="24"/>
          <w:lang w:val="sr-Latn-ME"/>
        </w:rPr>
      </w:pPr>
    </w:p>
    <w:p w:rsidR="000678B7" w:rsidRPr="00BC7A03" w:rsidRDefault="000678B7" w:rsidP="004645EA">
      <w:pPr>
        <w:spacing w:after="0" w:line="240" w:lineRule="auto"/>
        <w:jc w:val="both"/>
        <w:rPr>
          <w:rFonts w:ascii="Arial" w:eastAsia="Times New Roman" w:hAnsi="Arial" w:cs="Arial"/>
          <w:b/>
          <w:color w:val="000000"/>
          <w:sz w:val="24"/>
          <w:szCs w:val="24"/>
          <w:lang w:val="sr-Latn-CS"/>
        </w:rPr>
      </w:pPr>
      <w:r>
        <w:rPr>
          <w:rFonts w:ascii="Arial" w:eastAsia="Times New Roman" w:hAnsi="Arial" w:cs="Arial"/>
          <w:b/>
          <w:color w:val="000000"/>
          <w:sz w:val="24"/>
          <w:szCs w:val="24"/>
          <w:lang w:val="sr-Latn-CS"/>
        </w:rPr>
        <w:t>Ostalo</w:t>
      </w:r>
    </w:p>
    <w:p w:rsidR="000678B7" w:rsidRPr="00BC7A03" w:rsidRDefault="000678B7" w:rsidP="004645EA">
      <w:pPr>
        <w:spacing w:after="0" w:line="240" w:lineRule="auto"/>
        <w:jc w:val="both"/>
        <w:rPr>
          <w:rFonts w:ascii="Arial" w:eastAsia="Times New Roman" w:hAnsi="Arial" w:cs="Arial"/>
          <w:color w:val="000000"/>
          <w:sz w:val="24"/>
          <w:szCs w:val="24"/>
          <w:lang w:val="sr-Latn-CS"/>
        </w:rPr>
      </w:pPr>
      <w:r w:rsidRPr="00BC7A03">
        <w:rPr>
          <w:rFonts w:ascii="Arial" w:eastAsia="Times New Roman" w:hAnsi="Arial" w:cs="Arial"/>
          <w:color w:val="000000"/>
          <w:sz w:val="24"/>
          <w:szCs w:val="24"/>
          <w:lang w:val="sr-Latn-CS"/>
        </w:rPr>
        <w:t xml:space="preserve"> </w:t>
      </w:r>
    </w:p>
    <w:p w:rsidR="000678B7" w:rsidRPr="00BC7A03" w:rsidRDefault="000678B7" w:rsidP="004645EA">
      <w:pPr>
        <w:numPr>
          <w:ilvl w:val="0"/>
          <w:numId w:val="3"/>
        </w:numPr>
        <w:spacing w:after="0" w:line="240" w:lineRule="auto"/>
        <w:jc w:val="both"/>
        <w:rPr>
          <w:rFonts w:ascii="Arial" w:eastAsia="Times New Roman" w:hAnsi="Arial" w:cs="Arial"/>
          <w:color w:val="000000"/>
          <w:sz w:val="24"/>
          <w:szCs w:val="24"/>
          <w:lang w:val="sr-Latn-CS"/>
        </w:rPr>
      </w:pPr>
      <w:r w:rsidRPr="00BC7A03">
        <w:rPr>
          <w:rFonts w:ascii="Arial" w:eastAsia="Times New Roman" w:hAnsi="Arial" w:cs="Arial"/>
          <w:color w:val="000000"/>
          <w:sz w:val="24"/>
          <w:szCs w:val="24"/>
          <w:lang w:val="sr-Latn-CS"/>
        </w:rPr>
        <w:t xml:space="preserve">Urađen je odgovor na </w:t>
      </w:r>
      <w:r w:rsidRPr="00BC7A03">
        <w:rPr>
          <w:rFonts w:ascii="Arial" w:eastAsia="Times New Roman" w:hAnsi="Arial" w:cs="Arial"/>
          <w:b/>
          <w:color w:val="000000"/>
          <w:sz w:val="24"/>
          <w:szCs w:val="24"/>
          <w:lang w:val="sr-Latn-CS"/>
        </w:rPr>
        <w:t>1</w:t>
      </w:r>
      <w:r w:rsidRPr="00BC7A03">
        <w:rPr>
          <w:rFonts w:ascii="Arial" w:eastAsia="Times New Roman" w:hAnsi="Arial" w:cs="Arial"/>
          <w:color w:val="000000"/>
          <w:sz w:val="24"/>
          <w:szCs w:val="24"/>
          <w:lang w:val="sr-Latn-CS"/>
        </w:rPr>
        <w:t xml:space="preserve"> inicijativu za ocjenu ustavnosti;</w:t>
      </w:r>
    </w:p>
    <w:p w:rsidR="000678B7" w:rsidRPr="00BC7A03" w:rsidRDefault="000678B7" w:rsidP="004645EA">
      <w:pPr>
        <w:numPr>
          <w:ilvl w:val="0"/>
          <w:numId w:val="3"/>
        </w:numPr>
        <w:spacing w:after="0" w:line="240" w:lineRule="auto"/>
        <w:jc w:val="both"/>
        <w:rPr>
          <w:rFonts w:ascii="Arial" w:eastAsia="Times New Roman" w:hAnsi="Arial" w:cs="Arial"/>
          <w:color w:val="000000"/>
          <w:sz w:val="24"/>
          <w:szCs w:val="24"/>
          <w:lang w:val="sr-Latn-CS"/>
        </w:rPr>
      </w:pPr>
      <w:r w:rsidRPr="00BC7A03">
        <w:rPr>
          <w:rFonts w:ascii="Arial" w:eastAsia="Times New Roman" w:hAnsi="Arial" w:cs="Arial"/>
          <w:color w:val="000000"/>
          <w:sz w:val="24"/>
          <w:szCs w:val="24"/>
          <w:lang w:val="sr-Latn-CS"/>
        </w:rPr>
        <w:t xml:space="preserve">Urađen je odgovor na </w:t>
      </w:r>
      <w:r w:rsidRPr="00BC7A03">
        <w:rPr>
          <w:rFonts w:ascii="Arial" w:eastAsia="Times New Roman" w:hAnsi="Arial" w:cs="Arial"/>
          <w:b/>
          <w:color w:val="000000"/>
          <w:sz w:val="24"/>
          <w:szCs w:val="24"/>
          <w:lang w:val="sr-Latn-CS"/>
        </w:rPr>
        <w:t xml:space="preserve">1 </w:t>
      </w:r>
      <w:r w:rsidRPr="00BC7A03">
        <w:rPr>
          <w:rFonts w:ascii="Arial" w:eastAsia="Times New Roman" w:hAnsi="Arial" w:cs="Arial"/>
          <w:color w:val="000000"/>
          <w:sz w:val="24"/>
          <w:szCs w:val="24"/>
          <w:lang w:val="sr-Latn-CS"/>
        </w:rPr>
        <w:t xml:space="preserve">zahtjev poslanika za dostavljanje informacije ; </w:t>
      </w:r>
    </w:p>
    <w:p w:rsidR="000678B7" w:rsidRPr="00BC7A03" w:rsidRDefault="000678B7" w:rsidP="004645EA">
      <w:pPr>
        <w:numPr>
          <w:ilvl w:val="0"/>
          <w:numId w:val="3"/>
        </w:numPr>
        <w:spacing w:after="0" w:line="240" w:lineRule="auto"/>
        <w:jc w:val="both"/>
        <w:rPr>
          <w:rFonts w:ascii="Arial" w:eastAsia="Times New Roman" w:hAnsi="Arial" w:cs="Arial"/>
          <w:color w:val="000000"/>
          <w:sz w:val="24"/>
          <w:szCs w:val="24"/>
          <w:lang w:val="sr-Latn-CS"/>
        </w:rPr>
      </w:pPr>
      <w:r w:rsidRPr="00BC7A03">
        <w:rPr>
          <w:rFonts w:ascii="Arial" w:eastAsia="Times New Roman" w:hAnsi="Arial" w:cs="Arial"/>
          <w:color w:val="000000"/>
          <w:sz w:val="24"/>
          <w:szCs w:val="24"/>
          <w:lang w:val="sr-Latn-CS"/>
        </w:rPr>
        <w:t xml:space="preserve">Održana je </w:t>
      </w:r>
      <w:r w:rsidRPr="00BC7A03">
        <w:rPr>
          <w:rFonts w:ascii="Arial" w:eastAsia="Times New Roman" w:hAnsi="Arial" w:cs="Arial"/>
          <w:b/>
          <w:color w:val="000000"/>
          <w:sz w:val="24"/>
          <w:szCs w:val="24"/>
          <w:lang w:val="sr-Latn-CS"/>
        </w:rPr>
        <w:t>1</w:t>
      </w:r>
      <w:r w:rsidRPr="00BC7A03">
        <w:rPr>
          <w:rFonts w:ascii="Arial" w:eastAsia="Times New Roman" w:hAnsi="Arial" w:cs="Arial"/>
          <w:color w:val="000000"/>
          <w:sz w:val="24"/>
          <w:szCs w:val="24"/>
          <w:lang w:val="sr-Latn-CS"/>
        </w:rPr>
        <w:t xml:space="preserve"> sjednica</w:t>
      </w:r>
      <w:r w:rsidRPr="00BC7A03">
        <w:rPr>
          <w:rFonts w:ascii="Arial" w:eastAsia="Times New Roman" w:hAnsi="Arial" w:cs="Arial"/>
          <w:b/>
          <w:color w:val="000000"/>
          <w:sz w:val="24"/>
          <w:szCs w:val="24"/>
          <w:lang w:val="sr-Latn-CS"/>
        </w:rPr>
        <w:t xml:space="preserve"> </w:t>
      </w:r>
      <w:r w:rsidRPr="00BC7A03">
        <w:rPr>
          <w:rFonts w:ascii="Arial" w:eastAsia="Times New Roman" w:hAnsi="Arial" w:cs="Arial"/>
          <w:color w:val="000000"/>
          <w:sz w:val="24"/>
          <w:szCs w:val="24"/>
          <w:lang w:val="sr-Latn-CS"/>
        </w:rPr>
        <w:t xml:space="preserve">Odbora za utvrđivanje reprezentativnosti sindikata na granskom nivou i nivou Crne Gore na kojem je obrađen </w:t>
      </w:r>
      <w:r w:rsidRPr="00BC7A03">
        <w:rPr>
          <w:rFonts w:ascii="Arial" w:eastAsia="Times New Roman" w:hAnsi="Arial" w:cs="Arial"/>
          <w:b/>
          <w:color w:val="000000"/>
          <w:sz w:val="24"/>
          <w:szCs w:val="24"/>
          <w:lang w:val="sr-Latn-CS"/>
        </w:rPr>
        <w:t>1</w:t>
      </w:r>
      <w:r w:rsidRPr="00BC7A03">
        <w:rPr>
          <w:rFonts w:ascii="Arial" w:eastAsia="Times New Roman" w:hAnsi="Arial" w:cs="Arial"/>
          <w:color w:val="000000"/>
          <w:sz w:val="24"/>
          <w:szCs w:val="24"/>
          <w:lang w:val="sr-Latn-CS"/>
        </w:rPr>
        <w:t xml:space="preserve"> zahtjev;</w:t>
      </w:r>
    </w:p>
    <w:p w:rsidR="000678B7" w:rsidRPr="00BC7A03" w:rsidRDefault="000678B7" w:rsidP="004645EA">
      <w:pPr>
        <w:numPr>
          <w:ilvl w:val="0"/>
          <w:numId w:val="3"/>
        </w:numPr>
        <w:spacing w:after="0" w:line="240" w:lineRule="auto"/>
        <w:jc w:val="both"/>
        <w:rPr>
          <w:rFonts w:ascii="Arial" w:eastAsia="Times New Roman" w:hAnsi="Arial" w:cs="Arial"/>
          <w:color w:val="000000"/>
          <w:sz w:val="24"/>
          <w:szCs w:val="24"/>
          <w:lang w:val="sr-Latn-CS"/>
        </w:rPr>
      </w:pPr>
      <w:r w:rsidRPr="00BC7A03">
        <w:rPr>
          <w:rFonts w:ascii="Arial" w:eastAsia="Times New Roman" w:hAnsi="Arial" w:cs="Arial"/>
          <w:color w:val="000000"/>
          <w:sz w:val="24"/>
          <w:szCs w:val="24"/>
          <w:lang w:val="sr-Latn-CS"/>
        </w:rPr>
        <w:t xml:space="preserve">Održane su </w:t>
      </w:r>
      <w:r w:rsidRPr="00BC7A03">
        <w:rPr>
          <w:rFonts w:ascii="Arial" w:eastAsia="Times New Roman" w:hAnsi="Arial" w:cs="Arial"/>
          <w:b/>
          <w:color w:val="000000"/>
          <w:sz w:val="24"/>
          <w:szCs w:val="24"/>
          <w:lang w:val="sr-Latn-CS"/>
        </w:rPr>
        <w:t>4</w:t>
      </w:r>
      <w:r w:rsidRPr="00BC7A03">
        <w:rPr>
          <w:rFonts w:ascii="Arial" w:eastAsia="Times New Roman" w:hAnsi="Arial" w:cs="Arial"/>
          <w:color w:val="000000"/>
          <w:sz w:val="24"/>
          <w:szCs w:val="24"/>
          <w:lang w:val="sr-Latn-CS"/>
        </w:rPr>
        <w:t xml:space="preserve"> sjednice</w:t>
      </w:r>
      <w:r w:rsidRPr="00BC7A03">
        <w:rPr>
          <w:rFonts w:ascii="Arial" w:eastAsia="Times New Roman" w:hAnsi="Arial" w:cs="Arial"/>
          <w:b/>
          <w:color w:val="000000"/>
          <w:sz w:val="24"/>
          <w:szCs w:val="24"/>
          <w:lang w:val="sr-Latn-CS"/>
        </w:rPr>
        <w:t xml:space="preserve"> </w:t>
      </w:r>
      <w:r w:rsidRPr="00BC7A03">
        <w:rPr>
          <w:rFonts w:ascii="Arial" w:eastAsia="Times New Roman" w:hAnsi="Arial" w:cs="Arial"/>
          <w:color w:val="000000"/>
          <w:sz w:val="24"/>
          <w:szCs w:val="24"/>
          <w:lang w:val="sr-Latn-CS"/>
        </w:rPr>
        <w:t xml:space="preserve">Odbora za praćenje, primjenu i tumačenje Opšteg kolektivnog ugovora na kojima je obrađeno </w:t>
      </w:r>
      <w:r w:rsidRPr="00BC7A03">
        <w:rPr>
          <w:rFonts w:ascii="Arial" w:eastAsia="Times New Roman" w:hAnsi="Arial" w:cs="Arial"/>
          <w:b/>
          <w:color w:val="000000"/>
          <w:sz w:val="24"/>
          <w:szCs w:val="24"/>
          <w:lang w:val="sr-Latn-CS"/>
        </w:rPr>
        <w:t xml:space="preserve">18 </w:t>
      </w:r>
      <w:r w:rsidRPr="00BC7A03">
        <w:rPr>
          <w:rFonts w:ascii="Arial" w:eastAsia="Times New Roman" w:hAnsi="Arial" w:cs="Arial"/>
          <w:color w:val="000000"/>
          <w:sz w:val="24"/>
          <w:szCs w:val="24"/>
          <w:lang w:val="sr-Latn-CS"/>
        </w:rPr>
        <w:t>zahtjeva za mišljenje;</w:t>
      </w:r>
    </w:p>
    <w:p w:rsidR="000678B7" w:rsidRPr="00BC7A03" w:rsidRDefault="000678B7" w:rsidP="004645EA">
      <w:pPr>
        <w:numPr>
          <w:ilvl w:val="0"/>
          <w:numId w:val="3"/>
        </w:numPr>
        <w:spacing w:after="0" w:line="240" w:lineRule="auto"/>
        <w:jc w:val="both"/>
        <w:rPr>
          <w:rFonts w:ascii="Arial" w:eastAsia="Times New Roman" w:hAnsi="Arial" w:cs="Arial"/>
          <w:color w:val="000000"/>
          <w:sz w:val="24"/>
          <w:szCs w:val="24"/>
          <w:lang w:val="sr-Latn-CS"/>
        </w:rPr>
      </w:pPr>
      <w:r w:rsidRPr="00BC7A03">
        <w:rPr>
          <w:rFonts w:ascii="Arial" w:eastAsia="Times New Roman" w:hAnsi="Arial" w:cs="Arial"/>
          <w:color w:val="000000"/>
          <w:sz w:val="24"/>
          <w:szCs w:val="24"/>
          <w:lang w:val="sr-Latn-CS"/>
        </w:rPr>
        <w:lastRenderedPageBreak/>
        <w:t xml:space="preserve">Urađeno je </w:t>
      </w:r>
      <w:r w:rsidRPr="00BC7A03">
        <w:rPr>
          <w:rFonts w:ascii="Arial" w:eastAsia="Times New Roman" w:hAnsi="Arial" w:cs="Arial"/>
          <w:b/>
          <w:color w:val="000000"/>
          <w:sz w:val="24"/>
          <w:szCs w:val="24"/>
          <w:lang w:val="sr-Latn-CS"/>
        </w:rPr>
        <w:t>193</w:t>
      </w:r>
      <w:r w:rsidRPr="00BC7A03">
        <w:rPr>
          <w:rFonts w:ascii="Arial" w:eastAsia="Times New Roman" w:hAnsi="Arial" w:cs="Arial"/>
          <w:color w:val="000000"/>
          <w:sz w:val="24"/>
          <w:szCs w:val="24"/>
          <w:lang w:val="sr-Latn-CS"/>
        </w:rPr>
        <w:t xml:space="preserve"> zvaničnih stručnih mišljenja iz oblasti radnog zakonodavstva, s tim što se često daju i stručni odgovori i mišljenja preko meila i telefonom i obavljaju brojni tekući poslovi koji proizilaze neposredno iz nadležnosti međusektorske saradnje ovog ministarstva;</w:t>
      </w:r>
    </w:p>
    <w:p w:rsidR="000678B7" w:rsidRPr="00BC7A03" w:rsidRDefault="000678B7" w:rsidP="004645EA">
      <w:pPr>
        <w:numPr>
          <w:ilvl w:val="0"/>
          <w:numId w:val="3"/>
        </w:numPr>
        <w:spacing w:after="0" w:line="240" w:lineRule="auto"/>
        <w:jc w:val="both"/>
        <w:rPr>
          <w:rFonts w:ascii="Arial" w:eastAsia="Times New Roman" w:hAnsi="Arial" w:cs="Arial"/>
          <w:color w:val="000000"/>
          <w:sz w:val="24"/>
          <w:szCs w:val="24"/>
          <w:lang w:val="sr-Latn-CS"/>
        </w:rPr>
      </w:pPr>
      <w:r w:rsidRPr="00BC7A03">
        <w:rPr>
          <w:rFonts w:ascii="Arial" w:eastAsia="Times New Roman" w:hAnsi="Arial" w:cs="Arial"/>
          <w:color w:val="000000"/>
          <w:sz w:val="24"/>
          <w:szCs w:val="24"/>
          <w:lang w:val="sr-Latn-CS"/>
        </w:rPr>
        <w:t xml:space="preserve">Urađeno je </w:t>
      </w:r>
      <w:r w:rsidRPr="00BC7A03">
        <w:rPr>
          <w:rFonts w:ascii="Arial" w:eastAsia="Times New Roman" w:hAnsi="Arial" w:cs="Arial"/>
          <w:b/>
          <w:color w:val="000000"/>
          <w:sz w:val="24"/>
          <w:szCs w:val="24"/>
          <w:lang w:val="sr-Latn-CS"/>
        </w:rPr>
        <w:t xml:space="preserve">207 </w:t>
      </w:r>
      <w:r w:rsidRPr="00BC7A03">
        <w:rPr>
          <w:rFonts w:ascii="Arial" w:eastAsia="Times New Roman" w:hAnsi="Arial" w:cs="Arial"/>
          <w:color w:val="000000"/>
          <w:sz w:val="24"/>
          <w:szCs w:val="24"/>
          <w:lang w:val="sr-Latn-CS"/>
        </w:rPr>
        <w:t xml:space="preserve">dopisa o upućivanju stranaka na nadležnost u skladu sa Zakonom o opštem upravnom postupku. </w:t>
      </w:r>
    </w:p>
    <w:p w:rsidR="000678B7" w:rsidRDefault="000678B7" w:rsidP="004645EA">
      <w:pPr>
        <w:spacing w:after="0" w:line="240" w:lineRule="auto"/>
        <w:jc w:val="both"/>
        <w:rPr>
          <w:rFonts w:ascii="Arial" w:eastAsia="Times New Roman" w:hAnsi="Arial" w:cs="Arial"/>
          <w:b/>
          <w:color w:val="000000"/>
          <w:sz w:val="24"/>
          <w:szCs w:val="24"/>
          <w:lang w:val="sr-Latn-CS"/>
        </w:rPr>
      </w:pPr>
    </w:p>
    <w:p w:rsidR="000678B7" w:rsidRDefault="000678B7" w:rsidP="004645EA">
      <w:pPr>
        <w:spacing w:after="0" w:line="240" w:lineRule="auto"/>
        <w:jc w:val="both"/>
        <w:rPr>
          <w:rFonts w:ascii="Arial" w:eastAsia="Times New Roman" w:hAnsi="Arial" w:cs="Arial"/>
          <w:b/>
          <w:color w:val="000000"/>
          <w:sz w:val="24"/>
          <w:szCs w:val="24"/>
          <w:lang w:val="sr-Latn-CS"/>
        </w:rPr>
      </w:pPr>
    </w:p>
    <w:p w:rsidR="000678B7" w:rsidRDefault="000678B7" w:rsidP="004645EA">
      <w:pPr>
        <w:spacing w:after="0" w:line="240" w:lineRule="auto"/>
        <w:jc w:val="both"/>
        <w:rPr>
          <w:rFonts w:ascii="Arial" w:eastAsia="Times New Roman" w:hAnsi="Arial" w:cs="Arial"/>
          <w:b/>
          <w:color w:val="000000"/>
          <w:sz w:val="24"/>
          <w:szCs w:val="24"/>
          <w:lang w:val="sr-Latn-CS"/>
        </w:rPr>
      </w:pPr>
    </w:p>
    <w:p w:rsidR="000678B7" w:rsidRPr="00BC7A03" w:rsidRDefault="000678B7" w:rsidP="004645EA">
      <w:pPr>
        <w:spacing w:after="0" w:line="240" w:lineRule="auto"/>
        <w:jc w:val="both"/>
        <w:rPr>
          <w:rFonts w:ascii="Arial" w:eastAsia="Times New Roman" w:hAnsi="Arial" w:cs="Arial"/>
          <w:b/>
          <w:color w:val="000000"/>
          <w:sz w:val="24"/>
          <w:szCs w:val="24"/>
          <w:lang w:val="sr-Latn-CS"/>
        </w:rPr>
      </w:pPr>
    </w:p>
    <w:p w:rsidR="000678B7" w:rsidRPr="00BC7A03" w:rsidRDefault="000678B7" w:rsidP="004645EA">
      <w:pPr>
        <w:spacing w:after="0" w:line="240" w:lineRule="auto"/>
        <w:jc w:val="both"/>
        <w:rPr>
          <w:rFonts w:ascii="Arial" w:eastAsia="Times New Roman" w:hAnsi="Arial" w:cs="Arial"/>
          <w:b/>
          <w:color w:val="000000"/>
          <w:sz w:val="24"/>
          <w:szCs w:val="24"/>
          <w:lang w:val="sr-Latn-CS"/>
        </w:rPr>
      </w:pPr>
      <w:r w:rsidRPr="00BC7A03">
        <w:rPr>
          <w:rFonts w:ascii="Arial" w:eastAsia="Times New Roman" w:hAnsi="Arial" w:cs="Arial"/>
          <w:b/>
          <w:color w:val="000000"/>
          <w:sz w:val="24"/>
          <w:szCs w:val="24"/>
          <w:lang w:val="sr-Latn-CS"/>
        </w:rPr>
        <w:t>Poslovi upravnog postupka</w:t>
      </w:r>
    </w:p>
    <w:p w:rsidR="000678B7" w:rsidRPr="00BC7A03" w:rsidRDefault="000678B7" w:rsidP="004645EA">
      <w:pPr>
        <w:spacing w:after="0" w:line="240" w:lineRule="auto"/>
        <w:jc w:val="both"/>
        <w:rPr>
          <w:rFonts w:ascii="Arial" w:eastAsia="Times New Roman" w:hAnsi="Arial" w:cs="Arial"/>
          <w:color w:val="000000"/>
          <w:sz w:val="24"/>
          <w:szCs w:val="24"/>
          <w:lang w:val="sr-Latn-CS"/>
        </w:rPr>
      </w:pPr>
    </w:p>
    <w:p w:rsidR="000678B7" w:rsidRPr="00BC7A03" w:rsidRDefault="000678B7" w:rsidP="004645EA">
      <w:pPr>
        <w:numPr>
          <w:ilvl w:val="0"/>
          <w:numId w:val="4"/>
        </w:numPr>
        <w:spacing w:after="0" w:line="240" w:lineRule="auto"/>
        <w:jc w:val="both"/>
        <w:rPr>
          <w:rFonts w:ascii="Arial" w:eastAsia="Times New Roman" w:hAnsi="Arial" w:cs="Arial"/>
          <w:color w:val="000000"/>
          <w:sz w:val="24"/>
          <w:szCs w:val="24"/>
          <w:lang w:val="sr-Latn-CS"/>
        </w:rPr>
      </w:pPr>
      <w:r w:rsidRPr="00BC7A03">
        <w:rPr>
          <w:rFonts w:ascii="Arial" w:eastAsia="Times New Roman" w:hAnsi="Arial" w:cs="Arial"/>
          <w:color w:val="000000"/>
          <w:sz w:val="24"/>
          <w:szCs w:val="24"/>
          <w:lang w:val="sr-Latn-CS"/>
        </w:rPr>
        <w:t xml:space="preserve">U registar sindikalnih organizacija upisano je </w:t>
      </w:r>
      <w:r w:rsidRPr="00BC7A03">
        <w:rPr>
          <w:rFonts w:ascii="Arial" w:eastAsia="Times New Roman" w:hAnsi="Arial" w:cs="Arial"/>
          <w:b/>
          <w:color w:val="000000"/>
          <w:sz w:val="24"/>
          <w:szCs w:val="24"/>
          <w:lang w:val="sr-Latn-CS"/>
        </w:rPr>
        <w:t>58</w:t>
      </w:r>
      <w:r w:rsidRPr="00BC7A03">
        <w:rPr>
          <w:rFonts w:ascii="Arial" w:eastAsia="Times New Roman" w:hAnsi="Arial" w:cs="Arial"/>
          <w:color w:val="000000"/>
          <w:sz w:val="24"/>
          <w:szCs w:val="24"/>
          <w:lang w:val="sr-Latn-CS"/>
        </w:rPr>
        <w:t xml:space="preserve"> sindikalnih organizacija i izdato je </w:t>
      </w:r>
      <w:r w:rsidRPr="00BC7A03">
        <w:rPr>
          <w:rFonts w:ascii="Arial" w:eastAsia="Times New Roman" w:hAnsi="Arial" w:cs="Arial"/>
          <w:b/>
          <w:color w:val="000000"/>
          <w:sz w:val="24"/>
          <w:szCs w:val="24"/>
          <w:lang w:val="sr-Latn-CS"/>
        </w:rPr>
        <w:t>160</w:t>
      </w:r>
      <w:r w:rsidRPr="00BC7A03">
        <w:rPr>
          <w:rFonts w:ascii="Arial" w:eastAsia="Times New Roman" w:hAnsi="Arial" w:cs="Arial"/>
          <w:color w:val="000000"/>
          <w:sz w:val="24"/>
          <w:szCs w:val="24"/>
          <w:lang w:val="sr-Latn-CS"/>
        </w:rPr>
        <w:t xml:space="preserve"> potvrda  o upisu i o nastalim  promjenama kod već upisanih sindikalnih organizacija i poslato je </w:t>
      </w:r>
      <w:r w:rsidRPr="00BC7A03">
        <w:rPr>
          <w:rFonts w:ascii="Arial" w:eastAsia="Times New Roman" w:hAnsi="Arial" w:cs="Arial"/>
          <w:b/>
          <w:color w:val="000000"/>
          <w:sz w:val="24"/>
          <w:szCs w:val="24"/>
          <w:lang w:val="sr-Latn-CS"/>
        </w:rPr>
        <w:t>156</w:t>
      </w:r>
      <w:r w:rsidRPr="00BC7A03">
        <w:rPr>
          <w:rFonts w:ascii="Arial" w:eastAsia="Times New Roman" w:hAnsi="Arial" w:cs="Arial"/>
          <w:color w:val="000000"/>
          <w:sz w:val="24"/>
          <w:szCs w:val="24"/>
          <w:lang w:val="sr-Latn-CS"/>
        </w:rPr>
        <w:t xml:space="preserve"> obavještenja o dopuni dokumentacije;</w:t>
      </w:r>
    </w:p>
    <w:p w:rsidR="000678B7" w:rsidRPr="00BC7A03" w:rsidRDefault="000678B7" w:rsidP="004645EA">
      <w:pPr>
        <w:numPr>
          <w:ilvl w:val="0"/>
          <w:numId w:val="4"/>
        </w:numPr>
        <w:spacing w:after="0" w:line="240" w:lineRule="auto"/>
        <w:jc w:val="both"/>
        <w:rPr>
          <w:rFonts w:ascii="Arial" w:eastAsia="Times New Roman" w:hAnsi="Arial" w:cs="Arial"/>
          <w:color w:val="000000"/>
          <w:sz w:val="24"/>
          <w:szCs w:val="24"/>
          <w:lang w:val="sr-Latn-CS"/>
        </w:rPr>
      </w:pPr>
      <w:r w:rsidRPr="00BC7A03">
        <w:rPr>
          <w:rFonts w:ascii="Arial" w:eastAsia="Times New Roman" w:hAnsi="Arial" w:cs="Arial"/>
          <w:color w:val="000000"/>
          <w:sz w:val="24"/>
          <w:szCs w:val="24"/>
          <w:lang w:val="sr-Latn-CS"/>
        </w:rPr>
        <w:t xml:space="preserve">U registar reprezentativnih sindikata za izvještajni period je upisano </w:t>
      </w:r>
      <w:r w:rsidRPr="00BC7A03">
        <w:rPr>
          <w:rFonts w:ascii="Arial" w:eastAsia="Times New Roman" w:hAnsi="Arial" w:cs="Arial"/>
          <w:b/>
          <w:color w:val="000000"/>
          <w:sz w:val="24"/>
          <w:szCs w:val="24"/>
          <w:lang w:val="sr-Latn-CS"/>
        </w:rPr>
        <w:t>14</w:t>
      </w:r>
      <w:r w:rsidRPr="00BC7A03">
        <w:rPr>
          <w:rFonts w:ascii="Arial" w:eastAsia="Times New Roman" w:hAnsi="Arial" w:cs="Arial"/>
          <w:color w:val="000000"/>
          <w:sz w:val="24"/>
          <w:szCs w:val="24"/>
          <w:lang w:val="sr-Latn-CS"/>
        </w:rPr>
        <w:t xml:space="preserve"> reprezentativnih sindikalnih organizacija;</w:t>
      </w:r>
    </w:p>
    <w:p w:rsidR="000678B7" w:rsidRPr="00BC7A03" w:rsidRDefault="000678B7" w:rsidP="004645EA">
      <w:pPr>
        <w:numPr>
          <w:ilvl w:val="0"/>
          <w:numId w:val="4"/>
        </w:numPr>
        <w:spacing w:after="0" w:line="240" w:lineRule="auto"/>
        <w:jc w:val="both"/>
        <w:rPr>
          <w:rFonts w:ascii="Arial" w:eastAsia="Times New Roman" w:hAnsi="Arial" w:cs="Arial"/>
          <w:color w:val="000000"/>
          <w:sz w:val="24"/>
          <w:szCs w:val="24"/>
          <w:lang w:val="sr-Latn-RS"/>
        </w:rPr>
      </w:pPr>
      <w:r w:rsidRPr="00BC7A03">
        <w:rPr>
          <w:rFonts w:ascii="Arial" w:eastAsia="Times New Roman" w:hAnsi="Arial" w:cs="Arial"/>
          <w:color w:val="000000"/>
          <w:sz w:val="24"/>
          <w:szCs w:val="24"/>
          <w:lang w:val="sr-Latn-RS"/>
        </w:rPr>
        <w:t xml:space="preserve">U Registar kolektivnih ugovora registrovano je </w:t>
      </w:r>
      <w:r w:rsidRPr="00BC7A03">
        <w:rPr>
          <w:rFonts w:ascii="Arial" w:eastAsia="Times New Roman" w:hAnsi="Arial" w:cs="Arial"/>
          <w:b/>
          <w:color w:val="000000"/>
          <w:sz w:val="24"/>
          <w:szCs w:val="24"/>
          <w:lang w:val="sr-Latn-RS"/>
        </w:rPr>
        <w:t>9</w:t>
      </w:r>
      <w:r w:rsidRPr="00BC7A03">
        <w:rPr>
          <w:rFonts w:ascii="Arial" w:eastAsia="Times New Roman" w:hAnsi="Arial" w:cs="Arial"/>
          <w:color w:val="000000"/>
          <w:sz w:val="24"/>
          <w:szCs w:val="24"/>
          <w:lang w:val="sr-Latn-RS"/>
        </w:rPr>
        <w:t xml:space="preserve"> kolektivnih ugovora na granskom nivou;</w:t>
      </w:r>
    </w:p>
    <w:p w:rsidR="000678B7" w:rsidRPr="00BC7A03" w:rsidRDefault="000678B7" w:rsidP="004645EA">
      <w:pPr>
        <w:numPr>
          <w:ilvl w:val="0"/>
          <w:numId w:val="4"/>
        </w:numPr>
        <w:spacing w:after="0" w:line="240" w:lineRule="auto"/>
        <w:jc w:val="both"/>
        <w:rPr>
          <w:rFonts w:ascii="Arial" w:eastAsia="Times New Roman" w:hAnsi="Arial" w:cs="Arial"/>
          <w:color w:val="000000"/>
          <w:sz w:val="24"/>
          <w:szCs w:val="24"/>
          <w:lang w:val="sr-Latn-CS"/>
        </w:rPr>
      </w:pPr>
      <w:r w:rsidRPr="00BC7A03">
        <w:rPr>
          <w:rFonts w:ascii="Arial" w:eastAsia="Times New Roman" w:hAnsi="Arial" w:cs="Arial"/>
          <w:color w:val="000000"/>
          <w:sz w:val="24"/>
          <w:szCs w:val="24"/>
          <w:lang w:val="sr-Latn-CS"/>
        </w:rPr>
        <w:t xml:space="preserve">U izvještajnom periodu registrovano je </w:t>
      </w:r>
      <w:r w:rsidRPr="00BC7A03">
        <w:rPr>
          <w:rFonts w:ascii="Arial" w:eastAsia="Times New Roman" w:hAnsi="Arial" w:cs="Arial"/>
          <w:b/>
          <w:color w:val="000000"/>
          <w:sz w:val="24"/>
          <w:szCs w:val="24"/>
          <w:lang w:val="sr-Latn-CS"/>
        </w:rPr>
        <w:t>4</w:t>
      </w:r>
      <w:r w:rsidRPr="00BC7A03">
        <w:rPr>
          <w:rFonts w:ascii="Arial" w:eastAsia="Times New Roman" w:hAnsi="Arial" w:cs="Arial"/>
          <w:color w:val="000000"/>
          <w:sz w:val="24"/>
          <w:szCs w:val="24"/>
          <w:lang w:val="sr-Latn-CS"/>
        </w:rPr>
        <w:t xml:space="preserve"> Agencije za privremeno ustupanje zaposlenih, za </w:t>
      </w:r>
      <w:r w:rsidRPr="00BC7A03">
        <w:rPr>
          <w:rFonts w:ascii="Arial" w:eastAsia="Times New Roman" w:hAnsi="Arial" w:cs="Arial"/>
          <w:b/>
          <w:color w:val="000000"/>
          <w:sz w:val="24"/>
          <w:szCs w:val="24"/>
          <w:lang w:val="sr-Latn-CS"/>
        </w:rPr>
        <w:t>3</w:t>
      </w:r>
      <w:r w:rsidRPr="00BC7A03">
        <w:rPr>
          <w:rFonts w:ascii="Arial" w:eastAsia="Times New Roman" w:hAnsi="Arial" w:cs="Arial"/>
          <w:color w:val="000000"/>
          <w:sz w:val="24"/>
          <w:szCs w:val="24"/>
          <w:lang w:val="sr-Latn-CS"/>
        </w:rPr>
        <w:t xml:space="preserve"> Agencije za privremeno ustupanje zaposlenih je obnovljena dozvola za rad zbog promjene adrese poslovanja i izdato je </w:t>
      </w:r>
      <w:r w:rsidRPr="00BC7A03">
        <w:rPr>
          <w:rFonts w:ascii="Arial" w:eastAsia="Times New Roman" w:hAnsi="Arial" w:cs="Arial"/>
          <w:b/>
          <w:color w:val="000000"/>
          <w:sz w:val="24"/>
          <w:szCs w:val="24"/>
          <w:lang w:val="sr-Latn-CS"/>
        </w:rPr>
        <w:t>15</w:t>
      </w:r>
      <w:r w:rsidRPr="00BC7A03">
        <w:rPr>
          <w:rFonts w:ascii="Arial" w:eastAsia="Calibri" w:hAnsi="Arial" w:cs="Arial"/>
          <w:sz w:val="24"/>
          <w:szCs w:val="24"/>
        </w:rPr>
        <w:t xml:space="preserve"> potvrda o upisu u Registar Agencija za privremeno ustupanje zaposlenih</w:t>
      </w:r>
      <w:r w:rsidRPr="00BC7A03">
        <w:rPr>
          <w:rFonts w:ascii="Arial" w:eastAsia="Times New Roman" w:hAnsi="Arial" w:cs="Arial"/>
          <w:color w:val="000000"/>
          <w:sz w:val="24"/>
          <w:szCs w:val="24"/>
          <w:lang w:val="sr-Latn-CS"/>
        </w:rPr>
        <w:t>;</w:t>
      </w:r>
    </w:p>
    <w:p w:rsidR="000678B7" w:rsidRPr="00BC7A03" w:rsidRDefault="000678B7" w:rsidP="004645EA">
      <w:pPr>
        <w:numPr>
          <w:ilvl w:val="0"/>
          <w:numId w:val="4"/>
        </w:numPr>
        <w:spacing w:after="0" w:line="240" w:lineRule="auto"/>
        <w:jc w:val="both"/>
        <w:rPr>
          <w:rFonts w:ascii="Arial" w:eastAsia="Times New Roman" w:hAnsi="Arial" w:cs="Arial"/>
          <w:color w:val="000000"/>
          <w:sz w:val="24"/>
          <w:szCs w:val="24"/>
          <w:lang w:val="sr-Latn-CS"/>
        </w:rPr>
      </w:pPr>
      <w:r w:rsidRPr="00BC7A03">
        <w:rPr>
          <w:rFonts w:ascii="Arial" w:eastAsia="Times New Roman" w:hAnsi="Arial" w:cs="Arial"/>
          <w:color w:val="000000"/>
          <w:sz w:val="24"/>
          <w:szCs w:val="24"/>
          <w:lang w:val="sr-Latn-CS"/>
        </w:rPr>
        <w:t xml:space="preserve">Donijeto je </w:t>
      </w:r>
      <w:r w:rsidRPr="00BC7A03">
        <w:rPr>
          <w:rFonts w:ascii="Arial" w:eastAsia="Times New Roman" w:hAnsi="Arial" w:cs="Arial"/>
          <w:b/>
          <w:color w:val="000000"/>
          <w:sz w:val="24"/>
          <w:szCs w:val="24"/>
          <w:lang w:val="sr-Latn-CS"/>
        </w:rPr>
        <w:t>1</w:t>
      </w:r>
      <w:r w:rsidRPr="00BC7A03">
        <w:rPr>
          <w:rFonts w:ascii="Arial" w:eastAsia="Times New Roman" w:hAnsi="Arial" w:cs="Arial"/>
          <w:color w:val="000000"/>
          <w:sz w:val="24"/>
          <w:szCs w:val="24"/>
          <w:lang w:val="sr-Latn-CS"/>
        </w:rPr>
        <w:t xml:space="preserve"> rješenje o upisu i </w:t>
      </w:r>
      <w:r w:rsidRPr="00BC7A03">
        <w:rPr>
          <w:rFonts w:ascii="Arial" w:eastAsia="Times New Roman" w:hAnsi="Arial" w:cs="Arial"/>
          <w:b/>
          <w:color w:val="000000"/>
          <w:sz w:val="24"/>
          <w:szCs w:val="24"/>
          <w:lang w:val="sr-Latn-CS"/>
        </w:rPr>
        <w:t>1</w:t>
      </w:r>
      <w:r w:rsidRPr="00BC7A03">
        <w:rPr>
          <w:rFonts w:ascii="Arial" w:eastAsia="Times New Roman" w:hAnsi="Arial" w:cs="Arial"/>
          <w:color w:val="000000"/>
          <w:sz w:val="24"/>
          <w:szCs w:val="24"/>
          <w:lang w:val="sr-Latn-CS"/>
        </w:rPr>
        <w:t xml:space="preserve"> rješenje o upisu promjene u Registar Socajlnih savjeta;</w:t>
      </w:r>
    </w:p>
    <w:p w:rsidR="000678B7" w:rsidRPr="00BC7A03" w:rsidRDefault="000678B7" w:rsidP="004645EA">
      <w:pPr>
        <w:numPr>
          <w:ilvl w:val="0"/>
          <w:numId w:val="4"/>
        </w:numPr>
        <w:spacing w:after="0" w:line="240" w:lineRule="auto"/>
        <w:jc w:val="both"/>
        <w:rPr>
          <w:rFonts w:ascii="Arial" w:eastAsia="Times New Roman" w:hAnsi="Arial" w:cs="Arial"/>
          <w:color w:val="000000"/>
          <w:sz w:val="24"/>
          <w:szCs w:val="24"/>
          <w:lang w:val="sr-Latn-RS"/>
        </w:rPr>
      </w:pPr>
      <w:r w:rsidRPr="00BC7A03">
        <w:rPr>
          <w:rFonts w:ascii="Arial" w:eastAsia="Times New Roman" w:hAnsi="Arial" w:cs="Arial"/>
          <w:color w:val="000000"/>
          <w:sz w:val="24"/>
          <w:szCs w:val="24"/>
          <w:lang w:val="sr-Latn-CS"/>
        </w:rPr>
        <w:t xml:space="preserve">Donijeto je </w:t>
      </w:r>
      <w:r w:rsidRPr="00BC7A03">
        <w:rPr>
          <w:rFonts w:ascii="Arial" w:eastAsia="Times New Roman" w:hAnsi="Arial" w:cs="Arial"/>
          <w:b/>
          <w:color w:val="000000"/>
          <w:sz w:val="24"/>
          <w:szCs w:val="24"/>
          <w:lang w:val="sr-Latn-CS"/>
        </w:rPr>
        <w:t>2</w:t>
      </w:r>
      <w:r w:rsidRPr="00BC7A03">
        <w:rPr>
          <w:rFonts w:ascii="Arial" w:eastAsia="Times New Roman" w:hAnsi="Arial" w:cs="Arial"/>
          <w:color w:val="000000"/>
          <w:sz w:val="24"/>
          <w:szCs w:val="24"/>
          <w:lang w:val="sr-Latn-CS"/>
        </w:rPr>
        <w:t xml:space="preserve"> rješenja po presudi Upravnog suda Crne Gore, urađeno je </w:t>
      </w:r>
      <w:r w:rsidRPr="00BC7A03">
        <w:rPr>
          <w:rFonts w:ascii="Arial" w:eastAsia="Times New Roman" w:hAnsi="Arial" w:cs="Arial"/>
          <w:b/>
          <w:color w:val="000000"/>
          <w:sz w:val="24"/>
          <w:szCs w:val="24"/>
          <w:lang w:val="sr-Latn-CS"/>
        </w:rPr>
        <w:t>2</w:t>
      </w:r>
      <w:r w:rsidRPr="00BC7A03">
        <w:rPr>
          <w:rFonts w:ascii="Arial" w:eastAsia="Times New Roman" w:hAnsi="Arial" w:cs="Arial"/>
          <w:color w:val="000000"/>
          <w:sz w:val="24"/>
          <w:szCs w:val="24"/>
          <w:lang w:val="sr-Latn-CS"/>
        </w:rPr>
        <w:t xml:space="preserve"> odgovora na tužbu i </w:t>
      </w:r>
      <w:r w:rsidRPr="00BC7A03">
        <w:rPr>
          <w:rFonts w:ascii="Arial" w:eastAsia="Times New Roman" w:hAnsi="Arial" w:cs="Arial"/>
          <w:b/>
          <w:color w:val="000000"/>
          <w:sz w:val="24"/>
          <w:szCs w:val="24"/>
          <w:lang w:val="sr-Latn-CS"/>
        </w:rPr>
        <w:t>1</w:t>
      </w:r>
      <w:r w:rsidRPr="00BC7A03">
        <w:rPr>
          <w:rFonts w:ascii="Arial" w:eastAsia="Times New Roman" w:hAnsi="Arial" w:cs="Arial"/>
          <w:color w:val="000000"/>
          <w:sz w:val="24"/>
          <w:szCs w:val="24"/>
          <w:lang w:val="sr-Latn-CS"/>
        </w:rPr>
        <w:t xml:space="preserve"> zaključak o obustavi postupka.</w:t>
      </w:r>
    </w:p>
    <w:p w:rsidR="000678B7" w:rsidRPr="00BC7A03" w:rsidRDefault="000678B7" w:rsidP="004645EA">
      <w:pPr>
        <w:spacing w:after="0" w:line="240" w:lineRule="auto"/>
        <w:jc w:val="both"/>
        <w:rPr>
          <w:rFonts w:ascii="Arial" w:eastAsia="Times New Roman" w:hAnsi="Arial" w:cs="Arial"/>
          <w:color w:val="000000"/>
          <w:sz w:val="24"/>
          <w:szCs w:val="24"/>
          <w:lang w:val="sr-Latn-CS" w:eastAsia="x-none"/>
        </w:rPr>
      </w:pPr>
    </w:p>
    <w:p w:rsidR="000678B7" w:rsidRPr="00BC7A03" w:rsidRDefault="000678B7" w:rsidP="004645EA">
      <w:pPr>
        <w:spacing w:after="0" w:line="240" w:lineRule="auto"/>
        <w:jc w:val="both"/>
        <w:rPr>
          <w:rFonts w:ascii="Arial" w:eastAsia="Times New Roman" w:hAnsi="Arial" w:cs="Arial"/>
          <w:color w:val="000000"/>
          <w:sz w:val="24"/>
          <w:szCs w:val="24"/>
        </w:rPr>
      </w:pPr>
      <w:r w:rsidRPr="00BC7A03">
        <w:rPr>
          <w:rFonts w:ascii="Arial" w:eastAsia="Times New Roman" w:hAnsi="Arial" w:cs="Arial"/>
          <w:color w:val="000000"/>
          <w:sz w:val="24"/>
          <w:szCs w:val="24"/>
        </w:rPr>
        <w:t>U drugostepenom upravnom postupku, postupa se po žalbama koje su izjavljene na rješenja Fonda rada i rješenja inspektora rada Uprave za inspekcijske poslove (inspektora rada i inspektora zaštite na radu), kao i po tužbama podnijetim Upravnom sudu Crne Gore, davanjem odgovora na tužbu.</w:t>
      </w:r>
    </w:p>
    <w:p w:rsidR="000678B7" w:rsidRPr="00BC7A03" w:rsidRDefault="000678B7" w:rsidP="004645EA">
      <w:pPr>
        <w:spacing w:after="0" w:line="240" w:lineRule="auto"/>
        <w:rPr>
          <w:rFonts w:ascii="Arial" w:eastAsia="Times New Roman" w:hAnsi="Arial" w:cs="Arial"/>
          <w:color w:val="000000"/>
          <w:sz w:val="24"/>
          <w:szCs w:val="24"/>
        </w:rPr>
      </w:pPr>
    </w:p>
    <w:p w:rsidR="000678B7" w:rsidRPr="00BC7A03" w:rsidRDefault="000678B7" w:rsidP="004645EA">
      <w:pPr>
        <w:jc w:val="both"/>
        <w:rPr>
          <w:rFonts w:ascii="Arial" w:eastAsia="Times New Roman" w:hAnsi="Arial" w:cs="Arial"/>
          <w:color w:val="000000"/>
          <w:sz w:val="24"/>
          <w:szCs w:val="24"/>
        </w:rPr>
      </w:pPr>
      <w:r w:rsidRPr="00BC7A03">
        <w:rPr>
          <w:rFonts w:ascii="Arial" w:eastAsia="Times New Roman" w:hAnsi="Arial" w:cs="Arial"/>
          <w:color w:val="000000"/>
          <w:sz w:val="24"/>
          <w:szCs w:val="24"/>
          <w:lang w:val="sr-Latn-CS"/>
        </w:rPr>
        <w:t xml:space="preserve">U drugostepenom postupku pokrenuto je </w:t>
      </w:r>
      <w:r w:rsidRPr="00BC7A03">
        <w:rPr>
          <w:rFonts w:ascii="Arial" w:eastAsia="Times New Roman" w:hAnsi="Arial" w:cs="Arial"/>
          <w:b/>
          <w:color w:val="000000"/>
          <w:sz w:val="24"/>
          <w:szCs w:val="24"/>
          <w:lang w:val="sr-Latn-CS"/>
        </w:rPr>
        <w:t>329</w:t>
      </w:r>
      <w:r w:rsidRPr="00BC7A03">
        <w:rPr>
          <w:rFonts w:ascii="Arial" w:eastAsia="Times New Roman" w:hAnsi="Arial" w:cs="Arial"/>
          <w:color w:val="000000"/>
          <w:sz w:val="24"/>
          <w:szCs w:val="24"/>
        </w:rPr>
        <w:t xml:space="preserve"> postupaka po žalbi, od kojih je </w:t>
      </w:r>
      <w:r w:rsidRPr="00BC7A03">
        <w:rPr>
          <w:rFonts w:ascii="Arial" w:eastAsia="Times New Roman" w:hAnsi="Arial" w:cs="Arial"/>
          <w:b/>
          <w:color w:val="000000"/>
          <w:sz w:val="24"/>
          <w:szCs w:val="24"/>
        </w:rPr>
        <w:t>1</w:t>
      </w:r>
      <w:r w:rsidRPr="00BC7A03">
        <w:rPr>
          <w:rFonts w:ascii="Arial" w:eastAsia="Times New Roman" w:hAnsi="Arial" w:cs="Arial"/>
          <w:color w:val="000000"/>
          <w:sz w:val="24"/>
          <w:szCs w:val="24"/>
        </w:rPr>
        <w:t xml:space="preserve"> žalba odbačena, </w:t>
      </w:r>
      <w:r w:rsidRPr="00BC7A03">
        <w:rPr>
          <w:rFonts w:ascii="Arial" w:eastAsia="Times New Roman" w:hAnsi="Arial" w:cs="Arial"/>
          <w:b/>
          <w:color w:val="000000"/>
          <w:sz w:val="24"/>
          <w:szCs w:val="24"/>
        </w:rPr>
        <w:t>235</w:t>
      </w:r>
      <w:r w:rsidRPr="00BC7A03">
        <w:rPr>
          <w:rFonts w:ascii="Arial" w:eastAsia="Times New Roman" w:hAnsi="Arial" w:cs="Arial"/>
          <w:color w:val="000000"/>
          <w:sz w:val="24"/>
          <w:szCs w:val="24"/>
        </w:rPr>
        <w:t xml:space="preserve"> odbijenih žalbi i </w:t>
      </w:r>
      <w:r w:rsidRPr="00BC7A03">
        <w:rPr>
          <w:rFonts w:ascii="Arial" w:eastAsia="Times New Roman" w:hAnsi="Arial" w:cs="Arial"/>
          <w:b/>
          <w:color w:val="000000"/>
          <w:sz w:val="24"/>
          <w:szCs w:val="24"/>
        </w:rPr>
        <w:t>91</w:t>
      </w:r>
      <w:r w:rsidRPr="00BC7A03">
        <w:rPr>
          <w:rFonts w:ascii="Arial" w:eastAsia="Times New Roman" w:hAnsi="Arial" w:cs="Arial"/>
          <w:color w:val="000000"/>
          <w:sz w:val="24"/>
          <w:szCs w:val="24"/>
        </w:rPr>
        <w:t xml:space="preserve"> usvojena žalba. Broj pokrenutih upravnih sporova je </w:t>
      </w:r>
      <w:r w:rsidRPr="00BC7A03">
        <w:rPr>
          <w:rFonts w:ascii="Arial" w:eastAsia="Times New Roman" w:hAnsi="Arial" w:cs="Arial"/>
          <w:b/>
          <w:color w:val="000000"/>
          <w:sz w:val="24"/>
          <w:szCs w:val="24"/>
        </w:rPr>
        <w:t>84</w:t>
      </w:r>
      <w:r w:rsidRPr="00BC7A03">
        <w:rPr>
          <w:rFonts w:ascii="Arial" w:eastAsia="Times New Roman" w:hAnsi="Arial" w:cs="Arial"/>
          <w:color w:val="000000"/>
          <w:sz w:val="24"/>
          <w:szCs w:val="24"/>
        </w:rPr>
        <w:t xml:space="preserve"> i </w:t>
      </w:r>
      <w:r w:rsidRPr="00BC7A03">
        <w:rPr>
          <w:rFonts w:ascii="Arial" w:eastAsia="Times New Roman" w:hAnsi="Arial" w:cs="Arial"/>
          <w:b/>
          <w:color w:val="000000"/>
          <w:sz w:val="24"/>
          <w:szCs w:val="24"/>
        </w:rPr>
        <w:t>31</w:t>
      </w:r>
      <w:r w:rsidRPr="00BC7A03">
        <w:rPr>
          <w:rFonts w:ascii="Arial" w:eastAsia="Times New Roman" w:hAnsi="Arial" w:cs="Arial"/>
          <w:color w:val="000000"/>
          <w:sz w:val="24"/>
          <w:szCs w:val="24"/>
        </w:rPr>
        <w:t xml:space="preserve"> poništena odluka u upravnom sporu.</w:t>
      </w:r>
    </w:p>
    <w:p w:rsidR="000678B7" w:rsidRPr="00BC7A03" w:rsidRDefault="000678B7" w:rsidP="004645EA">
      <w:pPr>
        <w:jc w:val="both"/>
        <w:rPr>
          <w:rFonts w:ascii="Arial" w:eastAsia="Times New Roman" w:hAnsi="Arial" w:cs="Arial"/>
          <w:color w:val="000000"/>
          <w:sz w:val="24"/>
          <w:szCs w:val="24"/>
          <w:lang w:val="sr-Latn-CS"/>
        </w:rPr>
      </w:pPr>
      <w:r w:rsidRPr="00BC7A03">
        <w:rPr>
          <w:rFonts w:ascii="Arial" w:eastAsia="Times New Roman" w:hAnsi="Arial" w:cs="Arial"/>
          <w:color w:val="000000"/>
          <w:sz w:val="24"/>
          <w:szCs w:val="24"/>
          <w:lang w:val="sr-Latn-CS"/>
        </w:rPr>
        <w:t>Rad se nastavlja po dinamici prispijeća predmeta kod Ministarstva kao drugostepenog organa.</w:t>
      </w:r>
    </w:p>
    <w:p w:rsidR="000678B7" w:rsidRPr="00A54421" w:rsidRDefault="000678B7" w:rsidP="004645EA">
      <w:pPr>
        <w:overflowPunct w:val="0"/>
        <w:autoSpaceDE w:val="0"/>
        <w:autoSpaceDN w:val="0"/>
        <w:adjustRightInd w:val="0"/>
        <w:spacing w:after="0" w:line="240" w:lineRule="auto"/>
        <w:contextualSpacing/>
        <w:jc w:val="both"/>
        <w:rPr>
          <w:rFonts w:ascii="Arial" w:eastAsia="Calibri" w:hAnsi="Arial" w:cs="Arial"/>
          <w:b/>
          <w:color w:val="000000"/>
          <w:sz w:val="24"/>
          <w:szCs w:val="24"/>
          <w:lang w:val="sr-Latn-CS"/>
        </w:rPr>
      </w:pPr>
      <w:r w:rsidRPr="00A54421">
        <w:rPr>
          <w:rFonts w:ascii="Arial" w:eastAsia="Calibri" w:hAnsi="Arial" w:cs="Arial"/>
          <w:color w:val="000000"/>
          <w:sz w:val="24"/>
          <w:szCs w:val="24"/>
          <w:lang w:val="sr-Latn-CS"/>
        </w:rPr>
        <w:t xml:space="preserve">Vlada Crne Gore je u julu 2016. godine usvojila </w:t>
      </w:r>
      <w:r w:rsidRPr="00A54421">
        <w:rPr>
          <w:rFonts w:ascii="Arial" w:eastAsia="Calibri" w:hAnsi="Arial" w:cs="Arial"/>
          <w:b/>
          <w:color w:val="000000"/>
          <w:sz w:val="24"/>
          <w:szCs w:val="24"/>
          <w:lang w:val="sr-Latn-CS"/>
        </w:rPr>
        <w:t>Strategiju za unaprijeđenje zaštite i zdravlja na radu za period 2016. - 2020. godine sa Akcionim planom implementacije.</w:t>
      </w:r>
    </w:p>
    <w:p w:rsidR="000678B7" w:rsidRPr="00A54421" w:rsidRDefault="000678B7" w:rsidP="004645EA">
      <w:pPr>
        <w:overflowPunct w:val="0"/>
        <w:autoSpaceDE w:val="0"/>
        <w:autoSpaceDN w:val="0"/>
        <w:adjustRightInd w:val="0"/>
        <w:spacing w:after="0" w:line="240" w:lineRule="auto"/>
        <w:contextualSpacing/>
        <w:jc w:val="both"/>
        <w:rPr>
          <w:rFonts w:ascii="Arial" w:eastAsia="Calibri" w:hAnsi="Arial" w:cs="Arial"/>
          <w:color w:val="000000"/>
          <w:sz w:val="24"/>
          <w:szCs w:val="24"/>
          <w:shd w:val="clear" w:color="auto" w:fill="FFFFFF"/>
          <w:lang w:val="sr-Latn-CS"/>
        </w:rPr>
      </w:pPr>
    </w:p>
    <w:p w:rsidR="000678B7" w:rsidRPr="00A54421" w:rsidRDefault="000678B7" w:rsidP="004645EA">
      <w:pPr>
        <w:autoSpaceDE w:val="0"/>
        <w:autoSpaceDN w:val="0"/>
        <w:adjustRightInd w:val="0"/>
        <w:spacing w:after="0" w:line="240" w:lineRule="auto"/>
        <w:jc w:val="both"/>
        <w:rPr>
          <w:rFonts w:ascii="Arial" w:eastAsia="Calibri" w:hAnsi="Arial" w:cs="Arial"/>
          <w:color w:val="000000"/>
          <w:sz w:val="24"/>
          <w:szCs w:val="24"/>
          <w:lang w:val="sr-Latn-CS"/>
        </w:rPr>
      </w:pPr>
      <w:r w:rsidRPr="00A54421">
        <w:rPr>
          <w:rFonts w:ascii="Arial" w:eastAsia="Calibri" w:hAnsi="Arial" w:cs="Arial"/>
          <w:color w:val="000000"/>
          <w:sz w:val="24"/>
          <w:szCs w:val="24"/>
          <w:lang w:val="sr-Latn-CS"/>
        </w:rPr>
        <w:t xml:space="preserve">U IV kvartalu 2015. godine u normativnoj djelatnosti, u okviru </w:t>
      </w:r>
      <w:r w:rsidRPr="00A54421">
        <w:rPr>
          <w:rFonts w:ascii="Arial" w:eastAsia="Calibri" w:hAnsi="Arial" w:cs="Arial"/>
          <w:b/>
          <w:color w:val="000000"/>
          <w:sz w:val="24"/>
          <w:szCs w:val="24"/>
          <w:lang w:val="sr-Latn-CS"/>
        </w:rPr>
        <w:t>Direkcije za poslove zaštite na radu</w:t>
      </w:r>
      <w:r w:rsidRPr="00A54421">
        <w:rPr>
          <w:rFonts w:ascii="Arial" w:eastAsia="Calibri" w:hAnsi="Arial" w:cs="Arial"/>
          <w:color w:val="000000"/>
          <w:sz w:val="24"/>
          <w:szCs w:val="24"/>
          <w:lang w:val="sr-Latn-CS"/>
        </w:rPr>
        <w:t xml:space="preserve">, pokrenute su aktivnosti za donošenje Predloga Zakona o izmjenama i </w:t>
      </w:r>
      <w:r w:rsidRPr="00A54421">
        <w:rPr>
          <w:rFonts w:ascii="Arial" w:eastAsia="Calibri" w:hAnsi="Arial" w:cs="Arial"/>
          <w:color w:val="000000"/>
          <w:sz w:val="24"/>
          <w:szCs w:val="24"/>
          <w:lang w:val="sr-Latn-CS"/>
        </w:rPr>
        <w:lastRenderedPageBreak/>
        <w:t>dopunama Zakona o zaštiti i zdravlju na radu koji tekst je preveden i poslat na mišljenje Evropskoj komisiji, a nakon dobijanja mišljenja Evropske komisije poslat je Sekretarijatu za zakonodavstvo. Trenutno se Predlog Zakona usaglašava sa Ministarstvom održivog razvoja i turizma. Donošenje ovog zakona je planirano za III kvartal 2017. godine.</w:t>
      </w:r>
    </w:p>
    <w:p w:rsidR="000678B7" w:rsidRPr="00A54421" w:rsidRDefault="000678B7" w:rsidP="004645EA">
      <w:pPr>
        <w:autoSpaceDE w:val="0"/>
        <w:autoSpaceDN w:val="0"/>
        <w:adjustRightInd w:val="0"/>
        <w:spacing w:after="0" w:line="240" w:lineRule="auto"/>
        <w:jc w:val="both"/>
        <w:rPr>
          <w:rFonts w:ascii="Arial" w:eastAsia="Calibri" w:hAnsi="Arial" w:cs="Arial"/>
          <w:color w:val="000000"/>
          <w:sz w:val="24"/>
          <w:szCs w:val="24"/>
          <w:lang w:val="sr-Latn-CS"/>
        </w:rPr>
      </w:pPr>
    </w:p>
    <w:p w:rsidR="000678B7" w:rsidRPr="00A54421" w:rsidRDefault="000678B7" w:rsidP="004645EA">
      <w:pPr>
        <w:autoSpaceDE w:val="0"/>
        <w:autoSpaceDN w:val="0"/>
        <w:adjustRightInd w:val="0"/>
        <w:spacing w:after="0" w:line="240" w:lineRule="auto"/>
        <w:jc w:val="both"/>
        <w:rPr>
          <w:rFonts w:ascii="Arial" w:eastAsia="Calibri" w:hAnsi="Arial" w:cs="Arial"/>
          <w:color w:val="000000"/>
          <w:sz w:val="24"/>
          <w:szCs w:val="24"/>
          <w:lang w:val="sr-Latn-CS"/>
        </w:rPr>
      </w:pPr>
    </w:p>
    <w:p w:rsidR="000678B7" w:rsidRPr="00A54421" w:rsidRDefault="000678B7" w:rsidP="004645EA">
      <w:pPr>
        <w:autoSpaceDE w:val="0"/>
        <w:autoSpaceDN w:val="0"/>
        <w:adjustRightInd w:val="0"/>
        <w:spacing w:after="0" w:line="240" w:lineRule="auto"/>
        <w:jc w:val="both"/>
        <w:rPr>
          <w:rFonts w:ascii="Arial" w:eastAsia="Calibri" w:hAnsi="Arial" w:cs="Arial"/>
          <w:color w:val="000000"/>
          <w:sz w:val="24"/>
          <w:szCs w:val="24"/>
          <w:lang w:val="sr-Latn-CS"/>
        </w:rPr>
      </w:pPr>
      <w:r w:rsidRPr="00A54421">
        <w:rPr>
          <w:rFonts w:ascii="Arial" w:eastAsia="Calibri" w:hAnsi="Arial" w:cs="Arial"/>
          <w:color w:val="000000"/>
          <w:sz w:val="24"/>
          <w:szCs w:val="24"/>
          <w:lang w:val="sr-Latn-CS"/>
        </w:rPr>
        <w:t xml:space="preserve">U izvještajnom periodu u  </w:t>
      </w:r>
      <w:r w:rsidRPr="00A54421">
        <w:rPr>
          <w:rFonts w:ascii="Arial" w:eastAsia="Calibri" w:hAnsi="Arial" w:cs="Arial"/>
          <w:b/>
          <w:bCs/>
          <w:color w:val="000000"/>
          <w:sz w:val="24"/>
          <w:szCs w:val="24"/>
          <w:lang w:val="sr-Latn-CS"/>
        </w:rPr>
        <w:t xml:space="preserve">Direkciji za poslove zaštite na radu </w:t>
      </w:r>
      <w:r w:rsidRPr="00A54421">
        <w:rPr>
          <w:rFonts w:ascii="Arial" w:eastAsia="Calibri" w:hAnsi="Arial" w:cs="Arial"/>
          <w:color w:val="000000"/>
          <w:sz w:val="24"/>
          <w:szCs w:val="24"/>
          <w:lang w:val="sr-Latn-CS"/>
        </w:rPr>
        <w:t>je</w:t>
      </w:r>
      <w:r w:rsidRPr="00A54421">
        <w:rPr>
          <w:rFonts w:ascii="Arial" w:eastAsia="Calibri" w:hAnsi="Arial" w:cs="Arial"/>
          <w:b/>
          <w:color w:val="000000"/>
          <w:sz w:val="24"/>
          <w:szCs w:val="24"/>
          <w:lang w:val="sr-Latn-CS"/>
        </w:rPr>
        <w:t xml:space="preserve"> u normativnoj djelatnosti</w:t>
      </w:r>
      <w:r w:rsidRPr="00A54421">
        <w:rPr>
          <w:rFonts w:ascii="Arial" w:eastAsia="Calibri" w:hAnsi="Arial" w:cs="Arial"/>
          <w:color w:val="000000"/>
          <w:sz w:val="24"/>
          <w:szCs w:val="24"/>
          <w:lang w:val="sr-Latn-CS"/>
        </w:rPr>
        <w:t xml:space="preserve"> doneseno šest pravilnika:</w:t>
      </w:r>
    </w:p>
    <w:p w:rsidR="000678B7" w:rsidRPr="00A54421" w:rsidRDefault="000678B7" w:rsidP="004645EA">
      <w:pPr>
        <w:numPr>
          <w:ilvl w:val="0"/>
          <w:numId w:val="6"/>
        </w:numPr>
        <w:tabs>
          <w:tab w:val="left" w:pos="1080"/>
        </w:tabs>
        <w:overflowPunct w:val="0"/>
        <w:autoSpaceDE w:val="0"/>
        <w:autoSpaceDN w:val="0"/>
        <w:adjustRightInd w:val="0"/>
        <w:spacing w:before="100" w:beforeAutospacing="1" w:after="100" w:afterAutospacing="1" w:line="240" w:lineRule="auto"/>
        <w:contextualSpacing/>
        <w:jc w:val="both"/>
        <w:rPr>
          <w:rFonts w:ascii="Arial" w:eastAsia="Times New Roman" w:hAnsi="Arial" w:cs="Arial"/>
          <w:color w:val="000000"/>
          <w:sz w:val="24"/>
          <w:szCs w:val="24"/>
          <w:lang w:val="sr-Latn-CS"/>
        </w:rPr>
      </w:pPr>
      <w:r w:rsidRPr="00A54421">
        <w:rPr>
          <w:rFonts w:ascii="Arial" w:eastAsia="Times New Roman" w:hAnsi="Arial" w:cs="Arial"/>
          <w:b/>
          <w:color w:val="000000"/>
          <w:sz w:val="24"/>
          <w:szCs w:val="24"/>
          <w:lang w:val="sr-Latn-CS"/>
        </w:rPr>
        <w:t>Pravilnik o mjerama zaštite i zdravlja na radu pri korišćenju opreme sa ekranom</w:t>
      </w:r>
      <w:r>
        <w:rPr>
          <w:rFonts w:ascii="Arial" w:eastAsia="Calibri" w:hAnsi="Arial" w:cs="Arial"/>
          <w:b/>
          <w:bCs/>
          <w:color w:val="000000"/>
          <w:sz w:val="24"/>
          <w:szCs w:val="24"/>
          <w:lang w:val="sr-Latn-CS"/>
        </w:rPr>
        <w:t xml:space="preserve">* </w:t>
      </w:r>
      <w:r w:rsidRPr="00A54421">
        <w:rPr>
          <w:rFonts w:ascii="Arial" w:eastAsia="Calibri" w:hAnsi="Arial" w:cs="Arial"/>
          <w:bCs/>
          <w:color w:val="000000"/>
          <w:sz w:val="24"/>
          <w:szCs w:val="24"/>
          <w:lang w:val="sr-Latn-CS"/>
        </w:rPr>
        <w:t xml:space="preserve">(implementirana Direktiva Savjeta </w:t>
      </w:r>
      <w:r w:rsidRPr="00A54421">
        <w:rPr>
          <w:rFonts w:ascii="Arial" w:eastAsia="Calibri" w:hAnsi="Arial" w:cs="Arial"/>
          <w:color w:val="000000"/>
          <w:sz w:val="24"/>
          <w:szCs w:val="24"/>
          <w:lang w:val="sr-Latn-CS"/>
        </w:rPr>
        <w:t>0/270/EEZ o minimalnim zahtjevima za zaštitu i zdravlje na radu pri korišćenju opreme sa ekranima</w:t>
      </w:r>
      <w:r w:rsidRPr="00A54421">
        <w:rPr>
          <w:rFonts w:ascii="Arial" w:eastAsia="Calibri" w:hAnsi="Arial" w:cs="Arial"/>
          <w:bCs/>
          <w:color w:val="000000"/>
          <w:sz w:val="24"/>
          <w:szCs w:val="24"/>
          <w:lang w:val="sr-Latn-CS"/>
        </w:rPr>
        <w:t>);</w:t>
      </w:r>
    </w:p>
    <w:p w:rsidR="000678B7" w:rsidRPr="00A54421" w:rsidRDefault="000678B7" w:rsidP="004645EA">
      <w:pPr>
        <w:numPr>
          <w:ilvl w:val="0"/>
          <w:numId w:val="6"/>
        </w:numPr>
        <w:overflowPunct w:val="0"/>
        <w:autoSpaceDE w:val="0"/>
        <w:autoSpaceDN w:val="0"/>
        <w:adjustRightInd w:val="0"/>
        <w:spacing w:after="0" w:line="240" w:lineRule="auto"/>
        <w:contextualSpacing/>
        <w:jc w:val="both"/>
        <w:rPr>
          <w:rFonts w:ascii="Arial" w:eastAsia="Times New Roman" w:hAnsi="Arial" w:cs="Arial"/>
          <w:color w:val="000000"/>
          <w:sz w:val="24"/>
          <w:szCs w:val="24"/>
          <w:lang w:val="sr-Latn-CS"/>
        </w:rPr>
      </w:pPr>
      <w:r w:rsidRPr="00A54421">
        <w:rPr>
          <w:rFonts w:ascii="Arial" w:eastAsia="Times New Roman" w:hAnsi="Arial" w:cs="Arial"/>
          <w:b/>
          <w:color w:val="000000"/>
          <w:sz w:val="24"/>
          <w:szCs w:val="24"/>
          <w:lang w:val="sr-Latn-CS"/>
        </w:rPr>
        <w:t>Pravilnik o mjerama zaštite i zdravlja na radu od rizika izloženosti vibracijama</w:t>
      </w:r>
      <w:r w:rsidRPr="00A54421">
        <w:rPr>
          <w:rFonts w:ascii="Arial" w:eastAsia="Calibri" w:hAnsi="Arial" w:cs="Arial"/>
          <w:b/>
          <w:bCs/>
          <w:color w:val="000000"/>
          <w:sz w:val="24"/>
          <w:szCs w:val="24"/>
          <w:lang w:val="sr-Latn-CS"/>
        </w:rPr>
        <w:t xml:space="preserve">* </w:t>
      </w:r>
      <w:r w:rsidRPr="00A54421">
        <w:rPr>
          <w:rFonts w:ascii="Arial" w:eastAsia="Calibri" w:hAnsi="Arial" w:cs="Arial"/>
          <w:bCs/>
          <w:color w:val="000000"/>
          <w:sz w:val="24"/>
          <w:szCs w:val="24"/>
          <w:lang w:val="sr-Latn-CS"/>
        </w:rPr>
        <w:t xml:space="preserve">(implementirana Direktiva Evropskog parlamenta i Savjeta </w:t>
      </w:r>
      <w:r w:rsidRPr="00A54421">
        <w:rPr>
          <w:rFonts w:ascii="Arial" w:eastAsia="Calibri" w:hAnsi="Arial" w:cs="Arial"/>
          <w:color w:val="000000"/>
          <w:sz w:val="24"/>
          <w:szCs w:val="24"/>
          <w:lang w:val="sr-Latn-CS"/>
        </w:rPr>
        <w:t>2002/40/EZ</w:t>
      </w:r>
      <w:r w:rsidRPr="00A54421">
        <w:rPr>
          <w:rFonts w:ascii="Arial" w:eastAsia="Arial" w:hAnsi="Arial" w:cs="Arial"/>
          <w:color w:val="000000"/>
          <w:sz w:val="24"/>
          <w:szCs w:val="24"/>
          <w:lang w:val="sr-Latn-CS"/>
        </w:rPr>
        <w:t xml:space="preserve"> o </w:t>
      </w:r>
      <w:r w:rsidRPr="00A54421">
        <w:rPr>
          <w:rFonts w:ascii="Arial" w:eastAsia="Arial" w:hAnsi="Arial" w:cs="Arial"/>
          <w:color w:val="000000"/>
          <w:spacing w:val="1"/>
          <w:sz w:val="24"/>
          <w:szCs w:val="24"/>
          <w:lang w:val="sr-Latn-CS"/>
        </w:rPr>
        <w:t>m</w:t>
      </w:r>
      <w:r w:rsidRPr="00A54421">
        <w:rPr>
          <w:rFonts w:ascii="Arial" w:eastAsia="Arial" w:hAnsi="Arial" w:cs="Arial"/>
          <w:color w:val="000000"/>
          <w:spacing w:val="-1"/>
          <w:sz w:val="24"/>
          <w:szCs w:val="24"/>
          <w:lang w:val="sr-Latn-CS"/>
        </w:rPr>
        <w:t>i</w:t>
      </w:r>
      <w:r w:rsidRPr="00A54421">
        <w:rPr>
          <w:rFonts w:ascii="Arial" w:eastAsia="Arial" w:hAnsi="Arial" w:cs="Arial"/>
          <w:color w:val="000000"/>
          <w:sz w:val="24"/>
          <w:szCs w:val="24"/>
          <w:lang w:val="sr-Latn-CS"/>
        </w:rPr>
        <w:t>n</w:t>
      </w:r>
      <w:r w:rsidRPr="00A54421">
        <w:rPr>
          <w:rFonts w:ascii="Arial" w:eastAsia="Arial" w:hAnsi="Arial" w:cs="Arial"/>
          <w:color w:val="000000"/>
          <w:spacing w:val="-1"/>
          <w:sz w:val="24"/>
          <w:szCs w:val="24"/>
          <w:lang w:val="sr-Latn-CS"/>
        </w:rPr>
        <w:t>i</w:t>
      </w:r>
      <w:r w:rsidRPr="00A54421">
        <w:rPr>
          <w:rFonts w:ascii="Arial" w:eastAsia="Arial" w:hAnsi="Arial" w:cs="Arial"/>
          <w:color w:val="000000"/>
          <w:spacing w:val="1"/>
          <w:sz w:val="24"/>
          <w:szCs w:val="24"/>
          <w:lang w:val="sr-Latn-CS"/>
        </w:rPr>
        <w:t>m</w:t>
      </w:r>
      <w:r w:rsidRPr="00A54421">
        <w:rPr>
          <w:rFonts w:ascii="Arial" w:eastAsia="Arial" w:hAnsi="Arial" w:cs="Arial"/>
          <w:color w:val="000000"/>
          <w:sz w:val="24"/>
          <w:szCs w:val="24"/>
          <w:lang w:val="sr-Latn-CS"/>
        </w:rPr>
        <w:t>a</w:t>
      </w:r>
      <w:r w:rsidRPr="00A54421">
        <w:rPr>
          <w:rFonts w:ascii="Arial" w:eastAsia="Arial" w:hAnsi="Arial" w:cs="Arial"/>
          <w:color w:val="000000"/>
          <w:spacing w:val="-1"/>
          <w:sz w:val="24"/>
          <w:szCs w:val="24"/>
          <w:lang w:val="sr-Latn-CS"/>
        </w:rPr>
        <w:t>l</w:t>
      </w:r>
      <w:r w:rsidRPr="00A54421">
        <w:rPr>
          <w:rFonts w:ascii="Arial" w:eastAsia="Arial" w:hAnsi="Arial" w:cs="Arial"/>
          <w:color w:val="000000"/>
          <w:sz w:val="24"/>
          <w:szCs w:val="24"/>
          <w:lang w:val="sr-Latn-CS"/>
        </w:rPr>
        <w:t>n</w:t>
      </w:r>
      <w:r w:rsidRPr="00A54421">
        <w:rPr>
          <w:rFonts w:ascii="Arial" w:eastAsia="Arial" w:hAnsi="Arial" w:cs="Arial"/>
          <w:color w:val="000000"/>
          <w:spacing w:val="-1"/>
          <w:sz w:val="24"/>
          <w:szCs w:val="24"/>
          <w:lang w:val="sr-Latn-CS"/>
        </w:rPr>
        <w:t>i</w:t>
      </w:r>
      <w:r w:rsidRPr="00A54421">
        <w:rPr>
          <w:rFonts w:ascii="Arial" w:eastAsia="Arial" w:hAnsi="Arial" w:cs="Arial"/>
          <w:color w:val="000000"/>
          <w:sz w:val="24"/>
          <w:szCs w:val="24"/>
          <w:lang w:val="sr-Latn-CS"/>
        </w:rPr>
        <w:t>m</w:t>
      </w:r>
      <w:r w:rsidRPr="00A54421">
        <w:rPr>
          <w:rFonts w:ascii="Arial" w:eastAsia="Arial" w:hAnsi="Arial" w:cs="Arial"/>
          <w:color w:val="000000"/>
          <w:spacing w:val="4"/>
          <w:sz w:val="24"/>
          <w:szCs w:val="24"/>
          <w:lang w:val="sr-Latn-CS"/>
        </w:rPr>
        <w:t xml:space="preserve"> </w:t>
      </w:r>
      <w:r w:rsidRPr="00A54421">
        <w:rPr>
          <w:rFonts w:ascii="Arial" w:eastAsia="Arial" w:hAnsi="Arial" w:cs="Arial"/>
          <w:color w:val="000000"/>
          <w:spacing w:val="-2"/>
          <w:sz w:val="24"/>
          <w:szCs w:val="24"/>
          <w:lang w:val="sr-Latn-CS"/>
        </w:rPr>
        <w:t>z</w:t>
      </w:r>
      <w:r w:rsidRPr="00A54421">
        <w:rPr>
          <w:rFonts w:ascii="Arial" w:eastAsia="Arial" w:hAnsi="Arial" w:cs="Arial"/>
          <w:color w:val="000000"/>
          <w:sz w:val="24"/>
          <w:szCs w:val="24"/>
          <w:lang w:val="sr-Latn-CS"/>
        </w:rPr>
        <w:t>a</w:t>
      </w:r>
      <w:r w:rsidRPr="00A54421">
        <w:rPr>
          <w:rFonts w:ascii="Arial" w:eastAsia="Arial" w:hAnsi="Arial" w:cs="Arial"/>
          <w:color w:val="000000"/>
          <w:spacing w:val="-1"/>
          <w:sz w:val="24"/>
          <w:szCs w:val="24"/>
          <w:lang w:val="sr-Latn-CS"/>
        </w:rPr>
        <w:t>h</w:t>
      </w:r>
      <w:r w:rsidRPr="00A54421">
        <w:rPr>
          <w:rFonts w:ascii="Arial" w:eastAsia="Arial" w:hAnsi="Arial" w:cs="Arial"/>
          <w:color w:val="000000"/>
          <w:spacing w:val="1"/>
          <w:sz w:val="24"/>
          <w:szCs w:val="24"/>
          <w:lang w:val="sr-Latn-CS"/>
        </w:rPr>
        <w:t>tj</w:t>
      </w:r>
      <w:r w:rsidRPr="00A54421">
        <w:rPr>
          <w:rFonts w:ascii="Arial" w:eastAsia="Arial" w:hAnsi="Arial" w:cs="Arial"/>
          <w:color w:val="000000"/>
          <w:sz w:val="24"/>
          <w:szCs w:val="24"/>
          <w:lang w:val="sr-Latn-CS"/>
        </w:rPr>
        <w:t>e</w:t>
      </w:r>
      <w:r w:rsidRPr="00A54421">
        <w:rPr>
          <w:rFonts w:ascii="Arial" w:eastAsia="Arial" w:hAnsi="Arial" w:cs="Arial"/>
          <w:color w:val="000000"/>
          <w:spacing w:val="-3"/>
          <w:sz w:val="24"/>
          <w:szCs w:val="24"/>
          <w:lang w:val="sr-Latn-CS"/>
        </w:rPr>
        <w:t>v</w:t>
      </w:r>
      <w:r w:rsidRPr="00A54421">
        <w:rPr>
          <w:rFonts w:ascii="Arial" w:eastAsia="Arial" w:hAnsi="Arial" w:cs="Arial"/>
          <w:color w:val="000000"/>
          <w:spacing w:val="-1"/>
          <w:sz w:val="24"/>
          <w:szCs w:val="24"/>
          <w:lang w:val="sr-Latn-CS"/>
        </w:rPr>
        <w:t>i</w:t>
      </w:r>
      <w:r w:rsidRPr="00A54421">
        <w:rPr>
          <w:rFonts w:ascii="Arial" w:eastAsia="Arial" w:hAnsi="Arial" w:cs="Arial"/>
          <w:color w:val="000000"/>
          <w:spacing w:val="1"/>
          <w:sz w:val="24"/>
          <w:szCs w:val="24"/>
          <w:lang w:val="sr-Latn-CS"/>
        </w:rPr>
        <w:t>m</w:t>
      </w:r>
      <w:r w:rsidRPr="00A54421">
        <w:rPr>
          <w:rFonts w:ascii="Arial" w:eastAsia="Arial" w:hAnsi="Arial" w:cs="Arial"/>
          <w:color w:val="000000"/>
          <w:sz w:val="24"/>
          <w:szCs w:val="24"/>
          <w:lang w:val="sr-Latn-CS"/>
        </w:rPr>
        <w:t>a</w:t>
      </w:r>
      <w:r w:rsidRPr="00A54421">
        <w:rPr>
          <w:rFonts w:ascii="Arial" w:eastAsia="Arial" w:hAnsi="Arial" w:cs="Arial"/>
          <w:color w:val="000000"/>
          <w:spacing w:val="7"/>
          <w:sz w:val="24"/>
          <w:szCs w:val="24"/>
          <w:lang w:val="sr-Latn-CS"/>
        </w:rPr>
        <w:t xml:space="preserve"> </w:t>
      </w:r>
      <w:r w:rsidRPr="00A54421">
        <w:rPr>
          <w:rFonts w:ascii="Arial" w:eastAsia="Arial" w:hAnsi="Arial" w:cs="Arial"/>
          <w:color w:val="000000"/>
          <w:spacing w:val="-2"/>
          <w:sz w:val="24"/>
          <w:szCs w:val="24"/>
          <w:lang w:val="sr-Latn-CS"/>
        </w:rPr>
        <w:t>z</w:t>
      </w:r>
      <w:r w:rsidRPr="00A54421">
        <w:rPr>
          <w:rFonts w:ascii="Arial" w:eastAsia="Arial" w:hAnsi="Arial" w:cs="Arial"/>
          <w:color w:val="000000"/>
          <w:sz w:val="24"/>
          <w:szCs w:val="24"/>
          <w:lang w:val="sr-Latn-CS"/>
        </w:rPr>
        <w:t>a</w:t>
      </w:r>
      <w:r w:rsidRPr="00A54421">
        <w:rPr>
          <w:rFonts w:ascii="Arial" w:eastAsia="Arial" w:hAnsi="Arial" w:cs="Arial"/>
          <w:color w:val="000000"/>
          <w:spacing w:val="3"/>
          <w:sz w:val="24"/>
          <w:szCs w:val="24"/>
          <w:lang w:val="sr-Latn-CS"/>
        </w:rPr>
        <w:t xml:space="preserve"> </w:t>
      </w:r>
      <w:r w:rsidRPr="00A54421">
        <w:rPr>
          <w:rFonts w:ascii="Arial" w:eastAsia="Arial" w:hAnsi="Arial" w:cs="Arial"/>
          <w:color w:val="000000"/>
          <w:spacing w:val="-2"/>
          <w:sz w:val="24"/>
          <w:szCs w:val="24"/>
          <w:lang w:val="sr-Latn-CS"/>
        </w:rPr>
        <w:t>z</w:t>
      </w:r>
      <w:r w:rsidRPr="00A54421">
        <w:rPr>
          <w:rFonts w:ascii="Arial" w:eastAsia="Arial" w:hAnsi="Arial" w:cs="Arial"/>
          <w:color w:val="000000"/>
          <w:sz w:val="24"/>
          <w:szCs w:val="24"/>
          <w:lang w:val="sr-Latn-CS"/>
        </w:rPr>
        <w:t>aštitu</w:t>
      </w:r>
      <w:r w:rsidRPr="00A54421">
        <w:rPr>
          <w:rFonts w:ascii="Arial" w:eastAsia="Arial" w:hAnsi="Arial" w:cs="Arial"/>
          <w:color w:val="000000"/>
          <w:spacing w:val="4"/>
          <w:sz w:val="24"/>
          <w:szCs w:val="24"/>
          <w:lang w:val="sr-Latn-CS"/>
        </w:rPr>
        <w:t xml:space="preserve"> </w:t>
      </w:r>
      <w:r w:rsidRPr="00A54421">
        <w:rPr>
          <w:rFonts w:ascii="Arial" w:eastAsia="Arial" w:hAnsi="Arial" w:cs="Arial"/>
          <w:color w:val="000000"/>
          <w:sz w:val="24"/>
          <w:szCs w:val="24"/>
          <w:lang w:val="sr-Latn-CS"/>
        </w:rPr>
        <w:t>i</w:t>
      </w:r>
      <w:r w:rsidRPr="00A54421">
        <w:rPr>
          <w:rFonts w:ascii="Arial" w:eastAsia="Arial" w:hAnsi="Arial" w:cs="Arial"/>
          <w:color w:val="000000"/>
          <w:spacing w:val="2"/>
          <w:sz w:val="24"/>
          <w:szCs w:val="24"/>
          <w:lang w:val="sr-Latn-CS"/>
        </w:rPr>
        <w:t xml:space="preserve"> </w:t>
      </w:r>
      <w:r w:rsidRPr="00A54421">
        <w:rPr>
          <w:rFonts w:ascii="Arial" w:eastAsia="Arial" w:hAnsi="Arial" w:cs="Arial"/>
          <w:color w:val="000000"/>
          <w:spacing w:val="-2"/>
          <w:sz w:val="24"/>
          <w:szCs w:val="24"/>
          <w:lang w:val="sr-Latn-CS"/>
        </w:rPr>
        <w:t>z</w:t>
      </w:r>
      <w:r w:rsidRPr="00A54421">
        <w:rPr>
          <w:rFonts w:ascii="Arial" w:eastAsia="Arial" w:hAnsi="Arial" w:cs="Arial"/>
          <w:color w:val="000000"/>
          <w:sz w:val="24"/>
          <w:szCs w:val="24"/>
          <w:lang w:val="sr-Latn-CS"/>
        </w:rPr>
        <w:t>dra</w:t>
      </w:r>
      <w:r w:rsidRPr="00A54421">
        <w:rPr>
          <w:rFonts w:ascii="Arial" w:eastAsia="Arial" w:hAnsi="Arial" w:cs="Arial"/>
          <w:color w:val="000000"/>
          <w:spacing w:val="-2"/>
          <w:sz w:val="24"/>
          <w:szCs w:val="24"/>
          <w:lang w:val="sr-Latn-CS"/>
        </w:rPr>
        <w:t>v</w:t>
      </w:r>
      <w:r w:rsidRPr="00A54421">
        <w:rPr>
          <w:rFonts w:ascii="Arial" w:eastAsia="Arial" w:hAnsi="Arial" w:cs="Arial"/>
          <w:color w:val="000000"/>
          <w:spacing w:val="-1"/>
          <w:sz w:val="24"/>
          <w:szCs w:val="24"/>
          <w:lang w:val="sr-Latn-CS"/>
        </w:rPr>
        <w:t>l</w:t>
      </w:r>
      <w:r w:rsidRPr="00A54421">
        <w:rPr>
          <w:rFonts w:ascii="Arial" w:eastAsia="Arial" w:hAnsi="Arial" w:cs="Arial"/>
          <w:color w:val="000000"/>
          <w:spacing w:val="1"/>
          <w:sz w:val="24"/>
          <w:szCs w:val="24"/>
          <w:lang w:val="sr-Latn-CS"/>
        </w:rPr>
        <w:t>j</w:t>
      </w:r>
      <w:r w:rsidRPr="00A54421">
        <w:rPr>
          <w:rFonts w:ascii="Arial" w:eastAsia="Arial" w:hAnsi="Arial" w:cs="Arial"/>
          <w:color w:val="000000"/>
          <w:sz w:val="24"/>
          <w:szCs w:val="24"/>
          <w:lang w:val="sr-Latn-CS"/>
        </w:rPr>
        <w:t>e</w:t>
      </w:r>
      <w:r w:rsidRPr="00A54421">
        <w:rPr>
          <w:rFonts w:ascii="Arial" w:eastAsia="Arial" w:hAnsi="Arial" w:cs="Arial"/>
          <w:color w:val="000000"/>
          <w:spacing w:val="3"/>
          <w:sz w:val="24"/>
          <w:szCs w:val="24"/>
          <w:lang w:val="sr-Latn-CS"/>
        </w:rPr>
        <w:t xml:space="preserve"> </w:t>
      </w:r>
      <w:r w:rsidRPr="00A54421">
        <w:rPr>
          <w:rFonts w:ascii="Arial" w:eastAsia="Arial" w:hAnsi="Arial" w:cs="Arial"/>
          <w:color w:val="000000"/>
          <w:spacing w:val="1"/>
          <w:sz w:val="24"/>
          <w:szCs w:val="24"/>
          <w:lang w:val="sr-Latn-CS"/>
        </w:rPr>
        <w:t>r</w:t>
      </w:r>
      <w:r w:rsidRPr="00A54421">
        <w:rPr>
          <w:rFonts w:ascii="Arial" w:eastAsia="Arial" w:hAnsi="Arial" w:cs="Arial"/>
          <w:color w:val="000000"/>
          <w:sz w:val="24"/>
          <w:szCs w:val="24"/>
          <w:lang w:val="sr-Latn-CS"/>
        </w:rPr>
        <w:t>a</w:t>
      </w:r>
      <w:r w:rsidRPr="00A54421">
        <w:rPr>
          <w:rFonts w:ascii="Arial" w:eastAsia="Arial" w:hAnsi="Arial" w:cs="Arial"/>
          <w:color w:val="000000"/>
          <w:spacing w:val="-1"/>
          <w:sz w:val="24"/>
          <w:szCs w:val="24"/>
          <w:lang w:val="sr-Latn-CS"/>
        </w:rPr>
        <w:t>d</w:t>
      </w:r>
      <w:r w:rsidRPr="00A54421">
        <w:rPr>
          <w:rFonts w:ascii="Arial" w:eastAsia="Arial" w:hAnsi="Arial" w:cs="Arial"/>
          <w:color w:val="000000"/>
          <w:sz w:val="24"/>
          <w:szCs w:val="24"/>
          <w:lang w:val="sr-Latn-CS"/>
        </w:rPr>
        <w:t>n</w:t>
      </w:r>
      <w:r w:rsidRPr="00A54421">
        <w:rPr>
          <w:rFonts w:ascii="Arial" w:eastAsia="Arial" w:hAnsi="Arial" w:cs="Arial"/>
          <w:color w:val="000000"/>
          <w:spacing w:val="-4"/>
          <w:sz w:val="24"/>
          <w:szCs w:val="24"/>
          <w:lang w:val="sr-Latn-CS"/>
        </w:rPr>
        <w:t>i</w:t>
      </w:r>
      <w:r w:rsidRPr="00A54421">
        <w:rPr>
          <w:rFonts w:ascii="Arial" w:eastAsia="Arial" w:hAnsi="Arial" w:cs="Arial"/>
          <w:color w:val="000000"/>
          <w:sz w:val="24"/>
          <w:szCs w:val="24"/>
          <w:lang w:val="sr-Latn-CS"/>
        </w:rPr>
        <w:t>ka</w:t>
      </w:r>
      <w:r w:rsidRPr="00A54421">
        <w:rPr>
          <w:rFonts w:ascii="Arial" w:eastAsia="Arial" w:hAnsi="Arial" w:cs="Arial"/>
          <w:color w:val="000000"/>
          <w:spacing w:val="3"/>
          <w:sz w:val="24"/>
          <w:szCs w:val="24"/>
          <w:lang w:val="sr-Latn-CS"/>
        </w:rPr>
        <w:t xml:space="preserve"> </w:t>
      </w:r>
      <w:r w:rsidRPr="00A54421">
        <w:rPr>
          <w:rFonts w:ascii="Arial" w:eastAsia="Arial" w:hAnsi="Arial" w:cs="Arial"/>
          <w:color w:val="000000"/>
          <w:sz w:val="24"/>
          <w:szCs w:val="24"/>
          <w:lang w:val="sr-Latn-CS"/>
        </w:rPr>
        <w:t>od</w:t>
      </w:r>
      <w:r w:rsidRPr="00A54421">
        <w:rPr>
          <w:rFonts w:ascii="Arial" w:eastAsia="Arial" w:hAnsi="Arial" w:cs="Arial"/>
          <w:color w:val="000000"/>
          <w:spacing w:val="3"/>
          <w:sz w:val="24"/>
          <w:szCs w:val="24"/>
          <w:lang w:val="sr-Latn-CS"/>
        </w:rPr>
        <w:t xml:space="preserve"> </w:t>
      </w:r>
      <w:r w:rsidRPr="00A54421">
        <w:rPr>
          <w:rFonts w:ascii="Arial" w:eastAsia="Arial" w:hAnsi="Arial" w:cs="Arial"/>
          <w:color w:val="000000"/>
          <w:spacing w:val="1"/>
          <w:sz w:val="24"/>
          <w:szCs w:val="24"/>
          <w:lang w:val="sr-Latn-CS"/>
        </w:rPr>
        <w:t>r</w:t>
      </w:r>
      <w:r w:rsidRPr="00A54421">
        <w:rPr>
          <w:rFonts w:ascii="Arial" w:eastAsia="Arial" w:hAnsi="Arial" w:cs="Arial"/>
          <w:color w:val="000000"/>
          <w:spacing w:val="-1"/>
          <w:sz w:val="24"/>
          <w:szCs w:val="24"/>
          <w:lang w:val="sr-Latn-CS"/>
        </w:rPr>
        <w:t>i</w:t>
      </w:r>
      <w:r w:rsidRPr="00A54421">
        <w:rPr>
          <w:rFonts w:ascii="Arial" w:eastAsia="Arial" w:hAnsi="Arial" w:cs="Arial"/>
          <w:color w:val="000000"/>
          <w:spacing w:val="-2"/>
          <w:sz w:val="24"/>
          <w:szCs w:val="24"/>
          <w:lang w:val="sr-Latn-CS"/>
        </w:rPr>
        <w:t>z</w:t>
      </w:r>
      <w:r w:rsidRPr="00A54421">
        <w:rPr>
          <w:rFonts w:ascii="Arial" w:eastAsia="Arial" w:hAnsi="Arial" w:cs="Arial"/>
          <w:color w:val="000000"/>
          <w:spacing w:val="-1"/>
          <w:sz w:val="24"/>
          <w:szCs w:val="24"/>
          <w:lang w:val="sr-Latn-CS"/>
        </w:rPr>
        <w:t>i</w:t>
      </w:r>
      <w:r w:rsidRPr="00A54421">
        <w:rPr>
          <w:rFonts w:ascii="Arial" w:eastAsia="Arial" w:hAnsi="Arial" w:cs="Arial"/>
          <w:color w:val="000000"/>
          <w:spacing w:val="2"/>
          <w:sz w:val="24"/>
          <w:szCs w:val="24"/>
          <w:lang w:val="sr-Latn-CS"/>
        </w:rPr>
        <w:t>k</w:t>
      </w:r>
      <w:r w:rsidRPr="00A54421">
        <w:rPr>
          <w:rFonts w:ascii="Arial" w:eastAsia="Arial" w:hAnsi="Arial" w:cs="Arial"/>
          <w:color w:val="000000"/>
          <w:sz w:val="24"/>
          <w:szCs w:val="24"/>
          <w:lang w:val="sr-Latn-CS"/>
        </w:rPr>
        <w:t>a</w:t>
      </w:r>
      <w:r w:rsidRPr="00A54421">
        <w:rPr>
          <w:rFonts w:ascii="Arial" w:eastAsia="Arial" w:hAnsi="Arial" w:cs="Arial"/>
          <w:color w:val="000000"/>
          <w:spacing w:val="1"/>
          <w:sz w:val="24"/>
          <w:szCs w:val="24"/>
          <w:lang w:val="sr-Latn-CS"/>
        </w:rPr>
        <w:t xml:space="preserve"> </w:t>
      </w:r>
      <w:r w:rsidRPr="00A54421">
        <w:rPr>
          <w:rFonts w:ascii="Arial" w:eastAsia="Arial" w:hAnsi="Arial" w:cs="Arial"/>
          <w:color w:val="000000"/>
          <w:spacing w:val="-1"/>
          <w:sz w:val="24"/>
          <w:szCs w:val="24"/>
          <w:lang w:val="sr-Latn-CS"/>
        </w:rPr>
        <w:t>i</w:t>
      </w:r>
      <w:r w:rsidRPr="00A54421">
        <w:rPr>
          <w:rFonts w:ascii="Arial" w:eastAsia="Arial" w:hAnsi="Arial" w:cs="Arial"/>
          <w:color w:val="000000"/>
          <w:spacing w:val="-2"/>
          <w:sz w:val="24"/>
          <w:szCs w:val="24"/>
          <w:lang w:val="sr-Latn-CS"/>
        </w:rPr>
        <w:t>z</w:t>
      </w:r>
      <w:r w:rsidRPr="00A54421">
        <w:rPr>
          <w:rFonts w:ascii="Arial" w:eastAsia="Arial" w:hAnsi="Arial" w:cs="Arial"/>
          <w:color w:val="000000"/>
          <w:spacing w:val="-1"/>
          <w:sz w:val="24"/>
          <w:szCs w:val="24"/>
          <w:lang w:val="sr-Latn-CS"/>
        </w:rPr>
        <w:t>l</w:t>
      </w:r>
      <w:r w:rsidRPr="00A54421">
        <w:rPr>
          <w:rFonts w:ascii="Arial" w:eastAsia="Arial" w:hAnsi="Arial" w:cs="Arial"/>
          <w:color w:val="000000"/>
          <w:sz w:val="24"/>
          <w:szCs w:val="24"/>
          <w:lang w:val="sr-Latn-CS"/>
        </w:rPr>
        <w:t>a</w:t>
      </w:r>
      <w:r w:rsidRPr="00A54421">
        <w:rPr>
          <w:rFonts w:ascii="Arial" w:eastAsia="Arial" w:hAnsi="Arial" w:cs="Arial"/>
          <w:color w:val="000000"/>
          <w:spacing w:val="2"/>
          <w:sz w:val="24"/>
          <w:szCs w:val="24"/>
          <w:lang w:val="sr-Latn-CS"/>
        </w:rPr>
        <w:t>g</w:t>
      </w:r>
      <w:r w:rsidRPr="00A54421">
        <w:rPr>
          <w:rFonts w:ascii="Arial" w:eastAsia="Arial" w:hAnsi="Arial" w:cs="Arial"/>
          <w:color w:val="000000"/>
          <w:sz w:val="24"/>
          <w:szCs w:val="24"/>
          <w:lang w:val="sr-Latn-CS"/>
        </w:rPr>
        <w:t>a</w:t>
      </w:r>
      <w:r w:rsidRPr="00A54421">
        <w:rPr>
          <w:rFonts w:ascii="Arial" w:eastAsia="Arial" w:hAnsi="Arial" w:cs="Arial"/>
          <w:color w:val="000000"/>
          <w:spacing w:val="-1"/>
          <w:sz w:val="24"/>
          <w:szCs w:val="24"/>
          <w:lang w:val="sr-Latn-CS"/>
        </w:rPr>
        <w:t>nj</w:t>
      </w:r>
      <w:r w:rsidRPr="00A54421">
        <w:rPr>
          <w:rFonts w:ascii="Arial" w:eastAsia="Arial" w:hAnsi="Arial" w:cs="Arial"/>
          <w:color w:val="000000"/>
          <w:sz w:val="24"/>
          <w:szCs w:val="24"/>
          <w:lang w:val="sr-Latn-CS"/>
        </w:rPr>
        <w:t xml:space="preserve">a </w:t>
      </w:r>
      <w:r w:rsidRPr="00A54421">
        <w:rPr>
          <w:rFonts w:ascii="Arial" w:eastAsia="Arial" w:hAnsi="Arial" w:cs="Arial"/>
          <w:color w:val="000000"/>
          <w:spacing w:val="3"/>
          <w:sz w:val="24"/>
          <w:szCs w:val="24"/>
          <w:lang w:val="sr-Latn-CS"/>
        </w:rPr>
        <w:t>f</w:t>
      </w:r>
      <w:r w:rsidRPr="00A54421">
        <w:rPr>
          <w:rFonts w:ascii="Arial" w:eastAsia="Arial" w:hAnsi="Arial" w:cs="Arial"/>
          <w:color w:val="000000"/>
          <w:spacing w:val="-1"/>
          <w:sz w:val="24"/>
          <w:szCs w:val="24"/>
          <w:lang w:val="sr-Latn-CS"/>
        </w:rPr>
        <w:t>i</w:t>
      </w:r>
      <w:r w:rsidRPr="00A54421">
        <w:rPr>
          <w:rFonts w:ascii="Arial" w:eastAsia="Arial" w:hAnsi="Arial" w:cs="Arial"/>
          <w:color w:val="000000"/>
          <w:spacing w:val="-2"/>
          <w:sz w:val="24"/>
          <w:szCs w:val="24"/>
          <w:lang w:val="sr-Latn-CS"/>
        </w:rPr>
        <w:t>z</w:t>
      </w:r>
      <w:r w:rsidRPr="00A54421">
        <w:rPr>
          <w:rFonts w:ascii="Arial" w:eastAsia="Arial" w:hAnsi="Arial" w:cs="Arial"/>
          <w:color w:val="000000"/>
          <w:spacing w:val="-1"/>
          <w:sz w:val="24"/>
          <w:szCs w:val="24"/>
          <w:lang w:val="sr-Latn-CS"/>
        </w:rPr>
        <w:t>i</w:t>
      </w:r>
      <w:r w:rsidRPr="00A54421">
        <w:rPr>
          <w:rFonts w:ascii="Arial" w:eastAsia="Arial" w:hAnsi="Arial" w:cs="Arial"/>
          <w:color w:val="000000"/>
          <w:sz w:val="24"/>
          <w:szCs w:val="24"/>
          <w:lang w:val="sr-Latn-CS"/>
        </w:rPr>
        <w:t>č</w:t>
      </w:r>
      <w:r w:rsidRPr="00A54421">
        <w:rPr>
          <w:rFonts w:ascii="Arial" w:eastAsia="Arial" w:hAnsi="Arial" w:cs="Arial"/>
          <w:color w:val="000000"/>
          <w:spacing w:val="2"/>
          <w:sz w:val="24"/>
          <w:szCs w:val="24"/>
          <w:lang w:val="sr-Latn-CS"/>
        </w:rPr>
        <w:t>k</w:t>
      </w:r>
      <w:r w:rsidRPr="00A54421">
        <w:rPr>
          <w:rFonts w:ascii="Arial" w:eastAsia="Arial" w:hAnsi="Arial" w:cs="Arial"/>
          <w:color w:val="000000"/>
          <w:spacing w:val="-3"/>
          <w:sz w:val="24"/>
          <w:szCs w:val="24"/>
          <w:lang w:val="sr-Latn-CS"/>
        </w:rPr>
        <w:t>i</w:t>
      </w:r>
      <w:r w:rsidRPr="00A54421">
        <w:rPr>
          <w:rFonts w:ascii="Arial" w:eastAsia="Arial" w:hAnsi="Arial" w:cs="Arial"/>
          <w:color w:val="000000"/>
          <w:sz w:val="24"/>
          <w:szCs w:val="24"/>
          <w:lang w:val="sr-Latn-CS"/>
        </w:rPr>
        <w:t>m</w:t>
      </w:r>
      <w:r w:rsidRPr="00A54421">
        <w:rPr>
          <w:rFonts w:ascii="Arial" w:eastAsia="Arial" w:hAnsi="Arial" w:cs="Arial"/>
          <w:color w:val="000000"/>
          <w:spacing w:val="52"/>
          <w:sz w:val="24"/>
          <w:szCs w:val="24"/>
          <w:lang w:val="sr-Latn-CS"/>
        </w:rPr>
        <w:t xml:space="preserve"> </w:t>
      </w:r>
      <w:r w:rsidRPr="00A54421">
        <w:rPr>
          <w:rFonts w:ascii="Arial" w:eastAsia="Arial" w:hAnsi="Arial" w:cs="Arial"/>
          <w:color w:val="000000"/>
          <w:sz w:val="24"/>
          <w:szCs w:val="24"/>
          <w:lang w:val="sr-Latn-CS"/>
        </w:rPr>
        <w:t>a</w:t>
      </w:r>
      <w:r w:rsidRPr="00A54421">
        <w:rPr>
          <w:rFonts w:ascii="Arial" w:eastAsia="Arial" w:hAnsi="Arial" w:cs="Arial"/>
          <w:color w:val="000000"/>
          <w:spacing w:val="2"/>
          <w:sz w:val="24"/>
          <w:szCs w:val="24"/>
          <w:lang w:val="sr-Latn-CS"/>
        </w:rPr>
        <w:t>g</w:t>
      </w:r>
      <w:r w:rsidRPr="00A54421">
        <w:rPr>
          <w:rFonts w:ascii="Arial" w:eastAsia="Arial" w:hAnsi="Arial" w:cs="Arial"/>
          <w:color w:val="000000"/>
          <w:sz w:val="24"/>
          <w:szCs w:val="24"/>
          <w:lang w:val="sr-Latn-CS"/>
        </w:rPr>
        <w:t>e</w:t>
      </w:r>
      <w:r w:rsidRPr="00A54421">
        <w:rPr>
          <w:rFonts w:ascii="Arial" w:eastAsia="Arial" w:hAnsi="Arial" w:cs="Arial"/>
          <w:color w:val="000000"/>
          <w:spacing w:val="-3"/>
          <w:sz w:val="24"/>
          <w:szCs w:val="24"/>
          <w:lang w:val="sr-Latn-CS"/>
        </w:rPr>
        <w:t>n</w:t>
      </w:r>
      <w:r w:rsidRPr="00A54421">
        <w:rPr>
          <w:rFonts w:ascii="Arial" w:eastAsia="Arial" w:hAnsi="Arial" w:cs="Arial"/>
          <w:color w:val="000000"/>
          <w:sz w:val="24"/>
          <w:szCs w:val="24"/>
          <w:lang w:val="sr-Latn-CS"/>
        </w:rPr>
        <w:t>s</w:t>
      </w:r>
      <w:r w:rsidRPr="00A54421">
        <w:rPr>
          <w:rFonts w:ascii="Arial" w:eastAsia="Arial" w:hAnsi="Arial" w:cs="Arial"/>
          <w:color w:val="000000"/>
          <w:spacing w:val="-1"/>
          <w:sz w:val="24"/>
          <w:szCs w:val="24"/>
          <w:lang w:val="sr-Latn-CS"/>
        </w:rPr>
        <w:t>i</w:t>
      </w:r>
      <w:r w:rsidRPr="00A54421">
        <w:rPr>
          <w:rFonts w:ascii="Arial" w:eastAsia="Arial" w:hAnsi="Arial" w:cs="Arial"/>
          <w:color w:val="000000"/>
          <w:spacing w:val="1"/>
          <w:sz w:val="24"/>
          <w:szCs w:val="24"/>
          <w:lang w:val="sr-Latn-CS"/>
        </w:rPr>
        <w:t>m</w:t>
      </w:r>
      <w:r w:rsidRPr="00A54421">
        <w:rPr>
          <w:rFonts w:ascii="Arial" w:eastAsia="Arial" w:hAnsi="Arial" w:cs="Arial"/>
          <w:color w:val="000000"/>
          <w:sz w:val="24"/>
          <w:szCs w:val="24"/>
          <w:lang w:val="sr-Latn-CS"/>
        </w:rPr>
        <w:t>a</w:t>
      </w:r>
      <w:r w:rsidRPr="00A54421">
        <w:rPr>
          <w:rFonts w:ascii="Arial" w:eastAsia="Arial" w:hAnsi="Arial" w:cs="Arial"/>
          <w:color w:val="000000"/>
          <w:spacing w:val="51"/>
          <w:sz w:val="24"/>
          <w:szCs w:val="24"/>
          <w:lang w:val="sr-Latn-CS"/>
        </w:rPr>
        <w:t xml:space="preserve"> </w:t>
      </w:r>
      <w:r w:rsidRPr="00A54421">
        <w:rPr>
          <w:rFonts w:ascii="Arial" w:eastAsia="Arial" w:hAnsi="Arial" w:cs="Arial"/>
          <w:color w:val="000000"/>
          <w:spacing w:val="1"/>
          <w:sz w:val="24"/>
          <w:szCs w:val="24"/>
          <w:lang w:val="sr-Latn-CS"/>
        </w:rPr>
        <w:t>(</w:t>
      </w:r>
      <w:r w:rsidRPr="00A54421">
        <w:rPr>
          <w:rFonts w:ascii="Arial" w:eastAsia="Arial" w:hAnsi="Arial" w:cs="Arial"/>
          <w:color w:val="000000"/>
          <w:spacing w:val="-2"/>
          <w:sz w:val="24"/>
          <w:szCs w:val="24"/>
          <w:lang w:val="sr-Latn-CS"/>
        </w:rPr>
        <w:t>v</w:t>
      </w:r>
      <w:r w:rsidRPr="00A54421">
        <w:rPr>
          <w:rFonts w:ascii="Arial" w:eastAsia="Arial" w:hAnsi="Arial" w:cs="Arial"/>
          <w:color w:val="000000"/>
          <w:spacing w:val="-1"/>
          <w:sz w:val="24"/>
          <w:szCs w:val="24"/>
          <w:lang w:val="sr-Latn-CS"/>
        </w:rPr>
        <w:t>i</w:t>
      </w:r>
      <w:r w:rsidRPr="00A54421">
        <w:rPr>
          <w:rFonts w:ascii="Arial" w:eastAsia="Arial" w:hAnsi="Arial" w:cs="Arial"/>
          <w:color w:val="000000"/>
          <w:sz w:val="24"/>
          <w:szCs w:val="24"/>
          <w:lang w:val="sr-Latn-CS"/>
        </w:rPr>
        <w:t>brac</w:t>
      </w:r>
      <w:r w:rsidRPr="00A54421">
        <w:rPr>
          <w:rFonts w:ascii="Arial" w:eastAsia="Arial" w:hAnsi="Arial" w:cs="Arial"/>
          <w:color w:val="000000"/>
          <w:spacing w:val="-1"/>
          <w:sz w:val="24"/>
          <w:szCs w:val="24"/>
          <w:lang w:val="sr-Latn-CS"/>
        </w:rPr>
        <w:t>i</w:t>
      </w:r>
      <w:r w:rsidRPr="00A54421">
        <w:rPr>
          <w:rFonts w:ascii="Arial" w:eastAsia="Arial" w:hAnsi="Arial" w:cs="Arial"/>
          <w:color w:val="000000"/>
          <w:spacing w:val="1"/>
          <w:sz w:val="24"/>
          <w:szCs w:val="24"/>
          <w:lang w:val="sr-Latn-CS"/>
        </w:rPr>
        <w:t>j</w:t>
      </w:r>
      <w:r w:rsidRPr="00A54421">
        <w:rPr>
          <w:rFonts w:ascii="Arial" w:eastAsia="Arial" w:hAnsi="Arial" w:cs="Arial"/>
          <w:color w:val="000000"/>
          <w:sz w:val="24"/>
          <w:szCs w:val="24"/>
          <w:lang w:val="sr-Latn-CS"/>
        </w:rPr>
        <w:t>am</w:t>
      </w:r>
      <w:r w:rsidRPr="00A54421">
        <w:rPr>
          <w:rFonts w:ascii="Arial" w:eastAsia="Arial" w:hAnsi="Arial" w:cs="Arial"/>
          <w:color w:val="000000"/>
          <w:spacing w:val="-2"/>
          <w:sz w:val="24"/>
          <w:szCs w:val="24"/>
          <w:lang w:val="sr-Latn-CS"/>
        </w:rPr>
        <w:t>a)</w:t>
      </w:r>
      <w:r w:rsidRPr="00A54421">
        <w:rPr>
          <w:rFonts w:ascii="Arial" w:eastAsia="Calibri" w:hAnsi="Arial" w:cs="Arial"/>
          <w:bCs/>
          <w:color w:val="000000"/>
          <w:sz w:val="24"/>
          <w:szCs w:val="24"/>
          <w:lang w:val="sr-Latn-CS"/>
        </w:rPr>
        <w:t>);</w:t>
      </w:r>
    </w:p>
    <w:p w:rsidR="000678B7" w:rsidRPr="00A54421" w:rsidRDefault="000678B7" w:rsidP="004645EA">
      <w:pPr>
        <w:numPr>
          <w:ilvl w:val="0"/>
          <w:numId w:val="6"/>
        </w:numPr>
        <w:overflowPunct w:val="0"/>
        <w:autoSpaceDE w:val="0"/>
        <w:autoSpaceDN w:val="0"/>
        <w:adjustRightInd w:val="0"/>
        <w:spacing w:after="0" w:line="240" w:lineRule="auto"/>
        <w:contextualSpacing/>
        <w:jc w:val="both"/>
        <w:rPr>
          <w:rFonts w:ascii="Arial" w:eastAsia="Calibri" w:hAnsi="Arial" w:cs="Arial"/>
          <w:color w:val="000000"/>
          <w:sz w:val="24"/>
          <w:szCs w:val="24"/>
          <w:shd w:val="clear" w:color="auto" w:fill="FFFFFF"/>
          <w:lang w:val="sr-Latn-CS"/>
        </w:rPr>
      </w:pPr>
      <w:r w:rsidRPr="00A54421">
        <w:rPr>
          <w:rFonts w:ascii="Arial" w:eastAsia="Times New Roman" w:hAnsi="Arial" w:cs="Arial"/>
          <w:b/>
          <w:color w:val="000000"/>
          <w:sz w:val="24"/>
          <w:szCs w:val="24"/>
          <w:lang w:val="sr-Latn-CS"/>
        </w:rPr>
        <w:t>Pravilnik o mjerama zaštite i zdravlja na radu od rizika izloženosti buci</w:t>
      </w:r>
      <w:r w:rsidRPr="00A54421">
        <w:rPr>
          <w:rFonts w:ascii="Arial" w:eastAsia="Calibri" w:hAnsi="Arial" w:cs="Arial"/>
          <w:b/>
          <w:bCs/>
          <w:color w:val="000000"/>
          <w:sz w:val="24"/>
          <w:szCs w:val="24"/>
          <w:lang w:val="sr-Latn-CS"/>
        </w:rPr>
        <w:t xml:space="preserve">* </w:t>
      </w:r>
      <w:r w:rsidRPr="00A54421">
        <w:rPr>
          <w:rFonts w:ascii="Arial" w:eastAsia="Calibri" w:hAnsi="Arial" w:cs="Arial"/>
          <w:bCs/>
          <w:color w:val="000000"/>
          <w:sz w:val="24"/>
          <w:szCs w:val="24"/>
          <w:lang w:val="sr-Latn-CS"/>
        </w:rPr>
        <w:t xml:space="preserve">(implementirana Direktiva Evropskog parlamenta i Savjeta </w:t>
      </w:r>
      <w:r w:rsidRPr="00A54421">
        <w:rPr>
          <w:rFonts w:ascii="Arial" w:eastAsia="Calibri" w:hAnsi="Arial" w:cs="Arial"/>
          <w:color w:val="000000"/>
          <w:sz w:val="24"/>
          <w:szCs w:val="24"/>
          <w:lang w:val="sr-Latn-CS"/>
        </w:rPr>
        <w:t>2003/10/EZ</w:t>
      </w:r>
      <w:r w:rsidRPr="00A54421">
        <w:rPr>
          <w:rFonts w:ascii="Arial" w:eastAsia="Arial" w:hAnsi="Arial" w:cs="Arial"/>
          <w:color w:val="000000"/>
          <w:sz w:val="24"/>
          <w:szCs w:val="24"/>
          <w:lang w:val="sr-Latn-CS"/>
        </w:rPr>
        <w:t xml:space="preserve"> o</w:t>
      </w:r>
      <w:r w:rsidRPr="00A54421">
        <w:rPr>
          <w:rFonts w:ascii="Arial" w:eastAsia="Arial" w:hAnsi="Arial" w:cs="Arial"/>
          <w:color w:val="000000"/>
          <w:spacing w:val="3"/>
          <w:sz w:val="24"/>
          <w:szCs w:val="24"/>
          <w:lang w:val="sr-Latn-CS"/>
        </w:rPr>
        <w:t xml:space="preserve"> </w:t>
      </w:r>
      <w:r w:rsidRPr="00A54421">
        <w:rPr>
          <w:rFonts w:ascii="Arial" w:eastAsia="Arial" w:hAnsi="Arial" w:cs="Arial"/>
          <w:color w:val="000000"/>
          <w:spacing w:val="1"/>
          <w:sz w:val="24"/>
          <w:szCs w:val="24"/>
          <w:lang w:val="sr-Latn-CS"/>
        </w:rPr>
        <w:t>m</w:t>
      </w:r>
      <w:r w:rsidRPr="00A54421">
        <w:rPr>
          <w:rFonts w:ascii="Arial" w:eastAsia="Arial" w:hAnsi="Arial" w:cs="Arial"/>
          <w:color w:val="000000"/>
          <w:spacing w:val="-1"/>
          <w:sz w:val="24"/>
          <w:szCs w:val="24"/>
          <w:lang w:val="sr-Latn-CS"/>
        </w:rPr>
        <w:t>i</w:t>
      </w:r>
      <w:r w:rsidRPr="00A54421">
        <w:rPr>
          <w:rFonts w:ascii="Arial" w:eastAsia="Arial" w:hAnsi="Arial" w:cs="Arial"/>
          <w:color w:val="000000"/>
          <w:sz w:val="24"/>
          <w:szCs w:val="24"/>
          <w:lang w:val="sr-Latn-CS"/>
        </w:rPr>
        <w:t>n</w:t>
      </w:r>
      <w:r w:rsidRPr="00A54421">
        <w:rPr>
          <w:rFonts w:ascii="Arial" w:eastAsia="Arial" w:hAnsi="Arial" w:cs="Arial"/>
          <w:color w:val="000000"/>
          <w:spacing w:val="-1"/>
          <w:sz w:val="24"/>
          <w:szCs w:val="24"/>
          <w:lang w:val="sr-Latn-CS"/>
        </w:rPr>
        <w:t>i</w:t>
      </w:r>
      <w:r w:rsidRPr="00A54421">
        <w:rPr>
          <w:rFonts w:ascii="Arial" w:eastAsia="Arial" w:hAnsi="Arial" w:cs="Arial"/>
          <w:color w:val="000000"/>
          <w:spacing w:val="1"/>
          <w:sz w:val="24"/>
          <w:szCs w:val="24"/>
          <w:lang w:val="sr-Latn-CS"/>
        </w:rPr>
        <w:t>m</w:t>
      </w:r>
      <w:r w:rsidRPr="00A54421">
        <w:rPr>
          <w:rFonts w:ascii="Arial" w:eastAsia="Arial" w:hAnsi="Arial" w:cs="Arial"/>
          <w:color w:val="000000"/>
          <w:sz w:val="24"/>
          <w:szCs w:val="24"/>
          <w:lang w:val="sr-Latn-CS"/>
        </w:rPr>
        <w:t>a</w:t>
      </w:r>
      <w:r w:rsidRPr="00A54421">
        <w:rPr>
          <w:rFonts w:ascii="Arial" w:eastAsia="Arial" w:hAnsi="Arial" w:cs="Arial"/>
          <w:color w:val="000000"/>
          <w:spacing w:val="-1"/>
          <w:sz w:val="24"/>
          <w:szCs w:val="24"/>
          <w:lang w:val="sr-Latn-CS"/>
        </w:rPr>
        <w:t>l</w:t>
      </w:r>
      <w:r w:rsidRPr="00A54421">
        <w:rPr>
          <w:rFonts w:ascii="Arial" w:eastAsia="Arial" w:hAnsi="Arial" w:cs="Arial"/>
          <w:color w:val="000000"/>
          <w:sz w:val="24"/>
          <w:szCs w:val="24"/>
          <w:lang w:val="sr-Latn-CS"/>
        </w:rPr>
        <w:t>n</w:t>
      </w:r>
      <w:r w:rsidRPr="00A54421">
        <w:rPr>
          <w:rFonts w:ascii="Arial" w:eastAsia="Arial" w:hAnsi="Arial" w:cs="Arial"/>
          <w:color w:val="000000"/>
          <w:spacing w:val="-1"/>
          <w:sz w:val="24"/>
          <w:szCs w:val="24"/>
          <w:lang w:val="sr-Latn-CS"/>
        </w:rPr>
        <w:t>i</w:t>
      </w:r>
      <w:r w:rsidRPr="00A54421">
        <w:rPr>
          <w:rFonts w:ascii="Arial" w:eastAsia="Arial" w:hAnsi="Arial" w:cs="Arial"/>
          <w:color w:val="000000"/>
          <w:sz w:val="24"/>
          <w:szCs w:val="24"/>
          <w:lang w:val="sr-Latn-CS"/>
        </w:rPr>
        <w:t>m</w:t>
      </w:r>
      <w:r w:rsidRPr="00A54421">
        <w:rPr>
          <w:rFonts w:ascii="Arial" w:eastAsia="Arial" w:hAnsi="Arial" w:cs="Arial"/>
          <w:color w:val="000000"/>
          <w:spacing w:val="1"/>
          <w:sz w:val="24"/>
          <w:szCs w:val="24"/>
          <w:lang w:val="sr-Latn-CS"/>
        </w:rPr>
        <w:t xml:space="preserve"> </w:t>
      </w:r>
      <w:r w:rsidRPr="00A54421">
        <w:rPr>
          <w:rFonts w:ascii="Arial" w:eastAsia="Arial" w:hAnsi="Arial" w:cs="Arial"/>
          <w:color w:val="000000"/>
          <w:spacing w:val="-2"/>
          <w:sz w:val="24"/>
          <w:szCs w:val="24"/>
          <w:lang w:val="sr-Latn-CS"/>
        </w:rPr>
        <w:t>z</w:t>
      </w:r>
      <w:r w:rsidRPr="00A54421">
        <w:rPr>
          <w:rFonts w:ascii="Arial" w:eastAsia="Arial" w:hAnsi="Arial" w:cs="Arial"/>
          <w:color w:val="000000"/>
          <w:sz w:val="24"/>
          <w:szCs w:val="24"/>
          <w:lang w:val="sr-Latn-CS"/>
        </w:rPr>
        <w:t>a</w:t>
      </w:r>
      <w:r w:rsidRPr="00A54421">
        <w:rPr>
          <w:rFonts w:ascii="Arial" w:eastAsia="Arial" w:hAnsi="Arial" w:cs="Arial"/>
          <w:color w:val="000000"/>
          <w:spacing w:val="-1"/>
          <w:sz w:val="24"/>
          <w:szCs w:val="24"/>
          <w:lang w:val="sr-Latn-CS"/>
        </w:rPr>
        <w:t>h</w:t>
      </w:r>
      <w:r w:rsidRPr="00A54421">
        <w:rPr>
          <w:rFonts w:ascii="Arial" w:eastAsia="Arial" w:hAnsi="Arial" w:cs="Arial"/>
          <w:color w:val="000000"/>
          <w:spacing w:val="1"/>
          <w:sz w:val="24"/>
          <w:szCs w:val="24"/>
          <w:lang w:val="sr-Latn-CS"/>
        </w:rPr>
        <w:t>tj</w:t>
      </w:r>
      <w:r w:rsidRPr="00A54421">
        <w:rPr>
          <w:rFonts w:ascii="Arial" w:eastAsia="Arial" w:hAnsi="Arial" w:cs="Arial"/>
          <w:color w:val="000000"/>
          <w:sz w:val="24"/>
          <w:szCs w:val="24"/>
          <w:lang w:val="sr-Latn-CS"/>
        </w:rPr>
        <w:t>e</w:t>
      </w:r>
      <w:r w:rsidRPr="00A54421">
        <w:rPr>
          <w:rFonts w:ascii="Arial" w:eastAsia="Arial" w:hAnsi="Arial" w:cs="Arial"/>
          <w:color w:val="000000"/>
          <w:spacing w:val="-3"/>
          <w:sz w:val="24"/>
          <w:szCs w:val="24"/>
          <w:lang w:val="sr-Latn-CS"/>
        </w:rPr>
        <w:t>v</w:t>
      </w:r>
      <w:r w:rsidRPr="00A54421">
        <w:rPr>
          <w:rFonts w:ascii="Arial" w:eastAsia="Arial" w:hAnsi="Arial" w:cs="Arial"/>
          <w:color w:val="000000"/>
          <w:spacing w:val="-1"/>
          <w:sz w:val="24"/>
          <w:szCs w:val="24"/>
          <w:lang w:val="sr-Latn-CS"/>
        </w:rPr>
        <w:t>i</w:t>
      </w:r>
      <w:r w:rsidRPr="00A54421">
        <w:rPr>
          <w:rFonts w:ascii="Arial" w:eastAsia="Arial" w:hAnsi="Arial" w:cs="Arial"/>
          <w:color w:val="000000"/>
          <w:spacing w:val="1"/>
          <w:sz w:val="24"/>
          <w:szCs w:val="24"/>
          <w:lang w:val="sr-Latn-CS"/>
        </w:rPr>
        <w:t>m</w:t>
      </w:r>
      <w:r w:rsidRPr="00A54421">
        <w:rPr>
          <w:rFonts w:ascii="Arial" w:eastAsia="Arial" w:hAnsi="Arial" w:cs="Arial"/>
          <w:color w:val="000000"/>
          <w:sz w:val="24"/>
          <w:szCs w:val="24"/>
          <w:lang w:val="sr-Latn-CS"/>
        </w:rPr>
        <w:t xml:space="preserve">a za </w:t>
      </w:r>
      <w:r w:rsidRPr="00A54421">
        <w:rPr>
          <w:rFonts w:ascii="Arial" w:eastAsia="Arial" w:hAnsi="Arial" w:cs="Arial"/>
          <w:color w:val="000000"/>
          <w:spacing w:val="-2"/>
          <w:sz w:val="24"/>
          <w:szCs w:val="24"/>
          <w:lang w:val="sr-Latn-CS"/>
        </w:rPr>
        <w:t>z</w:t>
      </w:r>
      <w:r w:rsidRPr="00A54421">
        <w:rPr>
          <w:rFonts w:ascii="Arial" w:eastAsia="Arial" w:hAnsi="Arial" w:cs="Arial"/>
          <w:color w:val="000000"/>
          <w:sz w:val="24"/>
          <w:szCs w:val="24"/>
          <w:lang w:val="sr-Latn-CS"/>
        </w:rPr>
        <w:t>aštitu</w:t>
      </w:r>
      <w:r w:rsidRPr="00A54421">
        <w:rPr>
          <w:rFonts w:ascii="Arial" w:eastAsia="Arial" w:hAnsi="Arial" w:cs="Arial"/>
          <w:color w:val="000000"/>
          <w:spacing w:val="1"/>
          <w:sz w:val="24"/>
          <w:szCs w:val="24"/>
          <w:lang w:val="sr-Latn-CS"/>
        </w:rPr>
        <w:t xml:space="preserve"> </w:t>
      </w:r>
      <w:r w:rsidRPr="00A54421">
        <w:rPr>
          <w:rFonts w:ascii="Arial" w:eastAsia="Arial" w:hAnsi="Arial" w:cs="Arial"/>
          <w:color w:val="000000"/>
          <w:sz w:val="24"/>
          <w:szCs w:val="24"/>
          <w:lang w:val="sr-Latn-CS"/>
        </w:rPr>
        <w:t>i</w:t>
      </w:r>
      <w:r w:rsidRPr="00A54421">
        <w:rPr>
          <w:rFonts w:ascii="Arial" w:eastAsia="Arial" w:hAnsi="Arial" w:cs="Arial"/>
          <w:color w:val="000000"/>
          <w:spacing w:val="4"/>
          <w:sz w:val="24"/>
          <w:szCs w:val="24"/>
          <w:lang w:val="sr-Latn-CS"/>
        </w:rPr>
        <w:t xml:space="preserve"> </w:t>
      </w:r>
      <w:r w:rsidRPr="00A54421">
        <w:rPr>
          <w:rFonts w:ascii="Arial" w:eastAsia="Arial" w:hAnsi="Arial" w:cs="Arial"/>
          <w:color w:val="000000"/>
          <w:spacing w:val="-2"/>
          <w:sz w:val="24"/>
          <w:szCs w:val="24"/>
          <w:lang w:val="sr-Latn-CS"/>
        </w:rPr>
        <w:t>z</w:t>
      </w:r>
      <w:r w:rsidRPr="00A54421">
        <w:rPr>
          <w:rFonts w:ascii="Arial" w:eastAsia="Arial" w:hAnsi="Arial" w:cs="Arial"/>
          <w:color w:val="000000"/>
          <w:sz w:val="24"/>
          <w:szCs w:val="24"/>
          <w:lang w:val="sr-Latn-CS"/>
        </w:rPr>
        <w:t>dra</w:t>
      </w:r>
      <w:r w:rsidRPr="00A54421">
        <w:rPr>
          <w:rFonts w:ascii="Arial" w:eastAsia="Arial" w:hAnsi="Arial" w:cs="Arial"/>
          <w:color w:val="000000"/>
          <w:spacing w:val="-2"/>
          <w:sz w:val="24"/>
          <w:szCs w:val="24"/>
          <w:lang w:val="sr-Latn-CS"/>
        </w:rPr>
        <w:t>v</w:t>
      </w:r>
      <w:r w:rsidRPr="00A54421">
        <w:rPr>
          <w:rFonts w:ascii="Arial" w:eastAsia="Arial" w:hAnsi="Arial" w:cs="Arial"/>
          <w:color w:val="000000"/>
          <w:spacing w:val="-1"/>
          <w:sz w:val="24"/>
          <w:szCs w:val="24"/>
          <w:lang w:val="sr-Latn-CS"/>
        </w:rPr>
        <w:t>l</w:t>
      </w:r>
      <w:r w:rsidRPr="00A54421">
        <w:rPr>
          <w:rFonts w:ascii="Arial" w:eastAsia="Arial" w:hAnsi="Arial" w:cs="Arial"/>
          <w:color w:val="000000"/>
          <w:spacing w:val="1"/>
          <w:sz w:val="24"/>
          <w:szCs w:val="24"/>
          <w:lang w:val="sr-Latn-CS"/>
        </w:rPr>
        <w:t>j</w:t>
      </w:r>
      <w:r w:rsidRPr="00A54421">
        <w:rPr>
          <w:rFonts w:ascii="Arial" w:eastAsia="Arial" w:hAnsi="Arial" w:cs="Arial"/>
          <w:color w:val="000000"/>
          <w:sz w:val="24"/>
          <w:szCs w:val="24"/>
          <w:lang w:val="sr-Latn-CS"/>
        </w:rPr>
        <w:t xml:space="preserve">e </w:t>
      </w:r>
      <w:r w:rsidRPr="00A54421">
        <w:rPr>
          <w:rFonts w:ascii="Arial" w:eastAsia="Arial" w:hAnsi="Arial" w:cs="Arial"/>
          <w:color w:val="000000"/>
          <w:spacing w:val="1"/>
          <w:sz w:val="24"/>
          <w:szCs w:val="24"/>
          <w:lang w:val="sr-Latn-CS"/>
        </w:rPr>
        <w:t>r</w:t>
      </w:r>
      <w:r w:rsidRPr="00A54421">
        <w:rPr>
          <w:rFonts w:ascii="Arial" w:eastAsia="Arial" w:hAnsi="Arial" w:cs="Arial"/>
          <w:color w:val="000000"/>
          <w:sz w:val="24"/>
          <w:szCs w:val="24"/>
          <w:lang w:val="sr-Latn-CS"/>
        </w:rPr>
        <w:t>a</w:t>
      </w:r>
      <w:r w:rsidRPr="00A54421">
        <w:rPr>
          <w:rFonts w:ascii="Arial" w:eastAsia="Arial" w:hAnsi="Arial" w:cs="Arial"/>
          <w:color w:val="000000"/>
          <w:spacing w:val="-1"/>
          <w:sz w:val="24"/>
          <w:szCs w:val="24"/>
          <w:lang w:val="sr-Latn-CS"/>
        </w:rPr>
        <w:t>d</w:t>
      </w:r>
      <w:r w:rsidRPr="00A54421">
        <w:rPr>
          <w:rFonts w:ascii="Arial" w:eastAsia="Arial" w:hAnsi="Arial" w:cs="Arial"/>
          <w:color w:val="000000"/>
          <w:sz w:val="24"/>
          <w:szCs w:val="24"/>
          <w:lang w:val="sr-Latn-CS"/>
        </w:rPr>
        <w:t>n</w:t>
      </w:r>
      <w:r w:rsidRPr="00A54421">
        <w:rPr>
          <w:rFonts w:ascii="Arial" w:eastAsia="Arial" w:hAnsi="Arial" w:cs="Arial"/>
          <w:color w:val="000000"/>
          <w:spacing w:val="1"/>
          <w:sz w:val="24"/>
          <w:szCs w:val="24"/>
          <w:lang w:val="sr-Latn-CS"/>
        </w:rPr>
        <w:t>i</w:t>
      </w:r>
      <w:r w:rsidRPr="00A54421">
        <w:rPr>
          <w:rFonts w:ascii="Arial" w:eastAsia="Arial" w:hAnsi="Arial" w:cs="Arial"/>
          <w:color w:val="000000"/>
          <w:spacing w:val="2"/>
          <w:sz w:val="24"/>
          <w:szCs w:val="24"/>
          <w:lang w:val="sr-Latn-CS"/>
        </w:rPr>
        <w:t>k</w:t>
      </w:r>
      <w:r w:rsidRPr="00A54421">
        <w:rPr>
          <w:rFonts w:ascii="Arial" w:eastAsia="Arial" w:hAnsi="Arial" w:cs="Arial"/>
          <w:color w:val="000000"/>
          <w:sz w:val="24"/>
          <w:szCs w:val="24"/>
          <w:lang w:val="sr-Latn-CS"/>
        </w:rPr>
        <w:t xml:space="preserve">a od </w:t>
      </w:r>
      <w:r w:rsidRPr="00A54421">
        <w:rPr>
          <w:rFonts w:ascii="Arial" w:eastAsia="Arial" w:hAnsi="Arial" w:cs="Arial"/>
          <w:color w:val="000000"/>
          <w:spacing w:val="1"/>
          <w:sz w:val="24"/>
          <w:szCs w:val="24"/>
          <w:lang w:val="sr-Latn-CS"/>
        </w:rPr>
        <w:t>r</w:t>
      </w:r>
      <w:r w:rsidRPr="00A54421">
        <w:rPr>
          <w:rFonts w:ascii="Arial" w:eastAsia="Arial" w:hAnsi="Arial" w:cs="Arial"/>
          <w:color w:val="000000"/>
          <w:spacing w:val="-1"/>
          <w:sz w:val="24"/>
          <w:szCs w:val="24"/>
          <w:lang w:val="sr-Latn-CS"/>
        </w:rPr>
        <w:t>i</w:t>
      </w:r>
      <w:r w:rsidRPr="00A54421">
        <w:rPr>
          <w:rFonts w:ascii="Arial" w:eastAsia="Arial" w:hAnsi="Arial" w:cs="Arial"/>
          <w:color w:val="000000"/>
          <w:spacing w:val="-2"/>
          <w:sz w:val="24"/>
          <w:szCs w:val="24"/>
          <w:lang w:val="sr-Latn-CS"/>
        </w:rPr>
        <w:t>z</w:t>
      </w:r>
      <w:r w:rsidRPr="00A54421">
        <w:rPr>
          <w:rFonts w:ascii="Arial" w:eastAsia="Arial" w:hAnsi="Arial" w:cs="Arial"/>
          <w:color w:val="000000"/>
          <w:spacing w:val="-1"/>
          <w:sz w:val="24"/>
          <w:szCs w:val="24"/>
          <w:lang w:val="sr-Latn-CS"/>
        </w:rPr>
        <w:t>i</w:t>
      </w:r>
      <w:r w:rsidRPr="00A54421">
        <w:rPr>
          <w:rFonts w:ascii="Arial" w:eastAsia="Arial" w:hAnsi="Arial" w:cs="Arial"/>
          <w:color w:val="000000"/>
          <w:spacing w:val="2"/>
          <w:sz w:val="24"/>
          <w:szCs w:val="24"/>
          <w:lang w:val="sr-Latn-CS"/>
        </w:rPr>
        <w:t>k</w:t>
      </w:r>
      <w:r w:rsidRPr="00A54421">
        <w:rPr>
          <w:rFonts w:ascii="Arial" w:eastAsia="Arial" w:hAnsi="Arial" w:cs="Arial"/>
          <w:color w:val="000000"/>
          <w:sz w:val="24"/>
          <w:szCs w:val="24"/>
          <w:lang w:val="sr-Latn-CS"/>
        </w:rPr>
        <w:t xml:space="preserve">a </w:t>
      </w:r>
      <w:r w:rsidRPr="00A54421">
        <w:rPr>
          <w:rFonts w:ascii="Arial" w:eastAsia="Arial" w:hAnsi="Arial" w:cs="Arial"/>
          <w:color w:val="000000"/>
          <w:spacing w:val="-1"/>
          <w:sz w:val="24"/>
          <w:szCs w:val="24"/>
          <w:lang w:val="sr-Latn-CS"/>
        </w:rPr>
        <w:t>i</w:t>
      </w:r>
      <w:r w:rsidRPr="00A54421">
        <w:rPr>
          <w:rFonts w:ascii="Arial" w:eastAsia="Arial" w:hAnsi="Arial" w:cs="Arial"/>
          <w:color w:val="000000"/>
          <w:sz w:val="24"/>
          <w:szCs w:val="24"/>
          <w:lang w:val="sr-Latn-CS"/>
        </w:rPr>
        <w:t>z</w:t>
      </w:r>
      <w:r w:rsidRPr="00A54421">
        <w:rPr>
          <w:rFonts w:ascii="Arial" w:eastAsia="Arial" w:hAnsi="Arial" w:cs="Arial"/>
          <w:color w:val="000000"/>
          <w:spacing w:val="-1"/>
          <w:sz w:val="24"/>
          <w:szCs w:val="24"/>
          <w:lang w:val="sr-Latn-CS"/>
        </w:rPr>
        <w:t>l</w:t>
      </w:r>
      <w:r w:rsidRPr="00A54421">
        <w:rPr>
          <w:rFonts w:ascii="Arial" w:eastAsia="Arial" w:hAnsi="Arial" w:cs="Arial"/>
          <w:color w:val="000000"/>
          <w:sz w:val="24"/>
          <w:szCs w:val="24"/>
          <w:lang w:val="sr-Latn-CS"/>
        </w:rPr>
        <w:t>a</w:t>
      </w:r>
      <w:r w:rsidRPr="00A54421">
        <w:rPr>
          <w:rFonts w:ascii="Arial" w:eastAsia="Arial" w:hAnsi="Arial" w:cs="Arial"/>
          <w:color w:val="000000"/>
          <w:spacing w:val="2"/>
          <w:sz w:val="24"/>
          <w:szCs w:val="24"/>
          <w:lang w:val="sr-Latn-CS"/>
        </w:rPr>
        <w:t>g</w:t>
      </w:r>
      <w:r w:rsidRPr="00A54421">
        <w:rPr>
          <w:rFonts w:ascii="Arial" w:eastAsia="Arial" w:hAnsi="Arial" w:cs="Arial"/>
          <w:color w:val="000000"/>
          <w:sz w:val="24"/>
          <w:szCs w:val="24"/>
          <w:lang w:val="sr-Latn-CS"/>
        </w:rPr>
        <w:t>a</w:t>
      </w:r>
      <w:r w:rsidRPr="00A54421">
        <w:rPr>
          <w:rFonts w:ascii="Arial" w:eastAsia="Arial" w:hAnsi="Arial" w:cs="Arial"/>
          <w:color w:val="000000"/>
          <w:spacing w:val="-1"/>
          <w:sz w:val="24"/>
          <w:szCs w:val="24"/>
          <w:lang w:val="sr-Latn-CS"/>
        </w:rPr>
        <w:t>nj</w:t>
      </w:r>
      <w:r w:rsidRPr="00A54421">
        <w:rPr>
          <w:rFonts w:ascii="Arial" w:eastAsia="Arial" w:hAnsi="Arial" w:cs="Arial"/>
          <w:color w:val="000000"/>
          <w:sz w:val="24"/>
          <w:szCs w:val="24"/>
          <w:lang w:val="sr-Latn-CS"/>
        </w:rPr>
        <w:t xml:space="preserve">a </w:t>
      </w:r>
      <w:r w:rsidRPr="00A54421">
        <w:rPr>
          <w:rFonts w:ascii="Arial" w:eastAsia="Arial" w:hAnsi="Arial" w:cs="Arial"/>
          <w:color w:val="000000"/>
          <w:spacing w:val="3"/>
          <w:sz w:val="24"/>
          <w:szCs w:val="24"/>
          <w:lang w:val="sr-Latn-CS"/>
        </w:rPr>
        <w:t>f</w:t>
      </w:r>
      <w:r w:rsidRPr="00A54421">
        <w:rPr>
          <w:rFonts w:ascii="Arial" w:eastAsia="Arial" w:hAnsi="Arial" w:cs="Arial"/>
          <w:color w:val="000000"/>
          <w:spacing w:val="-1"/>
          <w:sz w:val="24"/>
          <w:szCs w:val="24"/>
          <w:lang w:val="sr-Latn-CS"/>
        </w:rPr>
        <w:t>i</w:t>
      </w:r>
      <w:r w:rsidRPr="00A54421">
        <w:rPr>
          <w:rFonts w:ascii="Arial" w:eastAsia="Arial" w:hAnsi="Arial" w:cs="Arial"/>
          <w:color w:val="000000"/>
          <w:spacing w:val="-2"/>
          <w:sz w:val="24"/>
          <w:szCs w:val="24"/>
          <w:lang w:val="sr-Latn-CS"/>
        </w:rPr>
        <w:t>z</w:t>
      </w:r>
      <w:r w:rsidRPr="00A54421">
        <w:rPr>
          <w:rFonts w:ascii="Arial" w:eastAsia="Arial" w:hAnsi="Arial" w:cs="Arial"/>
          <w:color w:val="000000"/>
          <w:spacing w:val="-1"/>
          <w:sz w:val="24"/>
          <w:szCs w:val="24"/>
          <w:lang w:val="sr-Latn-CS"/>
        </w:rPr>
        <w:t>i</w:t>
      </w:r>
      <w:r w:rsidRPr="00A54421">
        <w:rPr>
          <w:rFonts w:ascii="Arial" w:eastAsia="Arial" w:hAnsi="Arial" w:cs="Arial"/>
          <w:color w:val="000000"/>
          <w:sz w:val="24"/>
          <w:szCs w:val="24"/>
          <w:lang w:val="sr-Latn-CS"/>
        </w:rPr>
        <w:t>č</w:t>
      </w:r>
      <w:r w:rsidRPr="00A54421">
        <w:rPr>
          <w:rFonts w:ascii="Arial" w:eastAsia="Arial" w:hAnsi="Arial" w:cs="Arial"/>
          <w:color w:val="000000"/>
          <w:spacing w:val="2"/>
          <w:sz w:val="24"/>
          <w:szCs w:val="24"/>
          <w:lang w:val="sr-Latn-CS"/>
        </w:rPr>
        <w:t>k</w:t>
      </w:r>
      <w:r w:rsidRPr="00A54421">
        <w:rPr>
          <w:rFonts w:ascii="Arial" w:eastAsia="Arial" w:hAnsi="Arial" w:cs="Arial"/>
          <w:color w:val="000000"/>
          <w:spacing w:val="-3"/>
          <w:sz w:val="24"/>
          <w:szCs w:val="24"/>
          <w:lang w:val="sr-Latn-CS"/>
        </w:rPr>
        <w:t>i</w:t>
      </w:r>
      <w:r w:rsidRPr="00A54421">
        <w:rPr>
          <w:rFonts w:ascii="Arial" w:eastAsia="Arial" w:hAnsi="Arial" w:cs="Arial"/>
          <w:color w:val="000000"/>
          <w:sz w:val="24"/>
          <w:szCs w:val="24"/>
          <w:lang w:val="sr-Latn-CS"/>
        </w:rPr>
        <w:t>m</w:t>
      </w:r>
      <w:r w:rsidRPr="00A54421">
        <w:rPr>
          <w:rFonts w:ascii="Arial" w:eastAsia="Arial" w:hAnsi="Arial" w:cs="Arial"/>
          <w:color w:val="000000"/>
          <w:spacing w:val="3"/>
          <w:sz w:val="24"/>
          <w:szCs w:val="24"/>
          <w:lang w:val="sr-Latn-CS"/>
        </w:rPr>
        <w:t xml:space="preserve"> </w:t>
      </w:r>
      <w:r w:rsidRPr="00A54421">
        <w:rPr>
          <w:rFonts w:ascii="Arial" w:eastAsia="Arial" w:hAnsi="Arial" w:cs="Arial"/>
          <w:color w:val="000000"/>
          <w:sz w:val="24"/>
          <w:szCs w:val="24"/>
          <w:lang w:val="sr-Latn-CS"/>
        </w:rPr>
        <w:t>a</w:t>
      </w:r>
      <w:r w:rsidRPr="00A54421">
        <w:rPr>
          <w:rFonts w:ascii="Arial" w:eastAsia="Arial" w:hAnsi="Arial" w:cs="Arial"/>
          <w:color w:val="000000"/>
          <w:spacing w:val="2"/>
          <w:sz w:val="24"/>
          <w:szCs w:val="24"/>
          <w:lang w:val="sr-Latn-CS"/>
        </w:rPr>
        <w:t>g</w:t>
      </w:r>
      <w:r w:rsidRPr="00A54421">
        <w:rPr>
          <w:rFonts w:ascii="Arial" w:eastAsia="Arial" w:hAnsi="Arial" w:cs="Arial"/>
          <w:color w:val="000000"/>
          <w:sz w:val="24"/>
          <w:szCs w:val="24"/>
          <w:lang w:val="sr-Latn-CS"/>
        </w:rPr>
        <w:t>e</w:t>
      </w:r>
      <w:r w:rsidRPr="00A54421">
        <w:rPr>
          <w:rFonts w:ascii="Arial" w:eastAsia="Arial" w:hAnsi="Arial" w:cs="Arial"/>
          <w:color w:val="000000"/>
          <w:spacing w:val="-1"/>
          <w:sz w:val="24"/>
          <w:szCs w:val="24"/>
          <w:lang w:val="sr-Latn-CS"/>
        </w:rPr>
        <w:t>n</w:t>
      </w:r>
      <w:r w:rsidRPr="00A54421">
        <w:rPr>
          <w:rFonts w:ascii="Arial" w:eastAsia="Arial" w:hAnsi="Arial" w:cs="Arial"/>
          <w:color w:val="000000"/>
          <w:sz w:val="24"/>
          <w:szCs w:val="24"/>
          <w:lang w:val="sr-Latn-CS"/>
        </w:rPr>
        <w:t>s</w:t>
      </w:r>
      <w:r w:rsidRPr="00A54421">
        <w:rPr>
          <w:rFonts w:ascii="Arial" w:eastAsia="Arial" w:hAnsi="Arial" w:cs="Arial"/>
          <w:color w:val="000000"/>
          <w:spacing w:val="-3"/>
          <w:sz w:val="24"/>
          <w:szCs w:val="24"/>
          <w:lang w:val="sr-Latn-CS"/>
        </w:rPr>
        <w:t>i</w:t>
      </w:r>
      <w:r w:rsidRPr="00A54421">
        <w:rPr>
          <w:rFonts w:ascii="Arial" w:eastAsia="Arial" w:hAnsi="Arial" w:cs="Arial"/>
          <w:color w:val="000000"/>
          <w:spacing w:val="1"/>
          <w:sz w:val="24"/>
          <w:szCs w:val="24"/>
          <w:lang w:val="sr-Latn-CS"/>
        </w:rPr>
        <w:t>m</w:t>
      </w:r>
      <w:r w:rsidRPr="00A54421">
        <w:rPr>
          <w:rFonts w:ascii="Arial" w:eastAsia="Arial" w:hAnsi="Arial" w:cs="Arial"/>
          <w:color w:val="000000"/>
          <w:sz w:val="24"/>
          <w:szCs w:val="24"/>
          <w:lang w:val="sr-Latn-CS"/>
        </w:rPr>
        <w:t>a</w:t>
      </w:r>
      <w:r w:rsidRPr="00A54421">
        <w:rPr>
          <w:rFonts w:ascii="Arial" w:eastAsia="Arial" w:hAnsi="Arial" w:cs="Arial"/>
          <w:color w:val="000000"/>
          <w:spacing w:val="1"/>
          <w:sz w:val="24"/>
          <w:szCs w:val="24"/>
          <w:lang w:val="sr-Latn-CS"/>
        </w:rPr>
        <w:t xml:space="preserve"> (</w:t>
      </w:r>
      <w:r w:rsidRPr="00A54421">
        <w:rPr>
          <w:rFonts w:ascii="Arial" w:eastAsia="Arial" w:hAnsi="Arial" w:cs="Arial"/>
          <w:color w:val="000000"/>
          <w:sz w:val="24"/>
          <w:szCs w:val="24"/>
          <w:lang w:val="sr-Latn-CS"/>
        </w:rPr>
        <w:t>b</w:t>
      </w:r>
      <w:r w:rsidRPr="00A54421">
        <w:rPr>
          <w:rFonts w:ascii="Arial" w:eastAsia="Arial" w:hAnsi="Arial" w:cs="Arial"/>
          <w:color w:val="000000"/>
          <w:spacing w:val="-3"/>
          <w:sz w:val="24"/>
          <w:szCs w:val="24"/>
          <w:lang w:val="sr-Latn-CS"/>
        </w:rPr>
        <w:t>u</w:t>
      </w:r>
      <w:r w:rsidRPr="00A54421">
        <w:rPr>
          <w:rFonts w:ascii="Arial" w:eastAsia="Arial" w:hAnsi="Arial" w:cs="Arial"/>
          <w:color w:val="000000"/>
          <w:spacing w:val="2"/>
          <w:sz w:val="24"/>
          <w:szCs w:val="24"/>
          <w:lang w:val="sr-Latn-CS"/>
        </w:rPr>
        <w:t>k</w:t>
      </w:r>
      <w:r w:rsidRPr="00A54421">
        <w:rPr>
          <w:rFonts w:ascii="Arial" w:eastAsia="Arial" w:hAnsi="Arial" w:cs="Arial"/>
          <w:color w:val="000000"/>
          <w:spacing w:val="-3"/>
          <w:sz w:val="24"/>
          <w:szCs w:val="24"/>
          <w:lang w:val="sr-Latn-CS"/>
        </w:rPr>
        <w:t>a</w:t>
      </w:r>
      <w:r w:rsidRPr="00A54421">
        <w:rPr>
          <w:rFonts w:ascii="Arial" w:eastAsia="Arial" w:hAnsi="Arial" w:cs="Arial"/>
          <w:color w:val="000000"/>
          <w:sz w:val="24"/>
          <w:szCs w:val="24"/>
          <w:lang w:val="sr-Latn-CS"/>
        </w:rPr>
        <w:t>)</w:t>
      </w:r>
      <w:r w:rsidRPr="00A54421">
        <w:rPr>
          <w:rFonts w:ascii="Arial" w:eastAsia="Calibri" w:hAnsi="Arial" w:cs="Arial"/>
          <w:bCs/>
          <w:color w:val="000000"/>
          <w:sz w:val="24"/>
          <w:szCs w:val="24"/>
          <w:lang w:val="sr-Latn-CS"/>
        </w:rPr>
        <w:t>), objavljen u „Sl. list CG“, broj 37/2016;</w:t>
      </w:r>
    </w:p>
    <w:p w:rsidR="000678B7" w:rsidRPr="00A54421" w:rsidRDefault="000678B7" w:rsidP="004645EA">
      <w:pPr>
        <w:numPr>
          <w:ilvl w:val="0"/>
          <w:numId w:val="6"/>
        </w:numPr>
        <w:overflowPunct w:val="0"/>
        <w:autoSpaceDE w:val="0"/>
        <w:autoSpaceDN w:val="0"/>
        <w:adjustRightInd w:val="0"/>
        <w:spacing w:after="0" w:line="240" w:lineRule="auto"/>
        <w:contextualSpacing/>
        <w:jc w:val="both"/>
        <w:rPr>
          <w:rFonts w:ascii="Arial" w:eastAsia="Calibri" w:hAnsi="Arial" w:cs="Arial"/>
          <w:color w:val="000000"/>
          <w:sz w:val="24"/>
          <w:szCs w:val="24"/>
          <w:shd w:val="clear" w:color="auto" w:fill="FFFFFF"/>
          <w:lang w:val="sr-Latn-CS"/>
        </w:rPr>
      </w:pPr>
      <w:r w:rsidRPr="00A54421">
        <w:rPr>
          <w:rFonts w:ascii="Arial" w:eastAsia="Calibri" w:hAnsi="Arial" w:cs="Arial"/>
          <w:b/>
          <w:color w:val="000000"/>
          <w:sz w:val="24"/>
          <w:szCs w:val="24"/>
          <w:lang w:val="sr-Latn-CS"/>
        </w:rPr>
        <w:t>Pravilnik o radnim mjestima sa posebnim uslovima rada i uslovima koje trebaju da ispunjavaju zaposleni za obavljanje tih poslova;</w:t>
      </w:r>
    </w:p>
    <w:p w:rsidR="000678B7" w:rsidRPr="00A54421" w:rsidRDefault="000678B7" w:rsidP="004645EA">
      <w:pPr>
        <w:numPr>
          <w:ilvl w:val="0"/>
          <w:numId w:val="6"/>
        </w:numPr>
        <w:overflowPunct w:val="0"/>
        <w:autoSpaceDE w:val="0"/>
        <w:autoSpaceDN w:val="0"/>
        <w:adjustRightInd w:val="0"/>
        <w:spacing w:after="0" w:line="240" w:lineRule="auto"/>
        <w:contextualSpacing/>
        <w:jc w:val="both"/>
        <w:rPr>
          <w:rFonts w:ascii="Arial" w:eastAsia="Calibri" w:hAnsi="Arial" w:cs="Arial"/>
          <w:color w:val="000000"/>
          <w:sz w:val="24"/>
          <w:szCs w:val="24"/>
          <w:shd w:val="clear" w:color="auto" w:fill="FFFFFF"/>
          <w:lang w:val="sr-Latn-CS"/>
        </w:rPr>
      </w:pPr>
      <w:r w:rsidRPr="00A54421">
        <w:rPr>
          <w:rFonts w:ascii="Arial" w:eastAsia="Calibri" w:hAnsi="Arial" w:cs="Arial"/>
          <w:b/>
          <w:color w:val="000000"/>
          <w:sz w:val="24"/>
          <w:szCs w:val="24"/>
          <w:lang w:val="sr-Latn-CS"/>
        </w:rPr>
        <w:t>Pravilnik o zaštiti i zdravlju na radu od rizika izloženosti hemijskim materijama</w:t>
      </w:r>
      <w:r w:rsidRPr="00A54421">
        <w:rPr>
          <w:rFonts w:ascii="Arial" w:eastAsia="Calibri" w:hAnsi="Arial" w:cs="Arial"/>
          <w:b/>
          <w:bCs/>
          <w:color w:val="000000"/>
          <w:sz w:val="24"/>
          <w:szCs w:val="24"/>
          <w:lang w:val="sr-Latn-CS"/>
        </w:rPr>
        <w:t xml:space="preserve">* </w:t>
      </w:r>
      <w:r w:rsidRPr="00A54421">
        <w:rPr>
          <w:rFonts w:ascii="Arial" w:eastAsia="Calibri" w:hAnsi="Arial" w:cs="Arial"/>
          <w:color w:val="000000"/>
          <w:sz w:val="24"/>
          <w:szCs w:val="24"/>
          <w:lang w:val="sr-Latn-CS"/>
        </w:rPr>
        <w:t>(implementirane:</w:t>
      </w:r>
      <w:r>
        <w:rPr>
          <w:rFonts w:ascii="Arial" w:eastAsia="Calibri" w:hAnsi="Arial" w:cs="Arial"/>
          <w:color w:val="000000"/>
          <w:sz w:val="24"/>
          <w:szCs w:val="24"/>
          <w:lang w:val="sr-Latn-CS"/>
        </w:rPr>
        <w:t xml:space="preserve"> Direktiva Evropskog Savjeta 1</w:t>
      </w:r>
      <w:r w:rsidRPr="00A54421">
        <w:rPr>
          <w:rFonts w:ascii="Arial" w:eastAsia="Calibri" w:hAnsi="Arial" w:cs="Arial"/>
          <w:color w:val="000000"/>
          <w:sz w:val="24"/>
          <w:szCs w:val="24"/>
          <w:lang w:val="sr-Latn-CS"/>
        </w:rPr>
        <w:t>8/24/EZ za zaštitu i zdravlje radnika od rizika izloženosti hemijskim materija</w:t>
      </w:r>
      <w:r>
        <w:rPr>
          <w:rFonts w:ascii="Arial" w:eastAsia="Calibri" w:hAnsi="Arial" w:cs="Arial"/>
          <w:color w:val="000000"/>
          <w:sz w:val="24"/>
          <w:szCs w:val="24"/>
          <w:lang w:val="sr-Latn-CS"/>
        </w:rPr>
        <w:t xml:space="preserve">ma na radu; Direktiva Komisije </w:t>
      </w:r>
      <w:r w:rsidRPr="00A54421">
        <w:rPr>
          <w:rFonts w:ascii="Arial" w:eastAsia="Calibri" w:hAnsi="Arial" w:cs="Arial"/>
          <w:color w:val="000000"/>
          <w:sz w:val="24"/>
          <w:szCs w:val="24"/>
          <w:lang w:val="sr-Latn-CS"/>
        </w:rPr>
        <w:t xml:space="preserve">1/322/EEZ o ustanovljavanju indikativnih graničnih vrijednosti u vezi primjene Direktive Savjeta 80/1107/EEZ u vezi sa zaštitom radnika od rizika izloženosti hemijskim, fizičkim i biološkim štetnostima na </w:t>
      </w:r>
      <w:r>
        <w:rPr>
          <w:rFonts w:ascii="Arial" w:eastAsia="Calibri" w:hAnsi="Arial" w:cs="Arial"/>
          <w:color w:val="000000"/>
          <w:sz w:val="24"/>
          <w:szCs w:val="24"/>
          <w:lang w:val="sr-Latn-CS"/>
        </w:rPr>
        <w:t>radu; Direktiva Komisije 2000/3</w:t>
      </w:r>
      <w:r w:rsidRPr="00A54421">
        <w:rPr>
          <w:rFonts w:ascii="Arial" w:eastAsia="Calibri" w:hAnsi="Arial" w:cs="Arial"/>
          <w:color w:val="000000"/>
          <w:sz w:val="24"/>
          <w:szCs w:val="24"/>
          <w:lang w:val="sr-Latn-CS"/>
        </w:rPr>
        <w:t>/EZ o ustanovljavanju prve liste indikativnih graničnih vrijednosti u v</w:t>
      </w:r>
      <w:r>
        <w:rPr>
          <w:rFonts w:ascii="Arial" w:eastAsia="Calibri" w:hAnsi="Arial" w:cs="Arial"/>
          <w:color w:val="000000"/>
          <w:sz w:val="24"/>
          <w:szCs w:val="24"/>
          <w:lang w:val="sr-Latn-CS"/>
        </w:rPr>
        <w:t xml:space="preserve">ezi primjene Direktive Savjeta </w:t>
      </w:r>
      <w:r w:rsidRPr="00A54421">
        <w:rPr>
          <w:rFonts w:ascii="Arial" w:eastAsia="Calibri" w:hAnsi="Arial" w:cs="Arial"/>
          <w:color w:val="000000"/>
          <w:sz w:val="24"/>
          <w:szCs w:val="24"/>
          <w:lang w:val="sr-Latn-CS"/>
        </w:rPr>
        <w:t>8/24/EZ za zaštitu i zdravlje radnika od rizika izloženosti hemijskim štetnostima na radu; Direktiva Komisije 2006/15/EZ o ustanovljavanju druge liste indikativnih graničnih vrijednosti u v</w:t>
      </w:r>
      <w:r>
        <w:rPr>
          <w:rFonts w:ascii="Arial" w:eastAsia="Calibri" w:hAnsi="Arial" w:cs="Arial"/>
          <w:color w:val="000000"/>
          <w:sz w:val="24"/>
          <w:szCs w:val="24"/>
          <w:lang w:val="sr-Latn-CS"/>
        </w:rPr>
        <w:t xml:space="preserve">ezi primjene Direktive Savjeta </w:t>
      </w:r>
      <w:r w:rsidRPr="00A54421">
        <w:rPr>
          <w:rFonts w:ascii="Arial" w:eastAsia="Calibri" w:hAnsi="Arial" w:cs="Arial"/>
          <w:color w:val="000000"/>
          <w:sz w:val="24"/>
          <w:szCs w:val="24"/>
          <w:lang w:val="sr-Latn-CS"/>
        </w:rPr>
        <w:t>8/24/EZ i</w:t>
      </w:r>
      <w:r>
        <w:rPr>
          <w:rFonts w:ascii="Arial" w:eastAsia="Calibri" w:hAnsi="Arial" w:cs="Arial"/>
          <w:color w:val="000000"/>
          <w:sz w:val="24"/>
          <w:szCs w:val="24"/>
          <w:lang w:val="sr-Latn-CS"/>
        </w:rPr>
        <w:t xml:space="preserve"> kojom se izmjenjuju Direktive 1/322/EEZ i 2000/3/EZ  i Direktiva Komisije 200</w:t>
      </w:r>
      <w:r w:rsidRPr="00A54421">
        <w:rPr>
          <w:rFonts w:ascii="Arial" w:eastAsia="Calibri" w:hAnsi="Arial" w:cs="Arial"/>
          <w:color w:val="000000"/>
          <w:sz w:val="24"/>
          <w:szCs w:val="24"/>
          <w:lang w:val="sr-Latn-CS"/>
        </w:rPr>
        <w:t>/161/EZ o ustanovljavanju treće liste indikativnih graničnih vrijednosti u v</w:t>
      </w:r>
      <w:r>
        <w:rPr>
          <w:rFonts w:ascii="Arial" w:eastAsia="Calibri" w:hAnsi="Arial" w:cs="Arial"/>
          <w:color w:val="000000"/>
          <w:sz w:val="24"/>
          <w:szCs w:val="24"/>
          <w:lang w:val="sr-Latn-CS"/>
        </w:rPr>
        <w:t xml:space="preserve">ezi primjene Direktive Savjeta </w:t>
      </w:r>
      <w:r w:rsidRPr="00A54421">
        <w:rPr>
          <w:rFonts w:ascii="Arial" w:eastAsia="Calibri" w:hAnsi="Arial" w:cs="Arial"/>
          <w:color w:val="000000"/>
          <w:sz w:val="24"/>
          <w:szCs w:val="24"/>
          <w:lang w:val="sr-Latn-CS"/>
        </w:rPr>
        <w:t>8/24/</w:t>
      </w:r>
      <w:r>
        <w:rPr>
          <w:rFonts w:ascii="Arial" w:eastAsia="Calibri" w:hAnsi="Arial" w:cs="Arial"/>
          <w:color w:val="000000"/>
          <w:sz w:val="24"/>
          <w:szCs w:val="24"/>
          <w:lang w:val="sr-Latn-CS"/>
        </w:rPr>
        <w:t>EZ i kojom se izmjenjuje 2000/3</w:t>
      </w:r>
      <w:r w:rsidRPr="00A54421">
        <w:rPr>
          <w:rFonts w:ascii="Arial" w:eastAsia="Calibri" w:hAnsi="Arial" w:cs="Arial"/>
          <w:color w:val="000000"/>
          <w:sz w:val="24"/>
          <w:szCs w:val="24"/>
          <w:lang w:val="sr-Latn-CS"/>
        </w:rPr>
        <w:t>/EZ);</w:t>
      </w:r>
    </w:p>
    <w:p w:rsidR="000678B7" w:rsidRPr="00A54421" w:rsidRDefault="000678B7" w:rsidP="004645EA">
      <w:pPr>
        <w:numPr>
          <w:ilvl w:val="0"/>
          <w:numId w:val="6"/>
        </w:numPr>
        <w:overflowPunct w:val="0"/>
        <w:autoSpaceDE w:val="0"/>
        <w:autoSpaceDN w:val="0"/>
        <w:adjustRightInd w:val="0"/>
        <w:spacing w:after="0" w:line="240" w:lineRule="auto"/>
        <w:contextualSpacing/>
        <w:jc w:val="both"/>
        <w:rPr>
          <w:rFonts w:ascii="Arial" w:eastAsia="Calibri" w:hAnsi="Arial" w:cs="Arial"/>
          <w:color w:val="000000"/>
          <w:sz w:val="24"/>
          <w:szCs w:val="24"/>
          <w:shd w:val="clear" w:color="auto" w:fill="FFFFFF"/>
          <w:lang w:val="sr-Latn-CS"/>
        </w:rPr>
      </w:pPr>
      <w:r w:rsidRPr="00A54421">
        <w:rPr>
          <w:rFonts w:ascii="Arial" w:eastAsia="Calibri" w:hAnsi="Arial" w:cs="Arial"/>
          <w:b/>
          <w:color w:val="000000"/>
          <w:sz w:val="24"/>
          <w:szCs w:val="24"/>
          <w:lang w:val="sr-Latn-CS"/>
        </w:rPr>
        <w:t>Pravilnik o zaštiti i zdravlju na radu od rizika izloženosti kancerogenim i mutagenim materijama</w:t>
      </w:r>
      <w:r w:rsidRPr="00A54421">
        <w:rPr>
          <w:rFonts w:ascii="Arial" w:eastAsia="Calibri" w:hAnsi="Arial" w:cs="Arial"/>
          <w:b/>
          <w:bCs/>
          <w:color w:val="000000"/>
          <w:sz w:val="24"/>
          <w:szCs w:val="24"/>
          <w:lang w:val="sr-Latn-CS"/>
        </w:rPr>
        <w:t xml:space="preserve">* </w:t>
      </w:r>
      <w:r w:rsidRPr="00A54421">
        <w:rPr>
          <w:rFonts w:ascii="Arial" w:eastAsia="Calibri" w:hAnsi="Arial" w:cs="Arial"/>
          <w:bCs/>
          <w:color w:val="000000"/>
          <w:sz w:val="24"/>
          <w:szCs w:val="24"/>
          <w:lang w:val="sr-Latn-CS"/>
        </w:rPr>
        <w:t>(implementirana</w:t>
      </w:r>
      <w:r w:rsidRPr="00A54421">
        <w:rPr>
          <w:rFonts w:ascii="Arial" w:eastAsia="Calibri" w:hAnsi="Arial" w:cs="Arial"/>
          <w:b/>
          <w:bCs/>
          <w:color w:val="000000"/>
          <w:sz w:val="24"/>
          <w:szCs w:val="24"/>
          <w:lang w:val="sr-Latn-CS"/>
        </w:rPr>
        <w:t xml:space="preserve"> </w:t>
      </w:r>
      <w:r w:rsidRPr="00A54421">
        <w:rPr>
          <w:rFonts w:ascii="Arial" w:eastAsia="Calibri" w:hAnsi="Arial" w:cs="Arial"/>
          <w:color w:val="000000"/>
          <w:sz w:val="24"/>
          <w:szCs w:val="24"/>
          <w:lang w:val="sr-Latn-CS"/>
        </w:rPr>
        <w:t>Direktiva Evropskog parlamenta i Savjeta 2004/37/EZ o minimalnim zahtjevima za zaštitu i zdravlje na radu radnika pri izlaganju karcinogenim ili mutagenim materijama).</w:t>
      </w:r>
    </w:p>
    <w:p w:rsidR="000678B7" w:rsidRPr="00A54421" w:rsidRDefault="000678B7" w:rsidP="004645EA">
      <w:pPr>
        <w:spacing w:after="0" w:line="240" w:lineRule="auto"/>
        <w:jc w:val="both"/>
        <w:rPr>
          <w:rFonts w:ascii="Arial" w:eastAsia="Calibri" w:hAnsi="Arial" w:cs="Arial"/>
          <w:b/>
          <w:color w:val="000000"/>
          <w:sz w:val="24"/>
          <w:szCs w:val="24"/>
          <w:u w:val="single"/>
        </w:rPr>
      </w:pPr>
    </w:p>
    <w:p w:rsidR="000678B7" w:rsidRPr="00A54421" w:rsidRDefault="000678B7" w:rsidP="004645EA">
      <w:pPr>
        <w:spacing w:after="0" w:line="240" w:lineRule="auto"/>
        <w:jc w:val="center"/>
        <w:rPr>
          <w:rFonts w:ascii="Arial" w:eastAsia="Calibri" w:hAnsi="Arial" w:cs="Arial"/>
          <w:b/>
          <w:color w:val="000000"/>
          <w:sz w:val="24"/>
          <w:szCs w:val="24"/>
          <w:u w:val="single"/>
        </w:rPr>
      </w:pPr>
    </w:p>
    <w:p w:rsidR="000678B7" w:rsidRPr="00A54421" w:rsidRDefault="000678B7" w:rsidP="004645EA">
      <w:pPr>
        <w:autoSpaceDE w:val="0"/>
        <w:autoSpaceDN w:val="0"/>
        <w:adjustRightInd w:val="0"/>
        <w:spacing w:after="0" w:line="240" w:lineRule="auto"/>
        <w:jc w:val="both"/>
        <w:rPr>
          <w:rFonts w:ascii="Arial" w:eastAsia="Calibri" w:hAnsi="Arial" w:cs="Arial"/>
          <w:b/>
          <w:color w:val="000000"/>
          <w:sz w:val="24"/>
          <w:szCs w:val="24"/>
          <w:lang w:val="sr-Latn-CS"/>
        </w:rPr>
      </w:pPr>
      <w:r w:rsidRPr="00A54421">
        <w:rPr>
          <w:rFonts w:ascii="Arial" w:eastAsia="Calibri" w:hAnsi="Arial" w:cs="Arial"/>
          <w:b/>
          <w:color w:val="000000"/>
          <w:sz w:val="24"/>
          <w:szCs w:val="24"/>
          <w:lang w:val="sr-Latn-CS"/>
        </w:rPr>
        <w:t>Upravni postupak</w:t>
      </w:r>
    </w:p>
    <w:p w:rsidR="000678B7" w:rsidRPr="00A54421" w:rsidRDefault="000678B7" w:rsidP="004645EA">
      <w:pPr>
        <w:autoSpaceDE w:val="0"/>
        <w:autoSpaceDN w:val="0"/>
        <w:adjustRightInd w:val="0"/>
        <w:spacing w:after="0" w:line="240" w:lineRule="auto"/>
        <w:jc w:val="both"/>
        <w:rPr>
          <w:rFonts w:ascii="Arial" w:eastAsia="Calibri" w:hAnsi="Arial" w:cs="Arial"/>
          <w:color w:val="000000"/>
          <w:sz w:val="24"/>
          <w:szCs w:val="24"/>
          <w:lang w:val="sr-Latn-CS"/>
        </w:rPr>
      </w:pPr>
    </w:p>
    <w:p w:rsidR="000678B7" w:rsidRPr="00A54421" w:rsidRDefault="000678B7" w:rsidP="004645EA">
      <w:pPr>
        <w:autoSpaceDE w:val="0"/>
        <w:autoSpaceDN w:val="0"/>
        <w:adjustRightInd w:val="0"/>
        <w:spacing w:after="0" w:line="240" w:lineRule="auto"/>
        <w:jc w:val="both"/>
        <w:rPr>
          <w:rFonts w:ascii="Arial" w:eastAsia="Calibri" w:hAnsi="Arial" w:cs="Arial"/>
          <w:b/>
          <w:color w:val="000000"/>
          <w:sz w:val="24"/>
          <w:szCs w:val="24"/>
          <w:lang w:val="sr-Latn-CS"/>
        </w:rPr>
      </w:pPr>
      <w:r w:rsidRPr="00A54421">
        <w:rPr>
          <w:rFonts w:ascii="Arial" w:eastAsia="Calibri" w:hAnsi="Arial" w:cs="Arial"/>
          <w:color w:val="000000"/>
          <w:sz w:val="24"/>
          <w:szCs w:val="24"/>
          <w:lang w:val="sr-Latn-CS"/>
        </w:rPr>
        <w:t xml:space="preserve">Shodno članu 41 Zakona o zaštiti i zdravlju na radu („Sl. list CG“, broj 34/14) i Pravilniku o uslovima koje mora da ispunjava pravno ili fizičko lice za obavljanje stručnih poslova iz zaštite na radu i o postupku za utvrđivanje ispunjenosti tih poslova („Sl. list RCG“, br. </w:t>
      </w:r>
      <w:r w:rsidRPr="00A54421">
        <w:rPr>
          <w:rFonts w:ascii="Arial" w:eastAsia="Calibri" w:hAnsi="Arial" w:cs="Arial"/>
          <w:color w:val="000000"/>
          <w:sz w:val="24"/>
          <w:szCs w:val="24"/>
          <w:lang w:val="sr-Latn-CS"/>
        </w:rPr>
        <w:lastRenderedPageBreak/>
        <w:t xml:space="preserve">67/05), doneseno je </w:t>
      </w:r>
      <w:r w:rsidRPr="00A54421">
        <w:rPr>
          <w:rFonts w:ascii="Arial" w:eastAsia="Calibri" w:hAnsi="Arial" w:cs="Arial"/>
          <w:b/>
          <w:color w:val="000000"/>
          <w:sz w:val="24"/>
          <w:szCs w:val="24"/>
          <w:lang w:val="sr-Latn-CS"/>
        </w:rPr>
        <w:t>19 rješenja o formiranju komisije</w:t>
      </w:r>
      <w:r w:rsidRPr="00A54421">
        <w:rPr>
          <w:rFonts w:ascii="Arial" w:eastAsia="Calibri" w:hAnsi="Arial" w:cs="Arial"/>
          <w:color w:val="000000"/>
          <w:sz w:val="24"/>
          <w:szCs w:val="24"/>
          <w:lang w:val="sr-Latn-CS"/>
        </w:rPr>
        <w:t xml:space="preserve"> </w:t>
      </w:r>
      <w:r w:rsidRPr="00A54421">
        <w:rPr>
          <w:rFonts w:ascii="Arial" w:eastAsia="Times New Roman" w:hAnsi="Arial" w:cs="Arial"/>
          <w:color w:val="000000"/>
          <w:sz w:val="24"/>
          <w:szCs w:val="24"/>
          <w:lang w:val="sr-Latn-CS"/>
        </w:rPr>
        <w:t xml:space="preserve">sa zadatkom da se ispita ispunjenost uslova u pogledu kadrova, organizacije, tehničkih i drugih uslova za dobijanje ovlašćenja za obavljanje stručnih poslova iz zaštite na radu, izrađeno je  </w:t>
      </w:r>
      <w:r w:rsidRPr="00A54421">
        <w:rPr>
          <w:rFonts w:ascii="Arial" w:eastAsia="Times New Roman" w:hAnsi="Arial" w:cs="Arial"/>
          <w:b/>
          <w:color w:val="000000"/>
          <w:sz w:val="24"/>
          <w:szCs w:val="24"/>
          <w:lang w:val="sr-Latn-CS"/>
        </w:rPr>
        <w:t>19 propratnih akata</w:t>
      </w:r>
      <w:r w:rsidRPr="00A54421">
        <w:rPr>
          <w:rFonts w:ascii="Arial" w:eastAsia="Times New Roman" w:hAnsi="Arial" w:cs="Arial"/>
          <w:color w:val="000000"/>
          <w:sz w:val="24"/>
          <w:szCs w:val="24"/>
          <w:lang w:val="sr-Latn-CS"/>
        </w:rPr>
        <w:t xml:space="preserve"> za dostavljanje rješenja, </w:t>
      </w:r>
      <w:r w:rsidRPr="00A54421">
        <w:rPr>
          <w:rFonts w:ascii="Arial" w:eastAsia="Times New Roman" w:hAnsi="Arial" w:cs="Arial"/>
          <w:b/>
          <w:color w:val="000000"/>
          <w:sz w:val="24"/>
          <w:szCs w:val="24"/>
          <w:lang w:val="sr-Latn-CS"/>
        </w:rPr>
        <w:t>19 izvještaja</w:t>
      </w:r>
      <w:r w:rsidRPr="00A54421">
        <w:rPr>
          <w:rFonts w:ascii="Arial" w:eastAsia="Times New Roman" w:hAnsi="Arial" w:cs="Arial"/>
          <w:color w:val="000000"/>
          <w:sz w:val="24"/>
          <w:szCs w:val="24"/>
          <w:lang w:val="sr-Latn-CS"/>
        </w:rPr>
        <w:t xml:space="preserve"> o radu komisije </w:t>
      </w:r>
      <w:r w:rsidRPr="00A54421">
        <w:rPr>
          <w:rFonts w:ascii="Arial" w:eastAsia="Calibri" w:hAnsi="Arial" w:cs="Arial"/>
          <w:color w:val="000000"/>
          <w:sz w:val="24"/>
          <w:szCs w:val="24"/>
          <w:lang w:val="sr-Latn-CS"/>
        </w:rPr>
        <w:t xml:space="preserve">i donijeto je </w:t>
      </w:r>
      <w:r w:rsidRPr="00A54421">
        <w:rPr>
          <w:rFonts w:ascii="Arial" w:eastAsia="Calibri" w:hAnsi="Arial" w:cs="Arial"/>
          <w:b/>
          <w:color w:val="000000"/>
          <w:sz w:val="24"/>
          <w:szCs w:val="24"/>
          <w:lang w:val="sr-Latn-CS"/>
        </w:rPr>
        <w:t xml:space="preserve">19 rješenja/ovlašćenja. </w:t>
      </w:r>
    </w:p>
    <w:p w:rsidR="000678B7" w:rsidRPr="00A54421" w:rsidRDefault="000678B7" w:rsidP="004645EA">
      <w:pPr>
        <w:autoSpaceDE w:val="0"/>
        <w:autoSpaceDN w:val="0"/>
        <w:adjustRightInd w:val="0"/>
        <w:spacing w:after="0" w:line="240" w:lineRule="auto"/>
        <w:jc w:val="both"/>
        <w:rPr>
          <w:rFonts w:ascii="Arial" w:eastAsia="Calibri" w:hAnsi="Arial" w:cs="Arial"/>
          <w:color w:val="000000"/>
          <w:sz w:val="24"/>
          <w:szCs w:val="24"/>
          <w:lang w:val="sr-Latn-CS"/>
        </w:rPr>
      </w:pPr>
    </w:p>
    <w:p w:rsidR="000678B7" w:rsidRPr="00A54421" w:rsidRDefault="000678B7" w:rsidP="004645EA">
      <w:pPr>
        <w:autoSpaceDE w:val="0"/>
        <w:autoSpaceDN w:val="0"/>
        <w:adjustRightInd w:val="0"/>
        <w:spacing w:after="0" w:line="240" w:lineRule="auto"/>
        <w:jc w:val="both"/>
        <w:rPr>
          <w:rFonts w:ascii="Arial" w:eastAsia="Calibri" w:hAnsi="Arial" w:cs="Arial"/>
          <w:color w:val="000000"/>
          <w:sz w:val="24"/>
          <w:szCs w:val="24"/>
          <w:lang w:val="sr-Latn-CS"/>
        </w:rPr>
      </w:pPr>
      <w:r>
        <w:rPr>
          <w:rFonts w:ascii="Arial" w:eastAsia="Calibri" w:hAnsi="Arial" w:cs="Arial"/>
          <w:color w:val="000000"/>
          <w:sz w:val="24"/>
          <w:szCs w:val="24"/>
          <w:lang w:val="sr-Latn-CS"/>
        </w:rPr>
        <w:t>Shodno članu 3</w:t>
      </w:r>
      <w:r w:rsidRPr="00A54421">
        <w:rPr>
          <w:rFonts w:ascii="Arial" w:eastAsia="Calibri" w:hAnsi="Arial" w:cs="Arial"/>
          <w:color w:val="000000"/>
          <w:sz w:val="24"/>
          <w:szCs w:val="24"/>
          <w:lang w:val="sr-Latn-CS"/>
        </w:rPr>
        <w:t xml:space="preserve"> stav 5 Zakona o zaštiti i zdravlju na radu i </w:t>
      </w:r>
      <w:r w:rsidRPr="00A54421">
        <w:rPr>
          <w:rFonts w:ascii="Arial" w:eastAsia="Times New Roman" w:hAnsi="Arial" w:cs="Arial"/>
          <w:bCs/>
          <w:color w:val="000000"/>
          <w:sz w:val="24"/>
          <w:szCs w:val="24"/>
          <w:lang w:val="sr-Latn-CS"/>
        </w:rPr>
        <w:t xml:space="preserve">Pravilniku o polaganju stručnog ispita za lica koja se bave poslovima zaštite na radu („Sl. list RCG“, broj 67/05) </w:t>
      </w:r>
      <w:r w:rsidRPr="00A54421">
        <w:rPr>
          <w:rFonts w:ascii="Arial" w:eastAsia="Calibri" w:hAnsi="Arial" w:cs="Arial"/>
          <w:color w:val="000000"/>
          <w:sz w:val="24"/>
          <w:szCs w:val="24"/>
          <w:lang w:val="sr-Latn-CS"/>
        </w:rPr>
        <w:t xml:space="preserve">sprovedeno je pet ispitnih rokova za polaganje stručnog ispita za lica koja se bave poslovima zaštite na radu, odnosno doneseno je </w:t>
      </w:r>
      <w:r w:rsidRPr="00A54421">
        <w:rPr>
          <w:rFonts w:ascii="Arial" w:eastAsia="Calibri" w:hAnsi="Arial" w:cs="Arial"/>
          <w:b/>
          <w:color w:val="000000"/>
          <w:sz w:val="24"/>
          <w:szCs w:val="24"/>
          <w:lang w:val="sr-Latn-CS"/>
        </w:rPr>
        <w:t>5 rješenja o utvrđivanju ispitnog roka</w:t>
      </w:r>
      <w:r w:rsidRPr="00A54421">
        <w:rPr>
          <w:rFonts w:ascii="Arial" w:eastAsia="Calibri" w:hAnsi="Arial" w:cs="Arial"/>
          <w:color w:val="000000"/>
          <w:sz w:val="24"/>
          <w:szCs w:val="24"/>
          <w:lang w:val="sr-Latn-CS"/>
        </w:rPr>
        <w:t>, i to u:  martu, aprilu, junu, oktobru i decembru. Doneseno je</w:t>
      </w:r>
      <w:r w:rsidRPr="00A54421">
        <w:rPr>
          <w:rFonts w:ascii="Arial" w:eastAsia="Calibri" w:hAnsi="Arial" w:cs="Arial"/>
          <w:b/>
          <w:color w:val="000000"/>
          <w:sz w:val="24"/>
          <w:szCs w:val="24"/>
          <w:lang w:val="sr-Latn-CS"/>
        </w:rPr>
        <w:t xml:space="preserve"> 91 rješenje o odobravanju polaganja stručnog ispita, </w:t>
      </w:r>
      <w:r w:rsidRPr="00A54421">
        <w:rPr>
          <w:rFonts w:ascii="Arial" w:eastAsia="Calibri" w:hAnsi="Arial" w:cs="Arial"/>
          <w:color w:val="000000"/>
          <w:sz w:val="24"/>
          <w:szCs w:val="24"/>
          <w:lang w:val="sr-Latn-CS"/>
        </w:rPr>
        <w:t>izrađen je</w:t>
      </w:r>
      <w:r w:rsidRPr="00A54421">
        <w:rPr>
          <w:rFonts w:ascii="Arial" w:eastAsia="Calibri" w:hAnsi="Arial" w:cs="Arial"/>
          <w:b/>
          <w:color w:val="000000"/>
          <w:sz w:val="24"/>
          <w:szCs w:val="24"/>
          <w:lang w:val="sr-Latn-CS"/>
        </w:rPr>
        <w:t xml:space="preserve"> 91 propratni akt za dostavu rješenja, 166 obavještenja o polaganju stručnog ispita, 85 zapisnika o rezultatima ispita </w:t>
      </w:r>
      <w:r w:rsidRPr="00A54421">
        <w:rPr>
          <w:rFonts w:ascii="Arial" w:eastAsia="Calibri" w:hAnsi="Arial" w:cs="Arial"/>
          <w:color w:val="000000"/>
          <w:sz w:val="24"/>
          <w:szCs w:val="24"/>
          <w:lang w:val="sr-Latn-CS"/>
        </w:rPr>
        <w:t xml:space="preserve">i izdata su </w:t>
      </w:r>
      <w:r w:rsidRPr="00A54421">
        <w:rPr>
          <w:rFonts w:ascii="Arial" w:eastAsia="Calibri" w:hAnsi="Arial" w:cs="Arial"/>
          <w:b/>
          <w:color w:val="000000"/>
          <w:sz w:val="24"/>
          <w:szCs w:val="24"/>
          <w:lang w:val="sr-Latn-CS"/>
        </w:rPr>
        <w:t xml:space="preserve">63 uvjerenja o položenom stručnom ispitu </w:t>
      </w:r>
      <w:r w:rsidRPr="00A54421">
        <w:rPr>
          <w:rFonts w:ascii="Arial" w:eastAsia="Calibri" w:hAnsi="Arial" w:cs="Arial"/>
          <w:color w:val="000000"/>
          <w:sz w:val="24"/>
          <w:szCs w:val="24"/>
          <w:lang w:val="sr-Latn-CS"/>
        </w:rPr>
        <w:t xml:space="preserve"> (ispit su ukupno položila 63 kandidata).  </w:t>
      </w:r>
    </w:p>
    <w:p w:rsidR="000678B7" w:rsidRPr="00A54421" w:rsidRDefault="000678B7" w:rsidP="004645EA">
      <w:pPr>
        <w:autoSpaceDE w:val="0"/>
        <w:autoSpaceDN w:val="0"/>
        <w:adjustRightInd w:val="0"/>
        <w:spacing w:after="0" w:line="240" w:lineRule="auto"/>
        <w:jc w:val="both"/>
        <w:rPr>
          <w:rFonts w:ascii="Arial" w:eastAsia="Calibri" w:hAnsi="Arial" w:cs="Arial"/>
          <w:color w:val="000000"/>
          <w:sz w:val="24"/>
          <w:szCs w:val="24"/>
          <w:lang w:val="sr-Latn-CS"/>
        </w:rPr>
      </w:pPr>
    </w:p>
    <w:p w:rsidR="000678B7" w:rsidRPr="00A54421" w:rsidRDefault="000678B7" w:rsidP="004645EA">
      <w:pPr>
        <w:autoSpaceDE w:val="0"/>
        <w:autoSpaceDN w:val="0"/>
        <w:adjustRightInd w:val="0"/>
        <w:spacing w:after="0" w:line="240" w:lineRule="auto"/>
        <w:jc w:val="both"/>
        <w:rPr>
          <w:rFonts w:ascii="Arial" w:eastAsia="Calibri" w:hAnsi="Arial" w:cs="Arial"/>
          <w:color w:val="000000"/>
          <w:sz w:val="24"/>
          <w:szCs w:val="24"/>
          <w:lang w:val="sr-Latn-CS"/>
        </w:rPr>
      </w:pPr>
      <w:r w:rsidRPr="00A54421">
        <w:rPr>
          <w:rFonts w:ascii="Arial" w:eastAsia="Calibri" w:hAnsi="Arial" w:cs="Arial"/>
          <w:color w:val="000000"/>
          <w:sz w:val="24"/>
          <w:szCs w:val="24"/>
          <w:lang w:val="sr-Latn-CS"/>
        </w:rPr>
        <w:t xml:space="preserve">Izrađeno je </w:t>
      </w:r>
      <w:r w:rsidRPr="00A54421">
        <w:rPr>
          <w:rFonts w:ascii="Arial" w:eastAsia="Calibri" w:hAnsi="Arial" w:cs="Arial"/>
          <w:b/>
          <w:color w:val="000000"/>
          <w:sz w:val="24"/>
          <w:szCs w:val="24"/>
          <w:lang w:val="sr-Latn-CS"/>
        </w:rPr>
        <w:t>18 dopisa institucijama</w:t>
      </w:r>
      <w:r w:rsidRPr="00A54421">
        <w:rPr>
          <w:rFonts w:ascii="Arial" w:eastAsia="Calibri" w:hAnsi="Arial" w:cs="Arial"/>
          <w:color w:val="000000"/>
          <w:sz w:val="24"/>
          <w:szCs w:val="24"/>
          <w:lang w:val="sr-Latn-CS"/>
        </w:rPr>
        <w:t xml:space="preserve"> za imenovanje njihovih predstavnika za članove radnih grupa za izradu prethodno navedenih pravilnika i doneseno je </w:t>
      </w:r>
      <w:r w:rsidRPr="00A54421">
        <w:rPr>
          <w:rFonts w:ascii="Arial" w:eastAsia="Calibri" w:hAnsi="Arial" w:cs="Arial"/>
          <w:b/>
          <w:color w:val="000000"/>
          <w:sz w:val="24"/>
          <w:szCs w:val="24"/>
          <w:lang w:val="sr-Latn-CS"/>
        </w:rPr>
        <w:t>6 rješenja o formiranju radnih grupa</w:t>
      </w:r>
      <w:r w:rsidRPr="00A54421">
        <w:rPr>
          <w:rFonts w:ascii="Arial" w:eastAsia="Calibri" w:hAnsi="Arial" w:cs="Arial"/>
          <w:color w:val="000000"/>
          <w:sz w:val="24"/>
          <w:szCs w:val="24"/>
          <w:lang w:val="sr-Latn-CS"/>
        </w:rPr>
        <w:t xml:space="preserve"> za izradu navedenih pravilnika. </w:t>
      </w:r>
    </w:p>
    <w:p w:rsidR="000678B7" w:rsidRPr="00A54421" w:rsidRDefault="000678B7" w:rsidP="004645EA">
      <w:pPr>
        <w:autoSpaceDE w:val="0"/>
        <w:autoSpaceDN w:val="0"/>
        <w:adjustRightInd w:val="0"/>
        <w:spacing w:after="0" w:line="240" w:lineRule="auto"/>
        <w:jc w:val="both"/>
        <w:rPr>
          <w:rFonts w:ascii="Arial" w:eastAsia="Calibri" w:hAnsi="Arial" w:cs="Arial"/>
          <w:color w:val="000000"/>
          <w:sz w:val="24"/>
          <w:szCs w:val="24"/>
          <w:lang w:val="sr-Latn-CS"/>
        </w:rPr>
      </w:pPr>
    </w:p>
    <w:p w:rsidR="000678B7" w:rsidRPr="00A54421" w:rsidRDefault="000678B7" w:rsidP="004645EA">
      <w:pPr>
        <w:autoSpaceDE w:val="0"/>
        <w:autoSpaceDN w:val="0"/>
        <w:adjustRightInd w:val="0"/>
        <w:spacing w:after="0" w:line="240" w:lineRule="auto"/>
        <w:jc w:val="both"/>
        <w:rPr>
          <w:rFonts w:ascii="Arial" w:eastAsia="Calibri" w:hAnsi="Arial" w:cs="Arial"/>
          <w:b/>
          <w:bCs/>
          <w:color w:val="000000"/>
          <w:sz w:val="24"/>
          <w:szCs w:val="24"/>
          <w:lang w:val="sr-Latn-CS"/>
        </w:rPr>
      </w:pPr>
      <w:r w:rsidRPr="00A54421">
        <w:rPr>
          <w:rFonts w:ascii="Arial" w:eastAsia="Calibri" w:hAnsi="Arial" w:cs="Arial"/>
          <w:color w:val="000000"/>
          <w:sz w:val="24"/>
          <w:szCs w:val="24"/>
          <w:lang w:val="sr-Latn-CS"/>
        </w:rPr>
        <w:t xml:space="preserve">U navedenom periodu Direkcija je, u okviru svojih nadležnosti, davala mišljenja u vezi sa primjenom Zakona o zaštiti i zdravlju na radu i podzakonskih propisa - </w:t>
      </w:r>
      <w:r w:rsidRPr="00A54421">
        <w:rPr>
          <w:rFonts w:ascii="Arial" w:eastAsia="Calibri" w:hAnsi="Arial" w:cs="Arial"/>
          <w:b/>
          <w:color w:val="000000"/>
          <w:sz w:val="24"/>
          <w:szCs w:val="24"/>
          <w:lang w:val="sr-Latn-CS"/>
        </w:rPr>
        <w:t>20 mišljenja</w:t>
      </w:r>
      <w:r w:rsidRPr="00A54421">
        <w:rPr>
          <w:rFonts w:ascii="Arial" w:eastAsia="Calibri" w:hAnsi="Arial" w:cs="Arial"/>
          <w:b/>
          <w:bCs/>
          <w:color w:val="000000"/>
          <w:sz w:val="24"/>
          <w:szCs w:val="24"/>
          <w:lang w:val="sr-Latn-CS"/>
        </w:rPr>
        <w:t xml:space="preserve">. </w:t>
      </w:r>
    </w:p>
    <w:p w:rsidR="000678B7" w:rsidRPr="00A54421" w:rsidRDefault="000678B7" w:rsidP="004645EA">
      <w:pPr>
        <w:autoSpaceDE w:val="0"/>
        <w:autoSpaceDN w:val="0"/>
        <w:adjustRightInd w:val="0"/>
        <w:spacing w:after="0" w:line="240" w:lineRule="auto"/>
        <w:jc w:val="both"/>
        <w:rPr>
          <w:rFonts w:ascii="Arial" w:eastAsia="Calibri" w:hAnsi="Arial" w:cs="Arial"/>
          <w:b/>
          <w:bCs/>
          <w:color w:val="000000"/>
          <w:sz w:val="24"/>
          <w:szCs w:val="24"/>
          <w:lang w:val="sr-Latn-CS"/>
        </w:rPr>
      </w:pPr>
    </w:p>
    <w:p w:rsidR="000678B7" w:rsidRDefault="000678B7" w:rsidP="004645EA">
      <w:pPr>
        <w:autoSpaceDE w:val="0"/>
        <w:autoSpaceDN w:val="0"/>
        <w:adjustRightInd w:val="0"/>
        <w:spacing w:after="0" w:line="240" w:lineRule="auto"/>
        <w:jc w:val="both"/>
        <w:rPr>
          <w:rFonts w:ascii="Arial" w:eastAsia="Calibri" w:hAnsi="Arial" w:cs="Arial"/>
          <w:bCs/>
          <w:color w:val="000000"/>
          <w:sz w:val="24"/>
          <w:szCs w:val="24"/>
          <w:lang w:val="sr-Latn-CS"/>
        </w:rPr>
      </w:pPr>
      <w:r w:rsidRPr="00A54421">
        <w:rPr>
          <w:rFonts w:ascii="Arial" w:eastAsia="Calibri" w:hAnsi="Arial" w:cs="Arial"/>
          <w:bCs/>
          <w:color w:val="000000"/>
          <w:sz w:val="24"/>
          <w:szCs w:val="24"/>
          <w:lang w:val="sr-Latn-CS"/>
        </w:rPr>
        <w:t>Pored prethodno navedenog, u izvještajnom periodu, u Direkciji za zaštitu na radu u upravnom postupku izrađena su i :</w:t>
      </w:r>
    </w:p>
    <w:p w:rsidR="000678B7" w:rsidRPr="00A54421" w:rsidRDefault="000678B7" w:rsidP="004645EA">
      <w:pPr>
        <w:autoSpaceDE w:val="0"/>
        <w:autoSpaceDN w:val="0"/>
        <w:adjustRightInd w:val="0"/>
        <w:spacing w:after="0" w:line="240" w:lineRule="auto"/>
        <w:jc w:val="both"/>
        <w:rPr>
          <w:rFonts w:ascii="Arial" w:eastAsia="Calibri" w:hAnsi="Arial" w:cs="Arial"/>
          <w:bCs/>
          <w:color w:val="000000"/>
          <w:sz w:val="24"/>
          <w:szCs w:val="24"/>
          <w:lang w:val="sr-Latn-CS"/>
        </w:rPr>
      </w:pPr>
    </w:p>
    <w:p w:rsidR="000678B7" w:rsidRPr="00A54421" w:rsidRDefault="000678B7" w:rsidP="004645EA">
      <w:pPr>
        <w:autoSpaceDE w:val="0"/>
        <w:autoSpaceDN w:val="0"/>
        <w:adjustRightInd w:val="0"/>
        <w:spacing w:after="0" w:line="240" w:lineRule="auto"/>
        <w:jc w:val="both"/>
        <w:rPr>
          <w:rFonts w:ascii="Arial" w:eastAsia="Calibri" w:hAnsi="Arial" w:cs="Arial"/>
          <w:bCs/>
          <w:color w:val="000000"/>
          <w:sz w:val="24"/>
          <w:szCs w:val="24"/>
          <w:lang w:val="sr-Latn-CS"/>
        </w:rPr>
      </w:pPr>
    </w:p>
    <w:p w:rsidR="000678B7" w:rsidRPr="00A54421" w:rsidRDefault="000678B7" w:rsidP="004645EA">
      <w:pPr>
        <w:numPr>
          <w:ilvl w:val="0"/>
          <w:numId w:val="6"/>
        </w:numPr>
        <w:autoSpaceDE w:val="0"/>
        <w:autoSpaceDN w:val="0"/>
        <w:adjustRightInd w:val="0"/>
        <w:spacing w:after="0" w:line="240" w:lineRule="auto"/>
        <w:jc w:val="both"/>
        <w:rPr>
          <w:rFonts w:ascii="Arial" w:eastAsia="Calibri" w:hAnsi="Arial" w:cs="Arial"/>
          <w:bCs/>
          <w:color w:val="000000"/>
          <w:sz w:val="24"/>
          <w:szCs w:val="24"/>
          <w:lang w:val="sr-Latn-CS"/>
        </w:rPr>
      </w:pPr>
      <w:r w:rsidRPr="00A54421">
        <w:rPr>
          <w:rFonts w:ascii="Arial" w:eastAsia="Calibri" w:hAnsi="Arial" w:cs="Arial"/>
          <w:bCs/>
          <w:color w:val="000000"/>
          <w:sz w:val="24"/>
          <w:szCs w:val="24"/>
          <w:lang w:val="sr-Latn-CS"/>
        </w:rPr>
        <w:t xml:space="preserve"> </w:t>
      </w:r>
      <w:r w:rsidRPr="00A54421">
        <w:rPr>
          <w:rFonts w:ascii="Arial" w:eastAsia="Calibri" w:hAnsi="Arial" w:cs="Arial"/>
          <w:b/>
          <w:bCs/>
          <w:color w:val="000000"/>
          <w:sz w:val="24"/>
          <w:szCs w:val="24"/>
          <w:lang w:val="sr-Latn-CS"/>
        </w:rPr>
        <w:t xml:space="preserve">3 rješenja o brisanju iz registra ovlašćenih organizacija, </w:t>
      </w:r>
    </w:p>
    <w:p w:rsidR="000678B7" w:rsidRPr="00A54421" w:rsidRDefault="000678B7" w:rsidP="004645EA">
      <w:pPr>
        <w:numPr>
          <w:ilvl w:val="0"/>
          <w:numId w:val="6"/>
        </w:numPr>
        <w:autoSpaceDE w:val="0"/>
        <w:autoSpaceDN w:val="0"/>
        <w:adjustRightInd w:val="0"/>
        <w:spacing w:after="0" w:line="240" w:lineRule="auto"/>
        <w:jc w:val="both"/>
        <w:rPr>
          <w:rFonts w:ascii="Arial" w:eastAsia="Calibri" w:hAnsi="Arial" w:cs="Arial"/>
          <w:bCs/>
          <w:color w:val="000000"/>
          <w:sz w:val="24"/>
          <w:szCs w:val="24"/>
          <w:lang w:val="sr-Latn-CS"/>
        </w:rPr>
      </w:pPr>
      <w:r w:rsidRPr="00A54421">
        <w:rPr>
          <w:rFonts w:ascii="Arial" w:eastAsia="Calibri" w:hAnsi="Arial" w:cs="Arial"/>
          <w:bCs/>
          <w:color w:val="000000"/>
          <w:sz w:val="24"/>
          <w:szCs w:val="24"/>
          <w:lang w:val="sr-Latn-CS"/>
        </w:rPr>
        <w:t xml:space="preserve"> </w:t>
      </w:r>
      <w:r w:rsidRPr="00A54421">
        <w:rPr>
          <w:rFonts w:ascii="Arial" w:eastAsia="Calibri" w:hAnsi="Arial" w:cs="Arial"/>
          <w:b/>
          <w:bCs/>
          <w:color w:val="000000"/>
          <w:sz w:val="24"/>
          <w:szCs w:val="24"/>
          <w:lang w:val="sr-Latn-CS"/>
        </w:rPr>
        <w:t>4 dopisa za upućivanje na nadležnost i postupanje drugim institucijama,</w:t>
      </w:r>
    </w:p>
    <w:p w:rsidR="000678B7" w:rsidRPr="00A54421" w:rsidRDefault="000678B7" w:rsidP="004645EA">
      <w:pPr>
        <w:numPr>
          <w:ilvl w:val="0"/>
          <w:numId w:val="6"/>
        </w:numPr>
        <w:autoSpaceDE w:val="0"/>
        <w:autoSpaceDN w:val="0"/>
        <w:adjustRightInd w:val="0"/>
        <w:spacing w:after="0" w:line="240" w:lineRule="auto"/>
        <w:jc w:val="both"/>
        <w:rPr>
          <w:rFonts w:ascii="Arial" w:eastAsia="Calibri" w:hAnsi="Arial" w:cs="Arial"/>
          <w:bCs/>
          <w:color w:val="000000"/>
          <w:sz w:val="24"/>
          <w:szCs w:val="24"/>
          <w:lang w:val="sr-Latn-CS"/>
        </w:rPr>
      </w:pPr>
      <w:r w:rsidRPr="00A54421">
        <w:rPr>
          <w:rFonts w:ascii="Arial" w:eastAsia="Calibri" w:hAnsi="Arial" w:cs="Arial"/>
          <w:b/>
          <w:bCs/>
          <w:color w:val="000000"/>
          <w:sz w:val="24"/>
          <w:szCs w:val="24"/>
          <w:lang w:val="sr-Latn-CS"/>
        </w:rPr>
        <w:t>16 zaključaka,</w:t>
      </w:r>
    </w:p>
    <w:p w:rsidR="000678B7" w:rsidRPr="00481C12" w:rsidRDefault="000678B7" w:rsidP="00481C12">
      <w:pPr>
        <w:numPr>
          <w:ilvl w:val="0"/>
          <w:numId w:val="6"/>
        </w:numPr>
        <w:autoSpaceDE w:val="0"/>
        <w:autoSpaceDN w:val="0"/>
        <w:adjustRightInd w:val="0"/>
        <w:spacing w:after="0" w:line="240" w:lineRule="auto"/>
        <w:jc w:val="both"/>
        <w:rPr>
          <w:rFonts w:ascii="Arial" w:eastAsia="Calibri" w:hAnsi="Arial" w:cs="Arial"/>
          <w:bCs/>
          <w:color w:val="000000"/>
          <w:sz w:val="24"/>
          <w:szCs w:val="24"/>
          <w:lang w:val="sr-Latn-CS"/>
        </w:rPr>
      </w:pPr>
      <w:r w:rsidRPr="00A54421">
        <w:rPr>
          <w:rFonts w:ascii="Arial" w:eastAsia="Calibri" w:hAnsi="Arial" w:cs="Arial"/>
          <w:b/>
          <w:bCs/>
          <w:color w:val="000000"/>
          <w:sz w:val="24"/>
          <w:szCs w:val="24"/>
          <w:lang w:val="sr-Latn-CS"/>
        </w:rPr>
        <w:t>6 rješenja o odbijanju,</w:t>
      </w:r>
      <w:r w:rsidRPr="00481C12">
        <w:rPr>
          <w:rFonts w:ascii="Arial" w:eastAsia="Calibri" w:hAnsi="Arial" w:cs="Arial"/>
          <w:b/>
          <w:bCs/>
          <w:color w:val="000000"/>
          <w:sz w:val="24"/>
          <w:szCs w:val="24"/>
          <w:lang w:val="sr-Latn-CS"/>
        </w:rPr>
        <w:t xml:space="preserve"> i</w:t>
      </w:r>
    </w:p>
    <w:p w:rsidR="000678B7" w:rsidRPr="00A54421" w:rsidRDefault="000678B7" w:rsidP="004645EA">
      <w:pPr>
        <w:numPr>
          <w:ilvl w:val="0"/>
          <w:numId w:val="6"/>
        </w:numPr>
        <w:autoSpaceDE w:val="0"/>
        <w:autoSpaceDN w:val="0"/>
        <w:adjustRightInd w:val="0"/>
        <w:spacing w:after="0" w:line="240" w:lineRule="auto"/>
        <w:jc w:val="both"/>
        <w:rPr>
          <w:rFonts w:ascii="Arial" w:eastAsia="Calibri" w:hAnsi="Arial" w:cs="Arial"/>
          <w:bCs/>
          <w:color w:val="000000"/>
          <w:sz w:val="24"/>
          <w:szCs w:val="24"/>
          <w:lang w:val="sr-Latn-CS"/>
        </w:rPr>
      </w:pPr>
      <w:r w:rsidRPr="00A54421">
        <w:rPr>
          <w:rFonts w:ascii="Arial" w:eastAsia="Calibri" w:hAnsi="Arial" w:cs="Arial"/>
          <w:b/>
          <w:bCs/>
          <w:color w:val="000000"/>
          <w:sz w:val="24"/>
          <w:szCs w:val="24"/>
          <w:lang w:val="sr-Latn-CS"/>
        </w:rPr>
        <w:t xml:space="preserve">27 službenih zabilješki. </w:t>
      </w:r>
      <w:r w:rsidRPr="00A54421">
        <w:rPr>
          <w:rFonts w:ascii="Arial" w:eastAsia="Calibri" w:hAnsi="Arial" w:cs="Arial"/>
          <w:bCs/>
          <w:color w:val="000000"/>
          <w:sz w:val="24"/>
          <w:szCs w:val="24"/>
          <w:lang w:val="sr-Latn-CS"/>
        </w:rPr>
        <w:t xml:space="preserve"> </w:t>
      </w:r>
    </w:p>
    <w:p w:rsidR="000678B7" w:rsidRPr="00A54421" w:rsidRDefault="000678B7" w:rsidP="004645EA">
      <w:pPr>
        <w:autoSpaceDE w:val="0"/>
        <w:autoSpaceDN w:val="0"/>
        <w:adjustRightInd w:val="0"/>
        <w:spacing w:after="0" w:line="240" w:lineRule="auto"/>
        <w:jc w:val="both"/>
        <w:rPr>
          <w:rFonts w:ascii="Arial" w:eastAsia="Calibri" w:hAnsi="Arial" w:cs="Arial"/>
          <w:b/>
          <w:bCs/>
          <w:color w:val="000000"/>
          <w:sz w:val="24"/>
          <w:szCs w:val="24"/>
          <w:lang w:val="sr-Latn-CS"/>
        </w:rPr>
      </w:pPr>
    </w:p>
    <w:p w:rsidR="000678B7" w:rsidRPr="00A54421" w:rsidRDefault="000678B7" w:rsidP="004645EA">
      <w:pPr>
        <w:spacing w:after="0" w:line="240" w:lineRule="auto"/>
        <w:jc w:val="both"/>
        <w:rPr>
          <w:rFonts w:ascii="Arial" w:eastAsia="Times New Roman" w:hAnsi="Arial" w:cs="Arial"/>
          <w:b/>
          <w:color w:val="000000"/>
          <w:sz w:val="24"/>
          <w:szCs w:val="24"/>
          <w:lang w:val="sr-Latn-CS"/>
        </w:rPr>
      </w:pPr>
      <w:r>
        <w:rPr>
          <w:rFonts w:ascii="Arial" w:eastAsia="Times New Roman" w:hAnsi="Arial" w:cs="Arial"/>
          <w:b/>
          <w:color w:val="000000"/>
          <w:sz w:val="24"/>
          <w:szCs w:val="24"/>
          <w:lang w:val="sr-Latn-CS"/>
        </w:rPr>
        <w:t>Ostalo</w:t>
      </w:r>
    </w:p>
    <w:p w:rsidR="000678B7" w:rsidRPr="00A54421" w:rsidRDefault="000678B7" w:rsidP="004645EA">
      <w:pPr>
        <w:spacing w:after="0" w:line="240" w:lineRule="auto"/>
        <w:jc w:val="both"/>
        <w:rPr>
          <w:rFonts w:ascii="Arial" w:eastAsia="Times New Roman" w:hAnsi="Arial" w:cs="Arial"/>
          <w:b/>
          <w:i/>
          <w:color w:val="000000"/>
          <w:sz w:val="24"/>
          <w:szCs w:val="24"/>
          <w:u w:val="single"/>
          <w:lang w:val="sr-Latn-CS"/>
        </w:rPr>
      </w:pPr>
    </w:p>
    <w:p w:rsidR="000678B7" w:rsidRPr="00A54421" w:rsidRDefault="000678B7" w:rsidP="004645EA">
      <w:pPr>
        <w:autoSpaceDE w:val="0"/>
        <w:autoSpaceDN w:val="0"/>
        <w:adjustRightInd w:val="0"/>
        <w:spacing w:after="0" w:line="240" w:lineRule="auto"/>
        <w:jc w:val="both"/>
        <w:rPr>
          <w:rFonts w:ascii="Arial" w:eastAsia="Calibri" w:hAnsi="Arial" w:cs="Arial"/>
          <w:color w:val="000000"/>
          <w:sz w:val="24"/>
          <w:szCs w:val="24"/>
          <w:lang w:val="sr-Latn-CS"/>
        </w:rPr>
      </w:pPr>
      <w:r w:rsidRPr="00A54421">
        <w:rPr>
          <w:rFonts w:ascii="Arial" w:eastAsia="Calibri" w:hAnsi="Arial" w:cs="Arial"/>
          <w:color w:val="000000"/>
          <w:sz w:val="24"/>
          <w:szCs w:val="24"/>
          <w:lang w:val="sr-Latn-CS"/>
        </w:rPr>
        <w:t xml:space="preserve">Shodno članu 52 Zakona ostvarena je saradnja sa Fondom za zdravstveno osiguranje Crne Gore u vezi sa dostavljanjem podataka o povredama na radu, profesionalnim bolestima, bolestima u vezi sa radom i invalidima rada, o čemu se na osnovu podataka koji se dostavljaju Direkciji, vodi evidencija u elektronskoj formi ( 720 prijavljenih povreda). </w:t>
      </w:r>
    </w:p>
    <w:p w:rsidR="000678B7" w:rsidRPr="00A54421" w:rsidRDefault="000678B7" w:rsidP="004645EA">
      <w:pPr>
        <w:autoSpaceDE w:val="0"/>
        <w:autoSpaceDN w:val="0"/>
        <w:adjustRightInd w:val="0"/>
        <w:spacing w:after="0" w:line="240" w:lineRule="auto"/>
        <w:jc w:val="both"/>
        <w:rPr>
          <w:rFonts w:ascii="Arial" w:eastAsia="Calibri" w:hAnsi="Arial" w:cs="Arial"/>
          <w:color w:val="000000"/>
          <w:sz w:val="24"/>
          <w:szCs w:val="24"/>
          <w:lang w:val="sr-Latn-CS"/>
        </w:rPr>
      </w:pPr>
    </w:p>
    <w:p w:rsidR="000678B7" w:rsidRPr="00A54421" w:rsidRDefault="000678B7" w:rsidP="004645EA">
      <w:pPr>
        <w:autoSpaceDE w:val="0"/>
        <w:autoSpaceDN w:val="0"/>
        <w:adjustRightInd w:val="0"/>
        <w:spacing w:after="0" w:line="240" w:lineRule="auto"/>
        <w:jc w:val="both"/>
        <w:rPr>
          <w:rFonts w:ascii="Arial" w:eastAsia="Calibri" w:hAnsi="Arial" w:cs="Arial"/>
          <w:color w:val="000000"/>
          <w:sz w:val="24"/>
          <w:szCs w:val="24"/>
          <w:lang w:val="sr-Latn-CS"/>
        </w:rPr>
      </w:pPr>
      <w:r w:rsidRPr="00A54421">
        <w:rPr>
          <w:rFonts w:ascii="Arial" w:eastAsia="Calibri" w:hAnsi="Arial" w:cs="Arial"/>
          <w:color w:val="000000"/>
          <w:sz w:val="24"/>
          <w:szCs w:val="24"/>
          <w:lang w:val="sr-Latn-CS"/>
        </w:rPr>
        <w:t xml:space="preserve">Predstavnici Ministarstva rada i socijalnog staranja i Uprave za inspekcijske poslove su u julu 2016. godine, bili u radnoj posjeti Evropskoj komisiji u Luksemburgu, u cilju usaglašavanja predloženih zakonskih rješenja, odnosno usaglašavanja Predloga Zakona o izmjenama i dopunama Zakona o zaštiti i zdravlju na radu sa pravnom tekovinom Evropske unije. </w:t>
      </w:r>
    </w:p>
    <w:p w:rsidR="000678B7" w:rsidRPr="00A54421" w:rsidRDefault="000678B7" w:rsidP="004645EA">
      <w:pPr>
        <w:autoSpaceDE w:val="0"/>
        <w:autoSpaceDN w:val="0"/>
        <w:adjustRightInd w:val="0"/>
        <w:spacing w:after="0" w:line="240" w:lineRule="auto"/>
        <w:jc w:val="both"/>
        <w:rPr>
          <w:rFonts w:ascii="Arial" w:eastAsia="Calibri" w:hAnsi="Arial" w:cs="Arial"/>
          <w:color w:val="000000"/>
          <w:sz w:val="24"/>
          <w:szCs w:val="24"/>
          <w:lang w:val="sr-Latn-CS"/>
        </w:rPr>
      </w:pPr>
    </w:p>
    <w:p w:rsidR="000678B7" w:rsidRPr="00A54421" w:rsidRDefault="000678B7" w:rsidP="004645EA">
      <w:pPr>
        <w:autoSpaceDE w:val="0"/>
        <w:autoSpaceDN w:val="0"/>
        <w:adjustRightInd w:val="0"/>
        <w:spacing w:after="0" w:line="240" w:lineRule="auto"/>
        <w:jc w:val="both"/>
        <w:rPr>
          <w:rFonts w:ascii="Arial" w:eastAsia="Calibri" w:hAnsi="Arial" w:cs="Arial"/>
          <w:color w:val="000000"/>
          <w:sz w:val="24"/>
          <w:szCs w:val="24"/>
          <w:lang w:val="sr-Latn-CS"/>
        </w:rPr>
      </w:pPr>
      <w:r w:rsidRPr="00A54421">
        <w:rPr>
          <w:rFonts w:ascii="Arial" w:eastAsia="Calibri" w:hAnsi="Arial" w:cs="Arial"/>
          <w:color w:val="000000"/>
          <w:sz w:val="24"/>
          <w:szCs w:val="24"/>
          <w:lang w:val="sr-Latn-CS"/>
        </w:rPr>
        <w:t>Predstavnici Direkcije za poslove zaštite na radu su u septembru 2016. godine, učestvovali na okruglom stolu “Podizanje kapaciteta i jačanje uloge regionalnih građanskih organizacija u unapređenju uslova rada preko dijaloga sa javnim institucijama”, koji je organizovalo Udruženje zaštite na radu, takođe su učestvovali u izradi Studije za unapređenje zaštite na radu koju je rad</w:t>
      </w:r>
      <w:r>
        <w:rPr>
          <w:rFonts w:ascii="Arial" w:eastAsia="Calibri" w:hAnsi="Arial" w:cs="Arial"/>
          <w:color w:val="000000"/>
          <w:sz w:val="24"/>
          <w:szCs w:val="24"/>
          <w:lang w:val="sr-Latn-CS"/>
        </w:rPr>
        <w:t xml:space="preserve">ilo Udruženje zaštite na radu. </w:t>
      </w:r>
      <w:r w:rsidRPr="00A54421">
        <w:rPr>
          <w:rFonts w:ascii="Arial" w:eastAsia="Calibri" w:hAnsi="Arial" w:cs="Arial"/>
          <w:color w:val="000000"/>
          <w:sz w:val="24"/>
          <w:szCs w:val="24"/>
          <w:lang w:val="sr-Latn-CS"/>
        </w:rPr>
        <w:t xml:space="preserve">Predstavnici Direkcije za poslove zaštite na radu  su u julu 2016. godine,  prisustvovali sastanku Pododbora za inovacije, ljudske resurse, informatičko društvo i socijalnu politiku, takođe su prisustvovali sastanku koji je organizovan povodom studijske posjete predstavnika Ministarstva za rad, zapošljavanje, boračka i socijalna pitanja Republike Srbije u Ministarstvu vanjskih poslova i evropskih integracija, u vezi sa Poglavljem 19. </w:t>
      </w:r>
    </w:p>
    <w:p w:rsidR="000678B7" w:rsidRPr="00A54421" w:rsidRDefault="000678B7" w:rsidP="004645EA">
      <w:pPr>
        <w:autoSpaceDE w:val="0"/>
        <w:autoSpaceDN w:val="0"/>
        <w:adjustRightInd w:val="0"/>
        <w:spacing w:after="0" w:line="240" w:lineRule="auto"/>
        <w:jc w:val="both"/>
        <w:rPr>
          <w:rFonts w:ascii="Arial" w:eastAsia="Calibri" w:hAnsi="Arial" w:cs="Arial"/>
          <w:color w:val="000000"/>
          <w:sz w:val="24"/>
          <w:szCs w:val="24"/>
          <w:lang w:val="sr-Latn-CS"/>
        </w:rPr>
      </w:pPr>
    </w:p>
    <w:p w:rsidR="000678B7" w:rsidRPr="00A54421" w:rsidRDefault="000678B7" w:rsidP="004645EA">
      <w:pPr>
        <w:autoSpaceDE w:val="0"/>
        <w:autoSpaceDN w:val="0"/>
        <w:adjustRightInd w:val="0"/>
        <w:spacing w:after="0" w:line="240" w:lineRule="auto"/>
        <w:jc w:val="both"/>
        <w:rPr>
          <w:rFonts w:ascii="Arial" w:eastAsia="Calibri" w:hAnsi="Arial" w:cs="Arial"/>
          <w:color w:val="000000"/>
          <w:sz w:val="24"/>
          <w:szCs w:val="24"/>
          <w:lang w:val="sr-Latn-CS"/>
        </w:rPr>
      </w:pPr>
      <w:r w:rsidRPr="00A54421">
        <w:rPr>
          <w:rFonts w:ascii="Arial" w:eastAsia="Calibri" w:hAnsi="Arial" w:cs="Arial"/>
          <w:color w:val="000000"/>
          <w:sz w:val="24"/>
          <w:szCs w:val="24"/>
          <w:lang w:val="sr-Latn-CS"/>
        </w:rPr>
        <w:t>Direkcija za poslove zaštite na radu je dala mišljenje na Predlog Zakona o uređenju prostora i izgradnji objekata. Takođe, iz domena crnogorske legislative, putem elektronske komunikacije, dati su komentari na Tampere Deklaraciju za 12. Svjetsku konferenciju o prevenciji povreda i promociji bezbjednosti „Safety 2016“.</w:t>
      </w:r>
    </w:p>
    <w:p w:rsidR="000678B7" w:rsidRPr="002F4E1A" w:rsidRDefault="000678B7" w:rsidP="004645EA">
      <w:pPr>
        <w:spacing w:after="120"/>
        <w:jc w:val="both"/>
        <w:rPr>
          <w:rFonts w:ascii="Arial" w:hAnsi="Arial" w:cs="Arial"/>
          <w:sz w:val="24"/>
          <w:szCs w:val="34"/>
          <w:lang w:val="sr-Latn-ME"/>
        </w:rPr>
      </w:pPr>
    </w:p>
    <w:p w:rsidR="000678B7" w:rsidRPr="00D32D62" w:rsidRDefault="000678B7" w:rsidP="004645EA">
      <w:pPr>
        <w:spacing w:after="120"/>
        <w:jc w:val="center"/>
        <w:rPr>
          <w:rFonts w:ascii="Arial" w:hAnsi="Arial" w:cs="Arial"/>
          <w:b/>
          <w:i/>
          <w:sz w:val="24"/>
          <w:szCs w:val="34"/>
          <w:lang w:val="sr-Latn-ME"/>
        </w:rPr>
      </w:pPr>
      <w:r w:rsidRPr="00D32D62">
        <w:rPr>
          <w:rFonts w:ascii="Arial" w:hAnsi="Arial" w:cs="Arial"/>
          <w:b/>
          <w:i/>
          <w:sz w:val="24"/>
          <w:szCs w:val="34"/>
          <w:lang w:val="sr-Latn-ME"/>
        </w:rPr>
        <w:t>DIREKTORAT ZA TRŽIŠTE RADA I ZAPOŠLJAVANJE</w:t>
      </w:r>
    </w:p>
    <w:p w:rsidR="000678B7" w:rsidRPr="00A54421" w:rsidRDefault="000678B7" w:rsidP="004645EA">
      <w:pPr>
        <w:spacing w:after="120"/>
        <w:jc w:val="center"/>
        <w:rPr>
          <w:rFonts w:ascii="Arial" w:hAnsi="Arial" w:cs="Arial"/>
          <w:sz w:val="24"/>
          <w:szCs w:val="34"/>
          <w:lang w:val="sr-Latn-ME"/>
        </w:rPr>
      </w:pPr>
    </w:p>
    <w:p w:rsidR="000678B7" w:rsidRPr="002F4E1A"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U okviru Direktorata za tržište rada i zapošljavanje, kao jednoj od organizacionih jedinica Ministarstva rada i socijalnog staranja, formirane su dvije Direkcije i to:</w:t>
      </w:r>
    </w:p>
    <w:p w:rsidR="000678B7" w:rsidRPr="002F4E1A" w:rsidRDefault="000678B7" w:rsidP="004645EA">
      <w:pPr>
        <w:spacing w:after="120"/>
        <w:jc w:val="both"/>
        <w:rPr>
          <w:rFonts w:ascii="Arial" w:hAnsi="Arial" w:cs="Arial"/>
          <w:b/>
          <w:sz w:val="24"/>
          <w:szCs w:val="34"/>
          <w:lang w:val="sr-Latn-ME"/>
        </w:rPr>
      </w:pPr>
      <w:r w:rsidRPr="002F4E1A">
        <w:rPr>
          <w:rFonts w:ascii="Arial" w:hAnsi="Arial" w:cs="Arial"/>
          <w:b/>
          <w:sz w:val="24"/>
          <w:szCs w:val="34"/>
          <w:lang w:val="sr-Latn-ME"/>
        </w:rPr>
        <w:t>1. Direkcija za tržište rada i zapošljavanje i</w:t>
      </w:r>
    </w:p>
    <w:p w:rsidR="000678B7" w:rsidRPr="002F4E1A" w:rsidRDefault="000678B7" w:rsidP="004645EA">
      <w:pPr>
        <w:spacing w:after="120"/>
        <w:jc w:val="both"/>
        <w:rPr>
          <w:rFonts w:ascii="Arial" w:hAnsi="Arial" w:cs="Arial"/>
          <w:b/>
          <w:sz w:val="24"/>
          <w:szCs w:val="34"/>
          <w:lang w:val="sr-Latn-ME"/>
        </w:rPr>
      </w:pPr>
      <w:r w:rsidRPr="002F4E1A">
        <w:rPr>
          <w:rFonts w:ascii="Arial" w:hAnsi="Arial" w:cs="Arial"/>
          <w:b/>
          <w:sz w:val="24"/>
          <w:szCs w:val="34"/>
          <w:lang w:val="sr-Latn-ME"/>
        </w:rPr>
        <w:t>2. Direkcija za stručno obrazovanje odraslih</w:t>
      </w:r>
    </w:p>
    <w:p w:rsidR="000678B7" w:rsidRPr="00E079E5" w:rsidRDefault="000678B7" w:rsidP="004645EA">
      <w:pPr>
        <w:spacing w:after="120"/>
        <w:jc w:val="both"/>
        <w:rPr>
          <w:rFonts w:ascii="Arial" w:hAnsi="Arial" w:cs="Arial"/>
          <w:sz w:val="24"/>
          <w:szCs w:val="34"/>
          <w:lang w:val="sr-Latn-ME"/>
        </w:rPr>
      </w:pPr>
      <w:r w:rsidRPr="00E079E5">
        <w:rPr>
          <w:rFonts w:ascii="Arial" w:hAnsi="Arial" w:cs="Arial"/>
          <w:sz w:val="24"/>
          <w:szCs w:val="34"/>
          <w:lang w:val="sr-Latn-ME"/>
        </w:rPr>
        <w:t>U skladu sa Programom rada Vlade za 2016. godinu i Programom rada Ministarstva, Direktorat za tržište rada i zapošljavanja je realizovao sljedeće aktivnosti:</w:t>
      </w:r>
    </w:p>
    <w:p w:rsidR="000678B7" w:rsidRPr="002F4E1A" w:rsidRDefault="000678B7" w:rsidP="004645EA">
      <w:pPr>
        <w:spacing w:after="120"/>
        <w:jc w:val="both"/>
        <w:rPr>
          <w:rFonts w:ascii="Arial" w:hAnsi="Arial" w:cs="Arial"/>
          <w:i/>
          <w:sz w:val="24"/>
          <w:szCs w:val="34"/>
          <w:lang w:val="sr-Latn-ME"/>
        </w:rPr>
      </w:pPr>
    </w:p>
    <w:p w:rsidR="000678B7" w:rsidRPr="002F4E1A" w:rsidRDefault="000678B7" w:rsidP="004645EA">
      <w:pPr>
        <w:spacing w:after="120"/>
        <w:jc w:val="both"/>
        <w:rPr>
          <w:rFonts w:ascii="Arial" w:hAnsi="Arial" w:cs="Arial"/>
          <w:b/>
          <w:sz w:val="24"/>
          <w:szCs w:val="34"/>
          <w:lang w:val="sr-Latn-ME"/>
        </w:rPr>
      </w:pPr>
      <w:r w:rsidRPr="002F4E1A">
        <w:rPr>
          <w:rFonts w:ascii="Arial" w:hAnsi="Arial" w:cs="Arial"/>
          <w:b/>
          <w:sz w:val="24"/>
          <w:szCs w:val="34"/>
          <w:lang w:val="sr-Latn-ME"/>
        </w:rPr>
        <w:t xml:space="preserve"> Redovne aktivnosti</w:t>
      </w:r>
    </w:p>
    <w:p w:rsidR="000678B7" w:rsidRPr="002F4E1A" w:rsidRDefault="000678B7" w:rsidP="004645EA">
      <w:pPr>
        <w:numPr>
          <w:ilvl w:val="0"/>
          <w:numId w:val="63"/>
        </w:numPr>
        <w:spacing w:after="120"/>
        <w:jc w:val="both"/>
        <w:rPr>
          <w:rFonts w:ascii="Arial" w:hAnsi="Arial" w:cs="Arial"/>
          <w:i/>
          <w:sz w:val="24"/>
          <w:szCs w:val="34"/>
          <w:lang w:val="sr-Latn-ME"/>
        </w:rPr>
      </w:pPr>
      <w:r w:rsidRPr="002F4E1A">
        <w:rPr>
          <w:rFonts w:ascii="Arial" w:hAnsi="Arial" w:cs="Arial"/>
          <w:i/>
          <w:sz w:val="24"/>
          <w:szCs w:val="34"/>
          <w:lang w:val="sr-Latn-ME"/>
        </w:rPr>
        <w:t xml:space="preserve">Normativni dio </w:t>
      </w:r>
    </w:p>
    <w:p w:rsidR="000678B7" w:rsidRPr="002F4E1A" w:rsidRDefault="000678B7" w:rsidP="004645EA">
      <w:pPr>
        <w:numPr>
          <w:ilvl w:val="0"/>
          <w:numId w:val="62"/>
        </w:numPr>
        <w:spacing w:after="120"/>
        <w:jc w:val="both"/>
        <w:rPr>
          <w:rFonts w:ascii="Arial" w:hAnsi="Arial" w:cs="Arial"/>
          <w:sz w:val="24"/>
          <w:szCs w:val="34"/>
          <w:lang w:val="sr-Latn-ME"/>
        </w:rPr>
      </w:pPr>
      <w:r w:rsidRPr="002F4E1A">
        <w:rPr>
          <w:rFonts w:ascii="Arial" w:hAnsi="Arial" w:cs="Arial"/>
          <w:bCs/>
          <w:sz w:val="24"/>
          <w:szCs w:val="34"/>
          <w:lang w:val="sr-Latn-ME"/>
        </w:rPr>
        <w:t xml:space="preserve">U II kvartalu 2016. godine donesen je </w:t>
      </w:r>
      <w:r w:rsidRPr="002F4E1A">
        <w:rPr>
          <w:rFonts w:ascii="Arial" w:hAnsi="Arial" w:cs="Arial"/>
          <w:b/>
          <w:sz w:val="24"/>
          <w:szCs w:val="34"/>
          <w:lang w:val="sr-Latn-ME"/>
        </w:rPr>
        <w:t>Zakon o izmjenama i dopunama</w:t>
      </w:r>
      <w:r w:rsidRPr="002F4E1A">
        <w:rPr>
          <w:rFonts w:ascii="Arial" w:hAnsi="Arial" w:cs="Arial"/>
          <w:i/>
          <w:sz w:val="24"/>
          <w:szCs w:val="34"/>
          <w:lang w:val="sr-Latn-ME"/>
        </w:rPr>
        <w:t xml:space="preserve"> </w:t>
      </w:r>
      <w:r w:rsidRPr="002F4E1A">
        <w:rPr>
          <w:rFonts w:ascii="Arial" w:hAnsi="Arial" w:cs="Arial"/>
          <w:b/>
          <w:sz w:val="24"/>
          <w:szCs w:val="34"/>
          <w:lang w:val="sr-Latn-ME"/>
        </w:rPr>
        <w:t>Zakona o zapošljavanju i ostvarivanju prava iz osiguranja od nezaposlenosti.</w:t>
      </w:r>
      <w:r w:rsidRPr="002F4E1A">
        <w:rPr>
          <w:rFonts w:ascii="Arial" w:hAnsi="Arial" w:cs="Arial"/>
          <w:sz w:val="24"/>
          <w:szCs w:val="34"/>
          <w:lang w:val="sr-Latn-ME"/>
        </w:rPr>
        <w:t xml:space="preserve"> Cilj donošenja ovog zakona bio je usklađivanje sa odgovarajućim odredbama Zakon o uprvanom postupku.</w:t>
      </w:r>
    </w:p>
    <w:p w:rsidR="000678B7" w:rsidRPr="002F4E1A"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Zakon je objavljen u »Sl.listu CG« br. 52/16.</w:t>
      </w:r>
    </w:p>
    <w:p w:rsidR="000678B7" w:rsidRPr="002F4E1A" w:rsidRDefault="000678B7" w:rsidP="004645EA">
      <w:pPr>
        <w:numPr>
          <w:ilvl w:val="0"/>
          <w:numId w:val="62"/>
        </w:numPr>
        <w:spacing w:after="120"/>
        <w:jc w:val="both"/>
        <w:rPr>
          <w:rFonts w:ascii="Arial" w:hAnsi="Arial" w:cs="Arial"/>
          <w:sz w:val="24"/>
          <w:szCs w:val="34"/>
          <w:lang w:val="sr-Latn-ME"/>
        </w:rPr>
      </w:pPr>
      <w:r w:rsidRPr="002F4E1A">
        <w:rPr>
          <w:rFonts w:ascii="Arial" w:hAnsi="Arial" w:cs="Arial"/>
          <w:bCs/>
          <w:sz w:val="24"/>
          <w:szCs w:val="34"/>
          <w:lang w:val="sr-Latn-ME"/>
        </w:rPr>
        <w:t xml:space="preserve"> U II kvartalu 2016. godine donesen je </w:t>
      </w:r>
      <w:r w:rsidRPr="002F4E1A">
        <w:rPr>
          <w:rFonts w:ascii="Arial" w:hAnsi="Arial" w:cs="Arial"/>
          <w:b/>
          <w:sz w:val="24"/>
          <w:szCs w:val="34"/>
          <w:lang w:val="sr-Latn-ME"/>
        </w:rPr>
        <w:t>Zakon o izmjenama i dopunama</w:t>
      </w:r>
      <w:r w:rsidRPr="002F4E1A">
        <w:rPr>
          <w:rFonts w:ascii="Arial" w:hAnsi="Arial" w:cs="Arial"/>
          <w:i/>
          <w:sz w:val="24"/>
          <w:szCs w:val="34"/>
          <w:lang w:val="sr-Latn-ME"/>
        </w:rPr>
        <w:t xml:space="preserve"> </w:t>
      </w:r>
      <w:r w:rsidRPr="002F4E1A">
        <w:rPr>
          <w:rFonts w:ascii="Arial" w:hAnsi="Arial" w:cs="Arial"/>
          <w:b/>
          <w:sz w:val="24"/>
          <w:szCs w:val="34"/>
          <w:lang w:val="sr-Latn-ME"/>
        </w:rPr>
        <w:t>Zakona oprofesionalnoj rehabilitaciji i zapošljavanju lica sa invaliditetom.</w:t>
      </w:r>
      <w:r w:rsidRPr="002F4E1A">
        <w:rPr>
          <w:rFonts w:ascii="Arial" w:hAnsi="Arial" w:cs="Arial"/>
          <w:sz w:val="24"/>
          <w:szCs w:val="34"/>
          <w:lang w:val="sr-Latn-ME"/>
        </w:rPr>
        <w:t xml:space="preserve"> Cilj donošenja ovog zakona bio je usklađivanje sa odgovarajućim odredbama Zakon o upravnom postupku.</w:t>
      </w:r>
    </w:p>
    <w:p w:rsidR="000678B7" w:rsidRPr="002F4E1A"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Zakon je objavljen u »Sl.listu CG« br. 55/16.</w:t>
      </w:r>
    </w:p>
    <w:p w:rsidR="000678B7" w:rsidRPr="002F4E1A" w:rsidRDefault="000678B7" w:rsidP="004645EA">
      <w:pPr>
        <w:numPr>
          <w:ilvl w:val="0"/>
          <w:numId w:val="62"/>
        </w:numPr>
        <w:spacing w:after="120"/>
        <w:jc w:val="both"/>
        <w:rPr>
          <w:rFonts w:ascii="Arial" w:hAnsi="Arial" w:cs="Arial"/>
          <w:sz w:val="24"/>
          <w:szCs w:val="34"/>
          <w:lang w:val="sr-Latn-ME"/>
        </w:rPr>
      </w:pPr>
      <w:r w:rsidRPr="002F4E1A">
        <w:rPr>
          <w:rFonts w:ascii="Arial" w:hAnsi="Arial" w:cs="Arial"/>
          <w:sz w:val="24"/>
          <w:szCs w:val="34"/>
          <w:lang w:val="sr-Latn-ME"/>
        </w:rPr>
        <w:lastRenderedPageBreak/>
        <w:t xml:space="preserve">U IV kvartalu 2016. godine, donesena je </w:t>
      </w:r>
      <w:r w:rsidRPr="002F4E1A">
        <w:rPr>
          <w:rFonts w:ascii="Arial" w:hAnsi="Arial" w:cs="Arial"/>
          <w:b/>
          <w:sz w:val="24"/>
          <w:szCs w:val="34"/>
          <w:lang w:val="sr-Latn-ME"/>
        </w:rPr>
        <w:t>Odluka o utvrđivanju godišnjeg broja dozvola za privremeni boravak i rad stranaca za 2017. godinu</w:t>
      </w:r>
      <w:r w:rsidRPr="002F4E1A">
        <w:rPr>
          <w:rFonts w:ascii="Arial" w:hAnsi="Arial" w:cs="Arial"/>
          <w:sz w:val="24"/>
          <w:szCs w:val="34"/>
          <w:lang w:val="sr-Latn-ME"/>
        </w:rPr>
        <w:t>, kojom se, u skladu sa Zakonom o strancima, utvrđuje broj radnih dozvola za strance u skladu sa migracionom politikom, stanjem i kretanjem na tržištu rada . Odluka je objavljena u »Sl.listu CG« br. 83/16.</w:t>
      </w:r>
    </w:p>
    <w:p w:rsidR="000678B7"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U I kvartalu 2016. godine donešen je Pravilnik o izmjenama i dopunama Pravilnika o postupku i metodologiji za finansiranje grant šema. Cilj donošenja izmjena Pravilnika je bio unapređenje pojedinih odredbi koje se odnose na kriterijume za odabir projekata i rada komisije za ocjenjivanje prijedloga projekata.Pravilnik objavl</w:t>
      </w:r>
      <w:r>
        <w:rPr>
          <w:rFonts w:ascii="Arial" w:hAnsi="Arial" w:cs="Arial"/>
          <w:sz w:val="24"/>
          <w:szCs w:val="34"/>
          <w:lang w:val="sr-Latn-ME"/>
        </w:rPr>
        <w:t>jen  u »Sl.listu CG« br. 16/16.</w:t>
      </w:r>
    </w:p>
    <w:p w:rsidR="000678B7" w:rsidRDefault="000678B7" w:rsidP="004645EA">
      <w:pPr>
        <w:spacing w:after="120"/>
        <w:jc w:val="both"/>
        <w:rPr>
          <w:rFonts w:ascii="Arial" w:hAnsi="Arial" w:cs="Arial"/>
          <w:sz w:val="24"/>
          <w:szCs w:val="34"/>
          <w:lang w:val="sr-Latn-ME"/>
        </w:rPr>
      </w:pPr>
    </w:p>
    <w:p w:rsidR="000678B7" w:rsidRPr="002F4E1A" w:rsidRDefault="000678B7" w:rsidP="004645EA">
      <w:pPr>
        <w:spacing w:after="120"/>
        <w:jc w:val="both"/>
        <w:rPr>
          <w:rFonts w:ascii="Arial" w:hAnsi="Arial" w:cs="Arial"/>
          <w:sz w:val="24"/>
          <w:szCs w:val="34"/>
          <w:lang w:val="sr-Latn-ME"/>
        </w:rPr>
      </w:pPr>
    </w:p>
    <w:p w:rsidR="000678B7" w:rsidRPr="002F4E1A" w:rsidRDefault="000678B7" w:rsidP="004645EA">
      <w:pPr>
        <w:numPr>
          <w:ilvl w:val="0"/>
          <w:numId w:val="63"/>
        </w:numPr>
        <w:spacing w:after="120"/>
        <w:jc w:val="both"/>
        <w:rPr>
          <w:rFonts w:ascii="Arial" w:hAnsi="Arial" w:cs="Arial"/>
          <w:i/>
          <w:sz w:val="24"/>
          <w:szCs w:val="34"/>
          <w:lang w:val="sr-Latn-ME"/>
        </w:rPr>
      </w:pPr>
      <w:r w:rsidRPr="002F4E1A">
        <w:rPr>
          <w:rFonts w:ascii="Arial" w:hAnsi="Arial" w:cs="Arial"/>
          <w:i/>
          <w:sz w:val="24"/>
          <w:szCs w:val="34"/>
          <w:lang w:val="sr-Latn-ME"/>
        </w:rPr>
        <w:t xml:space="preserve">Tematski dio </w:t>
      </w:r>
    </w:p>
    <w:p w:rsidR="000678B7" w:rsidRPr="002F4E1A" w:rsidRDefault="000678B7" w:rsidP="004645EA">
      <w:pPr>
        <w:numPr>
          <w:ilvl w:val="0"/>
          <w:numId w:val="62"/>
        </w:numPr>
        <w:spacing w:after="120"/>
        <w:jc w:val="both"/>
        <w:rPr>
          <w:rFonts w:ascii="Arial" w:hAnsi="Arial" w:cs="Arial"/>
          <w:sz w:val="24"/>
          <w:szCs w:val="34"/>
          <w:lang w:val="sr-Latn-ME"/>
        </w:rPr>
      </w:pPr>
      <w:r w:rsidRPr="002F4E1A">
        <w:rPr>
          <w:rFonts w:ascii="Arial" w:hAnsi="Arial" w:cs="Arial"/>
          <w:sz w:val="24"/>
          <w:szCs w:val="34"/>
          <w:lang w:val="sr-Latn-ME"/>
        </w:rPr>
        <w:t>U II kvartalu 2016. godine usvojen je Izvještaj o sprovođenu Akcionog plana zapošljavanja i razvoja ljudskih resursa za 2015. godinu</w:t>
      </w:r>
    </w:p>
    <w:p w:rsidR="000678B7" w:rsidRPr="006B1A58" w:rsidRDefault="000678B7" w:rsidP="004645EA">
      <w:pPr>
        <w:numPr>
          <w:ilvl w:val="0"/>
          <w:numId w:val="62"/>
        </w:numPr>
        <w:spacing w:after="120"/>
        <w:jc w:val="both"/>
        <w:rPr>
          <w:rFonts w:ascii="Arial" w:hAnsi="Arial" w:cs="Arial"/>
          <w:sz w:val="24"/>
          <w:szCs w:val="34"/>
          <w:lang w:val="sr-Latn-ME"/>
        </w:rPr>
      </w:pPr>
      <w:r w:rsidRPr="002F4E1A">
        <w:rPr>
          <w:rFonts w:ascii="Arial" w:hAnsi="Arial" w:cs="Arial"/>
          <w:sz w:val="24"/>
          <w:szCs w:val="34"/>
          <w:lang w:val="sr-Latn-ME"/>
        </w:rPr>
        <w:t>U IV kvartalu 2016. godine, usvojen je Akcioni plana zapošljavanja i razvoja ljudskih resursa za 2017. godinu</w:t>
      </w:r>
    </w:p>
    <w:p w:rsidR="000678B7" w:rsidRPr="002F4E1A" w:rsidRDefault="000678B7" w:rsidP="004645EA">
      <w:pPr>
        <w:numPr>
          <w:ilvl w:val="0"/>
          <w:numId w:val="63"/>
        </w:numPr>
        <w:spacing w:after="120"/>
        <w:jc w:val="both"/>
        <w:rPr>
          <w:rFonts w:ascii="Arial" w:hAnsi="Arial" w:cs="Arial"/>
          <w:i/>
          <w:sz w:val="24"/>
          <w:szCs w:val="34"/>
          <w:lang w:val="sr-Latn-ME"/>
        </w:rPr>
      </w:pPr>
      <w:r w:rsidRPr="002F4E1A">
        <w:rPr>
          <w:rFonts w:ascii="Arial" w:hAnsi="Arial" w:cs="Arial"/>
          <w:i/>
          <w:sz w:val="24"/>
          <w:szCs w:val="34"/>
          <w:lang w:val="sr-Latn-ME"/>
        </w:rPr>
        <w:t xml:space="preserve">Ostalo </w:t>
      </w:r>
    </w:p>
    <w:p w:rsidR="000678B7" w:rsidRPr="002F4E1A" w:rsidRDefault="000678B7" w:rsidP="004645EA">
      <w:pPr>
        <w:numPr>
          <w:ilvl w:val="0"/>
          <w:numId w:val="64"/>
        </w:numPr>
        <w:spacing w:after="120"/>
        <w:jc w:val="both"/>
        <w:rPr>
          <w:rFonts w:ascii="Arial" w:hAnsi="Arial" w:cs="Arial"/>
          <w:sz w:val="24"/>
          <w:szCs w:val="34"/>
          <w:lang w:val="sr-Latn-ME"/>
        </w:rPr>
      </w:pPr>
      <w:r w:rsidRPr="002F4E1A">
        <w:rPr>
          <w:rFonts w:ascii="Arial" w:hAnsi="Arial" w:cs="Arial"/>
          <w:sz w:val="24"/>
          <w:szCs w:val="34"/>
          <w:lang w:val="sr-Latn-ME"/>
        </w:rPr>
        <w:t>U skladu sa Zakonom o nacionalnim i stručnim kvalifikacijama donošeno je 58 rješenja o priznavanju inostranih sertifikata do visokog i u oblasti visokog obrazovanja i izdat 91 sertifikat o stečenoj nacionalnoj stručnoj kvalifikaciji.</w:t>
      </w:r>
    </w:p>
    <w:p w:rsidR="000678B7" w:rsidRPr="002F4E1A" w:rsidRDefault="000678B7" w:rsidP="004645EA">
      <w:pPr>
        <w:numPr>
          <w:ilvl w:val="0"/>
          <w:numId w:val="64"/>
        </w:numPr>
        <w:spacing w:after="120"/>
        <w:jc w:val="both"/>
        <w:rPr>
          <w:rFonts w:ascii="Arial" w:hAnsi="Arial" w:cs="Arial"/>
          <w:sz w:val="24"/>
          <w:szCs w:val="34"/>
          <w:lang w:val="sr-Latn-ME"/>
        </w:rPr>
      </w:pPr>
      <w:r w:rsidRPr="002F4E1A">
        <w:rPr>
          <w:rFonts w:ascii="Arial" w:hAnsi="Arial" w:cs="Arial"/>
          <w:sz w:val="24"/>
          <w:szCs w:val="34"/>
          <w:lang w:val="sr-Latn-ME"/>
        </w:rPr>
        <w:t>Shodno Zakonu o stručnom obrazovanju donose se rješenja o standardima zanimanja. Tokom 2016. godine donijeto je 21 rješenje o standardima zanimanja.</w:t>
      </w:r>
    </w:p>
    <w:p w:rsidR="000678B7" w:rsidRPr="00C22A5D" w:rsidRDefault="000678B7" w:rsidP="004645EA">
      <w:pPr>
        <w:numPr>
          <w:ilvl w:val="0"/>
          <w:numId w:val="64"/>
        </w:numPr>
        <w:spacing w:after="120"/>
        <w:jc w:val="both"/>
        <w:rPr>
          <w:rFonts w:ascii="Arial" w:hAnsi="Arial" w:cs="Arial"/>
          <w:sz w:val="24"/>
          <w:szCs w:val="34"/>
          <w:lang w:val="sr-Latn-ME"/>
        </w:rPr>
      </w:pPr>
      <w:r w:rsidRPr="002F4E1A">
        <w:rPr>
          <w:rFonts w:ascii="Arial" w:hAnsi="Arial" w:cs="Arial"/>
          <w:sz w:val="24"/>
          <w:szCs w:val="34"/>
          <w:lang w:val="sr-Latn-ME"/>
        </w:rPr>
        <w:t>U skladu sa  Zakonom o obrazovanju odraslih donose se rješenja o donijetim javno važećim programima  obrazovanja za osposobljavanje za zanimanja. U toku 2016. godine donijeto je 14 rješenja o javno važećim programima za osposobljavanje za određena zanimanja.</w:t>
      </w:r>
    </w:p>
    <w:p w:rsidR="000678B7" w:rsidRDefault="000678B7" w:rsidP="004645EA">
      <w:pPr>
        <w:spacing w:after="120"/>
        <w:ind w:left="720"/>
        <w:jc w:val="both"/>
        <w:rPr>
          <w:rFonts w:ascii="Arial" w:hAnsi="Arial" w:cs="Arial"/>
          <w:sz w:val="24"/>
          <w:szCs w:val="34"/>
          <w:lang w:val="sr-Latn-ME"/>
        </w:rPr>
      </w:pPr>
    </w:p>
    <w:p w:rsidR="00A36D77" w:rsidRPr="006B1A58" w:rsidRDefault="00A36D77" w:rsidP="004645EA">
      <w:pPr>
        <w:spacing w:after="120"/>
        <w:ind w:left="720"/>
        <w:jc w:val="both"/>
        <w:rPr>
          <w:rFonts w:ascii="Arial" w:hAnsi="Arial" w:cs="Arial"/>
          <w:sz w:val="24"/>
          <w:szCs w:val="34"/>
          <w:lang w:val="sr-Latn-ME"/>
        </w:rPr>
      </w:pPr>
    </w:p>
    <w:p w:rsidR="000678B7" w:rsidRPr="006B1A58" w:rsidRDefault="000678B7" w:rsidP="004645EA">
      <w:pPr>
        <w:spacing w:after="120"/>
        <w:jc w:val="both"/>
        <w:rPr>
          <w:rFonts w:ascii="Arial" w:hAnsi="Arial" w:cs="Arial"/>
          <w:b/>
          <w:sz w:val="24"/>
          <w:szCs w:val="34"/>
          <w:lang w:val="sr-Latn-ME"/>
        </w:rPr>
      </w:pPr>
      <w:r>
        <w:rPr>
          <w:rFonts w:ascii="Arial" w:hAnsi="Arial" w:cs="Arial"/>
          <w:b/>
          <w:sz w:val="24"/>
          <w:szCs w:val="34"/>
          <w:lang w:val="sr-Latn-ME"/>
        </w:rPr>
        <w:t xml:space="preserve">Projektne aktivnosti </w:t>
      </w:r>
    </w:p>
    <w:p w:rsidR="000678B7" w:rsidRPr="002F4E1A"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 xml:space="preserve">1. U okviru Projekta “Aktivne mjere na tržištu rada za zapošljivost” koji se sprovodi kao aktivnost Operativnog programa razvoja ljudskih resursa  2012-2013, u toku 2016. godine službenici Direktorata za tržište rada i zapošljavanje učestvovali su u realizaciji ovog projekta. Učestvovali su u radu radnih grupa, obukama kao i u evaluaciji pojedinih </w:t>
      </w:r>
      <w:r w:rsidRPr="002F4E1A">
        <w:rPr>
          <w:rFonts w:ascii="Arial" w:hAnsi="Arial" w:cs="Arial"/>
          <w:sz w:val="24"/>
          <w:szCs w:val="34"/>
          <w:lang w:val="sr-Latn-ME"/>
        </w:rPr>
        <w:lastRenderedPageBreak/>
        <w:t>projektnih aktivnosti vezanih za sprovođenje grant šeme u okviru pomenutog Operativnog programa</w:t>
      </w:r>
    </w:p>
    <w:p w:rsidR="000678B7" w:rsidRPr="002F4E1A"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 xml:space="preserve">2. U dijelu saradnje sa UNDP-om a u pogledu aktivnosti usmjerenih ka suzbijanju neformalne ekonomije, Vlada Crne Gore, u maju 2016. godine, usvojila je </w:t>
      </w:r>
      <w:r w:rsidRPr="002F4E1A">
        <w:rPr>
          <w:rFonts w:ascii="Arial" w:hAnsi="Arial" w:cs="Arial"/>
          <w:b/>
          <w:sz w:val="24"/>
          <w:szCs w:val="34"/>
          <w:lang w:val="sr-Latn-ME"/>
        </w:rPr>
        <w:t>Izvještaj o razvoju po mjeri čovjeka  – »Neformalni rad – od izazova do rješenja«</w:t>
      </w:r>
      <w:r w:rsidRPr="002F4E1A">
        <w:rPr>
          <w:rFonts w:ascii="Arial" w:hAnsi="Arial" w:cs="Arial"/>
          <w:sz w:val="24"/>
          <w:szCs w:val="34"/>
          <w:lang w:val="sr-Latn-ME"/>
        </w:rPr>
        <w:t>. Izvještaj o razvoju po mjeri čovjeka bavi se temom neformalnog rada – aktuelnom temom koja utiče ne samo na ekonomiju, već na sve segmente društva.</w:t>
      </w:r>
    </w:p>
    <w:p w:rsidR="000678B7"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 xml:space="preserve">3. U okviru sprovođenja Programa dostojanstvenog rada za Crnu Goru za period 2015-2017 izrađen je dokument </w:t>
      </w:r>
      <w:r w:rsidRPr="002F4E1A">
        <w:rPr>
          <w:rFonts w:ascii="Arial" w:hAnsi="Arial" w:cs="Arial"/>
          <w:b/>
          <w:sz w:val="24"/>
          <w:szCs w:val="34"/>
          <w:lang w:val="sr-Latn-ME"/>
        </w:rPr>
        <w:t>“Preporuke za unapređenje zapošljavanja mladih u Crnoj Gori: Bijela knjiga”,</w:t>
      </w:r>
      <w:r w:rsidRPr="002F4E1A">
        <w:rPr>
          <w:rFonts w:ascii="Arial" w:hAnsi="Arial" w:cs="Arial"/>
          <w:sz w:val="24"/>
          <w:szCs w:val="34"/>
          <w:lang w:val="sr-Latn-ME"/>
        </w:rPr>
        <w:t xml:space="preserve"> koji predstavlja nastavak saradnje Ministarstva rada i socijalnog staranja i Međunarodne organizacije rada u oblasti unapređenja politika za mlade. Bijela knjiga za cilj ima davanje smjernica u pogledu unapređenja politike zapošljavanja mladih, a izrađena je u bliskoj saradnji sa predstavnicima državnih institucija i socijalnim partnerima. Takođe, dokument je usklađen sa prioritetima Programa dostojanstvenog rada za Crnu Goru za period 2015-2017, kao i nacionalnim strateškim dokumentima u oblasti zapošljavanja i socijalne politike.</w:t>
      </w:r>
    </w:p>
    <w:p w:rsidR="000678B7" w:rsidRPr="002F4E1A" w:rsidRDefault="000678B7" w:rsidP="004645EA">
      <w:pPr>
        <w:spacing w:after="120"/>
        <w:jc w:val="both"/>
        <w:rPr>
          <w:rFonts w:ascii="Arial" w:hAnsi="Arial" w:cs="Arial"/>
          <w:sz w:val="24"/>
          <w:szCs w:val="34"/>
          <w:lang w:val="sr-Latn-ME"/>
        </w:rPr>
      </w:pPr>
    </w:p>
    <w:p w:rsidR="000678B7" w:rsidRPr="002F4E1A" w:rsidRDefault="000678B7" w:rsidP="004645EA">
      <w:pPr>
        <w:spacing w:after="120"/>
        <w:jc w:val="both"/>
        <w:rPr>
          <w:rFonts w:ascii="Arial" w:hAnsi="Arial" w:cs="Arial"/>
          <w:b/>
          <w:sz w:val="24"/>
          <w:szCs w:val="34"/>
          <w:lang w:val="sr-Latn-ME"/>
        </w:rPr>
      </w:pPr>
      <w:r>
        <w:rPr>
          <w:rFonts w:ascii="Arial" w:hAnsi="Arial" w:cs="Arial"/>
          <w:b/>
          <w:sz w:val="24"/>
          <w:szCs w:val="34"/>
          <w:lang w:val="sr-Latn-ME"/>
        </w:rPr>
        <w:t xml:space="preserve"> </w:t>
      </w:r>
      <w:r w:rsidRPr="002F4E1A">
        <w:rPr>
          <w:rFonts w:ascii="Arial" w:hAnsi="Arial" w:cs="Arial"/>
          <w:b/>
          <w:sz w:val="24"/>
          <w:szCs w:val="34"/>
          <w:lang w:val="sr-Latn-ME"/>
        </w:rPr>
        <w:t xml:space="preserve"> Proces evropskih integracija</w:t>
      </w:r>
    </w:p>
    <w:p w:rsidR="000678B7" w:rsidRPr="002F4E1A"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 xml:space="preserve">U skladu sa procesom evropskih integracija, Direktorat je iz svoje nadležnosti imao posebne aktivnosti, koje su bile vezane za poglavlja 2 - Slobodno kretanje radnika i poglavlje 19 - Socijalna politika i zapošljavanje, kao i za pojedina poglavlja za koja su službenici delegirani. </w:t>
      </w:r>
    </w:p>
    <w:p w:rsidR="000678B7" w:rsidRDefault="000678B7" w:rsidP="004645EA">
      <w:pPr>
        <w:spacing w:after="120"/>
        <w:jc w:val="both"/>
        <w:rPr>
          <w:rFonts w:ascii="Arial" w:hAnsi="Arial" w:cs="Arial"/>
          <w:sz w:val="24"/>
          <w:szCs w:val="34"/>
          <w:lang w:val="sr-Latn-ME"/>
        </w:rPr>
      </w:pPr>
      <w:r w:rsidRPr="002F4E1A">
        <w:rPr>
          <w:rFonts w:ascii="Arial" w:hAnsi="Arial" w:cs="Arial"/>
          <w:sz w:val="24"/>
          <w:szCs w:val="34"/>
          <w:lang w:val="sr-Latn-ME"/>
        </w:rPr>
        <w:t>Pripremane su informacije za izvještaj Evropske komisije za Crnu Goru za 2016. godinu.</w:t>
      </w:r>
    </w:p>
    <w:p w:rsidR="000678B7" w:rsidRPr="00E079E5" w:rsidRDefault="000678B7" w:rsidP="004645EA">
      <w:pPr>
        <w:spacing w:after="0" w:line="240" w:lineRule="auto"/>
        <w:jc w:val="both"/>
        <w:rPr>
          <w:rFonts w:ascii="Arial" w:eastAsia="MS Mincho" w:hAnsi="Arial" w:cs="Arial"/>
          <w:b/>
          <w:sz w:val="24"/>
          <w:szCs w:val="24"/>
        </w:rPr>
      </w:pPr>
      <w:r w:rsidRPr="00E079E5">
        <w:rPr>
          <w:rFonts w:ascii="Arial" w:eastAsia="MS Mincho" w:hAnsi="Arial" w:cs="Arial"/>
          <w:b/>
          <w:sz w:val="24"/>
          <w:szCs w:val="24"/>
        </w:rPr>
        <w:t xml:space="preserve"> Upravni postupak</w:t>
      </w:r>
    </w:p>
    <w:p w:rsidR="000678B7" w:rsidRPr="002F4E1A" w:rsidRDefault="000678B7" w:rsidP="004645EA">
      <w:pPr>
        <w:spacing w:after="0" w:line="240" w:lineRule="auto"/>
        <w:jc w:val="both"/>
        <w:rPr>
          <w:rFonts w:ascii="Arial" w:eastAsia="MS Mincho" w:hAnsi="Arial" w:cs="Arial"/>
          <w:b/>
          <w:sz w:val="24"/>
          <w:szCs w:val="24"/>
        </w:rPr>
      </w:pPr>
    </w:p>
    <w:p w:rsidR="000678B7" w:rsidRPr="00E079E5" w:rsidRDefault="000678B7" w:rsidP="004645EA">
      <w:pPr>
        <w:rPr>
          <w:rFonts w:ascii="Arial" w:hAnsi="Arial" w:cs="Arial"/>
          <w:i/>
          <w:sz w:val="24"/>
          <w:szCs w:val="34"/>
        </w:rPr>
      </w:pPr>
      <w:r w:rsidRPr="00E079E5">
        <w:rPr>
          <w:rFonts w:ascii="Arial" w:hAnsi="Arial" w:cs="Arial"/>
          <w:i/>
          <w:sz w:val="24"/>
          <w:szCs w:val="34"/>
        </w:rPr>
        <w:t>Prvostepeni upravni postupak</w:t>
      </w:r>
    </w:p>
    <w:p w:rsidR="000678B7" w:rsidRPr="00EF428D" w:rsidRDefault="000678B7" w:rsidP="004645EA">
      <w:pPr>
        <w:jc w:val="both"/>
        <w:rPr>
          <w:rFonts w:ascii="Arial" w:hAnsi="Arial" w:cs="Arial"/>
          <w:sz w:val="24"/>
          <w:szCs w:val="34"/>
        </w:rPr>
      </w:pPr>
      <w:r w:rsidRPr="00EF428D">
        <w:rPr>
          <w:rFonts w:ascii="Arial" w:hAnsi="Arial" w:cs="Arial"/>
          <w:sz w:val="24"/>
          <w:szCs w:val="34"/>
        </w:rPr>
        <w:t>Donošenje rješenja kojima se izdaju dozvole za rad agencijama za zapošljavanje za obavljanje poslova zapošljavanja, u skladu sa Zakonom o zapošljavanju i ostvarivanju prava iz osiguranja od nezaposlenosti („Sl. list CG“, br. 14/10, 45/12, 61/13 i 20/15) U 2016. godini donešena su 2 rješenja kojima su izdate dozvole za rad agencijama za zapošljavanje.</w:t>
      </w:r>
    </w:p>
    <w:p w:rsidR="000678B7" w:rsidRDefault="000678B7" w:rsidP="004645EA">
      <w:pPr>
        <w:jc w:val="both"/>
        <w:rPr>
          <w:rFonts w:ascii="Arial" w:hAnsi="Arial" w:cs="Arial"/>
          <w:sz w:val="24"/>
          <w:szCs w:val="34"/>
        </w:rPr>
      </w:pPr>
      <w:r w:rsidRPr="00EF428D">
        <w:rPr>
          <w:rFonts w:ascii="Arial" w:hAnsi="Arial" w:cs="Arial"/>
          <w:sz w:val="24"/>
          <w:szCs w:val="34"/>
        </w:rPr>
        <w:t>Donošenje rješenja o priznavanju inostranih sertifikata, u skladu sa Zakonom o nacionalnim stručnim kvalifikacijama („Sl. list CG“, br. 80/08, 14/09 i 40/16). U 2016. godini je donešeno 58 rješenja, i to: 36 rješenja o usvajanju zahtjeva za priznavanje inostranog sertifikata, 22 rješenja o odbijanju zahtjeva, kao i 1 zaključak o obustavi postupka za priznavanje inostranog sertifikata.</w:t>
      </w:r>
    </w:p>
    <w:p w:rsidR="000678B7" w:rsidRPr="00E079E5" w:rsidRDefault="000678B7" w:rsidP="004645EA">
      <w:pPr>
        <w:rPr>
          <w:rFonts w:ascii="Arial" w:hAnsi="Arial" w:cs="Arial"/>
          <w:i/>
          <w:sz w:val="24"/>
          <w:szCs w:val="34"/>
        </w:rPr>
      </w:pPr>
      <w:r w:rsidRPr="00E079E5">
        <w:rPr>
          <w:rFonts w:ascii="Arial" w:hAnsi="Arial" w:cs="Arial"/>
          <w:i/>
          <w:sz w:val="24"/>
          <w:szCs w:val="34"/>
        </w:rPr>
        <w:lastRenderedPageBreak/>
        <w:t>Drugostepeni upravni postupak</w:t>
      </w:r>
    </w:p>
    <w:p w:rsidR="000678B7" w:rsidRPr="00EF428D" w:rsidRDefault="000678B7" w:rsidP="004645EA">
      <w:pPr>
        <w:jc w:val="both"/>
        <w:rPr>
          <w:rFonts w:ascii="Arial" w:hAnsi="Arial" w:cs="Arial"/>
          <w:sz w:val="24"/>
          <w:szCs w:val="34"/>
        </w:rPr>
      </w:pPr>
      <w:r w:rsidRPr="00EF428D">
        <w:rPr>
          <w:rFonts w:ascii="Arial" w:hAnsi="Arial" w:cs="Arial"/>
          <w:sz w:val="24"/>
          <w:szCs w:val="34"/>
        </w:rPr>
        <w:t>Rješavanje u postupcima po žalbama izjavljenim na rješenja Zavoda za zapošljavanje Crne Gore, u skladu sa Zakonom o zapošljavanju i ostvarivanju prava iz osiguranja od nezaposlenosti („Sl. list CG“, br. 14/10, 45/12, 61/13 i 20/15), Zakonom o profesionalnoj rehabilitaciji i zapošljavanju lica sa invaliditetom (49/08, 73/10 i 39/11) i Zakonom o zapošljavanju i radu stranaca („Sl. list CG“, br. 22/08 i 32/11). U 2016. godini donešena su  33 rješenja po žalbama, i to: 2 rješenja kojima su usvojene žalbe zbog nepostupanja-ćutanja administracije i kojim je naloženo prvostepenom organu da u zakonskom roku odluči po zahtjevima stranaka, 16 rješenja o poništavanju prvostepenog rješenja i vraćanje predmeta prvostepenom organu na ponovni postupak i odluku, 15 rješenja o odbijanju žalbe, kao i 2 zaključka o odbacivanju žalbe.</w:t>
      </w:r>
    </w:p>
    <w:p w:rsidR="000678B7" w:rsidRPr="00E079E5" w:rsidRDefault="000678B7" w:rsidP="004645EA">
      <w:pPr>
        <w:rPr>
          <w:rFonts w:ascii="Arial" w:hAnsi="Arial" w:cs="Arial"/>
          <w:i/>
          <w:sz w:val="24"/>
          <w:szCs w:val="34"/>
        </w:rPr>
      </w:pPr>
      <w:r w:rsidRPr="00E079E5">
        <w:rPr>
          <w:rFonts w:ascii="Arial" w:hAnsi="Arial" w:cs="Arial"/>
          <w:i/>
          <w:sz w:val="24"/>
          <w:szCs w:val="34"/>
        </w:rPr>
        <w:t xml:space="preserve">Upravni spor </w:t>
      </w:r>
    </w:p>
    <w:p w:rsidR="000678B7" w:rsidRPr="00EF428D" w:rsidRDefault="000678B7" w:rsidP="004645EA">
      <w:pPr>
        <w:jc w:val="both"/>
        <w:rPr>
          <w:rFonts w:ascii="Arial" w:hAnsi="Arial" w:cs="Arial"/>
          <w:sz w:val="24"/>
          <w:szCs w:val="34"/>
        </w:rPr>
      </w:pPr>
      <w:r w:rsidRPr="00EF428D">
        <w:rPr>
          <w:rFonts w:ascii="Arial" w:hAnsi="Arial" w:cs="Arial"/>
          <w:sz w:val="24"/>
          <w:szCs w:val="34"/>
        </w:rPr>
        <w:t xml:space="preserve">U 2016. godini Upravni sud Crne Gore donio je 4 presude, i to: 1 presudu kojom se tužba odbija  i 3 presude kojima se tužbe usvajaju i poništavaju rješenja Ministarstva rada i socijalnog staranja, kao i 1 rješenje kojim se tužba odbacuje. </w:t>
      </w:r>
    </w:p>
    <w:p w:rsidR="000678B7" w:rsidRPr="002F4E1A" w:rsidRDefault="000678B7" w:rsidP="004645EA">
      <w:pPr>
        <w:spacing w:after="120"/>
        <w:jc w:val="both"/>
        <w:rPr>
          <w:rFonts w:ascii="Arial" w:hAnsi="Arial" w:cs="Arial"/>
          <w:sz w:val="24"/>
          <w:szCs w:val="34"/>
          <w:lang w:val="sr-Latn-ME"/>
        </w:rPr>
      </w:pPr>
    </w:p>
    <w:p w:rsidR="000678B7" w:rsidRPr="00C22A5D" w:rsidRDefault="000678B7" w:rsidP="004645EA">
      <w:pPr>
        <w:spacing w:after="120"/>
        <w:jc w:val="both"/>
        <w:rPr>
          <w:rFonts w:ascii="Arial" w:hAnsi="Arial" w:cs="Arial"/>
          <w:b/>
          <w:sz w:val="24"/>
          <w:szCs w:val="34"/>
          <w:lang w:val="sr-Latn-ME"/>
        </w:rPr>
      </w:pPr>
      <w:r w:rsidRPr="002F4E1A">
        <w:rPr>
          <w:rFonts w:ascii="Arial" w:hAnsi="Arial" w:cs="Arial"/>
          <w:b/>
          <w:sz w:val="24"/>
          <w:szCs w:val="34"/>
          <w:lang w:val="sr-Latn-ME"/>
        </w:rPr>
        <w:t>Karakterist</w:t>
      </w:r>
      <w:r>
        <w:rPr>
          <w:rFonts w:ascii="Arial" w:hAnsi="Arial" w:cs="Arial"/>
          <w:b/>
          <w:sz w:val="24"/>
          <w:szCs w:val="34"/>
          <w:lang w:val="sr-Latn-ME"/>
        </w:rPr>
        <w:t>ike tržišta rada u 2016. godini</w:t>
      </w:r>
    </w:p>
    <w:p w:rsidR="000678B7" w:rsidRPr="00E079E5" w:rsidRDefault="000678B7" w:rsidP="004645EA">
      <w:pPr>
        <w:spacing w:after="120"/>
        <w:jc w:val="both"/>
        <w:rPr>
          <w:rFonts w:ascii="Arial" w:hAnsi="Arial" w:cs="Arial"/>
          <w:sz w:val="24"/>
          <w:szCs w:val="34"/>
        </w:rPr>
      </w:pPr>
      <w:r w:rsidRPr="00E079E5">
        <w:rPr>
          <w:rFonts w:ascii="Arial" w:hAnsi="Arial" w:cs="Arial"/>
          <w:sz w:val="24"/>
          <w:szCs w:val="34"/>
        </w:rPr>
        <w:t>C</w:t>
      </w:r>
      <w:r>
        <w:rPr>
          <w:rFonts w:ascii="Arial" w:hAnsi="Arial" w:cs="Arial"/>
          <w:sz w:val="24"/>
          <w:szCs w:val="34"/>
        </w:rPr>
        <w:t>rnu Goru i</w:t>
      </w:r>
      <w:r w:rsidRPr="00E079E5">
        <w:rPr>
          <w:rFonts w:ascii="Arial" w:hAnsi="Arial" w:cs="Arial"/>
          <w:sz w:val="24"/>
          <w:szCs w:val="34"/>
        </w:rPr>
        <w:t xml:space="preserve"> tokom 2016. godine karakteriše niska stopa aktivnosti radne snage i relativno visoka stopa nezaposlenosti, što urokuje i dugoročnu nezaposlensot. Dodatan izazov na tržištu rada predstavlja i visok nivo neformalne zaposlenosti .</w:t>
      </w:r>
    </w:p>
    <w:p w:rsidR="000678B7" w:rsidRPr="00E079E5" w:rsidRDefault="000678B7" w:rsidP="004645EA">
      <w:pPr>
        <w:contextualSpacing/>
        <w:jc w:val="both"/>
        <w:rPr>
          <w:rFonts w:ascii="Arial" w:eastAsia="Times New Roman" w:hAnsi="Arial" w:cs="Arial"/>
          <w:sz w:val="24"/>
          <w:szCs w:val="24"/>
        </w:rPr>
      </w:pPr>
      <w:r w:rsidRPr="00E079E5">
        <w:rPr>
          <w:rFonts w:ascii="Arial" w:eastAsia="Times New Roman" w:hAnsi="Arial" w:cs="Arial"/>
          <w:sz w:val="24"/>
          <w:szCs w:val="24"/>
        </w:rPr>
        <w:t xml:space="preserve">Prema podacima MONSTAT-a iz Ankete o radnoj snazi, u </w:t>
      </w:r>
      <w:r w:rsidR="004645EA">
        <w:rPr>
          <w:rFonts w:ascii="Arial" w:eastAsia="Times New Roman" w:hAnsi="Arial" w:cs="Arial"/>
          <w:sz w:val="24"/>
          <w:szCs w:val="24"/>
        </w:rPr>
        <w:t xml:space="preserve">IV </w:t>
      </w:r>
      <w:r w:rsidRPr="00E079E5">
        <w:rPr>
          <w:rFonts w:ascii="Arial" w:eastAsia="Times New Roman" w:hAnsi="Arial" w:cs="Arial"/>
          <w:sz w:val="24"/>
          <w:szCs w:val="24"/>
        </w:rPr>
        <w:t xml:space="preserve">kvartalu 2016. godine </w:t>
      </w:r>
      <w:r w:rsidRPr="00E079E5">
        <w:rPr>
          <w:rFonts w:ascii="Arial" w:eastAsia="Times New Roman" w:hAnsi="Arial" w:cs="Arial"/>
          <w:b/>
          <w:sz w:val="24"/>
          <w:szCs w:val="24"/>
        </w:rPr>
        <w:t xml:space="preserve">stopa aktivnosti za populaciju 15+ bila je </w:t>
      </w:r>
      <w:r w:rsidR="004645EA">
        <w:rPr>
          <w:rFonts w:ascii="Arial" w:eastAsia="Times New Roman" w:hAnsi="Arial" w:cs="Arial"/>
          <w:b/>
          <w:sz w:val="24"/>
          <w:szCs w:val="24"/>
        </w:rPr>
        <w:t>54</w:t>
      </w:r>
      <w:r w:rsidRPr="00E079E5">
        <w:rPr>
          <w:rFonts w:ascii="Arial" w:eastAsia="Times New Roman" w:hAnsi="Arial" w:cs="Arial"/>
          <w:b/>
          <w:sz w:val="24"/>
          <w:szCs w:val="24"/>
        </w:rPr>
        <w:t>,</w:t>
      </w:r>
      <w:r w:rsidR="004645EA">
        <w:rPr>
          <w:rFonts w:ascii="Arial" w:eastAsia="Times New Roman" w:hAnsi="Arial" w:cs="Arial"/>
          <w:b/>
          <w:sz w:val="24"/>
          <w:szCs w:val="24"/>
        </w:rPr>
        <w:t>0</w:t>
      </w:r>
      <w:r w:rsidRPr="00E079E5">
        <w:rPr>
          <w:rFonts w:ascii="Arial" w:eastAsia="Times New Roman" w:hAnsi="Arial" w:cs="Arial"/>
          <w:b/>
          <w:sz w:val="24"/>
          <w:szCs w:val="24"/>
        </w:rPr>
        <w:t>%, stopa zaposlenosti je 4</w:t>
      </w:r>
      <w:r w:rsidR="004645EA">
        <w:rPr>
          <w:rFonts w:ascii="Arial" w:eastAsia="Times New Roman" w:hAnsi="Arial" w:cs="Arial"/>
          <w:b/>
          <w:sz w:val="24"/>
          <w:szCs w:val="24"/>
        </w:rPr>
        <w:t>4</w:t>
      </w:r>
      <w:r w:rsidRPr="00E079E5">
        <w:rPr>
          <w:rFonts w:ascii="Arial" w:eastAsia="Times New Roman" w:hAnsi="Arial" w:cs="Arial"/>
          <w:b/>
          <w:sz w:val="24"/>
          <w:szCs w:val="24"/>
        </w:rPr>
        <w:t>,5% i stopa nezaposlenosti je 1</w:t>
      </w:r>
      <w:r w:rsidR="004645EA">
        <w:rPr>
          <w:rFonts w:ascii="Arial" w:eastAsia="Times New Roman" w:hAnsi="Arial" w:cs="Arial"/>
          <w:b/>
          <w:sz w:val="24"/>
          <w:szCs w:val="24"/>
        </w:rPr>
        <w:t>7</w:t>
      </w:r>
      <w:r w:rsidRPr="00E079E5">
        <w:rPr>
          <w:rFonts w:ascii="Arial" w:eastAsia="Times New Roman" w:hAnsi="Arial" w:cs="Arial"/>
          <w:b/>
          <w:sz w:val="24"/>
          <w:szCs w:val="24"/>
        </w:rPr>
        <w:t>,</w:t>
      </w:r>
      <w:r w:rsidR="004645EA">
        <w:rPr>
          <w:rFonts w:ascii="Arial" w:eastAsia="Times New Roman" w:hAnsi="Arial" w:cs="Arial"/>
          <w:b/>
          <w:sz w:val="24"/>
          <w:szCs w:val="24"/>
        </w:rPr>
        <w:t>5</w:t>
      </w:r>
      <w:r w:rsidRPr="00E079E5">
        <w:rPr>
          <w:rFonts w:ascii="Arial" w:eastAsia="Times New Roman" w:hAnsi="Arial" w:cs="Arial"/>
          <w:b/>
          <w:sz w:val="24"/>
          <w:szCs w:val="24"/>
        </w:rPr>
        <w:t>%.</w:t>
      </w:r>
      <w:r w:rsidRPr="00E079E5">
        <w:rPr>
          <w:rFonts w:ascii="Arial" w:eastAsia="Times New Roman" w:hAnsi="Arial" w:cs="Arial"/>
          <w:sz w:val="24"/>
          <w:szCs w:val="24"/>
        </w:rPr>
        <w:t xml:space="preserve"> </w:t>
      </w:r>
    </w:p>
    <w:p w:rsidR="00CE5EE9" w:rsidRDefault="000678B7" w:rsidP="004645EA">
      <w:pPr>
        <w:contextualSpacing/>
        <w:jc w:val="both"/>
        <w:rPr>
          <w:rFonts w:ascii="Arial" w:eastAsia="Times New Roman" w:hAnsi="Arial" w:cs="Arial"/>
          <w:sz w:val="24"/>
          <w:szCs w:val="24"/>
        </w:rPr>
      </w:pPr>
      <w:r w:rsidRPr="00E079E5">
        <w:rPr>
          <w:rFonts w:ascii="Arial" w:eastAsia="Times New Roman" w:hAnsi="Arial" w:cs="Arial"/>
          <w:sz w:val="24"/>
          <w:szCs w:val="24"/>
        </w:rPr>
        <w:t xml:space="preserve">Stopa aktivnosti za </w:t>
      </w:r>
      <w:r w:rsidRPr="00E079E5">
        <w:rPr>
          <w:rFonts w:ascii="Arial" w:eastAsia="Times New Roman" w:hAnsi="Arial" w:cs="Arial"/>
          <w:b/>
          <w:sz w:val="24"/>
          <w:szCs w:val="24"/>
        </w:rPr>
        <w:t>populaciju starosti 15-64</w:t>
      </w:r>
      <w:r w:rsidRPr="00E079E5">
        <w:rPr>
          <w:rFonts w:ascii="Arial" w:eastAsia="Times New Roman" w:hAnsi="Arial" w:cs="Arial"/>
          <w:sz w:val="24"/>
          <w:szCs w:val="24"/>
        </w:rPr>
        <w:t xml:space="preserve"> iznosila je 6</w:t>
      </w:r>
      <w:r w:rsidR="004645EA">
        <w:rPr>
          <w:rFonts w:ascii="Arial" w:eastAsia="Times New Roman" w:hAnsi="Arial" w:cs="Arial"/>
          <w:sz w:val="24"/>
          <w:szCs w:val="24"/>
        </w:rPr>
        <w:t>2</w:t>
      </w:r>
      <w:r w:rsidRPr="00E079E5">
        <w:rPr>
          <w:rFonts w:ascii="Arial" w:eastAsia="Times New Roman" w:hAnsi="Arial" w:cs="Arial"/>
          <w:sz w:val="24"/>
          <w:szCs w:val="24"/>
        </w:rPr>
        <w:t>,</w:t>
      </w:r>
      <w:r w:rsidR="004645EA">
        <w:rPr>
          <w:rFonts w:ascii="Arial" w:eastAsia="Times New Roman" w:hAnsi="Arial" w:cs="Arial"/>
          <w:sz w:val="24"/>
          <w:szCs w:val="24"/>
        </w:rPr>
        <w:t>4</w:t>
      </w:r>
      <w:r w:rsidRPr="00E079E5">
        <w:rPr>
          <w:rFonts w:ascii="Arial" w:eastAsia="Times New Roman" w:hAnsi="Arial" w:cs="Arial"/>
          <w:b/>
          <w:sz w:val="24"/>
          <w:szCs w:val="24"/>
        </w:rPr>
        <w:t xml:space="preserve">%, </w:t>
      </w:r>
      <w:r w:rsidRPr="00E079E5">
        <w:rPr>
          <w:rFonts w:ascii="Arial" w:eastAsia="Times New Roman" w:hAnsi="Arial" w:cs="Arial"/>
          <w:sz w:val="24"/>
          <w:szCs w:val="24"/>
        </w:rPr>
        <w:t>stopa zaposlenosti</w:t>
      </w:r>
      <w:r w:rsidRPr="00E079E5">
        <w:rPr>
          <w:rFonts w:ascii="Arial" w:eastAsia="Times New Roman" w:hAnsi="Arial" w:cs="Arial"/>
          <w:b/>
          <w:sz w:val="24"/>
          <w:szCs w:val="24"/>
        </w:rPr>
        <w:t xml:space="preserve"> </w:t>
      </w:r>
      <w:r>
        <w:rPr>
          <w:rFonts w:ascii="Arial" w:eastAsia="Times New Roman" w:hAnsi="Arial" w:cs="Arial"/>
          <w:sz w:val="24"/>
          <w:szCs w:val="24"/>
        </w:rPr>
        <w:t>5</w:t>
      </w:r>
      <w:r w:rsidR="004645EA">
        <w:rPr>
          <w:rFonts w:ascii="Arial" w:eastAsia="Times New Roman" w:hAnsi="Arial" w:cs="Arial"/>
          <w:sz w:val="24"/>
          <w:szCs w:val="24"/>
        </w:rPr>
        <w:t>1,2</w:t>
      </w:r>
      <w:r w:rsidRPr="00E079E5">
        <w:rPr>
          <w:rFonts w:ascii="Arial" w:eastAsia="Times New Roman" w:hAnsi="Arial" w:cs="Arial"/>
          <w:sz w:val="24"/>
          <w:szCs w:val="24"/>
        </w:rPr>
        <w:t>% a stopa nezaposlenosti je bila 17,</w:t>
      </w:r>
      <w:r w:rsidR="004645EA">
        <w:rPr>
          <w:rFonts w:ascii="Arial" w:eastAsia="Times New Roman" w:hAnsi="Arial" w:cs="Arial"/>
          <w:sz w:val="24"/>
          <w:szCs w:val="24"/>
        </w:rPr>
        <w:t>9</w:t>
      </w:r>
      <w:r w:rsidRPr="00E079E5">
        <w:rPr>
          <w:rFonts w:ascii="Arial" w:eastAsia="Times New Roman" w:hAnsi="Arial" w:cs="Arial"/>
          <w:sz w:val="24"/>
          <w:szCs w:val="24"/>
        </w:rPr>
        <w:t xml:space="preserve">%. U odnosu na </w:t>
      </w:r>
      <w:r w:rsidR="004645EA">
        <w:rPr>
          <w:rFonts w:ascii="Arial" w:eastAsia="Times New Roman" w:hAnsi="Arial" w:cs="Arial"/>
          <w:sz w:val="24"/>
          <w:szCs w:val="24"/>
        </w:rPr>
        <w:t>IV</w:t>
      </w:r>
      <w:r w:rsidRPr="00E079E5">
        <w:rPr>
          <w:rFonts w:ascii="Arial" w:eastAsia="Times New Roman" w:hAnsi="Arial" w:cs="Arial"/>
          <w:sz w:val="24"/>
          <w:szCs w:val="24"/>
        </w:rPr>
        <w:t xml:space="preserve"> kvartal 2015. godine, stope aktivnosti i zap</w:t>
      </w:r>
      <w:r>
        <w:rPr>
          <w:rFonts w:ascii="Arial" w:eastAsia="Times New Roman" w:hAnsi="Arial" w:cs="Arial"/>
          <w:sz w:val="24"/>
          <w:szCs w:val="24"/>
        </w:rPr>
        <w:t>oslenosti zabilježile rast (6</w:t>
      </w:r>
      <w:r w:rsidR="004645EA">
        <w:rPr>
          <w:rFonts w:ascii="Arial" w:eastAsia="Times New Roman" w:hAnsi="Arial" w:cs="Arial"/>
          <w:sz w:val="24"/>
          <w:szCs w:val="24"/>
        </w:rPr>
        <w:t>2</w:t>
      </w:r>
      <w:r>
        <w:rPr>
          <w:rFonts w:ascii="Arial" w:eastAsia="Times New Roman" w:hAnsi="Arial" w:cs="Arial"/>
          <w:sz w:val="24"/>
          <w:szCs w:val="24"/>
        </w:rPr>
        <w:t>,</w:t>
      </w:r>
      <w:r w:rsidR="004645EA">
        <w:rPr>
          <w:rFonts w:ascii="Arial" w:eastAsia="Times New Roman" w:hAnsi="Arial" w:cs="Arial"/>
          <w:sz w:val="24"/>
          <w:szCs w:val="24"/>
        </w:rPr>
        <w:t>4</w:t>
      </w:r>
      <w:r w:rsidRPr="00E079E5">
        <w:rPr>
          <w:rFonts w:ascii="Arial" w:eastAsia="Times New Roman" w:hAnsi="Arial" w:cs="Arial"/>
          <w:b/>
          <w:sz w:val="24"/>
          <w:szCs w:val="24"/>
        </w:rPr>
        <w:t>%</w:t>
      </w:r>
      <w:r w:rsidR="004645EA">
        <w:rPr>
          <w:rFonts w:ascii="Arial" w:eastAsia="Times New Roman" w:hAnsi="Arial" w:cs="Arial"/>
          <w:b/>
          <w:sz w:val="24"/>
          <w:szCs w:val="24"/>
        </w:rPr>
        <w:t>, 51,2%,</w:t>
      </w:r>
      <w:r>
        <w:rPr>
          <w:rFonts w:ascii="Arial" w:eastAsia="Times New Roman" w:hAnsi="Arial" w:cs="Arial"/>
          <w:sz w:val="24"/>
          <w:szCs w:val="24"/>
        </w:rPr>
        <w:t xml:space="preserve"> 5</w:t>
      </w:r>
      <w:r w:rsidR="004645EA">
        <w:rPr>
          <w:rFonts w:ascii="Arial" w:eastAsia="Times New Roman" w:hAnsi="Arial" w:cs="Arial"/>
          <w:sz w:val="24"/>
          <w:szCs w:val="24"/>
        </w:rPr>
        <w:t>1</w:t>
      </w:r>
      <w:r>
        <w:rPr>
          <w:rFonts w:ascii="Arial" w:eastAsia="Times New Roman" w:hAnsi="Arial" w:cs="Arial"/>
          <w:sz w:val="24"/>
          <w:szCs w:val="24"/>
        </w:rPr>
        <w:t>,1%</w:t>
      </w:r>
      <w:r w:rsidR="004645EA">
        <w:rPr>
          <w:rFonts w:ascii="Arial" w:eastAsia="Times New Roman" w:hAnsi="Arial" w:cs="Arial"/>
          <w:sz w:val="24"/>
          <w:szCs w:val="24"/>
        </w:rPr>
        <w:t>,</w:t>
      </w:r>
      <w:r>
        <w:rPr>
          <w:rFonts w:ascii="Arial" w:eastAsia="Times New Roman" w:hAnsi="Arial" w:cs="Arial"/>
          <w:sz w:val="24"/>
          <w:szCs w:val="24"/>
        </w:rPr>
        <w:t xml:space="preserve"> </w:t>
      </w:r>
      <w:r w:rsidR="004645EA">
        <w:rPr>
          <w:rFonts w:ascii="Arial" w:eastAsia="Times New Roman" w:hAnsi="Arial" w:cs="Arial"/>
          <w:sz w:val="24"/>
          <w:szCs w:val="24"/>
        </w:rPr>
        <w:t>18,0</w:t>
      </w:r>
      <w:r>
        <w:rPr>
          <w:rFonts w:ascii="Arial" w:eastAsia="Times New Roman" w:hAnsi="Arial" w:cs="Arial"/>
          <w:sz w:val="24"/>
          <w:szCs w:val="24"/>
        </w:rPr>
        <w:t>,</w:t>
      </w:r>
      <w:r w:rsidRPr="00E079E5">
        <w:rPr>
          <w:rFonts w:ascii="Arial" w:eastAsia="Times New Roman" w:hAnsi="Arial" w:cs="Arial"/>
          <w:sz w:val="24"/>
          <w:szCs w:val="24"/>
        </w:rPr>
        <w:t>%</w:t>
      </w:r>
      <w:r w:rsidR="004645EA">
        <w:rPr>
          <w:rFonts w:ascii="Arial" w:eastAsia="Times New Roman" w:hAnsi="Arial" w:cs="Arial"/>
          <w:sz w:val="24"/>
          <w:szCs w:val="24"/>
        </w:rPr>
        <w:t xml:space="preserve">, 17,9%), dok je sa druge strane. </w:t>
      </w:r>
    </w:p>
    <w:p w:rsidR="000678B7" w:rsidRPr="00E079E5" w:rsidRDefault="000678B7" w:rsidP="004645EA">
      <w:pPr>
        <w:contextualSpacing/>
        <w:jc w:val="both"/>
        <w:rPr>
          <w:rFonts w:ascii="Arial" w:eastAsia="Times New Roman" w:hAnsi="Arial" w:cs="Arial"/>
          <w:sz w:val="24"/>
          <w:szCs w:val="24"/>
        </w:rPr>
      </w:pPr>
      <w:r w:rsidRPr="00E079E5">
        <w:rPr>
          <w:rFonts w:ascii="Arial" w:eastAsia="Times New Roman" w:hAnsi="Arial" w:cs="Arial"/>
          <w:b/>
          <w:sz w:val="24"/>
          <w:szCs w:val="24"/>
        </w:rPr>
        <w:t>Stopa aktivnosti mladih i stopa zaposlenosti mladih</w:t>
      </w:r>
      <w:r w:rsidRPr="00E079E5">
        <w:rPr>
          <w:rFonts w:ascii="Arial" w:eastAsia="Times New Roman" w:hAnsi="Arial" w:cs="Arial"/>
          <w:sz w:val="24"/>
          <w:szCs w:val="24"/>
        </w:rPr>
        <w:t xml:space="preserve"> uzrasta 1</w:t>
      </w:r>
      <w:r>
        <w:rPr>
          <w:rFonts w:ascii="Arial" w:eastAsia="Times New Roman" w:hAnsi="Arial" w:cs="Arial"/>
          <w:sz w:val="24"/>
          <w:szCs w:val="24"/>
        </w:rPr>
        <w:t xml:space="preserve">5-24 godine, povećana je sa </w:t>
      </w:r>
      <w:r w:rsidR="00CE5EE9">
        <w:rPr>
          <w:rFonts w:ascii="Arial" w:eastAsia="Times New Roman" w:hAnsi="Arial" w:cs="Arial"/>
          <w:sz w:val="24"/>
          <w:szCs w:val="24"/>
        </w:rPr>
        <w:t>27</w:t>
      </w:r>
      <w:r>
        <w:rPr>
          <w:rFonts w:ascii="Arial" w:eastAsia="Times New Roman" w:hAnsi="Arial" w:cs="Arial"/>
          <w:sz w:val="24"/>
          <w:szCs w:val="24"/>
        </w:rPr>
        <w:t>,</w:t>
      </w:r>
      <w:r w:rsidR="00CE5EE9">
        <w:rPr>
          <w:rFonts w:ascii="Arial" w:eastAsia="Times New Roman" w:hAnsi="Arial" w:cs="Arial"/>
          <w:sz w:val="24"/>
          <w:szCs w:val="24"/>
        </w:rPr>
        <w:t>7</w:t>
      </w:r>
      <w:r>
        <w:rPr>
          <w:rFonts w:ascii="Arial" w:eastAsia="Times New Roman" w:hAnsi="Arial" w:cs="Arial"/>
          <w:sz w:val="24"/>
          <w:szCs w:val="24"/>
        </w:rPr>
        <w:t>% na 3</w:t>
      </w:r>
      <w:r w:rsidR="00CE5EE9">
        <w:rPr>
          <w:rFonts w:ascii="Arial" w:eastAsia="Times New Roman" w:hAnsi="Arial" w:cs="Arial"/>
          <w:sz w:val="24"/>
          <w:szCs w:val="24"/>
        </w:rPr>
        <w:t>1</w:t>
      </w:r>
      <w:r>
        <w:rPr>
          <w:rFonts w:ascii="Arial" w:eastAsia="Times New Roman" w:hAnsi="Arial" w:cs="Arial"/>
          <w:sz w:val="24"/>
          <w:szCs w:val="24"/>
        </w:rPr>
        <w:t>,</w:t>
      </w:r>
      <w:r w:rsidR="00CE5EE9">
        <w:rPr>
          <w:rFonts w:ascii="Arial" w:eastAsia="Times New Roman" w:hAnsi="Arial" w:cs="Arial"/>
          <w:sz w:val="24"/>
          <w:szCs w:val="24"/>
        </w:rPr>
        <w:t>9</w:t>
      </w:r>
      <w:r>
        <w:rPr>
          <w:rFonts w:ascii="Arial" w:eastAsia="Times New Roman" w:hAnsi="Arial" w:cs="Arial"/>
          <w:sz w:val="24"/>
          <w:szCs w:val="24"/>
        </w:rPr>
        <w:t xml:space="preserve">%, odnosno sa </w:t>
      </w:r>
      <w:r w:rsidR="00CE5EE9">
        <w:rPr>
          <w:rFonts w:ascii="Arial" w:eastAsia="Times New Roman" w:hAnsi="Arial" w:cs="Arial"/>
          <w:sz w:val="24"/>
          <w:szCs w:val="24"/>
        </w:rPr>
        <w:t>16</w:t>
      </w:r>
      <w:r>
        <w:rPr>
          <w:rFonts w:ascii="Arial" w:eastAsia="Times New Roman" w:hAnsi="Arial" w:cs="Arial"/>
          <w:sz w:val="24"/>
          <w:szCs w:val="24"/>
        </w:rPr>
        <w:t>,</w:t>
      </w:r>
      <w:r w:rsidR="00CE5EE9">
        <w:rPr>
          <w:rFonts w:ascii="Arial" w:eastAsia="Times New Roman" w:hAnsi="Arial" w:cs="Arial"/>
          <w:sz w:val="24"/>
          <w:szCs w:val="24"/>
        </w:rPr>
        <w:t>1</w:t>
      </w:r>
      <w:r w:rsidRPr="00E079E5">
        <w:rPr>
          <w:rFonts w:ascii="Arial" w:eastAsia="Times New Roman" w:hAnsi="Arial" w:cs="Arial"/>
          <w:sz w:val="24"/>
          <w:szCs w:val="24"/>
        </w:rPr>
        <w:t xml:space="preserve">% na </w:t>
      </w:r>
      <w:r w:rsidR="00CE5EE9">
        <w:rPr>
          <w:rFonts w:ascii="Arial" w:eastAsia="Times New Roman" w:hAnsi="Arial" w:cs="Arial"/>
          <w:sz w:val="24"/>
          <w:szCs w:val="24"/>
        </w:rPr>
        <w:t>20</w:t>
      </w:r>
      <w:r w:rsidRPr="00E079E5">
        <w:rPr>
          <w:rFonts w:ascii="Arial" w:eastAsia="Times New Roman" w:hAnsi="Arial" w:cs="Arial"/>
          <w:sz w:val="24"/>
          <w:szCs w:val="24"/>
        </w:rPr>
        <w:t>,</w:t>
      </w:r>
      <w:r w:rsidR="00CE5EE9">
        <w:rPr>
          <w:rFonts w:ascii="Arial" w:eastAsia="Times New Roman" w:hAnsi="Arial" w:cs="Arial"/>
          <w:sz w:val="24"/>
          <w:szCs w:val="24"/>
        </w:rPr>
        <w:t>2</w:t>
      </w:r>
      <w:r w:rsidRPr="00E079E5">
        <w:rPr>
          <w:rFonts w:ascii="Arial" w:eastAsia="Times New Roman" w:hAnsi="Arial" w:cs="Arial"/>
          <w:sz w:val="24"/>
          <w:szCs w:val="24"/>
        </w:rPr>
        <w:t xml:space="preserve">%, dok je </w:t>
      </w:r>
      <w:r w:rsidRPr="00E079E5">
        <w:rPr>
          <w:rFonts w:ascii="Arial" w:eastAsia="Times New Roman" w:hAnsi="Arial" w:cs="Arial"/>
          <w:b/>
          <w:sz w:val="24"/>
          <w:szCs w:val="24"/>
        </w:rPr>
        <w:t>stopa nezaposlenosti</w:t>
      </w:r>
      <w:r w:rsidRPr="00E079E5">
        <w:rPr>
          <w:rFonts w:ascii="Arial" w:eastAsia="Times New Roman" w:hAnsi="Arial" w:cs="Arial"/>
          <w:sz w:val="24"/>
          <w:szCs w:val="24"/>
        </w:rPr>
        <w:t xml:space="preserve"> smanjena sa </w:t>
      </w:r>
      <w:r w:rsidR="00CE5EE9">
        <w:rPr>
          <w:rFonts w:ascii="Arial" w:eastAsia="Times New Roman" w:hAnsi="Arial" w:cs="Arial"/>
          <w:sz w:val="24"/>
          <w:szCs w:val="24"/>
        </w:rPr>
        <w:t>41</w:t>
      </w:r>
      <w:r w:rsidRPr="00E079E5">
        <w:rPr>
          <w:rFonts w:ascii="Arial" w:eastAsia="Times New Roman" w:hAnsi="Arial" w:cs="Arial"/>
          <w:sz w:val="24"/>
          <w:szCs w:val="24"/>
        </w:rPr>
        <w:t>.</w:t>
      </w:r>
      <w:r w:rsidR="00CE5EE9">
        <w:rPr>
          <w:rFonts w:ascii="Arial" w:eastAsia="Times New Roman" w:hAnsi="Arial" w:cs="Arial"/>
          <w:sz w:val="24"/>
          <w:szCs w:val="24"/>
        </w:rPr>
        <w:t>9</w:t>
      </w:r>
      <w:r w:rsidRPr="00E079E5">
        <w:rPr>
          <w:rFonts w:ascii="Arial" w:eastAsia="Times New Roman" w:hAnsi="Arial" w:cs="Arial"/>
          <w:sz w:val="24"/>
          <w:szCs w:val="24"/>
        </w:rPr>
        <w:t>% na 3</w:t>
      </w:r>
      <w:r w:rsidR="00CE5EE9">
        <w:rPr>
          <w:rFonts w:ascii="Arial" w:eastAsia="Times New Roman" w:hAnsi="Arial" w:cs="Arial"/>
          <w:sz w:val="24"/>
          <w:szCs w:val="24"/>
        </w:rPr>
        <w:t>6</w:t>
      </w:r>
      <w:r w:rsidRPr="00E079E5">
        <w:rPr>
          <w:rFonts w:ascii="Arial" w:eastAsia="Times New Roman" w:hAnsi="Arial" w:cs="Arial"/>
          <w:sz w:val="24"/>
          <w:szCs w:val="24"/>
        </w:rPr>
        <w:t>,</w:t>
      </w:r>
      <w:r w:rsidR="00CE5EE9">
        <w:rPr>
          <w:rFonts w:ascii="Arial" w:eastAsia="Times New Roman" w:hAnsi="Arial" w:cs="Arial"/>
          <w:sz w:val="24"/>
          <w:szCs w:val="24"/>
        </w:rPr>
        <w:t>7</w:t>
      </w:r>
      <w:r w:rsidRPr="00E079E5">
        <w:rPr>
          <w:rFonts w:ascii="Arial" w:eastAsia="Times New Roman" w:hAnsi="Arial" w:cs="Arial"/>
          <w:sz w:val="24"/>
          <w:szCs w:val="24"/>
        </w:rPr>
        <w:t>%.</w:t>
      </w:r>
    </w:p>
    <w:p w:rsidR="000678B7" w:rsidRPr="00E079E5" w:rsidRDefault="000678B7" w:rsidP="004645EA">
      <w:pPr>
        <w:contextualSpacing/>
        <w:jc w:val="both"/>
        <w:rPr>
          <w:rFonts w:ascii="Arial" w:eastAsia="Times New Roman" w:hAnsi="Arial" w:cs="Arial"/>
          <w:sz w:val="24"/>
          <w:szCs w:val="24"/>
        </w:rPr>
      </w:pPr>
      <w:r w:rsidRPr="00E079E5">
        <w:rPr>
          <w:rFonts w:ascii="Arial" w:eastAsia="Times New Roman" w:hAnsi="Arial" w:cs="Arial"/>
          <w:b/>
          <w:sz w:val="24"/>
          <w:szCs w:val="24"/>
        </w:rPr>
        <w:t xml:space="preserve">Za populaciju žena (15-64) stopa aktivnosti </w:t>
      </w:r>
      <w:r w:rsidRPr="00E079E5">
        <w:rPr>
          <w:rFonts w:ascii="Arial" w:eastAsia="Times New Roman" w:hAnsi="Arial" w:cs="Arial"/>
          <w:sz w:val="24"/>
          <w:szCs w:val="24"/>
        </w:rPr>
        <w:t xml:space="preserve"> je iznosila 5</w:t>
      </w:r>
      <w:r w:rsidR="00CE5EE9">
        <w:rPr>
          <w:rFonts w:ascii="Arial" w:eastAsia="Times New Roman" w:hAnsi="Arial" w:cs="Arial"/>
          <w:sz w:val="24"/>
          <w:szCs w:val="24"/>
        </w:rPr>
        <w:t>5</w:t>
      </w:r>
      <w:r w:rsidRPr="00E079E5">
        <w:rPr>
          <w:rFonts w:ascii="Arial" w:eastAsia="Times New Roman" w:hAnsi="Arial" w:cs="Arial"/>
          <w:sz w:val="24"/>
          <w:szCs w:val="24"/>
        </w:rPr>
        <w:t>,</w:t>
      </w:r>
      <w:r w:rsidR="00CE5EE9">
        <w:rPr>
          <w:rFonts w:ascii="Arial" w:eastAsia="Times New Roman" w:hAnsi="Arial" w:cs="Arial"/>
          <w:sz w:val="24"/>
          <w:szCs w:val="24"/>
        </w:rPr>
        <w:t>0% i niža je u odnosu na IV kvartal predhodne godine kada je iznosila 56,7%</w:t>
      </w:r>
      <w:r w:rsidRPr="00E079E5">
        <w:rPr>
          <w:rFonts w:ascii="Arial" w:eastAsia="Times New Roman" w:hAnsi="Arial" w:cs="Arial"/>
          <w:sz w:val="24"/>
          <w:szCs w:val="24"/>
        </w:rPr>
        <w:t>. Stopa zaposlenosti je zabilježila rast sa  47,</w:t>
      </w:r>
      <w:r w:rsidR="00CE5EE9">
        <w:rPr>
          <w:rFonts w:ascii="Arial" w:eastAsia="Times New Roman" w:hAnsi="Arial" w:cs="Arial"/>
          <w:sz w:val="24"/>
          <w:szCs w:val="24"/>
        </w:rPr>
        <w:t>3</w:t>
      </w:r>
      <w:r w:rsidRPr="00E079E5">
        <w:rPr>
          <w:rFonts w:ascii="Arial" w:eastAsia="Times New Roman" w:hAnsi="Arial" w:cs="Arial"/>
          <w:sz w:val="24"/>
          <w:szCs w:val="24"/>
        </w:rPr>
        <w:t>% na 4</w:t>
      </w:r>
      <w:r w:rsidR="00CE5EE9">
        <w:rPr>
          <w:rFonts w:ascii="Arial" w:eastAsia="Times New Roman" w:hAnsi="Arial" w:cs="Arial"/>
          <w:sz w:val="24"/>
          <w:szCs w:val="24"/>
        </w:rPr>
        <w:t>5</w:t>
      </w:r>
      <w:r w:rsidRPr="00E079E5">
        <w:rPr>
          <w:rFonts w:ascii="Arial" w:eastAsia="Times New Roman" w:hAnsi="Arial" w:cs="Arial"/>
          <w:sz w:val="24"/>
          <w:szCs w:val="24"/>
        </w:rPr>
        <w:t>,</w:t>
      </w:r>
      <w:r w:rsidR="00CE5EE9">
        <w:rPr>
          <w:rFonts w:ascii="Arial" w:eastAsia="Times New Roman" w:hAnsi="Arial" w:cs="Arial"/>
          <w:sz w:val="24"/>
          <w:szCs w:val="24"/>
        </w:rPr>
        <w:t>2</w:t>
      </w:r>
      <w:r w:rsidRPr="00E079E5">
        <w:rPr>
          <w:rFonts w:ascii="Arial" w:eastAsia="Times New Roman" w:hAnsi="Arial" w:cs="Arial"/>
          <w:sz w:val="24"/>
          <w:szCs w:val="24"/>
        </w:rPr>
        <w:t>%, dok se stopa nezaposlenosti smanjila sa 1</w:t>
      </w:r>
      <w:r w:rsidR="00CE5EE9">
        <w:rPr>
          <w:rFonts w:ascii="Arial" w:eastAsia="Times New Roman" w:hAnsi="Arial" w:cs="Arial"/>
          <w:sz w:val="24"/>
          <w:szCs w:val="24"/>
        </w:rPr>
        <w:t>6</w:t>
      </w:r>
      <w:r w:rsidRPr="00E079E5">
        <w:rPr>
          <w:rFonts w:ascii="Arial" w:eastAsia="Times New Roman" w:hAnsi="Arial" w:cs="Arial"/>
          <w:sz w:val="24"/>
          <w:szCs w:val="24"/>
        </w:rPr>
        <w:t>,</w:t>
      </w:r>
      <w:r w:rsidR="00CE5EE9">
        <w:rPr>
          <w:rFonts w:ascii="Arial" w:eastAsia="Times New Roman" w:hAnsi="Arial" w:cs="Arial"/>
          <w:sz w:val="24"/>
          <w:szCs w:val="24"/>
        </w:rPr>
        <w:t>7</w:t>
      </w:r>
      <w:r w:rsidRPr="00E079E5">
        <w:rPr>
          <w:rFonts w:ascii="Arial" w:eastAsia="Times New Roman" w:hAnsi="Arial" w:cs="Arial"/>
          <w:sz w:val="24"/>
          <w:szCs w:val="24"/>
        </w:rPr>
        <w:t>% na 1</w:t>
      </w:r>
      <w:r w:rsidR="00CE5EE9">
        <w:rPr>
          <w:rFonts w:ascii="Arial" w:eastAsia="Times New Roman" w:hAnsi="Arial" w:cs="Arial"/>
          <w:sz w:val="24"/>
          <w:szCs w:val="24"/>
        </w:rPr>
        <w:t>7</w:t>
      </w:r>
      <w:r w:rsidRPr="00E079E5">
        <w:rPr>
          <w:rFonts w:ascii="Arial" w:eastAsia="Times New Roman" w:hAnsi="Arial" w:cs="Arial"/>
          <w:sz w:val="24"/>
          <w:szCs w:val="24"/>
        </w:rPr>
        <w:t>,</w:t>
      </w:r>
      <w:r w:rsidR="00CE5EE9">
        <w:rPr>
          <w:rFonts w:ascii="Arial" w:eastAsia="Times New Roman" w:hAnsi="Arial" w:cs="Arial"/>
          <w:sz w:val="24"/>
          <w:szCs w:val="24"/>
        </w:rPr>
        <w:t>8</w:t>
      </w:r>
      <w:r w:rsidRPr="00E079E5">
        <w:rPr>
          <w:rFonts w:ascii="Arial" w:eastAsia="Times New Roman" w:hAnsi="Arial" w:cs="Arial"/>
          <w:sz w:val="24"/>
          <w:szCs w:val="24"/>
        </w:rPr>
        <w:t xml:space="preserve">%. </w:t>
      </w:r>
    </w:p>
    <w:p w:rsidR="000678B7" w:rsidRPr="00E079E5" w:rsidRDefault="000678B7" w:rsidP="004645EA">
      <w:pPr>
        <w:jc w:val="both"/>
        <w:rPr>
          <w:rFonts w:ascii="Arial" w:eastAsia="Times New Roman" w:hAnsi="Arial" w:cs="Arial"/>
          <w:sz w:val="24"/>
          <w:szCs w:val="24"/>
        </w:rPr>
      </w:pPr>
      <w:r w:rsidRPr="00E079E5">
        <w:rPr>
          <w:rFonts w:ascii="Arial" w:eastAsia="Times New Roman" w:hAnsi="Arial" w:cs="Arial"/>
          <w:sz w:val="24"/>
          <w:szCs w:val="24"/>
        </w:rPr>
        <w:t xml:space="preserve">Kada je u pitanju </w:t>
      </w:r>
      <w:r w:rsidRPr="00E079E5">
        <w:rPr>
          <w:rFonts w:ascii="Arial" w:eastAsia="Times New Roman" w:hAnsi="Arial" w:cs="Arial"/>
          <w:b/>
          <w:sz w:val="24"/>
          <w:szCs w:val="24"/>
        </w:rPr>
        <w:t>starija populacija 50-64</w:t>
      </w:r>
      <w:r w:rsidRPr="00E079E5">
        <w:rPr>
          <w:rFonts w:ascii="Arial" w:eastAsia="Times New Roman" w:hAnsi="Arial" w:cs="Arial"/>
          <w:sz w:val="24"/>
          <w:szCs w:val="24"/>
        </w:rPr>
        <w:t xml:space="preserve"> indikatori se indikatori ukazuju na blagi oporavak kod ove populacije.</w:t>
      </w:r>
    </w:p>
    <w:p w:rsidR="000678B7" w:rsidRPr="00E079E5" w:rsidRDefault="000678B7" w:rsidP="004645EA">
      <w:pPr>
        <w:contextualSpacing/>
        <w:jc w:val="both"/>
        <w:rPr>
          <w:rFonts w:ascii="Arial" w:eastAsia="Times New Roman" w:hAnsi="Arial" w:cs="Arial"/>
          <w:sz w:val="24"/>
          <w:szCs w:val="24"/>
        </w:rPr>
      </w:pPr>
      <w:r w:rsidRPr="00E079E5">
        <w:rPr>
          <w:rFonts w:ascii="Arial" w:eastAsia="Times New Roman" w:hAnsi="Arial" w:cs="Arial"/>
          <w:b/>
          <w:sz w:val="24"/>
          <w:szCs w:val="24"/>
        </w:rPr>
        <w:lastRenderedPageBreak/>
        <w:t>Prema administrativnim podacima MONSTATA ukupan broj zaposlenih</w:t>
      </w:r>
      <w:r w:rsidRPr="00E079E5">
        <w:rPr>
          <w:rFonts w:ascii="Arial" w:eastAsia="Times New Roman" w:hAnsi="Arial" w:cs="Arial"/>
          <w:sz w:val="24"/>
          <w:szCs w:val="24"/>
        </w:rPr>
        <w:t xml:space="preserve"> tok</w:t>
      </w:r>
      <w:r>
        <w:rPr>
          <w:rFonts w:ascii="Arial" w:eastAsia="Times New Roman" w:hAnsi="Arial" w:cs="Arial"/>
          <w:sz w:val="24"/>
          <w:szCs w:val="24"/>
        </w:rPr>
        <w:t>om 2016. godine iznosio je 177.</w:t>
      </w:r>
      <w:r w:rsidR="00CE5EE9">
        <w:rPr>
          <w:rFonts w:ascii="Arial" w:eastAsia="Times New Roman" w:hAnsi="Arial" w:cs="Arial"/>
          <w:sz w:val="24"/>
          <w:szCs w:val="24"/>
        </w:rPr>
        <w:t>9</w:t>
      </w:r>
      <w:r w:rsidRPr="00E079E5">
        <w:rPr>
          <w:rFonts w:ascii="Arial" w:eastAsia="Times New Roman" w:hAnsi="Arial" w:cs="Arial"/>
          <w:sz w:val="24"/>
          <w:szCs w:val="24"/>
        </w:rPr>
        <w:t>08 i veći je za 1,3 % u odnosu na ukupan broj zaposlenih tokom 2015. godine. Najveći broj zaposlenih zabilježe je u julu 2016.</w:t>
      </w:r>
      <w:r>
        <w:rPr>
          <w:rFonts w:ascii="Arial" w:eastAsia="Times New Roman" w:hAnsi="Arial" w:cs="Arial"/>
          <w:sz w:val="24"/>
          <w:szCs w:val="24"/>
        </w:rPr>
        <w:t xml:space="preserve"> godine kada je iznosio 185.65</w:t>
      </w:r>
      <w:r w:rsidR="00CE5EE9">
        <w:rPr>
          <w:rFonts w:ascii="Arial" w:eastAsia="Times New Roman" w:hAnsi="Arial" w:cs="Arial"/>
          <w:sz w:val="24"/>
          <w:szCs w:val="24"/>
        </w:rPr>
        <w:t>9</w:t>
      </w:r>
      <w:r>
        <w:rPr>
          <w:rFonts w:ascii="Arial" w:eastAsia="Times New Roman" w:hAnsi="Arial" w:cs="Arial"/>
          <w:sz w:val="24"/>
          <w:szCs w:val="24"/>
        </w:rPr>
        <w:t xml:space="preserve"> </w:t>
      </w:r>
      <w:r w:rsidRPr="00E079E5">
        <w:rPr>
          <w:rFonts w:ascii="Arial" w:eastAsia="Times New Roman" w:hAnsi="Arial" w:cs="Arial"/>
          <w:sz w:val="24"/>
          <w:szCs w:val="24"/>
        </w:rPr>
        <w:t>što je za 1,76% % više u odnosu na jul prethodne godine kada je broj zaposlnih iznosio 182.444.</w:t>
      </w:r>
    </w:p>
    <w:p w:rsidR="000678B7" w:rsidRPr="00E079E5" w:rsidRDefault="000678B7" w:rsidP="004645EA">
      <w:pPr>
        <w:ind w:left="720"/>
        <w:contextualSpacing/>
        <w:jc w:val="both"/>
        <w:rPr>
          <w:rFonts w:ascii="Arial" w:eastAsia="Times New Roman" w:hAnsi="Arial" w:cs="Arial"/>
          <w:color w:val="00B0F0"/>
          <w:sz w:val="24"/>
          <w:szCs w:val="24"/>
        </w:rPr>
      </w:pPr>
    </w:p>
    <w:p w:rsidR="000678B7" w:rsidRPr="00E079E5" w:rsidRDefault="000678B7" w:rsidP="004645EA">
      <w:pPr>
        <w:contextualSpacing/>
        <w:jc w:val="both"/>
        <w:rPr>
          <w:rFonts w:ascii="Arial" w:eastAsia="Times New Roman" w:hAnsi="Arial" w:cs="Arial"/>
          <w:sz w:val="24"/>
          <w:szCs w:val="24"/>
        </w:rPr>
      </w:pPr>
      <w:r w:rsidRPr="00E079E5">
        <w:rPr>
          <w:rFonts w:ascii="Arial" w:eastAsia="Times New Roman" w:hAnsi="Arial" w:cs="Arial"/>
          <w:b/>
          <w:sz w:val="24"/>
          <w:szCs w:val="24"/>
        </w:rPr>
        <w:t xml:space="preserve">Prema administrativnim podacima Zavoda za zapošljavanje Crne Gore </w:t>
      </w:r>
      <w:r w:rsidRPr="00E079E5">
        <w:rPr>
          <w:rFonts w:ascii="Arial" w:eastAsia="Times New Roman" w:hAnsi="Arial" w:cs="Arial"/>
          <w:sz w:val="24"/>
          <w:szCs w:val="24"/>
        </w:rPr>
        <w:t>na kraju 2016. godine na evidenciji nezaposlenih se nalazilo</w:t>
      </w:r>
      <w:r w:rsidRPr="00E079E5">
        <w:rPr>
          <w:rFonts w:ascii="Arial" w:eastAsia="Times New Roman" w:hAnsi="Arial" w:cs="Arial"/>
          <w:color w:val="00B0F0"/>
          <w:sz w:val="24"/>
          <w:szCs w:val="24"/>
        </w:rPr>
        <w:t xml:space="preserve"> </w:t>
      </w:r>
      <w:r>
        <w:rPr>
          <w:rFonts w:ascii="Arial" w:eastAsia="Times New Roman" w:hAnsi="Arial" w:cs="Arial"/>
          <w:sz w:val="24"/>
          <w:szCs w:val="24"/>
        </w:rPr>
        <w:t>4</w:t>
      </w:r>
      <w:r w:rsidR="00CE5EE9">
        <w:rPr>
          <w:rFonts w:ascii="Arial" w:eastAsia="Times New Roman" w:hAnsi="Arial" w:cs="Arial"/>
          <w:sz w:val="24"/>
          <w:szCs w:val="24"/>
        </w:rPr>
        <w:t>9</w:t>
      </w:r>
      <w:r w:rsidRPr="00E079E5">
        <w:rPr>
          <w:rFonts w:ascii="Arial" w:eastAsia="Times New Roman" w:hAnsi="Arial" w:cs="Arial"/>
          <w:sz w:val="24"/>
          <w:szCs w:val="24"/>
        </w:rPr>
        <w:t>.487 lica, što je u</w:t>
      </w:r>
      <w:r>
        <w:rPr>
          <w:rFonts w:ascii="Arial" w:eastAsia="Times New Roman" w:hAnsi="Arial" w:cs="Arial"/>
          <w:sz w:val="24"/>
          <w:szCs w:val="24"/>
        </w:rPr>
        <w:t xml:space="preserve"> odnosu na isti period prethode godine više za oko 23,7% (3</w:t>
      </w:r>
      <w:r w:rsidR="00CE5EE9">
        <w:rPr>
          <w:rFonts w:ascii="Arial" w:eastAsia="Times New Roman" w:hAnsi="Arial" w:cs="Arial"/>
          <w:sz w:val="24"/>
          <w:szCs w:val="24"/>
        </w:rPr>
        <w:t>9</w:t>
      </w:r>
      <w:r>
        <w:rPr>
          <w:rFonts w:ascii="Arial" w:eastAsia="Times New Roman" w:hAnsi="Arial" w:cs="Arial"/>
          <w:sz w:val="24"/>
          <w:szCs w:val="24"/>
        </w:rPr>
        <w:t>.</w:t>
      </w:r>
      <w:r w:rsidR="00CE5EE9">
        <w:rPr>
          <w:rFonts w:ascii="Arial" w:eastAsia="Times New Roman" w:hAnsi="Arial" w:cs="Arial"/>
          <w:sz w:val="24"/>
          <w:szCs w:val="24"/>
        </w:rPr>
        <w:t>99</w:t>
      </w:r>
      <w:r w:rsidRPr="00E079E5">
        <w:rPr>
          <w:rFonts w:ascii="Arial" w:eastAsia="Times New Roman" w:hAnsi="Arial" w:cs="Arial"/>
          <w:sz w:val="24"/>
          <w:szCs w:val="24"/>
        </w:rPr>
        <w:t>1 nezaposleno lice). Učešće žena u ukupnoj nezaposlenosti iznosilo je 52,21% (25.842), dok je u istom periodu prethodne godine učešće žena u ukupnoj nezaposlenosti</w:t>
      </w:r>
      <w:r>
        <w:rPr>
          <w:rFonts w:ascii="Arial" w:eastAsia="Times New Roman" w:hAnsi="Arial" w:cs="Arial"/>
          <w:sz w:val="24"/>
          <w:szCs w:val="24"/>
        </w:rPr>
        <w:t xml:space="preserve"> iznosilo 51,88% (20.74</w:t>
      </w:r>
      <w:r w:rsidR="00CE5EE9">
        <w:rPr>
          <w:rFonts w:ascii="Arial" w:eastAsia="Times New Roman" w:hAnsi="Arial" w:cs="Arial"/>
          <w:sz w:val="24"/>
          <w:szCs w:val="24"/>
        </w:rPr>
        <w:t>9</w:t>
      </w:r>
      <w:r w:rsidRPr="00E079E5">
        <w:rPr>
          <w:rFonts w:ascii="Arial" w:eastAsia="Times New Roman" w:hAnsi="Arial" w:cs="Arial"/>
          <w:sz w:val="24"/>
          <w:szCs w:val="24"/>
        </w:rPr>
        <w:t>).</w:t>
      </w:r>
    </w:p>
    <w:p w:rsidR="000678B7" w:rsidRPr="00E079E5" w:rsidRDefault="000678B7" w:rsidP="004645EA">
      <w:pPr>
        <w:ind w:left="720"/>
        <w:contextualSpacing/>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E079E5">
        <w:rPr>
          <w:rFonts w:ascii="Arial" w:eastAsia="Times New Roman" w:hAnsi="Arial" w:cs="Arial"/>
          <w:b/>
          <w:sz w:val="24"/>
          <w:szCs w:val="24"/>
        </w:rPr>
        <w:t>Prema podacima Izvještaja po mjeri čovjeka,</w:t>
      </w:r>
      <w:r w:rsidRPr="00E079E5">
        <w:rPr>
          <w:rFonts w:ascii="Arial" w:eastAsia="Times New Roman" w:hAnsi="Arial" w:cs="Arial"/>
          <w:sz w:val="24"/>
          <w:szCs w:val="24"/>
        </w:rPr>
        <w:t xml:space="preserve"> koji je rezultat rada i saradnje UNDP-a i MOR-a, u Crnoj Gori je u 2014. godini petina (22,3%) ukupnog broja zaposlenih bilo neformalno zaposleno, dok se za jednu šestinu (10,3%) formalno zaposlenih plaćao samo dio pripadajućih poreza i doprinosa (dio zarade se „isplaćuje na ruke“). To znači da je ukupno učešće onih koji su potpuno ili djelimično neformalno radno angažovani (potpuno ili djelimično uključeni u neformalnu ekonomiju) na nivou od oko jedne trećine (32,7%) ukupnog broja zaposlenih.</w:t>
      </w:r>
    </w:p>
    <w:p w:rsidR="000678B7" w:rsidRDefault="000678B7" w:rsidP="004645EA">
      <w:pPr>
        <w:autoSpaceDE w:val="0"/>
        <w:autoSpaceDN w:val="0"/>
        <w:adjustRightInd w:val="0"/>
        <w:spacing w:after="0" w:line="240" w:lineRule="auto"/>
        <w:jc w:val="both"/>
        <w:rPr>
          <w:rFonts w:ascii="Arial" w:hAnsi="Arial" w:cs="Arial"/>
          <w:color w:val="000000"/>
          <w:sz w:val="24"/>
          <w:szCs w:val="24"/>
        </w:rPr>
      </w:pPr>
    </w:p>
    <w:p w:rsidR="000678B7" w:rsidRPr="002F4E1A" w:rsidRDefault="000678B7" w:rsidP="004645EA">
      <w:pPr>
        <w:autoSpaceDE w:val="0"/>
        <w:autoSpaceDN w:val="0"/>
        <w:adjustRightInd w:val="0"/>
        <w:spacing w:after="0" w:line="240" w:lineRule="auto"/>
        <w:jc w:val="both"/>
        <w:rPr>
          <w:rFonts w:ascii="Arial" w:hAnsi="Arial" w:cs="Arial"/>
          <w:color w:val="000000"/>
          <w:sz w:val="24"/>
          <w:szCs w:val="24"/>
        </w:rPr>
      </w:pPr>
    </w:p>
    <w:p w:rsidR="000678B7" w:rsidRPr="00D32D62" w:rsidRDefault="000678B7" w:rsidP="004645EA">
      <w:pPr>
        <w:autoSpaceDE w:val="0"/>
        <w:autoSpaceDN w:val="0"/>
        <w:adjustRightInd w:val="0"/>
        <w:spacing w:after="0" w:line="240" w:lineRule="auto"/>
        <w:jc w:val="center"/>
        <w:rPr>
          <w:rFonts w:ascii="Arial" w:hAnsi="Arial" w:cs="Arial"/>
          <w:b/>
          <w:i/>
          <w:color w:val="000000"/>
          <w:sz w:val="24"/>
          <w:szCs w:val="24"/>
        </w:rPr>
      </w:pPr>
      <w:r w:rsidRPr="00D32D62">
        <w:rPr>
          <w:rFonts w:ascii="Arial" w:hAnsi="Arial" w:cs="Arial"/>
          <w:b/>
          <w:i/>
          <w:color w:val="000000"/>
          <w:sz w:val="24"/>
          <w:szCs w:val="24"/>
        </w:rPr>
        <w:t>DIREKTORAT ZA PENZIJSKO I INVALIDSKO OSIGURANJE I BORAČKU I INVALIDSKU ZAŠTITU</w:t>
      </w:r>
    </w:p>
    <w:p w:rsidR="000678B7" w:rsidRPr="00D32D62" w:rsidRDefault="000678B7" w:rsidP="004645EA">
      <w:pPr>
        <w:autoSpaceDE w:val="0"/>
        <w:autoSpaceDN w:val="0"/>
        <w:adjustRightInd w:val="0"/>
        <w:spacing w:after="0" w:line="240" w:lineRule="auto"/>
        <w:jc w:val="center"/>
        <w:rPr>
          <w:rFonts w:ascii="Arial" w:hAnsi="Arial" w:cs="Arial"/>
          <w:b/>
          <w:i/>
          <w:color w:val="000000"/>
          <w:sz w:val="24"/>
          <w:szCs w:val="24"/>
        </w:rPr>
      </w:pPr>
    </w:p>
    <w:p w:rsidR="000678B7" w:rsidRPr="002F4E1A" w:rsidRDefault="000678B7" w:rsidP="004645EA">
      <w:pPr>
        <w:autoSpaceDE w:val="0"/>
        <w:autoSpaceDN w:val="0"/>
        <w:adjustRightInd w:val="0"/>
        <w:spacing w:after="0" w:line="240" w:lineRule="auto"/>
        <w:jc w:val="both"/>
        <w:rPr>
          <w:rFonts w:ascii="Arial" w:hAnsi="Arial" w:cs="Arial"/>
          <w:color w:val="000000"/>
          <w:sz w:val="24"/>
          <w:szCs w:val="24"/>
        </w:rPr>
      </w:pPr>
    </w:p>
    <w:p w:rsidR="000678B7" w:rsidRPr="002F4E1A" w:rsidRDefault="000678B7" w:rsidP="004645EA">
      <w:pPr>
        <w:autoSpaceDE w:val="0"/>
        <w:autoSpaceDN w:val="0"/>
        <w:adjustRightInd w:val="0"/>
        <w:spacing w:after="0" w:line="240" w:lineRule="auto"/>
        <w:jc w:val="both"/>
        <w:rPr>
          <w:rFonts w:ascii="Arial" w:hAnsi="Arial" w:cs="Arial"/>
          <w:color w:val="000000"/>
          <w:sz w:val="24"/>
          <w:szCs w:val="24"/>
        </w:rPr>
      </w:pPr>
      <w:r w:rsidRPr="002F4E1A">
        <w:rPr>
          <w:rFonts w:ascii="Arial" w:hAnsi="Arial" w:cs="Arial"/>
          <w:color w:val="000000"/>
          <w:sz w:val="24"/>
          <w:szCs w:val="24"/>
        </w:rPr>
        <w:t xml:space="preserve">U okviru </w:t>
      </w:r>
      <w:r w:rsidRPr="002F4E1A">
        <w:rPr>
          <w:rFonts w:ascii="Arial" w:hAnsi="Arial" w:cs="Arial"/>
          <w:b/>
          <w:bCs/>
          <w:color w:val="000000"/>
          <w:sz w:val="24"/>
          <w:szCs w:val="24"/>
        </w:rPr>
        <w:t xml:space="preserve">Direktorata za penzijsko i invalidsko osiguranje i boračku i invalidsku zaštitu, </w:t>
      </w:r>
      <w:r w:rsidRPr="002F4E1A">
        <w:rPr>
          <w:rFonts w:ascii="Arial" w:hAnsi="Arial" w:cs="Arial"/>
          <w:color w:val="000000"/>
          <w:sz w:val="24"/>
          <w:szCs w:val="24"/>
        </w:rPr>
        <w:t xml:space="preserve">kao jednoj od organizacionih jedinica Ministarstva rada i socijalnog staranja, formirane su dvije Direkcije i to: </w:t>
      </w:r>
    </w:p>
    <w:p w:rsidR="000678B7" w:rsidRPr="002F4E1A" w:rsidRDefault="000678B7" w:rsidP="004645EA">
      <w:pPr>
        <w:autoSpaceDE w:val="0"/>
        <w:autoSpaceDN w:val="0"/>
        <w:adjustRightInd w:val="0"/>
        <w:spacing w:after="0" w:line="240" w:lineRule="auto"/>
        <w:jc w:val="both"/>
        <w:rPr>
          <w:rFonts w:ascii="Arial" w:hAnsi="Arial" w:cs="Arial"/>
          <w:color w:val="000000"/>
          <w:sz w:val="24"/>
          <w:szCs w:val="24"/>
        </w:rPr>
      </w:pPr>
    </w:p>
    <w:p w:rsidR="000678B7" w:rsidRPr="002F4E1A" w:rsidRDefault="000678B7" w:rsidP="004645EA">
      <w:pPr>
        <w:autoSpaceDE w:val="0"/>
        <w:autoSpaceDN w:val="0"/>
        <w:adjustRightInd w:val="0"/>
        <w:spacing w:after="15" w:line="240" w:lineRule="auto"/>
        <w:jc w:val="both"/>
        <w:rPr>
          <w:rFonts w:ascii="Arial" w:hAnsi="Arial" w:cs="Arial"/>
          <w:color w:val="000000"/>
          <w:sz w:val="24"/>
          <w:szCs w:val="24"/>
        </w:rPr>
      </w:pPr>
      <w:r w:rsidRPr="002F4E1A">
        <w:rPr>
          <w:rFonts w:ascii="Arial" w:hAnsi="Arial" w:cs="Arial"/>
          <w:b/>
          <w:bCs/>
          <w:color w:val="000000"/>
          <w:sz w:val="24"/>
          <w:szCs w:val="24"/>
        </w:rPr>
        <w:t xml:space="preserve">1. Direkcija za penzijsko i invalidsko osiguranje i boračku i invalidsku zaštitu </w:t>
      </w:r>
    </w:p>
    <w:p w:rsidR="000678B7" w:rsidRPr="002F4E1A" w:rsidRDefault="000678B7" w:rsidP="004645EA">
      <w:pPr>
        <w:autoSpaceDE w:val="0"/>
        <w:autoSpaceDN w:val="0"/>
        <w:adjustRightInd w:val="0"/>
        <w:spacing w:after="0" w:line="240" w:lineRule="auto"/>
        <w:jc w:val="both"/>
        <w:rPr>
          <w:rFonts w:ascii="Arial" w:hAnsi="Arial" w:cs="Arial"/>
          <w:color w:val="000000"/>
          <w:sz w:val="24"/>
          <w:szCs w:val="24"/>
        </w:rPr>
      </w:pPr>
      <w:r w:rsidRPr="002F4E1A">
        <w:rPr>
          <w:rFonts w:ascii="Arial" w:hAnsi="Arial" w:cs="Arial"/>
          <w:b/>
          <w:bCs/>
          <w:color w:val="000000"/>
          <w:sz w:val="24"/>
          <w:szCs w:val="24"/>
        </w:rPr>
        <w:t xml:space="preserve">2. Direkcija za drugostepeni upravni postupak </w:t>
      </w: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l-SI" w:eastAsia="en-GB"/>
        </w:rPr>
      </w:pP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l-SI" w:eastAsia="en-GB"/>
        </w:rPr>
      </w:pPr>
      <w:r w:rsidRPr="002F4E1A">
        <w:rPr>
          <w:rFonts w:ascii="Arial" w:eastAsia="Times New Roman" w:hAnsi="Arial" w:cs="Arial"/>
          <w:sz w:val="24"/>
          <w:szCs w:val="24"/>
          <w:lang w:val="sl-SI" w:eastAsia="en-GB"/>
        </w:rPr>
        <w:t>Prioritet penzijskog sistema je i u proteklom periodu stavljen na redovnoj isplati penzija i održavanju likvidnosti Fonda penzijskog i invalidskog osiguranja, koji iz ovog sistema isplaćuje 123.492 korisnika prava iz penzijskog i invalidskog osiguranja, a za čiju isplatu na mjesečnom nivou treba obezbijediti oko 33 miliona eura.</w:t>
      </w: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l-SI" w:eastAsia="en-GB"/>
        </w:rPr>
      </w:pPr>
      <w:r w:rsidRPr="002F4E1A">
        <w:rPr>
          <w:rFonts w:ascii="Arial" w:eastAsia="Times New Roman" w:hAnsi="Arial" w:cs="Arial"/>
          <w:sz w:val="24"/>
          <w:szCs w:val="24"/>
          <w:lang w:val="sl-SI" w:eastAsia="en-GB"/>
        </w:rPr>
        <w:t>U oblasti boračke i invalidske zaštite akcenat je, takođe, stavljen na redovnoj isplati prava iz ove oblasti za šta se na mjesečnom nivou opredjeljuje oko 570 hiljada eura za 3.476 korisnika.</w:t>
      </w:r>
    </w:p>
    <w:p w:rsidR="000678B7" w:rsidRPr="002F4E1A" w:rsidRDefault="000678B7" w:rsidP="004645EA">
      <w:pPr>
        <w:spacing w:after="0" w:line="240" w:lineRule="auto"/>
        <w:jc w:val="both"/>
        <w:rPr>
          <w:rFonts w:ascii="Arial" w:eastAsia="Times New Roman" w:hAnsi="Arial" w:cs="Arial"/>
          <w:b/>
          <w:i/>
          <w:sz w:val="24"/>
          <w:szCs w:val="24"/>
          <w:lang w:val="sr-Latn-CS"/>
        </w:rPr>
      </w:pPr>
    </w:p>
    <w:p w:rsidR="000678B7" w:rsidRPr="00F1432E" w:rsidRDefault="000678B7" w:rsidP="004645EA">
      <w:pPr>
        <w:spacing w:after="0" w:line="240" w:lineRule="auto"/>
        <w:jc w:val="both"/>
        <w:rPr>
          <w:rFonts w:ascii="Arial" w:eastAsia="Times New Roman" w:hAnsi="Arial" w:cs="Arial"/>
          <w:b/>
          <w:sz w:val="24"/>
          <w:szCs w:val="24"/>
          <w:lang w:val="sr-Latn-CS"/>
        </w:rPr>
      </w:pPr>
      <w:r w:rsidRPr="00F1432E">
        <w:rPr>
          <w:rFonts w:ascii="Arial" w:eastAsia="Times New Roman" w:hAnsi="Arial" w:cs="Arial"/>
          <w:b/>
          <w:sz w:val="24"/>
          <w:szCs w:val="24"/>
          <w:lang w:val="sr-Latn-CS"/>
        </w:rPr>
        <w:t xml:space="preserve"> Normativne aktivnosti </w:t>
      </w:r>
    </w:p>
    <w:p w:rsidR="000678B7" w:rsidRPr="002F4E1A" w:rsidRDefault="000678B7" w:rsidP="004645EA">
      <w:pPr>
        <w:spacing w:after="0" w:line="240" w:lineRule="auto"/>
        <w:jc w:val="both"/>
        <w:rPr>
          <w:rFonts w:ascii="Arial" w:eastAsia="Times New Roman" w:hAnsi="Arial" w:cs="Arial"/>
          <w:b/>
          <w:i/>
          <w:sz w:val="24"/>
          <w:szCs w:val="24"/>
          <w:lang w:val="sr-Latn-CS"/>
        </w:rPr>
      </w:pPr>
    </w:p>
    <w:p w:rsidR="000678B7" w:rsidRPr="002F4E1A" w:rsidRDefault="000678B7" w:rsidP="004645EA">
      <w:pPr>
        <w:spacing w:after="0" w:line="240" w:lineRule="auto"/>
        <w:jc w:val="both"/>
        <w:rPr>
          <w:rFonts w:ascii="Arial" w:hAnsi="Arial" w:cs="Arial"/>
          <w:sz w:val="24"/>
          <w:szCs w:val="24"/>
        </w:rPr>
      </w:pPr>
      <w:r w:rsidRPr="002F4E1A">
        <w:rPr>
          <w:rFonts w:ascii="Arial" w:hAnsi="Arial" w:cs="Arial"/>
          <w:sz w:val="24"/>
          <w:szCs w:val="24"/>
        </w:rPr>
        <w:t>Usvojen je</w:t>
      </w:r>
      <w:r w:rsidRPr="002F4E1A">
        <w:rPr>
          <w:rFonts w:ascii="Arial" w:hAnsi="Arial" w:cs="Arial"/>
          <w:b/>
          <w:bCs/>
          <w:sz w:val="24"/>
          <w:szCs w:val="24"/>
        </w:rPr>
        <w:t xml:space="preserve"> Zakon o </w:t>
      </w:r>
      <w:r w:rsidRPr="002F4E1A">
        <w:rPr>
          <w:rFonts w:ascii="Arial" w:hAnsi="Arial" w:cs="Arial"/>
          <w:b/>
          <w:bCs/>
          <w:sz w:val="24"/>
          <w:szCs w:val="24"/>
          <w:lang w:val="sr-Latn-RS"/>
        </w:rPr>
        <w:t xml:space="preserve">izmjenama i </w:t>
      </w:r>
      <w:r w:rsidRPr="002F4E1A">
        <w:rPr>
          <w:rFonts w:ascii="Arial" w:hAnsi="Arial" w:cs="Arial"/>
          <w:b/>
          <w:sz w:val="24"/>
          <w:szCs w:val="24"/>
        </w:rPr>
        <w:t>dopunama Zakona o penzijskom i invalidskom osiguranju (“Slu</w:t>
      </w:r>
      <w:r w:rsidRPr="002F4E1A">
        <w:rPr>
          <w:rFonts w:ascii="Arial" w:hAnsi="Arial" w:cs="Arial"/>
          <w:b/>
          <w:sz w:val="24"/>
          <w:szCs w:val="24"/>
          <w:lang w:val="sl-SI"/>
        </w:rPr>
        <w:t>ž</w:t>
      </w:r>
      <w:r w:rsidRPr="002F4E1A">
        <w:rPr>
          <w:rFonts w:ascii="Arial" w:hAnsi="Arial" w:cs="Arial"/>
          <w:b/>
          <w:sz w:val="24"/>
          <w:szCs w:val="24"/>
        </w:rPr>
        <w:t>beni list CG”, br.42/16)</w:t>
      </w:r>
      <w:r w:rsidRPr="002F4E1A">
        <w:rPr>
          <w:rFonts w:ascii="Arial" w:hAnsi="Arial" w:cs="Arial"/>
          <w:sz w:val="24"/>
          <w:szCs w:val="24"/>
        </w:rPr>
        <w:t xml:space="preserve">, kojim je u cilju zaštite materijalnog položaja korisnika prava iz penzijskog i invalidskog osiguranja, izvršeno vanredno usklađivanje </w:t>
      </w:r>
      <w:r w:rsidRPr="002F4E1A">
        <w:rPr>
          <w:rFonts w:ascii="Arial" w:hAnsi="Arial" w:cs="Arial"/>
          <w:sz w:val="24"/>
          <w:szCs w:val="24"/>
        </w:rPr>
        <w:lastRenderedPageBreak/>
        <w:t xml:space="preserve">penzija, vrijednosti penzije za jedan lični bod i drugih prava iz penzijskog i invalidskog osiguranja za 3% od 1. jula 2016. godine, dok je nominalni iznos najniže penzije vanredno usklađen za 20%. </w:t>
      </w:r>
    </w:p>
    <w:p w:rsidR="000678B7" w:rsidRPr="002F4E1A" w:rsidRDefault="000678B7" w:rsidP="004645EA">
      <w:pPr>
        <w:spacing w:after="0" w:line="240" w:lineRule="auto"/>
        <w:jc w:val="both"/>
        <w:rPr>
          <w:rFonts w:ascii="Arial" w:hAnsi="Arial" w:cs="Arial"/>
          <w:sz w:val="24"/>
          <w:szCs w:val="24"/>
        </w:rPr>
      </w:pPr>
    </w:p>
    <w:p w:rsidR="000678B7" w:rsidRPr="002F4E1A" w:rsidRDefault="000678B7" w:rsidP="004645EA">
      <w:pPr>
        <w:spacing w:after="0" w:line="240" w:lineRule="auto"/>
        <w:jc w:val="both"/>
        <w:rPr>
          <w:rFonts w:ascii="Arial" w:hAnsi="Arial" w:cs="Arial"/>
          <w:sz w:val="24"/>
          <w:szCs w:val="24"/>
        </w:rPr>
      </w:pPr>
      <w:r w:rsidRPr="002F4E1A">
        <w:rPr>
          <w:rFonts w:ascii="Arial" w:hAnsi="Arial" w:cs="Arial"/>
          <w:sz w:val="24"/>
          <w:szCs w:val="24"/>
        </w:rPr>
        <w:t>U cilju usaglašavanja sa Zakonom o upravnom postupku (,,Službeni list CG”, br. 56/14 i 20/15), na sjednici Skupštine od 22. jula 2016. godine usvojen je</w:t>
      </w:r>
      <w:r w:rsidRPr="002F4E1A">
        <w:rPr>
          <w:rFonts w:ascii="Arial" w:hAnsi="Arial" w:cs="Arial"/>
          <w:b/>
          <w:bCs/>
          <w:sz w:val="24"/>
          <w:szCs w:val="24"/>
        </w:rPr>
        <w:t xml:space="preserve"> Zakon o </w:t>
      </w:r>
      <w:r w:rsidRPr="002F4E1A">
        <w:rPr>
          <w:rFonts w:ascii="Arial" w:hAnsi="Arial" w:cs="Arial"/>
          <w:b/>
          <w:bCs/>
          <w:sz w:val="24"/>
          <w:szCs w:val="24"/>
          <w:lang w:val="sr-Latn-RS"/>
        </w:rPr>
        <w:t xml:space="preserve">izmjenama i </w:t>
      </w:r>
      <w:r w:rsidRPr="002F4E1A">
        <w:rPr>
          <w:rFonts w:ascii="Arial" w:hAnsi="Arial" w:cs="Arial"/>
          <w:b/>
          <w:sz w:val="24"/>
          <w:szCs w:val="24"/>
        </w:rPr>
        <w:t>dopuni Zakona o penzijskom i invalidskom osiguranju (“Slu</w:t>
      </w:r>
      <w:r w:rsidRPr="002F4E1A">
        <w:rPr>
          <w:rFonts w:ascii="Arial" w:hAnsi="Arial" w:cs="Arial"/>
          <w:b/>
          <w:sz w:val="24"/>
          <w:szCs w:val="24"/>
          <w:lang w:val="sl-SI"/>
        </w:rPr>
        <w:t>ž</w:t>
      </w:r>
      <w:r w:rsidRPr="002F4E1A">
        <w:rPr>
          <w:rFonts w:ascii="Arial" w:hAnsi="Arial" w:cs="Arial"/>
          <w:b/>
          <w:sz w:val="24"/>
          <w:szCs w:val="24"/>
        </w:rPr>
        <w:t>beni list CG”, br.55/16)</w:t>
      </w:r>
      <w:r w:rsidRPr="002F4E1A">
        <w:rPr>
          <w:rFonts w:ascii="Arial" w:hAnsi="Arial" w:cs="Arial"/>
          <w:sz w:val="24"/>
          <w:szCs w:val="24"/>
        </w:rPr>
        <w:t>.</w:t>
      </w:r>
    </w:p>
    <w:p w:rsidR="000678B7" w:rsidRPr="002F4E1A" w:rsidRDefault="000678B7" w:rsidP="004645EA">
      <w:pPr>
        <w:spacing w:after="0" w:line="240" w:lineRule="auto"/>
        <w:jc w:val="both"/>
        <w:rPr>
          <w:rFonts w:ascii="Arial" w:hAnsi="Arial" w:cs="Arial"/>
          <w:sz w:val="24"/>
          <w:szCs w:val="24"/>
        </w:rPr>
      </w:pPr>
    </w:p>
    <w:p w:rsidR="000678B7" w:rsidRPr="002F4E1A" w:rsidRDefault="000678B7" w:rsidP="004645EA">
      <w:pPr>
        <w:spacing w:after="0" w:line="240" w:lineRule="auto"/>
        <w:jc w:val="both"/>
        <w:rPr>
          <w:rFonts w:ascii="Arial" w:hAnsi="Arial" w:cs="Arial"/>
          <w:color w:val="000000"/>
          <w:sz w:val="24"/>
          <w:szCs w:val="24"/>
          <w:lang w:val="hr-BA"/>
        </w:rPr>
      </w:pPr>
      <w:r w:rsidRPr="002F4E1A">
        <w:rPr>
          <w:rFonts w:ascii="Arial" w:hAnsi="Arial" w:cs="Arial"/>
          <w:sz w:val="24"/>
          <w:szCs w:val="24"/>
          <w:lang w:val="sl-SI"/>
        </w:rPr>
        <w:t xml:space="preserve">Na sjednici Skupštine od </w:t>
      </w:r>
      <w:r w:rsidRPr="002F4E1A">
        <w:rPr>
          <w:rFonts w:ascii="Arial" w:hAnsi="Arial" w:cs="Arial"/>
          <w:sz w:val="24"/>
          <w:szCs w:val="24"/>
        </w:rPr>
        <w:t>22. jula 2016. godine</w:t>
      </w:r>
      <w:r w:rsidRPr="002F4E1A">
        <w:rPr>
          <w:rFonts w:ascii="Arial" w:hAnsi="Arial" w:cs="Arial"/>
          <w:sz w:val="24"/>
          <w:szCs w:val="24"/>
          <w:lang w:val="sl-SI"/>
        </w:rPr>
        <w:t xml:space="preserve"> usvojen je</w:t>
      </w:r>
      <w:r w:rsidRPr="002F4E1A">
        <w:rPr>
          <w:rFonts w:ascii="Arial" w:hAnsi="Arial" w:cs="Arial"/>
          <w:b/>
          <w:sz w:val="24"/>
          <w:szCs w:val="24"/>
          <w:lang w:val="sl-SI"/>
        </w:rPr>
        <w:t xml:space="preserve"> Zakon o potvrđivanju </w:t>
      </w:r>
      <w:r w:rsidRPr="002F4E1A">
        <w:rPr>
          <w:rFonts w:ascii="Arial" w:hAnsi="Arial" w:cs="Arial"/>
          <w:b/>
          <w:color w:val="000000"/>
          <w:sz w:val="24"/>
          <w:szCs w:val="24"/>
          <w:lang w:val="hr-BA"/>
        </w:rPr>
        <w:t>Sporazuma između Crne Gore i Republike Bugarske o socijalnom osiguranju</w:t>
      </w:r>
      <w:r w:rsidRPr="002F4E1A">
        <w:rPr>
          <w:rFonts w:ascii="Arial" w:hAnsi="Arial" w:cs="Arial"/>
          <w:sz w:val="24"/>
          <w:szCs w:val="24"/>
        </w:rPr>
        <w:t>(“Slu</w:t>
      </w:r>
      <w:r w:rsidRPr="002F4E1A">
        <w:rPr>
          <w:rFonts w:ascii="Arial" w:hAnsi="Arial" w:cs="Arial"/>
          <w:sz w:val="24"/>
          <w:szCs w:val="24"/>
          <w:lang w:val="sl-SI"/>
        </w:rPr>
        <w:t>ž</w:t>
      </w:r>
      <w:r w:rsidRPr="002F4E1A">
        <w:rPr>
          <w:rFonts w:ascii="Arial" w:hAnsi="Arial" w:cs="Arial"/>
          <w:sz w:val="24"/>
          <w:szCs w:val="24"/>
        </w:rPr>
        <w:t>beni list Crne Gore</w:t>
      </w:r>
      <w:r w:rsidRPr="002F4E1A">
        <w:rPr>
          <w:rFonts w:ascii="Arial" w:hAnsi="Arial" w:cs="Arial"/>
          <w:sz w:val="24"/>
          <w:szCs w:val="24"/>
          <w:lang w:val="sr-Latn-RS"/>
        </w:rPr>
        <w:t xml:space="preserve">-Međunarodni ugovori </w:t>
      </w:r>
      <w:r w:rsidRPr="002F4E1A">
        <w:rPr>
          <w:rFonts w:ascii="Arial" w:hAnsi="Arial" w:cs="Arial"/>
          <w:sz w:val="24"/>
          <w:szCs w:val="24"/>
        </w:rPr>
        <w:t xml:space="preserve">”, br.6/16), koji je stupio na sangu 1. oktobra 2016. godine, dok je </w:t>
      </w:r>
      <w:r w:rsidRPr="002F4E1A">
        <w:rPr>
          <w:rFonts w:ascii="Arial" w:hAnsi="Arial" w:cs="Arial"/>
          <w:b/>
          <w:sz w:val="24"/>
          <w:szCs w:val="24"/>
          <w:lang w:val="sl-SI"/>
        </w:rPr>
        <w:t xml:space="preserve">Zakona o potvrđivanju </w:t>
      </w:r>
      <w:r w:rsidRPr="002F4E1A">
        <w:rPr>
          <w:rFonts w:ascii="Arial" w:hAnsi="Arial" w:cs="Arial"/>
          <w:b/>
          <w:color w:val="000000"/>
          <w:sz w:val="24"/>
          <w:szCs w:val="24"/>
          <w:lang w:val="hr-BA"/>
        </w:rPr>
        <w:t xml:space="preserve">Sporazuma između Crne Gore i Slovačke Republike o socijalnom osiguranju </w:t>
      </w:r>
      <w:r w:rsidRPr="002F4E1A">
        <w:rPr>
          <w:rFonts w:ascii="Arial" w:hAnsi="Arial" w:cs="Arial"/>
          <w:color w:val="000000"/>
          <w:sz w:val="24"/>
          <w:szCs w:val="24"/>
          <w:lang w:val="hr-BA"/>
        </w:rPr>
        <w:t xml:space="preserve">usvojen na sjednici Skupštine Crne Gore od 28. decembra 2016. godine. </w:t>
      </w:r>
    </w:p>
    <w:p w:rsidR="000678B7" w:rsidRPr="002F4E1A" w:rsidRDefault="000678B7" w:rsidP="004645EA">
      <w:pPr>
        <w:spacing w:after="0" w:line="240" w:lineRule="auto"/>
        <w:jc w:val="both"/>
        <w:rPr>
          <w:rFonts w:ascii="Arial" w:hAnsi="Arial" w:cs="Arial"/>
          <w:color w:val="000000"/>
          <w:sz w:val="24"/>
          <w:szCs w:val="24"/>
          <w:lang w:val="hr-BA"/>
        </w:rPr>
      </w:pPr>
    </w:p>
    <w:p w:rsidR="000678B7" w:rsidRPr="002F4E1A" w:rsidRDefault="000678B7" w:rsidP="004645EA">
      <w:pPr>
        <w:tabs>
          <w:tab w:val="left" w:pos="795"/>
          <w:tab w:val="center" w:pos="4535"/>
        </w:tabs>
        <w:spacing w:after="0" w:line="240" w:lineRule="auto"/>
        <w:jc w:val="both"/>
        <w:rPr>
          <w:rFonts w:ascii="Arial" w:eastAsia="Times New Roman" w:hAnsi="Arial" w:cs="Arial"/>
          <w:sz w:val="24"/>
          <w:szCs w:val="24"/>
          <w:lang w:val="hr-HR"/>
        </w:rPr>
      </w:pPr>
      <w:r w:rsidRPr="002F4E1A">
        <w:rPr>
          <w:rFonts w:ascii="Arial" w:eastAsia="Times New Roman" w:hAnsi="Arial" w:cs="Arial"/>
          <w:sz w:val="24"/>
          <w:szCs w:val="24"/>
          <w:lang w:val="sl-SI"/>
        </w:rPr>
        <w:t xml:space="preserve">Vlada Crne Gore je na sjednici od 21. januara 2016. godine donijela je Odluku o objavljivanju </w:t>
      </w:r>
      <w:r w:rsidRPr="002F4E1A">
        <w:rPr>
          <w:rFonts w:ascii="Arial" w:eastAsia="Times New Roman" w:hAnsi="Arial" w:cs="Arial"/>
          <w:b/>
          <w:sz w:val="24"/>
          <w:szCs w:val="24"/>
          <w:lang w:val="sl-SI"/>
        </w:rPr>
        <w:t xml:space="preserve">Administrativnog sporazuma </w:t>
      </w:r>
      <w:r w:rsidRPr="002F4E1A">
        <w:rPr>
          <w:rFonts w:ascii="Arial" w:eastAsia="Times New Roman" w:hAnsi="Arial" w:cs="Arial"/>
          <w:b/>
          <w:bCs/>
          <w:sz w:val="24"/>
          <w:szCs w:val="24"/>
          <w:lang w:val="en-GB"/>
        </w:rPr>
        <w:t>o sprovođenju Sporazuma između Crne Gore i Republike Turske o socijalnom osiguranju</w:t>
      </w:r>
      <w:r w:rsidRPr="002F4E1A">
        <w:rPr>
          <w:rFonts w:ascii="Arial" w:eastAsia="Times New Roman" w:hAnsi="Arial" w:cs="Arial"/>
          <w:bCs/>
          <w:sz w:val="24"/>
          <w:szCs w:val="24"/>
          <w:lang w:val="en-GB"/>
        </w:rPr>
        <w:t xml:space="preserve"> ( “Službeni list CG”, broj 3/16), dok je</w:t>
      </w:r>
      <w:r w:rsidRPr="002F4E1A">
        <w:rPr>
          <w:rFonts w:ascii="Arial" w:eastAsia="Times New Roman" w:hAnsi="Arial" w:cs="Arial"/>
          <w:sz w:val="24"/>
          <w:szCs w:val="24"/>
          <w:lang w:val="sl-SI"/>
        </w:rPr>
        <w:t xml:space="preserve"> Vlada Crne Gore je na sjednici od 15. septembra 2016. godine donijela Odluku o objavljivanju </w:t>
      </w:r>
      <w:r w:rsidRPr="002F4E1A">
        <w:rPr>
          <w:rFonts w:ascii="Arial" w:eastAsia="Times New Roman" w:hAnsi="Arial" w:cs="Arial"/>
          <w:b/>
          <w:sz w:val="24"/>
          <w:szCs w:val="24"/>
          <w:lang w:val="sl-SI"/>
        </w:rPr>
        <w:t xml:space="preserve">Administrativnog sporazuma </w:t>
      </w:r>
      <w:r w:rsidRPr="002F4E1A">
        <w:rPr>
          <w:rFonts w:ascii="Arial" w:eastAsia="Times New Roman" w:hAnsi="Arial" w:cs="Arial"/>
          <w:b/>
          <w:bCs/>
          <w:sz w:val="24"/>
          <w:szCs w:val="24"/>
          <w:lang w:val="en-GB"/>
        </w:rPr>
        <w:t>o sprovođenju Sporazuma između Crne Gore i Republike Bugarske o socijalnom osiguranju</w:t>
      </w:r>
      <w:r w:rsidRPr="002F4E1A">
        <w:rPr>
          <w:rFonts w:ascii="Arial" w:eastAsia="Times New Roman" w:hAnsi="Arial" w:cs="Arial"/>
          <w:bCs/>
          <w:sz w:val="24"/>
          <w:szCs w:val="24"/>
          <w:lang w:val="en-GB"/>
        </w:rPr>
        <w:t xml:space="preserve"> ( “Službeni list CG”, broj 8/16).  </w:t>
      </w:r>
    </w:p>
    <w:p w:rsidR="000678B7" w:rsidRPr="002F4E1A" w:rsidRDefault="000678B7" w:rsidP="004645EA">
      <w:pPr>
        <w:spacing w:after="0" w:line="240" w:lineRule="auto"/>
        <w:jc w:val="both"/>
        <w:rPr>
          <w:rFonts w:ascii="Arial" w:hAnsi="Arial" w:cs="Arial"/>
          <w:sz w:val="24"/>
          <w:szCs w:val="24"/>
          <w:lang w:val="sl-SI"/>
        </w:rPr>
      </w:pPr>
      <w:r w:rsidRPr="002F4E1A">
        <w:rPr>
          <w:rFonts w:ascii="Arial" w:hAnsi="Arial" w:cs="Arial"/>
          <w:sz w:val="24"/>
          <w:szCs w:val="24"/>
          <w:lang w:val="sl-SI"/>
        </w:rPr>
        <w:t xml:space="preserve"> </w:t>
      </w: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r-Latn-CS" w:eastAsia="en-GB"/>
        </w:rPr>
      </w:pPr>
      <w:r w:rsidRPr="002F4E1A">
        <w:rPr>
          <w:rFonts w:ascii="Arial" w:eastAsia="Times New Roman" w:hAnsi="Arial" w:cs="Arial"/>
          <w:sz w:val="24"/>
          <w:szCs w:val="24"/>
          <w:lang w:val="sr-Latn-CS" w:eastAsia="en-GB"/>
        </w:rPr>
        <w:t>Donijeta je</w:t>
      </w:r>
      <w:r w:rsidRPr="002F4E1A">
        <w:rPr>
          <w:rFonts w:ascii="Arial" w:eastAsia="Times New Roman" w:hAnsi="Arial" w:cs="Arial"/>
          <w:b/>
          <w:sz w:val="24"/>
          <w:szCs w:val="24"/>
          <w:lang w:val="sr-Latn-CS" w:eastAsia="en-GB"/>
        </w:rPr>
        <w:t xml:space="preserve"> Uredba o izmjeni i dopuni Uredbe o utvrđivanju radnih mjesta, odnosno poslova u organima državne uprave na kojima se staž osiguranja računa sa uvećanim trajanjem</w:t>
      </w:r>
      <w:r w:rsidRPr="002F4E1A">
        <w:rPr>
          <w:rFonts w:ascii="Arial" w:eastAsia="Times New Roman" w:hAnsi="Arial" w:cs="Arial"/>
          <w:sz w:val="24"/>
          <w:szCs w:val="24"/>
          <w:lang w:val="en-GB" w:eastAsia="en-GB"/>
        </w:rPr>
        <w:t>( „</w:t>
      </w:r>
      <w:r w:rsidRPr="002F4E1A">
        <w:rPr>
          <w:rFonts w:ascii="Arial" w:eastAsia="Times New Roman" w:hAnsi="Arial" w:cs="Arial"/>
          <w:sz w:val="24"/>
          <w:szCs w:val="24"/>
          <w:lang w:val="sr-Latn-CS" w:eastAsia="en-GB"/>
        </w:rPr>
        <w:t>Službeni list Crne Gore“, broj 32/16);</w:t>
      </w: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r-Latn-CS" w:eastAsia="en-GB"/>
        </w:rPr>
      </w:pP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bCs/>
          <w:sz w:val="24"/>
          <w:szCs w:val="24"/>
          <w:lang w:val="en-GB" w:eastAsia="en-GB"/>
        </w:rPr>
      </w:pPr>
      <w:r w:rsidRPr="002F4E1A">
        <w:rPr>
          <w:rFonts w:ascii="Arial" w:eastAsia="Times New Roman" w:hAnsi="Arial" w:cs="Arial"/>
          <w:sz w:val="24"/>
          <w:szCs w:val="24"/>
          <w:lang w:val="pl-PL" w:eastAsia="en-GB"/>
        </w:rPr>
        <w:t>Donijet je</w:t>
      </w:r>
      <w:r w:rsidRPr="002F4E1A">
        <w:rPr>
          <w:rFonts w:ascii="Arial" w:eastAsia="Times New Roman" w:hAnsi="Arial" w:cs="Arial"/>
          <w:b/>
          <w:sz w:val="24"/>
          <w:szCs w:val="24"/>
          <w:lang w:val="pl-PL" w:eastAsia="en-GB"/>
        </w:rPr>
        <w:t xml:space="preserve"> Pravilnik o izmjeni Pravilnika o bližem određivanju radnih mjesta, odnosno poslova u organima državne uprave na kojima se staž osiguranja računa sa uvećanim trajanjem</w:t>
      </w:r>
      <w:r w:rsidRPr="002F4E1A">
        <w:rPr>
          <w:rFonts w:ascii="Arial" w:eastAsia="Times New Roman" w:hAnsi="Arial" w:cs="Arial"/>
          <w:sz w:val="24"/>
          <w:szCs w:val="24"/>
          <w:lang w:val="pl-PL" w:eastAsia="en-GB"/>
        </w:rPr>
        <w:t xml:space="preserve"> </w:t>
      </w:r>
      <w:r w:rsidRPr="002F4E1A">
        <w:rPr>
          <w:rFonts w:ascii="Arial" w:eastAsia="Times New Roman" w:hAnsi="Arial" w:cs="Arial"/>
          <w:sz w:val="24"/>
          <w:szCs w:val="24"/>
          <w:lang w:val="en-GB" w:eastAsia="en-GB"/>
        </w:rPr>
        <w:t>( „</w:t>
      </w:r>
      <w:r w:rsidRPr="002F4E1A">
        <w:rPr>
          <w:rFonts w:ascii="Arial" w:eastAsia="Times New Roman" w:hAnsi="Arial" w:cs="Arial"/>
          <w:sz w:val="24"/>
          <w:szCs w:val="24"/>
          <w:lang w:val="sr-Latn-CS" w:eastAsia="en-GB"/>
        </w:rPr>
        <w:t>Službeni list Crne Gore“, broj 45/16);</w:t>
      </w:r>
    </w:p>
    <w:p w:rsidR="000678B7" w:rsidRPr="002F4E1A" w:rsidRDefault="000678B7" w:rsidP="004645EA">
      <w:pPr>
        <w:spacing w:after="0" w:line="240" w:lineRule="auto"/>
        <w:jc w:val="both"/>
        <w:rPr>
          <w:rFonts w:ascii="Arial" w:eastAsia="MS Mincho" w:hAnsi="Arial" w:cs="Arial"/>
          <w:sz w:val="24"/>
          <w:szCs w:val="24"/>
        </w:rPr>
      </w:pPr>
    </w:p>
    <w:p w:rsidR="000678B7" w:rsidRPr="002F4E1A" w:rsidRDefault="000678B7" w:rsidP="004645EA">
      <w:pPr>
        <w:spacing w:after="0" w:line="240" w:lineRule="auto"/>
        <w:jc w:val="both"/>
        <w:rPr>
          <w:rFonts w:ascii="Arial" w:eastAsia="MS Mincho" w:hAnsi="Arial" w:cs="Arial"/>
          <w:sz w:val="24"/>
          <w:szCs w:val="24"/>
          <w:lang w:val="sr-Latn-CS"/>
        </w:rPr>
      </w:pPr>
      <w:r w:rsidRPr="002F4E1A">
        <w:rPr>
          <w:rFonts w:ascii="Arial" w:eastAsia="MS Mincho" w:hAnsi="Arial" w:cs="Arial"/>
          <w:sz w:val="24"/>
          <w:szCs w:val="24"/>
        </w:rPr>
        <w:t xml:space="preserve">U januaru i julu 2016. godine, </w:t>
      </w:r>
      <w:r w:rsidRPr="002F4E1A">
        <w:rPr>
          <w:rFonts w:ascii="Arial" w:eastAsia="MS Mincho" w:hAnsi="Arial" w:cs="Arial"/>
          <w:sz w:val="24"/>
          <w:szCs w:val="24"/>
          <w:lang w:val="sr-Latn-CS"/>
        </w:rPr>
        <w:t>donijeta su odlluke o usklađivanju mjesečnih novčanih primanja korisnika prava iz boračke i invalidske zaštite u skladu sa zakonom, a usklađivanje je izvršeno na osnovu zvaničnih statističkih podataka i to u procentu koji čini polovinu procenta rasta, odnosno, pada zarada i polovinu procenta rasta, odnosno, pada troškova života. Usklađivanje izvršeno od 1. januara  iznosilo je  0,2%, a od 1. jula 0,9%.</w:t>
      </w:r>
      <w:r w:rsidRPr="002F4E1A">
        <w:rPr>
          <w:rFonts w:ascii="Arial" w:eastAsia="Times New Roman" w:hAnsi="Arial" w:cs="Arial"/>
          <w:bCs/>
          <w:color w:val="000000"/>
          <w:sz w:val="24"/>
          <w:szCs w:val="24"/>
        </w:rPr>
        <w:t xml:space="preserve"> </w:t>
      </w:r>
      <w:r w:rsidRPr="002F4E1A">
        <w:rPr>
          <w:rFonts w:ascii="Arial" w:eastAsia="Times New Roman" w:hAnsi="Arial" w:cs="Arial"/>
          <w:bCs/>
          <w:color w:val="000000"/>
          <w:sz w:val="24"/>
          <w:szCs w:val="24"/>
          <w:lang w:val="sr-Latn-RS"/>
        </w:rPr>
        <w:t>(</w:t>
      </w:r>
      <w:r w:rsidRPr="002F4E1A">
        <w:rPr>
          <w:rFonts w:ascii="Arial" w:eastAsia="MS Mincho" w:hAnsi="Arial" w:cs="Arial"/>
          <w:b/>
          <w:sz w:val="24"/>
          <w:szCs w:val="24"/>
          <w:lang w:val="sr-Latn-CS"/>
        </w:rPr>
        <w:t>Odlluka o usklađivanju mjesečnih novčanih primanja korisnika prava iz boračke i invalidske zaštite</w:t>
      </w:r>
      <w:r w:rsidRPr="002F4E1A">
        <w:rPr>
          <w:rFonts w:ascii="Arial" w:eastAsia="MS Mincho" w:hAnsi="Arial" w:cs="Arial"/>
          <w:sz w:val="24"/>
          <w:szCs w:val="24"/>
          <w:lang w:val="sr-Latn-CS"/>
        </w:rPr>
        <w:t xml:space="preserve"> </w:t>
      </w:r>
      <w:r w:rsidRPr="002F4E1A">
        <w:rPr>
          <w:rFonts w:ascii="Arial" w:eastAsia="MS Mincho" w:hAnsi="Arial" w:cs="Arial"/>
          <w:sz w:val="24"/>
          <w:szCs w:val="24"/>
          <w:lang w:val="en-GB"/>
        </w:rPr>
        <w:t>- „Sl.list CG“, br. 9/16 i 51/16).</w:t>
      </w:r>
    </w:p>
    <w:p w:rsidR="000678B7" w:rsidRPr="002F4E1A" w:rsidRDefault="000678B7" w:rsidP="004645EA">
      <w:pPr>
        <w:spacing w:after="0" w:line="240" w:lineRule="auto"/>
        <w:jc w:val="both"/>
        <w:rPr>
          <w:rFonts w:ascii="Arial" w:eastAsia="MS Mincho" w:hAnsi="Arial" w:cs="Arial"/>
          <w:sz w:val="24"/>
          <w:szCs w:val="24"/>
        </w:rPr>
      </w:pPr>
    </w:p>
    <w:p w:rsidR="000678B7" w:rsidRPr="002F4E1A" w:rsidRDefault="000678B7" w:rsidP="004645EA">
      <w:pPr>
        <w:spacing w:after="0" w:line="240" w:lineRule="auto"/>
        <w:jc w:val="both"/>
        <w:rPr>
          <w:rFonts w:ascii="Arial" w:eastAsia="MS Mincho" w:hAnsi="Arial" w:cs="Arial"/>
          <w:sz w:val="24"/>
          <w:szCs w:val="24"/>
        </w:rPr>
      </w:pPr>
      <w:r w:rsidRPr="002F4E1A">
        <w:rPr>
          <w:rFonts w:ascii="Arial" w:hAnsi="Arial" w:cs="Arial"/>
          <w:sz w:val="24"/>
          <w:szCs w:val="24"/>
        </w:rPr>
        <w:t>U cilju usaglašavanja sa Zakonom o upravnom postupku (,,Službeni list CG”, br. 56/14 i 20/15), na sjednici Skupštine Crne Gore od 22. jula 2016. godine u</w:t>
      </w:r>
      <w:r w:rsidRPr="002F4E1A">
        <w:rPr>
          <w:rFonts w:ascii="Arial" w:eastAsia="MS Mincho" w:hAnsi="Arial" w:cs="Arial"/>
          <w:sz w:val="24"/>
          <w:szCs w:val="24"/>
        </w:rPr>
        <w:t>svojen</w:t>
      </w:r>
      <w:r w:rsidRPr="002F4E1A">
        <w:rPr>
          <w:rFonts w:ascii="Arial" w:eastAsia="MS Mincho" w:hAnsi="Arial" w:cs="Arial"/>
          <w:b/>
          <w:sz w:val="24"/>
          <w:szCs w:val="24"/>
        </w:rPr>
        <w:t xml:space="preserve"> </w:t>
      </w:r>
      <w:r w:rsidRPr="002F4E1A">
        <w:rPr>
          <w:rFonts w:ascii="Arial" w:eastAsia="MS Mincho" w:hAnsi="Arial" w:cs="Arial"/>
          <w:sz w:val="24"/>
          <w:szCs w:val="24"/>
        </w:rPr>
        <w:t>je</w:t>
      </w:r>
      <w:r w:rsidRPr="002F4E1A">
        <w:rPr>
          <w:rFonts w:ascii="Arial" w:eastAsia="MS Mincho" w:hAnsi="Arial" w:cs="Arial"/>
          <w:b/>
          <w:sz w:val="24"/>
          <w:szCs w:val="24"/>
        </w:rPr>
        <w:t xml:space="preserve"> Zakon o izmjenama Zakona o boračkoj i invalidskoj zaštiti</w:t>
      </w:r>
      <w:r w:rsidRPr="002F4E1A">
        <w:rPr>
          <w:rFonts w:ascii="Arial" w:eastAsia="MS Mincho" w:hAnsi="Arial" w:cs="Arial"/>
          <w:sz w:val="24"/>
          <w:szCs w:val="24"/>
        </w:rPr>
        <w:t xml:space="preserve"> („Sl.list CG“, br. 52/16).</w:t>
      </w:r>
    </w:p>
    <w:p w:rsidR="000678B7" w:rsidRPr="00F1432E" w:rsidRDefault="000678B7" w:rsidP="004645EA">
      <w:pPr>
        <w:overflowPunct w:val="0"/>
        <w:autoSpaceDE w:val="0"/>
        <w:autoSpaceDN w:val="0"/>
        <w:adjustRightInd w:val="0"/>
        <w:spacing w:after="0" w:line="240" w:lineRule="auto"/>
        <w:ind w:left="720"/>
        <w:contextualSpacing/>
        <w:jc w:val="both"/>
        <w:rPr>
          <w:rFonts w:ascii="Arial" w:eastAsia="Times New Roman" w:hAnsi="Arial" w:cs="Arial"/>
          <w:bCs/>
          <w:sz w:val="24"/>
          <w:szCs w:val="24"/>
          <w:lang w:val="en-GB" w:eastAsia="en-GB"/>
        </w:rPr>
      </w:pP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b/>
          <w:i/>
          <w:sz w:val="24"/>
          <w:szCs w:val="24"/>
          <w:lang w:val="pl-PL" w:eastAsia="en-GB"/>
        </w:rPr>
      </w:pPr>
      <w:r w:rsidRPr="00F1432E">
        <w:rPr>
          <w:rFonts w:ascii="Arial" w:eastAsia="Times New Roman" w:hAnsi="Arial" w:cs="Arial"/>
          <w:b/>
          <w:sz w:val="24"/>
          <w:szCs w:val="24"/>
          <w:lang w:val="sl-SI" w:eastAsia="en-GB"/>
        </w:rPr>
        <w:t xml:space="preserve"> </w:t>
      </w:r>
      <w:r w:rsidRPr="00F1432E">
        <w:rPr>
          <w:rFonts w:ascii="Arial" w:eastAsia="Times New Roman" w:hAnsi="Arial" w:cs="Arial"/>
          <w:b/>
          <w:sz w:val="24"/>
          <w:szCs w:val="24"/>
          <w:lang w:val="pl-PL" w:eastAsia="en-GB"/>
        </w:rPr>
        <w:t>Informacije, analize i izvještaji</w:t>
      </w: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b/>
          <w:i/>
          <w:sz w:val="24"/>
          <w:szCs w:val="24"/>
          <w:lang w:val="pl-PL" w:eastAsia="en-GB"/>
        </w:rPr>
      </w:pPr>
    </w:p>
    <w:p w:rsidR="000678B7" w:rsidRPr="00F1432E"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en-GB" w:eastAsia="en-GB"/>
        </w:rPr>
      </w:pPr>
      <w:r w:rsidRPr="002F4E1A">
        <w:rPr>
          <w:rFonts w:ascii="Arial" w:eastAsia="Times New Roman" w:hAnsi="Arial" w:cs="Arial"/>
          <w:sz w:val="24"/>
          <w:szCs w:val="24"/>
          <w:lang w:val="en-GB" w:eastAsia="en-GB"/>
        </w:rPr>
        <w:lastRenderedPageBreak/>
        <w:t>Pripremljen je Izvještaj o sistemu socijalne sigurnosti za bazu podataka MISSCEO Savjeta Evrope, kojim se pružaju koncizne, ažurirane godišnje informacije o različiti</w:t>
      </w:r>
      <w:r>
        <w:rPr>
          <w:rFonts w:ascii="Arial" w:eastAsia="Times New Roman" w:hAnsi="Arial" w:cs="Arial"/>
          <w:sz w:val="24"/>
          <w:szCs w:val="24"/>
          <w:lang w:val="en-GB" w:eastAsia="en-GB"/>
        </w:rPr>
        <w:t>m granama socijalne sigurnosti.</w:t>
      </w: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en-GB" w:eastAsia="en-GB"/>
        </w:rPr>
      </w:pPr>
      <w:r w:rsidRPr="002F4E1A">
        <w:rPr>
          <w:rFonts w:ascii="Arial" w:eastAsia="Times New Roman" w:hAnsi="Arial" w:cs="Arial"/>
          <w:sz w:val="24"/>
          <w:szCs w:val="24"/>
          <w:lang w:val="en-GB" w:eastAsia="en-GB"/>
        </w:rPr>
        <w:t>Realizovane su značajne aktivnosti na bilateralnom pregovaranju u oblasti socijalnog osiguranja:</w:t>
      </w: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en-GB" w:eastAsia="en-GB"/>
        </w:rPr>
      </w:pPr>
    </w:p>
    <w:p w:rsidR="000678B7" w:rsidRPr="002F4E1A" w:rsidRDefault="000678B7" w:rsidP="004645EA">
      <w:pPr>
        <w:numPr>
          <w:ilvl w:val="0"/>
          <w:numId w:val="1"/>
        </w:numPr>
        <w:overflowPunct w:val="0"/>
        <w:autoSpaceDE w:val="0"/>
        <w:autoSpaceDN w:val="0"/>
        <w:adjustRightInd w:val="0"/>
        <w:spacing w:after="0" w:line="240" w:lineRule="auto"/>
        <w:contextualSpacing/>
        <w:jc w:val="both"/>
        <w:rPr>
          <w:rFonts w:ascii="Arial" w:eastAsia="Times New Roman" w:hAnsi="Arial" w:cs="Arial"/>
          <w:sz w:val="24"/>
          <w:szCs w:val="24"/>
          <w:lang w:val="en-GB" w:eastAsia="en-GB"/>
        </w:rPr>
      </w:pPr>
      <w:r w:rsidRPr="002F4E1A">
        <w:rPr>
          <w:rFonts w:ascii="Arial" w:eastAsia="Times New Roman" w:hAnsi="Arial" w:cs="Arial"/>
          <w:sz w:val="24"/>
          <w:szCs w:val="24"/>
          <w:lang w:val="hr-HR" w:eastAsia="en-GB"/>
        </w:rPr>
        <w:t>U Podgorici je, u periodu 23. - 25. februara 2016. godine, održan treći krug pregovora između delegacija Crne Gore i Slovačke Republike u vezi sa zaključivanjem Sporazuma između Crne Gore i Slovačke Republike o socijalnom osiguranju i Administartivnog sporazuma za sprovođenje Sporazuma između Crne Gore i Slovačke Republike o socijalnom osiguranju;</w:t>
      </w:r>
    </w:p>
    <w:p w:rsidR="000678B7" w:rsidRPr="002F4E1A" w:rsidRDefault="000678B7" w:rsidP="004645EA">
      <w:pPr>
        <w:numPr>
          <w:ilvl w:val="0"/>
          <w:numId w:val="1"/>
        </w:numPr>
        <w:overflowPunct w:val="0"/>
        <w:autoSpaceDE w:val="0"/>
        <w:autoSpaceDN w:val="0"/>
        <w:adjustRightInd w:val="0"/>
        <w:spacing w:after="0" w:line="240" w:lineRule="auto"/>
        <w:contextualSpacing/>
        <w:jc w:val="both"/>
        <w:rPr>
          <w:rFonts w:ascii="Arial" w:eastAsia="Times New Roman" w:hAnsi="Arial" w:cs="Arial"/>
          <w:sz w:val="24"/>
          <w:szCs w:val="24"/>
          <w:lang w:val="en-GB" w:eastAsia="en-GB"/>
        </w:rPr>
      </w:pPr>
      <w:r w:rsidRPr="002F4E1A">
        <w:rPr>
          <w:rFonts w:ascii="Arial" w:eastAsia="Times New Roman" w:hAnsi="Arial" w:cs="Arial"/>
          <w:sz w:val="24"/>
          <w:szCs w:val="24"/>
          <w:lang w:val="en-GB" w:eastAsia="en-GB"/>
        </w:rPr>
        <w:t>U Bukureštu je, u periodu od 13. do 15. septembra 2016. godine</w:t>
      </w:r>
      <w:r w:rsidRPr="002F4E1A">
        <w:rPr>
          <w:rFonts w:ascii="Arial" w:eastAsia="Times New Roman" w:hAnsi="Arial" w:cs="Arial"/>
          <w:sz w:val="24"/>
          <w:szCs w:val="24"/>
          <w:lang w:val="en-GB"/>
        </w:rPr>
        <w:t xml:space="preserve"> održan treći krug pregovora</w:t>
      </w:r>
      <w:r w:rsidRPr="002F4E1A">
        <w:rPr>
          <w:rFonts w:ascii="Arial" w:eastAsia="Times New Roman" w:hAnsi="Arial" w:cs="Arial"/>
          <w:sz w:val="24"/>
          <w:szCs w:val="24"/>
          <w:lang w:val="hr-HR" w:eastAsia="en-GB"/>
        </w:rPr>
        <w:t xml:space="preserve"> između delegacija Crne Gore i Rumunije</w:t>
      </w:r>
      <w:r w:rsidRPr="002F4E1A">
        <w:rPr>
          <w:rFonts w:ascii="Arial" w:eastAsia="Times New Roman" w:hAnsi="Arial" w:cs="Arial"/>
          <w:sz w:val="24"/>
          <w:szCs w:val="24"/>
          <w:lang w:val="en-GB"/>
        </w:rPr>
        <w:t xml:space="preserve"> u vezi sa zaključivanjem </w:t>
      </w:r>
      <w:r w:rsidRPr="002F4E1A">
        <w:rPr>
          <w:rFonts w:ascii="Arial" w:eastAsia="Times New Roman" w:hAnsi="Arial" w:cs="Arial"/>
          <w:color w:val="000000"/>
          <w:sz w:val="24"/>
          <w:szCs w:val="24"/>
          <w:lang w:val="hr-HR" w:eastAsia="en-GB"/>
        </w:rPr>
        <w:t xml:space="preserve">Sporazuma između Crne Gore i Rumunije o socijalnom osiguranju; </w:t>
      </w:r>
    </w:p>
    <w:p w:rsidR="000678B7" w:rsidRPr="002F4E1A" w:rsidRDefault="000678B7" w:rsidP="004645EA">
      <w:pPr>
        <w:numPr>
          <w:ilvl w:val="0"/>
          <w:numId w:val="1"/>
        </w:numPr>
        <w:overflowPunct w:val="0"/>
        <w:autoSpaceDE w:val="0"/>
        <w:autoSpaceDN w:val="0"/>
        <w:adjustRightInd w:val="0"/>
        <w:spacing w:after="0" w:line="240" w:lineRule="auto"/>
        <w:contextualSpacing/>
        <w:jc w:val="both"/>
        <w:rPr>
          <w:rFonts w:ascii="Arial" w:eastAsia="Times New Roman" w:hAnsi="Arial" w:cs="Arial"/>
          <w:sz w:val="24"/>
          <w:szCs w:val="24"/>
          <w:lang w:val="en-GB" w:eastAsia="en-GB"/>
        </w:rPr>
      </w:pPr>
      <w:r w:rsidRPr="002F4E1A">
        <w:rPr>
          <w:rFonts w:ascii="Arial" w:eastAsia="Times New Roman" w:hAnsi="Arial" w:cs="Arial"/>
          <w:sz w:val="24"/>
          <w:szCs w:val="24"/>
          <w:lang w:val="en-GB" w:eastAsia="en-GB"/>
        </w:rPr>
        <w:t xml:space="preserve">U periodu od 16. do 18. februara 2016. godine, u Beču su, u Glavnom savezu austrijskih nosilaca socijalnog osiguranja, održani razgovori organa za vezu Crne Gore i Austrije, u oblasti penzijskog i invalidskog osiguranja.  </w:t>
      </w:r>
    </w:p>
    <w:p w:rsidR="000678B7" w:rsidRPr="002F4E1A" w:rsidRDefault="000678B7" w:rsidP="004645EA">
      <w:pPr>
        <w:numPr>
          <w:ilvl w:val="0"/>
          <w:numId w:val="1"/>
        </w:numPr>
        <w:overflowPunct w:val="0"/>
        <w:autoSpaceDE w:val="0"/>
        <w:autoSpaceDN w:val="0"/>
        <w:adjustRightInd w:val="0"/>
        <w:spacing w:after="0" w:line="240" w:lineRule="auto"/>
        <w:contextualSpacing/>
        <w:jc w:val="both"/>
        <w:rPr>
          <w:rFonts w:ascii="Arial" w:eastAsia="Times New Roman" w:hAnsi="Arial" w:cs="Arial"/>
          <w:sz w:val="24"/>
          <w:szCs w:val="24"/>
          <w:lang w:val="en-GB" w:eastAsia="en-GB"/>
        </w:rPr>
      </w:pPr>
      <w:r w:rsidRPr="002F4E1A">
        <w:rPr>
          <w:rFonts w:ascii="Arial" w:eastAsia="Times New Roman" w:hAnsi="Arial" w:cs="Arial"/>
          <w:color w:val="000000"/>
          <w:sz w:val="24"/>
          <w:szCs w:val="24"/>
          <w:lang w:val="hr-HR" w:eastAsia="en-GB"/>
        </w:rPr>
        <w:t xml:space="preserve">U Ljubljani su 21. i 22. septembra 2016. godine </w:t>
      </w:r>
      <w:r w:rsidRPr="002F4E1A">
        <w:rPr>
          <w:rFonts w:ascii="Arial" w:eastAsia="Times New Roman" w:hAnsi="Arial" w:cs="Arial"/>
          <w:sz w:val="24"/>
          <w:szCs w:val="24"/>
          <w:lang w:val="en-GB" w:eastAsia="en-GB"/>
        </w:rPr>
        <w:t>održani razgovori između delegacija Crne Gore i Republike Slovenije, na nivou organa za vezu, o pitanjima koja se odnose na sprovođenje Sporazuma o socijalnom osiguranju između Crne Gore i Republike Slovenije, u oblasti penzijskog i invalidskog osiguranja.</w:t>
      </w: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r-Latn-CS" w:eastAsia="en-GB"/>
        </w:rPr>
      </w:pP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r-Latn-CS" w:eastAsia="en-GB"/>
        </w:rPr>
      </w:pP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r-Latn-CS" w:eastAsia="en-GB"/>
        </w:rPr>
      </w:pPr>
      <w:r w:rsidRPr="002F4E1A">
        <w:rPr>
          <w:rFonts w:ascii="Arial" w:eastAsia="Times New Roman" w:hAnsi="Arial" w:cs="Arial"/>
          <w:sz w:val="24"/>
          <w:szCs w:val="24"/>
          <w:lang w:val="sr-Latn-CS" w:eastAsia="en-GB"/>
        </w:rPr>
        <w:t xml:space="preserve">U okviru </w:t>
      </w:r>
      <w:r w:rsidRPr="002F4E1A">
        <w:rPr>
          <w:rFonts w:ascii="Arial" w:eastAsia="Times New Roman" w:hAnsi="Arial" w:cs="Arial"/>
          <w:bCs/>
          <w:sz w:val="24"/>
          <w:szCs w:val="24"/>
          <w:lang w:val="sr-Latn-CS" w:eastAsia="en-GB"/>
        </w:rPr>
        <w:t>direktorata</w:t>
      </w:r>
      <w:r w:rsidRPr="002F4E1A">
        <w:rPr>
          <w:rFonts w:ascii="Arial" w:eastAsia="Times New Roman" w:hAnsi="Arial" w:cs="Arial"/>
          <w:sz w:val="24"/>
          <w:szCs w:val="24"/>
          <w:lang w:val="sr-Latn-CS" w:eastAsia="en-GB"/>
        </w:rPr>
        <w:t xml:space="preserve"> pripremani su i prilozi za redovno izvještavanje Evropske komisije o napretku u oblasti penzijskog i invalidskog osiguranja i koordinacije socijalnog osiguranja. </w:t>
      </w:r>
      <w:r w:rsidRPr="002F4E1A">
        <w:rPr>
          <w:rFonts w:ascii="Arial" w:eastAsia="Times New Roman" w:hAnsi="Arial" w:cs="Arial"/>
          <w:bCs/>
          <w:sz w:val="24"/>
          <w:szCs w:val="24"/>
          <w:lang w:val="sr-Latn-CS" w:eastAsia="en-GB"/>
        </w:rPr>
        <w:t>Takodje, službenici sektora redovno učestvuju u radu i izvještavanju komiteta u okviru Savjeta Evrope.</w:t>
      </w: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en-GB" w:eastAsia="en-GB"/>
        </w:rPr>
      </w:pP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l-SI" w:eastAsia="en-GB"/>
        </w:rPr>
      </w:pPr>
      <w:r w:rsidRPr="002F4E1A">
        <w:rPr>
          <w:rFonts w:ascii="Arial" w:eastAsia="Times New Roman" w:hAnsi="Arial" w:cs="Arial"/>
          <w:sz w:val="24"/>
          <w:szCs w:val="24"/>
          <w:lang w:val="sl-SI" w:eastAsia="en-GB"/>
        </w:rPr>
        <w:t>U izvje</w:t>
      </w:r>
      <w:r w:rsidRPr="002F4E1A">
        <w:rPr>
          <w:rFonts w:ascii="Arial" w:eastAsia="Times New Roman" w:hAnsi="Arial" w:cs="Arial"/>
          <w:sz w:val="24"/>
          <w:szCs w:val="24"/>
          <w:lang w:val="en-GB" w:eastAsia="en-GB"/>
        </w:rPr>
        <w:t xml:space="preserve">štajnom periodu </w:t>
      </w:r>
      <w:r w:rsidRPr="002F4E1A">
        <w:rPr>
          <w:rFonts w:ascii="Arial" w:eastAsia="Times New Roman" w:hAnsi="Arial" w:cs="Arial"/>
          <w:sz w:val="24"/>
          <w:szCs w:val="24"/>
          <w:lang w:val="sl-SI" w:eastAsia="en-GB"/>
        </w:rPr>
        <w:t>pripremani su odgovori i stručna mišljenja u vezi stanja i primjene propisa iz oblasti penzijskog i invalidskog osiguranja i bora</w:t>
      </w:r>
      <w:r w:rsidRPr="002F4E1A">
        <w:rPr>
          <w:rFonts w:ascii="Arial" w:eastAsia="Times New Roman" w:hAnsi="Arial" w:cs="Arial"/>
          <w:sz w:val="24"/>
          <w:szCs w:val="24"/>
          <w:lang w:val="sr-Latn-RS" w:eastAsia="en-GB"/>
        </w:rPr>
        <w:t>čke i invalidske zaštite</w:t>
      </w:r>
      <w:r w:rsidRPr="002F4E1A">
        <w:rPr>
          <w:rFonts w:ascii="Arial" w:eastAsia="Times New Roman" w:hAnsi="Arial" w:cs="Arial"/>
          <w:sz w:val="24"/>
          <w:szCs w:val="24"/>
          <w:lang w:val="sl-SI" w:eastAsia="en-GB"/>
        </w:rPr>
        <w:t>, kao i bilateralnih sporazuma o socijalnom osiguranju Vladi, Ustavnom sudu, Vrhovnom sudu, Ombudsmanu, Fondu penzijskog i invalidskog osiguranja i drugim institucijama i pojedincima, kao i odgovori na poslani</w:t>
      </w:r>
      <w:r w:rsidRPr="002F4E1A">
        <w:rPr>
          <w:rFonts w:ascii="Arial" w:eastAsia="Times New Roman" w:hAnsi="Arial" w:cs="Arial"/>
          <w:sz w:val="24"/>
          <w:szCs w:val="24"/>
          <w:lang w:val="en-GB" w:eastAsia="en-GB"/>
        </w:rPr>
        <w:t>čka pitanja poslanika u Skupštini Crne Gore</w:t>
      </w:r>
      <w:r w:rsidRPr="002F4E1A">
        <w:rPr>
          <w:rFonts w:ascii="Arial" w:eastAsia="Times New Roman" w:hAnsi="Arial" w:cs="Arial"/>
          <w:sz w:val="24"/>
          <w:szCs w:val="24"/>
          <w:lang w:val="sl-SI" w:eastAsia="en-GB"/>
        </w:rPr>
        <w:t>, saopštenja za javnost, i sl.</w:t>
      </w: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l-SI" w:eastAsia="en-GB"/>
        </w:rPr>
      </w:pP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l-SI" w:eastAsia="en-GB"/>
        </w:rPr>
      </w:pPr>
      <w:r w:rsidRPr="002F4E1A">
        <w:rPr>
          <w:rFonts w:ascii="Arial" w:eastAsia="Times New Roman" w:hAnsi="Arial" w:cs="Arial"/>
          <w:sz w:val="24"/>
          <w:szCs w:val="24"/>
          <w:lang w:val="pl-PL" w:eastAsia="en-GB"/>
        </w:rPr>
        <w:t>Obavljan je dnevni prijem i komunikacija sa strankama, Fondom PIO i njegovim područnim jedinicama, kao i nadležnim nosiocima i nadležnim organima država sa kojima Crna Gora ima potpisane sporazume o socijalnom osiguranju.</w:t>
      </w: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b/>
          <w:bCs/>
          <w:sz w:val="24"/>
          <w:szCs w:val="24"/>
          <w:lang w:val="sr-Latn-CS" w:eastAsia="en-GB"/>
        </w:rPr>
      </w:pPr>
    </w:p>
    <w:p w:rsidR="000678B7" w:rsidRPr="00F1432E" w:rsidRDefault="000678B7" w:rsidP="004645EA">
      <w:pPr>
        <w:overflowPunct w:val="0"/>
        <w:autoSpaceDE w:val="0"/>
        <w:autoSpaceDN w:val="0"/>
        <w:adjustRightInd w:val="0"/>
        <w:spacing w:after="0" w:line="240" w:lineRule="auto"/>
        <w:jc w:val="both"/>
        <w:rPr>
          <w:rFonts w:ascii="Arial" w:eastAsia="Times New Roman" w:hAnsi="Arial" w:cs="Arial"/>
          <w:b/>
          <w:bCs/>
          <w:sz w:val="24"/>
          <w:szCs w:val="24"/>
          <w:lang w:val="sr-Latn-CS" w:eastAsia="en-GB"/>
        </w:rPr>
      </w:pPr>
      <w:r w:rsidRPr="00F1432E">
        <w:rPr>
          <w:rFonts w:ascii="Arial" w:eastAsia="Times New Roman" w:hAnsi="Arial" w:cs="Arial"/>
          <w:b/>
          <w:bCs/>
          <w:sz w:val="24"/>
          <w:szCs w:val="24"/>
          <w:lang w:val="sr-Latn-CS" w:eastAsia="en-GB"/>
        </w:rPr>
        <w:t xml:space="preserve"> Ostale aktivnosti</w:t>
      </w: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bCs/>
          <w:color w:val="FF0000"/>
          <w:sz w:val="24"/>
          <w:szCs w:val="24"/>
          <w:lang w:val="sr-Latn-CS" w:eastAsia="en-GB"/>
        </w:rPr>
      </w:pP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bCs/>
          <w:sz w:val="24"/>
          <w:szCs w:val="24"/>
          <w:lang w:val="sr-Latn-CS" w:eastAsia="en-GB"/>
        </w:rPr>
      </w:pPr>
      <w:r w:rsidRPr="002F4E1A">
        <w:rPr>
          <w:rFonts w:ascii="Arial" w:eastAsia="Times New Roman" w:hAnsi="Arial" w:cs="Arial"/>
          <w:bCs/>
          <w:sz w:val="24"/>
          <w:szCs w:val="24"/>
          <w:lang w:val="sr-Latn-CS" w:eastAsia="en-GB"/>
        </w:rPr>
        <w:t xml:space="preserve">Službenici Sektora prisustvovali obukama, seminarima i treninzima koji su se odnosili na evropske integracije, usaglašavanje propisa, koordinaciju socijalne sigurnosti i unapredjenje rada u državnoj upravi. </w:t>
      </w:r>
    </w:p>
    <w:p w:rsidR="000678B7" w:rsidRPr="00CD1E17" w:rsidRDefault="000678B7" w:rsidP="004645EA">
      <w:pPr>
        <w:overflowPunct w:val="0"/>
        <w:autoSpaceDE w:val="0"/>
        <w:autoSpaceDN w:val="0"/>
        <w:adjustRightInd w:val="0"/>
        <w:spacing w:after="0" w:line="240" w:lineRule="auto"/>
        <w:jc w:val="both"/>
        <w:rPr>
          <w:rFonts w:ascii="Arial" w:eastAsia="Times New Roman" w:hAnsi="Arial" w:cs="Arial"/>
          <w:color w:val="FF0000"/>
          <w:sz w:val="24"/>
          <w:szCs w:val="24"/>
          <w:lang w:val="en-GB" w:eastAsia="en-GB"/>
        </w:rPr>
      </w:pPr>
      <w:r w:rsidRPr="002F4E1A">
        <w:rPr>
          <w:rFonts w:ascii="Arial" w:eastAsia="Times New Roman" w:hAnsi="Arial" w:cs="Arial"/>
          <w:sz w:val="24"/>
          <w:szCs w:val="24"/>
          <w:lang w:val="sr-Latn-CS" w:eastAsia="en-GB"/>
        </w:rPr>
        <w:lastRenderedPageBreak/>
        <w:t xml:space="preserve"> </w:t>
      </w:r>
    </w:p>
    <w:p w:rsidR="000678B7" w:rsidRPr="002F4E1A" w:rsidRDefault="000678B7" w:rsidP="004645EA">
      <w:pPr>
        <w:spacing w:after="0" w:line="240" w:lineRule="auto"/>
        <w:jc w:val="both"/>
        <w:rPr>
          <w:rFonts w:ascii="Arial" w:eastAsia="MS Mincho" w:hAnsi="Arial" w:cs="Arial"/>
          <w:b/>
          <w:sz w:val="24"/>
          <w:szCs w:val="24"/>
        </w:rPr>
      </w:pPr>
    </w:p>
    <w:p w:rsidR="000678B7" w:rsidRPr="00F1432E" w:rsidRDefault="000678B7" w:rsidP="004645EA">
      <w:pPr>
        <w:spacing w:after="0" w:line="240" w:lineRule="auto"/>
        <w:jc w:val="both"/>
        <w:rPr>
          <w:rFonts w:ascii="Arial" w:eastAsia="MS Mincho" w:hAnsi="Arial" w:cs="Arial"/>
          <w:b/>
          <w:sz w:val="24"/>
          <w:szCs w:val="24"/>
        </w:rPr>
      </w:pPr>
      <w:r w:rsidRPr="00F1432E">
        <w:rPr>
          <w:rFonts w:ascii="Arial" w:eastAsia="MS Mincho" w:hAnsi="Arial" w:cs="Arial"/>
          <w:b/>
          <w:sz w:val="24"/>
          <w:szCs w:val="24"/>
        </w:rPr>
        <w:t xml:space="preserve"> Upravni postupak</w:t>
      </w:r>
    </w:p>
    <w:p w:rsidR="000678B7" w:rsidRPr="002F4E1A" w:rsidRDefault="000678B7" w:rsidP="004645EA">
      <w:pPr>
        <w:spacing w:after="0" w:line="240" w:lineRule="auto"/>
        <w:jc w:val="both"/>
        <w:rPr>
          <w:rFonts w:ascii="Arial" w:eastAsia="MS Mincho" w:hAnsi="Arial" w:cs="Arial"/>
          <w:b/>
          <w:sz w:val="24"/>
          <w:szCs w:val="24"/>
        </w:rPr>
      </w:pP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i/>
          <w:sz w:val="24"/>
          <w:szCs w:val="24"/>
          <w:lang w:val="en-GB" w:eastAsia="en-GB"/>
        </w:rPr>
      </w:pPr>
      <w:r w:rsidRPr="002F4E1A">
        <w:rPr>
          <w:rFonts w:ascii="Arial" w:eastAsia="Times New Roman" w:hAnsi="Arial" w:cs="Arial"/>
          <w:b/>
          <w:i/>
          <w:sz w:val="24"/>
          <w:szCs w:val="24"/>
          <w:lang w:val="sl-SI" w:eastAsia="en-GB"/>
        </w:rPr>
        <w:t>Direkcija za penzijsko i invalidsko osiguranje i boračku i invalidsku zaštitu</w:t>
      </w:r>
    </w:p>
    <w:p w:rsidR="000678B7" w:rsidRPr="002F4E1A" w:rsidRDefault="000678B7" w:rsidP="004645EA">
      <w:pPr>
        <w:spacing w:after="0" w:line="240" w:lineRule="auto"/>
        <w:jc w:val="both"/>
        <w:rPr>
          <w:rFonts w:ascii="Arial" w:eastAsia="MS Mincho" w:hAnsi="Arial" w:cs="Arial"/>
          <w:b/>
          <w:sz w:val="24"/>
          <w:szCs w:val="24"/>
        </w:rPr>
      </w:pP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l-SI" w:eastAsia="en-GB"/>
        </w:rPr>
      </w:pPr>
      <w:r w:rsidRPr="002F4E1A">
        <w:rPr>
          <w:rFonts w:ascii="Arial" w:eastAsia="Times New Roman" w:hAnsi="Arial" w:cs="Arial"/>
          <w:sz w:val="24"/>
          <w:szCs w:val="24"/>
          <w:lang w:val="sl-SI" w:eastAsia="en-GB"/>
        </w:rPr>
        <w:t>U oblasti boračke i invalidske za</w:t>
      </w:r>
      <w:r w:rsidRPr="002F4E1A">
        <w:rPr>
          <w:rFonts w:ascii="Arial" w:eastAsia="Times New Roman" w:hAnsi="Arial" w:cs="Arial"/>
          <w:sz w:val="24"/>
          <w:szCs w:val="24"/>
          <w:lang w:val="en-GB" w:eastAsia="en-GB"/>
        </w:rPr>
        <w:t>š</w:t>
      </w:r>
      <w:r w:rsidRPr="002F4E1A">
        <w:rPr>
          <w:rFonts w:ascii="Arial" w:eastAsia="Times New Roman" w:hAnsi="Arial" w:cs="Arial"/>
          <w:sz w:val="24"/>
          <w:szCs w:val="24"/>
          <w:lang w:val="sl-SI" w:eastAsia="en-GB"/>
        </w:rPr>
        <w:t>tite, u postupku revizije u radu je bio ukupno 81 predmet. U izvršenoj reviziji data je saglasnost na 75 rješenja dok je šest rje</w:t>
      </w:r>
      <w:r w:rsidRPr="002F4E1A">
        <w:rPr>
          <w:rFonts w:ascii="Arial" w:eastAsia="Times New Roman" w:hAnsi="Arial" w:cs="Arial"/>
          <w:sz w:val="24"/>
          <w:szCs w:val="24"/>
          <w:lang w:val="sr-Latn-RS" w:eastAsia="en-GB"/>
        </w:rPr>
        <w:t>š</w:t>
      </w:r>
      <w:r w:rsidRPr="002F4E1A">
        <w:rPr>
          <w:rFonts w:ascii="Arial" w:eastAsia="Times New Roman" w:hAnsi="Arial" w:cs="Arial"/>
          <w:sz w:val="24"/>
          <w:szCs w:val="24"/>
          <w:lang w:val="sl-SI" w:eastAsia="en-GB"/>
        </w:rPr>
        <w:t xml:space="preserve">enja izmijenjeno. </w:t>
      </w: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l-SI" w:eastAsia="en-GB"/>
        </w:rPr>
      </w:pPr>
      <w:r w:rsidRPr="002F4E1A">
        <w:rPr>
          <w:rFonts w:ascii="Arial" w:eastAsia="Times New Roman" w:hAnsi="Arial" w:cs="Arial"/>
          <w:sz w:val="24"/>
          <w:szCs w:val="24"/>
          <w:lang w:val="sl-SI" w:eastAsia="en-GB"/>
        </w:rPr>
        <w:t>U postupku po žalbi u radu je bilo 23 predmeta, od čega je u 21 predmetu žalba odbijena dok je u dva predmeta žalba usvojena i priznato pravo na povećanje procenta invaliditeta.</w:t>
      </w: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l-SI" w:eastAsia="en-GB"/>
        </w:rPr>
      </w:pP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l-SI" w:eastAsia="en-GB"/>
        </w:rPr>
      </w:pPr>
      <w:r w:rsidRPr="002F4E1A">
        <w:rPr>
          <w:rFonts w:ascii="Arial" w:eastAsia="Times New Roman" w:hAnsi="Arial" w:cs="Arial"/>
          <w:sz w:val="24"/>
          <w:szCs w:val="24"/>
          <w:lang w:val="sl-SI" w:eastAsia="en-GB"/>
        </w:rPr>
        <w:t>Za izvještajni period od Upravnog suda dostavljeno je devet presuda, od čega je u tri predmeta tužba odbijena, a u šest predmeta tužba usvojena. Za isti period kod Upravnog suda podnijete su četiri tužbe, koje su u postupku. Podnijeta su i dva zahtjeva za vanredno preispitivanje sudskih presuda koja su odbijena.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lang w:val="en-GB"/>
        </w:rPr>
      </w:pPr>
      <w:r w:rsidRPr="002F4E1A">
        <w:rPr>
          <w:rFonts w:ascii="Arial" w:eastAsia="Times New Roman" w:hAnsi="Arial" w:cs="Arial"/>
          <w:sz w:val="24"/>
          <w:szCs w:val="24"/>
          <w:lang w:val="en-GB"/>
        </w:rPr>
        <w:t>Za izvještajni period na Prvostepenoj ljekarskoj komisiji obrađeno je 62 predmeta.</w:t>
      </w:r>
    </w:p>
    <w:p w:rsidR="000678B7" w:rsidRPr="002F4E1A" w:rsidRDefault="000678B7" w:rsidP="004645EA">
      <w:pPr>
        <w:spacing w:after="0" w:line="240" w:lineRule="auto"/>
        <w:jc w:val="both"/>
        <w:rPr>
          <w:rFonts w:ascii="Arial" w:eastAsia="Times New Roman" w:hAnsi="Arial" w:cs="Arial"/>
          <w:sz w:val="24"/>
          <w:szCs w:val="24"/>
          <w:lang w:val="en-GB"/>
        </w:rPr>
      </w:pPr>
    </w:p>
    <w:p w:rsidR="000678B7" w:rsidRPr="002F4E1A" w:rsidRDefault="000678B7" w:rsidP="004645EA">
      <w:pPr>
        <w:spacing w:after="0" w:line="240" w:lineRule="auto"/>
        <w:jc w:val="both"/>
        <w:rPr>
          <w:rFonts w:ascii="Arial" w:eastAsia="Times New Roman" w:hAnsi="Arial" w:cs="Arial"/>
          <w:sz w:val="24"/>
          <w:szCs w:val="24"/>
          <w:lang w:val="en-GB"/>
        </w:rPr>
      </w:pPr>
      <w:r w:rsidRPr="002F4E1A">
        <w:rPr>
          <w:rFonts w:ascii="Arial" w:eastAsia="Times New Roman" w:hAnsi="Arial" w:cs="Arial"/>
          <w:sz w:val="24"/>
          <w:szCs w:val="24"/>
          <w:lang w:val="en-GB"/>
        </w:rPr>
        <w:t>Drugostepena ljekarska komisija, koja ujedno vrši i reviziju nalaza i mišljenja Prvostepene ljekarske komisije i postupa po žalbama vojnih invalida, obradila je 42 upravna predmeta.</w:t>
      </w:r>
    </w:p>
    <w:p w:rsidR="000678B7" w:rsidRPr="002F4E1A" w:rsidRDefault="000678B7" w:rsidP="004645EA">
      <w:pPr>
        <w:spacing w:after="0" w:line="240" w:lineRule="auto"/>
        <w:jc w:val="both"/>
        <w:rPr>
          <w:rFonts w:ascii="Arial" w:eastAsia="Times New Roman" w:hAnsi="Arial" w:cs="Arial"/>
          <w:sz w:val="24"/>
          <w:szCs w:val="24"/>
          <w:lang w:val="en-GB"/>
        </w:rPr>
      </w:pPr>
    </w:p>
    <w:p w:rsidR="000678B7" w:rsidRPr="002F4E1A" w:rsidRDefault="000678B7" w:rsidP="004645EA">
      <w:pPr>
        <w:spacing w:after="0" w:line="240" w:lineRule="auto"/>
        <w:jc w:val="both"/>
        <w:rPr>
          <w:rFonts w:ascii="Arial" w:eastAsia="Times New Roman" w:hAnsi="Arial" w:cs="Arial"/>
          <w:sz w:val="24"/>
          <w:szCs w:val="24"/>
          <w:lang w:val="sr-Latn-RS"/>
        </w:rPr>
      </w:pPr>
      <w:r w:rsidRPr="002F4E1A">
        <w:rPr>
          <w:rFonts w:ascii="Arial" w:eastAsia="Times New Roman" w:hAnsi="Arial" w:cs="Arial"/>
          <w:sz w:val="24"/>
          <w:szCs w:val="24"/>
          <w:lang w:val="en-GB"/>
        </w:rPr>
        <w:t>Za izvještajni  period za 3.476 korisnika ovih prava  iz budžeta države ukupno je isplaćeno 7.162.669,19</w:t>
      </w:r>
      <w:r w:rsidRPr="002F4E1A">
        <w:rPr>
          <w:rFonts w:ascii="Arial" w:eastAsia="Times New Roman" w:hAnsi="Arial" w:cs="Arial"/>
          <w:b/>
          <w:bCs/>
          <w:sz w:val="24"/>
          <w:szCs w:val="24"/>
          <w:lang w:val="en-GB"/>
        </w:rPr>
        <w:t xml:space="preserve"> </w:t>
      </w:r>
      <w:r w:rsidRPr="002F4E1A">
        <w:rPr>
          <w:rFonts w:ascii="Arial" w:eastAsia="Times New Roman" w:hAnsi="Arial" w:cs="Arial"/>
          <w:sz w:val="24"/>
          <w:szCs w:val="24"/>
          <w:lang w:val="en-GB"/>
        </w:rPr>
        <w:t>eura i to za redovna primanja, povlašćenu vožnju i pogrebne troškove.</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en-GB" w:eastAsia="en-GB"/>
        </w:rPr>
      </w:pPr>
      <w:r w:rsidRPr="002F4E1A">
        <w:rPr>
          <w:rFonts w:ascii="Arial" w:eastAsia="Times New Roman" w:hAnsi="Arial" w:cs="Arial"/>
          <w:sz w:val="24"/>
          <w:szCs w:val="24"/>
          <w:lang w:val="en-GB" w:eastAsia="en-GB"/>
        </w:rPr>
        <w:t>U cilju zaštite materijalnog i socijalnog položaja korisnika boračke i invalidske zaštite za korisnike materijalnog obezbjedjenja boraca obezbijeđeno je subvencioniranje za utrošenu električnu energiju 40% od utrošene električne energije domaćinstva. Pravo na subvencioniranje koristi 285  korisnika materijalnog obezbjeđenja boraca.</w:t>
      </w:r>
    </w:p>
    <w:p w:rsidR="000678B7" w:rsidRPr="002F4E1A" w:rsidRDefault="000678B7" w:rsidP="004645EA">
      <w:pPr>
        <w:spacing w:after="0" w:line="240" w:lineRule="auto"/>
        <w:jc w:val="both"/>
        <w:rPr>
          <w:rFonts w:ascii="Arial" w:eastAsia="Times New Roman" w:hAnsi="Arial" w:cs="Arial"/>
          <w:b/>
          <w:i/>
          <w:sz w:val="24"/>
          <w:szCs w:val="24"/>
          <w:lang w:val="pl-PL"/>
        </w:rPr>
      </w:pPr>
    </w:p>
    <w:p w:rsidR="00A36D77" w:rsidRDefault="00A36D77" w:rsidP="004645EA">
      <w:pPr>
        <w:spacing w:after="0" w:line="240" w:lineRule="auto"/>
        <w:jc w:val="both"/>
        <w:rPr>
          <w:rFonts w:ascii="Arial" w:eastAsia="Times New Roman" w:hAnsi="Arial" w:cs="Arial"/>
          <w:b/>
          <w:i/>
          <w:sz w:val="24"/>
          <w:szCs w:val="24"/>
          <w:lang w:val="pl-PL"/>
        </w:rPr>
      </w:pPr>
    </w:p>
    <w:p w:rsidR="00A36D77" w:rsidRDefault="00A36D77" w:rsidP="004645EA">
      <w:pPr>
        <w:spacing w:after="0" w:line="240" w:lineRule="auto"/>
        <w:jc w:val="both"/>
        <w:rPr>
          <w:rFonts w:ascii="Arial" w:eastAsia="Times New Roman" w:hAnsi="Arial" w:cs="Arial"/>
          <w:b/>
          <w:i/>
          <w:sz w:val="24"/>
          <w:szCs w:val="24"/>
          <w:lang w:val="pl-PL"/>
        </w:rPr>
      </w:pPr>
    </w:p>
    <w:p w:rsidR="00A36D77" w:rsidRDefault="00A36D77" w:rsidP="004645EA">
      <w:pPr>
        <w:spacing w:after="0" w:line="240" w:lineRule="auto"/>
        <w:jc w:val="both"/>
        <w:rPr>
          <w:rFonts w:ascii="Arial" w:eastAsia="Times New Roman" w:hAnsi="Arial" w:cs="Arial"/>
          <w:b/>
          <w:i/>
          <w:sz w:val="24"/>
          <w:szCs w:val="24"/>
          <w:lang w:val="pl-PL"/>
        </w:rPr>
      </w:pPr>
    </w:p>
    <w:p w:rsidR="00A36D77" w:rsidRDefault="00A36D77" w:rsidP="004645EA">
      <w:pPr>
        <w:spacing w:after="0" w:line="240" w:lineRule="auto"/>
        <w:jc w:val="both"/>
        <w:rPr>
          <w:rFonts w:ascii="Arial" w:eastAsia="Times New Roman" w:hAnsi="Arial" w:cs="Arial"/>
          <w:b/>
          <w:i/>
          <w:sz w:val="24"/>
          <w:szCs w:val="24"/>
          <w:lang w:val="pl-PL"/>
        </w:rPr>
      </w:pPr>
    </w:p>
    <w:p w:rsidR="000678B7" w:rsidRPr="002F4E1A" w:rsidRDefault="000678B7" w:rsidP="004645EA">
      <w:pPr>
        <w:spacing w:after="0" w:line="240" w:lineRule="auto"/>
        <w:jc w:val="both"/>
        <w:rPr>
          <w:rFonts w:ascii="Arial" w:eastAsia="Times New Roman" w:hAnsi="Arial" w:cs="Arial"/>
          <w:b/>
          <w:i/>
          <w:sz w:val="24"/>
          <w:szCs w:val="24"/>
          <w:lang w:val="pl-PL"/>
        </w:rPr>
      </w:pPr>
      <w:r w:rsidRPr="002F4E1A">
        <w:rPr>
          <w:rFonts w:ascii="Arial" w:eastAsia="Times New Roman" w:hAnsi="Arial" w:cs="Arial"/>
          <w:b/>
          <w:i/>
          <w:sz w:val="24"/>
          <w:szCs w:val="24"/>
          <w:lang w:val="pl-PL"/>
        </w:rPr>
        <w:t xml:space="preserve">Direkcija za drugostepeni upravni postupak </w:t>
      </w:r>
    </w:p>
    <w:p w:rsidR="000678B7" w:rsidRPr="002F4E1A" w:rsidRDefault="000678B7" w:rsidP="004645EA">
      <w:pPr>
        <w:spacing w:after="0" w:line="240" w:lineRule="auto"/>
        <w:jc w:val="both"/>
        <w:rPr>
          <w:rFonts w:ascii="Arial" w:eastAsia="Times New Roman" w:hAnsi="Arial" w:cs="Arial"/>
          <w:b/>
          <w:i/>
          <w:sz w:val="24"/>
          <w:szCs w:val="24"/>
          <w:lang w:val="pl-PL"/>
        </w:rPr>
      </w:pP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l-SI" w:eastAsia="en-GB"/>
        </w:rPr>
      </w:pPr>
      <w:r w:rsidRPr="002F4E1A">
        <w:rPr>
          <w:rFonts w:ascii="Arial" w:eastAsia="Times New Roman" w:hAnsi="Arial" w:cs="Arial"/>
          <w:sz w:val="24"/>
          <w:szCs w:val="24"/>
          <w:lang w:val="pl-PL" w:eastAsia="en-GB"/>
        </w:rPr>
        <w:t>U izvje</w:t>
      </w:r>
      <w:r w:rsidRPr="002F4E1A">
        <w:rPr>
          <w:rFonts w:ascii="Arial" w:eastAsia="Times New Roman" w:hAnsi="Arial" w:cs="Arial"/>
          <w:sz w:val="24"/>
          <w:szCs w:val="24"/>
          <w:lang w:val="sl-SI" w:eastAsia="en-GB"/>
        </w:rPr>
        <w:t xml:space="preserve">štajnom periodu u upravnom postupku bilo je </w:t>
      </w:r>
      <w:r w:rsidRPr="002F4E1A">
        <w:rPr>
          <w:rFonts w:ascii="Arial" w:eastAsia="Times New Roman" w:hAnsi="Arial" w:cs="Arial"/>
          <w:sz w:val="24"/>
          <w:szCs w:val="24"/>
          <w:lang w:val="sr-Latn-RS" w:eastAsia="en-GB"/>
        </w:rPr>
        <w:t>za rješavanje</w:t>
      </w:r>
      <w:r w:rsidRPr="002F4E1A">
        <w:rPr>
          <w:rFonts w:ascii="Arial" w:eastAsia="Times New Roman" w:hAnsi="Arial" w:cs="Arial"/>
          <w:sz w:val="24"/>
          <w:szCs w:val="24"/>
          <w:lang w:val="sl-SI" w:eastAsia="en-GB"/>
        </w:rPr>
        <w:t xml:space="preserve"> ukupno 3.665 predmeta iz oblasti penzijskog i invalidskog osiguranja (postupak po žalbama i u vršenju revizije prvostepenih rješenja) </w:t>
      </w:r>
    </w:p>
    <w:p w:rsidR="000678B7" w:rsidRPr="002F4E1A" w:rsidRDefault="000678B7" w:rsidP="004645EA">
      <w:pPr>
        <w:tabs>
          <w:tab w:val="left" w:pos="3255"/>
        </w:tabs>
        <w:overflowPunct w:val="0"/>
        <w:autoSpaceDE w:val="0"/>
        <w:autoSpaceDN w:val="0"/>
        <w:adjustRightInd w:val="0"/>
        <w:spacing w:after="0" w:line="240" w:lineRule="auto"/>
        <w:jc w:val="both"/>
        <w:rPr>
          <w:rFonts w:ascii="Arial" w:eastAsia="Times New Roman" w:hAnsi="Arial" w:cs="Arial"/>
          <w:sz w:val="24"/>
          <w:szCs w:val="24"/>
          <w:lang w:val="sl-SI" w:eastAsia="en-GB"/>
        </w:rPr>
      </w:pPr>
      <w:r w:rsidRPr="002F4E1A">
        <w:rPr>
          <w:rFonts w:ascii="Arial" w:eastAsia="Times New Roman" w:hAnsi="Arial" w:cs="Arial"/>
          <w:sz w:val="24"/>
          <w:szCs w:val="24"/>
          <w:lang w:val="sl-SI" w:eastAsia="en-GB"/>
        </w:rPr>
        <w:tab/>
      </w: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l-SI" w:eastAsia="en-GB"/>
        </w:rPr>
      </w:pPr>
      <w:r>
        <w:rPr>
          <w:rFonts w:ascii="Arial" w:eastAsia="Times New Roman" w:hAnsi="Arial" w:cs="Arial"/>
          <w:sz w:val="24"/>
          <w:szCs w:val="24"/>
          <w:lang w:val="sl-SI" w:eastAsia="en-GB"/>
        </w:rPr>
        <w:t xml:space="preserve">Upostupku revizije </w:t>
      </w:r>
      <w:r w:rsidRPr="002F4E1A">
        <w:rPr>
          <w:rFonts w:ascii="Arial" w:eastAsia="Times New Roman" w:hAnsi="Arial" w:cs="Arial"/>
          <w:sz w:val="24"/>
          <w:szCs w:val="24"/>
          <w:lang w:val="sl-SI" w:eastAsia="en-GB"/>
        </w:rPr>
        <w:t xml:space="preserve">bilo je </w:t>
      </w:r>
      <w:r>
        <w:rPr>
          <w:rFonts w:ascii="Arial" w:eastAsia="Times New Roman" w:hAnsi="Arial" w:cs="Arial"/>
          <w:sz w:val="24"/>
          <w:szCs w:val="24"/>
          <w:lang w:val="sl-SI" w:eastAsia="en-GB"/>
        </w:rPr>
        <w:t>1994</w:t>
      </w:r>
      <w:r w:rsidRPr="002F4E1A">
        <w:rPr>
          <w:rFonts w:ascii="Arial" w:eastAsia="Times New Roman" w:hAnsi="Arial" w:cs="Arial"/>
          <w:sz w:val="24"/>
          <w:szCs w:val="24"/>
          <w:lang w:val="sl-SI" w:eastAsia="en-GB"/>
        </w:rPr>
        <w:t xml:space="preserve"> predmeta. U izvršenoj reviziji data je saglasnost na 1.903 rješenja, 16 rješenja je poništeno i 13 rješenja je izmijenjeno. Na Drugostepenoj invalidskoj komisiji se u radu nalaze 62 djelimična rješenja, koja takođe čekaju reviziju.</w:t>
      </w: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l-SI" w:eastAsia="en-GB"/>
        </w:rPr>
      </w:pP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l-SI" w:eastAsia="en-GB"/>
        </w:rPr>
      </w:pPr>
      <w:r w:rsidRPr="002F4E1A">
        <w:rPr>
          <w:rFonts w:ascii="Arial" w:eastAsia="Times New Roman" w:hAnsi="Arial" w:cs="Arial"/>
          <w:sz w:val="24"/>
          <w:szCs w:val="24"/>
          <w:lang w:val="sl-SI" w:eastAsia="en-GB"/>
        </w:rPr>
        <w:t>U postupku po žalbi u radu  je bio 1.671 predmet od čega je riješeno 1.511 predmeta. Žalba je usvojena u 578 predmeta, u 933 predmeta je odbijena. Broj neriješenih žalbi u 2016. godini je 160.</w:t>
      </w: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l-SI" w:eastAsia="en-GB"/>
        </w:rPr>
      </w:pP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l-SI" w:eastAsia="en-GB"/>
        </w:rPr>
      </w:pPr>
      <w:r w:rsidRPr="002F4E1A">
        <w:rPr>
          <w:rFonts w:ascii="Arial" w:eastAsia="Times New Roman" w:hAnsi="Arial" w:cs="Arial"/>
          <w:sz w:val="24"/>
          <w:szCs w:val="24"/>
          <w:lang w:val="sl-SI" w:eastAsia="en-GB"/>
        </w:rPr>
        <w:t>Za izvještajni period od Upravnog suda dostavljena je 257 presuda, od čega je u 188 predmeta tužba odbijena, u 10 predmeta postupak obustavljen, u 58 predmet tužba usvojena a u 1 predmeta tužba je odbačena. Za isti period kod Upravnog suda podnijeto je 374 tužbi. Za isti period Vrhovni  sud je donio 66 presuda kojima je odbio zahtjev za vanredno preispitivanje presude Upravnog suda  i jednu presudu kojom je usvojio zahtjev za vanredno preispitivanje presude Upravnog suda.</w:t>
      </w: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l-SI" w:eastAsia="en-GB"/>
        </w:rPr>
      </w:pP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color w:val="000000" w:themeColor="text1"/>
          <w:sz w:val="24"/>
          <w:szCs w:val="24"/>
          <w:lang w:val="sl-SI" w:eastAsia="en-GB"/>
        </w:rPr>
      </w:pPr>
      <w:r w:rsidRPr="002F4E1A">
        <w:rPr>
          <w:rFonts w:ascii="Arial" w:eastAsia="Times New Roman" w:hAnsi="Arial" w:cs="Arial"/>
          <w:color w:val="000000" w:themeColor="text1"/>
          <w:sz w:val="24"/>
          <w:szCs w:val="24"/>
          <w:lang w:val="sl-SI" w:eastAsia="en-GB"/>
        </w:rPr>
        <w:t>Drugostepena invalidska komisija je u izvještajnom periodu za vještačenje imala ukupno 1.416 predmeta.</w:t>
      </w: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color w:val="000000" w:themeColor="text1"/>
          <w:sz w:val="24"/>
          <w:szCs w:val="24"/>
          <w:lang w:val="sl-SI" w:eastAsia="en-GB"/>
        </w:rPr>
      </w:pP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l-SI" w:eastAsia="en-GB"/>
        </w:rPr>
      </w:pPr>
      <w:r w:rsidRPr="002F4E1A">
        <w:rPr>
          <w:rFonts w:ascii="Arial" w:eastAsia="Times New Roman" w:hAnsi="Arial" w:cs="Arial"/>
          <w:sz w:val="24"/>
          <w:szCs w:val="24"/>
          <w:lang w:val="sl-SI" w:eastAsia="en-GB"/>
        </w:rPr>
        <w:t>U postupku po žalbi vještačeno je 152 predmeta, od kojih je nalaz Prvostepene invalidske komisije potvrđen u 146 predmeta, dok je u 6 predmeta nalaz izmijenjen. Osam predmeta je ostalo za vještačenje u 2017. godini.</w:t>
      </w: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bCs/>
          <w:sz w:val="24"/>
          <w:szCs w:val="24"/>
          <w:lang w:val="en-GB" w:eastAsia="en-GB"/>
        </w:rPr>
      </w:pP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l-SI" w:eastAsia="en-GB"/>
        </w:rPr>
      </w:pPr>
      <w:r w:rsidRPr="002F4E1A">
        <w:rPr>
          <w:rFonts w:ascii="Arial" w:eastAsia="Times New Roman" w:hAnsi="Arial" w:cs="Arial"/>
          <w:bCs/>
          <w:sz w:val="24"/>
          <w:szCs w:val="24"/>
          <w:lang w:val="en-GB" w:eastAsia="en-GB"/>
        </w:rPr>
        <w:t>U postupku medicinske revizije vještačeno je 1.256 predmeta, od kojih je</w:t>
      </w:r>
      <w:r w:rsidRPr="002F4E1A">
        <w:rPr>
          <w:rFonts w:ascii="Arial" w:eastAsia="Times New Roman" w:hAnsi="Arial" w:cs="Arial"/>
          <w:sz w:val="24"/>
          <w:szCs w:val="24"/>
          <w:lang w:val="sl-SI" w:eastAsia="en-GB"/>
        </w:rPr>
        <w:t xml:space="preserve"> nalaz Prvostepene invalidske komisije izmijenjen u 15 predmeta.</w:t>
      </w:r>
    </w:p>
    <w:p w:rsidR="000678B7" w:rsidRPr="002F4E1A" w:rsidRDefault="000678B7" w:rsidP="004645EA">
      <w:pPr>
        <w:overflowPunct w:val="0"/>
        <w:autoSpaceDE w:val="0"/>
        <w:autoSpaceDN w:val="0"/>
        <w:adjustRightInd w:val="0"/>
        <w:spacing w:after="0" w:line="240" w:lineRule="auto"/>
        <w:jc w:val="both"/>
        <w:rPr>
          <w:rFonts w:ascii="Arial" w:eastAsia="Times New Roman" w:hAnsi="Arial" w:cs="Arial"/>
          <w:sz w:val="24"/>
          <w:szCs w:val="24"/>
          <w:lang w:val="sl-SI" w:eastAsia="en-GB"/>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p>
    <w:p w:rsidR="000678B7" w:rsidRPr="00D32D62" w:rsidRDefault="000678B7" w:rsidP="004645EA">
      <w:pPr>
        <w:overflowPunct w:val="0"/>
        <w:autoSpaceDE w:val="0"/>
        <w:autoSpaceDN w:val="0"/>
        <w:adjustRightInd w:val="0"/>
        <w:spacing w:after="0" w:line="240" w:lineRule="auto"/>
        <w:jc w:val="center"/>
        <w:rPr>
          <w:rFonts w:ascii="Arial" w:hAnsi="Arial" w:cs="Arial"/>
          <w:b/>
          <w:i/>
          <w:sz w:val="24"/>
          <w:szCs w:val="34"/>
        </w:rPr>
      </w:pPr>
      <w:r w:rsidRPr="00D32D62">
        <w:rPr>
          <w:rFonts w:ascii="Arial" w:hAnsi="Arial" w:cs="Arial"/>
          <w:b/>
          <w:i/>
          <w:sz w:val="24"/>
          <w:szCs w:val="34"/>
        </w:rPr>
        <w:t>DIREKTORAT ZA SOCIJALNO STARANJE I DJEČJU ZAŠTITU</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r w:rsidRPr="002F4E1A">
        <w:rPr>
          <w:rFonts w:ascii="Arial" w:hAnsi="Arial" w:cs="Arial"/>
          <w:sz w:val="24"/>
          <w:szCs w:val="34"/>
        </w:rPr>
        <w:t xml:space="preserve">U okviru </w:t>
      </w:r>
      <w:r w:rsidRPr="002F4E1A">
        <w:rPr>
          <w:rFonts w:ascii="Arial" w:hAnsi="Arial" w:cs="Arial"/>
          <w:b/>
          <w:bCs/>
          <w:sz w:val="24"/>
          <w:szCs w:val="34"/>
        </w:rPr>
        <w:t xml:space="preserve">Direktorata zasocijalno staranja i dječju zaštitu, </w:t>
      </w:r>
      <w:r w:rsidRPr="002F4E1A">
        <w:rPr>
          <w:rFonts w:ascii="Arial" w:hAnsi="Arial" w:cs="Arial"/>
          <w:sz w:val="24"/>
          <w:szCs w:val="34"/>
        </w:rPr>
        <w:t xml:space="preserve">kao jednoj od organizacionih jedinica Ministarstva rada i socijalnog staranja, formirane su tri Direkcije i to: </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p>
    <w:p w:rsidR="000678B7" w:rsidRPr="002F4E1A" w:rsidRDefault="000678B7" w:rsidP="004645EA">
      <w:pPr>
        <w:overflowPunct w:val="0"/>
        <w:autoSpaceDE w:val="0"/>
        <w:autoSpaceDN w:val="0"/>
        <w:adjustRightInd w:val="0"/>
        <w:spacing w:after="0" w:line="240" w:lineRule="auto"/>
        <w:jc w:val="both"/>
        <w:rPr>
          <w:rFonts w:ascii="Arial" w:hAnsi="Arial" w:cs="Arial"/>
          <w:b/>
          <w:sz w:val="24"/>
          <w:szCs w:val="34"/>
        </w:rPr>
      </w:pPr>
      <w:r w:rsidRPr="002F4E1A">
        <w:rPr>
          <w:rFonts w:ascii="Arial" w:hAnsi="Arial" w:cs="Arial"/>
          <w:b/>
          <w:bCs/>
          <w:sz w:val="24"/>
          <w:szCs w:val="34"/>
        </w:rPr>
        <w:t xml:space="preserve">1. Direkcija za socijalnu i dječju zaštitu i nadzor </w:t>
      </w:r>
    </w:p>
    <w:p w:rsidR="000678B7" w:rsidRPr="002F4E1A" w:rsidRDefault="000678B7" w:rsidP="004645EA">
      <w:pPr>
        <w:overflowPunct w:val="0"/>
        <w:autoSpaceDE w:val="0"/>
        <w:autoSpaceDN w:val="0"/>
        <w:adjustRightInd w:val="0"/>
        <w:spacing w:after="0" w:line="240" w:lineRule="auto"/>
        <w:jc w:val="both"/>
        <w:rPr>
          <w:rFonts w:ascii="Arial" w:hAnsi="Arial" w:cs="Arial"/>
          <w:b/>
          <w:sz w:val="24"/>
          <w:szCs w:val="34"/>
        </w:rPr>
      </w:pPr>
      <w:r w:rsidRPr="002F4E1A">
        <w:rPr>
          <w:rFonts w:ascii="Arial" w:hAnsi="Arial" w:cs="Arial"/>
          <w:b/>
          <w:bCs/>
          <w:sz w:val="24"/>
          <w:szCs w:val="34"/>
        </w:rPr>
        <w:t xml:space="preserve">2. Direkcija za zaštitu rizičnih grupa </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r w:rsidRPr="002F4E1A">
        <w:rPr>
          <w:rFonts w:ascii="Arial" w:hAnsi="Arial" w:cs="Arial"/>
          <w:b/>
          <w:bCs/>
          <w:sz w:val="24"/>
          <w:szCs w:val="34"/>
        </w:rPr>
        <w:t xml:space="preserve">3. Direkcija za razvoj usluga </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p>
    <w:p w:rsidR="000678B7" w:rsidRPr="002F4E1A"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r w:rsidRPr="002F4E1A">
        <w:rPr>
          <w:rFonts w:ascii="Arial" w:hAnsi="Arial" w:cs="Arial"/>
          <w:sz w:val="24"/>
          <w:szCs w:val="34"/>
          <w:lang w:val="sr-Latn-CS"/>
        </w:rPr>
        <w:t xml:space="preserve">Socijalna i dječja zaštita je djelatnost od javnog interesa i zasniva se na principima </w:t>
      </w:r>
      <w:r w:rsidRPr="002F4E1A">
        <w:rPr>
          <w:rFonts w:ascii="Arial" w:hAnsi="Arial" w:cs="Arial"/>
          <w:bCs/>
          <w:sz w:val="24"/>
          <w:szCs w:val="34"/>
          <w:lang w:val="sr-Latn-CS"/>
        </w:rPr>
        <w:t>uvažavanja integriteta i dostojanstva korisnika socijalne i dječje zaštite,</w:t>
      </w:r>
      <w:r w:rsidRPr="002F4E1A">
        <w:rPr>
          <w:rFonts w:ascii="Arial" w:hAnsi="Arial" w:cs="Arial"/>
          <w:sz w:val="24"/>
          <w:szCs w:val="34"/>
          <w:lang w:val="sr-Latn-CS"/>
        </w:rPr>
        <w:t xml:space="preserve"> </w:t>
      </w:r>
      <w:r w:rsidRPr="002F4E1A">
        <w:rPr>
          <w:rFonts w:ascii="Arial" w:hAnsi="Arial" w:cs="Arial"/>
          <w:bCs/>
          <w:sz w:val="24"/>
          <w:szCs w:val="34"/>
          <w:lang w:val="sr-Latn-CS"/>
        </w:rPr>
        <w:t>zabrane diskriminacije,</w:t>
      </w:r>
      <w:r w:rsidRPr="002F4E1A">
        <w:rPr>
          <w:rFonts w:ascii="Arial" w:hAnsi="Arial" w:cs="Arial"/>
          <w:sz w:val="24"/>
          <w:szCs w:val="34"/>
          <w:lang w:val="sr-Latn-CS"/>
        </w:rPr>
        <w:t xml:space="preserve"> </w:t>
      </w:r>
      <w:r w:rsidRPr="002F4E1A">
        <w:rPr>
          <w:rFonts w:ascii="Arial" w:hAnsi="Arial" w:cs="Arial"/>
          <w:bCs/>
          <w:sz w:val="24"/>
          <w:szCs w:val="34"/>
          <w:lang w:val="sr-Latn-CS"/>
        </w:rPr>
        <w:t>informisanja korisnika, individualnog pristupa</w:t>
      </w:r>
      <w:r w:rsidRPr="002F4E1A">
        <w:rPr>
          <w:rFonts w:ascii="Arial" w:hAnsi="Arial" w:cs="Arial"/>
          <w:sz w:val="24"/>
          <w:szCs w:val="34"/>
          <w:lang w:val="sr-Latn-CS"/>
        </w:rPr>
        <w:t xml:space="preserve">, </w:t>
      </w:r>
      <w:r w:rsidRPr="002F4E1A">
        <w:rPr>
          <w:rFonts w:ascii="Arial" w:hAnsi="Arial" w:cs="Arial"/>
          <w:bCs/>
          <w:sz w:val="24"/>
          <w:szCs w:val="34"/>
          <w:lang w:val="sr-Latn-CS"/>
        </w:rPr>
        <w:t>aktivnog učestvovanja korisnika u kreiranju, izboru i korišćenju prava iz socijalne i dječje zaštite, uvažavanja najboljeg interesa korisnika, prevencije institucionalizacije i dostupnosti usluga u najmanje restriktivnom okruženju, pluralizma usluga i pružalaca usluga, partnerstva i udruživanja različitih nosilaca djelatnosti i programa, posebno na lokalnom nivou, kao i transparentnosti.</w:t>
      </w:r>
    </w:p>
    <w:p w:rsidR="000678B7" w:rsidRPr="002F4E1A"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CA1C50">
        <w:rPr>
          <w:rFonts w:ascii="Arial" w:hAnsi="Arial" w:cs="Arial"/>
          <w:sz w:val="24"/>
          <w:szCs w:val="34"/>
          <w:lang w:val="sr-Latn-CS"/>
        </w:rPr>
        <w:t xml:space="preserve">U ostvarivanju ciljeva socijalne i dječje zaštite, posebno se štite dijete (bez roditeljskog staranja, čiji roditelj nije u stanju da se o njemu stara, sa smetnjama i teškoćama u razvoju, u sukobu sa zakonom, koje zloupotrebljava alkohol, drogu ili druga opojna sredstva, koje je žrtva zlostavljanja, zanemarivanja, nasilja u porodici i eksploatacije ili </w:t>
      </w:r>
      <w:r w:rsidRPr="00CA1C50">
        <w:rPr>
          <w:rFonts w:ascii="Arial" w:hAnsi="Arial" w:cs="Arial"/>
          <w:sz w:val="24"/>
          <w:szCs w:val="34"/>
          <w:lang w:val="sr-Latn-CS"/>
        </w:rPr>
        <w:lastRenderedPageBreak/>
        <w:t xml:space="preserve">kod kojeg postoji opasnost da će postati žrtva, žrtva trgovine ljudima; kojem roditelji nijesu saglasni oko načina vršenja roditeljskog prava, koje se zatekne van mjesta prebivališta bez nadzora roditelja, usvojioca ili staratelja, trudnica bez porodične podrške i odgovarajućih uslova za život, samohrani roditelj sa djetetom bez porodične podrške i odgovarajućih uslova za život) odraslo i staro lice (sa invaliditetom, koje zloupotrebljava alkohol, drogu ili druga opojna sredstva, koje je žrtva zanemarivanja, zlostavljanja, eksploatacije i nasilja u porodici ili kod kojeg postoji opasnost da će postati žrtva, žrtva trgovine ljudima,  koje je beskućnik), kao i trudnica bez porodične podrške i odgovarajućih uslova za život, samohrani roditelj sa djetetom bez porodične podrške i odgovarajućih uslova za život, kao i lice kojem je usljed posebnih okolnosti i socijalnog rizika potreban odgovarajući oblik socijalne zaštite. </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l-SI"/>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l-SI"/>
        </w:rPr>
      </w:pPr>
      <w:r w:rsidRPr="00CA1C50">
        <w:rPr>
          <w:rFonts w:ascii="Arial" w:hAnsi="Arial" w:cs="Arial"/>
          <w:sz w:val="24"/>
          <w:szCs w:val="34"/>
          <w:lang w:val="sl-SI"/>
        </w:rPr>
        <w:t xml:space="preserve">Oblast socijalne i dječje zaštitu uređena je Zakonom o socijalnoj i dječjoj zaštiti sa odgovarajućim podzakonskim aktima, Porodičnim zakonom, Zakonom o postupanju prema maloljetnicima u krivičnom postupku, Zakonom o vaspitanju i obrazovanju djece sa posebnim obrazovnim potrebama, Zakonom o radu, Zakonom o zdravstvenoj zaštiti, Zakonom o zdravstvenom osiguranju, </w:t>
      </w:r>
      <w:r w:rsidRPr="00CA1C50">
        <w:rPr>
          <w:rFonts w:ascii="Arial" w:hAnsi="Arial" w:cs="Arial"/>
          <w:sz w:val="24"/>
          <w:szCs w:val="34"/>
        </w:rPr>
        <w:t>Zakona o povlastici na putovanje lica sa invaliditetom</w:t>
      </w:r>
      <w:r w:rsidRPr="00CA1C50">
        <w:rPr>
          <w:rFonts w:ascii="Arial" w:hAnsi="Arial" w:cs="Arial"/>
          <w:sz w:val="24"/>
          <w:szCs w:val="34"/>
          <w:lang w:val="sl-SI"/>
        </w:rPr>
        <w:t>,</w:t>
      </w:r>
      <w:r w:rsidRPr="00CA1C50">
        <w:rPr>
          <w:rFonts w:ascii="Arial" w:hAnsi="Arial" w:cs="Arial"/>
          <w:sz w:val="24"/>
          <w:szCs w:val="34"/>
          <w:lang w:val="sr-Latn-CS"/>
        </w:rPr>
        <w:t xml:space="preserve"> Zakonom o kretanju lica sa invaliditetom uz pomoć psa pomagača</w:t>
      </w:r>
      <w:r w:rsidRPr="00CA1C50">
        <w:rPr>
          <w:rFonts w:ascii="Arial" w:hAnsi="Arial" w:cs="Arial"/>
          <w:sz w:val="24"/>
          <w:szCs w:val="34"/>
          <w:lang w:val="sl-SI"/>
        </w:rPr>
        <w:t xml:space="preserve"> i dr.</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l-SI"/>
        </w:rPr>
      </w:pPr>
    </w:p>
    <w:p w:rsidR="000678B7" w:rsidRPr="00DB7CEF" w:rsidRDefault="000678B7" w:rsidP="004645EA">
      <w:pPr>
        <w:overflowPunct w:val="0"/>
        <w:autoSpaceDE w:val="0"/>
        <w:autoSpaceDN w:val="0"/>
        <w:adjustRightInd w:val="0"/>
        <w:spacing w:after="0" w:line="240" w:lineRule="auto"/>
        <w:jc w:val="both"/>
        <w:rPr>
          <w:rFonts w:ascii="Arial" w:hAnsi="Arial" w:cs="Arial"/>
          <w:sz w:val="24"/>
          <w:szCs w:val="34"/>
          <w:lang w:val="sl-SI"/>
        </w:rPr>
      </w:pPr>
      <w:r>
        <w:rPr>
          <w:rFonts w:ascii="Arial" w:hAnsi="Arial" w:cs="Arial"/>
          <w:sz w:val="24"/>
          <w:szCs w:val="34"/>
          <w:lang w:val="sl-SI"/>
        </w:rPr>
        <w:t xml:space="preserve">O pravima iz socijalne iz socijalne i dječje zaštite odlučuju centri za socijalni rad koji </w:t>
      </w:r>
      <w:r w:rsidRPr="00CA1C50">
        <w:rPr>
          <w:rFonts w:ascii="Arial" w:hAnsi="Arial" w:cs="Arial"/>
          <w:sz w:val="24"/>
          <w:szCs w:val="34"/>
          <w:lang w:val="pl-PL"/>
        </w:rPr>
        <w:t>obavljaju i druge poslove u skladu sa zakonom. U Crnoj Gori organizovano je 13 centara za socijalni rad koji obavljaju djelatnost u svim opštinama:JU CSR za Glavni grad Podgorica i gradske opštine Golubovci i Tuzi</w:t>
      </w:r>
      <w:r>
        <w:rPr>
          <w:rFonts w:ascii="Arial" w:hAnsi="Arial" w:cs="Arial"/>
          <w:sz w:val="24"/>
          <w:szCs w:val="34"/>
          <w:lang w:val="pl-PL"/>
        </w:rPr>
        <w:t>;</w:t>
      </w:r>
      <w:r w:rsidRPr="00CA1C50">
        <w:rPr>
          <w:rFonts w:ascii="Arial" w:hAnsi="Arial" w:cs="Arial"/>
          <w:sz w:val="24"/>
          <w:szCs w:val="34"/>
          <w:lang w:val="pl-PL"/>
        </w:rPr>
        <w:t xml:space="preserve"> </w:t>
      </w:r>
      <w:r>
        <w:rPr>
          <w:rFonts w:ascii="Arial" w:hAnsi="Arial" w:cs="Arial"/>
          <w:sz w:val="24"/>
          <w:szCs w:val="34"/>
          <w:lang w:val="pl-PL"/>
        </w:rPr>
        <w:t>JU CSR za opštinu Danilovgrad;</w:t>
      </w:r>
      <w:r w:rsidRPr="00CA1C50">
        <w:rPr>
          <w:rFonts w:ascii="Arial" w:hAnsi="Arial" w:cs="Arial"/>
          <w:sz w:val="24"/>
          <w:szCs w:val="34"/>
          <w:lang w:val="pl-PL"/>
        </w:rPr>
        <w:t>JU CSR za o</w:t>
      </w:r>
      <w:r>
        <w:rPr>
          <w:rFonts w:ascii="Arial" w:hAnsi="Arial" w:cs="Arial"/>
          <w:sz w:val="24"/>
          <w:szCs w:val="34"/>
          <w:lang w:val="pl-PL"/>
        </w:rPr>
        <w:t>pštine Nikšić, Plužine i Šavnik;</w:t>
      </w:r>
      <w:r>
        <w:rPr>
          <w:rFonts w:ascii="Arial" w:hAnsi="Arial" w:cs="Arial"/>
          <w:sz w:val="24"/>
          <w:szCs w:val="34"/>
          <w:lang w:val="sl-SI"/>
        </w:rPr>
        <w:t xml:space="preserve"> </w:t>
      </w:r>
      <w:r w:rsidRPr="00CA1C50">
        <w:rPr>
          <w:rFonts w:ascii="Arial" w:hAnsi="Arial" w:cs="Arial"/>
          <w:sz w:val="24"/>
          <w:szCs w:val="34"/>
          <w:lang w:val="pl-PL"/>
        </w:rPr>
        <w:t>JU CS</w:t>
      </w:r>
      <w:r>
        <w:rPr>
          <w:rFonts w:ascii="Arial" w:hAnsi="Arial" w:cs="Arial"/>
          <w:sz w:val="24"/>
          <w:szCs w:val="34"/>
          <w:lang w:val="pl-PL"/>
        </w:rPr>
        <w:t>R za opštine Pljevlja i Žabljak;</w:t>
      </w:r>
      <w:r w:rsidRPr="00CA1C50">
        <w:rPr>
          <w:rFonts w:ascii="Arial" w:hAnsi="Arial" w:cs="Arial"/>
          <w:sz w:val="24"/>
          <w:szCs w:val="34"/>
          <w:lang w:val="pl-PL"/>
        </w:rPr>
        <w:t xml:space="preserve"> </w:t>
      </w:r>
      <w:r>
        <w:rPr>
          <w:rFonts w:ascii="Arial" w:hAnsi="Arial" w:cs="Arial"/>
          <w:sz w:val="24"/>
          <w:szCs w:val="34"/>
          <w:lang w:val="pl-PL"/>
        </w:rPr>
        <w:t>JU CSR za opštine Bijelo Polje;</w:t>
      </w:r>
      <w:r w:rsidRPr="00CA1C50">
        <w:rPr>
          <w:rFonts w:ascii="Arial" w:hAnsi="Arial" w:cs="Arial"/>
          <w:sz w:val="24"/>
          <w:szCs w:val="34"/>
          <w:lang w:val="pl-PL"/>
        </w:rPr>
        <w:t xml:space="preserve"> JU CS</w:t>
      </w:r>
      <w:r>
        <w:rPr>
          <w:rFonts w:ascii="Arial" w:hAnsi="Arial" w:cs="Arial"/>
          <w:sz w:val="24"/>
          <w:szCs w:val="34"/>
          <w:lang w:val="pl-PL"/>
        </w:rPr>
        <w:t>R za opštine Mojkovac i Kolašin;</w:t>
      </w:r>
      <w:r w:rsidRPr="00CA1C50">
        <w:rPr>
          <w:rFonts w:ascii="Arial" w:hAnsi="Arial" w:cs="Arial"/>
          <w:sz w:val="24"/>
          <w:szCs w:val="34"/>
          <w:lang w:val="pl-PL"/>
        </w:rPr>
        <w:t>JU CSR za opštine</w:t>
      </w:r>
      <w:r>
        <w:rPr>
          <w:rFonts w:ascii="Arial" w:hAnsi="Arial" w:cs="Arial"/>
          <w:sz w:val="24"/>
          <w:szCs w:val="34"/>
          <w:lang w:val="pl-PL"/>
        </w:rPr>
        <w:t xml:space="preserve"> Berane, Andrijevica i Petnjica;JU CSR za opštinu Rožaje; </w:t>
      </w:r>
      <w:r w:rsidRPr="00CA1C50">
        <w:rPr>
          <w:rFonts w:ascii="Arial" w:hAnsi="Arial" w:cs="Arial"/>
          <w:sz w:val="24"/>
          <w:szCs w:val="34"/>
          <w:lang w:val="pl-PL"/>
        </w:rPr>
        <w:t>J</w:t>
      </w:r>
      <w:r>
        <w:rPr>
          <w:rFonts w:ascii="Arial" w:hAnsi="Arial" w:cs="Arial"/>
          <w:sz w:val="24"/>
          <w:szCs w:val="34"/>
          <w:lang w:val="pl-PL"/>
        </w:rPr>
        <w:t xml:space="preserve">U CSR za opštinu Plav i Gusinje; JU CSR za opštine Bar i Ulcinj; </w:t>
      </w:r>
      <w:r w:rsidRPr="00CA1C50">
        <w:rPr>
          <w:rFonts w:ascii="Arial" w:hAnsi="Arial" w:cs="Arial"/>
          <w:sz w:val="24"/>
          <w:szCs w:val="34"/>
          <w:lang w:val="pl-PL"/>
        </w:rPr>
        <w:t>JU CSR z</w:t>
      </w:r>
      <w:r>
        <w:rPr>
          <w:rFonts w:ascii="Arial" w:hAnsi="Arial" w:cs="Arial"/>
          <w:sz w:val="24"/>
          <w:szCs w:val="34"/>
          <w:lang w:val="pl-PL"/>
        </w:rPr>
        <w:t>a opštine Kotor, Tivat i Budva; JU CSR za opštinu Herceg Novi i JU CSR za Prijestonicu Cetinje.</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pl-PL"/>
        </w:rPr>
      </w:pPr>
      <w:r w:rsidRPr="00CA1C50">
        <w:rPr>
          <w:rFonts w:ascii="Arial" w:hAnsi="Arial" w:cs="Arial"/>
          <w:sz w:val="24"/>
          <w:szCs w:val="34"/>
          <w:lang w:val="pl-PL"/>
        </w:rPr>
        <w:tab/>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pl-PL"/>
        </w:rPr>
      </w:pPr>
      <w:r>
        <w:rPr>
          <w:rFonts w:ascii="Arial" w:hAnsi="Arial" w:cs="Arial"/>
          <w:sz w:val="24"/>
          <w:szCs w:val="34"/>
          <w:lang w:val="pl-PL"/>
        </w:rPr>
        <w:t>Takođe, o</w:t>
      </w:r>
      <w:r w:rsidRPr="00CA1C50">
        <w:rPr>
          <w:rFonts w:ascii="Arial" w:hAnsi="Arial" w:cs="Arial"/>
          <w:sz w:val="24"/>
          <w:szCs w:val="34"/>
          <w:lang w:val="pl-PL"/>
        </w:rPr>
        <w:t>rganizo</w:t>
      </w:r>
      <w:r>
        <w:rPr>
          <w:rFonts w:ascii="Arial" w:hAnsi="Arial" w:cs="Arial"/>
          <w:sz w:val="24"/>
          <w:szCs w:val="34"/>
          <w:lang w:val="pl-PL"/>
        </w:rPr>
        <w:t>vano je 6 ustanova za smještaj korisnika</w:t>
      </w:r>
      <w:r w:rsidRPr="00CA1C50">
        <w:rPr>
          <w:rFonts w:ascii="Arial" w:hAnsi="Arial" w:cs="Arial"/>
          <w:sz w:val="24"/>
          <w:szCs w:val="34"/>
          <w:lang w:val="pl-PL"/>
        </w:rPr>
        <w:t>:JU Dom starih “Grabovac” u Risnu</w:t>
      </w:r>
      <w:r>
        <w:rPr>
          <w:rFonts w:ascii="Arial" w:hAnsi="Arial" w:cs="Arial"/>
          <w:sz w:val="24"/>
          <w:szCs w:val="34"/>
          <w:lang w:val="pl-PL"/>
        </w:rPr>
        <w:t>;</w:t>
      </w:r>
      <w:r w:rsidRPr="00CA1C50">
        <w:rPr>
          <w:rFonts w:ascii="Arial" w:hAnsi="Arial" w:cs="Arial"/>
          <w:sz w:val="24"/>
          <w:szCs w:val="34"/>
          <w:lang w:val="pl-PL"/>
        </w:rPr>
        <w:t xml:space="preserve"> JU Dom starih „Bijelo Polje”</w:t>
      </w:r>
      <w:r>
        <w:rPr>
          <w:rFonts w:ascii="Arial" w:hAnsi="Arial" w:cs="Arial"/>
          <w:sz w:val="24"/>
          <w:szCs w:val="34"/>
          <w:lang w:val="pl-PL"/>
        </w:rPr>
        <w:t xml:space="preserve"> u Bijelom Polju; </w:t>
      </w:r>
      <w:r w:rsidRPr="00CA1C50">
        <w:rPr>
          <w:rFonts w:ascii="Arial" w:hAnsi="Arial" w:cs="Arial"/>
          <w:sz w:val="24"/>
          <w:szCs w:val="34"/>
          <w:lang w:val="pl-PL"/>
        </w:rPr>
        <w:t>JU Dječji dom “Mladost” u Bijeloj</w:t>
      </w:r>
      <w:r>
        <w:rPr>
          <w:rFonts w:ascii="Arial" w:hAnsi="Arial" w:cs="Arial"/>
          <w:sz w:val="24"/>
          <w:szCs w:val="34"/>
          <w:lang w:val="pl-PL"/>
        </w:rPr>
        <w:t>;</w:t>
      </w:r>
      <w:r w:rsidRPr="00CA1C50">
        <w:rPr>
          <w:rFonts w:ascii="Arial" w:hAnsi="Arial" w:cs="Arial"/>
          <w:sz w:val="24"/>
          <w:szCs w:val="34"/>
          <w:lang w:val="pl-PL"/>
        </w:rPr>
        <w:t xml:space="preserve"> </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pl-PL"/>
        </w:rPr>
      </w:pPr>
      <w:r w:rsidRPr="00CA1C50">
        <w:rPr>
          <w:rFonts w:ascii="Arial" w:hAnsi="Arial" w:cs="Arial"/>
          <w:sz w:val="24"/>
          <w:szCs w:val="34"/>
          <w:lang w:val="pl-PL"/>
        </w:rPr>
        <w:t>JU Zav</w:t>
      </w:r>
      <w:r>
        <w:rPr>
          <w:rFonts w:ascii="Arial" w:hAnsi="Arial" w:cs="Arial"/>
          <w:sz w:val="24"/>
          <w:szCs w:val="34"/>
          <w:lang w:val="pl-PL"/>
        </w:rPr>
        <w:t xml:space="preserve">od “Komanski most “ u Podgorici; </w:t>
      </w:r>
      <w:r w:rsidRPr="00CA1C50">
        <w:rPr>
          <w:rFonts w:ascii="Arial" w:hAnsi="Arial" w:cs="Arial"/>
          <w:sz w:val="24"/>
          <w:szCs w:val="34"/>
          <w:lang w:val="pl-PL"/>
        </w:rPr>
        <w:t xml:space="preserve">JU “Lovćen – Bečići” u Cetinju </w:t>
      </w:r>
      <w:r>
        <w:rPr>
          <w:rFonts w:ascii="Arial" w:hAnsi="Arial" w:cs="Arial"/>
          <w:sz w:val="24"/>
          <w:szCs w:val="34"/>
          <w:lang w:val="pl-PL"/>
        </w:rPr>
        <w:t xml:space="preserve">i </w:t>
      </w:r>
      <w:r w:rsidRPr="00CA1C50">
        <w:rPr>
          <w:rFonts w:ascii="Arial" w:hAnsi="Arial" w:cs="Arial"/>
          <w:sz w:val="24"/>
          <w:szCs w:val="34"/>
          <w:lang w:val="pl-PL"/>
        </w:rPr>
        <w:t>JU Centar “ Ljubović ” Podgorica</w:t>
      </w:r>
      <w:r>
        <w:rPr>
          <w:rFonts w:ascii="Arial" w:hAnsi="Arial" w:cs="Arial"/>
          <w:sz w:val="24"/>
          <w:szCs w:val="34"/>
          <w:lang w:val="pl-PL"/>
        </w:rPr>
        <w:t>.</w:t>
      </w:r>
      <w:r w:rsidRPr="00CA1C50">
        <w:rPr>
          <w:rFonts w:ascii="Arial" w:hAnsi="Arial" w:cs="Arial"/>
          <w:sz w:val="24"/>
          <w:szCs w:val="34"/>
          <w:lang w:val="pl-PL"/>
        </w:rPr>
        <w:t xml:space="preserve"> </w:t>
      </w:r>
    </w:p>
    <w:p w:rsidR="000678B7" w:rsidRDefault="000678B7" w:rsidP="004645EA">
      <w:pPr>
        <w:overflowPunct w:val="0"/>
        <w:autoSpaceDE w:val="0"/>
        <w:autoSpaceDN w:val="0"/>
        <w:adjustRightInd w:val="0"/>
        <w:spacing w:after="0" w:line="240" w:lineRule="auto"/>
        <w:jc w:val="both"/>
        <w:rPr>
          <w:rFonts w:ascii="Arial" w:hAnsi="Arial" w:cs="Arial"/>
          <w:b/>
          <w:sz w:val="24"/>
          <w:szCs w:val="34"/>
          <w:lang w:val="sr-Latn-CS"/>
        </w:rPr>
      </w:pPr>
    </w:p>
    <w:p w:rsidR="000678B7" w:rsidRDefault="000678B7" w:rsidP="004645EA">
      <w:pPr>
        <w:overflowPunct w:val="0"/>
        <w:autoSpaceDE w:val="0"/>
        <w:autoSpaceDN w:val="0"/>
        <w:adjustRightInd w:val="0"/>
        <w:spacing w:after="0" w:line="240" w:lineRule="auto"/>
        <w:jc w:val="both"/>
        <w:rPr>
          <w:rFonts w:ascii="Arial" w:hAnsi="Arial" w:cs="Arial"/>
          <w:b/>
          <w:sz w:val="24"/>
          <w:szCs w:val="34"/>
          <w:lang w:val="sr-Latn-CS"/>
        </w:rPr>
      </w:pPr>
    </w:p>
    <w:p w:rsidR="000678B7" w:rsidRDefault="000678B7" w:rsidP="004645EA">
      <w:pPr>
        <w:overflowPunct w:val="0"/>
        <w:autoSpaceDE w:val="0"/>
        <w:autoSpaceDN w:val="0"/>
        <w:adjustRightInd w:val="0"/>
        <w:spacing w:after="0" w:line="240" w:lineRule="auto"/>
        <w:jc w:val="both"/>
        <w:rPr>
          <w:rFonts w:ascii="Arial" w:hAnsi="Arial" w:cs="Arial"/>
          <w:b/>
          <w:sz w:val="24"/>
          <w:szCs w:val="34"/>
          <w:lang w:val="sr-Latn-CS"/>
        </w:rPr>
      </w:pPr>
    </w:p>
    <w:p w:rsidR="000678B7" w:rsidRPr="009C064C" w:rsidRDefault="000678B7" w:rsidP="004645EA">
      <w:pPr>
        <w:overflowPunct w:val="0"/>
        <w:autoSpaceDE w:val="0"/>
        <w:autoSpaceDN w:val="0"/>
        <w:adjustRightInd w:val="0"/>
        <w:spacing w:after="0" w:line="240" w:lineRule="auto"/>
        <w:jc w:val="both"/>
        <w:rPr>
          <w:rFonts w:ascii="Arial" w:hAnsi="Arial" w:cs="Arial"/>
          <w:b/>
          <w:sz w:val="24"/>
          <w:szCs w:val="34"/>
          <w:lang w:val="sr-Latn-CS"/>
        </w:rPr>
      </w:pPr>
    </w:p>
    <w:p w:rsidR="000678B7" w:rsidRPr="009C064C" w:rsidRDefault="000678B7" w:rsidP="004645EA">
      <w:pPr>
        <w:overflowPunct w:val="0"/>
        <w:autoSpaceDE w:val="0"/>
        <w:autoSpaceDN w:val="0"/>
        <w:adjustRightInd w:val="0"/>
        <w:spacing w:after="0" w:line="240" w:lineRule="auto"/>
        <w:jc w:val="both"/>
        <w:rPr>
          <w:rFonts w:ascii="Arial" w:hAnsi="Arial" w:cs="Arial"/>
          <w:b/>
          <w:sz w:val="24"/>
          <w:szCs w:val="34"/>
          <w:lang w:val="sr-Latn-CS"/>
        </w:rPr>
      </w:pPr>
      <w:r w:rsidRPr="009C064C">
        <w:rPr>
          <w:rFonts w:ascii="Arial" w:hAnsi="Arial" w:cs="Arial"/>
          <w:b/>
          <w:sz w:val="24"/>
          <w:szCs w:val="34"/>
          <w:lang w:val="sr-Latn-CS"/>
        </w:rPr>
        <w:t>Prava iz socijalne i dječje zaštite</w:t>
      </w:r>
    </w:p>
    <w:p w:rsidR="000678B7" w:rsidRPr="009C064C" w:rsidRDefault="000678B7" w:rsidP="004645EA">
      <w:pPr>
        <w:overflowPunct w:val="0"/>
        <w:autoSpaceDE w:val="0"/>
        <w:autoSpaceDN w:val="0"/>
        <w:adjustRightInd w:val="0"/>
        <w:spacing w:after="0" w:line="240" w:lineRule="auto"/>
        <w:jc w:val="both"/>
        <w:rPr>
          <w:rFonts w:ascii="Arial" w:hAnsi="Arial" w:cs="Arial"/>
          <w:b/>
          <w:sz w:val="24"/>
          <w:szCs w:val="34"/>
          <w:lang w:val="sr-Latn-CS"/>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CA1C50">
        <w:rPr>
          <w:rFonts w:ascii="Arial" w:hAnsi="Arial" w:cs="Arial"/>
          <w:sz w:val="24"/>
          <w:szCs w:val="34"/>
          <w:lang w:val="sr-Latn-CS"/>
        </w:rPr>
        <w:t>Prava iz socijalne i dječje zaštite su: osnovna materijalna davanja i usluge socijalne i dječje zaštite.</w:t>
      </w:r>
    </w:p>
    <w:p w:rsidR="000678B7" w:rsidRPr="00CA1C50"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rPr>
      </w:pPr>
      <w:r w:rsidRPr="00CA1C50">
        <w:rPr>
          <w:rFonts w:ascii="Arial" w:hAnsi="Arial" w:cs="Arial"/>
          <w:bCs/>
          <w:sz w:val="24"/>
          <w:szCs w:val="34"/>
          <w:lang w:val="sr-Latn-CS"/>
        </w:rPr>
        <w:t xml:space="preserve">Osnovna materijalna davanja u socijalnoj zaštiti su: materijalno obezbjeđenje, lična invalidnina, dodatak za njegu i pomoć, </w:t>
      </w:r>
      <w:r w:rsidRPr="00CA1C50">
        <w:rPr>
          <w:rFonts w:ascii="Arial" w:hAnsi="Arial" w:cs="Arial"/>
          <w:sz w:val="24"/>
          <w:szCs w:val="34"/>
        </w:rPr>
        <w:t xml:space="preserve">naknada roditelju ili staratelju – njegovatelju lica koje je korisnik lične invalidnine, </w:t>
      </w:r>
      <w:r w:rsidRPr="00CA1C50">
        <w:rPr>
          <w:rFonts w:ascii="Arial" w:hAnsi="Arial" w:cs="Arial"/>
          <w:bCs/>
          <w:sz w:val="24"/>
          <w:szCs w:val="34"/>
          <w:lang w:val="sr-Latn-CS"/>
        </w:rPr>
        <w:t xml:space="preserve">zdravstvena zaštita, troškovi sahrane i jednokratna novčana pomoć. </w:t>
      </w:r>
      <w:r w:rsidRPr="00CA1C50">
        <w:rPr>
          <w:rFonts w:ascii="Arial" w:hAnsi="Arial" w:cs="Arial"/>
          <w:sz w:val="24"/>
          <w:szCs w:val="34"/>
          <w:lang w:val="sr-Latn-CS"/>
        </w:rPr>
        <w:t xml:space="preserve">Osnovna materijalna davanja iz dječje zaštite su: naknada za </w:t>
      </w:r>
      <w:r w:rsidRPr="00CA1C50">
        <w:rPr>
          <w:rFonts w:ascii="Arial" w:hAnsi="Arial" w:cs="Arial"/>
          <w:sz w:val="24"/>
          <w:szCs w:val="34"/>
          <w:lang w:val="sr-Latn-CS"/>
        </w:rPr>
        <w:lastRenderedPageBreak/>
        <w:t>novorođeno dijete, dodatak za djecu,naknada po osnovu rođenje troje ili više djece, troškovi ishrane u predškolskim ustanovama, pomoć za vaspitanje i obrazovanje djece i mladih sa posebnim obrazovnim potrebama, refundacija naknade zarade i naknada zarade za porodiljsko, odnosno roditeljsko odsustvo, naknada po osnovu rođenja djeteta, refundacija naknade zarade i naknada zarade za rad sa polovinom punog radnog vremena.</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u w:val="single"/>
          <w:lang w:val="sl-SI"/>
        </w:rPr>
      </w:pPr>
      <w:r w:rsidRPr="00CA1C50">
        <w:rPr>
          <w:rFonts w:ascii="Arial" w:hAnsi="Arial" w:cs="Arial"/>
          <w:sz w:val="24"/>
          <w:szCs w:val="34"/>
        </w:rPr>
        <w:t xml:space="preserve">Zakonom o socijalnoj i dječjoj zaštiti  utvrđeno je da se </w:t>
      </w:r>
      <w:r w:rsidRPr="00CA1C50">
        <w:rPr>
          <w:rFonts w:ascii="Arial" w:hAnsi="Arial" w:cs="Arial"/>
          <w:sz w:val="24"/>
          <w:szCs w:val="34"/>
          <w:lang w:val="sl-SI"/>
        </w:rPr>
        <w:t>visina osnova za navedena prava usklađuje polugodišnje (01. januara i 01. jula tekuće godine) sa kretanjem troškova života i prosječne zarade zaposlenih na teritoriji Crne Gore na osnovu statističkih podataka za predhodno polugodište u procentu koji predstavlja zbir polovine procenta rasta, odnosno pada troškova života i polovine procenta rasta, odnosno pada zarada. Isplata prava iz oblasti socijalne i dječje zaštite vršena je redovno u 2016.godine i iz budžeta Crne Gore za te namjene je izdvojeno 106.864.467,70 eura eura. sa jednokratnim socijalnim pomoćima i transferima opštinama.</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CA1C50">
        <w:rPr>
          <w:rFonts w:ascii="Arial" w:hAnsi="Arial" w:cs="Arial"/>
          <w:sz w:val="24"/>
          <w:szCs w:val="34"/>
          <w:lang w:val="sr-Latn-CS"/>
        </w:rPr>
        <w:t xml:space="preserve">Usluge u oblasti socijalne i dječje zaštite su: procjena i planiranje, podrška za život u zajednici, savjetodavno-terapijska i socijalno-edukativna usluga, smještaj, neodložne intervencije i druge usluge. </w:t>
      </w:r>
    </w:p>
    <w:p w:rsidR="000678B7" w:rsidRPr="00CA1C50" w:rsidRDefault="000678B7" w:rsidP="004645EA">
      <w:pPr>
        <w:overflowPunct w:val="0"/>
        <w:autoSpaceDE w:val="0"/>
        <w:autoSpaceDN w:val="0"/>
        <w:adjustRightInd w:val="0"/>
        <w:spacing w:after="0" w:line="240" w:lineRule="auto"/>
        <w:jc w:val="both"/>
        <w:rPr>
          <w:rFonts w:ascii="Arial" w:hAnsi="Arial" w:cs="Arial"/>
          <w:b/>
          <w:i/>
          <w:sz w:val="24"/>
          <w:szCs w:val="34"/>
          <w:u w:val="single"/>
          <w:lang w:val="sr-Latn-CS"/>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CA1C50">
        <w:rPr>
          <w:rFonts w:ascii="Arial" w:hAnsi="Arial" w:cs="Arial"/>
          <w:i/>
          <w:sz w:val="24"/>
          <w:szCs w:val="34"/>
          <w:u w:val="single"/>
          <w:lang w:val="sr-Latn-CS"/>
        </w:rPr>
        <w:t>Pravo na materijalno obezbjeđenje</w:t>
      </w:r>
      <w:r w:rsidRPr="00CA1C50">
        <w:rPr>
          <w:rFonts w:ascii="Arial" w:hAnsi="Arial" w:cs="Arial"/>
          <w:sz w:val="24"/>
          <w:szCs w:val="34"/>
          <w:lang w:val="sr-Latn-CS"/>
        </w:rPr>
        <w:t>, je osnovno materijalno davanje  iz socijalne zaštite koje ostvaruje porodica, odnosno pojedinac ako je nesposoban za rad ili sposoban za rad pod uslovima propisanim Zakonom o socijalnoj i dječjoj zaštiti.</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l-SI"/>
        </w:rPr>
      </w:pPr>
      <w:r w:rsidRPr="00CA1C50">
        <w:rPr>
          <w:rFonts w:ascii="Arial" w:hAnsi="Arial" w:cs="Arial"/>
          <w:sz w:val="24"/>
          <w:szCs w:val="34"/>
          <w:lang w:val="sl-SI"/>
        </w:rPr>
        <w:t>Visina materijalnog obezbjeđenja za porodicu koja nema prihoda u 2016.godini iznosila je mjesečno od 64.98 eura za pojedninca do 123,53 eura za porodicu sa pet i više članova. Broj porodica korisnika prava kretao se od 10.864 porodica sa 34.167 korisnika u januaru 2016.godine do 8.026 porodica sa 24.213 članova u decembru 2016.godine.</w:t>
      </w:r>
    </w:p>
    <w:p w:rsidR="000678B7" w:rsidRPr="00CA1C50" w:rsidRDefault="000678B7" w:rsidP="004645EA">
      <w:pPr>
        <w:overflowPunct w:val="0"/>
        <w:autoSpaceDE w:val="0"/>
        <w:autoSpaceDN w:val="0"/>
        <w:adjustRightInd w:val="0"/>
        <w:spacing w:after="0" w:line="240" w:lineRule="auto"/>
        <w:jc w:val="both"/>
        <w:rPr>
          <w:rFonts w:ascii="Arial" w:hAnsi="Arial" w:cs="Arial"/>
          <w:b/>
          <w:i/>
          <w:sz w:val="24"/>
          <w:szCs w:val="34"/>
          <w:u w:val="single"/>
          <w:lang w:val="sl-SI"/>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l-SI"/>
        </w:rPr>
      </w:pPr>
      <w:r w:rsidRPr="00CA1C50">
        <w:rPr>
          <w:rFonts w:ascii="Arial" w:hAnsi="Arial" w:cs="Arial"/>
          <w:i/>
          <w:sz w:val="24"/>
          <w:szCs w:val="34"/>
          <w:u w:val="single"/>
          <w:lang w:val="sl-SI"/>
        </w:rPr>
        <w:t>Pravo na ličnu invalidninu</w:t>
      </w:r>
      <w:r w:rsidRPr="00CA1C50">
        <w:rPr>
          <w:rFonts w:ascii="Arial" w:hAnsi="Arial" w:cs="Arial"/>
          <w:sz w:val="24"/>
          <w:szCs w:val="34"/>
          <w:lang w:val="sl-SI"/>
        </w:rPr>
        <w:t xml:space="preserve"> ima lice sa teškim invaliditetom. Visina lične invalidnine iznosila je </w:t>
      </w:r>
      <w:r w:rsidRPr="00CA1C50">
        <w:rPr>
          <w:rFonts w:ascii="Arial" w:hAnsi="Arial" w:cs="Arial"/>
          <w:sz w:val="24"/>
          <w:szCs w:val="34"/>
        </w:rPr>
        <w:t xml:space="preserve">111,34 </w:t>
      </w:r>
      <w:r w:rsidRPr="00CA1C50">
        <w:rPr>
          <w:rFonts w:ascii="Arial" w:hAnsi="Arial" w:cs="Arial"/>
          <w:sz w:val="24"/>
          <w:szCs w:val="34"/>
          <w:lang w:val="sl-SI"/>
        </w:rPr>
        <w:t>eura mjesečno.Broj korisnika prava kretao se od 2.154 u januaru 2016.godine do 2.279 korisnika u decembru 2016.godine.</w:t>
      </w:r>
    </w:p>
    <w:p w:rsidR="000678B7" w:rsidRPr="00CA1C50" w:rsidRDefault="000678B7" w:rsidP="004645EA">
      <w:pPr>
        <w:overflowPunct w:val="0"/>
        <w:autoSpaceDE w:val="0"/>
        <w:autoSpaceDN w:val="0"/>
        <w:adjustRightInd w:val="0"/>
        <w:spacing w:after="0" w:line="240" w:lineRule="auto"/>
        <w:jc w:val="both"/>
        <w:rPr>
          <w:rFonts w:ascii="Arial" w:hAnsi="Arial" w:cs="Arial"/>
          <w:b/>
          <w:i/>
          <w:sz w:val="24"/>
          <w:szCs w:val="34"/>
          <w:u w:val="single"/>
          <w:lang w:val="sl-SI"/>
        </w:rPr>
      </w:pPr>
    </w:p>
    <w:p w:rsidR="000678B7" w:rsidRDefault="000678B7" w:rsidP="004645EA">
      <w:pPr>
        <w:overflowPunct w:val="0"/>
        <w:autoSpaceDE w:val="0"/>
        <w:autoSpaceDN w:val="0"/>
        <w:adjustRightInd w:val="0"/>
        <w:spacing w:after="0" w:line="240" w:lineRule="auto"/>
        <w:jc w:val="both"/>
        <w:rPr>
          <w:rFonts w:ascii="Arial" w:hAnsi="Arial" w:cs="Arial"/>
          <w:sz w:val="24"/>
          <w:szCs w:val="34"/>
          <w:lang w:val="sl-SI"/>
        </w:rPr>
      </w:pPr>
      <w:r w:rsidRPr="00CA1C50">
        <w:rPr>
          <w:rFonts w:ascii="Arial" w:hAnsi="Arial" w:cs="Arial"/>
          <w:i/>
          <w:sz w:val="24"/>
          <w:szCs w:val="34"/>
          <w:u w:val="single"/>
          <w:lang w:val="sl-SI"/>
        </w:rPr>
        <w:t xml:space="preserve">Pravo na dodatak za njegu i pomoć </w:t>
      </w:r>
      <w:r w:rsidRPr="00CA1C50">
        <w:rPr>
          <w:rFonts w:ascii="Arial" w:hAnsi="Arial" w:cs="Arial"/>
          <w:sz w:val="24"/>
          <w:szCs w:val="34"/>
          <w:lang w:val="sl-SI"/>
        </w:rPr>
        <w:t xml:space="preserve">ima: lice kome je zbog tjelesnih, mentаlnih, intelektualnih ili senzornih oštećenjа ili promjena u zdravstvenom stanju neophodna njega i pomoć da bi imalo obezbijeđen pristup zadovoljavanju potreba i korisnik lične invalidnine. </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l-SI"/>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l-SI"/>
        </w:rPr>
      </w:pPr>
      <w:r w:rsidRPr="00CA1C50">
        <w:rPr>
          <w:rFonts w:ascii="Arial" w:hAnsi="Arial" w:cs="Arial"/>
          <w:sz w:val="24"/>
          <w:szCs w:val="34"/>
          <w:lang w:val="sl-SI"/>
        </w:rPr>
        <w:t>Pravo na dodatak za njegu i pomoć može ostvariti lice pod uslovom da ovo pravo nije ostvarilo po drugom osnovu.Visina dodatka za njegu i pomoć iznosi 64,84 eura mjesečno. Broj korisnika prava kretao se od 14.023 u januaru 2016.godine do 15.183 korisnika u decembru 2016.godine.</w:t>
      </w:r>
    </w:p>
    <w:p w:rsidR="000678B7" w:rsidRPr="00CA1C50" w:rsidRDefault="000678B7" w:rsidP="004645EA">
      <w:pPr>
        <w:overflowPunct w:val="0"/>
        <w:autoSpaceDE w:val="0"/>
        <w:autoSpaceDN w:val="0"/>
        <w:adjustRightInd w:val="0"/>
        <w:spacing w:after="0" w:line="240" w:lineRule="auto"/>
        <w:jc w:val="both"/>
        <w:rPr>
          <w:rFonts w:ascii="Arial" w:hAnsi="Arial" w:cs="Arial"/>
          <w:b/>
          <w:i/>
          <w:sz w:val="24"/>
          <w:szCs w:val="34"/>
          <w:u w:val="single"/>
          <w:lang w:val="sl-SI"/>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l-SI"/>
        </w:rPr>
      </w:pPr>
      <w:r w:rsidRPr="00CA1C50">
        <w:rPr>
          <w:rFonts w:ascii="Arial" w:hAnsi="Arial" w:cs="Arial"/>
          <w:i/>
          <w:sz w:val="24"/>
          <w:szCs w:val="34"/>
          <w:u w:val="single"/>
          <w:lang w:val="sl-SI"/>
        </w:rPr>
        <w:t>Pravo na zdravstvenu zaštitu</w:t>
      </w:r>
      <w:r w:rsidRPr="00CA1C50">
        <w:rPr>
          <w:rFonts w:ascii="Arial" w:hAnsi="Arial" w:cs="Arial"/>
          <w:sz w:val="24"/>
          <w:szCs w:val="34"/>
          <w:lang w:val="sl-SI"/>
        </w:rPr>
        <w:t xml:space="preserve"> ima korisnik prava na materijalno obezbjeđenje, dodatka za njegu i pomoć i usluge smještaja ukoliko to pravo nisu ostvarili po drugom osnovu. </w:t>
      </w:r>
      <w:r w:rsidRPr="00CA1C50">
        <w:rPr>
          <w:rFonts w:ascii="Arial" w:hAnsi="Arial" w:cs="Arial"/>
          <w:sz w:val="24"/>
          <w:szCs w:val="34"/>
          <w:lang w:val="sl-SI"/>
        </w:rPr>
        <w:lastRenderedPageBreak/>
        <w:t>Broj korisnika prava kretao se od 1.874 u januaru 2017.godine do 7.207 korisnika u decembru 2017.godine.</w:t>
      </w:r>
    </w:p>
    <w:p w:rsidR="000678B7" w:rsidRPr="00CA1C50" w:rsidRDefault="000678B7" w:rsidP="004645EA">
      <w:pPr>
        <w:overflowPunct w:val="0"/>
        <w:autoSpaceDE w:val="0"/>
        <w:autoSpaceDN w:val="0"/>
        <w:adjustRightInd w:val="0"/>
        <w:spacing w:after="0" w:line="240" w:lineRule="auto"/>
        <w:jc w:val="both"/>
        <w:rPr>
          <w:rFonts w:ascii="Arial" w:hAnsi="Arial" w:cs="Arial"/>
          <w:b/>
          <w:i/>
          <w:sz w:val="24"/>
          <w:szCs w:val="34"/>
          <w:u w:val="single"/>
          <w:lang w:val="sl-SI"/>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l-SI"/>
        </w:rPr>
      </w:pPr>
      <w:r w:rsidRPr="00CA1C50">
        <w:rPr>
          <w:rFonts w:ascii="Arial" w:hAnsi="Arial" w:cs="Arial"/>
          <w:i/>
          <w:sz w:val="24"/>
          <w:szCs w:val="34"/>
          <w:u w:val="single"/>
          <w:lang w:val="sl-SI"/>
        </w:rPr>
        <w:t>Pravo na troškove sahrane</w:t>
      </w:r>
      <w:r w:rsidRPr="00CA1C50">
        <w:rPr>
          <w:rFonts w:ascii="Arial" w:hAnsi="Arial" w:cs="Arial"/>
          <w:sz w:val="24"/>
          <w:szCs w:val="34"/>
          <w:lang w:val="sl-SI"/>
        </w:rPr>
        <w:t xml:space="preserve"> za korisnike materijalnog obezbjeđenja, dodatka za njegu i pomoć i smještaj, ostvarivalo je lice koje je preuzelo plaćanje troškova sahrane, ukoliko to pravo nije ostvarilo po drugom osnovu. U 2016. godini ovo pravo ostvarilo je 532 lica</w:t>
      </w:r>
      <w:r w:rsidRPr="00CA1C50">
        <w:rPr>
          <w:rFonts w:ascii="Arial" w:hAnsi="Arial" w:cs="Arial"/>
          <w:b/>
          <w:sz w:val="24"/>
          <w:szCs w:val="34"/>
          <w:lang w:val="sl-SI"/>
        </w:rPr>
        <w:t xml:space="preserve"> </w:t>
      </w:r>
      <w:r w:rsidRPr="00CA1C50">
        <w:rPr>
          <w:rFonts w:ascii="Arial" w:hAnsi="Arial" w:cs="Arial"/>
          <w:sz w:val="24"/>
          <w:szCs w:val="34"/>
          <w:lang w:val="sl-SI"/>
        </w:rPr>
        <w:t>u visini</w:t>
      </w:r>
      <w:r w:rsidRPr="00CA1C50">
        <w:rPr>
          <w:rFonts w:ascii="Arial" w:hAnsi="Arial" w:cs="Arial"/>
          <w:b/>
          <w:sz w:val="24"/>
          <w:szCs w:val="34"/>
          <w:lang w:val="sl-SI"/>
        </w:rPr>
        <w:t xml:space="preserve"> </w:t>
      </w:r>
      <w:r w:rsidRPr="00CA1C50">
        <w:rPr>
          <w:rFonts w:ascii="Arial" w:hAnsi="Arial" w:cs="Arial"/>
          <w:sz w:val="24"/>
          <w:szCs w:val="34"/>
          <w:lang w:val="sl-SI"/>
        </w:rPr>
        <w:t>naknade od 322,47 eura.</w:t>
      </w:r>
    </w:p>
    <w:p w:rsidR="000678B7" w:rsidRPr="00CA1C50" w:rsidRDefault="000678B7" w:rsidP="004645EA">
      <w:pPr>
        <w:overflowPunct w:val="0"/>
        <w:autoSpaceDE w:val="0"/>
        <w:autoSpaceDN w:val="0"/>
        <w:adjustRightInd w:val="0"/>
        <w:spacing w:after="0" w:line="240" w:lineRule="auto"/>
        <w:jc w:val="both"/>
        <w:rPr>
          <w:rFonts w:ascii="Arial" w:hAnsi="Arial" w:cs="Arial"/>
          <w:bCs/>
          <w:i/>
          <w:sz w:val="24"/>
          <w:szCs w:val="34"/>
          <w:u w:val="single"/>
          <w:lang w:val="sr-Latn-CS"/>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l-SI"/>
        </w:rPr>
      </w:pPr>
      <w:r w:rsidRPr="00CA1C50">
        <w:rPr>
          <w:rFonts w:ascii="Arial" w:hAnsi="Arial" w:cs="Arial"/>
          <w:bCs/>
          <w:i/>
          <w:sz w:val="24"/>
          <w:szCs w:val="34"/>
          <w:u w:val="single"/>
          <w:lang w:val="sr-Latn-CS"/>
        </w:rPr>
        <w:t>Naknada roditelju ili staratelju – njegovatelju lica koje je korisnik lične invalidnine</w:t>
      </w:r>
      <w:r w:rsidRPr="00CA1C50">
        <w:rPr>
          <w:rFonts w:ascii="Arial" w:hAnsi="Arial" w:cs="Arial"/>
          <w:b/>
          <w:bCs/>
          <w:i/>
          <w:sz w:val="24"/>
          <w:szCs w:val="34"/>
          <w:u w:val="single"/>
          <w:lang w:val="sr-Latn-CS"/>
        </w:rPr>
        <w:t xml:space="preserve">  </w:t>
      </w:r>
      <w:r w:rsidRPr="00CA1C50">
        <w:rPr>
          <w:rFonts w:ascii="Arial" w:hAnsi="Arial" w:cs="Arial"/>
          <w:bCs/>
          <w:sz w:val="24"/>
          <w:szCs w:val="34"/>
          <w:lang w:val="sr-Latn-CS"/>
        </w:rPr>
        <w:t>1.januara 2016. godine počela je primjena člana 39a Zakona o socijalnoj i dječjoj zaštiti</w:t>
      </w:r>
      <w:r w:rsidRPr="00CA1C50">
        <w:rPr>
          <w:rFonts w:ascii="Arial" w:hAnsi="Arial" w:cs="Arial"/>
          <w:b/>
          <w:bCs/>
          <w:i/>
          <w:sz w:val="24"/>
          <w:szCs w:val="34"/>
          <w:u w:val="single"/>
          <w:lang w:val="sr-Latn-CS"/>
        </w:rPr>
        <w:t xml:space="preserve"> </w:t>
      </w:r>
      <w:r w:rsidRPr="00CA1C50">
        <w:rPr>
          <w:rFonts w:ascii="Arial" w:hAnsi="Arial" w:cs="Arial"/>
          <w:bCs/>
          <w:sz w:val="24"/>
          <w:szCs w:val="34"/>
          <w:lang w:val="sr-Latn-CS"/>
        </w:rPr>
        <w:t>kojim je propisano da jedan od roditelja ili staratelja – njegovatelja koji njeguje i brine o licu koje je korisnik lične invalidnine u smislu ovog zakona, nezavisno od radnog i penzijskog statusa, ima pravo na novčanu naknadu.Visina naknade roditelju ili staratelju – njegovatelju lica koje je korisnik lične invalidnine iznosi 193.00 eura mjesečno.Propisano je da roditelju ili staratelju – njegovatelju koji njeguje i brine o dvoje ili više djece sa smetnjama i teškoćama u razvoju od kojih je najmanje jedno lice korisnik lične invalidnine ili tuđe njege i pomoći drugog lica, nezavisno od radnog i penzijskog statusa roditelja ili staratelja - njegovatelja, pripada naknada za svako lice pojedinačno.Pravo na naknadu roditelju ili staratelju – njegovatelju prestaje trajnim smještajem lica – korisnika lične invalidnine u javnu ustanovu.</w:t>
      </w:r>
      <w:r w:rsidRPr="00CA1C50">
        <w:rPr>
          <w:rFonts w:ascii="Arial" w:hAnsi="Arial" w:cs="Arial"/>
          <w:sz w:val="24"/>
          <w:szCs w:val="34"/>
          <w:lang w:val="sl-SI"/>
        </w:rPr>
        <w:t xml:space="preserve"> Broj korisnika prava kretao se od 1.307 u januaru 2016.godine do 1.792 korisnika u decembru 2016.godine.</w:t>
      </w:r>
    </w:p>
    <w:p w:rsidR="000678B7" w:rsidRPr="00CA1C50" w:rsidRDefault="000678B7" w:rsidP="004645EA">
      <w:pPr>
        <w:overflowPunct w:val="0"/>
        <w:autoSpaceDE w:val="0"/>
        <w:autoSpaceDN w:val="0"/>
        <w:adjustRightInd w:val="0"/>
        <w:spacing w:after="0" w:line="240" w:lineRule="auto"/>
        <w:jc w:val="both"/>
        <w:rPr>
          <w:rFonts w:ascii="Arial" w:hAnsi="Arial" w:cs="Arial"/>
          <w:b/>
          <w:i/>
          <w:sz w:val="24"/>
          <w:szCs w:val="34"/>
          <w:u w:val="single"/>
          <w:lang w:val="sl-SI"/>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l-SI"/>
        </w:rPr>
      </w:pPr>
      <w:r w:rsidRPr="00CA1C50">
        <w:rPr>
          <w:rFonts w:ascii="Arial" w:hAnsi="Arial" w:cs="Arial"/>
          <w:i/>
          <w:sz w:val="24"/>
          <w:szCs w:val="34"/>
          <w:u w:val="single"/>
          <w:lang w:val="sl-SI"/>
        </w:rPr>
        <w:t>Naknadu za novorođeno dijete</w:t>
      </w:r>
      <w:r w:rsidRPr="00CA1C50">
        <w:rPr>
          <w:rFonts w:ascii="Arial" w:hAnsi="Arial" w:cs="Arial"/>
          <w:sz w:val="24"/>
          <w:szCs w:val="34"/>
          <w:lang w:val="sl-SI"/>
        </w:rPr>
        <w:t xml:space="preserve"> može ostvariti jedan od roditelja, usvojilac, staralac, hranitelj, odnosno lice kome je dijete povjereno na njegu, vaspitanje i obrazovanje. Naknada se isplaćuje jednokratno u iznosu od </w:t>
      </w:r>
      <w:r w:rsidRPr="00CA1C50">
        <w:rPr>
          <w:rFonts w:ascii="Arial" w:hAnsi="Arial" w:cs="Arial"/>
          <w:sz w:val="24"/>
          <w:szCs w:val="34"/>
        </w:rPr>
        <w:t xml:space="preserve">107,62 </w:t>
      </w:r>
      <w:r w:rsidRPr="00CA1C50">
        <w:rPr>
          <w:rFonts w:ascii="Arial" w:hAnsi="Arial" w:cs="Arial"/>
          <w:sz w:val="24"/>
          <w:szCs w:val="34"/>
          <w:lang w:val="sl-SI"/>
        </w:rPr>
        <w:t>eura. Naknada se može ostvariti do navršene jedne godine života djeteta. U 2016. godini ovo pravo ostvarilo je 6.895 lica.</w:t>
      </w:r>
    </w:p>
    <w:p w:rsidR="000678B7" w:rsidRPr="00CA1C50" w:rsidRDefault="000678B7" w:rsidP="004645EA">
      <w:pPr>
        <w:overflowPunct w:val="0"/>
        <w:autoSpaceDE w:val="0"/>
        <w:autoSpaceDN w:val="0"/>
        <w:adjustRightInd w:val="0"/>
        <w:spacing w:after="0" w:line="240" w:lineRule="auto"/>
        <w:jc w:val="both"/>
        <w:rPr>
          <w:rFonts w:ascii="Arial" w:hAnsi="Arial" w:cs="Arial"/>
          <w:b/>
          <w:i/>
          <w:sz w:val="24"/>
          <w:szCs w:val="34"/>
          <w:u w:val="single"/>
          <w:lang w:val="sl-SI"/>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l-SI"/>
        </w:rPr>
      </w:pPr>
      <w:r w:rsidRPr="00CA1C50">
        <w:rPr>
          <w:rFonts w:ascii="Arial" w:hAnsi="Arial" w:cs="Arial"/>
          <w:i/>
          <w:sz w:val="24"/>
          <w:szCs w:val="34"/>
          <w:u w:val="single"/>
          <w:lang w:val="sl-SI"/>
        </w:rPr>
        <w:t>Dodatak za djecu</w:t>
      </w:r>
      <w:r w:rsidRPr="00CA1C50">
        <w:rPr>
          <w:rFonts w:ascii="Arial" w:hAnsi="Arial" w:cs="Arial"/>
          <w:b/>
          <w:i/>
          <w:sz w:val="24"/>
          <w:szCs w:val="34"/>
          <w:u w:val="single"/>
          <w:lang w:val="sl-SI"/>
        </w:rPr>
        <w:t xml:space="preserve"> </w:t>
      </w:r>
      <w:r w:rsidRPr="00CA1C50">
        <w:rPr>
          <w:rFonts w:ascii="Arial" w:hAnsi="Arial" w:cs="Arial"/>
          <w:b/>
          <w:sz w:val="24"/>
          <w:szCs w:val="34"/>
          <w:u w:val="single"/>
          <w:lang w:val="sl-SI"/>
        </w:rPr>
        <w:t xml:space="preserve"> </w:t>
      </w:r>
      <w:r w:rsidRPr="00CA1C50">
        <w:rPr>
          <w:rFonts w:ascii="Arial" w:hAnsi="Arial" w:cs="Arial"/>
          <w:sz w:val="24"/>
          <w:szCs w:val="34"/>
          <w:lang w:val="sl-SI"/>
        </w:rPr>
        <w:t>može ostvariti dijete: korisnik materijalnog obezbjeđenja; korisnik dodatka za njegu i pomoć; korisnik lične invalidnine; bez roditeljskog staranja; čiji je roditelj,usvojilac,staralac,hranitelj,odnosno lice kome je dijete povjereno na njegu,vaspitanje i obrazovanje kao korisnik materijalnog obezbjeđenja zasnovao radni odnos na osnovu sporazuma o aktivnom prevazilaženju nepovoljne socijalne situacije.</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l-SI"/>
        </w:rPr>
      </w:pPr>
      <w:r w:rsidRPr="00CA1C50">
        <w:rPr>
          <w:rFonts w:ascii="Arial" w:hAnsi="Arial" w:cs="Arial"/>
          <w:sz w:val="24"/>
          <w:szCs w:val="34"/>
          <w:lang w:val="sl-SI"/>
        </w:rPr>
        <w:t>Iznos naknade se kreće od 19.48 eura do 32.19 eura. Broj korisnika prava kretao se od 8.092 porodice sa 15.845 djece u januaru 2016.godine do 6.179 porodice sa 11.640 djece u decembru 2016.godine.</w:t>
      </w:r>
    </w:p>
    <w:p w:rsidR="000678B7" w:rsidRPr="00CA1C50" w:rsidRDefault="000678B7" w:rsidP="004645EA">
      <w:pPr>
        <w:overflowPunct w:val="0"/>
        <w:autoSpaceDE w:val="0"/>
        <w:autoSpaceDN w:val="0"/>
        <w:adjustRightInd w:val="0"/>
        <w:spacing w:after="0" w:line="240" w:lineRule="auto"/>
        <w:jc w:val="both"/>
        <w:rPr>
          <w:rFonts w:ascii="Arial" w:hAnsi="Arial" w:cs="Arial"/>
          <w:b/>
          <w:bCs/>
          <w:i/>
          <w:sz w:val="24"/>
          <w:szCs w:val="34"/>
          <w:u w:val="single"/>
          <w:lang w:val="sr-Latn-CS"/>
        </w:rPr>
      </w:pPr>
    </w:p>
    <w:p w:rsidR="000678B7" w:rsidRPr="00CA1C50"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r w:rsidRPr="00CA1C50">
        <w:rPr>
          <w:rFonts w:ascii="Arial" w:hAnsi="Arial" w:cs="Arial"/>
          <w:bCs/>
          <w:i/>
          <w:sz w:val="24"/>
          <w:szCs w:val="34"/>
          <w:u w:val="single"/>
          <w:lang w:val="sr-Latn-CS"/>
        </w:rPr>
        <w:t>Troškove ishrane</w:t>
      </w:r>
      <w:r w:rsidRPr="00CA1C50">
        <w:rPr>
          <w:rFonts w:ascii="Arial" w:hAnsi="Arial" w:cs="Arial"/>
          <w:bCs/>
          <w:sz w:val="24"/>
          <w:szCs w:val="34"/>
          <w:lang w:val="sr-Latn-CS"/>
        </w:rPr>
        <w:t xml:space="preserve"> u javnoj predškolskoj ustanovi ostvaruju djeca u skladu sa zakonom kojim se uređuje predškolsko vaspitanje i obrazovanje.u 2016.godini broj korisnika se kretao od najmanje 59 mjesečno do najviše 945 mjesečno.</w:t>
      </w:r>
    </w:p>
    <w:p w:rsidR="000678B7" w:rsidRPr="00CA1C50" w:rsidRDefault="000678B7" w:rsidP="004645EA">
      <w:pPr>
        <w:overflowPunct w:val="0"/>
        <w:autoSpaceDE w:val="0"/>
        <w:autoSpaceDN w:val="0"/>
        <w:adjustRightInd w:val="0"/>
        <w:spacing w:after="0" w:line="240" w:lineRule="auto"/>
        <w:jc w:val="both"/>
        <w:rPr>
          <w:rFonts w:ascii="Arial" w:hAnsi="Arial" w:cs="Arial"/>
          <w:b/>
          <w:i/>
          <w:sz w:val="24"/>
          <w:szCs w:val="34"/>
          <w:u w:val="single"/>
          <w:lang w:val="sr-Latn-CS"/>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CA1C50">
        <w:rPr>
          <w:rFonts w:ascii="Arial" w:hAnsi="Arial" w:cs="Arial"/>
          <w:i/>
          <w:sz w:val="24"/>
          <w:szCs w:val="34"/>
          <w:u w:val="single"/>
          <w:lang w:val="sr-Latn-CS"/>
        </w:rPr>
        <w:t>Pomoć za vaspitanje i obrazovanje</w:t>
      </w:r>
      <w:r w:rsidRPr="00CA1C50">
        <w:rPr>
          <w:rFonts w:ascii="Arial" w:hAnsi="Arial" w:cs="Arial"/>
          <w:b/>
          <w:i/>
          <w:sz w:val="24"/>
          <w:szCs w:val="34"/>
          <w:u w:val="single"/>
          <w:lang w:val="sr-Latn-CS"/>
        </w:rPr>
        <w:t xml:space="preserve"> </w:t>
      </w:r>
      <w:r w:rsidRPr="00CA1C50">
        <w:rPr>
          <w:rFonts w:ascii="Arial" w:hAnsi="Arial" w:cs="Arial"/>
          <w:sz w:val="24"/>
          <w:szCs w:val="34"/>
          <w:lang w:val="sr-Latn-CS"/>
        </w:rPr>
        <w:t>djece i mladih sa posebnim obrazovnim potrebama obuhvata troškove smještaja u ustanovu  i  troškove prevoza. Troškovi smještaja u ustanovu obezbjeđuju se za 67 djece.</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CA1C50">
        <w:rPr>
          <w:rFonts w:ascii="Arial" w:hAnsi="Arial" w:cs="Arial"/>
          <w:sz w:val="24"/>
          <w:szCs w:val="34"/>
        </w:rPr>
        <w:lastRenderedPageBreak/>
        <w:t xml:space="preserve">Poslodavac ima </w:t>
      </w:r>
      <w:r w:rsidRPr="00CA1C50">
        <w:rPr>
          <w:rFonts w:ascii="Arial" w:hAnsi="Arial" w:cs="Arial"/>
          <w:sz w:val="24"/>
          <w:szCs w:val="34"/>
          <w:u w:val="single"/>
        </w:rPr>
        <w:t>pravo na refundaciju sredstava po osnovu isplate naknade zarade zaposlenom za porodiljsko, odnosno roditeljsko odsustvo</w:t>
      </w:r>
      <w:r w:rsidRPr="00CA1C50">
        <w:rPr>
          <w:rFonts w:ascii="Arial" w:hAnsi="Arial" w:cs="Arial"/>
          <w:sz w:val="24"/>
          <w:szCs w:val="34"/>
        </w:rPr>
        <w:t xml:space="preserve">. </w:t>
      </w:r>
      <w:r w:rsidRPr="00CA1C50">
        <w:rPr>
          <w:rFonts w:ascii="Arial" w:hAnsi="Arial" w:cs="Arial"/>
          <w:sz w:val="24"/>
          <w:szCs w:val="34"/>
          <w:lang w:val="sr-Latn-CS"/>
        </w:rPr>
        <w:t>Lice koje se bavi preduzetničkom djelatnošću kao jedini zaposleni, naknadu zarade za porodiljsko, odnosno roditeljsko odsustvo ostvaruje kod centra za socijalni rad.</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rPr>
      </w:pPr>
      <w:r w:rsidRPr="00CA1C50">
        <w:rPr>
          <w:rFonts w:ascii="Arial" w:hAnsi="Arial" w:cs="Arial"/>
          <w:sz w:val="24"/>
          <w:szCs w:val="34"/>
          <w:lang w:val="sr-Latn-CS"/>
        </w:rPr>
        <w:t xml:space="preserve">Poslodavac ima </w:t>
      </w:r>
      <w:r w:rsidRPr="00CA1C50">
        <w:rPr>
          <w:rFonts w:ascii="Arial" w:hAnsi="Arial" w:cs="Arial"/>
          <w:sz w:val="24"/>
          <w:szCs w:val="34"/>
          <w:u w:val="single"/>
          <w:lang w:val="sr-Latn-CS"/>
        </w:rPr>
        <w:t>pravo na refundaciju sredstava po osnovu isplate naknade zarade zaposlenom za rad sa polovinom punog radnog vremena</w:t>
      </w:r>
      <w:r w:rsidRPr="00CA1C50">
        <w:rPr>
          <w:rFonts w:ascii="Arial" w:hAnsi="Arial" w:cs="Arial"/>
          <w:sz w:val="24"/>
          <w:szCs w:val="34"/>
          <w:lang w:val="sr-Latn-CS"/>
        </w:rPr>
        <w:t>, u iznosu od 50% zarade zaposlenog. Lice koje se bavi preduzetničkom djelatnošću kao jedini zaposleni naknadu zarade za rad sa polovinom punog radnog vremena ostvaruje kod centra za socijalni rad.</w:t>
      </w:r>
    </w:p>
    <w:p w:rsidR="000678B7" w:rsidRDefault="000678B7" w:rsidP="004645EA">
      <w:pPr>
        <w:overflowPunct w:val="0"/>
        <w:autoSpaceDE w:val="0"/>
        <w:autoSpaceDN w:val="0"/>
        <w:adjustRightInd w:val="0"/>
        <w:spacing w:after="0" w:line="240" w:lineRule="auto"/>
        <w:jc w:val="both"/>
        <w:rPr>
          <w:rFonts w:ascii="Arial" w:hAnsi="Arial" w:cs="Arial"/>
          <w:sz w:val="24"/>
          <w:szCs w:val="34"/>
          <w:lang w:val="sl-SI"/>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l-SI"/>
        </w:rPr>
      </w:pPr>
      <w:r w:rsidRPr="00CA1C50">
        <w:rPr>
          <w:rFonts w:ascii="Arial" w:hAnsi="Arial" w:cs="Arial"/>
          <w:sz w:val="24"/>
          <w:szCs w:val="34"/>
          <w:lang w:val="sl-SI"/>
        </w:rPr>
        <w:t xml:space="preserve">Broj </w:t>
      </w:r>
      <w:r>
        <w:rPr>
          <w:rFonts w:ascii="Arial" w:hAnsi="Arial" w:cs="Arial"/>
          <w:sz w:val="24"/>
          <w:szCs w:val="34"/>
          <w:lang w:val="sl-SI"/>
        </w:rPr>
        <w:t xml:space="preserve">korisnika </w:t>
      </w:r>
      <w:r w:rsidRPr="00CA1C50">
        <w:rPr>
          <w:rFonts w:ascii="Arial" w:hAnsi="Arial" w:cs="Arial"/>
          <w:sz w:val="24"/>
          <w:szCs w:val="34"/>
          <w:lang w:val="sl-SI"/>
        </w:rPr>
        <w:t>refundacija naknada po osnovu porodiljskog odsustva i rada sa polovinom punog radnog vremena za 2016.godinu kretao se od najmanje 1.214 mjesečno do najviše 2.046 mjesečno.</w:t>
      </w:r>
    </w:p>
    <w:p w:rsidR="000678B7" w:rsidRPr="00CA1C50" w:rsidRDefault="000678B7" w:rsidP="004645EA">
      <w:pPr>
        <w:overflowPunct w:val="0"/>
        <w:autoSpaceDE w:val="0"/>
        <w:autoSpaceDN w:val="0"/>
        <w:adjustRightInd w:val="0"/>
        <w:spacing w:after="0" w:line="240" w:lineRule="auto"/>
        <w:jc w:val="both"/>
        <w:rPr>
          <w:rFonts w:ascii="Arial" w:hAnsi="Arial" w:cs="Arial"/>
          <w:b/>
          <w:sz w:val="24"/>
          <w:szCs w:val="34"/>
          <w:lang w:val="sl-SI"/>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CA1C50">
        <w:rPr>
          <w:rFonts w:ascii="Arial" w:hAnsi="Arial" w:cs="Arial"/>
          <w:i/>
          <w:sz w:val="24"/>
          <w:szCs w:val="34"/>
          <w:u w:val="single"/>
          <w:lang w:val="sl-SI"/>
        </w:rPr>
        <w:t>Naknadu po osnovu rođenja djeteta</w:t>
      </w:r>
      <w:r w:rsidRPr="00CA1C50">
        <w:rPr>
          <w:rFonts w:ascii="Arial" w:hAnsi="Arial" w:cs="Arial"/>
          <w:b/>
          <w:i/>
          <w:sz w:val="24"/>
          <w:szCs w:val="34"/>
          <w:lang w:val="sl-SI"/>
        </w:rPr>
        <w:t xml:space="preserve"> </w:t>
      </w:r>
      <w:r w:rsidRPr="00CA1C50">
        <w:rPr>
          <w:rFonts w:ascii="Arial" w:hAnsi="Arial" w:cs="Arial"/>
          <w:sz w:val="24"/>
          <w:szCs w:val="34"/>
          <w:lang w:val="sl-SI"/>
        </w:rPr>
        <w:t>može ostvariti jedan od roditelja koji je na evidenciji Zavoda za zapošljavanje i student do navršene jedne godine života djeteta.</w:t>
      </w:r>
      <w:r w:rsidRPr="00CA1C50">
        <w:rPr>
          <w:rFonts w:ascii="Arial" w:hAnsi="Arial" w:cs="Arial"/>
          <w:sz w:val="24"/>
          <w:szCs w:val="34"/>
          <w:lang w:val="sr-Latn-CS"/>
        </w:rPr>
        <w:t xml:space="preserve"> Lice ne može ostvariti pravo na naknadu po osnovu rođenja djeteta ukoliko podnese zahtjev po isteku vremena za koje bi mu pripadalo pravo na naknadu. Visina naknade iznosi 64,27 eura mjesečno. Broj korisnika se kretao od 3.891 u januaru 2016.godine do 3.786 u decembru 2016.godine.</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CA1C50">
        <w:rPr>
          <w:rFonts w:ascii="Arial" w:hAnsi="Arial" w:cs="Arial"/>
          <w:bCs/>
          <w:i/>
          <w:sz w:val="24"/>
          <w:szCs w:val="34"/>
          <w:u w:val="single"/>
          <w:lang w:val="sr-Latn-CS"/>
        </w:rPr>
        <w:t>Naknada po osnovu rođenja troje ili više djece</w:t>
      </w:r>
      <w:r w:rsidRPr="00CA1C50">
        <w:rPr>
          <w:rFonts w:ascii="Arial" w:hAnsi="Arial" w:cs="Arial"/>
          <w:bCs/>
          <w:sz w:val="24"/>
          <w:szCs w:val="34"/>
          <w:lang w:val="sr-Latn-CS"/>
        </w:rPr>
        <w:t xml:space="preserve">  1.januara 2016. godine počela je primjena člana 54a Zakona o socijalnoj i dječjoj zaštiti koji propisuje da žena koja rodi troje ili više djece ima pravo, ukoliko to želi, na doživotnu mjesečnu naknadu u visini 70% prosječne neto zarade u Crnoj Gori, ostvarene u godini koja prethodi godini ostvarivanja tog prava.Propisano je da pravo stiče žena koja rodi troje djece i ostvari najmanje 25 godina radnog staža, odnosno žena koja rodi četvoro ili više djece i ostvari najmanje 15 godina radnog staža,da se pravo ne može se koristiti za vrijeme trajanja radnog odnosa i isključuje mogućnost istovremenog korišćenja prava na penzij,kao i da za vrijeme korišćenja naknade korisnici prava pripada pravo na zdravstveno osiguranje.Članom 54b navedenog zakona propisano je da žena koja rodi troje i više djece ima pravo, ukoliko to želi, na doživotnu mjesečnu naknadu u visini od 40% prosječne neto zarade u Crnoj Gori, ostvarene u godini koja prethodi godini ostvarivanja tog prava,kao i da pravo stiče žena koja rodi troje ili više djece, a koja se nalazi na evidenciji Zavoda za zapošljavanje najmanje 15 godina.</w:t>
      </w:r>
      <w:r w:rsidRPr="00CA1C50">
        <w:rPr>
          <w:rFonts w:ascii="Arial" w:hAnsi="Arial" w:cs="Arial"/>
          <w:sz w:val="24"/>
          <w:szCs w:val="34"/>
          <w:lang w:val="sr-Latn-CS"/>
        </w:rPr>
        <w:t xml:space="preserve"> Broj korisnika se kretao od 7.102 u januaru 2016.godine do 21.742 u decembru 2016.godine.</w:t>
      </w:r>
    </w:p>
    <w:p w:rsidR="000678B7" w:rsidRPr="00CA1C50" w:rsidRDefault="000678B7" w:rsidP="004645EA">
      <w:pPr>
        <w:overflowPunct w:val="0"/>
        <w:autoSpaceDE w:val="0"/>
        <w:autoSpaceDN w:val="0"/>
        <w:adjustRightInd w:val="0"/>
        <w:spacing w:after="0" w:line="240" w:lineRule="auto"/>
        <w:jc w:val="both"/>
        <w:rPr>
          <w:rFonts w:ascii="Arial" w:hAnsi="Arial" w:cs="Arial"/>
          <w:b/>
          <w:i/>
          <w:sz w:val="24"/>
          <w:szCs w:val="34"/>
          <w:u w:val="single"/>
          <w:lang w:val="sl-SI"/>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l-SI"/>
        </w:rPr>
      </w:pPr>
      <w:r w:rsidRPr="00CA1C50">
        <w:rPr>
          <w:rFonts w:ascii="Arial" w:hAnsi="Arial" w:cs="Arial"/>
          <w:i/>
          <w:sz w:val="24"/>
          <w:szCs w:val="34"/>
          <w:u w:val="single"/>
          <w:lang w:val="sl-SI"/>
        </w:rPr>
        <w:t>Pravo na odmor i rekreaciju</w:t>
      </w:r>
      <w:r w:rsidRPr="00CA1C50">
        <w:rPr>
          <w:rFonts w:ascii="Arial" w:hAnsi="Arial" w:cs="Arial"/>
          <w:b/>
          <w:i/>
          <w:sz w:val="24"/>
          <w:szCs w:val="34"/>
          <w:u w:val="single"/>
          <w:lang w:val="sl-SI"/>
        </w:rPr>
        <w:t xml:space="preserve"> </w:t>
      </w:r>
      <w:r w:rsidRPr="00CA1C50">
        <w:rPr>
          <w:rFonts w:ascii="Arial" w:hAnsi="Arial" w:cs="Arial"/>
          <w:sz w:val="24"/>
          <w:szCs w:val="34"/>
          <w:lang w:val="sl-SI"/>
        </w:rPr>
        <w:t xml:space="preserve">koristila su djeca korisnika materijalnog obezbjeđenja i djeca koja su smještena u ustanovama ili na porodičnom smještaju, radi sportsko-rekreativnih, kulturno-zabavnih i vaspitno-obrazovnih aktivnosti. U toku 2016. godine ovo pravo je koristilo 3100 djece, u smjenama u trajanju od po 7 pansionskih dana. Takođe, za zimsku sezonu obezbijeđen je odmor i rekreacija za 600 djece. Cjena jednodnevnog pansiona za djecu, prema ugovorima iznosi 15 eura, što za 7 dana trajanja smjene iznosi 105 eura za jedno dijete. </w:t>
      </w:r>
    </w:p>
    <w:p w:rsidR="000678B7" w:rsidRPr="00CA1C50" w:rsidRDefault="000678B7" w:rsidP="004645EA">
      <w:pPr>
        <w:overflowPunct w:val="0"/>
        <w:autoSpaceDE w:val="0"/>
        <w:autoSpaceDN w:val="0"/>
        <w:adjustRightInd w:val="0"/>
        <w:spacing w:after="0" w:line="240" w:lineRule="auto"/>
        <w:jc w:val="both"/>
        <w:rPr>
          <w:rFonts w:ascii="Arial" w:hAnsi="Arial" w:cs="Arial"/>
          <w:b/>
          <w:i/>
          <w:sz w:val="24"/>
          <w:szCs w:val="34"/>
          <w:u w:val="single"/>
          <w:lang w:val="sl-SI"/>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l-SI"/>
        </w:rPr>
      </w:pPr>
      <w:r w:rsidRPr="00CA1C50">
        <w:rPr>
          <w:rFonts w:ascii="Arial" w:hAnsi="Arial" w:cs="Arial"/>
          <w:i/>
          <w:sz w:val="24"/>
          <w:szCs w:val="34"/>
          <w:u w:val="single"/>
          <w:lang w:val="sl-SI"/>
        </w:rPr>
        <w:lastRenderedPageBreak/>
        <w:t>Djeci bez roditeljskog staranja i djeci čiji je razvoj ometen porodičnim prilikama</w:t>
      </w:r>
      <w:r w:rsidRPr="00CA1C50">
        <w:rPr>
          <w:rFonts w:ascii="Arial" w:hAnsi="Arial" w:cs="Arial"/>
          <w:sz w:val="24"/>
          <w:szCs w:val="34"/>
          <w:lang w:val="sl-SI"/>
        </w:rPr>
        <w:t xml:space="preserve">, obezbjeđuje se smještaj u Dječjem domu » Mladost « u Bijeloj ili usluga porodičnog smještaja-hraniteljstva. Krajem decembra 2016. godini, u Dječjem domu » Mladost « u Bijeloj, u boravilo je 91 dijete, a na porodičnom smještaju - hraniteljstvu je smješteno 362 djece. </w:t>
      </w:r>
    </w:p>
    <w:p w:rsidR="000678B7" w:rsidRPr="00CA1C50" w:rsidRDefault="000678B7" w:rsidP="004645EA">
      <w:pPr>
        <w:overflowPunct w:val="0"/>
        <w:autoSpaceDE w:val="0"/>
        <w:autoSpaceDN w:val="0"/>
        <w:adjustRightInd w:val="0"/>
        <w:spacing w:after="0" w:line="240" w:lineRule="auto"/>
        <w:jc w:val="both"/>
        <w:rPr>
          <w:rFonts w:ascii="Arial" w:hAnsi="Arial" w:cs="Arial"/>
          <w:b/>
          <w:i/>
          <w:sz w:val="24"/>
          <w:szCs w:val="34"/>
          <w:u w:val="single"/>
          <w:lang w:val="sr-Latn-CS"/>
        </w:rPr>
      </w:pPr>
    </w:p>
    <w:p w:rsidR="000678B7"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CA1C50">
        <w:rPr>
          <w:rFonts w:ascii="Arial" w:hAnsi="Arial" w:cs="Arial"/>
          <w:i/>
          <w:sz w:val="24"/>
          <w:szCs w:val="34"/>
          <w:u w:val="single"/>
          <w:lang w:val="sr-Latn-CS"/>
        </w:rPr>
        <w:t>Djeci sa smetnjama i teškoćama u razvoju</w:t>
      </w:r>
      <w:r w:rsidRPr="00CA1C50">
        <w:rPr>
          <w:rFonts w:ascii="Arial" w:hAnsi="Arial" w:cs="Arial"/>
          <w:sz w:val="24"/>
          <w:szCs w:val="34"/>
          <w:lang w:val="sr-Latn-CS"/>
        </w:rPr>
        <w:t xml:space="preserve">  obezbjeđuje se smještaj u ustanovu socijalne i dječije zaštite ili porodični smještaj-hraniteljstvo, pravo na dodatak za djecu i pravo na pomoć u vaspitanju i obrazovanju. Zakonom o </w:t>
      </w:r>
      <w:r w:rsidRPr="00CA1C50">
        <w:rPr>
          <w:rFonts w:ascii="Arial" w:hAnsi="Arial" w:cs="Arial"/>
          <w:sz w:val="24"/>
          <w:szCs w:val="34"/>
          <w:lang w:val="sr-Latn-ME"/>
        </w:rPr>
        <w:t xml:space="preserve">izmjenama i dopunama </w:t>
      </w:r>
      <w:r w:rsidRPr="00CA1C50">
        <w:rPr>
          <w:rFonts w:ascii="Arial" w:hAnsi="Arial" w:cs="Arial"/>
          <w:sz w:val="24"/>
          <w:szCs w:val="34"/>
        </w:rPr>
        <w:t>Zakona o socijalnoj i dječjoj zaštiti u 2016 godini (“Službeni list CG”, br. 27/13 i 01/15) uveden</w:t>
      </w:r>
      <w:r w:rsidRPr="00CA1C50">
        <w:rPr>
          <w:rFonts w:ascii="Arial" w:hAnsi="Arial" w:cs="Arial"/>
          <w:sz w:val="24"/>
          <w:szCs w:val="34"/>
          <w:lang w:val="en-GB"/>
        </w:rPr>
        <w:t>a je naknada roditelju ili staratelju-njegovatelju lica koje je korisnik lične invalidnine.</w:t>
      </w:r>
    </w:p>
    <w:p w:rsidR="000678B7" w:rsidRDefault="000678B7" w:rsidP="004645EA">
      <w:pPr>
        <w:overflowPunct w:val="0"/>
        <w:autoSpaceDE w:val="0"/>
        <w:autoSpaceDN w:val="0"/>
        <w:adjustRightInd w:val="0"/>
        <w:spacing w:after="0" w:line="240" w:lineRule="auto"/>
        <w:jc w:val="both"/>
        <w:rPr>
          <w:rFonts w:ascii="Arial" w:hAnsi="Arial" w:cs="Arial"/>
          <w:sz w:val="24"/>
          <w:szCs w:val="34"/>
          <w:lang w:val="en-GB"/>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CA1C50">
        <w:rPr>
          <w:rFonts w:ascii="Arial" w:hAnsi="Arial" w:cs="Arial"/>
          <w:sz w:val="24"/>
          <w:szCs w:val="34"/>
          <w:lang w:val="sr-Latn-CS"/>
        </w:rPr>
        <w:t xml:space="preserve">U  2016. godini nastavilo se sa širenjem mreže dnevnih centara u Crnoj Gori. Do sada je osnovano </w:t>
      </w:r>
      <w:r w:rsidR="004E7B91">
        <w:rPr>
          <w:rFonts w:ascii="Arial" w:hAnsi="Arial" w:cs="Arial"/>
          <w:sz w:val="24"/>
          <w:szCs w:val="34"/>
          <w:lang w:val="sr-Latn-CS"/>
        </w:rPr>
        <w:t>11</w:t>
      </w:r>
      <w:r w:rsidRPr="00CA1C50">
        <w:rPr>
          <w:rFonts w:ascii="Arial" w:hAnsi="Arial" w:cs="Arial"/>
          <w:sz w:val="24"/>
          <w:szCs w:val="34"/>
          <w:lang w:val="sr-Latn-CS"/>
        </w:rPr>
        <w:t xml:space="preserve"> dnevnih centara i to u: Bijelom Polju, Nikšiću, Pljevljima, Herceg Novom,Plavu, Ulcinju, Cetinju, Beranama , Mojkovcu, Rožajama i Podgorici. U 2016.godini vodile su se aktivnosti na otvaranju dnevnih centara u: Danilovgradu i Kotoru. U skladu sa planovima lokalnim samoupravama otvaraće se dnevni centri u ostalim opštinama. U 2016.godini u 11 dnevnih centara </w:t>
      </w:r>
      <w:r>
        <w:rPr>
          <w:rFonts w:ascii="Arial" w:hAnsi="Arial" w:cs="Arial"/>
          <w:sz w:val="24"/>
          <w:szCs w:val="34"/>
          <w:lang w:val="sr-Latn-CS"/>
        </w:rPr>
        <w:t xml:space="preserve">prosječno je mjesečno boravilo 155 </w:t>
      </w:r>
      <w:r w:rsidRPr="00CA1C50">
        <w:rPr>
          <w:rFonts w:ascii="Arial" w:hAnsi="Arial" w:cs="Arial"/>
          <w:sz w:val="24"/>
          <w:szCs w:val="34"/>
          <w:lang w:val="sr-Latn-CS"/>
        </w:rPr>
        <w:t xml:space="preserve">djece i mladih sa smetnjama i teškoćama </w:t>
      </w:r>
      <w:r>
        <w:rPr>
          <w:rFonts w:ascii="Arial" w:hAnsi="Arial" w:cs="Arial"/>
          <w:sz w:val="24"/>
          <w:szCs w:val="34"/>
          <w:lang w:val="sr-Latn-CS"/>
        </w:rPr>
        <w:t>u razvoju</w:t>
      </w:r>
      <w:r w:rsidRPr="00CA1C50">
        <w:rPr>
          <w:rFonts w:ascii="Arial" w:hAnsi="Arial" w:cs="Arial"/>
          <w:sz w:val="24"/>
          <w:szCs w:val="34"/>
          <w:lang w:val="sr-Latn-CS"/>
        </w:rPr>
        <w:t>.</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p>
    <w:p w:rsidR="000678B7" w:rsidRPr="00CA1C50" w:rsidRDefault="000678B7" w:rsidP="004645EA">
      <w:pPr>
        <w:overflowPunct w:val="0"/>
        <w:autoSpaceDE w:val="0"/>
        <w:autoSpaceDN w:val="0"/>
        <w:adjustRightInd w:val="0"/>
        <w:spacing w:after="0" w:line="240" w:lineRule="auto"/>
        <w:jc w:val="both"/>
        <w:rPr>
          <w:rFonts w:ascii="Arial" w:hAnsi="Arial" w:cs="Arial"/>
          <w:b/>
          <w:sz w:val="24"/>
          <w:szCs w:val="34"/>
          <w:lang w:val="sl-SI"/>
        </w:rPr>
      </w:pPr>
      <w:r w:rsidRPr="00CA1C50">
        <w:rPr>
          <w:rFonts w:ascii="Arial" w:hAnsi="Arial" w:cs="Arial"/>
          <w:sz w:val="24"/>
          <w:szCs w:val="34"/>
          <w:lang w:val="sr-Latn-CS"/>
        </w:rPr>
        <w:t xml:space="preserve">U cilju adekvatnije zaštite djece sa smetnjama i teškoćema u razvoju koja su bez roditeljskog staranja, njihove socijalizacije i integracije u zajednicu na principima jednakih mogućnosti, a u skladu sa njihovim sposobnostima, uspostavljena je usluga  Mala grupna zajednica u Bijelom Polju. Mala grupna zajednica funkcioniše kao posebna organizaciona jedinica u okviru JU “ Dnevni centar Tisa“. U maloj gupnoj zajednici smješteno je troje djece sa smetnjama u razvoju. Planirano je da se u budućnosti radi na širenju servisa usluge ovakvog tipa. </w:t>
      </w:r>
    </w:p>
    <w:p w:rsidR="000678B7" w:rsidRPr="00CA1C50" w:rsidRDefault="000678B7" w:rsidP="004645EA">
      <w:pPr>
        <w:overflowPunct w:val="0"/>
        <w:autoSpaceDE w:val="0"/>
        <w:autoSpaceDN w:val="0"/>
        <w:adjustRightInd w:val="0"/>
        <w:spacing w:after="0" w:line="240" w:lineRule="auto"/>
        <w:jc w:val="both"/>
        <w:rPr>
          <w:rFonts w:ascii="Arial" w:hAnsi="Arial" w:cs="Arial"/>
          <w:b/>
          <w:i/>
          <w:sz w:val="24"/>
          <w:szCs w:val="34"/>
          <w:u w:val="single"/>
          <w:lang w:val="sl-SI"/>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l-SI"/>
        </w:rPr>
      </w:pPr>
      <w:r w:rsidRPr="00CA1C50">
        <w:rPr>
          <w:rFonts w:ascii="Arial" w:hAnsi="Arial" w:cs="Arial"/>
          <w:i/>
          <w:sz w:val="24"/>
          <w:szCs w:val="34"/>
          <w:u w:val="single"/>
          <w:lang w:val="sl-SI"/>
        </w:rPr>
        <w:t>Lica sa invaliditetom (tjelesnom, mentalnom i senzornom ometenošću)</w:t>
      </w:r>
      <w:r w:rsidRPr="00CA1C50">
        <w:rPr>
          <w:rFonts w:ascii="Arial" w:hAnsi="Arial" w:cs="Arial"/>
          <w:sz w:val="24"/>
          <w:szCs w:val="34"/>
          <w:lang w:val="sl-SI"/>
        </w:rPr>
        <w:t xml:space="preserve"> </w:t>
      </w:r>
      <w:r w:rsidRPr="00CA1C50">
        <w:rPr>
          <w:rFonts w:ascii="Arial" w:hAnsi="Arial" w:cs="Arial"/>
          <w:i/>
          <w:sz w:val="24"/>
          <w:szCs w:val="34"/>
          <w:u w:val="single"/>
          <w:lang w:val="sl-SI"/>
        </w:rPr>
        <w:t>i stara lica</w:t>
      </w:r>
      <w:r w:rsidRPr="00CA1C50">
        <w:rPr>
          <w:rFonts w:ascii="Arial" w:hAnsi="Arial" w:cs="Arial"/>
          <w:sz w:val="24"/>
          <w:szCs w:val="34"/>
          <w:u w:val="single"/>
          <w:lang w:val="sl-SI"/>
        </w:rPr>
        <w:t xml:space="preserve"> </w:t>
      </w:r>
      <w:r w:rsidRPr="00CA1C50">
        <w:rPr>
          <w:rFonts w:ascii="Arial" w:hAnsi="Arial" w:cs="Arial"/>
          <w:sz w:val="24"/>
          <w:szCs w:val="34"/>
          <w:lang w:val="sl-SI"/>
        </w:rPr>
        <w:t>ostvarivali su pravo na smještaj u odgovarajuću ustanovu socijalne i dječje zaštite, kao i na uslugu porodičnog smještaja ukoliko im se ne može obezbijediti ili nije u njegovom najboljem interesu ostanak u porodici. Pravo na smještaj u ustanovu obezbjeđuje se u JU Dom za stara lica »Grabovac« u Risnu, JU Dom za stara lica«Bijelo Polje« u Bijelom Polju i u JU Zavod »Komanski most« u Podgorici. Licu kojim se nije mogao obezbjediti smještaj u odgovarajuću ustanovu u Crnoj Gori obezbjeđivao se smještaj van Crne Gore. Najčešće su to ustanove na teritoriji Republike Srbije ili Federacije Bosne i Hercegovine.Broj korisnika smještenih u ustanove van Crne Gore kretao se u 2016.godini mjesečno od 65 do 71 korisnika.</w:t>
      </w:r>
    </w:p>
    <w:p w:rsidR="000678B7" w:rsidRPr="00CA1C50" w:rsidRDefault="000678B7" w:rsidP="004645EA">
      <w:pPr>
        <w:overflowPunct w:val="0"/>
        <w:autoSpaceDE w:val="0"/>
        <w:autoSpaceDN w:val="0"/>
        <w:adjustRightInd w:val="0"/>
        <w:spacing w:after="0" w:line="240" w:lineRule="auto"/>
        <w:jc w:val="center"/>
        <w:rPr>
          <w:rFonts w:ascii="Arial" w:hAnsi="Arial" w:cs="Arial"/>
          <w:b/>
          <w:i/>
          <w:sz w:val="24"/>
          <w:szCs w:val="34"/>
          <w:lang w:val="sl-SI"/>
        </w:rPr>
      </w:pPr>
    </w:p>
    <w:p w:rsidR="000678B7" w:rsidRDefault="000678B7" w:rsidP="004645EA">
      <w:pPr>
        <w:overflowPunct w:val="0"/>
        <w:autoSpaceDE w:val="0"/>
        <w:autoSpaceDN w:val="0"/>
        <w:adjustRightInd w:val="0"/>
        <w:spacing w:after="0" w:line="240" w:lineRule="auto"/>
        <w:jc w:val="center"/>
        <w:rPr>
          <w:rFonts w:ascii="Arial" w:hAnsi="Arial" w:cs="Arial"/>
          <w:b/>
          <w:sz w:val="24"/>
          <w:szCs w:val="24"/>
          <w:lang w:val="sl-SI"/>
        </w:rPr>
      </w:pPr>
    </w:p>
    <w:p w:rsidR="000678B7" w:rsidRDefault="000678B7" w:rsidP="004645EA">
      <w:pPr>
        <w:overflowPunct w:val="0"/>
        <w:autoSpaceDE w:val="0"/>
        <w:autoSpaceDN w:val="0"/>
        <w:adjustRightInd w:val="0"/>
        <w:spacing w:after="0" w:line="240" w:lineRule="auto"/>
        <w:jc w:val="center"/>
        <w:rPr>
          <w:rFonts w:ascii="Arial" w:hAnsi="Arial" w:cs="Arial"/>
          <w:b/>
          <w:sz w:val="24"/>
          <w:szCs w:val="24"/>
          <w:lang w:val="sl-SI"/>
        </w:rPr>
      </w:pPr>
    </w:p>
    <w:p w:rsidR="000678B7" w:rsidRDefault="000678B7" w:rsidP="004645EA">
      <w:pPr>
        <w:overflowPunct w:val="0"/>
        <w:autoSpaceDE w:val="0"/>
        <w:autoSpaceDN w:val="0"/>
        <w:adjustRightInd w:val="0"/>
        <w:spacing w:after="0" w:line="240" w:lineRule="auto"/>
        <w:jc w:val="center"/>
        <w:rPr>
          <w:rFonts w:ascii="Arial" w:hAnsi="Arial" w:cs="Arial"/>
          <w:b/>
          <w:sz w:val="24"/>
          <w:szCs w:val="24"/>
          <w:lang w:val="sl-SI"/>
        </w:rPr>
      </w:pPr>
    </w:p>
    <w:p w:rsidR="000678B7" w:rsidRPr="0079289D" w:rsidRDefault="000678B7" w:rsidP="004645EA">
      <w:pPr>
        <w:overflowPunct w:val="0"/>
        <w:autoSpaceDE w:val="0"/>
        <w:autoSpaceDN w:val="0"/>
        <w:adjustRightInd w:val="0"/>
        <w:spacing w:after="0" w:line="240" w:lineRule="auto"/>
        <w:jc w:val="center"/>
        <w:rPr>
          <w:rFonts w:ascii="Arial" w:hAnsi="Arial" w:cs="Arial"/>
          <w:b/>
          <w:sz w:val="24"/>
          <w:szCs w:val="24"/>
          <w:lang w:val="sl-SI"/>
        </w:rPr>
      </w:pPr>
      <w:r w:rsidRPr="0079289D">
        <w:rPr>
          <w:rFonts w:ascii="Arial" w:hAnsi="Arial" w:cs="Arial"/>
          <w:b/>
          <w:sz w:val="24"/>
          <w:szCs w:val="24"/>
          <w:lang w:val="sl-SI"/>
        </w:rPr>
        <w:t>Pregled broja korisnika smještaja u ustanovama po mjesecima u 2016. godini</w:t>
      </w:r>
    </w:p>
    <w:p w:rsidR="000678B7" w:rsidRPr="0079289D" w:rsidRDefault="000678B7" w:rsidP="004645EA">
      <w:pPr>
        <w:overflowPunct w:val="0"/>
        <w:autoSpaceDE w:val="0"/>
        <w:autoSpaceDN w:val="0"/>
        <w:adjustRightInd w:val="0"/>
        <w:spacing w:after="0" w:line="240" w:lineRule="auto"/>
        <w:jc w:val="both"/>
        <w:rPr>
          <w:rFonts w:ascii="Arial" w:hAnsi="Arial" w:cs="Arial"/>
          <w:sz w:val="24"/>
          <w:szCs w:val="24"/>
          <w:lang w:val="sl-SI"/>
        </w:rPr>
      </w:pPr>
    </w:p>
    <w:p w:rsidR="000678B7" w:rsidRPr="00C22A5D" w:rsidRDefault="000678B7" w:rsidP="004645EA">
      <w:pPr>
        <w:overflowPunct w:val="0"/>
        <w:autoSpaceDE w:val="0"/>
        <w:autoSpaceDN w:val="0"/>
        <w:adjustRightInd w:val="0"/>
        <w:spacing w:after="0" w:line="240" w:lineRule="auto"/>
        <w:ind w:hanging="630"/>
        <w:jc w:val="both"/>
        <w:rPr>
          <w:rFonts w:ascii="Arial" w:hAnsi="Arial" w:cs="Arial"/>
          <w:b/>
          <w:sz w:val="20"/>
          <w:szCs w:val="20"/>
          <w:lang w:val="sl-SI"/>
        </w:rPr>
      </w:pPr>
      <w:r w:rsidRPr="00CA1C50">
        <w:rPr>
          <w:rFonts w:ascii="Arial" w:hAnsi="Arial" w:cs="Arial"/>
          <w:noProof/>
          <w:sz w:val="20"/>
          <w:szCs w:val="20"/>
        </w:rPr>
        <w:lastRenderedPageBreak/>
        <w:drawing>
          <wp:inline distT="0" distB="0" distL="0" distR="0" wp14:anchorId="070DB609" wp14:editId="340D2CFF">
            <wp:extent cx="6724649" cy="5429250"/>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24649" cy="5429250"/>
                    </a:xfrm>
                    <a:prstGeom prst="rect">
                      <a:avLst/>
                    </a:prstGeom>
                    <a:noFill/>
                    <a:ln>
                      <a:noFill/>
                    </a:ln>
                  </pic:spPr>
                </pic:pic>
              </a:graphicData>
            </a:graphic>
          </wp:inline>
        </w:drawing>
      </w:r>
    </w:p>
    <w:p w:rsidR="000678B7" w:rsidRDefault="000678B7" w:rsidP="004645EA">
      <w:pPr>
        <w:overflowPunct w:val="0"/>
        <w:autoSpaceDE w:val="0"/>
        <w:autoSpaceDN w:val="0"/>
        <w:adjustRightInd w:val="0"/>
        <w:spacing w:after="0" w:line="240" w:lineRule="auto"/>
        <w:jc w:val="both"/>
        <w:rPr>
          <w:rFonts w:ascii="Arial" w:hAnsi="Arial" w:cs="Arial"/>
          <w:b/>
          <w:bCs/>
          <w:sz w:val="24"/>
          <w:szCs w:val="34"/>
          <w:lang w:val="sl-SI"/>
        </w:rPr>
      </w:pPr>
    </w:p>
    <w:p w:rsidR="000678B7" w:rsidRDefault="000678B7" w:rsidP="004645EA">
      <w:pPr>
        <w:overflowPunct w:val="0"/>
        <w:autoSpaceDE w:val="0"/>
        <w:autoSpaceDN w:val="0"/>
        <w:adjustRightInd w:val="0"/>
        <w:spacing w:after="0" w:line="240" w:lineRule="auto"/>
        <w:jc w:val="both"/>
        <w:rPr>
          <w:rFonts w:ascii="Arial" w:hAnsi="Arial" w:cs="Arial"/>
          <w:b/>
          <w:bCs/>
          <w:sz w:val="24"/>
          <w:szCs w:val="34"/>
          <w:lang w:val="sl-SI"/>
        </w:rPr>
      </w:pPr>
    </w:p>
    <w:p w:rsidR="000678B7" w:rsidRPr="009C064C" w:rsidRDefault="000678B7" w:rsidP="004645EA">
      <w:pPr>
        <w:overflowPunct w:val="0"/>
        <w:autoSpaceDE w:val="0"/>
        <w:autoSpaceDN w:val="0"/>
        <w:adjustRightInd w:val="0"/>
        <w:spacing w:after="0" w:line="240" w:lineRule="auto"/>
        <w:jc w:val="both"/>
        <w:rPr>
          <w:rFonts w:ascii="Arial" w:hAnsi="Arial" w:cs="Arial"/>
          <w:b/>
          <w:bCs/>
          <w:sz w:val="24"/>
          <w:szCs w:val="34"/>
          <w:lang w:val="sl-SI"/>
        </w:rPr>
      </w:pPr>
      <w:r w:rsidRPr="009C064C">
        <w:rPr>
          <w:rFonts w:ascii="Arial" w:hAnsi="Arial" w:cs="Arial"/>
          <w:b/>
          <w:bCs/>
          <w:sz w:val="24"/>
          <w:szCs w:val="34"/>
          <w:lang w:val="sl-SI"/>
        </w:rPr>
        <w:t>Nasilje nad djecom</w:t>
      </w:r>
    </w:p>
    <w:p w:rsidR="000678B7" w:rsidRPr="00CA1C50" w:rsidRDefault="000678B7" w:rsidP="004645EA">
      <w:pPr>
        <w:overflowPunct w:val="0"/>
        <w:autoSpaceDE w:val="0"/>
        <w:autoSpaceDN w:val="0"/>
        <w:adjustRightInd w:val="0"/>
        <w:spacing w:after="0" w:line="240" w:lineRule="auto"/>
        <w:jc w:val="both"/>
        <w:rPr>
          <w:rFonts w:ascii="Arial" w:hAnsi="Arial" w:cs="Arial"/>
          <w:b/>
          <w:bCs/>
          <w:i/>
          <w:sz w:val="24"/>
          <w:szCs w:val="34"/>
          <w:u w:val="single"/>
          <w:lang w:val="sl-SI"/>
        </w:rPr>
      </w:pPr>
    </w:p>
    <w:p w:rsidR="000678B7" w:rsidRPr="00CA1C50" w:rsidRDefault="000678B7" w:rsidP="004645EA">
      <w:pPr>
        <w:overflowPunct w:val="0"/>
        <w:autoSpaceDE w:val="0"/>
        <w:autoSpaceDN w:val="0"/>
        <w:adjustRightInd w:val="0"/>
        <w:spacing w:after="0" w:line="240" w:lineRule="auto"/>
        <w:jc w:val="both"/>
        <w:rPr>
          <w:rFonts w:ascii="Arial" w:hAnsi="Arial" w:cs="Arial"/>
          <w:bCs/>
          <w:sz w:val="24"/>
          <w:szCs w:val="34"/>
          <w:lang w:val="sl-SI"/>
        </w:rPr>
      </w:pPr>
      <w:r w:rsidRPr="00CA1C50">
        <w:rPr>
          <w:rFonts w:ascii="Arial" w:hAnsi="Arial" w:cs="Arial"/>
          <w:bCs/>
          <w:sz w:val="24"/>
          <w:szCs w:val="34"/>
          <w:lang w:val="sl-SI"/>
        </w:rPr>
        <w:t>U toku 2016.godine u centrima za socijalni rad u Crnoj Gori je evidentirano 228 slučajeva nasilja nad djecom i to 121 djevojčica i 107 dječaka. U Centrima je prijavljeno i 12 slučajeva seksualnog nasilja nad djecom.</w:t>
      </w:r>
    </w:p>
    <w:p w:rsidR="000678B7" w:rsidRPr="00CA1C50" w:rsidRDefault="000678B7" w:rsidP="004645EA">
      <w:pPr>
        <w:overflowPunct w:val="0"/>
        <w:autoSpaceDE w:val="0"/>
        <w:autoSpaceDN w:val="0"/>
        <w:adjustRightInd w:val="0"/>
        <w:spacing w:after="0" w:line="240" w:lineRule="auto"/>
        <w:jc w:val="both"/>
        <w:rPr>
          <w:rFonts w:ascii="Arial" w:hAnsi="Arial" w:cs="Arial"/>
          <w:b/>
          <w:bCs/>
          <w:i/>
          <w:sz w:val="24"/>
          <w:szCs w:val="34"/>
          <w:u w:val="single"/>
          <w:lang w:val="sl-SI"/>
        </w:rPr>
      </w:pPr>
    </w:p>
    <w:p w:rsidR="000678B7" w:rsidRPr="00CA1C50" w:rsidRDefault="000678B7" w:rsidP="004645EA">
      <w:pPr>
        <w:overflowPunct w:val="0"/>
        <w:autoSpaceDE w:val="0"/>
        <w:autoSpaceDN w:val="0"/>
        <w:adjustRightInd w:val="0"/>
        <w:spacing w:after="0" w:line="240" w:lineRule="auto"/>
        <w:jc w:val="both"/>
        <w:rPr>
          <w:rFonts w:ascii="Arial" w:hAnsi="Arial" w:cs="Arial"/>
          <w:b/>
          <w:bCs/>
          <w:i/>
          <w:sz w:val="24"/>
          <w:szCs w:val="34"/>
          <w:u w:val="single"/>
          <w:lang w:val="sl-SI"/>
        </w:rPr>
      </w:pPr>
    </w:p>
    <w:tbl>
      <w:tblPr>
        <w:tblStyle w:val="TableGrid"/>
        <w:tblW w:w="0" w:type="auto"/>
        <w:tblLook w:val="04A0" w:firstRow="1" w:lastRow="0" w:firstColumn="1" w:lastColumn="0" w:noHBand="0" w:noVBand="1"/>
      </w:tblPr>
      <w:tblGrid>
        <w:gridCol w:w="1782"/>
        <w:gridCol w:w="1678"/>
        <w:gridCol w:w="1661"/>
        <w:gridCol w:w="1877"/>
        <w:gridCol w:w="1646"/>
        <w:gridCol w:w="932"/>
      </w:tblGrid>
      <w:tr w:rsidR="000678B7" w:rsidRPr="00CA1C50" w:rsidTr="004645EA">
        <w:trPr>
          <w:trHeight w:val="330"/>
        </w:trPr>
        <w:tc>
          <w:tcPr>
            <w:tcW w:w="181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0678B7" w:rsidRPr="00CA1C50" w:rsidRDefault="000678B7" w:rsidP="004645EA">
            <w:pPr>
              <w:overflowPunct w:val="0"/>
              <w:autoSpaceDE w:val="0"/>
              <w:autoSpaceDN w:val="0"/>
              <w:adjustRightInd w:val="0"/>
              <w:jc w:val="both"/>
              <w:rPr>
                <w:rFonts w:ascii="Arial" w:hAnsi="Arial" w:cs="Arial"/>
                <w:sz w:val="22"/>
                <w:szCs w:val="34"/>
              </w:rPr>
            </w:pPr>
          </w:p>
        </w:tc>
        <w:tc>
          <w:tcPr>
            <w:tcW w:w="17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0678B7" w:rsidRPr="00CA1C50" w:rsidRDefault="000678B7" w:rsidP="004645EA">
            <w:pPr>
              <w:overflowPunct w:val="0"/>
              <w:autoSpaceDE w:val="0"/>
              <w:autoSpaceDN w:val="0"/>
              <w:adjustRightInd w:val="0"/>
              <w:jc w:val="both"/>
              <w:rPr>
                <w:rFonts w:ascii="Arial" w:hAnsi="Arial" w:cs="Arial"/>
                <w:sz w:val="22"/>
                <w:szCs w:val="34"/>
              </w:rPr>
            </w:pPr>
            <w:r w:rsidRPr="00CA1C50">
              <w:rPr>
                <w:rFonts w:ascii="Arial" w:hAnsi="Arial" w:cs="Arial"/>
                <w:sz w:val="22"/>
                <w:szCs w:val="34"/>
              </w:rPr>
              <w:t>DJECA</w:t>
            </w:r>
          </w:p>
        </w:tc>
        <w:tc>
          <w:tcPr>
            <w:tcW w:w="168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0678B7" w:rsidRPr="00CA1C50" w:rsidRDefault="000678B7" w:rsidP="004645EA">
            <w:pPr>
              <w:overflowPunct w:val="0"/>
              <w:autoSpaceDE w:val="0"/>
              <w:autoSpaceDN w:val="0"/>
              <w:adjustRightInd w:val="0"/>
              <w:jc w:val="both"/>
              <w:rPr>
                <w:rFonts w:ascii="Arial" w:hAnsi="Arial" w:cs="Arial"/>
                <w:sz w:val="22"/>
                <w:szCs w:val="34"/>
              </w:rPr>
            </w:pPr>
            <w:r w:rsidRPr="00CA1C50">
              <w:rPr>
                <w:rFonts w:ascii="Arial" w:hAnsi="Arial" w:cs="Arial"/>
                <w:sz w:val="22"/>
                <w:szCs w:val="34"/>
              </w:rPr>
              <w:t>Porodično nasilje</w:t>
            </w:r>
          </w:p>
        </w:tc>
        <w:tc>
          <w:tcPr>
            <w:tcW w:w="190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0678B7" w:rsidRPr="00CA1C50" w:rsidRDefault="000678B7" w:rsidP="004645EA">
            <w:pPr>
              <w:overflowPunct w:val="0"/>
              <w:autoSpaceDE w:val="0"/>
              <w:autoSpaceDN w:val="0"/>
              <w:adjustRightInd w:val="0"/>
              <w:jc w:val="both"/>
              <w:rPr>
                <w:rFonts w:ascii="Arial" w:hAnsi="Arial" w:cs="Arial"/>
                <w:sz w:val="22"/>
                <w:szCs w:val="34"/>
              </w:rPr>
            </w:pPr>
            <w:r w:rsidRPr="00CA1C50">
              <w:rPr>
                <w:rFonts w:ascii="Arial" w:hAnsi="Arial" w:cs="Arial"/>
                <w:sz w:val="22"/>
                <w:szCs w:val="34"/>
              </w:rPr>
              <w:t>Vanporodično nasilje</w:t>
            </w:r>
          </w:p>
        </w:tc>
        <w:tc>
          <w:tcPr>
            <w:tcW w:w="151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0678B7" w:rsidRPr="00CA1C50" w:rsidRDefault="000678B7" w:rsidP="004645EA">
            <w:pPr>
              <w:overflowPunct w:val="0"/>
              <w:autoSpaceDE w:val="0"/>
              <w:autoSpaceDN w:val="0"/>
              <w:adjustRightInd w:val="0"/>
              <w:jc w:val="both"/>
              <w:rPr>
                <w:rFonts w:ascii="Arial" w:hAnsi="Arial" w:cs="Arial"/>
                <w:sz w:val="22"/>
                <w:szCs w:val="34"/>
              </w:rPr>
            </w:pPr>
            <w:r w:rsidRPr="00CA1C50">
              <w:rPr>
                <w:rFonts w:ascii="Arial" w:hAnsi="Arial" w:cs="Arial"/>
                <w:sz w:val="22"/>
                <w:szCs w:val="34"/>
              </w:rPr>
              <w:t>Zanemarivanje</w:t>
            </w:r>
          </w:p>
        </w:tc>
        <w:tc>
          <w:tcPr>
            <w:tcW w:w="94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0678B7" w:rsidRPr="00CA1C50" w:rsidRDefault="000678B7" w:rsidP="004645EA">
            <w:pPr>
              <w:overflowPunct w:val="0"/>
              <w:autoSpaceDE w:val="0"/>
              <w:autoSpaceDN w:val="0"/>
              <w:adjustRightInd w:val="0"/>
              <w:jc w:val="both"/>
              <w:rPr>
                <w:rFonts w:ascii="Arial" w:hAnsi="Arial" w:cs="Arial"/>
                <w:sz w:val="22"/>
                <w:szCs w:val="34"/>
              </w:rPr>
            </w:pPr>
          </w:p>
        </w:tc>
      </w:tr>
      <w:tr w:rsidR="000678B7" w:rsidRPr="00CA1C50" w:rsidTr="004645EA">
        <w:trPr>
          <w:trHeight w:val="315"/>
        </w:trPr>
        <w:tc>
          <w:tcPr>
            <w:tcW w:w="1811" w:type="dxa"/>
            <w:tcBorders>
              <w:top w:val="single" w:sz="4" w:space="0" w:color="auto"/>
              <w:left w:val="single" w:sz="4" w:space="0" w:color="auto"/>
              <w:bottom w:val="single" w:sz="4" w:space="0" w:color="auto"/>
              <w:right w:val="single" w:sz="4" w:space="0" w:color="auto"/>
            </w:tcBorders>
            <w:noWrap/>
            <w:hideMark/>
          </w:tcPr>
          <w:p w:rsidR="000678B7" w:rsidRPr="00CA1C50" w:rsidRDefault="000678B7" w:rsidP="004645EA">
            <w:pPr>
              <w:overflowPunct w:val="0"/>
              <w:autoSpaceDE w:val="0"/>
              <w:autoSpaceDN w:val="0"/>
              <w:adjustRightInd w:val="0"/>
              <w:jc w:val="both"/>
              <w:rPr>
                <w:rFonts w:ascii="Arial" w:hAnsi="Arial" w:cs="Arial"/>
                <w:sz w:val="22"/>
                <w:szCs w:val="34"/>
              </w:rPr>
            </w:pPr>
            <w:r w:rsidRPr="00CA1C50">
              <w:rPr>
                <w:rFonts w:ascii="Arial" w:hAnsi="Arial" w:cs="Arial"/>
                <w:sz w:val="22"/>
                <w:szCs w:val="34"/>
              </w:rPr>
              <w:t>CRNA GORA</w:t>
            </w:r>
          </w:p>
        </w:tc>
        <w:tc>
          <w:tcPr>
            <w:tcW w:w="1705" w:type="dxa"/>
            <w:tcBorders>
              <w:top w:val="single" w:sz="4" w:space="0" w:color="auto"/>
              <w:left w:val="single" w:sz="4" w:space="0" w:color="auto"/>
              <w:bottom w:val="single" w:sz="4" w:space="0" w:color="auto"/>
              <w:right w:val="single" w:sz="4" w:space="0" w:color="auto"/>
            </w:tcBorders>
            <w:noWrap/>
            <w:hideMark/>
          </w:tcPr>
          <w:p w:rsidR="000678B7" w:rsidRPr="00CA1C50" w:rsidRDefault="000678B7" w:rsidP="004645EA">
            <w:pPr>
              <w:overflowPunct w:val="0"/>
              <w:autoSpaceDE w:val="0"/>
              <w:autoSpaceDN w:val="0"/>
              <w:adjustRightInd w:val="0"/>
              <w:jc w:val="both"/>
              <w:rPr>
                <w:rFonts w:ascii="Arial" w:hAnsi="Arial" w:cs="Arial"/>
                <w:sz w:val="22"/>
                <w:szCs w:val="34"/>
              </w:rPr>
            </w:pPr>
            <w:r w:rsidRPr="00CA1C50">
              <w:rPr>
                <w:rFonts w:ascii="Arial" w:hAnsi="Arial" w:cs="Arial"/>
                <w:sz w:val="22"/>
                <w:szCs w:val="34"/>
              </w:rPr>
              <w:t>UKUPNO</w:t>
            </w:r>
          </w:p>
        </w:tc>
        <w:tc>
          <w:tcPr>
            <w:tcW w:w="1688" w:type="dxa"/>
            <w:tcBorders>
              <w:top w:val="single" w:sz="4" w:space="0" w:color="auto"/>
              <w:left w:val="single" w:sz="4" w:space="0" w:color="auto"/>
              <w:bottom w:val="single" w:sz="4" w:space="0" w:color="auto"/>
              <w:right w:val="single" w:sz="4" w:space="0" w:color="auto"/>
            </w:tcBorders>
            <w:noWrap/>
            <w:hideMark/>
          </w:tcPr>
          <w:p w:rsidR="000678B7" w:rsidRPr="00CA1C50" w:rsidRDefault="000678B7" w:rsidP="004645EA">
            <w:pPr>
              <w:overflowPunct w:val="0"/>
              <w:autoSpaceDE w:val="0"/>
              <w:autoSpaceDN w:val="0"/>
              <w:adjustRightInd w:val="0"/>
              <w:jc w:val="both"/>
              <w:rPr>
                <w:rFonts w:ascii="Arial" w:hAnsi="Arial" w:cs="Arial"/>
                <w:b/>
                <w:bCs/>
                <w:sz w:val="22"/>
                <w:szCs w:val="34"/>
              </w:rPr>
            </w:pPr>
            <w:r w:rsidRPr="00CA1C50">
              <w:rPr>
                <w:rFonts w:ascii="Arial" w:hAnsi="Arial" w:cs="Arial"/>
                <w:b/>
                <w:bCs/>
                <w:sz w:val="22"/>
                <w:szCs w:val="34"/>
              </w:rPr>
              <w:t>228</w:t>
            </w:r>
          </w:p>
        </w:tc>
        <w:tc>
          <w:tcPr>
            <w:tcW w:w="1908" w:type="dxa"/>
            <w:tcBorders>
              <w:top w:val="single" w:sz="4" w:space="0" w:color="auto"/>
              <w:left w:val="single" w:sz="4" w:space="0" w:color="auto"/>
              <w:bottom w:val="single" w:sz="4" w:space="0" w:color="auto"/>
              <w:right w:val="single" w:sz="4" w:space="0" w:color="auto"/>
            </w:tcBorders>
            <w:noWrap/>
            <w:hideMark/>
          </w:tcPr>
          <w:p w:rsidR="000678B7" w:rsidRPr="00CA1C50" w:rsidRDefault="000678B7" w:rsidP="004645EA">
            <w:pPr>
              <w:overflowPunct w:val="0"/>
              <w:autoSpaceDE w:val="0"/>
              <w:autoSpaceDN w:val="0"/>
              <w:adjustRightInd w:val="0"/>
              <w:jc w:val="both"/>
              <w:rPr>
                <w:rFonts w:ascii="Arial" w:hAnsi="Arial" w:cs="Arial"/>
                <w:b/>
                <w:bCs/>
                <w:sz w:val="22"/>
                <w:szCs w:val="34"/>
              </w:rPr>
            </w:pPr>
            <w:r w:rsidRPr="00CA1C50">
              <w:rPr>
                <w:rFonts w:ascii="Arial" w:hAnsi="Arial" w:cs="Arial"/>
                <w:b/>
                <w:bCs/>
                <w:sz w:val="22"/>
                <w:szCs w:val="34"/>
              </w:rPr>
              <w:t>46</w:t>
            </w:r>
          </w:p>
        </w:tc>
        <w:tc>
          <w:tcPr>
            <w:tcW w:w="1519" w:type="dxa"/>
            <w:tcBorders>
              <w:top w:val="single" w:sz="4" w:space="0" w:color="auto"/>
              <w:left w:val="single" w:sz="4" w:space="0" w:color="auto"/>
              <w:bottom w:val="single" w:sz="4" w:space="0" w:color="auto"/>
              <w:right w:val="single" w:sz="4" w:space="0" w:color="auto"/>
            </w:tcBorders>
            <w:noWrap/>
            <w:hideMark/>
          </w:tcPr>
          <w:p w:rsidR="000678B7" w:rsidRPr="00CA1C50" w:rsidRDefault="000678B7" w:rsidP="004645EA">
            <w:pPr>
              <w:overflowPunct w:val="0"/>
              <w:autoSpaceDE w:val="0"/>
              <w:autoSpaceDN w:val="0"/>
              <w:adjustRightInd w:val="0"/>
              <w:jc w:val="both"/>
              <w:rPr>
                <w:rFonts w:ascii="Arial" w:hAnsi="Arial" w:cs="Arial"/>
                <w:b/>
                <w:bCs/>
                <w:sz w:val="22"/>
                <w:szCs w:val="34"/>
              </w:rPr>
            </w:pPr>
            <w:r w:rsidRPr="00CA1C50">
              <w:rPr>
                <w:rFonts w:ascii="Arial" w:hAnsi="Arial" w:cs="Arial"/>
                <w:b/>
                <w:bCs/>
                <w:sz w:val="22"/>
                <w:szCs w:val="34"/>
              </w:rPr>
              <w:t>122</w:t>
            </w:r>
          </w:p>
        </w:tc>
        <w:tc>
          <w:tcPr>
            <w:tcW w:w="945" w:type="dxa"/>
            <w:tcBorders>
              <w:top w:val="single" w:sz="4" w:space="0" w:color="auto"/>
              <w:left w:val="single" w:sz="4" w:space="0" w:color="auto"/>
              <w:bottom w:val="single" w:sz="4" w:space="0" w:color="auto"/>
              <w:right w:val="single" w:sz="4" w:space="0" w:color="auto"/>
            </w:tcBorders>
            <w:noWrap/>
            <w:hideMark/>
          </w:tcPr>
          <w:p w:rsidR="000678B7" w:rsidRPr="00CA1C50" w:rsidRDefault="000678B7" w:rsidP="004645EA">
            <w:pPr>
              <w:overflowPunct w:val="0"/>
              <w:autoSpaceDE w:val="0"/>
              <w:autoSpaceDN w:val="0"/>
              <w:adjustRightInd w:val="0"/>
              <w:jc w:val="both"/>
              <w:rPr>
                <w:rFonts w:ascii="Arial" w:hAnsi="Arial" w:cs="Arial"/>
                <w:sz w:val="22"/>
                <w:szCs w:val="34"/>
              </w:rPr>
            </w:pPr>
            <w:r w:rsidRPr="00CA1C50">
              <w:rPr>
                <w:rFonts w:ascii="Arial" w:hAnsi="Arial" w:cs="Arial"/>
                <w:sz w:val="22"/>
                <w:szCs w:val="34"/>
              </w:rPr>
              <w:t>396</w:t>
            </w:r>
          </w:p>
        </w:tc>
      </w:tr>
      <w:tr w:rsidR="000678B7" w:rsidRPr="00CA1C50" w:rsidTr="004645EA">
        <w:trPr>
          <w:trHeight w:val="315"/>
        </w:trPr>
        <w:tc>
          <w:tcPr>
            <w:tcW w:w="1811" w:type="dxa"/>
            <w:tcBorders>
              <w:top w:val="single" w:sz="4" w:space="0" w:color="auto"/>
              <w:left w:val="single" w:sz="4" w:space="0" w:color="auto"/>
              <w:bottom w:val="single" w:sz="4" w:space="0" w:color="auto"/>
              <w:right w:val="single" w:sz="4" w:space="0" w:color="auto"/>
            </w:tcBorders>
            <w:noWrap/>
            <w:hideMark/>
          </w:tcPr>
          <w:p w:rsidR="000678B7" w:rsidRPr="00CA1C50" w:rsidRDefault="000678B7" w:rsidP="004645EA">
            <w:pPr>
              <w:overflowPunct w:val="0"/>
              <w:autoSpaceDE w:val="0"/>
              <w:autoSpaceDN w:val="0"/>
              <w:adjustRightInd w:val="0"/>
              <w:jc w:val="both"/>
              <w:rPr>
                <w:rFonts w:ascii="Arial" w:hAnsi="Arial" w:cs="Arial"/>
                <w:sz w:val="22"/>
                <w:szCs w:val="34"/>
              </w:rPr>
            </w:pPr>
          </w:p>
        </w:tc>
        <w:tc>
          <w:tcPr>
            <w:tcW w:w="1705" w:type="dxa"/>
            <w:tcBorders>
              <w:top w:val="single" w:sz="4" w:space="0" w:color="auto"/>
              <w:left w:val="single" w:sz="4" w:space="0" w:color="auto"/>
              <w:bottom w:val="single" w:sz="4" w:space="0" w:color="auto"/>
              <w:right w:val="single" w:sz="4" w:space="0" w:color="auto"/>
            </w:tcBorders>
            <w:noWrap/>
            <w:hideMark/>
          </w:tcPr>
          <w:p w:rsidR="000678B7" w:rsidRPr="00CA1C50" w:rsidRDefault="000678B7" w:rsidP="004645EA">
            <w:pPr>
              <w:overflowPunct w:val="0"/>
              <w:autoSpaceDE w:val="0"/>
              <w:autoSpaceDN w:val="0"/>
              <w:adjustRightInd w:val="0"/>
              <w:jc w:val="both"/>
              <w:rPr>
                <w:rFonts w:ascii="Arial" w:hAnsi="Arial" w:cs="Arial"/>
                <w:sz w:val="22"/>
                <w:szCs w:val="34"/>
              </w:rPr>
            </w:pPr>
            <w:r w:rsidRPr="00CA1C50">
              <w:rPr>
                <w:rFonts w:ascii="Arial" w:hAnsi="Arial" w:cs="Arial"/>
                <w:sz w:val="22"/>
                <w:szCs w:val="34"/>
              </w:rPr>
              <w:t>MUŠKO</w:t>
            </w:r>
          </w:p>
        </w:tc>
        <w:tc>
          <w:tcPr>
            <w:tcW w:w="1688" w:type="dxa"/>
            <w:tcBorders>
              <w:top w:val="single" w:sz="4" w:space="0" w:color="auto"/>
              <w:left w:val="single" w:sz="4" w:space="0" w:color="auto"/>
              <w:bottom w:val="single" w:sz="4" w:space="0" w:color="auto"/>
              <w:right w:val="single" w:sz="4" w:space="0" w:color="auto"/>
            </w:tcBorders>
            <w:noWrap/>
            <w:hideMark/>
          </w:tcPr>
          <w:p w:rsidR="000678B7" w:rsidRPr="00CA1C50" w:rsidRDefault="000678B7" w:rsidP="004645EA">
            <w:pPr>
              <w:overflowPunct w:val="0"/>
              <w:autoSpaceDE w:val="0"/>
              <w:autoSpaceDN w:val="0"/>
              <w:adjustRightInd w:val="0"/>
              <w:jc w:val="both"/>
              <w:rPr>
                <w:rFonts w:ascii="Arial" w:hAnsi="Arial" w:cs="Arial"/>
                <w:b/>
                <w:bCs/>
                <w:sz w:val="22"/>
                <w:szCs w:val="34"/>
              </w:rPr>
            </w:pPr>
            <w:r w:rsidRPr="00CA1C50">
              <w:rPr>
                <w:rFonts w:ascii="Arial" w:hAnsi="Arial" w:cs="Arial"/>
                <w:b/>
                <w:bCs/>
                <w:sz w:val="22"/>
                <w:szCs w:val="34"/>
              </w:rPr>
              <w:t>107</w:t>
            </w:r>
          </w:p>
        </w:tc>
        <w:tc>
          <w:tcPr>
            <w:tcW w:w="1908" w:type="dxa"/>
            <w:tcBorders>
              <w:top w:val="single" w:sz="4" w:space="0" w:color="auto"/>
              <w:left w:val="single" w:sz="4" w:space="0" w:color="auto"/>
              <w:bottom w:val="single" w:sz="4" w:space="0" w:color="auto"/>
              <w:right w:val="single" w:sz="4" w:space="0" w:color="auto"/>
            </w:tcBorders>
            <w:noWrap/>
            <w:hideMark/>
          </w:tcPr>
          <w:p w:rsidR="000678B7" w:rsidRPr="00CA1C50" w:rsidRDefault="000678B7" w:rsidP="004645EA">
            <w:pPr>
              <w:overflowPunct w:val="0"/>
              <w:autoSpaceDE w:val="0"/>
              <w:autoSpaceDN w:val="0"/>
              <w:adjustRightInd w:val="0"/>
              <w:jc w:val="both"/>
              <w:rPr>
                <w:rFonts w:ascii="Arial" w:hAnsi="Arial" w:cs="Arial"/>
                <w:b/>
                <w:bCs/>
                <w:sz w:val="22"/>
                <w:szCs w:val="34"/>
              </w:rPr>
            </w:pPr>
            <w:r w:rsidRPr="00CA1C50">
              <w:rPr>
                <w:rFonts w:ascii="Arial" w:hAnsi="Arial" w:cs="Arial"/>
                <w:b/>
                <w:bCs/>
                <w:sz w:val="22"/>
                <w:szCs w:val="34"/>
              </w:rPr>
              <w:t>24</w:t>
            </w:r>
          </w:p>
        </w:tc>
        <w:tc>
          <w:tcPr>
            <w:tcW w:w="1519" w:type="dxa"/>
            <w:tcBorders>
              <w:top w:val="single" w:sz="4" w:space="0" w:color="auto"/>
              <w:left w:val="single" w:sz="4" w:space="0" w:color="auto"/>
              <w:bottom w:val="single" w:sz="4" w:space="0" w:color="auto"/>
              <w:right w:val="single" w:sz="4" w:space="0" w:color="auto"/>
            </w:tcBorders>
            <w:noWrap/>
            <w:hideMark/>
          </w:tcPr>
          <w:p w:rsidR="000678B7" w:rsidRPr="00CA1C50" w:rsidRDefault="000678B7" w:rsidP="004645EA">
            <w:pPr>
              <w:overflowPunct w:val="0"/>
              <w:autoSpaceDE w:val="0"/>
              <w:autoSpaceDN w:val="0"/>
              <w:adjustRightInd w:val="0"/>
              <w:jc w:val="both"/>
              <w:rPr>
                <w:rFonts w:ascii="Arial" w:hAnsi="Arial" w:cs="Arial"/>
                <w:b/>
                <w:bCs/>
                <w:sz w:val="22"/>
                <w:szCs w:val="34"/>
              </w:rPr>
            </w:pPr>
            <w:r w:rsidRPr="00CA1C50">
              <w:rPr>
                <w:rFonts w:ascii="Arial" w:hAnsi="Arial" w:cs="Arial"/>
                <w:b/>
                <w:bCs/>
                <w:sz w:val="22"/>
                <w:szCs w:val="34"/>
              </w:rPr>
              <w:t>57</w:t>
            </w:r>
          </w:p>
        </w:tc>
        <w:tc>
          <w:tcPr>
            <w:tcW w:w="945" w:type="dxa"/>
            <w:tcBorders>
              <w:top w:val="single" w:sz="4" w:space="0" w:color="auto"/>
              <w:left w:val="single" w:sz="4" w:space="0" w:color="auto"/>
              <w:bottom w:val="single" w:sz="4" w:space="0" w:color="auto"/>
              <w:right w:val="single" w:sz="4" w:space="0" w:color="auto"/>
            </w:tcBorders>
            <w:noWrap/>
            <w:hideMark/>
          </w:tcPr>
          <w:p w:rsidR="000678B7" w:rsidRPr="00CA1C50" w:rsidRDefault="000678B7" w:rsidP="004645EA">
            <w:pPr>
              <w:overflowPunct w:val="0"/>
              <w:autoSpaceDE w:val="0"/>
              <w:autoSpaceDN w:val="0"/>
              <w:adjustRightInd w:val="0"/>
              <w:jc w:val="both"/>
              <w:rPr>
                <w:rFonts w:ascii="Arial" w:hAnsi="Arial" w:cs="Arial"/>
                <w:sz w:val="22"/>
                <w:szCs w:val="34"/>
              </w:rPr>
            </w:pPr>
            <w:r w:rsidRPr="00CA1C50">
              <w:rPr>
                <w:rFonts w:ascii="Arial" w:hAnsi="Arial" w:cs="Arial"/>
                <w:sz w:val="22"/>
                <w:szCs w:val="34"/>
              </w:rPr>
              <w:t>188</w:t>
            </w:r>
          </w:p>
        </w:tc>
      </w:tr>
      <w:tr w:rsidR="000678B7" w:rsidRPr="00CA1C50" w:rsidTr="004645EA">
        <w:trPr>
          <w:trHeight w:val="330"/>
        </w:trPr>
        <w:tc>
          <w:tcPr>
            <w:tcW w:w="1811" w:type="dxa"/>
            <w:tcBorders>
              <w:top w:val="single" w:sz="4" w:space="0" w:color="auto"/>
              <w:left w:val="single" w:sz="4" w:space="0" w:color="auto"/>
              <w:bottom w:val="single" w:sz="4" w:space="0" w:color="auto"/>
              <w:right w:val="single" w:sz="4" w:space="0" w:color="auto"/>
            </w:tcBorders>
            <w:noWrap/>
            <w:hideMark/>
          </w:tcPr>
          <w:p w:rsidR="000678B7" w:rsidRPr="00CA1C50" w:rsidRDefault="000678B7" w:rsidP="004645EA">
            <w:pPr>
              <w:overflowPunct w:val="0"/>
              <w:autoSpaceDE w:val="0"/>
              <w:autoSpaceDN w:val="0"/>
              <w:adjustRightInd w:val="0"/>
              <w:jc w:val="both"/>
              <w:rPr>
                <w:rFonts w:ascii="Arial" w:hAnsi="Arial" w:cs="Arial"/>
                <w:sz w:val="22"/>
                <w:szCs w:val="34"/>
              </w:rPr>
            </w:pPr>
          </w:p>
        </w:tc>
        <w:tc>
          <w:tcPr>
            <w:tcW w:w="1705" w:type="dxa"/>
            <w:tcBorders>
              <w:top w:val="single" w:sz="4" w:space="0" w:color="auto"/>
              <w:left w:val="single" w:sz="4" w:space="0" w:color="auto"/>
              <w:bottom w:val="single" w:sz="4" w:space="0" w:color="auto"/>
              <w:right w:val="single" w:sz="4" w:space="0" w:color="auto"/>
            </w:tcBorders>
            <w:noWrap/>
            <w:hideMark/>
          </w:tcPr>
          <w:p w:rsidR="000678B7" w:rsidRPr="00CA1C50" w:rsidRDefault="000678B7" w:rsidP="004645EA">
            <w:pPr>
              <w:overflowPunct w:val="0"/>
              <w:autoSpaceDE w:val="0"/>
              <w:autoSpaceDN w:val="0"/>
              <w:adjustRightInd w:val="0"/>
              <w:jc w:val="both"/>
              <w:rPr>
                <w:rFonts w:ascii="Arial" w:hAnsi="Arial" w:cs="Arial"/>
                <w:sz w:val="22"/>
                <w:szCs w:val="34"/>
              </w:rPr>
            </w:pPr>
            <w:r w:rsidRPr="00CA1C50">
              <w:rPr>
                <w:rFonts w:ascii="Arial" w:hAnsi="Arial" w:cs="Arial"/>
                <w:sz w:val="22"/>
                <w:szCs w:val="34"/>
              </w:rPr>
              <w:t>ŽENSKO</w:t>
            </w:r>
          </w:p>
        </w:tc>
        <w:tc>
          <w:tcPr>
            <w:tcW w:w="1688" w:type="dxa"/>
            <w:tcBorders>
              <w:top w:val="single" w:sz="4" w:space="0" w:color="auto"/>
              <w:left w:val="single" w:sz="4" w:space="0" w:color="auto"/>
              <w:bottom w:val="single" w:sz="4" w:space="0" w:color="auto"/>
              <w:right w:val="single" w:sz="4" w:space="0" w:color="auto"/>
            </w:tcBorders>
            <w:noWrap/>
            <w:hideMark/>
          </w:tcPr>
          <w:p w:rsidR="000678B7" w:rsidRPr="00CA1C50" w:rsidRDefault="000678B7" w:rsidP="004645EA">
            <w:pPr>
              <w:overflowPunct w:val="0"/>
              <w:autoSpaceDE w:val="0"/>
              <w:autoSpaceDN w:val="0"/>
              <w:adjustRightInd w:val="0"/>
              <w:jc w:val="both"/>
              <w:rPr>
                <w:rFonts w:ascii="Arial" w:hAnsi="Arial" w:cs="Arial"/>
                <w:b/>
                <w:bCs/>
                <w:sz w:val="22"/>
                <w:szCs w:val="34"/>
              </w:rPr>
            </w:pPr>
            <w:r w:rsidRPr="00CA1C50">
              <w:rPr>
                <w:rFonts w:ascii="Arial" w:hAnsi="Arial" w:cs="Arial"/>
                <w:b/>
                <w:bCs/>
                <w:sz w:val="22"/>
                <w:szCs w:val="34"/>
              </w:rPr>
              <w:t>121</w:t>
            </w:r>
          </w:p>
        </w:tc>
        <w:tc>
          <w:tcPr>
            <w:tcW w:w="1908" w:type="dxa"/>
            <w:tcBorders>
              <w:top w:val="single" w:sz="4" w:space="0" w:color="auto"/>
              <w:left w:val="single" w:sz="4" w:space="0" w:color="auto"/>
              <w:bottom w:val="single" w:sz="4" w:space="0" w:color="auto"/>
              <w:right w:val="single" w:sz="4" w:space="0" w:color="auto"/>
            </w:tcBorders>
            <w:noWrap/>
            <w:hideMark/>
          </w:tcPr>
          <w:p w:rsidR="000678B7" w:rsidRPr="00CA1C50" w:rsidRDefault="000678B7" w:rsidP="004645EA">
            <w:pPr>
              <w:overflowPunct w:val="0"/>
              <w:autoSpaceDE w:val="0"/>
              <w:autoSpaceDN w:val="0"/>
              <w:adjustRightInd w:val="0"/>
              <w:jc w:val="both"/>
              <w:rPr>
                <w:rFonts w:ascii="Arial" w:hAnsi="Arial" w:cs="Arial"/>
                <w:b/>
                <w:bCs/>
                <w:sz w:val="22"/>
                <w:szCs w:val="34"/>
              </w:rPr>
            </w:pPr>
            <w:r w:rsidRPr="00CA1C50">
              <w:rPr>
                <w:rFonts w:ascii="Arial" w:hAnsi="Arial" w:cs="Arial"/>
                <w:b/>
                <w:bCs/>
                <w:sz w:val="22"/>
                <w:szCs w:val="34"/>
              </w:rPr>
              <w:t>22</w:t>
            </w:r>
          </w:p>
        </w:tc>
        <w:tc>
          <w:tcPr>
            <w:tcW w:w="1519" w:type="dxa"/>
            <w:tcBorders>
              <w:top w:val="single" w:sz="4" w:space="0" w:color="auto"/>
              <w:left w:val="single" w:sz="4" w:space="0" w:color="auto"/>
              <w:bottom w:val="single" w:sz="4" w:space="0" w:color="auto"/>
              <w:right w:val="single" w:sz="4" w:space="0" w:color="auto"/>
            </w:tcBorders>
            <w:noWrap/>
            <w:hideMark/>
          </w:tcPr>
          <w:p w:rsidR="000678B7" w:rsidRPr="00CA1C50" w:rsidRDefault="000678B7" w:rsidP="004645EA">
            <w:pPr>
              <w:overflowPunct w:val="0"/>
              <w:autoSpaceDE w:val="0"/>
              <w:autoSpaceDN w:val="0"/>
              <w:adjustRightInd w:val="0"/>
              <w:jc w:val="both"/>
              <w:rPr>
                <w:rFonts w:ascii="Arial" w:hAnsi="Arial" w:cs="Arial"/>
                <w:b/>
                <w:bCs/>
                <w:sz w:val="22"/>
                <w:szCs w:val="34"/>
              </w:rPr>
            </w:pPr>
            <w:r w:rsidRPr="00CA1C50">
              <w:rPr>
                <w:rFonts w:ascii="Arial" w:hAnsi="Arial" w:cs="Arial"/>
                <w:b/>
                <w:bCs/>
                <w:sz w:val="22"/>
                <w:szCs w:val="34"/>
              </w:rPr>
              <w:t>59</w:t>
            </w:r>
          </w:p>
        </w:tc>
        <w:tc>
          <w:tcPr>
            <w:tcW w:w="945" w:type="dxa"/>
            <w:tcBorders>
              <w:top w:val="single" w:sz="4" w:space="0" w:color="auto"/>
              <w:left w:val="single" w:sz="4" w:space="0" w:color="auto"/>
              <w:bottom w:val="single" w:sz="4" w:space="0" w:color="auto"/>
              <w:right w:val="single" w:sz="4" w:space="0" w:color="auto"/>
            </w:tcBorders>
            <w:noWrap/>
            <w:hideMark/>
          </w:tcPr>
          <w:p w:rsidR="000678B7" w:rsidRPr="00CA1C50" w:rsidRDefault="000678B7" w:rsidP="004645EA">
            <w:pPr>
              <w:overflowPunct w:val="0"/>
              <w:autoSpaceDE w:val="0"/>
              <w:autoSpaceDN w:val="0"/>
              <w:adjustRightInd w:val="0"/>
              <w:jc w:val="both"/>
              <w:rPr>
                <w:rFonts w:ascii="Arial" w:hAnsi="Arial" w:cs="Arial"/>
                <w:sz w:val="22"/>
                <w:szCs w:val="34"/>
              </w:rPr>
            </w:pPr>
            <w:r w:rsidRPr="00CA1C50">
              <w:rPr>
                <w:rFonts w:ascii="Arial" w:hAnsi="Arial" w:cs="Arial"/>
                <w:sz w:val="22"/>
                <w:szCs w:val="34"/>
              </w:rPr>
              <w:t>202</w:t>
            </w:r>
          </w:p>
        </w:tc>
      </w:tr>
    </w:tbl>
    <w:p w:rsidR="000678B7" w:rsidRPr="00CA1C50" w:rsidRDefault="000678B7" w:rsidP="004645EA">
      <w:pPr>
        <w:overflowPunct w:val="0"/>
        <w:autoSpaceDE w:val="0"/>
        <w:autoSpaceDN w:val="0"/>
        <w:adjustRightInd w:val="0"/>
        <w:spacing w:after="0" w:line="240" w:lineRule="auto"/>
        <w:jc w:val="both"/>
        <w:rPr>
          <w:rFonts w:ascii="Arial" w:hAnsi="Arial" w:cs="Arial"/>
          <w:b/>
          <w:bCs/>
          <w:sz w:val="24"/>
          <w:szCs w:val="34"/>
          <w:u w:val="single"/>
          <w:lang w:val="sl-SI"/>
        </w:rPr>
      </w:pPr>
    </w:p>
    <w:p w:rsidR="000678B7" w:rsidRPr="009C064C" w:rsidRDefault="000678B7" w:rsidP="004645EA">
      <w:pPr>
        <w:overflowPunct w:val="0"/>
        <w:autoSpaceDE w:val="0"/>
        <w:autoSpaceDN w:val="0"/>
        <w:adjustRightInd w:val="0"/>
        <w:spacing w:after="0" w:line="240" w:lineRule="auto"/>
        <w:jc w:val="both"/>
        <w:rPr>
          <w:rFonts w:ascii="Arial" w:hAnsi="Arial" w:cs="Arial"/>
          <w:b/>
          <w:bCs/>
          <w:sz w:val="24"/>
          <w:szCs w:val="34"/>
          <w:lang w:val="sl-SI"/>
        </w:rPr>
      </w:pPr>
      <w:r w:rsidRPr="009C064C">
        <w:rPr>
          <w:rFonts w:ascii="Arial" w:hAnsi="Arial" w:cs="Arial"/>
          <w:b/>
          <w:bCs/>
          <w:sz w:val="24"/>
          <w:szCs w:val="34"/>
          <w:lang w:val="sl-SI"/>
        </w:rPr>
        <w:lastRenderedPageBreak/>
        <w:t>Zlostavljanje i zanemarivanje</w:t>
      </w:r>
    </w:p>
    <w:p w:rsidR="000678B7" w:rsidRPr="003C480B" w:rsidRDefault="000678B7" w:rsidP="004645EA">
      <w:pPr>
        <w:overflowPunct w:val="0"/>
        <w:autoSpaceDE w:val="0"/>
        <w:autoSpaceDN w:val="0"/>
        <w:adjustRightInd w:val="0"/>
        <w:spacing w:after="0" w:line="240" w:lineRule="auto"/>
        <w:jc w:val="both"/>
        <w:rPr>
          <w:rFonts w:ascii="Arial" w:hAnsi="Arial" w:cs="Arial"/>
          <w:b/>
          <w:bCs/>
          <w:sz w:val="24"/>
          <w:szCs w:val="34"/>
          <w:u w:val="single"/>
          <w:lang w:val="sl-SI"/>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l-SI"/>
        </w:rPr>
      </w:pPr>
      <w:r w:rsidRPr="00CA1C50">
        <w:rPr>
          <w:rFonts w:ascii="Arial" w:hAnsi="Arial" w:cs="Arial"/>
          <w:sz w:val="24"/>
          <w:szCs w:val="34"/>
          <w:lang w:val="sl-SI"/>
        </w:rPr>
        <w:t xml:space="preserve">U skladu sa Zakonom o zaštiti od nasilja u porodici formirani su multidisciplinarni operativni timovi u svim centrima za socijalni rad. </w:t>
      </w:r>
      <w:r w:rsidRPr="00CA1C50">
        <w:rPr>
          <w:rFonts w:ascii="Arial" w:hAnsi="Arial" w:cs="Arial"/>
          <w:sz w:val="24"/>
          <w:szCs w:val="34"/>
        </w:rPr>
        <w:t>U 2016. godini u centrima za socijalni rad evidentirane su 586 žrtave nasilja, i to 453 žena i133 muškaraca. Centri za socijalni rad reagovali su savjetodavno; pružena je psihološka podrška, urađena je procjena rizika, izrađeni su individualni planovi za žrtvu, pružena je pravna pomoć žrtvama, kao i određivanje povjerljivog lica iz centra za socijalni rad.</w:t>
      </w:r>
      <w:r w:rsidRPr="00CA1C50">
        <w:rPr>
          <w:rFonts w:ascii="Arial" w:hAnsi="Arial" w:cs="Arial"/>
          <w:sz w:val="24"/>
          <w:szCs w:val="34"/>
          <w:lang w:val="sl-SI"/>
        </w:rPr>
        <w:t xml:space="preserve"> </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l-SI"/>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l-SI"/>
        </w:rPr>
      </w:pPr>
      <w:r w:rsidRPr="00CA1C50">
        <w:rPr>
          <w:rFonts w:ascii="Arial" w:hAnsi="Arial" w:cs="Arial"/>
          <w:sz w:val="24"/>
          <w:szCs w:val="34"/>
          <w:lang w:val="sl-SI"/>
        </w:rPr>
        <w:t>Ministarstvo rada i socijalnog staranja je u skladu sa preuzetim obavezama iz Akcionog plana za pregovaračkog poglavlja 23 sprovelo aktivnosti na uspostavljanju jedinstvene i besplatne SOS linije za žrtve nasilja u porodici a u partnerstvu sa kancelarijom UNDP u Crnoj Gori i NVO SOS telefon za žene i djecu žrtve nasilja u porodici iz Nikšića. Jedinstvena nacionalna, besplatna SOS linija počela je sa radom 09. septembra 2015. godine. Za potrebe organizovanja rada nacionalne linije SOS telefon Nikšić je tokom avgusta 2016.godine obezbijedio potrebne infrastrukturne i tehničke preduslove. Za direktan rad na liniji  za pomoć zadužen je tim od sedam ljudi, koji čine koordinatorka, tri operaterke - konsultantkinje, dvije volonterke i stručna saradnica - psihološkinja.  Usluga</w:t>
      </w:r>
      <w:r w:rsidRPr="00CA1C50">
        <w:rPr>
          <w:rFonts w:ascii="Arial" w:hAnsi="Arial" w:cs="Arial"/>
          <w:sz w:val="24"/>
          <w:szCs w:val="34"/>
        </w:rPr>
        <w:t xml:space="preserve">  „Nacionalna SOS telefonska linija za žrtve nasilja u porodici“  uspješno je implementirana u periodu april-decembar 2016.godine.Uspješno je realizovana usluga “Porodični saradnik” u periodu od 01.januara-30. juna 2016.godine.</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l-SI"/>
        </w:rPr>
      </w:pPr>
    </w:p>
    <w:p w:rsidR="000678B7" w:rsidRDefault="000678B7" w:rsidP="004645EA">
      <w:pPr>
        <w:overflowPunct w:val="0"/>
        <w:autoSpaceDE w:val="0"/>
        <w:autoSpaceDN w:val="0"/>
        <w:adjustRightInd w:val="0"/>
        <w:spacing w:after="0" w:line="240" w:lineRule="auto"/>
        <w:jc w:val="both"/>
        <w:rPr>
          <w:rFonts w:ascii="Arial" w:hAnsi="Arial" w:cs="Arial"/>
          <w:b/>
          <w:iCs/>
          <w:sz w:val="24"/>
          <w:szCs w:val="34"/>
          <w:lang w:val="sl-SI"/>
        </w:rPr>
      </w:pPr>
    </w:p>
    <w:p w:rsidR="000678B7" w:rsidRDefault="000678B7" w:rsidP="004645EA">
      <w:pPr>
        <w:overflowPunct w:val="0"/>
        <w:autoSpaceDE w:val="0"/>
        <w:autoSpaceDN w:val="0"/>
        <w:adjustRightInd w:val="0"/>
        <w:spacing w:after="0" w:line="240" w:lineRule="auto"/>
        <w:jc w:val="both"/>
        <w:rPr>
          <w:rFonts w:ascii="Arial" w:hAnsi="Arial" w:cs="Arial"/>
          <w:b/>
          <w:iCs/>
          <w:sz w:val="24"/>
          <w:szCs w:val="34"/>
          <w:lang w:val="sl-SI"/>
        </w:rPr>
      </w:pPr>
    </w:p>
    <w:p w:rsidR="000678B7" w:rsidRDefault="000678B7" w:rsidP="004645EA">
      <w:pPr>
        <w:overflowPunct w:val="0"/>
        <w:autoSpaceDE w:val="0"/>
        <w:autoSpaceDN w:val="0"/>
        <w:adjustRightInd w:val="0"/>
        <w:spacing w:after="0" w:line="240" w:lineRule="auto"/>
        <w:jc w:val="both"/>
        <w:rPr>
          <w:rFonts w:ascii="Arial" w:hAnsi="Arial" w:cs="Arial"/>
          <w:b/>
          <w:iCs/>
          <w:sz w:val="24"/>
          <w:szCs w:val="34"/>
          <w:lang w:val="sl-SI"/>
        </w:rPr>
      </w:pPr>
    </w:p>
    <w:p w:rsidR="000678B7" w:rsidRPr="009C064C" w:rsidRDefault="000678B7" w:rsidP="004645EA">
      <w:pPr>
        <w:overflowPunct w:val="0"/>
        <w:autoSpaceDE w:val="0"/>
        <w:autoSpaceDN w:val="0"/>
        <w:adjustRightInd w:val="0"/>
        <w:spacing w:after="0" w:line="240" w:lineRule="auto"/>
        <w:jc w:val="both"/>
        <w:rPr>
          <w:rFonts w:ascii="Arial" w:hAnsi="Arial" w:cs="Arial"/>
          <w:b/>
          <w:iCs/>
          <w:sz w:val="24"/>
          <w:szCs w:val="34"/>
          <w:lang w:val="sl-SI"/>
        </w:rPr>
      </w:pPr>
      <w:r w:rsidRPr="009C064C">
        <w:rPr>
          <w:rFonts w:ascii="Arial" w:hAnsi="Arial" w:cs="Arial"/>
          <w:b/>
          <w:iCs/>
          <w:sz w:val="24"/>
          <w:szCs w:val="34"/>
          <w:lang w:val="sl-SI"/>
        </w:rPr>
        <w:t xml:space="preserve">Djeca u sukobu sa zakonom </w:t>
      </w:r>
    </w:p>
    <w:p w:rsidR="000678B7" w:rsidRPr="00CA1C50" w:rsidRDefault="000678B7" w:rsidP="004645EA">
      <w:pPr>
        <w:overflowPunct w:val="0"/>
        <w:autoSpaceDE w:val="0"/>
        <w:autoSpaceDN w:val="0"/>
        <w:adjustRightInd w:val="0"/>
        <w:spacing w:after="0" w:line="240" w:lineRule="auto"/>
        <w:jc w:val="both"/>
        <w:rPr>
          <w:rFonts w:ascii="Arial" w:hAnsi="Arial" w:cs="Arial"/>
          <w:b/>
          <w:iCs/>
          <w:sz w:val="24"/>
          <w:szCs w:val="34"/>
          <w:lang w:val="sl-SI"/>
        </w:rPr>
      </w:pPr>
    </w:p>
    <w:p w:rsidR="000678B7" w:rsidRPr="00CA1C50" w:rsidRDefault="000678B7" w:rsidP="004645EA">
      <w:pPr>
        <w:overflowPunct w:val="0"/>
        <w:autoSpaceDE w:val="0"/>
        <w:autoSpaceDN w:val="0"/>
        <w:adjustRightInd w:val="0"/>
        <w:spacing w:after="0" w:line="240" w:lineRule="auto"/>
        <w:jc w:val="both"/>
        <w:rPr>
          <w:rFonts w:ascii="Arial" w:hAnsi="Arial" w:cs="Arial"/>
          <w:iCs/>
          <w:sz w:val="24"/>
          <w:szCs w:val="34"/>
          <w:lang w:val="sl-SI"/>
        </w:rPr>
      </w:pPr>
      <w:r w:rsidRPr="00CA1C50">
        <w:rPr>
          <w:rFonts w:ascii="Arial" w:hAnsi="Arial" w:cs="Arial"/>
          <w:iCs/>
          <w:sz w:val="24"/>
          <w:szCs w:val="34"/>
          <w:lang w:val="sl-SI"/>
        </w:rPr>
        <w:t xml:space="preserve">JU Centar „Ljubović“ je ustanova u kojoj se realizuje vaspitna mjera upućivanja u ustanovu nezavodskog tipa u trajanju od 6 mjeseci do 2 godine. Pored ove vaspitne mjere, u Centru se kroz djelatnost Prihvatne stanice, kao posebne organizacione jedinice, realizuje prijem i kratkotrajni smještaj djece zatečene u stanju socijalne potrebe, kao i djece zatečene u izvršenju krivičnih djela, djece zatečene u pokušaju ilegalnog prelaska državne granice, smještaj maloljetnih migranata bez pratnje i dr. U okviru djelatnosti Centra, izvršava se i mjera - pojačani nadzor organa starateljstva uz dnevni boravak u vaspitnoj ustanovi, kao i mjera privremenog smještaja, do okončanja pripremnog postupka po odluci nadležnog suda. Centar obezbjeđuje prihvat, zaštitu, podršku, vaspitno-terapeutski tretman, obrazovanje, profesionalno osposobljavanje djece sa poremećajem u ponašanju.Tokom 2016. godine, Centar je pružao usluge za 16 korisnika na stalnom, odnosno, institucionalnom tretmanu, od kojih je tokom godine bilo 8 novoprimljenih korisnika, dok je za 8 korisnika obnovljena vaspitna mjera. Od ukupnog broja korisnika tokom 2016. godine, donešena je odluka o prekidu mjere za 5 korisnika. </w:t>
      </w:r>
      <w:r w:rsidRPr="00CA1C50">
        <w:rPr>
          <w:rFonts w:ascii="Arial" w:hAnsi="Arial" w:cs="Arial"/>
          <w:bCs/>
          <w:iCs/>
          <w:sz w:val="24"/>
          <w:szCs w:val="34"/>
          <w:lang w:val="sr-Latn-ME"/>
        </w:rPr>
        <w:t xml:space="preserve">Kroz Prihvatnu stanicu prošlo je 34 dijece, koja su pojavila kao izvršioci krivičnih djela, u skitnji i  maloljetni migranti bez pratnje, koji su zatečeni pri ilegalnom prelasku državne granice, kao i jedan maloljetnik koji je smješten Rješenjem Višeg suda do okončanja pripremnog postupka. Četvoro djece javljaju kao recidivisti (u više navrata privođeni od strane policije zbog skitnje, prosjačenja, bjekstva od kuće i dr.). </w:t>
      </w:r>
      <w:r w:rsidRPr="00CA1C50">
        <w:rPr>
          <w:rFonts w:ascii="Arial" w:hAnsi="Arial" w:cs="Arial"/>
          <w:iCs/>
          <w:sz w:val="24"/>
          <w:szCs w:val="34"/>
          <w:lang w:val="sl-SI"/>
        </w:rPr>
        <w:t xml:space="preserve">Usluge </w:t>
      </w:r>
      <w:r w:rsidRPr="00CA1C50">
        <w:rPr>
          <w:rFonts w:ascii="Arial" w:hAnsi="Arial" w:cs="Arial"/>
          <w:iCs/>
          <w:sz w:val="24"/>
          <w:szCs w:val="34"/>
          <w:lang w:val="sl-SI"/>
        </w:rPr>
        <w:lastRenderedPageBreak/>
        <w:t>Centra „Ljubović“ koristilo ukupno 50 korisnika.</w:t>
      </w:r>
      <w:r w:rsidRPr="00CA1C50">
        <w:rPr>
          <w:rFonts w:ascii="Arial" w:hAnsi="Arial" w:cs="Arial"/>
          <w:bCs/>
          <w:iCs/>
          <w:sz w:val="24"/>
          <w:szCs w:val="34"/>
          <w:lang w:val="sr-Latn-ME"/>
        </w:rPr>
        <w:t>Od ukupnog broja bilo je sedamnaest stranih državljana, odnosno, maloljetnih migranata bez pratnje i 17-oro djece iz Crne Gore.</w:t>
      </w:r>
      <w:r w:rsidRPr="00CA1C50">
        <w:rPr>
          <w:rFonts w:ascii="Arial" w:hAnsi="Arial" w:cs="Arial"/>
          <w:iCs/>
          <w:sz w:val="24"/>
          <w:szCs w:val="34"/>
          <w:lang w:val="sl-SI"/>
        </w:rPr>
        <w:t xml:space="preserve"> Korisnici su bili uključeni u proces nastave u redovnim školama. Dat je i prijedlog opštinskoj Komisiji za usmjeravanje djece u posebne obrazovne programe za petoro korisnika.</w:t>
      </w:r>
    </w:p>
    <w:p w:rsidR="000678B7" w:rsidRPr="00CA1C50" w:rsidRDefault="000678B7" w:rsidP="004645EA">
      <w:pPr>
        <w:overflowPunct w:val="0"/>
        <w:autoSpaceDE w:val="0"/>
        <w:autoSpaceDN w:val="0"/>
        <w:adjustRightInd w:val="0"/>
        <w:spacing w:after="0" w:line="240" w:lineRule="auto"/>
        <w:jc w:val="both"/>
        <w:rPr>
          <w:rFonts w:ascii="Arial" w:hAnsi="Arial" w:cs="Arial"/>
          <w:iCs/>
          <w:sz w:val="24"/>
          <w:szCs w:val="34"/>
          <w:lang w:val="sl-SI"/>
        </w:rPr>
      </w:pPr>
    </w:p>
    <w:p w:rsidR="000678B7" w:rsidRPr="00CA1C50" w:rsidRDefault="000678B7" w:rsidP="004645EA">
      <w:pPr>
        <w:overflowPunct w:val="0"/>
        <w:autoSpaceDE w:val="0"/>
        <w:autoSpaceDN w:val="0"/>
        <w:adjustRightInd w:val="0"/>
        <w:spacing w:after="0" w:line="240" w:lineRule="auto"/>
        <w:jc w:val="both"/>
        <w:rPr>
          <w:rFonts w:ascii="Arial" w:hAnsi="Arial" w:cs="Arial"/>
          <w:iCs/>
          <w:sz w:val="24"/>
          <w:szCs w:val="34"/>
          <w:lang w:val="sl-SI"/>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65"/>
        <w:gridCol w:w="2629"/>
        <w:gridCol w:w="2894"/>
      </w:tblGrid>
      <w:tr w:rsidR="000678B7" w:rsidRPr="00CA1C50" w:rsidTr="004645EA">
        <w:tc>
          <w:tcPr>
            <w:tcW w:w="9892" w:type="dxa"/>
            <w:gridSpan w:val="3"/>
          </w:tcPr>
          <w:p w:rsidR="000678B7" w:rsidRPr="00CA1C50"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r w:rsidRPr="00CA1C50">
              <w:rPr>
                <w:rFonts w:ascii="Arial" w:hAnsi="Arial" w:cs="Arial"/>
                <w:bCs/>
                <w:sz w:val="24"/>
                <w:szCs w:val="34"/>
                <w:lang w:val="sr-Latn-CS"/>
              </w:rPr>
              <w:t xml:space="preserve">Institucionalni tretman </w:t>
            </w:r>
          </w:p>
        </w:tc>
      </w:tr>
      <w:tr w:rsidR="000678B7" w:rsidRPr="00CA1C50" w:rsidTr="004645EA">
        <w:tc>
          <w:tcPr>
            <w:tcW w:w="4031" w:type="dxa"/>
          </w:tcPr>
          <w:p w:rsidR="000678B7" w:rsidRPr="00CA1C50"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r w:rsidRPr="00CA1C50">
              <w:rPr>
                <w:rFonts w:ascii="Arial" w:hAnsi="Arial" w:cs="Arial"/>
                <w:bCs/>
                <w:sz w:val="24"/>
                <w:szCs w:val="34"/>
                <w:lang w:val="sr-Latn-CS"/>
              </w:rPr>
              <w:t>Struktura prema polu</w:t>
            </w:r>
          </w:p>
        </w:tc>
        <w:tc>
          <w:tcPr>
            <w:tcW w:w="2780" w:type="dxa"/>
            <w:tcBorders>
              <w:bottom w:val="single" w:sz="4" w:space="0" w:color="000000"/>
              <w:right w:val="single" w:sz="4" w:space="0" w:color="auto"/>
            </w:tcBorders>
          </w:tcPr>
          <w:p w:rsidR="000678B7" w:rsidRPr="00CA1C50"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r w:rsidRPr="00CA1C50">
              <w:rPr>
                <w:rFonts w:ascii="Arial" w:hAnsi="Arial" w:cs="Arial"/>
                <w:bCs/>
                <w:sz w:val="24"/>
                <w:szCs w:val="34"/>
                <w:lang w:val="sr-Latn-CS"/>
              </w:rPr>
              <w:t>Korisnice</w:t>
            </w:r>
          </w:p>
        </w:tc>
        <w:tc>
          <w:tcPr>
            <w:tcW w:w="3081" w:type="dxa"/>
            <w:tcBorders>
              <w:left w:val="single" w:sz="4" w:space="0" w:color="auto"/>
            </w:tcBorders>
          </w:tcPr>
          <w:p w:rsidR="000678B7" w:rsidRPr="00CA1C50"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r w:rsidRPr="00CA1C50">
              <w:rPr>
                <w:rFonts w:ascii="Arial" w:hAnsi="Arial" w:cs="Arial"/>
                <w:bCs/>
                <w:sz w:val="24"/>
                <w:szCs w:val="34"/>
                <w:lang w:val="sr-Latn-CS"/>
              </w:rPr>
              <w:t>Korisnici</w:t>
            </w:r>
          </w:p>
        </w:tc>
      </w:tr>
      <w:tr w:rsidR="000678B7" w:rsidRPr="00CA1C50" w:rsidTr="004645EA">
        <w:tc>
          <w:tcPr>
            <w:tcW w:w="4031" w:type="dxa"/>
          </w:tcPr>
          <w:p w:rsidR="000678B7" w:rsidRPr="00CA1C50"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r w:rsidRPr="00CA1C50">
              <w:rPr>
                <w:rFonts w:ascii="Arial" w:hAnsi="Arial" w:cs="Arial"/>
                <w:bCs/>
                <w:sz w:val="24"/>
                <w:szCs w:val="34"/>
                <w:lang w:val="sr-Latn-CS"/>
              </w:rPr>
              <w:t>Broj</w:t>
            </w:r>
          </w:p>
        </w:tc>
        <w:tc>
          <w:tcPr>
            <w:tcW w:w="2780" w:type="dxa"/>
            <w:tcBorders>
              <w:right w:val="single" w:sz="4" w:space="0" w:color="auto"/>
            </w:tcBorders>
          </w:tcPr>
          <w:p w:rsidR="000678B7" w:rsidRPr="00CA1C50" w:rsidRDefault="000678B7" w:rsidP="004645EA">
            <w:pPr>
              <w:overflowPunct w:val="0"/>
              <w:autoSpaceDE w:val="0"/>
              <w:autoSpaceDN w:val="0"/>
              <w:adjustRightInd w:val="0"/>
              <w:spacing w:after="0" w:line="240" w:lineRule="auto"/>
              <w:jc w:val="center"/>
              <w:rPr>
                <w:rFonts w:ascii="Arial" w:hAnsi="Arial" w:cs="Arial"/>
                <w:bCs/>
                <w:sz w:val="24"/>
                <w:szCs w:val="34"/>
                <w:lang w:val="sr-Latn-CS"/>
              </w:rPr>
            </w:pPr>
            <w:r w:rsidRPr="00CA1C50">
              <w:rPr>
                <w:rFonts w:ascii="Arial" w:hAnsi="Arial" w:cs="Arial"/>
                <w:bCs/>
                <w:sz w:val="24"/>
                <w:szCs w:val="34"/>
                <w:lang w:val="sr-Latn-CS"/>
              </w:rPr>
              <w:t>6</w:t>
            </w:r>
          </w:p>
        </w:tc>
        <w:tc>
          <w:tcPr>
            <w:tcW w:w="3081" w:type="dxa"/>
            <w:tcBorders>
              <w:left w:val="single" w:sz="4" w:space="0" w:color="auto"/>
            </w:tcBorders>
          </w:tcPr>
          <w:p w:rsidR="000678B7" w:rsidRPr="00CA1C50"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r w:rsidRPr="00CA1C50">
              <w:rPr>
                <w:rFonts w:ascii="Arial" w:hAnsi="Arial" w:cs="Arial"/>
                <w:bCs/>
                <w:sz w:val="24"/>
                <w:szCs w:val="34"/>
                <w:lang w:val="sr-Latn-CS"/>
              </w:rPr>
              <w:t>10</w:t>
            </w:r>
          </w:p>
        </w:tc>
      </w:tr>
      <w:tr w:rsidR="000678B7" w:rsidRPr="00CA1C50" w:rsidTr="004645EA">
        <w:tc>
          <w:tcPr>
            <w:tcW w:w="4031" w:type="dxa"/>
          </w:tcPr>
          <w:p w:rsidR="000678B7" w:rsidRPr="00CA1C50"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r w:rsidRPr="00CA1C50">
              <w:rPr>
                <w:rFonts w:ascii="Arial" w:hAnsi="Arial" w:cs="Arial"/>
                <w:bCs/>
                <w:sz w:val="24"/>
                <w:szCs w:val="34"/>
                <w:lang w:val="sr-Latn-CS"/>
              </w:rPr>
              <w:t>UKUPNO</w:t>
            </w:r>
          </w:p>
        </w:tc>
        <w:tc>
          <w:tcPr>
            <w:tcW w:w="5861" w:type="dxa"/>
            <w:gridSpan w:val="2"/>
            <w:tcBorders>
              <w:bottom w:val="single" w:sz="4" w:space="0" w:color="auto"/>
            </w:tcBorders>
          </w:tcPr>
          <w:p w:rsidR="000678B7" w:rsidRPr="00CA1C50" w:rsidRDefault="000678B7" w:rsidP="004645EA">
            <w:pPr>
              <w:overflowPunct w:val="0"/>
              <w:autoSpaceDE w:val="0"/>
              <w:autoSpaceDN w:val="0"/>
              <w:adjustRightInd w:val="0"/>
              <w:spacing w:after="0" w:line="240" w:lineRule="auto"/>
              <w:jc w:val="center"/>
              <w:rPr>
                <w:rFonts w:ascii="Arial" w:hAnsi="Arial" w:cs="Arial"/>
                <w:bCs/>
                <w:sz w:val="24"/>
                <w:szCs w:val="34"/>
                <w:lang w:val="sr-Latn-CS"/>
              </w:rPr>
            </w:pPr>
            <w:r w:rsidRPr="00CA1C50">
              <w:rPr>
                <w:rFonts w:ascii="Arial" w:hAnsi="Arial" w:cs="Arial"/>
                <w:bCs/>
                <w:sz w:val="24"/>
                <w:szCs w:val="34"/>
                <w:lang w:val="sr-Latn-CS"/>
              </w:rPr>
              <w:t>16</w:t>
            </w:r>
          </w:p>
        </w:tc>
      </w:tr>
    </w:tbl>
    <w:p w:rsidR="000678B7" w:rsidRPr="00CA1C50" w:rsidRDefault="000678B7" w:rsidP="004645EA">
      <w:pPr>
        <w:overflowPunct w:val="0"/>
        <w:autoSpaceDE w:val="0"/>
        <w:autoSpaceDN w:val="0"/>
        <w:adjustRightInd w:val="0"/>
        <w:spacing w:after="0" w:line="240" w:lineRule="auto"/>
        <w:jc w:val="both"/>
        <w:rPr>
          <w:rFonts w:ascii="Arial" w:hAnsi="Arial" w:cs="Arial"/>
          <w:iCs/>
          <w:sz w:val="24"/>
          <w:szCs w:val="34"/>
          <w:lang w:val="sl-SI"/>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7"/>
        <w:gridCol w:w="2681"/>
        <w:gridCol w:w="2930"/>
      </w:tblGrid>
      <w:tr w:rsidR="000678B7" w:rsidRPr="00CA1C50" w:rsidTr="004645EA">
        <w:tc>
          <w:tcPr>
            <w:tcW w:w="9885" w:type="dxa"/>
            <w:gridSpan w:val="3"/>
          </w:tcPr>
          <w:p w:rsidR="000678B7" w:rsidRPr="00CA1C50"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r w:rsidRPr="00CA1C50">
              <w:rPr>
                <w:rFonts w:ascii="Arial" w:hAnsi="Arial" w:cs="Arial"/>
                <w:bCs/>
                <w:sz w:val="24"/>
                <w:szCs w:val="34"/>
                <w:lang w:val="sr-Latn-CS"/>
              </w:rPr>
              <w:t>Prihvatna stanica</w:t>
            </w:r>
          </w:p>
        </w:tc>
      </w:tr>
      <w:tr w:rsidR="000678B7" w:rsidRPr="00CA1C50" w:rsidTr="004645EA">
        <w:tc>
          <w:tcPr>
            <w:tcW w:w="3931" w:type="dxa"/>
          </w:tcPr>
          <w:p w:rsidR="000678B7" w:rsidRPr="00CA1C50"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r w:rsidRPr="00CA1C50">
              <w:rPr>
                <w:rFonts w:ascii="Arial" w:hAnsi="Arial" w:cs="Arial"/>
                <w:bCs/>
                <w:sz w:val="24"/>
                <w:szCs w:val="34"/>
                <w:lang w:val="sr-Latn-CS"/>
              </w:rPr>
              <w:t>Struktura prema polu</w:t>
            </w:r>
          </w:p>
        </w:tc>
        <w:tc>
          <w:tcPr>
            <w:tcW w:w="2835" w:type="dxa"/>
          </w:tcPr>
          <w:p w:rsidR="000678B7" w:rsidRPr="00CA1C50"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r w:rsidRPr="00CA1C50">
              <w:rPr>
                <w:rFonts w:ascii="Arial" w:hAnsi="Arial" w:cs="Arial"/>
                <w:bCs/>
                <w:sz w:val="24"/>
                <w:szCs w:val="34"/>
                <w:lang w:val="sr-Latn-CS"/>
              </w:rPr>
              <w:t>Korisnice</w:t>
            </w:r>
          </w:p>
        </w:tc>
        <w:tc>
          <w:tcPr>
            <w:tcW w:w="3119" w:type="dxa"/>
          </w:tcPr>
          <w:p w:rsidR="000678B7" w:rsidRPr="00CA1C50"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r w:rsidRPr="00CA1C50">
              <w:rPr>
                <w:rFonts w:ascii="Arial" w:hAnsi="Arial" w:cs="Arial"/>
                <w:bCs/>
                <w:sz w:val="24"/>
                <w:szCs w:val="34"/>
                <w:lang w:val="sr-Latn-CS"/>
              </w:rPr>
              <w:t>Korisnici</w:t>
            </w:r>
          </w:p>
        </w:tc>
      </w:tr>
      <w:tr w:rsidR="000678B7" w:rsidRPr="00CA1C50" w:rsidTr="004645EA">
        <w:tc>
          <w:tcPr>
            <w:tcW w:w="3931" w:type="dxa"/>
          </w:tcPr>
          <w:p w:rsidR="000678B7" w:rsidRPr="00CA1C50"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r w:rsidRPr="00CA1C50">
              <w:rPr>
                <w:rFonts w:ascii="Arial" w:hAnsi="Arial" w:cs="Arial"/>
                <w:bCs/>
                <w:sz w:val="24"/>
                <w:szCs w:val="34"/>
                <w:lang w:val="sr-Latn-CS"/>
              </w:rPr>
              <w:t>Broj</w:t>
            </w:r>
          </w:p>
        </w:tc>
        <w:tc>
          <w:tcPr>
            <w:tcW w:w="2835" w:type="dxa"/>
          </w:tcPr>
          <w:p w:rsidR="000678B7" w:rsidRPr="00CA1C50" w:rsidRDefault="000678B7" w:rsidP="004645EA">
            <w:pPr>
              <w:overflowPunct w:val="0"/>
              <w:autoSpaceDE w:val="0"/>
              <w:autoSpaceDN w:val="0"/>
              <w:adjustRightInd w:val="0"/>
              <w:spacing w:after="0" w:line="240" w:lineRule="auto"/>
              <w:jc w:val="center"/>
              <w:rPr>
                <w:rFonts w:ascii="Arial" w:hAnsi="Arial" w:cs="Arial"/>
                <w:bCs/>
                <w:sz w:val="24"/>
                <w:szCs w:val="34"/>
                <w:lang w:val="sr-Latn-CS"/>
              </w:rPr>
            </w:pPr>
            <w:r w:rsidRPr="00CA1C50">
              <w:rPr>
                <w:rFonts w:ascii="Arial" w:hAnsi="Arial" w:cs="Arial"/>
                <w:bCs/>
                <w:sz w:val="24"/>
                <w:szCs w:val="34"/>
                <w:lang w:val="sr-Latn-CS"/>
              </w:rPr>
              <w:t>9</w:t>
            </w:r>
          </w:p>
        </w:tc>
        <w:tc>
          <w:tcPr>
            <w:tcW w:w="3119" w:type="dxa"/>
          </w:tcPr>
          <w:p w:rsidR="000678B7" w:rsidRPr="00CA1C50" w:rsidRDefault="000678B7" w:rsidP="004645EA">
            <w:pPr>
              <w:overflowPunct w:val="0"/>
              <w:autoSpaceDE w:val="0"/>
              <w:autoSpaceDN w:val="0"/>
              <w:adjustRightInd w:val="0"/>
              <w:spacing w:after="0" w:line="240" w:lineRule="auto"/>
              <w:jc w:val="center"/>
              <w:rPr>
                <w:rFonts w:ascii="Arial" w:hAnsi="Arial" w:cs="Arial"/>
                <w:bCs/>
                <w:sz w:val="24"/>
                <w:szCs w:val="34"/>
                <w:lang w:val="sr-Latn-CS"/>
              </w:rPr>
            </w:pPr>
            <w:r w:rsidRPr="00CA1C50">
              <w:rPr>
                <w:rFonts w:ascii="Arial" w:hAnsi="Arial" w:cs="Arial"/>
                <w:bCs/>
                <w:sz w:val="24"/>
                <w:szCs w:val="34"/>
                <w:lang w:val="sr-Latn-CS"/>
              </w:rPr>
              <w:t>25</w:t>
            </w:r>
          </w:p>
        </w:tc>
      </w:tr>
      <w:tr w:rsidR="000678B7" w:rsidRPr="00CA1C50" w:rsidTr="004645EA">
        <w:tc>
          <w:tcPr>
            <w:tcW w:w="3931" w:type="dxa"/>
          </w:tcPr>
          <w:p w:rsidR="000678B7" w:rsidRPr="00CA1C50"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r w:rsidRPr="00CA1C50">
              <w:rPr>
                <w:rFonts w:ascii="Arial" w:hAnsi="Arial" w:cs="Arial"/>
                <w:bCs/>
                <w:sz w:val="24"/>
                <w:szCs w:val="34"/>
                <w:lang w:val="sr-Latn-CS"/>
              </w:rPr>
              <w:t xml:space="preserve">UKUPNO </w:t>
            </w:r>
          </w:p>
        </w:tc>
        <w:tc>
          <w:tcPr>
            <w:tcW w:w="5954" w:type="dxa"/>
            <w:gridSpan w:val="2"/>
          </w:tcPr>
          <w:p w:rsidR="000678B7" w:rsidRPr="00CA1C50" w:rsidRDefault="000678B7" w:rsidP="004645EA">
            <w:pPr>
              <w:overflowPunct w:val="0"/>
              <w:autoSpaceDE w:val="0"/>
              <w:autoSpaceDN w:val="0"/>
              <w:adjustRightInd w:val="0"/>
              <w:spacing w:after="0" w:line="240" w:lineRule="auto"/>
              <w:jc w:val="center"/>
              <w:rPr>
                <w:rFonts w:ascii="Arial" w:hAnsi="Arial" w:cs="Arial"/>
                <w:bCs/>
                <w:sz w:val="24"/>
                <w:szCs w:val="34"/>
                <w:lang w:val="sr-Latn-CS"/>
              </w:rPr>
            </w:pPr>
            <w:r w:rsidRPr="00CA1C50">
              <w:rPr>
                <w:rFonts w:ascii="Arial" w:hAnsi="Arial" w:cs="Arial"/>
                <w:bCs/>
                <w:sz w:val="24"/>
                <w:szCs w:val="34"/>
                <w:lang w:val="sr-Latn-CS"/>
              </w:rPr>
              <w:t>34</w:t>
            </w:r>
          </w:p>
        </w:tc>
      </w:tr>
    </w:tbl>
    <w:p w:rsidR="000678B7" w:rsidRPr="00CA1C50" w:rsidRDefault="000678B7" w:rsidP="004645EA">
      <w:pPr>
        <w:overflowPunct w:val="0"/>
        <w:autoSpaceDE w:val="0"/>
        <w:autoSpaceDN w:val="0"/>
        <w:adjustRightInd w:val="0"/>
        <w:spacing w:after="0" w:line="240" w:lineRule="auto"/>
        <w:jc w:val="both"/>
        <w:rPr>
          <w:rFonts w:ascii="Arial" w:hAnsi="Arial" w:cs="Arial"/>
          <w:b/>
          <w:i/>
          <w:sz w:val="24"/>
          <w:szCs w:val="34"/>
          <w:u w:val="single"/>
          <w:lang w:val="sl-SI"/>
        </w:rPr>
      </w:pPr>
    </w:p>
    <w:p w:rsidR="000678B7" w:rsidRPr="009C064C" w:rsidRDefault="000678B7" w:rsidP="004645EA">
      <w:pPr>
        <w:overflowPunct w:val="0"/>
        <w:autoSpaceDE w:val="0"/>
        <w:autoSpaceDN w:val="0"/>
        <w:adjustRightInd w:val="0"/>
        <w:spacing w:after="0" w:line="240" w:lineRule="auto"/>
        <w:jc w:val="both"/>
        <w:rPr>
          <w:rFonts w:ascii="Arial" w:hAnsi="Arial" w:cs="Arial"/>
          <w:b/>
          <w:sz w:val="24"/>
          <w:szCs w:val="34"/>
          <w:lang w:val="sl-SI"/>
        </w:rPr>
      </w:pPr>
      <w:r w:rsidRPr="009C064C">
        <w:rPr>
          <w:rFonts w:ascii="Arial" w:hAnsi="Arial" w:cs="Arial"/>
          <w:b/>
          <w:sz w:val="24"/>
          <w:szCs w:val="34"/>
          <w:lang w:val="sl-SI"/>
        </w:rPr>
        <w:t>Subvencije za račune za električnu energiju</w:t>
      </w:r>
    </w:p>
    <w:p w:rsidR="000678B7" w:rsidRPr="003C480B" w:rsidRDefault="000678B7" w:rsidP="004645EA">
      <w:pPr>
        <w:overflowPunct w:val="0"/>
        <w:autoSpaceDE w:val="0"/>
        <w:autoSpaceDN w:val="0"/>
        <w:adjustRightInd w:val="0"/>
        <w:spacing w:after="0" w:line="240" w:lineRule="auto"/>
        <w:jc w:val="both"/>
        <w:rPr>
          <w:rFonts w:ascii="Arial" w:hAnsi="Arial" w:cs="Arial"/>
          <w:sz w:val="24"/>
          <w:szCs w:val="34"/>
          <w:u w:val="single"/>
          <w:lang w:val="pl-PL"/>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ME" w:bidi="en-US"/>
        </w:rPr>
      </w:pPr>
      <w:r w:rsidRPr="00CA1C50">
        <w:rPr>
          <w:rFonts w:ascii="Arial" w:hAnsi="Arial" w:cs="Arial"/>
          <w:sz w:val="24"/>
          <w:szCs w:val="34"/>
          <w:lang w:val="pl-PL"/>
        </w:rPr>
        <w:t xml:space="preserve">Program subvencioniranja potrošača električne energije </w:t>
      </w:r>
      <w:r w:rsidRPr="00CA1C50">
        <w:rPr>
          <w:rFonts w:ascii="Arial" w:hAnsi="Arial" w:cs="Arial"/>
          <w:sz w:val="24"/>
          <w:szCs w:val="34"/>
          <w:lang w:val="sr-Latn-CS"/>
        </w:rPr>
        <w:t xml:space="preserve">je nastavljen je i u 2016. godini. Korisnici su imali popust od 40% i to za iznos računa od 60 eura, a ukoliko je račun bio veći, tada se isti umanjivao za iznos od 24 eura. Ovaj program koristili su: </w:t>
      </w:r>
      <w:r w:rsidRPr="00CA1C50">
        <w:rPr>
          <w:rFonts w:ascii="Arial" w:hAnsi="Arial" w:cs="Arial"/>
          <w:sz w:val="24"/>
          <w:szCs w:val="34"/>
          <w:lang w:val="sr-Latn-ME" w:bidi="en-US"/>
        </w:rPr>
        <w:t>korisnici materijalnog obezbjeđenja; korisnici dodatka za njegu i pomoć; korisnici prava na ličnu invalidninu; smještaja na porodični smještaj-hraniteljstvo i porodični smještaj; korisnici prava na materijalno obezbjeđenje boraca; nezaposleno lice kojem je utvrđen status invalida rada II i III kategorije u smislu propisa o penzijskom i invalidskom osiguranju ukoliko prihod njegovog domaćinstva ne prelazi 158.70 eura; nezaposleno lice ometeno u razvoju koje je razvrstano u određenu kategoriju i stepen ometenosti u skladu sa posebnim zakonom, a završilo je obrazovanje u specijalnoj školi; nezaposleno lice ometeno u razvoju koje je razvrstano u određenu kategoriju i stepen ometenosti u skladu sa posebnim zakonom, a završilo je redovno obrazovanje i nezaposleno lice koje je završilo obrazovanje uz prilagođeno izvođenje obrazovnog programa i pružanje dodatne stručne pomoći ili posebnom obrazovnom odnosno vaspitnom programu u skladu sa posebnim zakonom.</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ME" w:bidi="en-US"/>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Pr>
          <w:rFonts w:ascii="Arial" w:hAnsi="Arial" w:cs="Arial"/>
          <w:sz w:val="24"/>
          <w:szCs w:val="34"/>
          <w:lang w:val="sr-Latn-CS"/>
        </w:rPr>
        <w:t>Program</w:t>
      </w:r>
      <w:r w:rsidRPr="00CA1C50">
        <w:rPr>
          <w:rFonts w:ascii="Arial" w:hAnsi="Arial" w:cs="Arial"/>
          <w:sz w:val="24"/>
          <w:szCs w:val="34"/>
          <w:lang w:val="sr-Latn-CS"/>
        </w:rPr>
        <w:t xml:space="preserve"> subvencioniranja </w:t>
      </w:r>
      <w:r>
        <w:rPr>
          <w:rFonts w:ascii="Arial" w:hAnsi="Arial" w:cs="Arial"/>
          <w:sz w:val="24"/>
          <w:szCs w:val="34"/>
          <w:lang w:val="sr-Latn-CS"/>
        </w:rPr>
        <w:t>u 2016. godini u skladu sa navedenim kategorijama korisnika koristilo je prosječno mjesečno oko 20.000 potrošača za koje potrebe je u 2016.godini opredijeljeno 3.312.533.04 eura.</w:t>
      </w:r>
    </w:p>
    <w:p w:rsidR="000678B7" w:rsidRPr="00CA1C50" w:rsidRDefault="000678B7" w:rsidP="004645EA">
      <w:pPr>
        <w:overflowPunct w:val="0"/>
        <w:autoSpaceDE w:val="0"/>
        <w:autoSpaceDN w:val="0"/>
        <w:adjustRightInd w:val="0"/>
        <w:spacing w:after="0" w:line="240" w:lineRule="auto"/>
        <w:jc w:val="both"/>
        <w:rPr>
          <w:rFonts w:ascii="Arial" w:hAnsi="Arial" w:cs="Arial"/>
          <w:b/>
          <w:i/>
          <w:sz w:val="24"/>
          <w:szCs w:val="34"/>
          <w:u w:val="single"/>
          <w:lang w:val="sl-SI"/>
        </w:rPr>
      </w:pPr>
    </w:p>
    <w:p w:rsidR="0093597E" w:rsidRDefault="0093597E" w:rsidP="004645EA">
      <w:pPr>
        <w:overflowPunct w:val="0"/>
        <w:autoSpaceDE w:val="0"/>
        <w:autoSpaceDN w:val="0"/>
        <w:adjustRightInd w:val="0"/>
        <w:spacing w:after="0" w:line="240" w:lineRule="auto"/>
        <w:jc w:val="both"/>
        <w:rPr>
          <w:rFonts w:ascii="Arial" w:hAnsi="Arial" w:cs="Arial"/>
          <w:b/>
          <w:sz w:val="24"/>
          <w:szCs w:val="34"/>
          <w:lang w:val="sl-SI"/>
        </w:rPr>
      </w:pPr>
    </w:p>
    <w:p w:rsidR="000678B7" w:rsidRPr="009C064C" w:rsidRDefault="000678B7" w:rsidP="004645EA">
      <w:pPr>
        <w:overflowPunct w:val="0"/>
        <w:autoSpaceDE w:val="0"/>
        <w:autoSpaceDN w:val="0"/>
        <w:adjustRightInd w:val="0"/>
        <w:spacing w:after="0" w:line="240" w:lineRule="auto"/>
        <w:jc w:val="both"/>
        <w:rPr>
          <w:rFonts w:ascii="Arial" w:hAnsi="Arial" w:cs="Arial"/>
          <w:b/>
          <w:sz w:val="24"/>
          <w:szCs w:val="34"/>
          <w:lang w:val="sl-SI"/>
        </w:rPr>
      </w:pPr>
      <w:r w:rsidRPr="009C064C">
        <w:rPr>
          <w:rFonts w:ascii="Arial" w:hAnsi="Arial" w:cs="Arial"/>
          <w:b/>
          <w:sz w:val="24"/>
          <w:szCs w:val="34"/>
          <w:lang w:val="sl-SI"/>
        </w:rPr>
        <w:t>Strategije i projekti</w:t>
      </w:r>
    </w:p>
    <w:p w:rsidR="000678B7" w:rsidRPr="00CA1C50" w:rsidRDefault="000678B7" w:rsidP="004645EA">
      <w:pPr>
        <w:overflowPunct w:val="0"/>
        <w:autoSpaceDE w:val="0"/>
        <w:autoSpaceDN w:val="0"/>
        <w:adjustRightInd w:val="0"/>
        <w:spacing w:after="0" w:line="240" w:lineRule="auto"/>
        <w:jc w:val="both"/>
        <w:rPr>
          <w:rFonts w:ascii="Arial" w:hAnsi="Arial" w:cs="Arial"/>
          <w:b/>
          <w:i/>
          <w:sz w:val="24"/>
          <w:szCs w:val="34"/>
          <w:u w:val="single"/>
          <w:lang w:val="sl-SI"/>
        </w:rPr>
      </w:pPr>
    </w:p>
    <w:p w:rsidR="000678B7" w:rsidRPr="00CA1C50" w:rsidRDefault="000678B7" w:rsidP="004645EA">
      <w:pPr>
        <w:overflowPunct w:val="0"/>
        <w:autoSpaceDE w:val="0"/>
        <w:autoSpaceDN w:val="0"/>
        <w:adjustRightInd w:val="0"/>
        <w:spacing w:after="0" w:line="240" w:lineRule="auto"/>
        <w:jc w:val="both"/>
        <w:rPr>
          <w:rFonts w:ascii="Arial" w:hAnsi="Arial" w:cs="Arial"/>
          <w:i/>
          <w:sz w:val="24"/>
          <w:szCs w:val="34"/>
          <w:u w:val="single"/>
        </w:rPr>
      </w:pPr>
      <w:r w:rsidRPr="00CA1C50">
        <w:rPr>
          <w:rFonts w:ascii="Arial" w:hAnsi="Arial" w:cs="Arial"/>
          <w:i/>
          <w:sz w:val="24"/>
          <w:szCs w:val="34"/>
          <w:u w:val="single"/>
        </w:rPr>
        <w:t xml:space="preserve">Strategija razvoja sistema socijalne i dječje zaštite za period 2013-2017. godine </w:t>
      </w:r>
      <w:r w:rsidRPr="00CA1C50">
        <w:rPr>
          <w:rFonts w:ascii="Arial" w:hAnsi="Arial" w:cs="Arial"/>
          <w:sz w:val="24"/>
          <w:szCs w:val="34"/>
        </w:rPr>
        <w:t xml:space="preserve">donijeta je u cilju preduzimanja neophodnih aktivnosti na poboljšanju socijalno-ekonomskog položaja gradjana, posebno lica koja imaju potrebu za uslugama i podrškom u oblasti socijalne i dječje zaštite. </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rPr>
      </w:pPr>
    </w:p>
    <w:p w:rsidR="000678B7" w:rsidRPr="00CA1C50"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r w:rsidRPr="00CA1C50">
        <w:rPr>
          <w:rFonts w:ascii="Arial" w:hAnsi="Arial" w:cs="Arial"/>
          <w:bCs/>
          <w:sz w:val="24"/>
          <w:szCs w:val="34"/>
          <w:lang w:val="sr-Latn-CS"/>
        </w:rPr>
        <w:t xml:space="preserve">U skladu sa navedenom Strategijom sistem socijalne i dječje zaštite u Crnoj Gori razvijaće se kroz sledeće strateške pravce: </w:t>
      </w:r>
    </w:p>
    <w:p w:rsidR="000678B7" w:rsidRPr="00CA1C50" w:rsidRDefault="000678B7" w:rsidP="004645EA">
      <w:pPr>
        <w:numPr>
          <w:ilvl w:val="0"/>
          <w:numId w:val="65"/>
        </w:numPr>
        <w:overflowPunct w:val="0"/>
        <w:autoSpaceDE w:val="0"/>
        <w:autoSpaceDN w:val="0"/>
        <w:adjustRightInd w:val="0"/>
        <w:spacing w:after="0" w:line="240" w:lineRule="auto"/>
        <w:jc w:val="both"/>
        <w:rPr>
          <w:rFonts w:ascii="Arial" w:hAnsi="Arial" w:cs="Arial"/>
          <w:sz w:val="24"/>
          <w:szCs w:val="34"/>
          <w:lang w:val="sr-Latn-CS"/>
        </w:rPr>
      </w:pPr>
      <w:r w:rsidRPr="00CA1C50">
        <w:rPr>
          <w:rFonts w:ascii="Arial" w:hAnsi="Arial" w:cs="Arial"/>
          <w:sz w:val="24"/>
          <w:szCs w:val="34"/>
          <w:lang w:val="sr-Latn-CS"/>
        </w:rPr>
        <w:t>Definisanje razvojne politike socijalne i dječje zaštite povezane sa drugim sistemima i djelatnostima u društvu i harmonizovane sa međunarodnim propisima i standardima, usmjerene na prevenciju socijalnih problema;</w:t>
      </w:r>
    </w:p>
    <w:p w:rsidR="000678B7" w:rsidRPr="00CA1C50" w:rsidRDefault="000678B7" w:rsidP="004645EA">
      <w:pPr>
        <w:numPr>
          <w:ilvl w:val="0"/>
          <w:numId w:val="65"/>
        </w:numPr>
        <w:overflowPunct w:val="0"/>
        <w:autoSpaceDE w:val="0"/>
        <w:autoSpaceDN w:val="0"/>
        <w:adjustRightInd w:val="0"/>
        <w:spacing w:after="0" w:line="240" w:lineRule="auto"/>
        <w:jc w:val="both"/>
        <w:rPr>
          <w:rFonts w:ascii="Arial" w:hAnsi="Arial" w:cs="Arial"/>
          <w:sz w:val="24"/>
          <w:szCs w:val="34"/>
          <w:lang w:val="sr-Latn-CS"/>
        </w:rPr>
      </w:pPr>
      <w:r w:rsidRPr="00CA1C50">
        <w:rPr>
          <w:rFonts w:ascii="Arial" w:hAnsi="Arial" w:cs="Arial"/>
          <w:sz w:val="24"/>
          <w:szCs w:val="34"/>
          <w:lang w:val="sr-Latn-CS"/>
        </w:rPr>
        <w:t>Decentralizaciju sistema socijalne i dječje zaštite;</w:t>
      </w:r>
    </w:p>
    <w:p w:rsidR="000678B7" w:rsidRPr="00CA1C50" w:rsidRDefault="000678B7" w:rsidP="004645EA">
      <w:pPr>
        <w:numPr>
          <w:ilvl w:val="0"/>
          <w:numId w:val="65"/>
        </w:numPr>
        <w:overflowPunct w:val="0"/>
        <w:autoSpaceDE w:val="0"/>
        <w:autoSpaceDN w:val="0"/>
        <w:adjustRightInd w:val="0"/>
        <w:spacing w:after="0" w:line="240" w:lineRule="auto"/>
        <w:jc w:val="both"/>
        <w:rPr>
          <w:rFonts w:ascii="Arial" w:hAnsi="Arial" w:cs="Arial"/>
          <w:sz w:val="24"/>
          <w:szCs w:val="34"/>
          <w:lang w:val="sr-Latn-CS"/>
        </w:rPr>
      </w:pPr>
      <w:r w:rsidRPr="00CA1C50">
        <w:rPr>
          <w:rFonts w:ascii="Arial" w:hAnsi="Arial" w:cs="Arial"/>
          <w:sz w:val="24"/>
          <w:szCs w:val="34"/>
          <w:lang w:val="sr-Latn-CS"/>
        </w:rPr>
        <w:t>Učešće građana i korisnika u odlučivanju o sredstvima i načinima za zadovoljavanje potreba;</w:t>
      </w:r>
    </w:p>
    <w:p w:rsidR="000678B7" w:rsidRPr="00CA1C50" w:rsidRDefault="000678B7" w:rsidP="004645EA">
      <w:pPr>
        <w:numPr>
          <w:ilvl w:val="0"/>
          <w:numId w:val="65"/>
        </w:numPr>
        <w:overflowPunct w:val="0"/>
        <w:autoSpaceDE w:val="0"/>
        <w:autoSpaceDN w:val="0"/>
        <w:adjustRightInd w:val="0"/>
        <w:spacing w:after="0" w:line="240" w:lineRule="auto"/>
        <w:jc w:val="both"/>
        <w:rPr>
          <w:rFonts w:ascii="Arial" w:hAnsi="Arial" w:cs="Arial"/>
          <w:sz w:val="24"/>
          <w:szCs w:val="34"/>
          <w:lang w:val="sr-Latn-CS"/>
        </w:rPr>
      </w:pPr>
      <w:r w:rsidRPr="00CA1C50">
        <w:rPr>
          <w:rFonts w:ascii="Arial" w:hAnsi="Arial" w:cs="Arial"/>
          <w:sz w:val="24"/>
          <w:szCs w:val="34"/>
          <w:lang w:val="sr-Latn-CS"/>
        </w:rPr>
        <w:t xml:space="preserve">Efikasnija materijalna davanja u socijalnoj i dječjoj  zaštiti;  </w:t>
      </w:r>
    </w:p>
    <w:p w:rsidR="000678B7" w:rsidRPr="00CA1C50" w:rsidRDefault="000678B7" w:rsidP="004645EA">
      <w:pPr>
        <w:numPr>
          <w:ilvl w:val="0"/>
          <w:numId w:val="65"/>
        </w:numPr>
        <w:overflowPunct w:val="0"/>
        <w:autoSpaceDE w:val="0"/>
        <w:autoSpaceDN w:val="0"/>
        <w:adjustRightInd w:val="0"/>
        <w:spacing w:after="0" w:line="240" w:lineRule="auto"/>
        <w:jc w:val="both"/>
        <w:rPr>
          <w:rFonts w:ascii="Arial" w:hAnsi="Arial" w:cs="Arial"/>
          <w:sz w:val="24"/>
          <w:szCs w:val="34"/>
          <w:lang w:val="sr-Latn-CS"/>
        </w:rPr>
      </w:pPr>
      <w:r w:rsidRPr="00CA1C50">
        <w:rPr>
          <w:rFonts w:ascii="Arial" w:hAnsi="Arial" w:cs="Arial"/>
          <w:sz w:val="24"/>
          <w:szCs w:val="34"/>
          <w:lang w:val="sr-Latn-CS"/>
        </w:rPr>
        <w:t>Obezbjeđivanje kvalitetnih usluga u socijalnoj i dječjoj zaštiti.</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p>
    <w:p w:rsidR="000678B7" w:rsidRDefault="000678B7" w:rsidP="004645EA">
      <w:pPr>
        <w:overflowPunct w:val="0"/>
        <w:autoSpaceDE w:val="0"/>
        <w:autoSpaceDN w:val="0"/>
        <w:adjustRightInd w:val="0"/>
        <w:spacing w:after="0" w:line="240" w:lineRule="auto"/>
        <w:jc w:val="both"/>
        <w:rPr>
          <w:rFonts w:ascii="Arial" w:hAnsi="Arial" w:cs="Arial"/>
          <w:sz w:val="24"/>
          <w:szCs w:val="34"/>
        </w:rPr>
      </w:pPr>
      <w:r w:rsidRPr="00CA1C50">
        <w:rPr>
          <w:rFonts w:ascii="Arial" w:hAnsi="Arial" w:cs="Arial"/>
          <w:sz w:val="24"/>
          <w:szCs w:val="34"/>
        </w:rPr>
        <w:t>Tim za evaluaciju prati i ocjenjuje aktivnosti i rezultate ove strategije kao i akcionih planova i projekata razvijenih na bazi akcionih planova i izvještava periodično, jednom godišnje. Ovaj tim čine članovi koji su predstavnici Ministarstva rada i socijalnog staranja, lokalne samouprave, organizacija koje prižaju usluge socijalne i dječje zaštite i civilnog sektora. U martu 2016. Godine Vlada Crne Gore je usvojila Izvještaj za realizaciju Strategije  razvoja sistema socijalne i dječje zaštite, za period 2013-2017. za 2015. godinu.</w:t>
      </w:r>
    </w:p>
    <w:p w:rsidR="000678B7" w:rsidRDefault="000678B7" w:rsidP="004645EA">
      <w:pPr>
        <w:overflowPunct w:val="0"/>
        <w:autoSpaceDE w:val="0"/>
        <w:autoSpaceDN w:val="0"/>
        <w:adjustRightInd w:val="0"/>
        <w:spacing w:after="0" w:line="240" w:lineRule="auto"/>
        <w:jc w:val="both"/>
        <w:rPr>
          <w:rFonts w:ascii="Arial" w:hAnsi="Arial" w:cs="Arial"/>
          <w:sz w:val="24"/>
          <w:szCs w:val="34"/>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rPr>
      </w:pPr>
    </w:p>
    <w:p w:rsidR="000678B7" w:rsidRPr="00CA1C50" w:rsidRDefault="000678B7" w:rsidP="004645EA">
      <w:pPr>
        <w:overflowPunct w:val="0"/>
        <w:autoSpaceDE w:val="0"/>
        <w:autoSpaceDN w:val="0"/>
        <w:adjustRightInd w:val="0"/>
        <w:spacing w:after="0" w:line="240" w:lineRule="auto"/>
        <w:jc w:val="both"/>
        <w:rPr>
          <w:rFonts w:ascii="Arial" w:hAnsi="Arial" w:cs="Arial"/>
          <w:b/>
          <w:i/>
          <w:iCs/>
          <w:sz w:val="24"/>
          <w:szCs w:val="34"/>
          <w:u w:val="single"/>
          <w:lang w:val="pl-PL"/>
        </w:rPr>
      </w:pPr>
    </w:p>
    <w:p w:rsidR="000678B7" w:rsidRPr="00CA1C50" w:rsidRDefault="000678B7" w:rsidP="004645EA">
      <w:pPr>
        <w:overflowPunct w:val="0"/>
        <w:autoSpaceDE w:val="0"/>
        <w:autoSpaceDN w:val="0"/>
        <w:adjustRightInd w:val="0"/>
        <w:spacing w:after="0" w:line="240" w:lineRule="auto"/>
        <w:jc w:val="both"/>
        <w:rPr>
          <w:rFonts w:ascii="Arial" w:hAnsi="Arial" w:cs="Arial"/>
          <w:i/>
          <w:iCs/>
          <w:sz w:val="24"/>
          <w:szCs w:val="34"/>
          <w:u w:val="single"/>
          <w:lang w:val="pl-PL"/>
        </w:rPr>
      </w:pPr>
      <w:r w:rsidRPr="00CA1C50">
        <w:rPr>
          <w:rFonts w:ascii="Arial" w:hAnsi="Arial" w:cs="Arial"/>
          <w:i/>
          <w:iCs/>
          <w:sz w:val="24"/>
          <w:szCs w:val="34"/>
          <w:u w:val="single"/>
          <w:lang w:val="pl-PL"/>
        </w:rPr>
        <w:t>Strategija za integraciju lica sa invaliditetom u Crnoj Gori 2016-2020. godine</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CA1C50">
        <w:rPr>
          <w:rFonts w:ascii="Arial" w:hAnsi="Arial" w:cs="Arial"/>
          <w:bCs/>
          <w:sz w:val="24"/>
          <w:szCs w:val="34"/>
        </w:rPr>
        <w:t xml:space="preserve">Vlada Crne Gore je u septembru 2016. godine, usvojila Strategiju za integraciju lica sa invaliditetom u Crnoj Gori 2016-2020 </w:t>
      </w:r>
      <w:r w:rsidRPr="00CA1C50">
        <w:rPr>
          <w:rFonts w:ascii="Arial" w:hAnsi="Arial" w:cs="Arial"/>
          <w:sz w:val="24"/>
          <w:szCs w:val="34"/>
          <w:lang w:val="pl-PL"/>
        </w:rPr>
        <w:t xml:space="preserve">s Akcionim planom </w:t>
      </w:r>
      <w:r w:rsidRPr="00CA1C50">
        <w:rPr>
          <w:rFonts w:ascii="Arial" w:hAnsi="Arial" w:cs="Arial"/>
          <w:sz w:val="24"/>
          <w:szCs w:val="34"/>
          <w:lang w:val="sr-Latn-CS"/>
        </w:rPr>
        <w:t xml:space="preserve"> za sprovođenje strategije za 2016. i 2017. godine</w:t>
      </w:r>
      <w:r w:rsidRPr="00CA1C50">
        <w:rPr>
          <w:rFonts w:ascii="Arial" w:hAnsi="Arial" w:cs="Arial"/>
          <w:bCs/>
          <w:sz w:val="24"/>
          <w:szCs w:val="34"/>
        </w:rPr>
        <w:t xml:space="preserve">. Ovaj dokument obuhvata sve ključne oblasti koje se odnose na položaj lica sa invaliditetom u društvu, a koje u svim oblastima života doprinose povećanju inkluzije lica sa invaliditetom u zajednice iz kojih potiču. </w:t>
      </w:r>
      <w:r w:rsidRPr="00CA1C50">
        <w:rPr>
          <w:rFonts w:ascii="Arial" w:hAnsi="Arial" w:cs="Arial"/>
          <w:sz w:val="24"/>
          <w:szCs w:val="34"/>
          <w:lang w:val="sr-Latn-CS"/>
        </w:rPr>
        <w:t>Strategija prati oblasti djelovanja i vremenski okvir Evropske strategije za osobe sa invaliditetom 2010.-2020. godine, sa posebnim osvrtom na rezultate prethodne strategije, postojeći pravni okvir i trenutni položaj lica sa invaliditetom u Crnoj Gori, utvrđujući na osnovu toga strateške ciljeve u svakoj od oblasti i konkretne mjere i aktivnosti za postizanje strateških ciljeva u svakoj od obrađenih oblasti.</w:t>
      </w:r>
    </w:p>
    <w:p w:rsidR="000678B7" w:rsidRPr="00CA1C50" w:rsidRDefault="000678B7" w:rsidP="004645EA">
      <w:pPr>
        <w:overflowPunct w:val="0"/>
        <w:autoSpaceDE w:val="0"/>
        <w:autoSpaceDN w:val="0"/>
        <w:adjustRightInd w:val="0"/>
        <w:spacing w:after="0" w:line="240" w:lineRule="auto"/>
        <w:jc w:val="both"/>
        <w:rPr>
          <w:rFonts w:ascii="Arial" w:hAnsi="Arial" w:cs="Arial"/>
          <w:bCs/>
          <w:sz w:val="24"/>
          <w:szCs w:val="34"/>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CA1C50">
        <w:rPr>
          <w:rFonts w:ascii="Arial" w:hAnsi="Arial" w:cs="Arial"/>
          <w:sz w:val="24"/>
          <w:szCs w:val="34"/>
        </w:rPr>
        <w:t>U proteklom periodu kontinuirano se radilo na razvijanju nedostajućih servisa u lokalnim zajednicama. Otvorena su tri Dnevna centra za djecu sa smetnjama u razvoju.  Dnevni centar za djecu i omladinu sa smetnjama i teškoćama u razvoju u Rožajama zvanično je počeo sa radom 22. jula 2016. godine. Dnevni centar za djecu i omladinu sa smetnjama i teškoćama u razvoju  Podgorica, počeo je sa prijemom prvih korisnika početkom aprila 2016. godine. Trenutno u Dnevnom centru boravi desetoro djece sa smetnjama i teškoćama u razvoju.</w:t>
      </w:r>
      <w:r w:rsidRPr="00CA1C50">
        <w:rPr>
          <w:rFonts w:ascii="Arial" w:hAnsi="Arial" w:cs="Arial"/>
          <w:sz w:val="24"/>
          <w:szCs w:val="34"/>
          <w:lang w:val="sr-Latn-CS"/>
        </w:rPr>
        <w:t xml:space="preserve"> </w:t>
      </w:r>
      <w:r w:rsidRPr="00CA1C50">
        <w:rPr>
          <w:rFonts w:ascii="Arial" w:hAnsi="Arial" w:cs="Arial"/>
          <w:sz w:val="24"/>
          <w:szCs w:val="34"/>
        </w:rPr>
        <w:t xml:space="preserve">Dnevni centar u sklopu Dječjeg doma “Mladost” u Bijeloj je otvoren u septembru 2016. godine. Funkcionisanje ovog servisa je planirano za potrebe dnevnog boravka djece sa smetnjama u razvoju uzrasta od 6-18 godina. </w:t>
      </w:r>
      <w:r w:rsidRPr="00CA1C50">
        <w:rPr>
          <w:rFonts w:ascii="Arial" w:hAnsi="Arial" w:cs="Arial"/>
          <w:sz w:val="24"/>
          <w:szCs w:val="34"/>
          <w:lang w:val="sr-Latn-CS"/>
        </w:rPr>
        <w:t xml:space="preserve">Završena je izgradnja i opremanje objekata </w:t>
      </w:r>
      <w:r w:rsidRPr="00CA1C50">
        <w:rPr>
          <w:rFonts w:ascii="Arial" w:hAnsi="Arial" w:cs="Arial"/>
          <w:sz w:val="24"/>
          <w:szCs w:val="34"/>
          <w:lang w:val="pl-PL"/>
        </w:rPr>
        <w:t>Dnevnog centra u Danilovgradu i Kotoru, a u toku 2017. godine se očekuju i dodatne aktivnosti kako bi se centri i formalno stavili u funkciju</w:t>
      </w:r>
      <w:r w:rsidRPr="00CA1C50">
        <w:rPr>
          <w:rFonts w:ascii="Arial" w:hAnsi="Arial" w:cs="Arial"/>
          <w:sz w:val="24"/>
          <w:szCs w:val="34"/>
        </w:rPr>
        <w:t xml:space="preserve">.U toku 2016. godine, urađen je projekat i obezbjeđen je prostor za izgradnju Dnevnog </w:t>
      </w:r>
      <w:r w:rsidRPr="00CA1C50">
        <w:rPr>
          <w:rFonts w:ascii="Arial" w:hAnsi="Arial" w:cs="Arial"/>
          <w:sz w:val="24"/>
          <w:szCs w:val="34"/>
        </w:rPr>
        <w:lastRenderedPageBreak/>
        <w:t>centra za odrasla lica sa smetnjama u razvoju u Nikšiću, dok se u 2017. godini očekuju ostale aktivnosti vezane za izgradnju i otvaranje istog.</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rPr>
      </w:pPr>
      <w:r w:rsidRPr="00CA1C50">
        <w:rPr>
          <w:rFonts w:ascii="Arial" w:hAnsi="Arial" w:cs="Arial"/>
          <w:sz w:val="24"/>
          <w:szCs w:val="34"/>
        </w:rPr>
        <w:t>Dana, </w:t>
      </w:r>
      <w:r w:rsidRPr="00CA1C50">
        <w:rPr>
          <w:rFonts w:ascii="Arial" w:hAnsi="Arial" w:cs="Arial"/>
          <w:bCs/>
          <w:sz w:val="24"/>
          <w:szCs w:val="34"/>
        </w:rPr>
        <w:t>28. decembra 2016.</w:t>
      </w:r>
      <w:r w:rsidRPr="00CA1C50">
        <w:rPr>
          <w:rFonts w:ascii="Arial" w:hAnsi="Arial" w:cs="Arial"/>
          <w:sz w:val="24"/>
          <w:szCs w:val="34"/>
        </w:rPr>
        <w:t> godine obilježeno je </w:t>
      </w:r>
      <w:r w:rsidRPr="00CA1C50">
        <w:rPr>
          <w:rFonts w:ascii="Arial" w:hAnsi="Arial" w:cs="Arial"/>
          <w:bCs/>
          <w:sz w:val="24"/>
          <w:szCs w:val="34"/>
        </w:rPr>
        <w:t>40 godina rada JU Zavod „Komanski most“ i otvoreno je odjeljenje za autizam</w:t>
      </w:r>
      <w:r w:rsidRPr="00CA1C50">
        <w:rPr>
          <w:rFonts w:ascii="Arial" w:hAnsi="Arial" w:cs="Arial"/>
          <w:sz w:val="24"/>
          <w:szCs w:val="34"/>
        </w:rPr>
        <w:t>. Trenutno se na smještaju u ovoj ustanovi nalazi 112 korisnika.</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CA1C50">
        <w:rPr>
          <w:rFonts w:ascii="Arial" w:hAnsi="Arial" w:cs="Arial"/>
          <w:sz w:val="24"/>
          <w:szCs w:val="34"/>
          <w:lang w:val="sr-Latn-CS"/>
        </w:rPr>
        <w:t>Kada je riječ o aktivnostima koje se odnose na obuku kadra, a</w:t>
      </w:r>
      <w:r w:rsidRPr="00CA1C50">
        <w:rPr>
          <w:rFonts w:ascii="Arial" w:hAnsi="Arial" w:cs="Arial"/>
          <w:sz w:val="24"/>
          <w:szCs w:val="34"/>
          <w:lang w:val="sr-Latn-ME"/>
        </w:rPr>
        <w:t xml:space="preserve"> u vezi socijalne inkluzije osoba sa invaliditetom i djece sa smetnjama u razvoju,</w:t>
      </w:r>
      <w:r w:rsidRPr="00CA1C50">
        <w:rPr>
          <w:rFonts w:ascii="Arial" w:hAnsi="Arial" w:cs="Arial"/>
          <w:sz w:val="24"/>
          <w:szCs w:val="34"/>
          <w:lang w:val="sr-Latn-CS"/>
        </w:rPr>
        <w:t xml:space="preserve"> pored redovnih obuka koje je Zavod za socijalnu i dječju zaštitu u prošloj godini kontinuirano sprovodio</w:t>
      </w:r>
      <w:r w:rsidRPr="00CA1C50">
        <w:rPr>
          <w:rFonts w:ascii="Arial" w:hAnsi="Arial" w:cs="Arial"/>
          <w:sz w:val="24"/>
          <w:szCs w:val="34"/>
          <w:lang w:val="sr-Latn-ME"/>
        </w:rPr>
        <w:t>, jedan dio sadržaja obuka se odnosio i na rad sa osobama sa invaliditetom i djecom sa smetnjama u razvoju u cilju što efikasnijeg senzibilisanja stručnih radnika za rad sa ovom društveno osjetljivom kategorijom korisnika.</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ME"/>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CA1C50">
        <w:rPr>
          <w:rFonts w:ascii="Arial" w:hAnsi="Arial" w:cs="Arial"/>
          <w:sz w:val="24"/>
          <w:szCs w:val="34"/>
          <w:lang w:val="sr-Latn-ME"/>
        </w:rPr>
        <w:t xml:space="preserve">Predstavnica MRSS je od 5.-7. oktobra prisustvovala </w:t>
      </w:r>
      <w:r w:rsidRPr="00CA1C50">
        <w:rPr>
          <w:rFonts w:ascii="Arial" w:hAnsi="Arial" w:cs="Arial"/>
          <w:bCs/>
          <w:sz w:val="24"/>
          <w:szCs w:val="34"/>
          <w:lang w:val="it-IT"/>
        </w:rPr>
        <w:t xml:space="preserve">Petom sastanku Ad hoc Komiteta eksperata Savjeta Evrope za prava osoba sa invaliditetom u Strazburu. </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CA1C50">
        <w:rPr>
          <w:rFonts w:ascii="Arial" w:hAnsi="Arial" w:cs="Arial"/>
          <w:sz w:val="24"/>
          <w:szCs w:val="34"/>
          <w:lang w:val="sr-Latn-CS"/>
        </w:rPr>
        <w:t xml:space="preserve">Na web site-u Ministarstva rada i socijalnog staranja redovno se objavljuju sve informacije od značaja za osobe sa invaliditetom. </w:t>
      </w:r>
      <w:r w:rsidRPr="00CA1C50">
        <w:rPr>
          <w:rFonts w:ascii="Arial" w:hAnsi="Arial" w:cs="Arial"/>
          <w:sz w:val="24"/>
          <w:szCs w:val="34"/>
        </w:rPr>
        <w:t xml:space="preserve">Veliki broj usluga socijalne i dječije zaštite osobama  sa invaliditetom i djeci sa smetnjama u razvoju, pružao je NVO sektor, koji je država finansirala kroz Javne radove ZZZ CG, Konkurs za raspodjelu dijela prihoda od igara na sreću, preko donacija koje je obezbijedio Glavni grad Podgorica i sl. </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rPr>
      </w:pPr>
      <w:r w:rsidRPr="00CA1C50">
        <w:rPr>
          <w:rFonts w:ascii="Arial" w:hAnsi="Arial" w:cs="Arial"/>
          <w:sz w:val="24"/>
          <w:szCs w:val="34"/>
        </w:rPr>
        <w:t xml:space="preserve">U 2016. godini, održana je jedna sjednica Savjeta za brigu o licima sa invaliditetom. </w:t>
      </w:r>
      <w:r w:rsidRPr="00CA1C50">
        <w:rPr>
          <w:rFonts w:ascii="Arial" w:hAnsi="Arial" w:cs="Arial"/>
          <w:sz w:val="24"/>
          <w:szCs w:val="34"/>
          <w:lang w:val="sr-Latn-CS"/>
        </w:rPr>
        <w:t>Ova sjednica je tematski bila posvećena prezentaciji Strategije za integraciju lica s invaliditetom u Crnoj Gori za period 2016-2020. Zaključeno je da Strategija za integraciju lica s invaliditetom u Crnoj Gori za period 2016-2020 sadrži veliki broj mjera i aktivnosti, koje bi njihovom realizacijom u velikoj mjeri doprinijele poboljšanju položaja lica sa invaliditetom</w:t>
      </w:r>
      <w:r w:rsidRPr="00CA1C50">
        <w:rPr>
          <w:rFonts w:ascii="Arial" w:hAnsi="Arial" w:cs="Arial"/>
          <w:sz w:val="24"/>
          <w:szCs w:val="34"/>
        </w:rPr>
        <w:t>.</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rPr>
      </w:pPr>
    </w:p>
    <w:p w:rsidR="000678B7" w:rsidRPr="00CA1C50" w:rsidRDefault="000678B7" w:rsidP="004645EA">
      <w:pPr>
        <w:overflowPunct w:val="0"/>
        <w:autoSpaceDE w:val="0"/>
        <w:autoSpaceDN w:val="0"/>
        <w:adjustRightInd w:val="0"/>
        <w:spacing w:after="0" w:line="240" w:lineRule="auto"/>
        <w:jc w:val="both"/>
        <w:rPr>
          <w:rFonts w:ascii="Arial" w:hAnsi="Arial" w:cs="Arial"/>
          <w:bCs/>
          <w:sz w:val="24"/>
          <w:szCs w:val="34"/>
        </w:rPr>
      </w:pPr>
      <w:r w:rsidRPr="00CA1C50">
        <w:rPr>
          <w:rFonts w:ascii="Arial" w:hAnsi="Arial" w:cs="Arial"/>
          <w:sz w:val="24"/>
          <w:szCs w:val="34"/>
        </w:rPr>
        <w:t>Predstavnici 5 NVO, koji su članovi Savjeta za brigu o licima sa invaliditetom, tokom 2016. godine su učestvovali u radu ovog tijela, ali je to omogućeno i drugim predstavnicima NVO, koji se bave pravima lica sa invaliditetom, a koji su izrazili želju da prisustviju i uzmu učešće u diskusijama povodom određenih pitanja, koja su ih se posebno ticala.</w:t>
      </w:r>
      <w:r w:rsidRPr="00CA1C50">
        <w:rPr>
          <w:rFonts w:ascii="Arial" w:hAnsi="Arial" w:cs="Arial"/>
          <w:bCs/>
          <w:sz w:val="24"/>
          <w:szCs w:val="34"/>
        </w:rPr>
        <w:t xml:space="preserve"> </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rPr>
      </w:pPr>
    </w:p>
    <w:p w:rsidR="000678B7" w:rsidRPr="00CA1C50" w:rsidRDefault="000678B7" w:rsidP="004645EA">
      <w:pPr>
        <w:overflowPunct w:val="0"/>
        <w:autoSpaceDE w:val="0"/>
        <w:autoSpaceDN w:val="0"/>
        <w:adjustRightInd w:val="0"/>
        <w:spacing w:after="0" w:line="240" w:lineRule="auto"/>
        <w:jc w:val="both"/>
        <w:rPr>
          <w:rFonts w:ascii="Arial" w:hAnsi="Arial" w:cs="Arial"/>
          <w:i/>
          <w:iCs/>
          <w:sz w:val="24"/>
          <w:szCs w:val="34"/>
          <w:u w:val="single"/>
          <w:lang w:val="sl-SI"/>
        </w:rPr>
      </w:pPr>
      <w:r w:rsidRPr="00CA1C50">
        <w:rPr>
          <w:rFonts w:ascii="Arial" w:hAnsi="Arial" w:cs="Arial"/>
          <w:i/>
          <w:iCs/>
          <w:sz w:val="24"/>
          <w:szCs w:val="34"/>
          <w:u w:val="single"/>
          <w:lang w:val="sl-SI"/>
        </w:rPr>
        <w:t xml:space="preserve">Strategija razvoja socijalne zaštite starih lica 2012-2016. godine </w:t>
      </w:r>
      <w:r w:rsidRPr="00CA1C50">
        <w:rPr>
          <w:rFonts w:ascii="Arial" w:hAnsi="Arial" w:cs="Arial"/>
          <w:sz w:val="24"/>
          <w:szCs w:val="34"/>
          <w:lang w:val="pl-PL"/>
        </w:rPr>
        <w:t xml:space="preserve">svoje utemeljenje nalazi u započetim kontinuiranim reformskim procesima u Crnoj Gori koji su vođeni opredjeljenjem države da se  uključi u evropske integracione procese u cilju bržeg privrednog, ekonomskog i društvenog razvoja. U okviru ovih opredjeljenja započet je  reformski proces socijalne politike  koju treba da prati efikasan sistem socijalne zaštite. </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pl-PL"/>
        </w:rPr>
      </w:pPr>
      <w:r w:rsidRPr="00CA1C50">
        <w:rPr>
          <w:rFonts w:ascii="Arial" w:hAnsi="Arial" w:cs="Arial"/>
          <w:sz w:val="24"/>
          <w:szCs w:val="34"/>
          <w:lang w:val="pl-PL"/>
        </w:rPr>
        <w:t xml:space="preserve">Sastavni dio Strategije razvoja socijalne zaštite starih lica je Akcioni plan za njenu implementaciju. Lokalne samouprave će svojim Akcionim planovima razraditi te aktivnosti za područje opština. </w:t>
      </w:r>
    </w:p>
    <w:p w:rsidR="000678B7" w:rsidRDefault="000678B7" w:rsidP="004645EA">
      <w:pPr>
        <w:overflowPunct w:val="0"/>
        <w:autoSpaceDE w:val="0"/>
        <w:autoSpaceDN w:val="0"/>
        <w:adjustRightInd w:val="0"/>
        <w:spacing w:after="0" w:line="240" w:lineRule="auto"/>
        <w:jc w:val="both"/>
        <w:rPr>
          <w:rFonts w:ascii="Arial" w:hAnsi="Arial" w:cs="Arial"/>
          <w:sz w:val="24"/>
          <w:szCs w:val="34"/>
          <w:lang w:val="sr-Latn-CS"/>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CA1C50">
        <w:rPr>
          <w:rFonts w:ascii="Arial" w:hAnsi="Arial" w:cs="Arial"/>
          <w:sz w:val="24"/>
          <w:szCs w:val="34"/>
          <w:lang w:val="sr-Latn-CS"/>
        </w:rPr>
        <w:lastRenderedPageBreak/>
        <w:t xml:space="preserve">Ustanove socijalne zaštite u Crnoj Gori koje su uključene u direktno obezbjeđivanje socijalnih usluga za starije i stare korisnike su centri za socijalni rad i ustanove za smještaj korisnika. Poslednjih godina ubrzano se razvija još jedan vid zbrinjavanja starih, kroz razvoj domova za smještaj starih lica koji su u privatnom vlasništvu. </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CA1C50">
        <w:rPr>
          <w:rFonts w:ascii="Arial" w:hAnsi="Arial" w:cs="Arial"/>
          <w:sz w:val="24"/>
          <w:szCs w:val="34"/>
          <w:lang w:val="sr-Latn-CS"/>
        </w:rPr>
        <w:t xml:space="preserve">Smještaj starih lica </w:t>
      </w:r>
      <w:r>
        <w:rPr>
          <w:rFonts w:ascii="Arial" w:hAnsi="Arial" w:cs="Arial"/>
          <w:sz w:val="24"/>
          <w:szCs w:val="34"/>
          <w:lang w:val="sr-Latn-CS"/>
        </w:rPr>
        <w:t xml:space="preserve">i lica sa invaliditetom </w:t>
      </w:r>
      <w:r w:rsidRPr="00CA1C50">
        <w:rPr>
          <w:rFonts w:ascii="Arial" w:hAnsi="Arial" w:cs="Arial"/>
          <w:sz w:val="24"/>
          <w:szCs w:val="34"/>
          <w:lang w:val="sr-Latn-CS"/>
        </w:rPr>
        <w:t>moguće je realizovati u 3 rezidencijalne ustanove: JU Dom starih ''Grabovac'' u Risnu, JU Dom starih ''Bijelo Polje'' u Bijelom Polju i JU Specijalni zavod ''Komanski most''</w:t>
      </w:r>
      <w:r>
        <w:rPr>
          <w:rFonts w:ascii="Arial" w:hAnsi="Arial" w:cs="Arial"/>
          <w:sz w:val="24"/>
          <w:szCs w:val="34"/>
          <w:lang w:val="sr-Latn-CS"/>
        </w:rPr>
        <w:t xml:space="preserve">. </w:t>
      </w:r>
      <w:r w:rsidRPr="00CA1C50">
        <w:rPr>
          <w:rFonts w:ascii="Arial" w:hAnsi="Arial" w:cs="Arial"/>
          <w:sz w:val="24"/>
          <w:szCs w:val="34"/>
          <w:lang w:val="sr-Latn-CS"/>
        </w:rPr>
        <w:t>Postojeći kapaciteti nisu u mogućnosti da odgovore aktuelnim potrebama starih lica, a posebno ne mogu da obezbijede smještaj starih lica sa demencijom i duševnim problemima. Osnovni stručni postupci procjene potreba starih lica i individualnog planiranja u ustanovama nisu razvijeni u skladu sa savremenim zahtjevima stručnog socijalnog rada i standardima kvaliteta usluga.</w:t>
      </w:r>
    </w:p>
    <w:p w:rsidR="000678B7" w:rsidRPr="00CA1C50" w:rsidRDefault="000678B7" w:rsidP="004645EA">
      <w:pPr>
        <w:overflowPunct w:val="0"/>
        <w:autoSpaceDE w:val="0"/>
        <w:autoSpaceDN w:val="0"/>
        <w:adjustRightInd w:val="0"/>
        <w:spacing w:after="0" w:line="240" w:lineRule="auto"/>
        <w:jc w:val="both"/>
        <w:rPr>
          <w:rFonts w:ascii="Arial" w:hAnsi="Arial" w:cs="Arial"/>
          <w:sz w:val="24"/>
          <w:szCs w:val="34"/>
          <w:lang w:val="sr-Latn-CS"/>
        </w:rPr>
      </w:pPr>
    </w:p>
    <w:p w:rsidR="000678B7"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CA1C50">
        <w:rPr>
          <w:rFonts w:ascii="Arial" w:hAnsi="Arial" w:cs="Arial"/>
          <w:sz w:val="24"/>
          <w:szCs w:val="34"/>
          <w:lang w:val="sr-Latn-CS"/>
        </w:rPr>
        <w:t>U okviru Regionalnog stambenog programa Pod projekat MNE 3“</w:t>
      </w:r>
      <w:r>
        <w:rPr>
          <w:rFonts w:ascii="Arial" w:hAnsi="Arial" w:cs="Arial"/>
          <w:sz w:val="24"/>
          <w:szCs w:val="34"/>
          <w:lang w:val="sr-Latn-CS"/>
        </w:rPr>
        <w:t xml:space="preserve"> </w:t>
      </w:r>
      <w:r w:rsidRPr="00CA1C50">
        <w:rPr>
          <w:rFonts w:ascii="Arial" w:hAnsi="Arial" w:cs="Arial"/>
          <w:sz w:val="24"/>
          <w:szCs w:val="34"/>
          <w:lang w:val="sr-Latn-CS"/>
        </w:rPr>
        <w:t>izgradnja Doma za stara</w:t>
      </w:r>
      <w:r>
        <w:rPr>
          <w:rFonts w:ascii="Arial" w:hAnsi="Arial" w:cs="Arial"/>
          <w:sz w:val="24"/>
          <w:szCs w:val="34"/>
          <w:lang w:val="sr-Latn-CS"/>
        </w:rPr>
        <w:t xml:space="preserve"> </w:t>
      </w:r>
      <w:r w:rsidRPr="00CA1C50">
        <w:rPr>
          <w:rFonts w:ascii="Arial" w:hAnsi="Arial" w:cs="Arial"/>
          <w:sz w:val="24"/>
          <w:szCs w:val="34"/>
          <w:lang w:val="sr-Latn-CS"/>
        </w:rPr>
        <w:t xml:space="preserve">lica u Pljevljima” je počela u februaru 2016. godine.Ukupna  </w:t>
      </w:r>
      <w:r w:rsidRPr="002F4E1A">
        <w:rPr>
          <w:rFonts w:ascii="Arial" w:hAnsi="Arial" w:cs="Arial"/>
          <w:sz w:val="24"/>
          <w:szCs w:val="34"/>
          <w:lang w:val="sr-Latn-CS"/>
        </w:rPr>
        <w:t xml:space="preserve">vrijednost iznosi 2 331 716, 00 €, od kojih su sredstva granta 1,918,572 €. </w:t>
      </w:r>
    </w:p>
    <w:p w:rsidR="000678B7" w:rsidRDefault="000678B7" w:rsidP="004645EA">
      <w:pPr>
        <w:overflowPunct w:val="0"/>
        <w:autoSpaceDE w:val="0"/>
        <w:autoSpaceDN w:val="0"/>
        <w:adjustRightInd w:val="0"/>
        <w:spacing w:after="0" w:line="240" w:lineRule="auto"/>
        <w:jc w:val="both"/>
        <w:rPr>
          <w:rFonts w:ascii="Arial" w:hAnsi="Arial" w:cs="Arial"/>
          <w:sz w:val="24"/>
          <w:szCs w:val="34"/>
          <w:lang w:val="sr-Latn-CS"/>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Na osnovu analize identifikovanih lokalnih socijalnih</w:t>
      </w:r>
      <w:r>
        <w:rPr>
          <w:rFonts w:ascii="Arial" w:hAnsi="Arial" w:cs="Arial"/>
          <w:sz w:val="24"/>
          <w:szCs w:val="34"/>
          <w:lang w:val="sr-Latn-CS"/>
        </w:rPr>
        <w:t xml:space="preserve"> usluga </w:t>
      </w:r>
      <w:r w:rsidRPr="002F4E1A">
        <w:rPr>
          <w:rFonts w:ascii="Arial" w:hAnsi="Arial" w:cs="Arial"/>
          <w:sz w:val="24"/>
          <w:szCs w:val="34"/>
          <w:lang w:val="sr-Latn-CS"/>
        </w:rPr>
        <w:t xml:space="preserve">sagledana je rasprostranjenost usluga za stare i obuhvat korisnika uslugama.  Lokalne usluge realizuju se u 17 opština, na čijem obezbjeđivanju je zaposleno 109 lica. Od svih razvijenih usluga, najviše je usluga za stare: 28 usluga, što čini 21,9% svih identifikovanih usluga. Potom slijedi usluga dnevni centar/dnevni boravak u Nikšiću tri sa kapacitetom od sa po 20 korisnika u Danilovgradu dva i Mojkovcu jedan takođe kapaciteta po 20 koriosnika. </w:t>
      </w:r>
    </w:p>
    <w:p w:rsidR="000678B7" w:rsidRDefault="000678B7" w:rsidP="004645EA">
      <w:pPr>
        <w:overflowPunct w:val="0"/>
        <w:autoSpaceDE w:val="0"/>
        <w:autoSpaceDN w:val="0"/>
        <w:adjustRightInd w:val="0"/>
        <w:spacing w:after="0" w:line="240" w:lineRule="auto"/>
        <w:jc w:val="both"/>
        <w:rPr>
          <w:rFonts w:ascii="Arial" w:hAnsi="Arial" w:cs="Arial"/>
          <w:sz w:val="24"/>
          <w:szCs w:val="34"/>
          <w:lang w:val="sr-Latn-CS"/>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Urađena je analiza ''Nalazi i preporuke za razvoj socijalnih servisa u lokalnoj zajednici''  koja, u dijelu koji se odnosi na usluge za starije korisnike navodi da su prepoznate prioritetne grupe korisnika stari samohrani, pogotovu u udaljenim planinskim selima i siromašni stari. Prema navodima pružaoca usluga, u posebno teškom položaju su i samohrani stari u užem gradskom jezgru. Pružaoci usluga prepoznaju da je posebno ugrožena ciljna grupa korisnika, grupa dementnih starih lica za koja ne postoje adekvatne usluge ni potrebni institucionalni kapaciteti za njihovo zbrinjavanje.</w:t>
      </w:r>
    </w:p>
    <w:p w:rsidR="000678B7" w:rsidRDefault="000678B7" w:rsidP="004645EA">
      <w:pPr>
        <w:overflowPunct w:val="0"/>
        <w:autoSpaceDE w:val="0"/>
        <w:autoSpaceDN w:val="0"/>
        <w:adjustRightInd w:val="0"/>
        <w:spacing w:after="0" w:line="240" w:lineRule="auto"/>
        <w:jc w:val="both"/>
        <w:rPr>
          <w:rFonts w:ascii="Arial" w:hAnsi="Arial" w:cs="Arial"/>
          <w:sz w:val="24"/>
          <w:szCs w:val="34"/>
          <w:lang w:val="sr-Latn-CS"/>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Kroz projekat “Nastavak reforme sistema socijalne i dječje zaštite” realizovan je projekat „Pomoć u kući za stare“  u 6  opština u periodu od 9 mjeseci (jul 2015 – mart 2016) za 236 korisnika. Podrška ovoj usluzi je novim konkursom proširena na 16 opština (sjeverni i centralni region) za 9 mjeseci (april-decembar 2016). Pružaoci usluge su Centri za socijalni rad i projektom je angažovano 109 geronto domaćica koje pružaju uslugu za oko 1000 korisnika.</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p>
    <w:p w:rsidR="000678B7" w:rsidRPr="00A828F2" w:rsidRDefault="000678B7" w:rsidP="004645EA">
      <w:pPr>
        <w:overflowPunct w:val="0"/>
        <w:autoSpaceDE w:val="0"/>
        <w:autoSpaceDN w:val="0"/>
        <w:adjustRightInd w:val="0"/>
        <w:spacing w:after="0" w:line="240" w:lineRule="auto"/>
        <w:jc w:val="both"/>
        <w:rPr>
          <w:rFonts w:ascii="Arial" w:hAnsi="Arial" w:cs="Arial"/>
          <w:i/>
          <w:sz w:val="24"/>
          <w:szCs w:val="34"/>
          <w:u w:val="single"/>
        </w:rPr>
      </w:pPr>
      <w:r w:rsidRPr="00763F54">
        <w:rPr>
          <w:rFonts w:ascii="Arial" w:hAnsi="Arial" w:cs="Arial"/>
          <w:i/>
          <w:sz w:val="24"/>
          <w:szCs w:val="34"/>
          <w:u w:val="single"/>
        </w:rPr>
        <w:t>Nacionalni plan akcije za djecu 2013</w:t>
      </w:r>
      <w:r w:rsidRPr="00763F54">
        <w:rPr>
          <w:rFonts w:ascii="Arial" w:hAnsi="Arial" w:cs="Arial"/>
          <w:i/>
          <w:iCs/>
          <w:sz w:val="24"/>
          <w:szCs w:val="34"/>
          <w:u w:val="single"/>
        </w:rPr>
        <w:t>–</w:t>
      </w:r>
      <w:r>
        <w:rPr>
          <w:rFonts w:ascii="Arial" w:hAnsi="Arial" w:cs="Arial"/>
          <w:i/>
          <w:sz w:val="24"/>
          <w:szCs w:val="34"/>
          <w:u w:val="single"/>
        </w:rPr>
        <w:t xml:space="preserve">2017.godina </w:t>
      </w:r>
      <w:r w:rsidRPr="002F4E1A">
        <w:rPr>
          <w:rFonts w:ascii="Arial" w:hAnsi="Arial" w:cs="Arial"/>
          <w:sz w:val="24"/>
          <w:szCs w:val="34"/>
        </w:rPr>
        <w:t xml:space="preserve">je strateški je dokument Vlade Crne Gore u kome se definiše opšta politika zemlje prema djeci za period od 2013. do 2017. godine. U ovom dokumentu identifikuju se osnovni problemi u ostvarivanju, zaštiti i unapređivanju prava djeteta u našoj zemlji, kao i osnovni pravci njihovog rješavanja. Ovaj NPAD je nastavak strateškog pristupa pitanjima od značaja za djecu u Crnoj Gori, koji je otpočeo izradom i primjenom Nacionalnog plana akcije za djecu Crne Gore </w:t>
      </w:r>
      <w:r w:rsidRPr="002F4E1A">
        <w:rPr>
          <w:rFonts w:ascii="Arial" w:hAnsi="Arial" w:cs="Arial"/>
          <w:sz w:val="24"/>
          <w:szCs w:val="34"/>
        </w:rPr>
        <w:lastRenderedPageBreak/>
        <w:t>2004–2010. Dokument je usklađen sa svim međunarodnim dokumentima relevantnim za prava i društveni položaj djece, kao i sa nacionalnim strateškim dokumentima i programima koji su usmjereni na djecu ili podržavaju kvalitet života djece i nacionalnim zakonodavnim okvirom od značaja za djecu.Sturuktura NPAD 2013</w:t>
      </w:r>
      <w:r w:rsidRPr="002F4E1A">
        <w:rPr>
          <w:rFonts w:ascii="Arial" w:hAnsi="Arial" w:cs="Arial"/>
          <w:i/>
          <w:iCs/>
          <w:sz w:val="24"/>
          <w:szCs w:val="34"/>
        </w:rPr>
        <w:t>–</w:t>
      </w:r>
      <w:r w:rsidRPr="002F4E1A">
        <w:rPr>
          <w:rFonts w:ascii="Arial" w:hAnsi="Arial" w:cs="Arial"/>
          <w:sz w:val="24"/>
          <w:szCs w:val="34"/>
        </w:rPr>
        <w:t xml:space="preserve">2017. godine usaglašena je sa strukturom Preporuka Crnoj Gori od strane Komiteta UN za prava djeteta (2010), tako da dokument ima sedam ključnih tematskih oblasti. U okviru svake od njih definisan je po jedan strateški i po nekoliko specifičnih ciljeva. </w:t>
      </w:r>
    </w:p>
    <w:p w:rsidR="000678B7" w:rsidRDefault="000678B7" w:rsidP="004645EA">
      <w:pPr>
        <w:overflowPunct w:val="0"/>
        <w:autoSpaceDE w:val="0"/>
        <w:autoSpaceDN w:val="0"/>
        <w:adjustRightInd w:val="0"/>
        <w:spacing w:after="0" w:line="240" w:lineRule="auto"/>
        <w:jc w:val="both"/>
        <w:rPr>
          <w:rFonts w:ascii="Arial" w:hAnsi="Arial" w:cs="Arial"/>
          <w:sz w:val="24"/>
          <w:szCs w:val="34"/>
          <w:lang w:val="pl-PL"/>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r w:rsidRPr="002F4E1A">
        <w:rPr>
          <w:rFonts w:ascii="Arial" w:hAnsi="Arial" w:cs="Arial"/>
          <w:sz w:val="24"/>
          <w:szCs w:val="34"/>
          <w:lang w:val="pl-PL"/>
        </w:rPr>
        <w:t>Izvještaj o primjeni NPAD 2013-2017 za 2015.godinu je usvojila Vlada Crne Gore u septembru 2016.godine. Izvještaj je uradila radna grupa koju čine predstavnici svih resora koji su zaduženi za realizaciju plana.</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p>
    <w:p w:rsidR="000678B7" w:rsidRPr="002F287A" w:rsidRDefault="000678B7" w:rsidP="004645EA">
      <w:pPr>
        <w:overflowPunct w:val="0"/>
        <w:autoSpaceDE w:val="0"/>
        <w:autoSpaceDN w:val="0"/>
        <w:adjustRightInd w:val="0"/>
        <w:spacing w:after="0" w:line="240" w:lineRule="auto"/>
        <w:jc w:val="both"/>
        <w:rPr>
          <w:rFonts w:ascii="Arial" w:hAnsi="Arial" w:cs="Arial"/>
          <w:bCs/>
          <w:i/>
          <w:sz w:val="24"/>
          <w:szCs w:val="34"/>
          <w:u w:val="single"/>
          <w:lang w:val="pl-PL"/>
        </w:rPr>
      </w:pPr>
      <w:r w:rsidRPr="002F287A">
        <w:rPr>
          <w:rFonts w:ascii="Arial" w:hAnsi="Arial" w:cs="Arial"/>
          <w:bCs/>
          <w:i/>
          <w:sz w:val="24"/>
          <w:szCs w:val="34"/>
          <w:u w:val="single"/>
          <w:lang w:val="pl-PL"/>
        </w:rPr>
        <w:t xml:space="preserve">Strategija zaštite od nasilja u porodici 2016-2020. </w:t>
      </w:r>
      <w:r>
        <w:rPr>
          <w:rFonts w:ascii="Arial" w:hAnsi="Arial" w:cs="Arial"/>
          <w:bCs/>
          <w:i/>
          <w:sz w:val="24"/>
          <w:szCs w:val="34"/>
          <w:u w:val="single"/>
          <w:lang w:val="pl-PL"/>
        </w:rPr>
        <w:t>g</w:t>
      </w:r>
      <w:r w:rsidRPr="002F287A">
        <w:rPr>
          <w:rFonts w:ascii="Arial" w:hAnsi="Arial" w:cs="Arial"/>
          <w:bCs/>
          <w:i/>
          <w:sz w:val="24"/>
          <w:szCs w:val="34"/>
          <w:u w:val="single"/>
          <w:lang w:val="pl-PL"/>
        </w:rPr>
        <w:t>odina</w:t>
      </w:r>
    </w:p>
    <w:p w:rsidR="000678B7" w:rsidRPr="00BC7CBE" w:rsidRDefault="000678B7" w:rsidP="004645EA">
      <w:pPr>
        <w:overflowPunct w:val="0"/>
        <w:autoSpaceDE w:val="0"/>
        <w:autoSpaceDN w:val="0"/>
        <w:adjustRightInd w:val="0"/>
        <w:spacing w:after="0" w:line="240" w:lineRule="auto"/>
        <w:jc w:val="both"/>
        <w:rPr>
          <w:rFonts w:ascii="Arial" w:hAnsi="Arial" w:cs="Arial"/>
          <w:sz w:val="24"/>
          <w:szCs w:val="34"/>
        </w:rPr>
      </w:pPr>
      <w:r w:rsidRPr="002F4E1A">
        <w:rPr>
          <w:rFonts w:ascii="Arial" w:hAnsi="Arial" w:cs="Arial"/>
          <w:sz w:val="24"/>
          <w:szCs w:val="34"/>
        </w:rPr>
        <w:t>Vlada Crne Gore je u decembru 2015.godine usvojila Strategiju  zaštite od nasilja u porodici 2016-2020. Godine. Ovim dokumentom se definiše opšta politika zemlje u odnosu na zaštitu od nasilja u porodici za period od 2016. do 2020. godine. Dokument predstavlja  nastavak strateškog pristupa pitanjima od značaja za zaštitu od nasilja u porodici, koji je otpočeo izradom i primjenom</w:t>
      </w:r>
      <w:r w:rsidRPr="002F4E1A">
        <w:rPr>
          <w:rFonts w:ascii="Arial" w:hAnsi="Arial" w:cs="Arial"/>
          <w:b/>
          <w:bCs/>
          <w:sz w:val="24"/>
          <w:szCs w:val="34"/>
        </w:rPr>
        <w:t> </w:t>
      </w:r>
      <w:r w:rsidRPr="002F4E1A">
        <w:rPr>
          <w:rFonts w:ascii="Arial" w:hAnsi="Arial" w:cs="Arial"/>
          <w:bCs/>
          <w:sz w:val="24"/>
          <w:szCs w:val="34"/>
        </w:rPr>
        <w:t>Strategije zaštite od  nasilja u</w:t>
      </w:r>
      <w:r w:rsidRPr="002F4E1A">
        <w:rPr>
          <w:rFonts w:ascii="Arial" w:hAnsi="Arial" w:cs="Arial"/>
          <w:b/>
          <w:bCs/>
          <w:sz w:val="24"/>
          <w:szCs w:val="34"/>
        </w:rPr>
        <w:t xml:space="preserve"> </w:t>
      </w:r>
      <w:r w:rsidRPr="002F4E1A">
        <w:rPr>
          <w:rFonts w:ascii="Arial" w:hAnsi="Arial" w:cs="Arial"/>
          <w:bCs/>
          <w:sz w:val="24"/>
          <w:szCs w:val="34"/>
        </w:rPr>
        <w:t>porodici  2011-2015.</w:t>
      </w:r>
      <w:r w:rsidRPr="002F4E1A">
        <w:rPr>
          <w:rFonts w:ascii="Arial" w:hAnsi="Arial" w:cs="Arial"/>
          <w:sz w:val="24"/>
          <w:szCs w:val="34"/>
          <w:lang w:val="hsb-DE"/>
        </w:rPr>
        <w:t> </w:t>
      </w:r>
      <w:r w:rsidRPr="002F4E1A">
        <w:rPr>
          <w:rFonts w:ascii="Arial" w:hAnsi="Arial" w:cs="Arial"/>
          <w:sz w:val="24"/>
          <w:szCs w:val="34"/>
          <w:lang w:val="hr-BA"/>
        </w:rPr>
        <w:t xml:space="preserve">Strategijom su definisani  ciljevi, kojima se želi postiči sljedeće:  </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p>
    <w:p w:rsidR="000678B7" w:rsidRPr="002F4E1A" w:rsidRDefault="000678B7" w:rsidP="004645EA">
      <w:pPr>
        <w:numPr>
          <w:ilvl w:val="0"/>
          <w:numId w:val="66"/>
        </w:numPr>
        <w:overflowPunct w:val="0"/>
        <w:autoSpaceDE w:val="0"/>
        <w:autoSpaceDN w:val="0"/>
        <w:adjustRightInd w:val="0"/>
        <w:spacing w:after="0" w:line="240" w:lineRule="auto"/>
        <w:jc w:val="both"/>
        <w:rPr>
          <w:rFonts w:ascii="Arial" w:hAnsi="Arial" w:cs="Arial"/>
          <w:sz w:val="24"/>
          <w:szCs w:val="34"/>
          <w:lang w:val="hr-BA"/>
        </w:rPr>
      </w:pPr>
      <w:r w:rsidRPr="002F4E1A">
        <w:rPr>
          <w:rFonts w:ascii="Arial" w:hAnsi="Arial" w:cs="Arial"/>
          <w:sz w:val="24"/>
          <w:szCs w:val="34"/>
          <w:lang w:val="hr-BA"/>
        </w:rPr>
        <w:t>Prvi cilj odnosi se na usaglašavanje nacionalnog zakonodavstva sa  Konvencijom Savjeta Evrope o sprječavanju I suzbijanju nasilja n</w:t>
      </w:r>
      <w:r>
        <w:rPr>
          <w:rFonts w:ascii="Arial" w:hAnsi="Arial" w:cs="Arial"/>
          <w:sz w:val="24"/>
          <w:szCs w:val="34"/>
          <w:lang w:val="hr-BA"/>
        </w:rPr>
        <w:t>ad ženama I nasilja u porodici;</w:t>
      </w:r>
    </w:p>
    <w:p w:rsidR="000678B7" w:rsidRPr="002F4E1A" w:rsidRDefault="000678B7" w:rsidP="004645EA">
      <w:pPr>
        <w:numPr>
          <w:ilvl w:val="0"/>
          <w:numId w:val="66"/>
        </w:numPr>
        <w:overflowPunct w:val="0"/>
        <w:autoSpaceDE w:val="0"/>
        <w:autoSpaceDN w:val="0"/>
        <w:adjustRightInd w:val="0"/>
        <w:spacing w:after="0" w:line="240" w:lineRule="auto"/>
        <w:jc w:val="both"/>
        <w:rPr>
          <w:rFonts w:ascii="Arial" w:hAnsi="Arial" w:cs="Arial"/>
          <w:sz w:val="24"/>
          <w:szCs w:val="34"/>
          <w:lang w:val="hr-BA"/>
        </w:rPr>
      </w:pPr>
      <w:r w:rsidRPr="002F4E1A">
        <w:rPr>
          <w:rFonts w:ascii="Arial" w:hAnsi="Arial" w:cs="Arial"/>
          <w:sz w:val="24"/>
          <w:szCs w:val="34"/>
          <w:lang w:val="hr-BA"/>
        </w:rPr>
        <w:t>U okviru drugog cilja, žele se postići  poboljšani stručni kapaciteti i multidisciplinarni pristup u sprovođenju propisa iz oblast</w:t>
      </w:r>
      <w:r>
        <w:rPr>
          <w:rFonts w:ascii="Arial" w:hAnsi="Arial" w:cs="Arial"/>
          <w:sz w:val="24"/>
          <w:szCs w:val="34"/>
          <w:lang w:val="hr-BA"/>
        </w:rPr>
        <w:t>i zaštite od nasilja u porodici;</w:t>
      </w:r>
      <w:r w:rsidRPr="002F4E1A">
        <w:rPr>
          <w:rFonts w:ascii="Arial" w:hAnsi="Arial" w:cs="Arial"/>
          <w:sz w:val="24"/>
          <w:szCs w:val="34"/>
          <w:lang w:val="hr-BA"/>
        </w:rPr>
        <w:t xml:space="preserve"> </w:t>
      </w:r>
    </w:p>
    <w:p w:rsidR="000678B7" w:rsidRPr="002F4E1A" w:rsidRDefault="000678B7" w:rsidP="004645EA">
      <w:pPr>
        <w:numPr>
          <w:ilvl w:val="0"/>
          <w:numId w:val="66"/>
        </w:numPr>
        <w:overflowPunct w:val="0"/>
        <w:autoSpaceDE w:val="0"/>
        <w:autoSpaceDN w:val="0"/>
        <w:adjustRightInd w:val="0"/>
        <w:spacing w:after="0" w:line="240" w:lineRule="auto"/>
        <w:jc w:val="both"/>
        <w:rPr>
          <w:rFonts w:ascii="Arial" w:hAnsi="Arial" w:cs="Arial"/>
          <w:sz w:val="24"/>
          <w:szCs w:val="34"/>
          <w:lang w:val="hr-BA"/>
        </w:rPr>
      </w:pPr>
      <w:r w:rsidRPr="002F4E1A">
        <w:rPr>
          <w:rFonts w:ascii="Arial" w:hAnsi="Arial" w:cs="Arial"/>
          <w:sz w:val="24"/>
          <w:szCs w:val="34"/>
          <w:lang w:val="hr-BA"/>
        </w:rPr>
        <w:t xml:space="preserve">Treći cilj je povećan nivo javne svijesti o nasilju nad ženama i nasilju u porodici, </w:t>
      </w:r>
    </w:p>
    <w:p w:rsidR="000678B7" w:rsidRPr="002F4E1A" w:rsidRDefault="000678B7" w:rsidP="004645EA">
      <w:pPr>
        <w:numPr>
          <w:ilvl w:val="0"/>
          <w:numId w:val="66"/>
        </w:numPr>
        <w:overflowPunct w:val="0"/>
        <w:autoSpaceDE w:val="0"/>
        <w:autoSpaceDN w:val="0"/>
        <w:adjustRightInd w:val="0"/>
        <w:spacing w:after="0" w:line="240" w:lineRule="auto"/>
        <w:jc w:val="both"/>
        <w:rPr>
          <w:rFonts w:ascii="Arial" w:hAnsi="Arial" w:cs="Arial"/>
          <w:sz w:val="24"/>
          <w:szCs w:val="34"/>
          <w:lang w:val="hr-BA"/>
        </w:rPr>
      </w:pPr>
      <w:r w:rsidRPr="002F4E1A">
        <w:rPr>
          <w:rFonts w:ascii="Arial" w:hAnsi="Arial" w:cs="Arial"/>
          <w:sz w:val="24"/>
          <w:szCs w:val="34"/>
          <w:lang w:val="hr-BA"/>
        </w:rPr>
        <w:t>Kroz sedam mjera u okviru četvrtog cilja želi se uspostaviti poboljšan sistem institucionalne zaštite od nasilja u porodici.  Mjere podrazumijevaju unaprjeđenje postojećih servisa opšte i specijalizovane podrške</w:t>
      </w:r>
      <w:r w:rsidRPr="002F4E1A">
        <w:rPr>
          <w:rFonts w:ascii="Arial" w:hAnsi="Arial" w:cs="Arial"/>
          <w:sz w:val="24"/>
          <w:szCs w:val="34"/>
          <w:vertAlign w:val="superscript"/>
          <w:lang w:val="hr-BA"/>
        </w:rPr>
        <w:t xml:space="preserve"> </w:t>
      </w:r>
      <w:r w:rsidRPr="002F4E1A">
        <w:rPr>
          <w:rFonts w:ascii="Arial" w:hAnsi="Arial" w:cs="Arial"/>
          <w:sz w:val="24"/>
          <w:szCs w:val="34"/>
          <w:lang w:val="hr-BA"/>
        </w:rPr>
        <w:t xml:space="preserve"> kako bi se uskladili sa standardima koje propisuju Konvencija Savjeta Evrope o sprječavanju i suzbijanju nasilja nad ženama i nasilja u porodici, kao i UN Konvencijom o pravima djeteta i UN Konvencijom o sprječavanju </w:t>
      </w:r>
      <w:r>
        <w:rPr>
          <w:rFonts w:ascii="Arial" w:hAnsi="Arial" w:cs="Arial"/>
          <w:sz w:val="24"/>
          <w:szCs w:val="34"/>
          <w:lang w:val="hr-BA"/>
        </w:rPr>
        <w:t>svih vidova diskriminacije žena;</w:t>
      </w:r>
      <w:r w:rsidRPr="002F4E1A">
        <w:rPr>
          <w:rFonts w:ascii="Arial" w:hAnsi="Arial" w:cs="Arial"/>
          <w:sz w:val="24"/>
          <w:szCs w:val="34"/>
          <w:lang w:val="hr-BA"/>
        </w:rPr>
        <w:t xml:space="preserve"> </w:t>
      </w:r>
    </w:p>
    <w:p w:rsidR="000678B7" w:rsidRPr="002F4E1A" w:rsidRDefault="000678B7" w:rsidP="004645EA">
      <w:pPr>
        <w:numPr>
          <w:ilvl w:val="0"/>
          <w:numId w:val="66"/>
        </w:numPr>
        <w:overflowPunct w:val="0"/>
        <w:autoSpaceDE w:val="0"/>
        <w:autoSpaceDN w:val="0"/>
        <w:adjustRightInd w:val="0"/>
        <w:spacing w:after="0" w:line="240" w:lineRule="auto"/>
        <w:jc w:val="both"/>
        <w:rPr>
          <w:rFonts w:ascii="Arial" w:hAnsi="Arial" w:cs="Arial"/>
          <w:sz w:val="24"/>
          <w:szCs w:val="34"/>
        </w:rPr>
      </w:pPr>
      <w:r w:rsidRPr="002F4E1A">
        <w:rPr>
          <w:rFonts w:ascii="Arial" w:hAnsi="Arial" w:cs="Arial"/>
          <w:sz w:val="24"/>
          <w:szCs w:val="34"/>
          <w:lang w:val="hr-BA"/>
        </w:rPr>
        <w:t>Sljedećim ciljem želi se postići unaprijedjen pristup pravdi i pravna zaštita od nasilja u porodici</w:t>
      </w:r>
      <w:r>
        <w:rPr>
          <w:rFonts w:ascii="Arial" w:hAnsi="Arial" w:cs="Arial"/>
          <w:sz w:val="24"/>
          <w:szCs w:val="34"/>
          <w:lang w:val="hr-BA"/>
        </w:rPr>
        <w:t>.</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r w:rsidRPr="002F4E1A">
        <w:rPr>
          <w:rFonts w:ascii="Arial" w:hAnsi="Arial" w:cs="Arial"/>
          <w:sz w:val="24"/>
          <w:szCs w:val="34"/>
        </w:rPr>
        <w:t xml:space="preserve">Sa ratifikovanjem Konvencije Savjeta Evrope o suzbijanju i sprječavanju nasilja nad ženama i nasilja u porodici - „Istanbulske konvencije“ i njenim stupanjem na snagu 1. avgusta 2014.godine, Crna Gora je preuzela niz novih obaveza koje se  tiču  zabrane diskriminacije i sprovođenja principa „nulte tolerancije” prema nasilju nad ženama i nasilju u porodici kroz djelotvornu i koordiniranu saradnju svih nadležnih organa, institucija i organizacija.  </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p>
    <w:p w:rsidR="000678B7" w:rsidRPr="009303A3" w:rsidRDefault="000678B7" w:rsidP="004645EA">
      <w:pPr>
        <w:overflowPunct w:val="0"/>
        <w:autoSpaceDE w:val="0"/>
        <w:autoSpaceDN w:val="0"/>
        <w:adjustRightInd w:val="0"/>
        <w:spacing w:after="0" w:line="240" w:lineRule="auto"/>
        <w:jc w:val="both"/>
        <w:rPr>
          <w:rFonts w:ascii="Arial" w:hAnsi="Arial" w:cs="Arial"/>
          <w:bCs/>
          <w:i/>
          <w:sz w:val="24"/>
          <w:szCs w:val="34"/>
          <w:u w:val="single"/>
          <w:lang w:val="sr-Latn-CS"/>
        </w:rPr>
      </w:pPr>
      <w:r w:rsidRPr="0055001D">
        <w:rPr>
          <w:rFonts w:ascii="Arial" w:hAnsi="Arial" w:cs="Arial"/>
          <w:bCs/>
          <w:i/>
          <w:sz w:val="24"/>
          <w:szCs w:val="34"/>
          <w:u w:val="single"/>
          <w:lang w:val="sr-Latn-CS"/>
        </w:rPr>
        <w:t xml:space="preserve">Strategija razvoja hraniteljstva u Crnoj Gori </w:t>
      </w:r>
      <w:r w:rsidRPr="0055001D">
        <w:rPr>
          <w:rFonts w:ascii="Arial" w:hAnsi="Arial" w:cs="Arial"/>
          <w:i/>
          <w:sz w:val="24"/>
          <w:szCs w:val="34"/>
          <w:u w:val="single"/>
          <w:lang w:val="sr-Latn-CS"/>
        </w:rPr>
        <w:t xml:space="preserve"> </w:t>
      </w:r>
      <w:r w:rsidRPr="0055001D">
        <w:rPr>
          <w:rFonts w:ascii="Arial" w:hAnsi="Arial" w:cs="Arial"/>
          <w:bCs/>
          <w:i/>
          <w:sz w:val="24"/>
          <w:szCs w:val="34"/>
          <w:u w:val="single"/>
          <w:lang w:val="sr-Latn-CS"/>
        </w:rPr>
        <w:t>sa akcionim plan</w:t>
      </w:r>
      <w:r>
        <w:rPr>
          <w:rFonts w:ascii="Arial" w:hAnsi="Arial" w:cs="Arial"/>
          <w:bCs/>
          <w:i/>
          <w:sz w:val="24"/>
          <w:szCs w:val="34"/>
          <w:u w:val="single"/>
          <w:lang w:val="sr-Latn-CS"/>
        </w:rPr>
        <w:t>om za period 2012.-2016. godina.</w:t>
      </w:r>
      <w:r w:rsidRPr="002F4E1A">
        <w:rPr>
          <w:rFonts w:ascii="Arial" w:hAnsi="Arial" w:cs="Arial"/>
          <w:sz w:val="24"/>
          <w:szCs w:val="34"/>
        </w:rPr>
        <w:t xml:space="preserve">Implementaciji Strategije razvoja hraniteljstva u Crnoj Gori značajan diprinos, </w:t>
      </w:r>
      <w:r w:rsidRPr="002F4E1A">
        <w:rPr>
          <w:rFonts w:ascii="Arial" w:hAnsi="Arial" w:cs="Arial"/>
          <w:sz w:val="24"/>
          <w:szCs w:val="34"/>
        </w:rPr>
        <w:lastRenderedPageBreak/>
        <w:t>pored Ministarstva rada i socijalnog staranja, dali su: Centri za socijalni rad, domovi za djecu, međunarodne organizacije, ustanove drugih sistema, nevladine organizacije, dnevni centri za djecu sa smetnjama u razvoju, JU Centar za podršku djeci i porodici i mediji. Neizostavno, važan doprinos dale su i lokalne samouprave kroz sprovođenje  socijalne politike i socijalne zaštite na lokalnom nivou u cilj</w:t>
      </w:r>
      <w:r>
        <w:rPr>
          <w:rFonts w:ascii="Arial" w:hAnsi="Arial" w:cs="Arial"/>
          <w:sz w:val="24"/>
          <w:szCs w:val="34"/>
        </w:rPr>
        <w:t>u razvoja usluge hraniteljstva.</w:t>
      </w:r>
      <w:r w:rsidRPr="002F4E1A">
        <w:rPr>
          <w:rFonts w:ascii="Arial" w:hAnsi="Arial" w:cs="Arial"/>
          <w:sz w:val="24"/>
          <w:szCs w:val="34"/>
          <w:lang w:val="sr-Latn-CS"/>
        </w:rPr>
        <w:t xml:space="preserve">Vlada Crne Gore je usvojila izvještaj o implementaciji </w:t>
      </w:r>
      <w:r w:rsidRPr="002F4E1A">
        <w:rPr>
          <w:rFonts w:ascii="Arial" w:hAnsi="Arial" w:cs="Arial"/>
          <w:bCs/>
          <w:sz w:val="24"/>
          <w:szCs w:val="34"/>
          <w:lang w:val="sr-Latn-CS"/>
        </w:rPr>
        <w:t xml:space="preserve">Strategije razvoja hraniteljstva u Crnoj Gori </w:t>
      </w:r>
      <w:r w:rsidRPr="002F4E1A">
        <w:rPr>
          <w:rFonts w:ascii="Arial" w:hAnsi="Arial" w:cs="Arial"/>
          <w:sz w:val="24"/>
          <w:szCs w:val="34"/>
          <w:lang w:val="sr-Latn-CS"/>
        </w:rPr>
        <w:t xml:space="preserve"> </w:t>
      </w:r>
      <w:r w:rsidRPr="002F4E1A">
        <w:rPr>
          <w:rFonts w:ascii="Arial" w:hAnsi="Arial" w:cs="Arial"/>
          <w:bCs/>
          <w:sz w:val="24"/>
          <w:szCs w:val="34"/>
          <w:lang w:val="sr-Latn-CS"/>
        </w:rPr>
        <w:t>sa akcionim planom za period 2012.-2016. godine za 2015.godinu u junu 2016.godine</w:t>
      </w:r>
    </w:p>
    <w:p w:rsidR="000678B7" w:rsidRPr="002F4E1A" w:rsidRDefault="000678B7" w:rsidP="004645EA">
      <w:pPr>
        <w:overflowPunct w:val="0"/>
        <w:autoSpaceDE w:val="0"/>
        <w:autoSpaceDN w:val="0"/>
        <w:adjustRightInd w:val="0"/>
        <w:spacing w:after="0" w:line="240" w:lineRule="auto"/>
        <w:jc w:val="both"/>
        <w:rPr>
          <w:rFonts w:ascii="Arial" w:hAnsi="Arial" w:cs="Arial"/>
          <w:b/>
          <w:i/>
          <w:sz w:val="24"/>
          <w:szCs w:val="34"/>
          <w:u w:val="single"/>
        </w:rPr>
      </w:pPr>
    </w:p>
    <w:p w:rsidR="000678B7" w:rsidRPr="009303A3" w:rsidRDefault="000678B7" w:rsidP="004645EA">
      <w:pPr>
        <w:overflowPunct w:val="0"/>
        <w:autoSpaceDE w:val="0"/>
        <w:autoSpaceDN w:val="0"/>
        <w:adjustRightInd w:val="0"/>
        <w:spacing w:after="0" w:line="240" w:lineRule="auto"/>
        <w:jc w:val="both"/>
        <w:rPr>
          <w:rFonts w:ascii="Arial" w:hAnsi="Arial" w:cs="Arial"/>
          <w:i/>
          <w:sz w:val="24"/>
          <w:szCs w:val="34"/>
          <w:u w:val="single"/>
        </w:rPr>
      </w:pPr>
      <w:r w:rsidRPr="0055001D">
        <w:rPr>
          <w:rFonts w:ascii="Arial" w:hAnsi="Arial" w:cs="Arial"/>
          <w:i/>
          <w:sz w:val="24"/>
          <w:szCs w:val="34"/>
          <w:u w:val="single"/>
        </w:rPr>
        <w:t>Strategija za trajno rješavanje pitanja raseljenih i interno raseljenih lica sa posebnim osvrtom na</w:t>
      </w:r>
      <w:r>
        <w:rPr>
          <w:rFonts w:ascii="Arial" w:hAnsi="Arial" w:cs="Arial"/>
          <w:i/>
          <w:sz w:val="24"/>
          <w:szCs w:val="34"/>
          <w:u w:val="single"/>
        </w:rPr>
        <w:t xml:space="preserve"> oblast Konik 2011-2015. godine. </w:t>
      </w:r>
      <w:r w:rsidRPr="002F4E1A">
        <w:rPr>
          <w:rFonts w:ascii="Arial" w:hAnsi="Arial" w:cs="Arial"/>
          <w:sz w:val="24"/>
          <w:szCs w:val="34"/>
          <w:lang w:val="en-GB"/>
        </w:rPr>
        <w:t>Regionalni stambeni program kao najveći donatorski projekat pored Evropske komisije snažno podržava Vlada Sjedinjenih Američkih država kako u finasijskom tako i u političkom smislu. Samim tim imaveliki uticaj na odluke Skupštine donator po pitanju upravljanja projektom finansiranjem novih Pod- projekata.</w:t>
      </w:r>
    </w:p>
    <w:p w:rsidR="000678B7" w:rsidRDefault="000678B7" w:rsidP="004645EA">
      <w:pPr>
        <w:overflowPunct w:val="0"/>
        <w:autoSpaceDE w:val="0"/>
        <w:autoSpaceDN w:val="0"/>
        <w:adjustRightInd w:val="0"/>
        <w:spacing w:after="0" w:line="240" w:lineRule="auto"/>
        <w:jc w:val="both"/>
        <w:rPr>
          <w:rFonts w:ascii="Arial" w:hAnsi="Arial" w:cs="Arial"/>
          <w:sz w:val="24"/>
          <w:szCs w:val="34"/>
          <w:lang w:val="en-GB"/>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2F4E1A">
        <w:rPr>
          <w:rFonts w:ascii="Arial" w:hAnsi="Arial" w:cs="Arial"/>
          <w:sz w:val="24"/>
          <w:szCs w:val="34"/>
          <w:lang w:val="en-GB"/>
        </w:rPr>
        <w:t>Kroz Regionalni stambeni program za Crnu</w:t>
      </w:r>
      <w:r>
        <w:rPr>
          <w:rFonts w:ascii="Arial" w:hAnsi="Arial" w:cs="Arial"/>
          <w:sz w:val="24"/>
          <w:szCs w:val="34"/>
          <w:lang w:val="en-GB"/>
        </w:rPr>
        <w:t xml:space="preserve"> </w:t>
      </w:r>
      <w:r w:rsidRPr="002F4E1A">
        <w:rPr>
          <w:rFonts w:ascii="Arial" w:hAnsi="Arial" w:cs="Arial"/>
          <w:sz w:val="24"/>
          <w:szCs w:val="34"/>
          <w:lang w:val="en-GB"/>
        </w:rPr>
        <w:t>Goru, predviđeno je obezbjedjenje sredstava za rješavanje stambenog pitanja za 6.063 lica (1.177 domaćinstava) koja spadaju u najranjivije kategorije (lica smještena u neformalnim kolektivnim centrima i ugrožena lica u privatnom smještaju, sa posebnim osvrtom na Kamp Konik).</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en-GB"/>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2F4E1A">
        <w:rPr>
          <w:rFonts w:ascii="Arial" w:hAnsi="Arial" w:cs="Arial"/>
          <w:sz w:val="24"/>
          <w:szCs w:val="34"/>
          <w:lang w:val="en-GB"/>
        </w:rPr>
        <w:t>- Ukupna vrijednost projekta: 27.696 miliona eura;</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2F4E1A">
        <w:rPr>
          <w:rFonts w:ascii="Arial" w:hAnsi="Arial" w:cs="Arial"/>
          <w:sz w:val="24"/>
          <w:szCs w:val="34"/>
          <w:lang w:val="en-GB"/>
        </w:rPr>
        <w:t>- Kontribucija države: 15%, tj. 4.154 miliona eura;</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2F4E1A">
        <w:rPr>
          <w:rFonts w:ascii="Arial" w:hAnsi="Arial" w:cs="Arial"/>
          <w:sz w:val="24"/>
          <w:szCs w:val="34"/>
          <w:lang w:val="en-GB"/>
        </w:rPr>
        <w:t>- Donatorska sredstva: 23. 542 miliona eura.</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en-GB"/>
        </w:rPr>
      </w:pPr>
    </w:p>
    <w:p w:rsidR="000678B7" w:rsidRPr="0055001D"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55001D">
        <w:rPr>
          <w:rFonts w:ascii="Arial" w:hAnsi="Arial" w:cs="Arial"/>
          <w:sz w:val="24"/>
          <w:szCs w:val="34"/>
          <w:lang w:val="en-GB"/>
        </w:rPr>
        <w:t>Ovim projektom predviđeno je da se realizuju sljedeći pod-projekti u Crnoj Gori</w:t>
      </w:r>
      <w:r>
        <w:rPr>
          <w:rFonts w:ascii="Arial" w:hAnsi="Arial" w:cs="Arial"/>
          <w:sz w:val="24"/>
          <w:szCs w:val="34"/>
          <w:lang w:val="en-GB"/>
        </w:rPr>
        <w:t>:</w:t>
      </w:r>
    </w:p>
    <w:p w:rsidR="000678B7" w:rsidRPr="0055001D" w:rsidRDefault="000678B7" w:rsidP="004645EA">
      <w:pPr>
        <w:overflowPunct w:val="0"/>
        <w:autoSpaceDE w:val="0"/>
        <w:autoSpaceDN w:val="0"/>
        <w:adjustRightInd w:val="0"/>
        <w:spacing w:after="0" w:line="240" w:lineRule="auto"/>
        <w:jc w:val="both"/>
        <w:rPr>
          <w:rFonts w:ascii="Arial" w:hAnsi="Arial" w:cs="Arial"/>
          <w:sz w:val="24"/>
          <w:szCs w:val="34"/>
          <w:lang w:val="en-GB"/>
        </w:rPr>
      </w:pPr>
    </w:p>
    <w:p w:rsidR="000678B7" w:rsidRPr="00EA62D3"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EA62D3">
        <w:rPr>
          <w:rFonts w:ascii="Arial" w:hAnsi="Arial" w:cs="Arial"/>
          <w:sz w:val="24"/>
          <w:szCs w:val="34"/>
          <w:lang w:val="en-GB"/>
        </w:rPr>
        <w:t>1. MNE1I zgradnja 62 stambene jedinice u Nikšiću</w:t>
      </w:r>
    </w:p>
    <w:p w:rsidR="000678B7" w:rsidRPr="00EA62D3"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EA62D3">
        <w:rPr>
          <w:rFonts w:ascii="Arial" w:hAnsi="Arial" w:cs="Arial"/>
          <w:sz w:val="24"/>
          <w:szCs w:val="34"/>
          <w:lang w:val="en-GB"/>
        </w:rPr>
        <w:t>2. MNE2I zgradnja 120 stambenih jedinica u Podgorici- Kamp Konik</w:t>
      </w:r>
    </w:p>
    <w:p w:rsidR="000678B7" w:rsidRPr="00EA62D3"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EA62D3">
        <w:rPr>
          <w:rFonts w:ascii="Arial" w:hAnsi="Arial" w:cs="Arial"/>
          <w:sz w:val="24"/>
          <w:szCs w:val="34"/>
          <w:lang w:val="en-GB"/>
        </w:rPr>
        <w:t>3. MNE3I zgradnja Doma za stara lica u Pljevljima</w:t>
      </w:r>
    </w:p>
    <w:p w:rsidR="000678B7" w:rsidRPr="00EA62D3"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EA62D3">
        <w:rPr>
          <w:rFonts w:ascii="Arial" w:hAnsi="Arial" w:cs="Arial"/>
          <w:sz w:val="24"/>
          <w:szCs w:val="34"/>
          <w:lang w:val="en-GB"/>
        </w:rPr>
        <w:t>4.MNE4I zgradnja 94 stambene jedinice u Beranama</w:t>
      </w:r>
    </w:p>
    <w:p w:rsidR="000678B7" w:rsidRPr="00EA62D3"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EA62D3">
        <w:rPr>
          <w:rFonts w:ascii="Arial" w:hAnsi="Arial" w:cs="Arial"/>
          <w:sz w:val="24"/>
          <w:szCs w:val="34"/>
          <w:lang w:val="en-GB"/>
        </w:rPr>
        <w:t>5.MNE5 Rekonstrukcija postojećihvojnih objekata u Vojnom kompleksu Trebjesa za potrebe Doma za stara lica u Nikšiću.</w:t>
      </w:r>
    </w:p>
    <w:p w:rsidR="000678B7" w:rsidRPr="00EA62D3"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EA62D3">
        <w:rPr>
          <w:rFonts w:ascii="Arial" w:hAnsi="Arial" w:cs="Arial"/>
          <w:sz w:val="24"/>
          <w:szCs w:val="34"/>
          <w:lang w:val="en-GB"/>
        </w:rPr>
        <w:t>6.MEN6 Izgradnja 51 stambene jedinice na Koniku</w:t>
      </w:r>
    </w:p>
    <w:p w:rsidR="000678B7" w:rsidRPr="00EA62D3"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EA62D3">
        <w:rPr>
          <w:rFonts w:ascii="Arial" w:hAnsi="Arial" w:cs="Arial"/>
          <w:sz w:val="24"/>
          <w:szCs w:val="34"/>
          <w:lang w:val="en-GB"/>
        </w:rPr>
        <w:t>7.MNE7 Kupvina stanova u Herceg Novom</w:t>
      </w:r>
    </w:p>
    <w:p w:rsidR="000678B7" w:rsidRPr="00EA62D3"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EA62D3">
        <w:rPr>
          <w:rFonts w:ascii="Arial" w:hAnsi="Arial" w:cs="Arial"/>
          <w:sz w:val="24"/>
          <w:szCs w:val="34"/>
          <w:lang w:val="en-GB"/>
        </w:rPr>
        <w:t>8.MNE8 Izgradnja 50 gotovih kuća</w:t>
      </w:r>
    </w:p>
    <w:p w:rsidR="000678B7" w:rsidRPr="00EA62D3"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EA62D3">
        <w:rPr>
          <w:rFonts w:ascii="Arial" w:hAnsi="Arial" w:cs="Arial"/>
          <w:sz w:val="24"/>
          <w:szCs w:val="34"/>
          <w:lang w:val="en-GB"/>
        </w:rPr>
        <w:t>9.MNE9 Dodjela građevinskog materijala za 120 porodica</w:t>
      </w:r>
    </w:p>
    <w:p w:rsidR="000678B7" w:rsidRPr="00EA62D3" w:rsidRDefault="000678B7" w:rsidP="004645EA">
      <w:pPr>
        <w:overflowPunct w:val="0"/>
        <w:autoSpaceDE w:val="0"/>
        <w:autoSpaceDN w:val="0"/>
        <w:adjustRightInd w:val="0"/>
        <w:spacing w:after="0" w:line="240" w:lineRule="auto"/>
        <w:jc w:val="both"/>
        <w:rPr>
          <w:rFonts w:ascii="Arial" w:hAnsi="Arial" w:cs="Arial"/>
          <w:sz w:val="24"/>
          <w:szCs w:val="34"/>
          <w:lang w:val="en-GB"/>
        </w:rPr>
      </w:pPr>
    </w:p>
    <w:p w:rsidR="000678B7" w:rsidRPr="00B26891" w:rsidRDefault="000678B7" w:rsidP="004645EA">
      <w:pPr>
        <w:overflowPunct w:val="0"/>
        <w:autoSpaceDE w:val="0"/>
        <w:autoSpaceDN w:val="0"/>
        <w:adjustRightInd w:val="0"/>
        <w:spacing w:after="0" w:line="240" w:lineRule="auto"/>
        <w:jc w:val="both"/>
        <w:rPr>
          <w:rFonts w:ascii="Arial" w:hAnsi="Arial" w:cs="Arial"/>
          <w:i/>
          <w:sz w:val="24"/>
          <w:szCs w:val="34"/>
          <w:u w:val="single"/>
          <w:lang w:val="en-GB"/>
        </w:rPr>
      </w:pPr>
      <w:r w:rsidRPr="00B26891">
        <w:rPr>
          <w:rFonts w:ascii="Arial" w:hAnsi="Arial" w:cs="Arial"/>
          <w:i/>
          <w:sz w:val="24"/>
          <w:szCs w:val="34"/>
          <w:u w:val="single"/>
          <w:lang w:val="en-GB"/>
        </w:rPr>
        <w:t>Status odobrenih Pod-projekata</w:t>
      </w:r>
    </w:p>
    <w:p w:rsidR="000678B7" w:rsidRPr="00B26891" w:rsidRDefault="000678B7" w:rsidP="004645EA">
      <w:pPr>
        <w:overflowPunct w:val="0"/>
        <w:autoSpaceDE w:val="0"/>
        <w:autoSpaceDN w:val="0"/>
        <w:adjustRightInd w:val="0"/>
        <w:spacing w:after="0" w:line="240" w:lineRule="auto"/>
        <w:jc w:val="both"/>
        <w:rPr>
          <w:rFonts w:ascii="Arial" w:hAnsi="Arial" w:cs="Arial"/>
          <w:i/>
          <w:sz w:val="24"/>
          <w:szCs w:val="34"/>
          <w:u w:val="single"/>
          <w:lang w:val="en-GB"/>
        </w:rPr>
      </w:pPr>
    </w:p>
    <w:p w:rsidR="000678B7" w:rsidRPr="00EA62D3"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EA62D3">
        <w:rPr>
          <w:rFonts w:ascii="Arial" w:hAnsi="Arial" w:cs="Arial"/>
          <w:sz w:val="24"/>
          <w:szCs w:val="34"/>
          <w:lang w:val="en-GB"/>
        </w:rPr>
        <w:t>Prvi „Pilot Projekat- Nikšić“MNE1</w:t>
      </w:r>
      <w:r w:rsidRPr="002F4E1A">
        <w:rPr>
          <w:rFonts w:ascii="Arial" w:hAnsi="Arial" w:cs="Arial"/>
          <w:b/>
          <w:sz w:val="24"/>
          <w:szCs w:val="34"/>
          <w:lang w:val="en-GB"/>
        </w:rPr>
        <w:t xml:space="preserve"> </w:t>
      </w:r>
      <w:r w:rsidRPr="002F4E1A">
        <w:rPr>
          <w:rFonts w:ascii="Arial" w:hAnsi="Arial" w:cs="Arial"/>
          <w:sz w:val="24"/>
          <w:szCs w:val="34"/>
          <w:lang w:val="en-GB"/>
        </w:rPr>
        <w:t xml:space="preserve">podrazumijeva izgradnju 62 stambene jedinice, čija ukupna vrijednost iznosi 2.780.000.00 €, sredstva granta 1.980.000.00 €, kontribucija </w:t>
      </w:r>
      <w:r w:rsidRPr="00EA62D3">
        <w:rPr>
          <w:rFonts w:ascii="Arial" w:hAnsi="Arial" w:cs="Arial"/>
          <w:sz w:val="24"/>
          <w:szCs w:val="34"/>
          <w:lang w:val="en-GB"/>
        </w:rPr>
        <w:t>države odnosno lokalne jedinice 600.000.00€. Projekat završen u planiranom roku  bez dodatnih radova I bilo kakvih kašnjenja.</w:t>
      </w:r>
    </w:p>
    <w:p w:rsidR="000678B7" w:rsidRDefault="000678B7" w:rsidP="004645EA">
      <w:pPr>
        <w:overflowPunct w:val="0"/>
        <w:autoSpaceDE w:val="0"/>
        <w:autoSpaceDN w:val="0"/>
        <w:adjustRightInd w:val="0"/>
        <w:spacing w:after="0" w:line="240" w:lineRule="auto"/>
        <w:jc w:val="both"/>
        <w:rPr>
          <w:rFonts w:ascii="Arial" w:hAnsi="Arial" w:cs="Arial"/>
          <w:sz w:val="24"/>
          <w:szCs w:val="34"/>
          <w:lang w:val="en-GB"/>
        </w:rPr>
      </w:pPr>
    </w:p>
    <w:p w:rsidR="000678B7" w:rsidRPr="00EA62D3"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EA62D3">
        <w:rPr>
          <w:rFonts w:ascii="Arial" w:hAnsi="Arial" w:cs="Arial"/>
          <w:sz w:val="24"/>
          <w:szCs w:val="34"/>
          <w:lang w:val="en-GB"/>
        </w:rPr>
        <w:lastRenderedPageBreak/>
        <w:t>U julu 2013.godine, su kandidovana još dva  Pod projekta, “izgradnja 120 stambenih jedinica na Kampu Konik”,MNE2 čija vrijednost iznosi 6 906 750 00 €, od kojih su sredstva granta 6,226,622 00 €. U toku izgradnja 12 objekata sa po 10 stambenih jedinica. Potrebno izvršiti selekciju budućih korisnika.Projekat se realizuje u potpunosti  planiranom dinamikom.</w:t>
      </w:r>
    </w:p>
    <w:p w:rsidR="000678B7" w:rsidRDefault="000678B7" w:rsidP="004645EA">
      <w:pPr>
        <w:overflowPunct w:val="0"/>
        <w:autoSpaceDE w:val="0"/>
        <w:autoSpaceDN w:val="0"/>
        <w:adjustRightInd w:val="0"/>
        <w:spacing w:after="0" w:line="240" w:lineRule="auto"/>
        <w:jc w:val="both"/>
        <w:rPr>
          <w:rFonts w:ascii="Arial" w:hAnsi="Arial" w:cs="Arial"/>
          <w:sz w:val="24"/>
          <w:szCs w:val="34"/>
          <w:lang w:val="en-GB"/>
        </w:rPr>
      </w:pPr>
    </w:p>
    <w:p w:rsidR="000678B7" w:rsidRPr="00EA62D3"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EA62D3">
        <w:rPr>
          <w:rFonts w:ascii="Arial" w:hAnsi="Arial" w:cs="Arial"/>
          <w:sz w:val="24"/>
          <w:szCs w:val="34"/>
          <w:lang w:val="en-GB"/>
        </w:rPr>
        <w:t>Pod projekat MNE 3“izgradnja Doma za stara</w:t>
      </w:r>
      <w:r>
        <w:rPr>
          <w:rFonts w:ascii="Arial" w:hAnsi="Arial" w:cs="Arial"/>
          <w:sz w:val="24"/>
          <w:szCs w:val="34"/>
          <w:lang w:val="en-GB"/>
        </w:rPr>
        <w:t xml:space="preserve"> </w:t>
      </w:r>
      <w:r w:rsidRPr="00EA62D3">
        <w:rPr>
          <w:rFonts w:ascii="Arial" w:hAnsi="Arial" w:cs="Arial"/>
          <w:sz w:val="24"/>
          <w:szCs w:val="34"/>
          <w:lang w:val="en-GB"/>
        </w:rPr>
        <w:t>lica u Pljevljima”čija vrijednost iznosi 2 331 716, 00 €, od kojih su sredstva granta 1,918,572 €. U toku su zanatski radova na objektu. Projekat se realizuje u potpunosti planiranom dinamikom.</w:t>
      </w:r>
    </w:p>
    <w:p w:rsidR="000678B7" w:rsidRDefault="000678B7" w:rsidP="004645EA">
      <w:pPr>
        <w:overflowPunct w:val="0"/>
        <w:autoSpaceDE w:val="0"/>
        <w:autoSpaceDN w:val="0"/>
        <w:adjustRightInd w:val="0"/>
        <w:spacing w:after="0" w:line="240" w:lineRule="auto"/>
        <w:jc w:val="both"/>
        <w:rPr>
          <w:rFonts w:ascii="Arial" w:hAnsi="Arial" w:cs="Arial"/>
          <w:sz w:val="24"/>
          <w:szCs w:val="34"/>
          <w:lang w:val="en-GB"/>
        </w:rPr>
      </w:pPr>
    </w:p>
    <w:p w:rsidR="000678B7" w:rsidRPr="00EA62D3"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EA62D3">
        <w:rPr>
          <w:rFonts w:ascii="Arial" w:hAnsi="Arial" w:cs="Arial"/>
          <w:sz w:val="24"/>
          <w:szCs w:val="34"/>
          <w:lang w:val="en-GB"/>
        </w:rPr>
        <w:t>Pod projekat MNE 4: “Izgradnja 94 stambene jedinice u opštini Berane”cija ukupna vrijednost projekta: 3.990.649 €, od čega su donatorska sredstva: 3.575.779 €. Radovi počeli u decembru 2016.godine.Projekat se realizuje u potpunosti  planiranom dinamikom.</w:t>
      </w:r>
    </w:p>
    <w:p w:rsidR="000678B7" w:rsidRPr="00EA62D3" w:rsidRDefault="000678B7" w:rsidP="004645EA">
      <w:pPr>
        <w:overflowPunct w:val="0"/>
        <w:autoSpaceDE w:val="0"/>
        <w:autoSpaceDN w:val="0"/>
        <w:adjustRightInd w:val="0"/>
        <w:spacing w:after="0" w:line="240" w:lineRule="auto"/>
        <w:jc w:val="both"/>
        <w:rPr>
          <w:rFonts w:ascii="Arial" w:hAnsi="Arial" w:cs="Arial"/>
          <w:sz w:val="24"/>
          <w:szCs w:val="34"/>
          <w:lang w:val="en-GB"/>
        </w:rPr>
      </w:pPr>
    </w:p>
    <w:p w:rsidR="000678B7" w:rsidRPr="00EA62D3"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EA62D3">
        <w:rPr>
          <w:rFonts w:ascii="Arial" w:hAnsi="Arial" w:cs="Arial"/>
          <w:sz w:val="24"/>
          <w:szCs w:val="34"/>
          <w:lang w:val="en-GB"/>
        </w:rPr>
        <w:t>Na Pod projektu “izgradnja 120 stambenih jedinicana Kampu Konik”,MNE 2  se iz razloga dobre prakse projektovanja došlo do uštede 1.950.977,11 €- pa je Skupština donator odobrila proširenje projekta stambeneg zbrinjavanja na  Koniku MNE5 “Izgradnnja 51 stambene jedinice na Koniku”- Nastavak IPA Projekta</w:t>
      </w:r>
      <w:r>
        <w:rPr>
          <w:rFonts w:ascii="Arial" w:hAnsi="Arial" w:cs="Arial"/>
          <w:sz w:val="24"/>
          <w:szCs w:val="34"/>
          <w:lang w:val="en-GB"/>
        </w:rPr>
        <w:t xml:space="preserve">. </w:t>
      </w:r>
      <w:r w:rsidRPr="00EA62D3">
        <w:rPr>
          <w:rFonts w:ascii="Arial" w:hAnsi="Arial" w:cs="Arial"/>
          <w:sz w:val="24"/>
          <w:szCs w:val="34"/>
          <w:lang w:val="en-GB"/>
        </w:rPr>
        <w:t>U toku je sprovođenje postupka javnih naba</w:t>
      </w:r>
      <w:r>
        <w:rPr>
          <w:rFonts w:ascii="Arial" w:hAnsi="Arial" w:cs="Arial"/>
          <w:sz w:val="24"/>
          <w:szCs w:val="34"/>
          <w:lang w:val="en-GB"/>
        </w:rPr>
        <w:t>v</w:t>
      </w:r>
      <w:r w:rsidRPr="00EA62D3">
        <w:rPr>
          <w:rFonts w:ascii="Arial" w:hAnsi="Arial" w:cs="Arial"/>
          <w:sz w:val="24"/>
          <w:szCs w:val="34"/>
          <w:lang w:val="en-GB"/>
        </w:rPr>
        <w:t xml:space="preserve">ki za  najpovoljnijeg pouđača za izvođenje radova </w:t>
      </w:r>
      <w:r>
        <w:rPr>
          <w:rFonts w:ascii="Arial" w:hAnsi="Arial" w:cs="Arial"/>
          <w:sz w:val="24"/>
          <w:szCs w:val="34"/>
          <w:lang w:val="en-GB"/>
        </w:rPr>
        <w:t>i</w:t>
      </w:r>
      <w:r w:rsidRPr="00EA62D3">
        <w:rPr>
          <w:rFonts w:ascii="Arial" w:hAnsi="Arial" w:cs="Arial"/>
          <w:sz w:val="24"/>
          <w:szCs w:val="34"/>
          <w:lang w:val="en-GB"/>
        </w:rPr>
        <w:t xml:space="preserve"> nadzora nad izvedenim radovima. </w:t>
      </w:r>
      <w:r>
        <w:rPr>
          <w:rFonts w:ascii="Arial" w:hAnsi="Arial" w:cs="Arial"/>
          <w:sz w:val="24"/>
          <w:szCs w:val="34"/>
          <w:lang w:val="en-GB"/>
        </w:rPr>
        <w:t>Očekuje se</w:t>
      </w:r>
      <w:r w:rsidRPr="00EA62D3">
        <w:rPr>
          <w:rFonts w:ascii="Arial" w:hAnsi="Arial" w:cs="Arial"/>
          <w:sz w:val="24"/>
          <w:szCs w:val="34"/>
          <w:lang w:val="en-GB"/>
        </w:rPr>
        <w:t xml:space="preserve"> da u martu počnu </w:t>
      </w:r>
      <w:r>
        <w:rPr>
          <w:rFonts w:ascii="Arial" w:hAnsi="Arial" w:cs="Arial"/>
          <w:sz w:val="24"/>
          <w:szCs w:val="34"/>
          <w:lang w:val="en-GB"/>
        </w:rPr>
        <w:t xml:space="preserve">radovi </w:t>
      </w:r>
      <w:r w:rsidRPr="00EA62D3">
        <w:rPr>
          <w:rFonts w:ascii="Arial" w:hAnsi="Arial" w:cs="Arial"/>
          <w:sz w:val="24"/>
          <w:szCs w:val="34"/>
          <w:lang w:val="en-GB"/>
        </w:rPr>
        <w:t>na objektima.</w:t>
      </w:r>
    </w:p>
    <w:p w:rsidR="000678B7" w:rsidRDefault="000678B7" w:rsidP="004645EA">
      <w:pPr>
        <w:overflowPunct w:val="0"/>
        <w:autoSpaceDE w:val="0"/>
        <w:autoSpaceDN w:val="0"/>
        <w:adjustRightInd w:val="0"/>
        <w:spacing w:after="0" w:line="240" w:lineRule="auto"/>
        <w:jc w:val="both"/>
        <w:rPr>
          <w:rFonts w:ascii="Arial" w:hAnsi="Arial" w:cs="Arial"/>
          <w:sz w:val="24"/>
          <w:szCs w:val="34"/>
          <w:lang w:val="en-GB"/>
        </w:rPr>
      </w:pPr>
    </w:p>
    <w:p w:rsidR="000678B7" w:rsidRPr="00EA62D3"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EA62D3">
        <w:rPr>
          <w:rFonts w:ascii="Arial" w:hAnsi="Arial" w:cs="Arial"/>
          <w:sz w:val="24"/>
          <w:szCs w:val="34"/>
          <w:lang w:val="en-GB"/>
        </w:rPr>
        <w:t>MNE 6“Rekonstrukcija postojećih Vojnih objekata – Vojni kompleks Trebjesa za  potrebe izgradnje doma za stara i odrasla invalidna lica u opštini Nikšić”</w:t>
      </w:r>
      <w:r>
        <w:rPr>
          <w:rFonts w:ascii="Arial" w:hAnsi="Arial" w:cs="Arial"/>
          <w:sz w:val="24"/>
          <w:szCs w:val="34"/>
          <w:lang w:val="en-GB"/>
        </w:rPr>
        <w:t xml:space="preserve"> </w:t>
      </w:r>
      <w:r w:rsidRPr="00EA62D3">
        <w:rPr>
          <w:rFonts w:ascii="Arial" w:hAnsi="Arial" w:cs="Arial"/>
          <w:sz w:val="24"/>
          <w:szCs w:val="34"/>
          <w:lang w:val="en-GB"/>
        </w:rPr>
        <w:t>čija ukupna vrijednosti znosi 5.178.743,7 €, od čega su donatorska sredstva: 2.317.274,7 €</w:t>
      </w:r>
      <w:r>
        <w:rPr>
          <w:rFonts w:ascii="Arial" w:hAnsi="Arial" w:cs="Arial"/>
          <w:sz w:val="24"/>
          <w:szCs w:val="34"/>
          <w:lang w:val="en-GB"/>
        </w:rPr>
        <w:t xml:space="preserve">. </w:t>
      </w:r>
      <w:r w:rsidRPr="00EA62D3">
        <w:rPr>
          <w:rFonts w:ascii="Arial" w:hAnsi="Arial" w:cs="Arial"/>
          <w:sz w:val="24"/>
          <w:szCs w:val="34"/>
          <w:lang w:val="en-GB"/>
        </w:rPr>
        <w:t xml:space="preserve">Projekat </w:t>
      </w:r>
      <w:r>
        <w:rPr>
          <w:rFonts w:ascii="Arial" w:hAnsi="Arial" w:cs="Arial"/>
          <w:sz w:val="24"/>
          <w:szCs w:val="34"/>
          <w:lang w:val="en-GB"/>
        </w:rPr>
        <w:t xml:space="preserve">je </w:t>
      </w:r>
      <w:r w:rsidRPr="00EA62D3">
        <w:rPr>
          <w:rFonts w:ascii="Arial" w:hAnsi="Arial" w:cs="Arial"/>
          <w:sz w:val="24"/>
          <w:szCs w:val="34"/>
          <w:lang w:val="en-GB"/>
        </w:rPr>
        <w:t xml:space="preserve">pozitivno ocijenjen odstrane CEBa i Tehničkog komiteta </w:t>
      </w:r>
      <w:r>
        <w:rPr>
          <w:rFonts w:ascii="Arial" w:hAnsi="Arial" w:cs="Arial"/>
          <w:sz w:val="24"/>
          <w:szCs w:val="34"/>
          <w:lang w:val="en-GB"/>
        </w:rPr>
        <w:t>i čeka se odluka</w:t>
      </w:r>
      <w:r w:rsidRPr="00EA62D3">
        <w:rPr>
          <w:rFonts w:ascii="Arial" w:hAnsi="Arial" w:cs="Arial"/>
          <w:sz w:val="24"/>
          <w:szCs w:val="34"/>
          <w:lang w:val="en-GB"/>
        </w:rPr>
        <w:t xml:space="preserve"> Skupštine donator</w:t>
      </w:r>
      <w:r>
        <w:rPr>
          <w:rFonts w:ascii="Arial" w:hAnsi="Arial" w:cs="Arial"/>
          <w:sz w:val="24"/>
          <w:szCs w:val="34"/>
          <w:lang w:val="en-GB"/>
        </w:rPr>
        <w:t>a</w:t>
      </w:r>
      <w:r w:rsidRPr="00EA62D3">
        <w:rPr>
          <w:rFonts w:ascii="Arial" w:hAnsi="Arial" w:cs="Arial"/>
          <w:sz w:val="24"/>
          <w:szCs w:val="34"/>
          <w:lang w:val="en-GB"/>
        </w:rPr>
        <w:t>. Ministarstvo rada i socijalnog staranja obezbijedilo glavni</w:t>
      </w:r>
      <w:r>
        <w:rPr>
          <w:rFonts w:ascii="Arial" w:hAnsi="Arial" w:cs="Arial"/>
          <w:sz w:val="24"/>
          <w:szCs w:val="34"/>
          <w:lang w:val="en-GB"/>
        </w:rPr>
        <w:t xml:space="preserve"> </w:t>
      </w:r>
      <w:r w:rsidRPr="00EA62D3">
        <w:rPr>
          <w:rFonts w:ascii="Arial" w:hAnsi="Arial" w:cs="Arial"/>
          <w:sz w:val="24"/>
          <w:szCs w:val="34"/>
          <w:lang w:val="en-GB"/>
        </w:rPr>
        <w:t>građevinski projekat sa revizijom.</w:t>
      </w:r>
    </w:p>
    <w:p w:rsidR="000678B7" w:rsidRPr="00EA62D3" w:rsidRDefault="000678B7" w:rsidP="004645EA">
      <w:pPr>
        <w:overflowPunct w:val="0"/>
        <w:autoSpaceDE w:val="0"/>
        <w:autoSpaceDN w:val="0"/>
        <w:adjustRightInd w:val="0"/>
        <w:spacing w:after="0" w:line="240" w:lineRule="auto"/>
        <w:jc w:val="both"/>
        <w:rPr>
          <w:rFonts w:ascii="Arial" w:hAnsi="Arial" w:cs="Arial"/>
          <w:sz w:val="24"/>
          <w:szCs w:val="34"/>
          <w:lang w:val="en-GB"/>
        </w:rPr>
      </w:pPr>
    </w:p>
    <w:p w:rsidR="000678B7" w:rsidRPr="00EA62D3" w:rsidRDefault="000678B7" w:rsidP="004645EA">
      <w:pPr>
        <w:overflowPunct w:val="0"/>
        <w:autoSpaceDE w:val="0"/>
        <w:autoSpaceDN w:val="0"/>
        <w:adjustRightInd w:val="0"/>
        <w:spacing w:after="0" w:line="240" w:lineRule="auto"/>
        <w:jc w:val="both"/>
        <w:rPr>
          <w:rFonts w:ascii="Arial" w:hAnsi="Arial" w:cs="Arial"/>
          <w:sz w:val="24"/>
          <w:szCs w:val="34"/>
          <w:lang w:val="en-GB"/>
        </w:rPr>
      </w:pPr>
      <w:r w:rsidRPr="00EA62D3">
        <w:rPr>
          <w:rFonts w:ascii="Arial" w:hAnsi="Arial" w:cs="Arial"/>
          <w:sz w:val="24"/>
          <w:szCs w:val="34"/>
          <w:lang w:val="en-GB"/>
        </w:rPr>
        <w:t>Na poslednjoj Skupštini donator koja je održana 1.Decembra 2016.godine u Parizu su odobrena još dva projekta za Crnu Goru,</w:t>
      </w:r>
      <w:r>
        <w:rPr>
          <w:rFonts w:ascii="Arial" w:hAnsi="Arial" w:cs="Arial"/>
          <w:sz w:val="24"/>
          <w:szCs w:val="34"/>
          <w:lang w:val="en-GB"/>
        </w:rPr>
        <w:t xml:space="preserve"> i to: </w:t>
      </w:r>
      <w:r w:rsidRPr="00EA62D3">
        <w:rPr>
          <w:rFonts w:ascii="Arial" w:hAnsi="Arial" w:cs="Arial"/>
          <w:sz w:val="24"/>
          <w:szCs w:val="34"/>
          <w:lang w:val="en-GB"/>
        </w:rPr>
        <w:t>MNE 7 “Kupovina stanova u Herceg Novom za 36</w:t>
      </w:r>
      <w:r>
        <w:rPr>
          <w:rFonts w:ascii="Arial" w:hAnsi="Arial" w:cs="Arial"/>
          <w:sz w:val="24"/>
          <w:szCs w:val="34"/>
          <w:lang w:val="en-GB"/>
        </w:rPr>
        <w:t xml:space="preserve"> socijalno ugroženih porodica”; i </w:t>
      </w:r>
      <w:r w:rsidRPr="00EA62D3">
        <w:rPr>
          <w:rFonts w:ascii="Arial" w:hAnsi="Arial" w:cs="Arial"/>
          <w:sz w:val="24"/>
          <w:szCs w:val="34"/>
          <w:lang w:val="en-GB"/>
        </w:rPr>
        <w:t xml:space="preserve">MNE 8 “Izgradnja 50 kućica širom Crne Gore za lica koja posjeduju zemljište </w:t>
      </w:r>
      <w:r>
        <w:rPr>
          <w:rFonts w:ascii="Arial" w:hAnsi="Arial" w:cs="Arial"/>
          <w:sz w:val="24"/>
          <w:szCs w:val="34"/>
          <w:lang w:val="en-GB"/>
        </w:rPr>
        <w:t>i</w:t>
      </w:r>
      <w:r w:rsidRPr="00EA62D3">
        <w:rPr>
          <w:rFonts w:ascii="Arial" w:hAnsi="Arial" w:cs="Arial"/>
          <w:sz w:val="24"/>
          <w:szCs w:val="34"/>
          <w:lang w:val="en-GB"/>
        </w:rPr>
        <w:t xml:space="preserve"> dozvole za gradnju”</w:t>
      </w:r>
      <w:r>
        <w:rPr>
          <w:rFonts w:ascii="Arial" w:hAnsi="Arial" w:cs="Arial"/>
          <w:sz w:val="24"/>
          <w:szCs w:val="34"/>
          <w:lang w:val="en-GB"/>
        </w:rPr>
        <w:t>.U narednom periodu s</w:t>
      </w:r>
      <w:r w:rsidRPr="00EA62D3">
        <w:rPr>
          <w:rFonts w:ascii="Arial" w:hAnsi="Arial" w:cs="Arial"/>
          <w:sz w:val="24"/>
          <w:szCs w:val="34"/>
          <w:lang w:val="en-GB"/>
        </w:rPr>
        <w:t>lijedi potpisivanje Ugovora o Grantu sa CEB-om nakon čega će se pristupiti implementaciji.</w:t>
      </w:r>
    </w:p>
    <w:p w:rsidR="000678B7" w:rsidRPr="009C064C" w:rsidRDefault="000678B7" w:rsidP="004645EA">
      <w:pPr>
        <w:overflowPunct w:val="0"/>
        <w:autoSpaceDE w:val="0"/>
        <w:autoSpaceDN w:val="0"/>
        <w:adjustRightInd w:val="0"/>
        <w:spacing w:after="0" w:line="240" w:lineRule="auto"/>
        <w:jc w:val="both"/>
        <w:rPr>
          <w:rFonts w:ascii="Arial" w:hAnsi="Arial" w:cs="Arial"/>
          <w:sz w:val="24"/>
          <w:szCs w:val="34"/>
          <w:lang w:val="en-GB"/>
        </w:rPr>
      </w:pPr>
    </w:p>
    <w:p w:rsidR="000678B7" w:rsidRPr="009C064C" w:rsidRDefault="000678B7" w:rsidP="004645EA">
      <w:pPr>
        <w:overflowPunct w:val="0"/>
        <w:autoSpaceDE w:val="0"/>
        <w:autoSpaceDN w:val="0"/>
        <w:adjustRightInd w:val="0"/>
        <w:spacing w:after="0" w:line="240" w:lineRule="auto"/>
        <w:jc w:val="both"/>
        <w:rPr>
          <w:rFonts w:ascii="Arial" w:hAnsi="Arial" w:cs="Arial"/>
          <w:b/>
          <w:sz w:val="24"/>
          <w:szCs w:val="34"/>
          <w:lang w:val="sr-Latn-CS"/>
        </w:rPr>
      </w:pPr>
      <w:r w:rsidRPr="009C064C">
        <w:rPr>
          <w:rFonts w:ascii="Arial" w:hAnsi="Arial" w:cs="Arial"/>
          <w:b/>
          <w:sz w:val="24"/>
          <w:szCs w:val="34"/>
          <w:lang w:val="sr-Latn-CS"/>
        </w:rPr>
        <w:t>Dobrovoljni povratak</w:t>
      </w:r>
    </w:p>
    <w:p w:rsidR="000678B7" w:rsidRPr="00640212" w:rsidRDefault="000678B7" w:rsidP="004645EA">
      <w:pPr>
        <w:overflowPunct w:val="0"/>
        <w:autoSpaceDE w:val="0"/>
        <w:autoSpaceDN w:val="0"/>
        <w:adjustRightInd w:val="0"/>
        <w:spacing w:after="0" w:line="240" w:lineRule="auto"/>
        <w:jc w:val="both"/>
        <w:rPr>
          <w:rFonts w:ascii="Arial" w:hAnsi="Arial" w:cs="Arial"/>
          <w:b/>
          <w:i/>
          <w:sz w:val="24"/>
          <w:szCs w:val="34"/>
          <w:u w:val="single"/>
          <w:lang w:val="sr-Latn-CS"/>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 xml:space="preserve">U toku 2016 godine na Kosovo se vratilo ukupno 24 porodica sa ukupno 122 lica. </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U decembru na Kosovo su se vratile 12 porodica.</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09.12.2016. god. 2 porodice</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15.12.2016. god. 3 porodice</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21.12.2016. god 6 porodica (2 su ranije otišle na Kosovo)</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28.12.2016. god. 1 porodica</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en-GB"/>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lastRenderedPageBreak/>
        <w:t xml:space="preserve">Povratničke porodice su  podržane u transportu lica do mjesta povratka i sa povratničkim paketima u vidu nameštaja i hrane, higijene, kao i alata za samozapošljavanje. Projekat se  sprovodi u saradnji sa  Ministarstvom rada i socijalnog staranja - Upravom za zbrinjavanje izbjeglica, UNHCR-om, Crvenim krstom Crne Gore i  Danskim savjetom za izbjeglice,  koji su u toku proteklog mjeseca sproveli terensko istraživanje, kako bi indentifikovali sva zainteresovana lica za povratak na Kosovo.  </w:t>
      </w:r>
    </w:p>
    <w:p w:rsidR="000678B7" w:rsidRDefault="000678B7" w:rsidP="004645EA">
      <w:pPr>
        <w:overflowPunct w:val="0"/>
        <w:autoSpaceDE w:val="0"/>
        <w:autoSpaceDN w:val="0"/>
        <w:adjustRightInd w:val="0"/>
        <w:spacing w:after="0" w:line="240" w:lineRule="auto"/>
        <w:jc w:val="both"/>
        <w:rPr>
          <w:rFonts w:ascii="Arial" w:hAnsi="Arial" w:cs="Arial"/>
          <w:sz w:val="24"/>
          <w:szCs w:val="34"/>
          <w:lang w:val="sr-Latn-CS"/>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p>
    <w:p w:rsidR="000678B7" w:rsidRPr="009C064C" w:rsidRDefault="000678B7" w:rsidP="004645EA">
      <w:pPr>
        <w:overflowPunct w:val="0"/>
        <w:autoSpaceDE w:val="0"/>
        <w:autoSpaceDN w:val="0"/>
        <w:adjustRightInd w:val="0"/>
        <w:spacing w:after="0" w:line="240" w:lineRule="auto"/>
        <w:jc w:val="both"/>
        <w:rPr>
          <w:rFonts w:ascii="Arial" w:hAnsi="Arial" w:cs="Arial"/>
          <w:b/>
          <w:sz w:val="24"/>
          <w:szCs w:val="34"/>
        </w:rPr>
      </w:pPr>
      <w:r w:rsidRPr="009C064C">
        <w:rPr>
          <w:rFonts w:ascii="Arial" w:hAnsi="Arial" w:cs="Arial"/>
          <w:b/>
          <w:sz w:val="24"/>
          <w:szCs w:val="34"/>
        </w:rPr>
        <w:t>Operativni program ljudskih resursa “2012-2013”</w:t>
      </w:r>
    </w:p>
    <w:p w:rsidR="000678B7" w:rsidRPr="003C480B" w:rsidRDefault="000678B7" w:rsidP="004645EA">
      <w:pPr>
        <w:overflowPunct w:val="0"/>
        <w:autoSpaceDE w:val="0"/>
        <w:autoSpaceDN w:val="0"/>
        <w:adjustRightInd w:val="0"/>
        <w:spacing w:after="0" w:line="240" w:lineRule="auto"/>
        <w:jc w:val="both"/>
        <w:rPr>
          <w:rFonts w:ascii="Arial" w:hAnsi="Arial" w:cs="Arial"/>
          <w:b/>
          <w:i/>
          <w:sz w:val="24"/>
          <w:szCs w:val="34"/>
          <w:u w:val="single"/>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2F4E1A">
        <w:rPr>
          <w:rFonts w:ascii="Arial" w:hAnsi="Arial" w:cs="Arial"/>
          <w:sz w:val="24"/>
          <w:szCs w:val="34"/>
          <w:lang w:val="sr-Latn-ME"/>
        </w:rPr>
        <w:t xml:space="preserve">Direktorat za socijalno staranje i dječju zaštitu je dio Operative strukture za IPA IV komponentu, i ima ulogu Tijela odgovornog za prioritet/mjeru 3 iz OP RLJR 2012-2013 - Unaprijeđenje socijalne inkluzije/ Podrška većem pristupu tržištu rada licima sa invaliditetom i pripadnicima RE populacije. </w:t>
      </w:r>
    </w:p>
    <w:p w:rsidR="000678B7" w:rsidRDefault="000678B7" w:rsidP="004645EA">
      <w:pPr>
        <w:overflowPunct w:val="0"/>
        <w:autoSpaceDE w:val="0"/>
        <w:autoSpaceDN w:val="0"/>
        <w:adjustRightInd w:val="0"/>
        <w:spacing w:after="0" w:line="240" w:lineRule="auto"/>
        <w:jc w:val="both"/>
        <w:rPr>
          <w:rFonts w:ascii="Arial" w:hAnsi="Arial" w:cs="Arial"/>
          <w:sz w:val="24"/>
          <w:szCs w:val="34"/>
          <w:lang w:val="sr-Latn-ME"/>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2F4E1A">
        <w:rPr>
          <w:rFonts w:ascii="Arial" w:hAnsi="Arial" w:cs="Arial"/>
          <w:sz w:val="24"/>
          <w:szCs w:val="34"/>
          <w:lang w:val="sr-Latn-ME"/>
        </w:rPr>
        <w:t>Kad su u pitanju aktivnosti iz ove mjere, 31. decembra 2015. godine potpisan je ugovor o uslugama Saradnja između Zavoda za zapošljavanje Crne Gore i Centara za socijalni rad“ (vrijednost: 413,000.00 €, trajanje: 18 mjeseci, odnosno do juna 2017. godine.)</w:t>
      </w:r>
    </w:p>
    <w:p w:rsidR="000678B7" w:rsidRDefault="000678B7" w:rsidP="004645EA">
      <w:pPr>
        <w:overflowPunct w:val="0"/>
        <w:autoSpaceDE w:val="0"/>
        <w:autoSpaceDN w:val="0"/>
        <w:adjustRightInd w:val="0"/>
        <w:spacing w:after="0" w:line="240" w:lineRule="auto"/>
        <w:jc w:val="both"/>
        <w:rPr>
          <w:rFonts w:ascii="Arial" w:hAnsi="Arial" w:cs="Arial"/>
          <w:sz w:val="24"/>
          <w:szCs w:val="34"/>
          <w:lang w:val="sr-Latn-ME"/>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2F4E1A">
        <w:rPr>
          <w:rFonts w:ascii="Arial" w:hAnsi="Arial" w:cs="Arial"/>
          <w:sz w:val="24"/>
          <w:szCs w:val="34"/>
          <w:lang w:val="sr-Latn-ME"/>
        </w:rPr>
        <w:t>Glavni cilj projekta je pružanje podrške kroz obučavanje zaposlenih u Zavodu za zapošljavanje Crne Gore i centrima za socijalni rad (uključujući njihove područne jedinice) za pružanje podrške teže zapošljivim licima, prvenstveno licima sa invaliditetom i pripadnicima RE populacije, kako bi se omogućio njihov lakši pristup tržištu rada. Nakon početne faze projekta, implementirane su sljedeće aktivnosti:</w:t>
      </w:r>
    </w:p>
    <w:p w:rsidR="000678B7" w:rsidRDefault="000678B7" w:rsidP="004645EA">
      <w:pPr>
        <w:overflowPunct w:val="0"/>
        <w:autoSpaceDE w:val="0"/>
        <w:autoSpaceDN w:val="0"/>
        <w:adjustRightInd w:val="0"/>
        <w:spacing w:after="0" w:line="240" w:lineRule="auto"/>
        <w:jc w:val="both"/>
        <w:rPr>
          <w:rFonts w:ascii="Arial" w:hAnsi="Arial" w:cs="Arial"/>
          <w:i/>
          <w:sz w:val="24"/>
          <w:szCs w:val="34"/>
          <w:u w:val="single"/>
          <w:lang w:val="sr-Latn-ME"/>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D64267">
        <w:rPr>
          <w:rFonts w:ascii="Arial" w:hAnsi="Arial" w:cs="Arial"/>
          <w:i/>
          <w:sz w:val="24"/>
          <w:szCs w:val="34"/>
          <w:u w:val="single"/>
          <w:lang w:val="sr-Latn-ME"/>
        </w:rPr>
        <w:t>Komponenta 1 - Analiziranje postojeće situacije u sektoru socijalne inkluzije uglavnom u biroima rada ZZZCG i CSR</w:t>
      </w:r>
      <w:r w:rsidRPr="002F4E1A">
        <w:rPr>
          <w:rFonts w:ascii="Arial" w:hAnsi="Arial" w:cs="Arial"/>
          <w:sz w:val="24"/>
          <w:szCs w:val="34"/>
          <w:lang w:val="sr-Latn-ME"/>
        </w:rPr>
        <w:t xml:space="preserve"> uključujući i analizu biznis rješenja i kapaciteta za aktiviranje i podršku najugroženijim grupama na tržištu rada. Projektni tim je izvršio  analizu postojećeg zakonodavnog okvira za podršku i integraciju na tržište rada osoba sa invaliditetom i RE populacije; analizu situacije usluga (postojećih i onih koje nedostaju) u lokalnim zajednicama za podršku i integraciju na tržište rada osoba sa invaliditetom i RE populacije kao i analizu institucionalne organizacije Zavoda za zapošljavanje i njegovih biroa rada te njihovu povezanost sa pružaocima profesionalne rehabilitacije, centrima za socijalni rad i drugim socijalnim partnerima koji mogu pomoći da se osobama sa invaliditetom, koje su registrovane u ZZZCG, olakša pristup na tržište rada. </w:t>
      </w:r>
    </w:p>
    <w:p w:rsidR="000678B7" w:rsidRDefault="000678B7" w:rsidP="004645EA">
      <w:pPr>
        <w:overflowPunct w:val="0"/>
        <w:autoSpaceDE w:val="0"/>
        <w:autoSpaceDN w:val="0"/>
        <w:adjustRightInd w:val="0"/>
        <w:spacing w:after="0" w:line="240" w:lineRule="auto"/>
        <w:jc w:val="both"/>
        <w:rPr>
          <w:rFonts w:ascii="Arial" w:hAnsi="Arial" w:cs="Arial"/>
          <w:sz w:val="24"/>
          <w:szCs w:val="34"/>
          <w:lang w:val="sr-Latn-ME"/>
        </w:rPr>
      </w:pPr>
    </w:p>
    <w:p w:rsidR="000678B7" w:rsidRPr="00D64267"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2F4E1A">
        <w:rPr>
          <w:rFonts w:ascii="Arial" w:hAnsi="Arial" w:cs="Arial"/>
          <w:sz w:val="24"/>
          <w:szCs w:val="34"/>
          <w:lang w:val="sr-Latn-ME"/>
        </w:rPr>
        <w:t xml:space="preserve">Na temelju analize, projektni tim je pripremio  </w:t>
      </w:r>
      <w:r w:rsidRPr="00D64267">
        <w:rPr>
          <w:rFonts w:ascii="Arial" w:hAnsi="Arial" w:cs="Arial"/>
          <w:sz w:val="24"/>
          <w:szCs w:val="34"/>
          <w:lang w:val="sr-Latn-ME"/>
        </w:rPr>
        <w:t xml:space="preserve">Izvještaj o sadašnjem stanju u sektoru socijalne inkluzije u Crnoj Gori.  </w:t>
      </w:r>
    </w:p>
    <w:p w:rsidR="000678B7" w:rsidRDefault="000678B7" w:rsidP="004645EA">
      <w:pPr>
        <w:overflowPunct w:val="0"/>
        <w:autoSpaceDE w:val="0"/>
        <w:autoSpaceDN w:val="0"/>
        <w:adjustRightInd w:val="0"/>
        <w:spacing w:after="0" w:line="240" w:lineRule="auto"/>
        <w:jc w:val="both"/>
        <w:rPr>
          <w:rFonts w:ascii="Arial" w:hAnsi="Arial" w:cs="Arial"/>
          <w:sz w:val="24"/>
          <w:szCs w:val="34"/>
          <w:lang w:val="sr-Latn-ME"/>
        </w:rPr>
      </w:pPr>
    </w:p>
    <w:p w:rsidR="000678B7"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2F4E1A">
        <w:rPr>
          <w:rFonts w:ascii="Arial" w:hAnsi="Arial" w:cs="Arial"/>
          <w:sz w:val="24"/>
          <w:szCs w:val="34"/>
          <w:lang w:val="sr-Latn-ME"/>
        </w:rPr>
        <w:t xml:space="preserve">Osim istraživanja i analize sekundarnih izvora informacija (zakoni, podzakonski akti, strategije na nacionalnom i lokalnom nivou), formirane su  3 lokalne radne grupe (sjever, središnji dio i jug Crne Gore) i nacionalna fokus grupa. Članovi radnih  grupa bili su predstavnici Centara za socijalni rad, ZZZCG, opština, kao i NVO sektora. Svrha sastanaka radnih i fokus grupe je razmjena mišljenja i rasprava o postojećem zakonodavnom okviru i uslugama za podršku i integraciju na tržište rada osoba sa invaliditetom i RE populacije u Crnoj Gori  i mogućnosti njihovog poboljšanja. Prvi </w:t>
      </w:r>
      <w:r w:rsidRPr="002F4E1A">
        <w:rPr>
          <w:rFonts w:ascii="Arial" w:hAnsi="Arial" w:cs="Arial"/>
          <w:sz w:val="24"/>
          <w:szCs w:val="34"/>
          <w:lang w:val="sr-Latn-ME"/>
        </w:rPr>
        <w:lastRenderedPageBreak/>
        <w:t>sastanci pomenutih radnih grupa održani su 10, 11. i 12. maja 2016. godine u Bijelom Polju, Baru i Podgorici. Drugi sastanci radnih grupa održani su  31. maja, 1 i 2 . juna 2016. godine gdje su  bili predstavljeni primjeri dobrih praksi u oblasti socijalne inkluzije, zapošljavanja OsI i RE populacije, saradnja ZZZCG i Centara za socijalni rad.</w:t>
      </w:r>
    </w:p>
    <w:p w:rsidR="000678B7" w:rsidRDefault="000678B7" w:rsidP="004645EA">
      <w:pPr>
        <w:overflowPunct w:val="0"/>
        <w:autoSpaceDE w:val="0"/>
        <w:autoSpaceDN w:val="0"/>
        <w:adjustRightInd w:val="0"/>
        <w:spacing w:after="0" w:line="240" w:lineRule="auto"/>
        <w:jc w:val="both"/>
        <w:rPr>
          <w:rFonts w:ascii="Arial" w:hAnsi="Arial" w:cs="Arial"/>
          <w:i/>
          <w:sz w:val="24"/>
          <w:szCs w:val="34"/>
          <w:u w:val="single"/>
          <w:lang w:val="sr-Latn-ME"/>
        </w:rPr>
      </w:pPr>
    </w:p>
    <w:p w:rsidR="000678B7" w:rsidRDefault="000678B7" w:rsidP="004645EA">
      <w:pPr>
        <w:overflowPunct w:val="0"/>
        <w:autoSpaceDE w:val="0"/>
        <w:autoSpaceDN w:val="0"/>
        <w:adjustRightInd w:val="0"/>
        <w:spacing w:after="0" w:line="240" w:lineRule="auto"/>
        <w:jc w:val="both"/>
        <w:rPr>
          <w:rFonts w:ascii="Arial" w:hAnsi="Arial" w:cs="Arial"/>
          <w:i/>
          <w:sz w:val="24"/>
          <w:szCs w:val="34"/>
          <w:u w:val="single"/>
          <w:lang w:val="sr-Latn-ME"/>
        </w:rPr>
      </w:pPr>
    </w:p>
    <w:p w:rsidR="000678B7" w:rsidRPr="00D64267" w:rsidRDefault="000678B7" w:rsidP="004645EA">
      <w:pPr>
        <w:overflowPunct w:val="0"/>
        <w:autoSpaceDE w:val="0"/>
        <w:autoSpaceDN w:val="0"/>
        <w:adjustRightInd w:val="0"/>
        <w:spacing w:after="0" w:line="240" w:lineRule="auto"/>
        <w:jc w:val="both"/>
        <w:rPr>
          <w:rFonts w:ascii="Arial" w:hAnsi="Arial" w:cs="Arial"/>
          <w:i/>
          <w:sz w:val="24"/>
          <w:szCs w:val="34"/>
          <w:u w:val="single"/>
          <w:lang w:val="sr-Latn-ME"/>
        </w:rPr>
      </w:pPr>
      <w:r w:rsidRPr="00D64267">
        <w:rPr>
          <w:rFonts w:ascii="Arial" w:hAnsi="Arial" w:cs="Arial"/>
          <w:i/>
          <w:sz w:val="24"/>
          <w:szCs w:val="34"/>
          <w:u w:val="single"/>
          <w:lang w:val="sr-Latn-ME"/>
        </w:rPr>
        <w:t>Komponenta 2- Sprovođenje niza obuka i radionica za službenike CSR i ZZZCG kad je u pitanju politika socijalne inkluzije.</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2F4E1A">
        <w:rPr>
          <w:rFonts w:ascii="Arial" w:hAnsi="Arial" w:cs="Arial"/>
          <w:sz w:val="24"/>
          <w:szCs w:val="34"/>
          <w:lang w:val="sr-Latn-ME"/>
        </w:rPr>
        <w:t xml:space="preserve"> </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2F4E1A">
        <w:rPr>
          <w:rFonts w:ascii="Arial" w:hAnsi="Arial" w:cs="Arial"/>
          <w:sz w:val="24"/>
          <w:szCs w:val="34"/>
          <w:lang w:val="sr-Latn-ME"/>
        </w:rPr>
        <w:t xml:space="preserve">Kad je u pitanju ova komponenta, tokom 2016.godine je izrađena analiza potreba za osposobljavanjem službenika CSR i ZZZCG i to na osnovu e-upitnika, koji je proslijeđen zaposlenima u CSR i ZZZCG. </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2F4E1A">
        <w:rPr>
          <w:rFonts w:ascii="Arial" w:hAnsi="Arial" w:cs="Arial"/>
          <w:sz w:val="24"/>
          <w:szCs w:val="34"/>
          <w:lang w:val="sr-Latn-ME"/>
        </w:rPr>
        <w:t>Projektni tim je na osnovu ispunjenih upitnika odradio analizu.</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2F4E1A">
        <w:rPr>
          <w:rFonts w:ascii="Arial" w:hAnsi="Arial" w:cs="Arial"/>
          <w:sz w:val="24"/>
          <w:szCs w:val="34"/>
          <w:lang w:val="sr-Latn-ME"/>
        </w:rPr>
        <w:t xml:space="preserve"> </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2F4E1A">
        <w:rPr>
          <w:rFonts w:ascii="Arial" w:hAnsi="Arial" w:cs="Arial"/>
          <w:sz w:val="24"/>
          <w:szCs w:val="34"/>
          <w:lang w:val="sr-Latn-ME"/>
        </w:rPr>
        <w:t xml:space="preserve">U 2017.godini će biti sprovedene ostale aktivnosti kad je u pitanju ova kompinenta i to: izrada programa obuka na osnovu prethodno pomenute analize, 3 jednodnevne radionice za 40 zaposlenih u Centrima za socijalni rad i ZZZCG, kao i studijska posjeta za 8-10 službenika pomenutih instucija nekoj od država EU u cilju izučavanja dobrih praksi kad je u pitanju saradnja CSR i ZZZCG. </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D64267">
        <w:rPr>
          <w:rFonts w:ascii="Arial" w:hAnsi="Arial" w:cs="Arial"/>
          <w:i/>
          <w:sz w:val="24"/>
          <w:szCs w:val="34"/>
          <w:u w:val="single"/>
          <w:lang w:val="sr-Latn-ME"/>
        </w:rPr>
        <w:t>Komponenta 3 – Priprema  i izrada detaljnog sporazuma između Zavoda za zapošljavanje CG i Centara za socijalni rad,</w:t>
      </w:r>
      <w:r w:rsidRPr="002F4E1A">
        <w:rPr>
          <w:rFonts w:ascii="Arial" w:hAnsi="Arial" w:cs="Arial"/>
          <w:sz w:val="24"/>
          <w:szCs w:val="34"/>
          <w:lang w:val="sr-Latn-ME"/>
        </w:rPr>
        <w:t xml:space="preserve">  s ciljem unapređenja kvaliteta i efikasnosti pružanja usluga Centara za socijalni rad i Područnih jedinica ZZZCG ciljnoj grupi Sporazuma - korisnicima materijalnog obezbjeđenja za koje se izrađuje individualni plan aktivacije.</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2F4E1A">
        <w:rPr>
          <w:rFonts w:ascii="Arial" w:hAnsi="Arial" w:cs="Arial"/>
          <w:sz w:val="24"/>
          <w:szCs w:val="34"/>
          <w:lang w:val="sr-Latn-ME"/>
        </w:rPr>
        <w:t xml:space="preserve">U cilju izrade ovog Sporazuma bile su formirane 3 radne grupe (za sjeverni, južni i centralni region Crne Gore), u kojima su učestvovali predstavnici Centara za socijalni rad i ZZZCG, i to oni koji rade sa strankama koje su ciljna grupa ovog sporazuma. Svaka radna grupa je održala po 3 sastanka sa projektnim timom, i to u oktobru, novembru i decembru 2016. godine. </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2F4E1A">
        <w:rPr>
          <w:rFonts w:ascii="Arial" w:hAnsi="Arial" w:cs="Arial"/>
          <w:sz w:val="24"/>
          <w:szCs w:val="34"/>
          <w:lang w:val="sr-Latn-ME"/>
        </w:rPr>
        <w:t xml:space="preserve">Rezultat ove komponente je izrađen Sporazum koji predviđa zajedničke operativne ciljeve Centara za socijalni rad i ZZZCG, i to: </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p>
    <w:p w:rsidR="000678B7" w:rsidRPr="002F4E1A" w:rsidRDefault="000678B7" w:rsidP="004645EA">
      <w:pPr>
        <w:numPr>
          <w:ilvl w:val="0"/>
          <w:numId w:val="66"/>
        </w:numPr>
        <w:overflowPunct w:val="0"/>
        <w:autoSpaceDE w:val="0"/>
        <w:autoSpaceDN w:val="0"/>
        <w:adjustRightInd w:val="0"/>
        <w:spacing w:after="0" w:line="240" w:lineRule="auto"/>
        <w:jc w:val="both"/>
        <w:rPr>
          <w:rFonts w:ascii="Arial" w:hAnsi="Arial" w:cs="Arial"/>
          <w:sz w:val="24"/>
          <w:szCs w:val="34"/>
          <w:lang w:val="sr-Latn-ME"/>
        </w:rPr>
      </w:pPr>
      <w:r w:rsidRPr="002F4E1A">
        <w:rPr>
          <w:rFonts w:ascii="Arial" w:hAnsi="Arial" w:cs="Arial"/>
          <w:sz w:val="24"/>
          <w:szCs w:val="34"/>
          <w:lang w:val="sr-Latn-ME"/>
        </w:rPr>
        <w:t>Uspostavljanje ujednačenog pristupa u odnosu na zajedničke korisnike;</w:t>
      </w:r>
    </w:p>
    <w:p w:rsidR="000678B7" w:rsidRPr="002F4E1A" w:rsidRDefault="000678B7" w:rsidP="004645EA">
      <w:pPr>
        <w:numPr>
          <w:ilvl w:val="0"/>
          <w:numId w:val="66"/>
        </w:numPr>
        <w:overflowPunct w:val="0"/>
        <w:autoSpaceDE w:val="0"/>
        <w:autoSpaceDN w:val="0"/>
        <w:adjustRightInd w:val="0"/>
        <w:spacing w:after="0" w:line="240" w:lineRule="auto"/>
        <w:jc w:val="both"/>
        <w:rPr>
          <w:rFonts w:ascii="Arial" w:hAnsi="Arial" w:cs="Arial"/>
          <w:sz w:val="24"/>
          <w:szCs w:val="34"/>
          <w:lang w:val="sr-Latn-ME"/>
        </w:rPr>
      </w:pPr>
      <w:r w:rsidRPr="002F4E1A">
        <w:rPr>
          <w:rFonts w:ascii="Arial" w:hAnsi="Arial" w:cs="Arial"/>
          <w:sz w:val="24"/>
          <w:szCs w:val="34"/>
          <w:lang w:val="sr-Latn-ME"/>
        </w:rPr>
        <w:t>Osigurati pružanje kvalitetnih i efikasnih usluga na temelju individualnih potreba korisnika u svrhu njihovog zapošljavanja i socijalnog uključivanja;</w:t>
      </w:r>
    </w:p>
    <w:p w:rsidR="000678B7" w:rsidRDefault="000678B7" w:rsidP="004645EA">
      <w:pPr>
        <w:numPr>
          <w:ilvl w:val="0"/>
          <w:numId w:val="66"/>
        </w:numPr>
        <w:overflowPunct w:val="0"/>
        <w:autoSpaceDE w:val="0"/>
        <w:autoSpaceDN w:val="0"/>
        <w:adjustRightInd w:val="0"/>
        <w:spacing w:after="0" w:line="240" w:lineRule="auto"/>
        <w:jc w:val="both"/>
        <w:rPr>
          <w:rFonts w:ascii="Arial" w:hAnsi="Arial" w:cs="Arial"/>
          <w:sz w:val="24"/>
          <w:szCs w:val="34"/>
          <w:lang w:val="sr-Latn-ME"/>
        </w:rPr>
      </w:pPr>
      <w:r w:rsidRPr="002F4E1A">
        <w:rPr>
          <w:rFonts w:ascii="Arial" w:hAnsi="Arial" w:cs="Arial"/>
          <w:sz w:val="24"/>
          <w:szCs w:val="34"/>
          <w:lang w:val="sr-Latn-ME"/>
        </w:rPr>
        <w:t xml:space="preserve">Poboljšati protok informacija i znanja. </w:t>
      </w:r>
    </w:p>
    <w:p w:rsidR="000678B7" w:rsidRPr="002F4E1A" w:rsidRDefault="000678B7" w:rsidP="004645EA">
      <w:pPr>
        <w:overflowPunct w:val="0"/>
        <w:autoSpaceDE w:val="0"/>
        <w:autoSpaceDN w:val="0"/>
        <w:adjustRightInd w:val="0"/>
        <w:spacing w:after="0" w:line="240" w:lineRule="auto"/>
        <w:jc w:val="both"/>
        <w:rPr>
          <w:rFonts w:ascii="Arial" w:hAnsi="Arial" w:cs="Arial"/>
          <w:b/>
          <w:sz w:val="24"/>
          <w:szCs w:val="34"/>
          <w:lang w:val="sr-Latn-ME"/>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D64267">
        <w:rPr>
          <w:rFonts w:ascii="Arial" w:hAnsi="Arial" w:cs="Arial"/>
          <w:i/>
          <w:sz w:val="24"/>
          <w:szCs w:val="34"/>
          <w:u w:val="single"/>
          <w:lang w:val="sr-Latn-ME"/>
        </w:rPr>
        <w:t xml:space="preserve">Komponenta 4 – Podrška potencijalnim grant aplikantima i korisnicima grantova iz grant šeme „Implementacija treninga i projekata za zapošljavanje lica sa invaliditetom i pripadnika RE populacije“ </w:t>
      </w:r>
      <w:r w:rsidRPr="002F4E1A">
        <w:rPr>
          <w:rFonts w:ascii="Arial" w:hAnsi="Arial" w:cs="Arial"/>
          <w:sz w:val="24"/>
          <w:szCs w:val="34"/>
          <w:lang w:val="sr-Latn-ME"/>
        </w:rPr>
        <w:t xml:space="preserve">će početi sa aktivnostima onda kada se ti ugovori i potpišu, što se očekuje početkom 2017.godine. </w:t>
      </w:r>
    </w:p>
    <w:p w:rsidR="000678B7" w:rsidRPr="002F4E1A" w:rsidRDefault="000678B7" w:rsidP="004645EA">
      <w:pPr>
        <w:overflowPunct w:val="0"/>
        <w:autoSpaceDE w:val="0"/>
        <w:autoSpaceDN w:val="0"/>
        <w:adjustRightInd w:val="0"/>
        <w:spacing w:after="0" w:line="240" w:lineRule="auto"/>
        <w:jc w:val="both"/>
        <w:rPr>
          <w:rFonts w:ascii="Arial" w:hAnsi="Arial" w:cs="Arial"/>
          <w:b/>
          <w:sz w:val="24"/>
          <w:szCs w:val="34"/>
          <w:lang w:val="sr-Latn-ME"/>
        </w:rPr>
      </w:pPr>
    </w:p>
    <w:p w:rsidR="000678B7" w:rsidRPr="00D64267" w:rsidRDefault="000678B7" w:rsidP="004645EA">
      <w:pPr>
        <w:overflowPunct w:val="0"/>
        <w:autoSpaceDE w:val="0"/>
        <w:autoSpaceDN w:val="0"/>
        <w:adjustRightInd w:val="0"/>
        <w:spacing w:after="0" w:line="240" w:lineRule="auto"/>
        <w:jc w:val="both"/>
        <w:rPr>
          <w:rFonts w:ascii="Arial" w:hAnsi="Arial" w:cs="Arial"/>
          <w:i/>
          <w:sz w:val="24"/>
          <w:szCs w:val="34"/>
          <w:u w:val="single"/>
        </w:rPr>
      </w:pPr>
      <w:r w:rsidRPr="00D64267">
        <w:rPr>
          <w:rFonts w:ascii="Arial" w:hAnsi="Arial" w:cs="Arial"/>
          <w:i/>
          <w:sz w:val="24"/>
          <w:szCs w:val="34"/>
          <w:u w:val="single"/>
          <w:lang w:val="sr-Latn-ME"/>
        </w:rPr>
        <w:lastRenderedPageBreak/>
        <w:t>Grant šema: "Implementacija treninga i projekata za zapošljavanje lica sa invaliditetom i pripadnika RE populacije" </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2F4E1A">
        <w:rPr>
          <w:rFonts w:ascii="Arial" w:hAnsi="Arial" w:cs="Arial"/>
          <w:sz w:val="24"/>
          <w:szCs w:val="34"/>
          <w:lang w:val="sr-Latn-ME"/>
        </w:rPr>
        <w:t>Grant šema ima za cilj pružanje podrške projektima stručnog osposobljavanja, programima socijalne inkluzije i projektima zapošljavanja lica sa invaliditetom i pripadnika RE populacije. Vrijednost poziva je skoro 800,000.00 EUR. Grantovi za koje se moglo aplicirati su vrijednosti od 60.000 do 100.000 EUR i mogu trajati od 6 do 14 mjeseci</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2F4E1A">
        <w:rPr>
          <w:rFonts w:ascii="Arial" w:hAnsi="Arial" w:cs="Arial"/>
          <w:sz w:val="24"/>
          <w:szCs w:val="34"/>
          <w:lang w:val="sr-Latn-ME"/>
        </w:rPr>
        <w:t>Ovom grant šemom planirano je da se obuči najmanje 250 nezaposlenih lica sa invaliditetom i 120 pripadnika RE populacije, kao i da se zaposli 10% od ukupnog broja osoba koje su učestvovale u projektu, odnosno u obuci i stekla nova znanja i vještine.</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2F4E1A">
        <w:rPr>
          <w:rFonts w:ascii="Arial" w:hAnsi="Arial" w:cs="Arial"/>
          <w:sz w:val="24"/>
          <w:szCs w:val="34"/>
          <w:lang w:val="sr-Latn-ME"/>
        </w:rPr>
        <w:t xml:space="preserve">Tokom oktobra i novembra mjeseca 2015. godine održana su 3 info dana i 3 radionice za podnosioce prijedloga projekata u sjevernom, centralnom i južnom dijelu Crne Gore. Evaluacija pristiglih sažetaka projekata započeta je u decembru 2015. god, nastavljena u januaru 2016.godine. Usljed nedostatka administrativnih kapaciteta mijenjan je sastav Evaluacione komisije što je svakako uticalo na produženje procesa evaluacije. Na kraju, evaluacija je završena i Izvještaj je odobren od strane DEU 27. oktobra 2016.godine. </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2F4E1A">
        <w:rPr>
          <w:rFonts w:ascii="Arial" w:hAnsi="Arial" w:cs="Arial"/>
          <w:sz w:val="24"/>
          <w:szCs w:val="34"/>
          <w:lang w:val="sr-Latn-ME"/>
        </w:rPr>
        <w:t xml:space="preserve">Očekuje se da ugovori sa grant korisnicima budu potpisani u februaru mjesecu 2017. godine. Zbog gore pomenutog kašnjenja, ovi grant ugovori će se završtiti u 2018. godini iako se Operativni program „RLJR 2012-2013“ čiji sastavni dio su i ovi grantovi implementira do 31.decembra 2017. godine, </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l-SI"/>
        </w:rPr>
      </w:pPr>
    </w:p>
    <w:p w:rsidR="000678B7" w:rsidRPr="009C064C" w:rsidRDefault="000678B7" w:rsidP="004645EA">
      <w:pPr>
        <w:overflowPunct w:val="0"/>
        <w:autoSpaceDE w:val="0"/>
        <w:autoSpaceDN w:val="0"/>
        <w:adjustRightInd w:val="0"/>
        <w:spacing w:after="0" w:line="240" w:lineRule="auto"/>
        <w:jc w:val="both"/>
        <w:rPr>
          <w:rFonts w:ascii="Arial" w:hAnsi="Arial" w:cs="Arial"/>
          <w:b/>
          <w:sz w:val="24"/>
          <w:szCs w:val="34"/>
        </w:rPr>
      </w:pPr>
      <w:r w:rsidRPr="009C064C">
        <w:rPr>
          <w:rFonts w:ascii="Arial" w:hAnsi="Arial" w:cs="Arial"/>
          <w:b/>
          <w:sz w:val="24"/>
          <w:szCs w:val="34"/>
        </w:rPr>
        <w:t>Projekat Reforma sistema socijalne i dječje zaštite - unapređenje socijalne inkluzije</w:t>
      </w:r>
    </w:p>
    <w:p w:rsidR="000678B7" w:rsidRPr="009C064C" w:rsidRDefault="000678B7" w:rsidP="004645EA">
      <w:pPr>
        <w:overflowPunct w:val="0"/>
        <w:autoSpaceDE w:val="0"/>
        <w:autoSpaceDN w:val="0"/>
        <w:adjustRightInd w:val="0"/>
        <w:spacing w:after="0" w:line="240" w:lineRule="auto"/>
        <w:jc w:val="both"/>
        <w:rPr>
          <w:rFonts w:ascii="Arial" w:hAnsi="Arial" w:cs="Arial"/>
          <w:b/>
          <w:sz w:val="24"/>
          <w:szCs w:val="34"/>
          <w:lang w:val="sr-Latn-ME"/>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2F4E1A">
        <w:rPr>
          <w:rFonts w:ascii="Arial" w:hAnsi="Arial" w:cs="Arial"/>
          <w:sz w:val="24"/>
          <w:szCs w:val="34"/>
          <w:lang w:val="sr-Latn-ME"/>
        </w:rPr>
        <w:t xml:space="preserve">Ministarstvo rada i socijalnog staranja, Ministarstvo prosvjete, i kancelarije UNDP-a i UNICEF-a u Crnoj Gori od januara 2011.godine realizuju projekat “Reforma sistema socijalne i dječje zaštite: Unaprijeđenje socijalne inkluzije” , kroz sredstva Evropske unije ( IPA fond 2010). </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r w:rsidRPr="002F4E1A">
        <w:rPr>
          <w:rFonts w:ascii="Arial" w:hAnsi="Arial" w:cs="Arial"/>
          <w:sz w:val="24"/>
          <w:szCs w:val="34"/>
          <w:lang w:val="sr-Latn-ME"/>
        </w:rPr>
        <w:t>Treći sastanak Upravnog odbora  projekta “Nastavak reforme sistema socijalne i dječje zaštite” održan je 29. marta 2016. godine. Sastanku su prisustvovali predstavnici Delegacije EU, UNDP-a, UNICEF-a, nadležnih ministarstava i Zavoda za socijalnu i dječju zaštitu. Na sastanku su istaknute aktivnosti  koje se odvijaju kroz projekat ”Razvoj kapaciteta za pružanje usluga socijalne i dječje zaštite”.  Upravni odbor je podržao nastavak projekta „Razvoj kapaciteta za pružanje usluga socijalne zaštite u Crnoj Gori“ koju sprovodi UNDP i produžetak ugovora između Ministarstva rada i socijalnog staranja i UNDP-a do 31. decembra 2016. godine. Takođe,  Upravni odbor je podržao nastavak komponente projekta „Nastavak reforme sistema socijalne i dječje zaštite“ koju sprovodi UNDP i produžetak ugovora između Ministarstva rada i socijalnog staranja i UNDP-</w:t>
      </w:r>
      <w:r>
        <w:rPr>
          <w:rFonts w:ascii="Arial" w:hAnsi="Arial" w:cs="Arial"/>
          <w:sz w:val="24"/>
          <w:szCs w:val="34"/>
          <w:lang w:val="sr-Latn-ME"/>
        </w:rPr>
        <w:t>a  do 31. decembra 2016. godine.</w:t>
      </w:r>
    </w:p>
    <w:p w:rsidR="000678B7" w:rsidRDefault="000678B7" w:rsidP="004645EA">
      <w:pPr>
        <w:overflowPunct w:val="0"/>
        <w:autoSpaceDE w:val="0"/>
        <w:autoSpaceDN w:val="0"/>
        <w:adjustRightInd w:val="0"/>
        <w:spacing w:after="0" w:line="240" w:lineRule="auto"/>
        <w:jc w:val="both"/>
        <w:rPr>
          <w:rFonts w:ascii="Arial" w:hAnsi="Arial" w:cs="Arial"/>
          <w:sz w:val="24"/>
          <w:szCs w:val="34"/>
          <w:lang w:val="sl-SI"/>
        </w:rPr>
      </w:pPr>
    </w:p>
    <w:p w:rsidR="000678B7" w:rsidRDefault="000678B7" w:rsidP="004645EA">
      <w:pPr>
        <w:overflowPunct w:val="0"/>
        <w:autoSpaceDE w:val="0"/>
        <w:autoSpaceDN w:val="0"/>
        <w:adjustRightInd w:val="0"/>
        <w:spacing w:after="0" w:line="240" w:lineRule="auto"/>
        <w:jc w:val="both"/>
        <w:rPr>
          <w:rFonts w:ascii="Arial" w:hAnsi="Arial" w:cs="Arial"/>
          <w:sz w:val="24"/>
          <w:szCs w:val="34"/>
          <w:lang w:val="sl-SI"/>
        </w:rPr>
      </w:pPr>
    </w:p>
    <w:p w:rsidR="000678B7" w:rsidRDefault="000678B7" w:rsidP="004645EA">
      <w:pPr>
        <w:overflowPunct w:val="0"/>
        <w:autoSpaceDE w:val="0"/>
        <w:autoSpaceDN w:val="0"/>
        <w:adjustRightInd w:val="0"/>
        <w:spacing w:after="0" w:line="240" w:lineRule="auto"/>
        <w:jc w:val="both"/>
        <w:rPr>
          <w:rFonts w:ascii="Arial" w:hAnsi="Arial" w:cs="Arial"/>
          <w:sz w:val="24"/>
          <w:szCs w:val="34"/>
          <w:lang w:val="sl-SI"/>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l-SI"/>
        </w:rPr>
      </w:pPr>
    </w:p>
    <w:p w:rsidR="000678B7" w:rsidRPr="009C064C" w:rsidRDefault="000678B7" w:rsidP="004645EA">
      <w:pPr>
        <w:overflowPunct w:val="0"/>
        <w:autoSpaceDE w:val="0"/>
        <w:autoSpaceDN w:val="0"/>
        <w:adjustRightInd w:val="0"/>
        <w:spacing w:after="0" w:line="240" w:lineRule="auto"/>
        <w:jc w:val="both"/>
        <w:rPr>
          <w:rFonts w:ascii="Arial" w:hAnsi="Arial" w:cs="Arial"/>
          <w:b/>
          <w:sz w:val="24"/>
          <w:szCs w:val="34"/>
        </w:rPr>
      </w:pPr>
      <w:r w:rsidRPr="009C064C">
        <w:rPr>
          <w:rFonts w:ascii="Arial" w:hAnsi="Arial" w:cs="Arial"/>
          <w:b/>
          <w:sz w:val="24"/>
          <w:szCs w:val="34"/>
        </w:rPr>
        <w:t>Zakonodavna aktivnost</w:t>
      </w:r>
    </w:p>
    <w:p w:rsidR="000678B7" w:rsidRPr="002F4E1A" w:rsidRDefault="000678B7" w:rsidP="004645EA">
      <w:pPr>
        <w:overflowPunct w:val="0"/>
        <w:autoSpaceDE w:val="0"/>
        <w:autoSpaceDN w:val="0"/>
        <w:adjustRightInd w:val="0"/>
        <w:spacing w:after="0" w:line="240" w:lineRule="auto"/>
        <w:jc w:val="both"/>
        <w:rPr>
          <w:rFonts w:ascii="Arial" w:hAnsi="Arial" w:cs="Arial"/>
          <w:b/>
          <w:i/>
          <w:sz w:val="24"/>
          <w:szCs w:val="34"/>
          <w:u w:val="single"/>
        </w:rPr>
      </w:pPr>
    </w:p>
    <w:p w:rsidR="000678B7" w:rsidRPr="002F4E1A"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r w:rsidRPr="002F4E1A">
        <w:rPr>
          <w:rFonts w:ascii="Arial" w:hAnsi="Arial" w:cs="Arial"/>
          <w:sz w:val="24"/>
          <w:szCs w:val="34"/>
        </w:rPr>
        <w:t xml:space="preserve">U 2016.godine </w:t>
      </w:r>
      <w:r w:rsidRPr="002F4E1A">
        <w:rPr>
          <w:rFonts w:ascii="Arial" w:hAnsi="Arial" w:cs="Arial"/>
          <w:bCs/>
          <w:sz w:val="24"/>
          <w:szCs w:val="34"/>
        </w:rPr>
        <w:t>donijet je Zakon o dopunama Zakona o socijalnoj i dječjoj zaštiti (Sl.list CG,broj 66/16), na predlog grupe poslanika Skupštine Crne Gore.</w:t>
      </w:r>
      <w:r>
        <w:rPr>
          <w:rFonts w:ascii="Arial" w:hAnsi="Arial" w:cs="Arial"/>
          <w:bCs/>
          <w:sz w:val="24"/>
          <w:szCs w:val="34"/>
        </w:rPr>
        <w:t xml:space="preserve"> </w:t>
      </w:r>
      <w:r w:rsidRPr="002F4E1A">
        <w:rPr>
          <w:rFonts w:ascii="Arial" w:hAnsi="Arial" w:cs="Arial"/>
          <w:bCs/>
          <w:sz w:val="24"/>
          <w:szCs w:val="34"/>
        </w:rPr>
        <w:t>Navedenim zakonom propisano je da pravo na dodatak za djecu može ostvariti dijete koje pohađa osnovnu ili srednju školu, pod uslovom da mu roditelji ne primaju socijalna i materijalna davanja po bilo kom osnovu a nalaze se na evidenciji Zavoda za zapošljavanje kao nezaposlena lica (član 42 stav 1 tačka 6 Zakona o socijalnoj i dječjoj zaštiti). Propisan je početak primjene navedenog prava od 01.01.2017.godine.</w:t>
      </w:r>
    </w:p>
    <w:p w:rsidR="000678B7" w:rsidRDefault="000678B7" w:rsidP="004645EA">
      <w:pPr>
        <w:overflowPunct w:val="0"/>
        <w:autoSpaceDE w:val="0"/>
        <w:autoSpaceDN w:val="0"/>
        <w:adjustRightInd w:val="0"/>
        <w:spacing w:after="0" w:line="240" w:lineRule="auto"/>
        <w:jc w:val="both"/>
        <w:rPr>
          <w:rFonts w:ascii="Arial" w:hAnsi="Arial" w:cs="Arial"/>
          <w:sz w:val="24"/>
          <w:szCs w:val="34"/>
        </w:rPr>
      </w:pPr>
    </w:p>
    <w:p w:rsidR="000678B7" w:rsidRPr="002F4E1A"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r w:rsidRPr="002F4E1A">
        <w:rPr>
          <w:rFonts w:ascii="Arial" w:hAnsi="Arial" w:cs="Arial"/>
          <w:sz w:val="24"/>
          <w:szCs w:val="34"/>
        </w:rPr>
        <w:t>Takođe, 29.decembra 2016.godine Skupština Crne Gore je donijela Zakon o izmjenama i dopunama Zakona o socijalnoj i dječjoj zaštiti. Zakonom je propisano  da se  naknada po osnovu rođenja troje ili više djece,</w:t>
      </w:r>
      <w:r w:rsidRPr="002F4E1A">
        <w:rPr>
          <w:rFonts w:ascii="Arial" w:hAnsi="Arial" w:cs="Arial"/>
          <w:sz w:val="24"/>
          <w:szCs w:val="34"/>
          <w:lang w:val="pl-PL"/>
        </w:rPr>
        <w:t xml:space="preserve"> za </w:t>
      </w:r>
      <w:r w:rsidRPr="002F4E1A">
        <w:rPr>
          <w:rFonts w:ascii="Arial" w:hAnsi="Arial" w:cs="Arial"/>
          <w:sz w:val="24"/>
          <w:szCs w:val="34"/>
        </w:rPr>
        <w:t xml:space="preserve">ženu koja rodi troje djece i ostvari najmanje 25 godina radnog staža, odnosno žena koja rodi četvoro ili više djece i ostvari najmanje 15 godina radnog staža </w:t>
      </w:r>
      <w:r w:rsidRPr="002F4E1A">
        <w:rPr>
          <w:rFonts w:ascii="Arial" w:hAnsi="Arial" w:cs="Arial"/>
          <w:sz w:val="24"/>
          <w:szCs w:val="34"/>
          <w:lang w:val="pl-PL"/>
        </w:rPr>
        <w:t xml:space="preserve">utvrđuje u visini 264 eura mjesečno, odnosno za </w:t>
      </w:r>
      <w:r w:rsidRPr="002F4E1A">
        <w:rPr>
          <w:rFonts w:ascii="Arial" w:hAnsi="Arial" w:cs="Arial"/>
          <w:sz w:val="24"/>
          <w:szCs w:val="34"/>
        </w:rPr>
        <w:t xml:space="preserve"> ženu koja rodi troje ili više djece, a koja se nalazi na evidenciji Zavoda za zapošljavanje najmanje 15 godina u visini </w:t>
      </w:r>
      <w:r w:rsidRPr="002F4E1A">
        <w:rPr>
          <w:rFonts w:ascii="Arial" w:hAnsi="Arial" w:cs="Arial"/>
          <w:sz w:val="24"/>
          <w:szCs w:val="34"/>
          <w:lang w:val="pl-PL"/>
        </w:rPr>
        <w:t> 144 eura mjesečno. Takođe</w:t>
      </w:r>
      <w:r w:rsidRPr="002F4E1A">
        <w:rPr>
          <w:rFonts w:ascii="Arial" w:hAnsi="Arial" w:cs="Arial"/>
          <w:sz w:val="24"/>
          <w:szCs w:val="34"/>
        </w:rPr>
        <w:t>, propisano je da se visina naknade po osnovu rođenja troje ili više djece iz č</w:t>
      </w:r>
      <w:r w:rsidRPr="002F4E1A">
        <w:rPr>
          <w:rFonts w:ascii="Arial" w:hAnsi="Arial" w:cs="Arial"/>
          <w:b/>
          <w:bCs/>
          <w:sz w:val="24"/>
          <w:szCs w:val="34"/>
        </w:rPr>
        <w:t>l.</w:t>
      </w:r>
      <w:r w:rsidRPr="002F4E1A">
        <w:rPr>
          <w:rFonts w:ascii="Arial" w:hAnsi="Arial" w:cs="Arial"/>
          <w:sz w:val="24"/>
          <w:szCs w:val="34"/>
        </w:rPr>
        <w:t xml:space="preserve"> 54a i 54 b usklađuje polugodišnje (01. januara i 01. jula tekuće godine) sa kretanjem troškova života i prosječne zarade zaposlenih na teritoriji Crne Gore na osnovu statističkih podataka za predhodno polugodište u procentu koji predstavlja zbir polovine procenta rasta, odnosno pada troškova života i polovine procenta rasta, odnosno pada zarada. Navedenim zakonom propisano je da se odredba člana 42 stav 1 tačka 6 i člana 44 stav 1 tačka 6 </w:t>
      </w:r>
      <w:r w:rsidRPr="002F4E1A">
        <w:rPr>
          <w:rFonts w:ascii="Arial" w:hAnsi="Arial" w:cs="Arial"/>
          <w:b/>
          <w:bCs/>
          <w:sz w:val="24"/>
          <w:szCs w:val="34"/>
        </w:rPr>
        <w:t> </w:t>
      </w:r>
      <w:r w:rsidRPr="002F4E1A">
        <w:rPr>
          <w:rFonts w:ascii="Arial" w:hAnsi="Arial" w:cs="Arial"/>
          <w:sz w:val="24"/>
          <w:szCs w:val="34"/>
        </w:rPr>
        <w:t>primjenjuje  od 1.jula 2017.godine, i da lica koja su ostvarila pravo iz čl. 54a i 54b ovog zakona, do dana stupanja na snagu ovog zakona, nastavljaju sa korišćenjem tog prava, odnosno naknade u iznosu utvrđenim ovim zakonom. Rješenja o naknadama donijeta na osnovu čl. 54a i 54b ovog zakona, centri za socijalni rad uskladiće sa ovim zakonom u roku od 30 dana od dana stupanja na snagu ovog zakona.</w:t>
      </w:r>
      <w:r w:rsidRPr="002F4E1A">
        <w:rPr>
          <w:rFonts w:ascii="Arial" w:hAnsi="Arial" w:cs="Arial"/>
          <w:bCs/>
          <w:sz w:val="24"/>
          <w:szCs w:val="34"/>
        </w:rPr>
        <w:t xml:space="preserve"> Zakon je objavljan u “Sl.list CG”, broj 1/17.</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p>
    <w:p w:rsidR="000678B7" w:rsidRPr="002F4E1A"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r w:rsidRPr="002F4E1A">
        <w:rPr>
          <w:rFonts w:ascii="Arial" w:hAnsi="Arial" w:cs="Arial"/>
          <w:bCs/>
          <w:sz w:val="24"/>
          <w:szCs w:val="34"/>
          <w:lang w:val="sr-Latn-CS"/>
        </w:rPr>
        <w:t>U skladu sa Zakonom o socijalnoj i dječjoj zaštiti u  2016. godini donijeti su</w:t>
      </w:r>
      <w:r>
        <w:rPr>
          <w:rFonts w:ascii="Arial" w:hAnsi="Arial" w:cs="Arial"/>
          <w:bCs/>
          <w:sz w:val="24"/>
          <w:szCs w:val="34"/>
          <w:lang w:val="sr-Latn-CS"/>
        </w:rPr>
        <w:t xml:space="preserve"> sljedeći </w:t>
      </w:r>
      <w:r w:rsidRPr="00362D9B">
        <w:rPr>
          <w:rFonts w:ascii="Arial" w:hAnsi="Arial" w:cs="Arial"/>
          <w:bCs/>
          <w:sz w:val="24"/>
          <w:szCs w:val="34"/>
          <w:u w:val="single"/>
          <w:lang w:val="sr-Latn-CS"/>
        </w:rPr>
        <w:t>pravilnici</w:t>
      </w:r>
      <w:r w:rsidRPr="002F4E1A">
        <w:rPr>
          <w:rFonts w:ascii="Arial" w:hAnsi="Arial" w:cs="Arial"/>
          <w:bCs/>
          <w:sz w:val="24"/>
          <w:szCs w:val="34"/>
          <w:lang w:val="sr-Latn-CS"/>
        </w:rPr>
        <w:t xml:space="preserve">: </w:t>
      </w:r>
    </w:p>
    <w:p w:rsidR="000678B7" w:rsidRPr="002F4E1A" w:rsidRDefault="000678B7" w:rsidP="004645EA">
      <w:pPr>
        <w:overflowPunct w:val="0"/>
        <w:autoSpaceDE w:val="0"/>
        <w:autoSpaceDN w:val="0"/>
        <w:adjustRightInd w:val="0"/>
        <w:spacing w:after="0" w:line="240" w:lineRule="auto"/>
        <w:jc w:val="both"/>
        <w:rPr>
          <w:rFonts w:ascii="Arial" w:hAnsi="Arial" w:cs="Arial"/>
          <w:bCs/>
          <w:sz w:val="24"/>
          <w:szCs w:val="34"/>
          <w:lang w:val="sr-Latn-CS"/>
        </w:rPr>
      </w:pPr>
    </w:p>
    <w:p w:rsidR="000678B7" w:rsidRPr="002F4E1A" w:rsidRDefault="000678B7" w:rsidP="004645EA">
      <w:pPr>
        <w:overflowPunct w:val="0"/>
        <w:autoSpaceDE w:val="0"/>
        <w:autoSpaceDN w:val="0"/>
        <w:adjustRightInd w:val="0"/>
        <w:spacing w:after="0" w:line="240" w:lineRule="auto"/>
        <w:jc w:val="both"/>
        <w:rPr>
          <w:rFonts w:ascii="Arial" w:hAnsi="Arial" w:cs="Arial"/>
          <w:bCs/>
          <w:sz w:val="24"/>
          <w:szCs w:val="34"/>
          <w:lang w:val="pl-PL"/>
        </w:rPr>
      </w:pPr>
      <w:r w:rsidRPr="002F4E1A">
        <w:rPr>
          <w:rFonts w:ascii="Arial" w:hAnsi="Arial" w:cs="Arial"/>
          <w:bCs/>
          <w:sz w:val="24"/>
          <w:szCs w:val="34"/>
          <w:lang w:val="pl-PL"/>
        </w:rPr>
        <w:t xml:space="preserve">- Pravilnik o izmjeni </w:t>
      </w:r>
      <w:r w:rsidRPr="002F4E1A">
        <w:rPr>
          <w:rFonts w:ascii="Arial" w:hAnsi="Arial" w:cs="Arial"/>
          <w:bCs/>
          <w:sz w:val="24"/>
          <w:szCs w:val="34"/>
          <w:lang w:val="pt-PT"/>
        </w:rPr>
        <w:t xml:space="preserve">Pravilnika  </w:t>
      </w:r>
      <w:r w:rsidRPr="002F4E1A">
        <w:rPr>
          <w:rFonts w:ascii="Arial" w:hAnsi="Arial" w:cs="Arial"/>
          <w:bCs/>
          <w:sz w:val="24"/>
          <w:szCs w:val="34"/>
          <w:lang w:val="pl-PL"/>
        </w:rPr>
        <w:t>o organizaciji, normativima, standardima i načinu rada centra za socijalni rad;</w:t>
      </w:r>
    </w:p>
    <w:p w:rsidR="000678B7" w:rsidRPr="002F4E1A" w:rsidRDefault="000678B7" w:rsidP="004645EA">
      <w:pPr>
        <w:overflowPunct w:val="0"/>
        <w:autoSpaceDE w:val="0"/>
        <w:autoSpaceDN w:val="0"/>
        <w:adjustRightInd w:val="0"/>
        <w:spacing w:after="0" w:line="240" w:lineRule="auto"/>
        <w:jc w:val="both"/>
        <w:rPr>
          <w:rFonts w:ascii="Arial" w:hAnsi="Arial" w:cs="Arial"/>
          <w:bCs/>
          <w:sz w:val="24"/>
          <w:szCs w:val="34"/>
          <w:lang w:val="pl-PL"/>
        </w:rPr>
      </w:pPr>
      <w:r w:rsidRPr="002F4E1A">
        <w:rPr>
          <w:rFonts w:ascii="Arial" w:hAnsi="Arial" w:cs="Arial"/>
          <w:bCs/>
          <w:sz w:val="24"/>
          <w:szCs w:val="34"/>
          <w:lang w:val="pl-PL"/>
        </w:rPr>
        <w:t xml:space="preserve">- Pravilnik o izmjeni Pravilnika o bližim uslovima za pružanje i korišćenje usluga, normativima i minimalnim standardima usluga za smještaj djece i mladih u ustanovu i malu grupnu zajednicu; </w:t>
      </w:r>
    </w:p>
    <w:p w:rsidR="000678B7" w:rsidRPr="002F4E1A" w:rsidRDefault="000678B7" w:rsidP="004645EA">
      <w:pPr>
        <w:overflowPunct w:val="0"/>
        <w:autoSpaceDE w:val="0"/>
        <w:autoSpaceDN w:val="0"/>
        <w:adjustRightInd w:val="0"/>
        <w:spacing w:after="0" w:line="240" w:lineRule="auto"/>
        <w:jc w:val="both"/>
        <w:rPr>
          <w:rFonts w:ascii="Arial" w:hAnsi="Arial" w:cs="Arial"/>
          <w:bCs/>
          <w:sz w:val="24"/>
          <w:szCs w:val="34"/>
          <w:lang w:val="pl-PL"/>
        </w:rPr>
      </w:pPr>
      <w:r w:rsidRPr="002F4E1A">
        <w:rPr>
          <w:rFonts w:ascii="Arial" w:hAnsi="Arial" w:cs="Arial"/>
          <w:sz w:val="24"/>
          <w:szCs w:val="34"/>
          <w:lang w:val="pl-PL"/>
        </w:rPr>
        <w:t xml:space="preserve">- </w:t>
      </w:r>
      <w:r w:rsidRPr="002F4E1A">
        <w:rPr>
          <w:rFonts w:ascii="Arial" w:hAnsi="Arial" w:cs="Arial"/>
          <w:bCs/>
          <w:sz w:val="24"/>
          <w:szCs w:val="34"/>
          <w:lang w:val="pl-PL"/>
        </w:rPr>
        <w:t xml:space="preserve">Pravilnik o izmjeni Pravilnika </w:t>
      </w:r>
      <w:r w:rsidRPr="002F4E1A">
        <w:rPr>
          <w:rFonts w:ascii="Arial" w:hAnsi="Arial" w:cs="Arial"/>
          <w:sz w:val="24"/>
          <w:szCs w:val="34"/>
          <w:lang w:val="sr-Latn-RS"/>
        </w:rPr>
        <w:t>o bližim uslovima za pružanje i korišćenje usluga porodičnog smještaja-hraniteljstva i porodičnog smještaja;</w:t>
      </w:r>
    </w:p>
    <w:p w:rsidR="000678B7" w:rsidRPr="002F4E1A" w:rsidRDefault="000678B7" w:rsidP="004645EA">
      <w:pPr>
        <w:overflowPunct w:val="0"/>
        <w:autoSpaceDE w:val="0"/>
        <w:autoSpaceDN w:val="0"/>
        <w:adjustRightInd w:val="0"/>
        <w:spacing w:after="0" w:line="240" w:lineRule="auto"/>
        <w:jc w:val="both"/>
        <w:rPr>
          <w:rFonts w:ascii="Arial" w:hAnsi="Arial" w:cs="Arial"/>
          <w:bCs/>
          <w:sz w:val="24"/>
          <w:szCs w:val="34"/>
          <w:lang w:val="pl-PL"/>
        </w:rPr>
      </w:pPr>
      <w:r w:rsidRPr="002F4E1A">
        <w:rPr>
          <w:rFonts w:ascii="Arial" w:hAnsi="Arial" w:cs="Arial"/>
          <w:bCs/>
          <w:sz w:val="24"/>
          <w:szCs w:val="34"/>
          <w:lang w:val="pl-PL"/>
        </w:rPr>
        <w:t>- Pravilnik o izmjeni Pravilnika o bližim uslovima za pružanje i korišćenje, normativima i minimalnim standardima usluge smještaja odraslih i starih lica;</w:t>
      </w:r>
    </w:p>
    <w:p w:rsidR="000678B7" w:rsidRPr="002F4E1A" w:rsidRDefault="000678B7" w:rsidP="004645EA">
      <w:pPr>
        <w:overflowPunct w:val="0"/>
        <w:autoSpaceDE w:val="0"/>
        <w:autoSpaceDN w:val="0"/>
        <w:adjustRightInd w:val="0"/>
        <w:spacing w:after="0" w:line="240" w:lineRule="auto"/>
        <w:jc w:val="both"/>
        <w:rPr>
          <w:rFonts w:ascii="Arial" w:hAnsi="Arial" w:cs="Arial"/>
          <w:bCs/>
          <w:sz w:val="24"/>
          <w:szCs w:val="34"/>
          <w:lang w:val="pl-PL"/>
        </w:rPr>
      </w:pPr>
      <w:r w:rsidRPr="002F4E1A">
        <w:rPr>
          <w:rFonts w:ascii="Arial" w:hAnsi="Arial" w:cs="Arial"/>
          <w:bCs/>
          <w:sz w:val="24"/>
          <w:szCs w:val="34"/>
          <w:lang w:val="pl-PL"/>
        </w:rPr>
        <w:t xml:space="preserve">- </w:t>
      </w:r>
      <w:r w:rsidRPr="002F4E1A">
        <w:rPr>
          <w:rFonts w:ascii="Arial" w:hAnsi="Arial" w:cs="Arial"/>
          <w:sz w:val="24"/>
          <w:szCs w:val="34"/>
        </w:rPr>
        <w:t>Pravilnik o</w:t>
      </w:r>
      <w:r w:rsidRPr="002F4E1A">
        <w:rPr>
          <w:rFonts w:ascii="Arial" w:hAnsi="Arial" w:cs="Arial"/>
          <w:bCs/>
          <w:sz w:val="24"/>
          <w:szCs w:val="34"/>
          <w:lang w:val="pl-PL"/>
        </w:rPr>
        <w:t xml:space="preserve"> izmjeni</w:t>
      </w:r>
      <w:r w:rsidRPr="002F4E1A">
        <w:rPr>
          <w:rFonts w:ascii="Arial" w:hAnsi="Arial" w:cs="Arial"/>
          <w:sz w:val="24"/>
          <w:szCs w:val="34"/>
        </w:rPr>
        <w:t xml:space="preserve"> Pravilnika o bližim uslovima za ostvarivanje osnovnih materijalnih davanja iz socijalne i dječje zaštite</w:t>
      </w:r>
      <w:r w:rsidRPr="002F4E1A">
        <w:rPr>
          <w:rFonts w:ascii="Arial" w:hAnsi="Arial" w:cs="Arial"/>
          <w:bCs/>
          <w:sz w:val="24"/>
          <w:szCs w:val="34"/>
          <w:lang w:val="pl-PL"/>
        </w:rPr>
        <w:t>;</w:t>
      </w:r>
    </w:p>
    <w:p w:rsidR="000678B7" w:rsidRPr="002F4E1A" w:rsidRDefault="000678B7" w:rsidP="004645EA">
      <w:pPr>
        <w:overflowPunct w:val="0"/>
        <w:autoSpaceDE w:val="0"/>
        <w:autoSpaceDN w:val="0"/>
        <w:adjustRightInd w:val="0"/>
        <w:spacing w:after="0" w:line="240" w:lineRule="auto"/>
        <w:jc w:val="both"/>
        <w:rPr>
          <w:rFonts w:ascii="Arial" w:hAnsi="Arial" w:cs="Arial"/>
          <w:bCs/>
          <w:sz w:val="24"/>
          <w:szCs w:val="34"/>
        </w:rPr>
      </w:pPr>
      <w:r w:rsidRPr="002F4E1A">
        <w:rPr>
          <w:rFonts w:ascii="Arial" w:hAnsi="Arial" w:cs="Arial"/>
          <w:bCs/>
          <w:sz w:val="24"/>
          <w:szCs w:val="34"/>
          <w:lang w:val="pl-PL"/>
        </w:rPr>
        <w:lastRenderedPageBreak/>
        <w:t xml:space="preserve">- </w:t>
      </w:r>
      <w:r w:rsidRPr="002F4E1A">
        <w:rPr>
          <w:rFonts w:ascii="Arial" w:hAnsi="Arial" w:cs="Arial"/>
          <w:sz w:val="24"/>
          <w:szCs w:val="34"/>
        </w:rPr>
        <w:t>Pravilnik o</w:t>
      </w:r>
      <w:r w:rsidRPr="002F4E1A">
        <w:rPr>
          <w:rFonts w:ascii="Arial" w:hAnsi="Arial" w:cs="Arial"/>
          <w:bCs/>
          <w:sz w:val="24"/>
          <w:szCs w:val="34"/>
          <w:lang w:val="pl-PL"/>
        </w:rPr>
        <w:t xml:space="preserve"> izmjeni</w:t>
      </w:r>
      <w:r w:rsidRPr="002F4E1A">
        <w:rPr>
          <w:rFonts w:ascii="Arial" w:hAnsi="Arial" w:cs="Arial"/>
          <w:sz w:val="24"/>
          <w:szCs w:val="34"/>
        </w:rPr>
        <w:t xml:space="preserve"> </w:t>
      </w:r>
      <w:r w:rsidRPr="002F4E1A">
        <w:rPr>
          <w:rFonts w:ascii="Arial" w:hAnsi="Arial" w:cs="Arial"/>
          <w:bCs/>
          <w:sz w:val="24"/>
          <w:szCs w:val="34"/>
        </w:rPr>
        <w:t>Pravilnika o sadržaju baze podataka i sadržaju i načinu vođenja evidencija u socijalnoj i dječjoj zaštiti.</w:t>
      </w:r>
    </w:p>
    <w:p w:rsidR="000678B7" w:rsidRPr="002F4E1A" w:rsidRDefault="000678B7" w:rsidP="004645EA">
      <w:pPr>
        <w:overflowPunct w:val="0"/>
        <w:autoSpaceDE w:val="0"/>
        <w:autoSpaceDN w:val="0"/>
        <w:adjustRightInd w:val="0"/>
        <w:spacing w:after="0" w:line="240" w:lineRule="auto"/>
        <w:jc w:val="both"/>
        <w:rPr>
          <w:rFonts w:ascii="Arial" w:hAnsi="Arial" w:cs="Arial"/>
          <w:bCs/>
          <w:sz w:val="24"/>
          <w:szCs w:val="34"/>
          <w:lang w:val="pl-PL"/>
        </w:rPr>
      </w:pPr>
      <w:r w:rsidRPr="002F4E1A">
        <w:rPr>
          <w:rFonts w:ascii="Arial" w:hAnsi="Arial" w:cs="Arial"/>
          <w:bCs/>
          <w:sz w:val="24"/>
          <w:szCs w:val="34"/>
          <w:lang w:val="pl-PL"/>
        </w:rPr>
        <w:t xml:space="preserve"> </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r w:rsidRPr="002F4E1A">
        <w:rPr>
          <w:rFonts w:ascii="Arial" w:hAnsi="Arial" w:cs="Arial"/>
          <w:sz w:val="24"/>
          <w:szCs w:val="34"/>
          <w:lang w:val="sr-Latn-CS"/>
        </w:rPr>
        <w:t xml:space="preserve">Na osnovu Zakona o socijalnoj i dječjoj zaštiti i Odluke o organizovanju javnih ustanova centara za socijalni rad u 2016. godini donijeti su </w:t>
      </w:r>
      <w:r w:rsidRPr="00C14C0C">
        <w:rPr>
          <w:rFonts w:ascii="Arial" w:hAnsi="Arial" w:cs="Arial"/>
          <w:sz w:val="24"/>
          <w:szCs w:val="34"/>
          <w:u w:val="single"/>
          <w:lang w:val="sr-Latn-CS"/>
        </w:rPr>
        <w:t xml:space="preserve">statuti </w:t>
      </w:r>
      <w:r>
        <w:rPr>
          <w:rFonts w:ascii="Arial" w:hAnsi="Arial" w:cs="Arial"/>
          <w:sz w:val="24"/>
          <w:szCs w:val="34"/>
          <w:u w:val="single"/>
          <w:lang w:val="sr-Latn-CS"/>
        </w:rPr>
        <w:t xml:space="preserve">centara za socijalni rad </w:t>
      </w:r>
      <w:r w:rsidRPr="002F4E1A">
        <w:rPr>
          <w:rFonts w:ascii="Arial" w:hAnsi="Arial" w:cs="Arial"/>
          <w:sz w:val="24"/>
          <w:szCs w:val="34"/>
          <w:lang w:val="sr-Latn-CS"/>
        </w:rPr>
        <w:t xml:space="preserve"> na koje je Vlada Crne Gore dala saglasnost i to</w:t>
      </w:r>
      <w:r>
        <w:rPr>
          <w:rFonts w:ascii="Arial" w:hAnsi="Arial" w:cs="Arial"/>
          <w:sz w:val="24"/>
          <w:szCs w:val="34"/>
        </w:rPr>
        <w:t xml:space="preserve">: </w:t>
      </w:r>
      <w:r w:rsidRPr="002F4E1A">
        <w:rPr>
          <w:rFonts w:ascii="Arial" w:hAnsi="Arial" w:cs="Arial"/>
          <w:sz w:val="24"/>
          <w:szCs w:val="34"/>
        </w:rPr>
        <w:t>Statut JU Centra za</w:t>
      </w:r>
      <w:r w:rsidRPr="002F4E1A">
        <w:rPr>
          <w:rFonts w:ascii="Arial" w:hAnsi="Arial" w:cs="Arial"/>
          <w:sz w:val="24"/>
          <w:szCs w:val="34"/>
          <w:lang w:val="sr-Latn-ME"/>
        </w:rPr>
        <w:t xml:space="preserve"> socijalni rad za opštinu Bijelo Polje</w:t>
      </w:r>
      <w:r>
        <w:rPr>
          <w:rFonts w:ascii="Arial" w:hAnsi="Arial" w:cs="Arial"/>
          <w:sz w:val="24"/>
          <w:szCs w:val="34"/>
          <w:lang w:val="sr-Latn-ME"/>
        </w:rPr>
        <w:t xml:space="preserve">; </w:t>
      </w:r>
      <w:r w:rsidRPr="002F4E1A">
        <w:rPr>
          <w:rFonts w:ascii="Arial" w:hAnsi="Arial" w:cs="Arial"/>
          <w:sz w:val="24"/>
          <w:szCs w:val="34"/>
          <w:lang w:val="sr-Latn-ME"/>
        </w:rPr>
        <w:t>Statut JU Centra za socijalni rad za opštinu Danilovgrad</w:t>
      </w:r>
      <w:r>
        <w:rPr>
          <w:rFonts w:ascii="Arial" w:hAnsi="Arial" w:cs="Arial"/>
          <w:sz w:val="24"/>
          <w:szCs w:val="34"/>
          <w:lang w:val="sr-Latn-ME"/>
        </w:rPr>
        <w:t xml:space="preserve">; </w:t>
      </w:r>
      <w:r w:rsidRPr="002F4E1A">
        <w:rPr>
          <w:rFonts w:ascii="Arial" w:hAnsi="Arial" w:cs="Arial"/>
          <w:sz w:val="24"/>
          <w:szCs w:val="34"/>
          <w:lang w:val="sr-Latn-ME"/>
        </w:rPr>
        <w:t>Statut JU Centra za socijalni rad za opštine Mojkovac i Kolašin</w:t>
      </w:r>
      <w:r>
        <w:rPr>
          <w:rFonts w:ascii="Arial" w:hAnsi="Arial" w:cs="Arial"/>
          <w:sz w:val="24"/>
          <w:szCs w:val="34"/>
          <w:lang w:val="sr-Latn-ME"/>
        </w:rPr>
        <w:t xml:space="preserve">; </w:t>
      </w:r>
      <w:r w:rsidRPr="002F4E1A">
        <w:rPr>
          <w:rFonts w:ascii="Arial" w:hAnsi="Arial" w:cs="Arial"/>
          <w:sz w:val="24"/>
          <w:szCs w:val="34"/>
          <w:lang w:val="sr-Latn-ME"/>
        </w:rPr>
        <w:t>Statut JU Centra za socijalni rad za Glavni grad Podgorica i opštine u okviru Glavnog grada Golubovci i Tuzi</w:t>
      </w:r>
      <w:r>
        <w:rPr>
          <w:rFonts w:ascii="Arial" w:hAnsi="Arial" w:cs="Arial"/>
          <w:sz w:val="24"/>
          <w:szCs w:val="34"/>
          <w:lang w:val="sr-Latn-ME"/>
        </w:rPr>
        <w:t>.</w:t>
      </w:r>
    </w:p>
    <w:p w:rsidR="000678B7" w:rsidRPr="002F4E1A" w:rsidRDefault="000678B7" w:rsidP="004645EA">
      <w:pPr>
        <w:overflowPunct w:val="0"/>
        <w:autoSpaceDE w:val="0"/>
        <w:autoSpaceDN w:val="0"/>
        <w:adjustRightInd w:val="0"/>
        <w:spacing w:after="0" w:line="240" w:lineRule="auto"/>
        <w:jc w:val="both"/>
        <w:rPr>
          <w:rFonts w:ascii="Arial" w:hAnsi="Arial" w:cs="Arial"/>
          <w:bCs/>
          <w:sz w:val="24"/>
          <w:szCs w:val="34"/>
          <w:lang w:val="hr-HR"/>
        </w:rPr>
      </w:pPr>
    </w:p>
    <w:p w:rsidR="000678B7" w:rsidRPr="009C064C" w:rsidRDefault="000678B7" w:rsidP="004645EA">
      <w:pPr>
        <w:overflowPunct w:val="0"/>
        <w:autoSpaceDE w:val="0"/>
        <w:autoSpaceDN w:val="0"/>
        <w:adjustRightInd w:val="0"/>
        <w:spacing w:after="0" w:line="240" w:lineRule="auto"/>
        <w:jc w:val="both"/>
        <w:rPr>
          <w:rFonts w:ascii="Arial" w:hAnsi="Arial" w:cs="Arial"/>
          <w:b/>
          <w:bCs/>
          <w:sz w:val="24"/>
          <w:szCs w:val="34"/>
          <w:lang w:val="hr-HR"/>
        </w:rPr>
      </w:pPr>
      <w:r>
        <w:rPr>
          <w:rFonts w:ascii="Arial" w:hAnsi="Arial" w:cs="Arial"/>
          <w:b/>
          <w:bCs/>
          <w:sz w:val="24"/>
          <w:szCs w:val="34"/>
          <w:lang w:val="hr-HR"/>
        </w:rPr>
        <w:t>Odluke</w:t>
      </w:r>
    </w:p>
    <w:p w:rsidR="000678B7" w:rsidRPr="002F4E1A" w:rsidRDefault="000678B7" w:rsidP="004645EA">
      <w:pPr>
        <w:overflowPunct w:val="0"/>
        <w:autoSpaceDE w:val="0"/>
        <w:autoSpaceDN w:val="0"/>
        <w:adjustRightInd w:val="0"/>
        <w:spacing w:after="0" w:line="240" w:lineRule="auto"/>
        <w:jc w:val="both"/>
        <w:rPr>
          <w:rFonts w:ascii="Arial" w:hAnsi="Arial" w:cs="Arial"/>
          <w:bCs/>
          <w:i/>
          <w:sz w:val="24"/>
          <w:szCs w:val="34"/>
          <w:u w:val="single"/>
          <w:lang w:val="hr-HR"/>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1. Odluka o usklađivanju visine osnova za ostvarivanje prava na materijalno obezbjeđenje i visine materijalnih davanja iz socijalne i dječje zaštite (”Službeni list CG”, broj 9/16);</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2. Odluka o usklađivanju visine osnova za ostvarivanje prava na materijalno obezbjeđenje i visine materijalnih davanja iz socijalne i dječje zaštite (”Službeni list CG”, broj 50/16).</w:t>
      </w:r>
    </w:p>
    <w:p w:rsidR="000678B7"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3. Odluka o izmjenama i dopuni Odluke  o organizovanju  javnih ustanova centara za socijalni rad (”Službeni list CG”, broj 27/16).</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p>
    <w:p w:rsidR="000678B7" w:rsidRDefault="000678B7" w:rsidP="004645EA">
      <w:pPr>
        <w:overflowPunct w:val="0"/>
        <w:autoSpaceDE w:val="0"/>
        <w:autoSpaceDN w:val="0"/>
        <w:adjustRightInd w:val="0"/>
        <w:spacing w:after="0" w:line="240" w:lineRule="auto"/>
        <w:jc w:val="both"/>
        <w:rPr>
          <w:rFonts w:ascii="Arial" w:hAnsi="Arial" w:cs="Arial"/>
          <w:sz w:val="24"/>
          <w:szCs w:val="34"/>
        </w:rPr>
      </w:pPr>
      <w:r w:rsidRPr="002F4E1A">
        <w:rPr>
          <w:rFonts w:ascii="Arial" w:hAnsi="Arial" w:cs="Arial"/>
          <w:sz w:val="24"/>
          <w:szCs w:val="34"/>
        </w:rPr>
        <w:t xml:space="preserve">U 2016.godini Direktorat je </w:t>
      </w:r>
      <w:r w:rsidRPr="00640212">
        <w:rPr>
          <w:rFonts w:ascii="Arial" w:hAnsi="Arial" w:cs="Arial"/>
          <w:sz w:val="24"/>
          <w:szCs w:val="34"/>
          <w:u w:val="single"/>
        </w:rPr>
        <w:t>sačino informacije i donio akcione planove</w:t>
      </w:r>
      <w:r w:rsidRPr="002F4E1A">
        <w:rPr>
          <w:rFonts w:ascii="Arial" w:hAnsi="Arial" w:cs="Arial"/>
          <w:sz w:val="24"/>
          <w:szCs w:val="34"/>
        </w:rPr>
        <w:t xml:space="preserve"> vezane za </w:t>
      </w:r>
      <w:r>
        <w:rPr>
          <w:rFonts w:ascii="Arial" w:hAnsi="Arial" w:cs="Arial"/>
          <w:sz w:val="24"/>
          <w:szCs w:val="34"/>
        </w:rPr>
        <w:t>akti</w:t>
      </w:r>
      <w:r w:rsidRPr="002F4E1A">
        <w:rPr>
          <w:rFonts w:ascii="Arial" w:hAnsi="Arial" w:cs="Arial"/>
          <w:sz w:val="24"/>
          <w:szCs w:val="34"/>
        </w:rPr>
        <w:t>vnosti utvrđene strateškim dokumentima:</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r w:rsidRPr="002F4E1A">
        <w:rPr>
          <w:rFonts w:ascii="Arial" w:hAnsi="Arial" w:cs="Arial"/>
          <w:sz w:val="24"/>
          <w:szCs w:val="34"/>
        </w:rPr>
        <w:t>-Informacija o sprovođenju strategije razvoja hraniteljstva u Crnoj Gori sa akcionim planom  za 2015. godinu;</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r w:rsidRPr="002F4E1A">
        <w:rPr>
          <w:rFonts w:ascii="Arial" w:hAnsi="Arial" w:cs="Arial"/>
          <w:sz w:val="24"/>
          <w:szCs w:val="34"/>
        </w:rPr>
        <w:t>-Informacija o praćenju primjene Nacionalnog plana akcije za djecu (NPAD) za 2015.godinu;</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r w:rsidRPr="002F4E1A">
        <w:rPr>
          <w:rFonts w:ascii="Arial" w:hAnsi="Arial" w:cs="Arial"/>
          <w:sz w:val="24"/>
          <w:szCs w:val="34"/>
        </w:rPr>
        <w:t>-Informacija o sprovođenju  Strategije razvoja socijalne zaštite starih lica u Crnoj Gori za period  2013-2014. godine za 2015.godinu.</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r w:rsidRPr="002F4E1A">
        <w:rPr>
          <w:rFonts w:ascii="Arial" w:hAnsi="Arial" w:cs="Arial"/>
          <w:sz w:val="24"/>
          <w:szCs w:val="34"/>
        </w:rPr>
        <w:t>-Informacija o sprovođenju  Strategije razvoja socijalne socijalne i dječje zaštite u Crnoj Gori za 2015. godinu;</w:t>
      </w:r>
    </w:p>
    <w:p w:rsidR="000678B7" w:rsidRPr="002F4E1A" w:rsidRDefault="000678B7" w:rsidP="004645EA">
      <w:pPr>
        <w:overflowPunct w:val="0"/>
        <w:autoSpaceDE w:val="0"/>
        <w:autoSpaceDN w:val="0"/>
        <w:adjustRightInd w:val="0"/>
        <w:spacing w:after="0" w:line="240" w:lineRule="auto"/>
        <w:jc w:val="both"/>
        <w:rPr>
          <w:rFonts w:ascii="Arial" w:hAnsi="Arial" w:cs="Arial"/>
          <w:b/>
          <w:bCs/>
          <w:i/>
          <w:iCs/>
          <w:sz w:val="24"/>
          <w:szCs w:val="34"/>
        </w:rPr>
      </w:pPr>
      <w:r w:rsidRPr="002F4E1A">
        <w:rPr>
          <w:rFonts w:ascii="Arial" w:hAnsi="Arial" w:cs="Arial"/>
          <w:sz w:val="24"/>
          <w:szCs w:val="34"/>
        </w:rPr>
        <w:t>-Akcioni  plan   za   implementaciju Strategije za trajna rješenja raseljenih i interno raseljenih  lica u Crnoj Gori sa posebnim osvrtom na Kamp Konik za period 2014-2015.godine za 2015.godinu</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r w:rsidRPr="002F4E1A">
        <w:rPr>
          <w:rFonts w:ascii="Arial" w:hAnsi="Arial" w:cs="Arial"/>
          <w:sz w:val="24"/>
          <w:szCs w:val="34"/>
        </w:rPr>
        <w:t>-Informacija o sprovodjenju akcionog plana za sprovođenje Strategije za integraciju  osoba s invaliditetom u Crnoj Gori za 2015. godinu;</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l-SI"/>
        </w:rPr>
      </w:pPr>
    </w:p>
    <w:p w:rsidR="000678B7" w:rsidRPr="009C064C" w:rsidRDefault="000678B7" w:rsidP="004645EA">
      <w:pPr>
        <w:overflowPunct w:val="0"/>
        <w:autoSpaceDE w:val="0"/>
        <w:autoSpaceDN w:val="0"/>
        <w:adjustRightInd w:val="0"/>
        <w:spacing w:after="0" w:line="240" w:lineRule="auto"/>
        <w:jc w:val="both"/>
        <w:rPr>
          <w:rFonts w:ascii="Arial" w:hAnsi="Arial" w:cs="Arial"/>
          <w:b/>
          <w:sz w:val="24"/>
          <w:szCs w:val="34"/>
          <w:lang w:val="sl-SI"/>
        </w:rPr>
      </w:pPr>
      <w:r w:rsidRPr="009C064C">
        <w:rPr>
          <w:rFonts w:ascii="Arial" w:hAnsi="Arial" w:cs="Arial"/>
          <w:b/>
          <w:sz w:val="24"/>
          <w:szCs w:val="34"/>
          <w:lang w:val="sl-SI"/>
        </w:rPr>
        <w:t>Učešće u ostalim aktivnostima</w:t>
      </w:r>
    </w:p>
    <w:p w:rsidR="000678B7" w:rsidRPr="003C480B" w:rsidRDefault="000678B7" w:rsidP="004645EA">
      <w:pPr>
        <w:overflowPunct w:val="0"/>
        <w:autoSpaceDE w:val="0"/>
        <w:autoSpaceDN w:val="0"/>
        <w:adjustRightInd w:val="0"/>
        <w:spacing w:after="0" w:line="240" w:lineRule="auto"/>
        <w:jc w:val="both"/>
        <w:rPr>
          <w:rFonts w:ascii="Arial" w:hAnsi="Arial" w:cs="Arial"/>
          <w:bCs/>
          <w:sz w:val="24"/>
          <w:szCs w:val="34"/>
          <w:u w:val="single"/>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bs-Latn-BA"/>
        </w:rPr>
      </w:pPr>
      <w:r w:rsidRPr="002F4E1A">
        <w:rPr>
          <w:rFonts w:ascii="Arial" w:hAnsi="Arial" w:cs="Arial"/>
          <w:bCs/>
          <w:sz w:val="24"/>
          <w:szCs w:val="34"/>
        </w:rPr>
        <w:t>P</w:t>
      </w:r>
      <w:r w:rsidRPr="002F4E1A">
        <w:rPr>
          <w:rFonts w:ascii="Arial" w:hAnsi="Arial" w:cs="Arial"/>
          <w:sz w:val="24"/>
          <w:szCs w:val="34"/>
          <w:lang w:val="sl-SI"/>
        </w:rPr>
        <w:t>redstavnici</w:t>
      </w:r>
      <w:r w:rsidRPr="002F4E1A">
        <w:rPr>
          <w:rFonts w:ascii="Arial" w:hAnsi="Arial" w:cs="Arial"/>
          <w:sz w:val="24"/>
          <w:szCs w:val="34"/>
        </w:rPr>
        <w:t xml:space="preserve"> Direktorijata za socijalno staranje i dječju zaštitu su </w:t>
      </w:r>
      <w:r w:rsidRPr="002F4E1A">
        <w:rPr>
          <w:rFonts w:ascii="Arial" w:hAnsi="Arial" w:cs="Arial"/>
          <w:bCs/>
          <w:sz w:val="24"/>
          <w:szCs w:val="34"/>
        </w:rPr>
        <w:t>članovi radne grupe za pripremu pregovora o pristupanju Crne Gore Evropskoj uniji za poglavlje Poljoprivreda i ruralni razvoj i</w:t>
      </w:r>
      <w:r w:rsidRPr="002F4E1A">
        <w:rPr>
          <w:rFonts w:ascii="Arial" w:hAnsi="Arial" w:cs="Arial"/>
          <w:sz w:val="24"/>
          <w:szCs w:val="34"/>
          <w:lang w:val="bs-Latn-BA"/>
        </w:rPr>
        <w:t xml:space="preserve"> poglavlja 18 - Statistika. radne grupe za pripremu i vođenje pregovora o pristupanju Crne Gore Evropskoj uniji za poglavlje 19 – Socijalna politika i zapošljavanje.</w:t>
      </w:r>
    </w:p>
    <w:p w:rsidR="000678B7" w:rsidRDefault="000678B7" w:rsidP="004645EA">
      <w:pPr>
        <w:overflowPunct w:val="0"/>
        <w:autoSpaceDE w:val="0"/>
        <w:autoSpaceDN w:val="0"/>
        <w:adjustRightInd w:val="0"/>
        <w:spacing w:after="0" w:line="240" w:lineRule="auto"/>
        <w:jc w:val="both"/>
        <w:rPr>
          <w:rFonts w:ascii="Arial" w:hAnsi="Arial" w:cs="Arial"/>
          <w:sz w:val="24"/>
          <w:szCs w:val="34"/>
          <w:lang w:val="bs-Latn-BA"/>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bs-Latn-BA"/>
        </w:rPr>
      </w:pPr>
      <w:r w:rsidRPr="002F4E1A">
        <w:rPr>
          <w:rFonts w:ascii="Arial" w:hAnsi="Arial" w:cs="Arial"/>
          <w:sz w:val="24"/>
          <w:szCs w:val="34"/>
          <w:lang w:val="bs-Latn-BA"/>
        </w:rPr>
        <w:lastRenderedPageBreak/>
        <w:t>Predstavnici Direktorata z</w:t>
      </w:r>
      <w:r>
        <w:rPr>
          <w:rFonts w:ascii="Arial" w:hAnsi="Arial" w:cs="Arial"/>
          <w:sz w:val="24"/>
          <w:szCs w:val="34"/>
          <w:lang w:val="bs-Latn-BA"/>
        </w:rPr>
        <w:t>a</w:t>
      </w:r>
      <w:r w:rsidRPr="002F4E1A">
        <w:rPr>
          <w:rFonts w:ascii="Arial" w:hAnsi="Arial" w:cs="Arial"/>
          <w:sz w:val="24"/>
          <w:szCs w:val="34"/>
          <w:lang w:val="bs-Latn-BA"/>
        </w:rPr>
        <w:t xml:space="preserve"> socijalno staranje i dječju zaštitu učestvovali u izradi dokumenta Vlade Crne Gore Program ekonomskih reformi (PER)</w:t>
      </w:r>
      <w:r>
        <w:rPr>
          <w:rFonts w:ascii="Arial" w:hAnsi="Arial" w:cs="Arial"/>
          <w:sz w:val="24"/>
          <w:szCs w:val="34"/>
          <w:lang w:val="bs-Latn-BA"/>
        </w:rPr>
        <w:t xml:space="preserve"> </w:t>
      </w:r>
      <w:r w:rsidRPr="002F4E1A">
        <w:rPr>
          <w:rFonts w:ascii="Arial" w:hAnsi="Arial" w:cs="Arial"/>
          <w:sz w:val="24"/>
          <w:szCs w:val="34"/>
          <w:lang w:val="bs-Latn-BA"/>
        </w:rPr>
        <w:t>2017-2019, u dijelu koji se odnosi na socijalnu inkluziju i smanjenje siromaštva.</w:t>
      </w:r>
    </w:p>
    <w:p w:rsidR="000678B7" w:rsidRDefault="000678B7" w:rsidP="004645EA">
      <w:pPr>
        <w:overflowPunct w:val="0"/>
        <w:autoSpaceDE w:val="0"/>
        <w:autoSpaceDN w:val="0"/>
        <w:adjustRightInd w:val="0"/>
        <w:spacing w:after="0" w:line="240" w:lineRule="auto"/>
        <w:jc w:val="both"/>
        <w:rPr>
          <w:rFonts w:ascii="Arial" w:hAnsi="Arial" w:cs="Arial"/>
          <w:sz w:val="24"/>
          <w:szCs w:val="34"/>
          <w:lang w:val="bs-Latn-BA"/>
        </w:rPr>
      </w:pPr>
    </w:p>
    <w:p w:rsidR="000678B7" w:rsidRDefault="000678B7" w:rsidP="004645EA">
      <w:pPr>
        <w:tabs>
          <w:tab w:val="left" w:pos="1665"/>
        </w:tabs>
        <w:overflowPunct w:val="0"/>
        <w:autoSpaceDE w:val="0"/>
        <w:autoSpaceDN w:val="0"/>
        <w:adjustRightInd w:val="0"/>
        <w:spacing w:after="0" w:line="240" w:lineRule="auto"/>
        <w:jc w:val="both"/>
        <w:rPr>
          <w:rFonts w:ascii="Arial" w:hAnsi="Arial" w:cs="Arial"/>
          <w:sz w:val="24"/>
          <w:szCs w:val="34"/>
          <w:lang w:val="bs-Latn-BA"/>
        </w:rPr>
      </w:pPr>
    </w:p>
    <w:p w:rsidR="000678B7" w:rsidRPr="009C064C" w:rsidRDefault="000678B7" w:rsidP="004645EA">
      <w:pPr>
        <w:overflowPunct w:val="0"/>
        <w:autoSpaceDE w:val="0"/>
        <w:autoSpaceDN w:val="0"/>
        <w:adjustRightInd w:val="0"/>
        <w:spacing w:after="0" w:line="240" w:lineRule="auto"/>
        <w:jc w:val="both"/>
        <w:rPr>
          <w:rFonts w:ascii="Arial" w:hAnsi="Arial" w:cs="Arial"/>
          <w:b/>
          <w:sz w:val="24"/>
          <w:szCs w:val="34"/>
          <w:lang w:val="sr-Latn-CS"/>
        </w:rPr>
      </w:pPr>
      <w:r w:rsidRPr="009C064C">
        <w:rPr>
          <w:rFonts w:ascii="Arial" w:hAnsi="Arial" w:cs="Arial"/>
          <w:sz w:val="24"/>
          <w:szCs w:val="34"/>
          <w:lang w:val="bs-Latn-BA"/>
        </w:rPr>
        <w:t xml:space="preserve"> </w:t>
      </w:r>
      <w:r w:rsidRPr="009C064C">
        <w:rPr>
          <w:rFonts w:ascii="Arial" w:hAnsi="Arial" w:cs="Arial"/>
          <w:b/>
          <w:sz w:val="24"/>
          <w:szCs w:val="34"/>
          <w:lang w:val="sr-Latn-CS"/>
        </w:rPr>
        <w:t>Upravni postupak</w:t>
      </w:r>
    </w:p>
    <w:p w:rsidR="000678B7" w:rsidRPr="002F4E1A" w:rsidRDefault="000678B7" w:rsidP="004645EA">
      <w:pPr>
        <w:overflowPunct w:val="0"/>
        <w:autoSpaceDE w:val="0"/>
        <w:autoSpaceDN w:val="0"/>
        <w:adjustRightInd w:val="0"/>
        <w:spacing w:after="0" w:line="240" w:lineRule="auto"/>
        <w:jc w:val="both"/>
        <w:rPr>
          <w:rFonts w:ascii="Arial" w:hAnsi="Arial" w:cs="Arial"/>
          <w:b/>
          <w:i/>
          <w:sz w:val="24"/>
          <w:szCs w:val="34"/>
          <w:u w:val="single"/>
          <w:lang w:val="sr-Latn-CS"/>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 xml:space="preserve">U izvještajnom periodu  u </w:t>
      </w:r>
      <w:r>
        <w:rPr>
          <w:rFonts w:ascii="Arial" w:hAnsi="Arial" w:cs="Arial"/>
          <w:sz w:val="24"/>
          <w:szCs w:val="34"/>
          <w:lang w:val="sr-Latn-CS"/>
        </w:rPr>
        <w:t xml:space="preserve">drugostepenom upravnom </w:t>
      </w:r>
      <w:r w:rsidRPr="002F4E1A">
        <w:rPr>
          <w:rFonts w:ascii="Arial" w:hAnsi="Arial" w:cs="Arial"/>
          <w:sz w:val="24"/>
          <w:szCs w:val="34"/>
          <w:lang w:val="sr-Latn-CS"/>
        </w:rPr>
        <w:t xml:space="preserve">postupku </w:t>
      </w:r>
      <w:r>
        <w:rPr>
          <w:rFonts w:ascii="Arial" w:hAnsi="Arial" w:cs="Arial"/>
          <w:sz w:val="24"/>
          <w:szCs w:val="34"/>
          <w:lang w:val="sr-Latn-CS"/>
        </w:rPr>
        <w:t>donijeto je:</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 u oblasti porodičnih odnosa-12 rješenja,</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 povlastice u saobraćaju 4 rješenja,</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 za pravo na materijalno obezbjeđenje porodice - 334 rješenja,</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 xml:space="preserve">- za pravo na ličnu invalidninu - 437 rješenja, </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 za pravo na dodatak za njegu i pomoć - 2160 rješenja,</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 za pravo na naknadu zarade za vrijeme porodiljskog odsustva - 53 rješenja,</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 xml:space="preserve">- za pravo na dodatak za djecu – 13 rješenja, </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-za pravo po osnovu rođenja troje ili više djece -1439 rješenja;</w:t>
      </w:r>
    </w:p>
    <w:p w:rsidR="000678B7" w:rsidRPr="002F4E1A" w:rsidRDefault="000678B7" w:rsidP="004645EA">
      <w:pPr>
        <w:overflowPunct w:val="0"/>
        <w:autoSpaceDE w:val="0"/>
        <w:autoSpaceDN w:val="0"/>
        <w:adjustRightInd w:val="0"/>
        <w:spacing w:after="0" w:line="240" w:lineRule="auto"/>
        <w:jc w:val="both"/>
        <w:rPr>
          <w:rFonts w:ascii="Arial" w:hAnsi="Arial" w:cs="Arial"/>
          <w:bCs/>
          <w:sz w:val="24"/>
          <w:szCs w:val="34"/>
        </w:rPr>
      </w:pPr>
      <w:r w:rsidRPr="002F4E1A">
        <w:rPr>
          <w:rFonts w:ascii="Arial" w:hAnsi="Arial" w:cs="Arial"/>
          <w:sz w:val="24"/>
          <w:szCs w:val="34"/>
          <w:lang w:val="sr-Latn-CS"/>
        </w:rPr>
        <w:t>-za</w:t>
      </w:r>
      <w:r>
        <w:rPr>
          <w:rFonts w:ascii="Arial" w:hAnsi="Arial" w:cs="Arial"/>
          <w:b/>
          <w:bCs/>
          <w:sz w:val="24"/>
          <w:szCs w:val="34"/>
          <w:u w:val="single"/>
        </w:rPr>
        <w:t xml:space="preserve"> </w:t>
      </w:r>
      <w:r w:rsidRPr="002F4E1A">
        <w:rPr>
          <w:rFonts w:ascii="Arial" w:hAnsi="Arial" w:cs="Arial"/>
          <w:bCs/>
          <w:sz w:val="24"/>
          <w:szCs w:val="34"/>
        </w:rPr>
        <w:t>naknada roditelju ili staratelju – njegovatelju lica koje je korisnik lične invalidnine-12 rješenja;</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 na rješenje/zaključak Uprave za inspekcijske poslove, Odsjek za socijal</w:t>
      </w:r>
      <w:r>
        <w:rPr>
          <w:rFonts w:ascii="Arial" w:hAnsi="Arial" w:cs="Arial"/>
          <w:sz w:val="24"/>
          <w:szCs w:val="34"/>
          <w:lang w:val="sr-Latn-CS"/>
        </w:rPr>
        <w:t>nu i dječju žaštitu-2 rješenja.</w:t>
      </w:r>
    </w:p>
    <w:p w:rsidR="000678B7" w:rsidRPr="00A44530"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A44530">
        <w:rPr>
          <w:rFonts w:ascii="Arial" w:hAnsi="Arial" w:cs="Arial"/>
          <w:sz w:val="24"/>
          <w:szCs w:val="34"/>
          <w:lang w:val="sr-Latn-CS"/>
        </w:rPr>
        <w:t xml:space="preserve">U 2016.godini ukupno je donijeto </w:t>
      </w:r>
      <w:r w:rsidRPr="00A44530">
        <w:rPr>
          <w:rFonts w:ascii="Arial" w:hAnsi="Arial" w:cs="Arial"/>
          <w:sz w:val="24"/>
          <w:szCs w:val="34"/>
          <w:u w:val="single"/>
          <w:lang w:val="sr-Latn-CS"/>
        </w:rPr>
        <w:t>4.466 rješenja</w:t>
      </w:r>
      <w:r w:rsidRPr="00A44530">
        <w:rPr>
          <w:rFonts w:ascii="Arial" w:hAnsi="Arial" w:cs="Arial"/>
          <w:sz w:val="24"/>
          <w:szCs w:val="34"/>
          <w:lang w:val="sr-Latn-CS"/>
        </w:rPr>
        <w:t>.</w:t>
      </w:r>
    </w:p>
    <w:p w:rsidR="000678B7" w:rsidRPr="002F4E1A" w:rsidRDefault="000678B7" w:rsidP="004645EA">
      <w:pPr>
        <w:overflowPunct w:val="0"/>
        <w:autoSpaceDE w:val="0"/>
        <w:autoSpaceDN w:val="0"/>
        <w:adjustRightInd w:val="0"/>
        <w:spacing w:after="0" w:line="240" w:lineRule="auto"/>
        <w:jc w:val="both"/>
        <w:rPr>
          <w:rFonts w:ascii="Arial" w:hAnsi="Arial" w:cs="Arial"/>
          <w:b/>
          <w:sz w:val="24"/>
          <w:szCs w:val="34"/>
          <w:lang w:val="sl-SI"/>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 xml:space="preserve">Prvostepena  socijalno – ljekarska komisija donijela je </w:t>
      </w:r>
      <w:r w:rsidRPr="00A44530">
        <w:rPr>
          <w:rFonts w:ascii="Arial" w:hAnsi="Arial" w:cs="Arial"/>
          <w:sz w:val="24"/>
          <w:szCs w:val="34"/>
          <w:u w:val="single"/>
          <w:lang w:val="sr-Latn-CS"/>
        </w:rPr>
        <w:t>18.000 nalaza</w:t>
      </w:r>
      <w:r w:rsidRPr="002F4E1A">
        <w:rPr>
          <w:rFonts w:ascii="Arial" w:hAnsi="Arial" w:cs="Arial"/>
          <w:sz w:val="24"/>
          <w:szCs w:val="34"/>
          <w:lang w:val="sr-Latn-CS"/>
        </w:rPr>
        <w:t>, ocjena i mišljenja za pravo na: dodatak za njegu i pomoć drugog lica, ličnu invalidninu i za ocjenu radne sposobnosti u cilju utvrđivanja prava na materijalno obezbjeđenje.</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CS"/>
        </w:rPr>
      </w:pPr>
      <w:r w:rsidRPr="002F4E1A">
        <w:rPr>
          <w:rFonts w:ascii="Arial" w:hAnsi="Arial" w:cs="Arial"/>
          <w:sz w:val="24"/>
          <w:szCs w:val="34"/>
          <w:lang w:val="sr-Latn-CS"/>
        </w:rPr>
        <w:t xml:space="preserve">Drugostepena socijalno – ljekarska komisija donijela je </w:t>
      </w:r>
      <w:r w:rsidRPr="00A44530">
        <w:rPr>
          <w:rFonts w:ascii="Arial" w:hAnsi="Arial" w:cs="Arial"/>
          <w:sz w:val="24"/>
          <w:szCs w:val="34"/>
          <w:u w:val="single"/>
          <w:lang w:val="sr-Latn-CS"/>
        </w:rPr>
        <w:t>2.597 nalaza</w:t>
      </w:r>
      <w:r w:rsidRPr="002F4E1A">
        <w:rPr>
          <w:rFonts w:ascii="Arial" w:hAnsi="Arial" w:cs="Arial"/>
          <w:sz w:val="24"/>
          <w:szCs w:val="34"/>
          <w:lang w:val="sr-Latn-CS"/>
        </w:rPr>
        <w:t>, ocjena i mišljenja za pravo na: njegu i pomoć drugog lica, ličnu invalidninu i za ocjenu radne sposobnosti u cilju utvrđivanja prava na materijalno obezbjeđenje porodice.</w:t>
      </w:r>
    </w:p>
    <w:p w:rsidR="000678B7" w:rsidRPr="002F4E1A" w:rsidRDefault="000678B7" w:rsidP="004645EA">
      <w:pPr>
        <w:overflowPunct w:val="0"/>
        <w:autoSpaceDE w:val="0"/>
        <w:autoSpaceDN w:val="0"/>
        <w:adjustRightInd w:val="0"/>
        <w:spacing w:after="0" w:line="240" w:lineRule="auto"/>
        <w:jc w:val="both"/>
        <w:rPr>
          <w:rFonts w:ascii="Arial" w:hAnsi="Arial" w:cs="Arial"/>
          <w:b/>
          <w:i/>
          <w:sz w:val="24"/>
          <w:szCs w:val="34"/>
          <w:u w:val="single"/>
          <w:lang w:val="sl-SI"/>
        </w:rPr>
      </w:pPr>
    </w:p>
    <w:p w:rsidR="000678B7" w:rsidRPr="009C064C" w:rsidRDefault="000678B7" w:rsidP="004645EA">
      <w:pPr>
        <w:overflowPunct w:val="0"/>
        <w:autoSpaceDE w:val="0"/>
        <w:autoSpaceDN w:val="0"/>
        <w:adjustRightInd w:val="0"/>
        <w:spacing w:after="0" w:line="240" w:lineRule="auto"/>
        <w:jc w:val="both"/>
        <w:rPr>
          <w:rFonts w:ascii="Arial" w:hAnsi="Arial" w:cs="Arial"/>
          <w:b/>
          <w:sz w:val="24"/>
          <w:szCs w:val="34"/>
          <w:lang w:val="sl-SI"/>
        </w:rPr>
      </w:pPr>
      <w:r w:rsidRPr="009C064C">
        <w:rPr>
          <w:rFonts w:ascii="Arial" w:hAnsi="Arial" w:cs="Arial"/>
          <w:b/>
          <w:sz w:val="24"/>
          <w:szCs w:val="34"/>
          <w:lang w:val="sl-SI"/>
        </w:rPr>
        <w:t>Edukacija stručnih radnika u oblasti socijalne i dječije zaštite</w:t>
      </w:r>
    </w:p>
    <w:p w:rsidR="000678B7" w:rsidRPr="003C480B" w:rsidRDefault="000678B7" w:rsidP="004645EA">
      <w:pPr>
        <w:overflowPunct w:val="0"/>
        <w:autoSpaceDE w:val="0"/>
        <w:autoSpaceDN w:val="0"/>
        <w:adjustRightInd w:val="0"/>
        <w:spacing w:after="0" w:line="240" w:lineRule="auto"/>
        <w:jc w:val="both"/>
        <w:rPr>
          <w:rFonts w:ascii="Arial" w:hAnsi="Arial" w:cs="Arial"/>
          <w:bCs/>
          <w:i/>
          <w:sz w:val="24"/>
          <w:szCs w:val="34"/>
          <w:u w:val="single"/>
          <w:lang w:val="sl-SI"/>
        </w:rPr>
      </w:pP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r w:rsidRPr="00A44530">
        <w:rPr>
          <w:rFonts w:ascii="Arial" w:hAnsi="Arial" w:cs="Arial"/>
          <w:bCs/>
          <w:i/>
          <w:sz w:val="24"/>
          <w:szCs w:val="34"/>
          <w:u w:val="single"/>
          <w:lang w:val="sl-SI"/>
        </w:rPr>
        <w:t>Obuka profesionalaca na temu unapređenja položaja populacije Roma i Egipćanina u Crnoj Gori</w:t>
      </w:r>
      <w:r w:rsidRPr="002F4E1A">
        <w:rPr>
          <w:rFonts w:ascii="Arial" w:hAnsi="Arial" w:cs="Arial"/>
          <w:b/>
          <w:bCs/>
          <w:i/>
          <w:sz w:val="24"/>
          <w:szCs w:val="34"/>
          <w:lang w:val="sl-SI"/>
        </w:rPr>
        <w:t xml:space="preserve"> – </w:t>
      </w:r>
      <w:r w:rsidRPr="002F4E1A">
        <w:rPr>
          <w:rFonts w:ascii="Arial" w:hAnsi="Arial" w:cs="Arial"/>
          <w:sz w:val="24"/>
          <w:szCs w:val="34"/>
        </w:rPr>
        <w:t>Obuku su realizovali Zavod za socijalnu i dječju zaštitu i UNICEF u januaru i februaru 2016. godine. Na obuci je ukupno učestvovalo 60 stručnih radnika iz centara za socijalni rad, policije kao i zaposleni u sekretarijatima za društvene djelatnosti u lokalnim samoupravama. Obuka je realizovana sa ciljem unapređenja položaja RE populacije, kao i sa ciljem senzibilisanja zaposlenih u sferi socijalne i dječje zaštite za rad sa ovom grupom korisnika. Obuka je realizovana u tri grada  (regionalno): Bar, Podgorica i Bijelo Polje.</w:t>
      </w:r>
    </w:p>
    <w:p w:rsidR="000678B7" w:rsidRPr="002F4E1A" w:rsidRDefault="000678B7" w:rsidP="004645EA">
      <w:pPr>
        <w:overflowPunct w:val="0"/>
        <w:autoSpaceDE w:val="0"/>
        <w:autoSpaceDN w:val="0"/>
        <w:adjustRightInd w:val="0"/>
        <w:spacing w:after="0" w:line="240" w:lineRule="auto"/>
        <w:jc w:val="both"/>
        <w:rPr>
          <w:rFonts w:ascii="Arial" w:hAnsi="Arial" w:cs="Arial"/>
          <w:b/>
          <w:i/>
          <w:sz w:val="24"/>
          <w:szCs w:val="34"/>
        </w:rPr>
      </w:pPr>
      <w:r w:rsidRPr="00A44530">
        <w:rPr>
          <w:rFonts w:ascii="Arial" w:hAnsi="Arial" w:cs="Arial"/>
          <w:bCs/>
          <w:i/>
          <w:sz w:val="24"/>
          <w:szCs w:val="34"/>
          <w:u w:val="single"/>
          <w:lang w:val="sl-SI"/>
        </w:rPr>
        <w:t>Obuka stručnih radnika za izradu individualnih planova za usluge u domovima za stara lica</w:t>
      </w:r>
      <w:r w:rsidRPr="002F4E1A">
        <w:rPr>
          <w:rFonts w:ascii="Arial" w:hAnsi="Arial" w:cs="Arial"/>
          <w:b/>
          <w:sz w:val="24"/>
          <w:szCs w:val="34"/>
        </w:rPr>
        <w:t xml:space="preserve"> </w:t>
      </w:r>
      <w:r w:rsidRPr="002F4E1A">
        <w:rPr>
          <w:rFonts w:ascii="Arial" w:hAnsi="Arial" w:cs="Arial"/>
          <w:b/>
          <w:i/>
          <w:sz w:val="24"/>
          <w:szCs w:val="34"/>
        </w:rPr>
        <w:t xml:space="preserve">– </w:t>
      </w:r>
      <w:r w:rsidRPr="002F4E1A">
        <w:rPr>
          <w:rFonts w:ascii="Arial" w:hAnsi="Arial" w:cs="Arial"/>
          <w:sz w:val="24"/>
          <w:szCs w:val="34"/>
        </w:rPr>
        <w:t>U martu 2016. godine realizovana je obuka na temu „</w:t>
      </w:r>
      <w:r w:rsidRPr="002F4E1A">
        <w:rPr>
          <w:rFonts w:ascii="Arial" w:hAnsi="Arial" w:cs="Arial"/>
          <w:i/>
          <w:sz w:val="24"/>
          <w:szCs w:val="34"/>
        </w:rPr>
        <w:t>Izrada Individualnih planova rada sa korisnicima”</w:t>
      </w:r>
      <w:r w:rsidRPr="002F4E1A">
        <w:rPr>
          <w:rFonts w:ascii="Arial" w:hAnsi="Arial" w:cs="Arial"/>
          <w:sz w:val="24"/>
          <w:szCs w:val="34"/>
        </w:rPr>
        <w:t>. Obuci je prisustvovalo 10  stručnih radnika zaposlenih u domovima starih Risan i Bijelo Polje.</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r w:rsidRPr="00A44530">
        <w:rPr>
          <w:rFonts w:ascii="Arial" w:hAnsi="Arial" w:cs="Arial"/>
          <w:i/>
          <w:sz w:val="24"/>
          <w:szCs w:val="34"/>
          <w:u w:val="single"/>
        </w:rPr>
        <w:t>Obuka stručnih radnika i direktora za otvaranje i rad dnevnih boravaka za djecu sa smetnjama u razvoju</w:t>
      </w:r>
      <w:r w:rsidRPr="002F4E1A">
        <w:rPr>
          <w:rFonts w:ascii="Arial" w:hAnsi="Arial" w:cs="Arial"/>
          <w:b/>
          <w:i/>
          <w:sz w:val="24"/>
          <w:szCs w:val="34"/>
        </w:rPr>
        <w:t xml:space="preserve"> – </w:t>
      </w:r>
      <w:r w:rsidRPr="002F4E1A">
        <w:rPr>
          <w:rFonts w:ascii="Arial" w:hAnsi="Arial" w:cs="Arial"/>
          <w:sz w:val="24"/>
          <w:szCs w:val="34"/>
        </w:rPr>
        <w:t xml:space="preserve">U martu 2016.  godine je u organizaciji Zavoda održana </w:t>
      </w:r>
      <w:r w:rsidRPr="002F4E1A">
        <w:rPr>
          <w:rFonts w:ascii="Arial" w:hAnsi="Arial" w:cs="Arial"/>
          <w:i/>
          <w:sz w:val="24"/>
          <w:szCs w:val="34"/>
        </w:rPr>
        <w:lastRenderedPageBreak/>
        <w:t>Osnovna obuka za zaposlene u dnevnim centrima za djecu sa smetnjama u razvoju</w:t>
      </w:r>
      <w:r w:rsidRPr="002F4E1A">
        <w:rPr>
          <w:rFonts w:ascii="Arial" w:hAnsi="Arial" w:cs="Arial"/>
          <w:sz w:val="24"/>
          <w:szCs w:val="34"/>
        </w:rPr>
        <w:t>. Obuci je prisustvovalo 20 stručnih radnika iz dnevnih centara.</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rPr>
      </w:pPr>
      <w:r w:rsidRPr="00A44530">
        <w:rPr>
          <w:rFonts w:ascii="Arial" w:hAnsi="Arial" w:cs="Arial"/>
          <w:i/>
          <w:sz w:val="24"/>
          <w:szCs w:val="34"/>
          <w:u w:val="single"/>
        </w:rPr>
        <w:t>Obuka za obavljanje usluge „Pomoć u kući za stara lica”</w:t>
      </w:r>
      <w:r w:rsidRPr="002F4E1A">
        <w:rPr>
          <w:rFonts w:ascii="Arial" w:hAnsi="Arial" w:cs="Arial"/>
          <w:b/>
          <w:i/>
          <w:sz w:val="24"/>
          <w:szCs w:val="34"/>
        </w:rPr>
        <w:t xml:space="preserve"> –</w:t>
      </w:r>
      <w:r w:rsidRPr="002F4E1A">
        <w:rPr>
          <w:rFonts w:ascii="Arial" w:hAnsi="Arial" w:cs="Arial"/>
          <w:sz w:val="24"/>
          <w:szCs w:val="34"/>
        </w:rPr>
        <w:t>Tokom mjeseca aprila 2016. godine Zavod je realizovao pet jednodnevnih obuka za opštine: Nikšić (Plužine, Šavnik), Danilovgrad, Cetinje, Berane (Andrijevica, Petnjica), Rožaje, Bijelo Polje, Pljevlja (Žabljak), Mojkovac (Kolašin). Na obukama je učestvovalo 124 polaznica.</w:t>
      </w:r>
    </w:p>
    <w:p w:rsidR="000678B7" w:rsidRPr="002F4E1A" w:rsidRDefault="000678B7" w:rsidP="004645EA">
      <w:pPr>
        <w:overflowPunct w:val="0"/>
        <w:autoSpaceDE w:val="0"/>
        <w:autoSpaceDN w:val="0"/>
        <w:adjustRightInd w:val="0"/>
        <w:spacing w:after="0" w:line="240" w:lineRule="auto"/>
        <w:jc w:val="both"/>
        <w:rPr>
          <w:rFonts w:ascii="Arial" w:hAnsi="Arial" w:cs="Arial"/>
          <w:bCs/>
          <w:sz w:val="24"/>
          <w:szCs w:val="34"/>
          <w:lang w:val="sl-SI"/>
        </w:rPr>
      </w:pPr>
      <w:r w:rsidRPr="00A44530">
        <w:rPr>
          <w:rFonts w:ascii="Arial" w:hAnsi="Arial" w:cs="Arial"/>
          <w:bCs/>
          <w:i/>
          <w:sz w:val="24"/>
          <w:szCs w:val="34"/>
          <w:u w:val="single"/>
          <w:lang w:val="sl-SI"/>
        </w:rPr>
        <w:t>Obuka stručnih radnika za izradu individualnih planova u Dnevnim centrima</w:t>
      </w:r>
      <w:r w:rsidRPr="002F4E1A">
        <w:rPr>
          <w:rFonts w:ascii="Arial" w:hAnsi="Arial" w:cs="Arial"/>
          <w:b/>
          <w:bCs/>
          <w:i/>
          <w:sz w:val="24"/>
          <w:szCs w:val="34"/>
          <w:lang w:val="sl-SI"/>
        </w:rPr>
        <w:t xml:space="preserve"> – </w:t>
      </w:r>
      <w:r w:rsidRPr="002F4E1A">
        <w:rPr>
          <w:rFonts w:ascii="Arial" w:hAnsi="Arial" w:cs="Arial"/>
          <w:bCs/>
          <w:sz w:val="24"/>
          <w:szCs w:val="34"/>
          <w:lang w:val="sl-SI"/>
        </w:rPr>
        <w:t>U maju 2016. godine održana je obuka za izradu individualnih planova za zaposlene u dnevnim centrima za djecu sa smetnjama u razvoju. Na obuci je ukupno učestvovalo 29 stručnih radnika. Obuci su prisustvovali  predstavnici Ministarstva rada i socijalnog staranja i Zavoda.</w:t>
      </w:r>
    </w:p>
    <w:p w:rsidR="000678B7" w:rsidRPr="002F4E1A" w:rsidRDefault="000678B7" w:rsidP="004645EA">
      <w:pPr>
        <w:overflowPunct w:val="0"/>
        <w:autoSpaceDE w:val="0"/>
        <w:autoSpaceDN w:val="0"/>
        <w:adjustRightInd w:val="0"/>
        <w:spacing w:after="0" w:line="240" w:lineRule="auto"/>
        <w:jc w:val="both"/>
        <w:rPr>
          <w:rFonts w:ascii="Arial" w:hAnsi="Arial" w:cs="Arial"/>
          <w:bCs/>
          <w:sz w:val="24"/>
          <w:szCs w:val="34"/>
          <w:lang w:val="sl-SI"/>
        </w:rPr>
      </w:pPr>
      <w:r w:rsidRPr="00A44530">
        <w:rPr>
          <w:rFonts w:ascii="Arial" w:hAnsi="Arial" w:cs="Arial"/>
          <w:bCs/>
          <w:i/>
          <w:sz w:val="24"/>
          <w:szCs w:val="34"/>
          <w:u w:val="single"/>
          <w:lang w:val="sl-SI"/>
        </w:rPr>
        <w:t>Obuka Uloga centara za socijalni rad i inspekcijskih službi u borbi protiv trgovine ljudima</w:t>
      </w:r>
      <w:r w:rsidRPr="002F4E1A">
        <w:rPr>
          <w:rFonts w:ascii="Arial" w:hAnsi="Arial" w:cs="Arial"/>
          <w:b/>
          <w:bCs/>
          <w:sz w:val="24"/>
          <w:szCs w:val="34"/>
          <w:lang w:val="sl-SI"/>
        </w:rPr>
        <w:t xml:space="preserve"> – </w:t>
      </w:r>
      <w:r w:rsidRPr="002F4E1A">
        <w:rPr>
          <w:rFonts w:ascii="Arial" w:hAnsi="Arial" w:cs="Arial"/>
          <w:bCs/>
          <w:sz w:val="24"/>
          <w:szCs w:val="34"/>
          <w:lang w:val="sl-SI"/>
        </w:rPr>
        <w:t>U oktobru 2016. godine održane su obuke koje su organizovane u tri termina. Obuku su realizovali Uprava za kadrove i Zavod za socijalnu i dječju zaštitu. Cilj obuka je sticanje znanja i vještina u procesu inspekcijiskih poslova u borbi protiv trgovine ljudima. Polaznici obuka su</w:t>
      </w:r>
      <w:r w:rsidRPr="002F4E1A">
        <w:rPr>
          <w:rFonts w:ascii="Arial" w:hAnsi="Arial" w:cs="Arial"/>
          <w:sz w:val="24"/>
          <w:szCs w:val="34"/>
          <w:lang w:val="sl-SI"/>
        </w:rPr>
        <w:t xml:space="preserve"> </w:t>
      </w:r>
      <w:r w:rsidRPr="002F4E1A">
        <w:rPr>
          <w:rFonts w:ascii="Arial" w:hAnsi="Arial" w:cs="Arial"/>
          <w:bCs/>
          <w:sz w:val="24"/>
          <w:szCs w:val="34"/>
          <w:lang w:val="sl-SI"/>
        </w:rPr>
        <w:t>stručni radnici/ce centara za socijalni rad i to njih 27.</w:t>
      </w:r>
    </w:p>
    <w:p w:rsidR="000678B7" w:rsidRPr="002F4E1A" w:rsidRDefault="000678B7" w:rsidP="004645EA">
      <w:pPr>
        <w:overflowPunct w:val="0"/>
        <w:autoSpaceDE w:val="0"/>
        <w:autoSpaceDN w:val="0"/>
        <w:adjustRightInd w:val="0"/>
        <w:spacing w:after="0" w:line="240" w:lineRule="auto"/>
        <w:jc w:val="both"/>
        <w:rPr>
          <w:rFonts w:ascii="Arial" w:hAnsi="Arial" w:cs="Arial"/>
          <w:bCs/>
          <w:sz w:val="24"/>
          <w:szCs w:val="34"/>
          <w:lang w:val="sl-SI"/>
        </w:rPr>
      </w:pPr>
      <w:r w:rsidRPr="00A44530">
        <w:rPr>
          <w:rFonts w:ascii="Arial" w:hAnsi="Arial" w:cs="Arial"/>
          <w:bCs/>
          <w:i/>
          <w:sz w:val="24"/>
          <w:szCs w:val="34"/>
          <w:u w:val="single"/>
          <w:lang w:val="sl-SI"/>
        </w:rPr>
        <w:t>Obuka „Zaštita prava djece kroz pozitivno roditeljstvo”</w:t>
      </w:r>
      <w:r w:rsidRPr="002F4E1A">
        <w:rPr>
          <w:rFonts w:ascii="Arial" w:hAnsi="Arial" w:cs="Arial"/>
          <w:b/>
          <w:bCs/>
          <w:i/>
          <w:sz w:val="24"/>
          <w:szCs w:val="34"/>
          <w:lang w:val="sl-SI"/>
        </w:rPr>
        <w:t xml:space="preserve"> – </w:t>
      </w:r>
      <w:r w:rsidRPr="002F4E1A">
        <w:rPr>
          <w:rFonts w:ascii="Arial" w:hAnsi="Arial" w:cs="Arial"/>
          <w:bCs/>
          <w:sz w:val="24"/>
          <w:szCs w:val="34"/>
          <w:lang w:val="sl-SI"/>
        </w:rPr>
        <w:t>Obuka je održana u oktobaru 2016. godine. Obuku su organizovali</w:t>
      </w:r>
      <w:r w:rsidRPr="002F4E1A">
        <w:rPr>
          <w:rFonts w:ascii="Arial" w:hAnsi="Arial" w:cs="Arial"/>
          <w:sz w:val="24"/>
          <w:szCs w:val="34"/>
          <w:lang w:val="sl-SI"/>
        </w:rPr>
        <w:t xml:space="preserve"> </w:t>
      </w:r>
      <w:r w:rsidRPr="002F4E1A">
        <w:rPr>
          <w:rFonts w:ascii="Arial" w:hAnsi="Arial" w:cs="Arial"/>
          <w:bCs/>
          <w:sz w:val="24"/>
          <w:szCs w:val="34"/>
          <w:lang w:val="sl-SI"/>
        </w:rPr>
        <w:t>UNICEF, Udruženje roditelji i Zavod za socijalnu i dječju zaštitu. Cilj obuke je bio  sticanje znanja i vještina koje se odnose na zaštitu prava djeteta i razvoj pretpostavki za pozitivno roditeljstvo. Obuci su prisustvovali</w:t>
      </w:r>
      <w:r w:rsidRPr="002F4E1A">
        <w:rPr>
          <w:rFonts w:ascii="Arial" w:hAnsi="Arial" w:cs="Arial"/>
          <w:sz w:val="24"/>
          <w:szCs w:val="34"/>
          <w:lang w:val="sl-SI"/>
        </w:rPr>
        <w:t xml:space="preserve"> </w:t>
      </w:r>
      <w:r w:rsidRPr="002F4E1A">
        <w:rPr>
          <w:rFonts w:ascii="Arial" w:hAnsi="Arial" w:cs="Arial"/>
          <w:bCs/>
          <w:sz w:val="24"/>
          <w:szCs w:val="34"/>
          <w:lang w:val="sl-SI"/>
        </w:rPr>
        <w:t>stručni radnici centara za socijalni rad, Zavoda, Ministarstva rada i socijalnog staranja. Ukupno 30 učesnika/ca.</w:t>
      </w:r>
    </w:p>
    <w:p w:rsidR="000678B7" w:rsidRPr="002F4E1A" w:rsidRDefault="000678B7" w:rsidP="004645EA">
      <w:pPr>
        <w:overflowPunct w:val="0"/>
        <w:autoSpaceDE w:val="0"/>
        <w:autoSpaceDN w:val="0"/>
        <w:adjustRightInd w:val="0"/>
        <w:spacing w:after="0" w:line="240" w:lineRule="auto"/>
        <w:jc w:val="both"/>
        <w:rPr>
          <w:rFonts w:ascii="Arial" w:hAnsi="Arial" w:cs="Arial"/>
          <w:bCs/>
          <w:sz w:val="24"/>
          <w:szCs w:val="34"/>
          <w:lang w:val="sl-SI"/>
        </w:rPr>
      </w:pPr>
      <w:r w:rsidRPr="00A44530">
        <w:rPr>
          <w:rFonts w:ascii="Arial" w:hAnsi="Arial" w:cs="Arial"/>
          <w:bCs/>
          <w:i/>
          <w:sz w:val="24"/>
          <w:szCs w:val="34"/>
          <w:u w:val="single"/>
          <w:lang w:val="sl-SI"/>
        </w:rPr>
        <w:t>Obuka „Najbolji interes djeteta u skladu sa promjenama Porodičnog zakona”</w:t>
      </w:r>
      <w:r w:rsidRPr="002F4E1A">
        <w:rPr>
          <w:rFonts w:ascii="Arial" w:hAnsi="Arial" w:cs="Arial"/>
          <w:b/>
          <w:bCs/>
          <w:i/>
          <w:sz w:val="24"/>
          <w:szCs w:val="34"/>
          <w:lang w:val="sl-SI"/>
        </w:rPr>
        <w:t xml:space="preserve"> – </w:t>
      </w:r>
      <w:r w:rsidRPr="002F4E1A">
        <w:rPr>
          <w:rFonts w:ascii="Arial" w:hAnsi="Arial" w:cs="Arial"/>
          <w:bCs/>
          <w:sz w:val="24"/>
          <w:szCs w:val="34"/>
          <w:lang w:val="sl-SI"/>
        </w:rPr>
        <w:t>U</w:t>
      </w:r>
      <w:r w:rsidRPr="002F4E1A">
        <w:rPr>
          <w:rFonts w:ascii="Arial" w:hAnsi="Arial" w:cs="Arial"/>
          <w:b/>
          <w:bCs/>
          <w:i/>
          <w:sz w:val="24"/>
          <w:szCs w:val="34"/>
          <w:lang w:val="sl-SI"/>
        </w:rPr>
        <w:t xml:space="preserve"> </w:t>
      </w:r>
      <w:r w:rsidRPr="002F4E1A">
        <w:rPr>
          <w:rFonts w:ascii="Arial" w:hAnsi="Arial" w:cs="Arial"/>
          <w:bCs/>
          <w:sz w:val="24"/>
          <w:szCs w:val="34"/>
          <w:lang w:val="sl-SI"/>
        </w:rPr>
        <w:t xml:space="preserve"> decembar 2016. godine</w:t>
      </w:r>
      <w:r w:rsidRPr="002F4E1A">
        <w:rPr>
          <w:rFonts w:ascii="Arial" w:hAnsi="Arial" w:cs="Arial"/>
          <w:sz w:val="24"/>
          <w:szCs w:val="34"/>
          <w:lang w:val="sl-SI"/>
        </w:rPr>
        <w:t xml:space="preserve"> </w:t>
      </w:r>
      <w:r w:rsidRPr="002F4E1A">
        <w:rPr>
          <w:rFonts w:ascii="Arial" w:hAnsi="Arial" w:cs="Arial"/>
          <w:bCs/>
          <w:sz w:val="24"/>
          <w:szCs w:val="34"/>
          <w:lang w:val="sl-SI"/>
        </w:rPr>
        <w:t xml:space="preserve">Zavod za socijalnu i dječju zaštitu i UNICEF su organizovali obuku za zaposlene stručne radnike u centrima za socijalni rad, zaposlene u Zavodu, kao i za sudije i advokate. Cilj obuke je bio sticanje znanja i vještina koji se odnose na sagledavanje najboljim interesom djeteta u odnosu na zakonske promjene. Ukupno je na obuci učestvovalo 47 polaznika/ca. </w:t>
      </w:r>
    </w:p>
    <w:p w:rsidR="000678B7" w:rsidRPr="002F4E1A" w:rsidRDefault="000678B7" w:rsidP="004645EA">
      <w:pPr>
        <w:overflowPunct w:val="0"/>
        <w:autoSpaceDE w:val="0"/>
        <w:autoSpaceDN w:val="0"/>
        <w:adjustRightInd w:val="0"/>
        <w:spacing w:after="0" w:line="240" w:lineRule="auto"/>
        <w:jc w:val="both"/>
        <w:rPr>
          <w:rFonts w:ascii="Arial" w:hAnsi="Arial" w:cs="Arial"/>
          <w:b/>
          <w:bCs/>
          <w:i/>
          <w:sz w:val="24"/>
          <w:szCs w:val="34"/>
          <w:lang w:val="sl-SI"/>
        </w:rPr>
      </w:pPr>
      <w:r w:rsidRPr="00A44530">
        <w:rPr>
          <w:rFonts w:ascii="Arial" w:hAnsi="Arial" w:cs="Arial"/>
          <w:bCs/>
          <w:i/>
          <w:sz w:val="24"/>
          <w:szCs w:val="34"/>
          <w:u w:val="single"/>
          <w:lang w:val="sl-SI"/>
        </w:rPr>
        <w:t>„Supervizija u centrima za socijalni rad</w:t>
      </w:r>
      <w:r w:rsidRPr="00A44530">
        <w:rPr>
          <w:rFonts w:ascii="Arial" w:hAnsi="Arial" w:cs="Arial"/>
          <w:bCs/>
          <w:i/>
          <w:sz w:val="24"/>
          <w:szCs w:val="34"/>
          <w:lang w:val="sl-SI"/>
        </w:rPr>
        <w:t>”</w:t>
      </w:r>
      <w:r w:rsidRPr="002F4E1A">
        <w:rPr>
          <w:rFonts w:ascii="Arial" w:hAnsi="Arial" w:cs="Arial"/>
          <w:b/>
          <w:bCs/>
          <w:i/>
          <w:sz w:val="24"/>
          <w:szCs w:val="34"/>
          <w:lang w:val="sl-SI"/>
        </w:rPr>
        <w:t xml:space="preserve"> – </w:t>
      </w:r>
      <w:r w:rsidRPr="002F4E1A">
        <w:rPr>
          <w:rFonts w:ascii="Arial" w:hAnsi="Arial" w:cs="Arial"/>
          <w:bCs/>
          <w:sz w:val="24"/>
          <w:szCs w:val="34"/>
          <w:lang w:val="sl-SI"/>
        </w:rPr>
        <w:t>U decembru je Zavod organizovao trodnevnu obuku za supervizore iz centara za socijalni rad. Obuci je ukupno prisustvovalo 26 polaznika/ca.</w:t>
      </w:r>
    </w:p>
    <w:p w:rsidR="000678B7" w:rsidRPr="002F4E1A" w:rsidRDefault="000678B7" w:rsidP="004645EA">
      <w:pPr>
        <w:overflowPunct w:val="0"/>
        <w:autoSpaceDE w:val="0"/>
        <w:autoSpaceDN w:val="0"/>
        <w:adjustRightInd w:val="0"/>
        <w:spacing w:after="0" w:line="240" w:lineRule="auto"/>
        <w:jc w:val="both"/>
        <w:rPr>
          <w:rFonts w:ascii="Arial" w:hAnsi="Arial" w:cs="Arial"/>
          <w:sz w:val="24"/>
          <w:szCs w:val="34"/>
          <w:lang w:val="sr-Latn-ME"/>
        </w:rPr>
      </w:pPr>
    </w:p>
    <w:p w:rsidR="000678B7" w:rsidRPr="002F4E1A" w:rsidRDefault="000678B7" w:rsidP="004645EA">
      <w:pPr>
        <w:jc w:val="both"/>
        <w:rPr>
          <w:rFonts w:ascii="Arial" w:hAnsi="Arial" w:cs="Arial"/>
          <w:b/>
          <w:bCs/>
          <w:color w:val="000000"/>
          <w:sz w:val="24"/>
        </w:rPr>
      </w:pPr>
    </w:p>
    <w:p w:rsidR="000678B7" w:rsidRDefault="000678B7" w:rsidP="004645EA">
      <w:pPr>
        <w:spacing w:after="120" w:line="240" w:lineRule="auto"/>
        <w:jc w:val="both"/>
        <w:rPr>
          <w:rFonts w:ascii="Arial" w:eastAsia="Times New Roman" w:hAnsi="Arial" w:cs="Arial"/>
          <w:b/>
          <w:sz w:val="24"/>
          <w:szCs w:val="24"/>
          <w:u w:val="single"/>
          <w:lang w:val="sr-Latn-CS"/>
        </w:rPr>
      </w:pPr>
    </w:p>
    <w:p w:rsidR="000678B7" w:rsidRDefault="000678B7" w:rsidP="004645EA">
      <w:pPr>
        <w:spacing w:after="120" w:line="240" w:lineRule="auto"/>
        <w:jc w:val="both"/>
        <w:rPr>
          <w:rFonts w:ascii="Arial" w:eastAsia="Times New Roman" w:hAnsi="Arial" w:cs="Arial"/>
          <w:b/>
          <w:sz w:val="24"/>
          <w:szCs w:val="24"/>
          <w:u w:val="single"/>
          <w:lang w:val="sr-Latn-CS"/>
        </w:rPr>
      </w:pPr>
    </w:p>
    <w:p w:rsidR="0093597E" w:rsidRDefault="0093597E" w:rsidP="004645EA">
      <w:pPr>
        <w:spacing w:after="120" w:line="240" w:lineRule="auto"/>
        <w:jc w:val="both"/>
        <w:rPr>
          <w:rFonts w:ascii="Arial" w:eastAsia="Times New Roman" w:hAnsi="Arial" w:cs="Arial"/>
          <w:b/>
          <w:sz w:val="24"/>
          <w:szCs w:val="24"/>
          <w:u w:val="single"/>
          <w:lang w:val="sr-Latn-CS"/>
        </w:rPr>
      </w:pPr>
    </w:p>
    <w:p w:rsidR="0093597E" w:rsidRDefault="0093597E" w:rsidP="004645EA">
      <w:pPr>
        <w:spacing w:after="120" w:line="240" w:lineRule="auto"/>
        <w:jc w:val="both"/>
        <w:rPr>
          <w:rFonts w:ascii="Arial" w:eastAsia="Times New Roman" w:hAnsi="Arial" w:cs="Arial"/>
          <w:b/>
          <w:sz w:val="24"/>
          <w:szCs w:val="24"/>
          <w:u w:val="single"/>
          <w:lang w:val="sr-Latn-CS"/>
        </w:rPr>
      </w:pPr>
    </w:p>
    <w:p w:rsidR="000678B7" w:rsidRDefault="000678B7" w:rsidP="004645EA">
      <w:pPr>
        <w:spacing w:after="120" w:line="240" w:lineRule="auto"/>
        <w:jc w:val="both"/>
        <w:rPr>
          <w:rFonts w:ascii="Arial" w:eastAsia="Times New Roman" w:hAnsi="Arial" w:cs="Arial"/>
          <w:b/>
          <w:sz w:val="24"/>
          <w:szCs w:val="24"/>
          <w:u w:val="single"/>
          <w:lang w:val="sr-Latn-CS"/>
        </w:rPr>
      </w:pPr>
    </w:p>
    <w:p w:rsidR="000678B7" w:rsidRDefault="000678B7" w:rsidP="004645EA">
      <w:pPr>
        <w:spacing w:after="120" w:line="240" w:lineRule="auto"/>
        <w:jc w:val="both"/>
        <w:rPr>
          <w:rFonts w:ascii="Arial" w:eastAsia="Times New Roman" w:hAnsi="Arial" w:cs="Arial"/>
          <w:b/>
          <w:sz w:val="24"/>
          <w:szCs w:val="24"/>
          <w:u w:val="single"/>
          <w:lang w:val="sr-Latn-CS"/>
        </w:rPr>
      </w:pPr>
    </w:p>
    <w:p w:rsidR="000678B7" w:rsidRPr="00D32D62" w:rsidRDefault="000678B7" w:rsidP="004645EA">
      <w:pPr>
        <w:spacing w:after="120" w:line="240" w:lineRule="auto"/>
        <w:jc w:val="center"/>
        <w:rPr>
          <w:rFonts w:ascii="Arial" w:eastAsia="Times New Roman" w:hAnsi="Arial" w:cs="Arial"/>
          <w:b/>
          <w:i/>
          <w:sz w:val="24"/>
          <w:szCs w:val="24"/>
          <w:lang w:val="sr-Latn-CS"/>
        </w:rPr>
      </w:pPr>
      <w:r w:rsidRPr="00D32D62">
        <w:rPr>
          <w:rFonts w:ascii="Arial" w:eastAsia="Times New Roman" w:hAnsi="Arial" w:cs="Arial"/>
          <w:b/>
          <w:i/>
          <w:sz w:val="24"/>
          <w:szCs w:val="24"/>
          <w:lang w:val="sr-Latn-CS"/>
        </w:rPr>
        <w:t>DIREKCIJA ZA INFORMATIKU I ANALITIČKO-STATISTIČKE POSLOVE</w:t>
      </w:r>
    </w:p>
    <w:p w:rsidR="000678B7" w:rsidRPr="002F4E1A" w:rsidRDefault="000678B7" w:rsidP="004645EA">
      <w:pPr>
        <w:spacing w:after="120" w:line="240" w:lineRule="auto"/>
        <w:jc w:val="both"/>
        <w:rPr>
          <w:rFonts w:ascii="Arial" w:eastAsia="Times New Roman" w:hAnsi="Arial" w:cs="Arial"/>
          <w:b/>
          <w:sz w:val="24"/>
          <w:szCs w:val="24"/>
          <w:u w:val="single"/>
          <w:lang w:val="sr-Latn-CS"/>
        </w:rPr>
      </w:pPr>
    </w:p>
    <w:p w:rsidR="000678B7" w:rsidRPr="00352514" w:rsidRDefault="000678B7" w:rsidP="004645EA">
      <w:pPr>
        <w:spacing w:after="240" w:line="240" w:lineRule="auto"/>
        <w:jc w:val="both"/>
        <w:rPr>
          <w:rFonts w:ascii="Arial" w:eastAsia="Times New Roman" w:hAnsi="Arial" w:cs="Arial"/>
          <w:sz w:val="24"/>
          <w:szCs w:val="24"/>
        </w:rPr>
      </w:pPr>
      <w:r w:rsidRPr="00352514">
        <w:rPr>
          <w:rFonts w:ascii="Arial" w:eastAsia="Times New Roman" w:hAnsi="Arial" w:cs="Arial"/>
          <w:sz w:val="24"/>
          <w:szCs w:val="24"/>
          <w:lang w:val="de-DE"/>
        </w:rPr>
        <w:lastRenderedPageBreak/>
        <w:t>U ovom direktoratu u toku 2016. godine, realizovane su planirane aktivnosti u smislu utvrđenih zadataka i nadležnosti ovog direktorata. U okviru Direktorata, poslovi se obavljaju preko dvije direkcije:</w:t>
      </w:r>
      <w:r w:rsidRPr="00352514">
        <w:rPr>
          <w:rFonts w:ascii="Arial" w:eastAsia="Times New Roman" w:hAnsi="Arial" w:cs="Arial"/>
          <w:sz w:val="24"/>
          <w:szCs w:val="24"/>
        </w:rPr>
        <w:t xml:space="preserve"> Direkcije za informatiku i Direkcije za analitičko-statističke poslove.</w:t>
      </w:r>
    </w:p>
    <w:p w:rsidR="000678B7" w:rsidRPr="00352514" w:rsidRDefault="000678B7" w:rsidP="004645EA">
      <w:pPr>
        <w:spacing w:after="240" w:line="240" w:lineRule="auto"/>
        <w:jc w:val="both"/>
        <w:rPr>
          <w:rFonts w:ascii="Arial" w:eastAsia="Times New Roman" w:hAnsi="Arial" w:cs="Arial"/>
          <w:b/>
          <w:sz w:val="24"/>
          <w:szCs w:val="24"/>
          <w:lang w:val="de-DE"/>
        </w:rPr>
      </w:pPr>
      <w:r>
        <w:rPr>
          <w:rFonts w:ascii="Arial" w:eastAsia="Times New Roman" w:hAnsi="Arial" w:cs="Arial"/>
          <w:b/>
          <w:sz w:val="24"/>
          <w:szCs w:val="24"/>
          <w:lang w:val="de-DE"/>
        </w:rPr>
        <w:t>Direkcija za informatiku</w:t>
      </w:r>
    </w:p>
    <w:p w:rsidR="000678B7" w:rsidRPr="00352514" w:rsidRDefault="000678B7" w:rsidP="004645EA">
      <w:pPr>
        <w:spacing w:after="0" w:line="240" w:lineRule="auto"/>
        <w:jc w:val="both"/>
        <w:rPr>
          <w:rFonts w:ascii="Arial" w:eastAsia="Times New Roman" w:hAnsi="Arial" w:cs="Arial"/>
          <w:sz w:val="24"/>
          <w:szCs w:val="24"/>
        </w:rPr>
      </w:pPr>
      <w:r w:rsidRPr="00352514">
        <w:rPr>
          <w:rFonts w:ascii="Arial" w:eastAsia="Times New Roman" w:hAnsi="Arial" w:cs="Arial"/>
          <w:sz w:val="24"/>
          <w:szCs w:val="24"/>
        </w:rPr>
        <w:t>Aktivnosti u ovoj direkciji u 2016-oj godini su, pored ostalih redovnih, u najvećoj mjeri bile vezane za administraciju informacionog sistema ISSS – „Socijalni karton“, integraciju Ustanova socijalne i dječje zaštite (Dom starih „Grabovac“ Risan, Dom starih „Bijelo Polje“, Dječiji dom „Mladost“, JU Zavod „Komanski most“ i Centar „Ljubović“) u ISSS sistem, kao i paralelne aktivnosti na starom informacionom sistemu „SODIS“ vezane za materijalna davanja koja se još uvijek ne obrađuju preko novog sistema. Administracija novog sistema se odvija u dva pravca: softversko-aplikativni i mrežno-hardverski.</w:t>
      </w:r>
    </w:p>
    <w:p w:rsidR="000678B7" w:rsidRPr="00352514" w:rsidRDefault="000678B7" w:rsidP="004645EA">
      <w:pPr>
        <w:spacing w:after="0" w:line="240" w:lineRule="auto"/>
        <w:jc w:val="both"/>
        <w:rPr>
          <w:rFonts w:ascii="Arial" w:eastAsia="Times New Roman" w:hAnsi="Arial" w:cs="Arial"/>
          <w:sz w:val="24"/>
          <w:szCs w:val="24"/>
        </w:rPr>
      </w:pPr>
    </w:p>
    <w:p w:rsidR="000678B7" w:rsidRPr="00352514" w:rsidRDefault="000678B7" w:rsidP="004645EA">
      <w:pPr>
        <w:spacing w:after="0" w:line="240" w:lineRule="auto"/>
        <w:jc w:val="both"/>
        <w:rPr>
          <w:rFonts w:ascii="Arial" w:eastAsia="Times New Roman" w:hAnsi="Arial" w:cs="Arial"/>
          <w:sz w:val="24"/>
          <w:szCs w:val="24"/>
        </w:rPr>
      </w:pPr>
      <w:r w:rsidRPr="00352514">
        <w:rPr>
          <w:rFonts w:ascii="Arial" w:eastAsia="Times New Roman" w:hAnsi="Arial" w:cs="Arial"/>
          <w:b/>
          <w:sz w:val="24"/>
          <w:szCs w:val="24"/>
        </w:rPr>
        <w:t>Softversko-aplikativna administracija</w:t>
      </w:r>
      <w:r w:rsidRPr="00352514">
        <w:rPr>
          <w:rFonts w:ascii="Arial" w:eastAsia="Times New Roman" w:hAnsi="Arial" w:cs="Arial"/>
          <w:sz w:val="24"/>
          <w:szCs w:val="24"/>
        </w:rPr>
        <w:t xml:space="preserve"> je bazirana na konstantnoj komunikaciji i koordinaciji aktivnosti na relaciji između centara za socijalni rad i ustanova socijalne i dječje zaštite, sa jedne strane i telekomunikacionim provajderom i softverskom kompanijom koja je izradila sistem, sa druge strane. Privedena je kraju II faza ISSS “Socijalni karton” pa je komunikacija u 2016. godini bila jako intezivna. Podrška centrima za socijalni rad i ustanovama socijalne i dječje zaštite se odvija preko Help desk tiketing alata, kojim se upravlja problemima od njihovog nastajanja do potpunog otklanjanja uz evidenciju svih preduzetih koraka u tom smislu. Osim Help deska, koordinacija i komunikacija se obavljaju e-mailom i telefonom, a sve sa ciljem što bržeg otklanjanja nastalih problema. Redovne aktivnosti u tom opsegu su i administriranje korisnika ISSS, dodjeljivanje prava za korišćenje sistema, otvaranje i ažuriranje novih naloga, itd... Ipak najznačajnije i najzahtjevnije aktivnosti vezane su za obračun materijalnih davanja, ciklično, nekoliko dana u mjesecu, gdje se sravnjavaju iznosi za isplate i u komunikaciji sa centrima za socijalni rad otklanjaju eventualne nepravilnosti, nakon čega se formira završni obračun. Preko ISSS se obračunava 11 prava iz oblasti socijalne i dječije zaštite, a preko IS SODIS dva prava iz oblasti boračko invalidske  zaštite. Nakon obračuna formiraju se odgovarajući fajlovi koji služe za štampu uputnica i isplatu primanja korisnicima. Ti podaci se elektronskim putem prosleđuju Pošti Crne Gore. Direkcija obavlja mjesečnu komunikaciju sa Hibridnom poštom gdje se vrši štampa uputnica. Istovremeno se kroz Informacioni sistem generišu izvještaji i rekapitulari za tekući obračun i dostavljaju Direkciji za analitičko-statističke poslove koja priprema naloge za isplatu.</w:t>
      </w:r>
    </w:p>
    <w:p w:rsidR="000678B7" w:rsidRPr="00352514" w:rsidRDefault="000678B7" w:rsidP="004645EA">
      <w:pPr>
        <w:spacing w:after="0" w:line="240" w:lineRule="auto"/>
        <w:jc w:val="both"/>
        <w:rPr>
          <w:rFonts w:ascii="Arial" w:eastAsia="Times New Roman" w:hAnsi="Arial" w:cs="Arial"/>
          <w:sz w:val="24"/>
          <w:szCs w:val="24"/>
        </w:rPr>
      </w:pPr>
    </w:p>
    <w:p w:rsidR="000678B7" w:rsidRPr="00352514" w:rsidRDefault="000678B7" w:rsidP="004645EA">
      <w:pPr>
        <w:spacing w:after="0" w:line="240" w:lineRule="auto"/>
        <w:jc w:val="both"/>
        <w:rPr>
          <w:rFonts w:ascii="Arial" w:eastAsia="Times New Roman" w:hAnsi="Arial" w:cs="Arial"/>
          <w:sz w:val="24"/>
          <w:szCs w:val="24"/>
        </w:rPr>
      </w:pPr>
      <w:r w:rsidRPr="00352514">
        <w:rPr>
          <w:rFonts w:ascii="Arial" w:eastAsia="Times New Roman" w:hAnsi="Arial" w:cs="Arial"/>
          <w:b/>
          <w:sz w:val="24"/>
          <w:szCs w:val="24"/>
        </w:rPr>
        <w:t>Aktivnosti kod Mrežno-hardverske administracije</w:t>
      </w:r>
      <w:r w:rsidRPr="00352514">
        <w:rPr>
          <w:rFonts w:ascii="Arial" w:eastAsia="Times New Roman" w:hAnsi="Arial" w:cs="Arial"/>
          <w:sz w:val="24"/>
          <w:szCs w:val="24"/>
        </w:rPr>
        <w:t xml:space="preserve"> ogledaju se kroz dva segmenta. Administracija sistema u zgradi Ministarstva u saradnji sa MID-om i održavanje ISSS na udaljenim lokacijama na teritorije cijele Crne Gore. Administracija u zgradi Ministarstva podrazumijeva hitno reagovanje na probleme koji se jave na samim računarima, reinstalacije sistema, ažuriranja antivirusnog i ostalih softvera neophodnih za rad korisnika, instaliranja novih uređaja i održavanje postojećih, koordinacija sa firmom za nabavku i servisiranje uređaja, komunikacija sa Ministarstvom za informaciono društvo u vezi sa domenskim i mail nalozima zaposlenih.</w:t>
      </w:r>
    </w:p>
    <w:p w:rsidR="000678B7" w:rsidRPr="00352514" w:rsidRDefault="000678B7" w:rsidP="004645EA">
      <w:pPr>
        <w:spacing w:after="0" w:line="240" w:lineRule="auto"/>
        <w:jc w:val="both"/>
        <w:rPr>
          <w:rFonts w:ascii="Arial" w:eastAsia="Times New Roman" w:hAnsi="Arial" w:cs="Arial"/>
          <w:sz w:val="24"/>
          <w:szCs w:val="24"/>
        </w:rPr>
      </w:pPr>
    </w:p>
    <w:p w:rsidR="000678B7" w:rsidRPr="00352514" w:rsidRDefault="000678B7" w:rsidP="004645EA">
      <w:pPr>
        <w:spacing w:after="0" w:line="240" w:lineRule="auto"/>
        <w:jc w:val="both"/>
        <w:rPr>
          <w:rFonts w:ascii="Arial" w:eastAsia="Times New Roman" w:hAnsi="Arial" w:cs="Arial"/>
          <w:sz w:val="24"/>
          <w:szCs w:val="24"/>
        </w:rPr>
      </w:pPr>
      <w:r w:rsidRPr="00352514">
        <w:rPr>
          <w:rFonts w:ascii="Arial" w:eastAsia="Times New Roman" w:hAnsi="Arial" w:cs="Arial"/>
          <w:sz w:val="24"/>
          <w:szCs w:val="24"/>
        </w:rPr>
        <w:t>Kod održavanja ISSS sistema na udaljenim lokacijama, koristi se komunikacija preko Help deska, e-maila i telefonska komunikacija u cilju što efikasnijeg otklanjanja nastalih problema u radu, a kao posledice više faktora usled složenosti sistema (lokalna serverska infrastruktura, distribuirana serverska infrastruktura drugih institucija, kao i  infrastruktura provajdera telekomunikacionih usluga). U visokom procentu rješavanje problema se obavlja iz daljine korišćenjem specijalizovanih softverskih alata. U slučaju fizičkog prekida veze usled problema na Telekomovoj infrastrukturi, rješavanje problema se obavlja na licu mjesta ili uz asistenciju osoblja Telekoma i Ministarstva za informaciono društvo.</w:t>
      </w:r>
    </w:p>
    <w:p w:rsidR="000678B7" w:rsidRPr="00352514" w:rsidRDefault="000678B7" w:rsidP="004645EA">
      <w:pPr>
        <w:spacing w:after="0" w:line="240" w:lineRule="auto"/>
        <w:jc w:val="both"/>
        <w:rPr>
          <w:rFonts w:ascii="Arial" w:eastAsia="Times New Roman" w:hAnsi="Arial" w:cs="Arial"/>
          <w:sz w:val="24"/>
          <w:szCs w:val="24"/>
        </w:rPr>
      </w:pPr>
      <w:r w:rsidRPr="00352514">
        <w:rPr>
          <w:rFonts w:ascii="Arial" w:eastAsia="Times New Roman" w:hAnsi="Arial" w:cs="Arial"/>
          <w:sz w:val="24"/>
          <w:szCs w:val="24"/>
        </w:rPr>
        <w:t>Osim navedenih poslova Direkcija za informatiku ima mjesečnu komunikacija sa Ministarstvom poljoprivrede i Poštom Crne Gore zbog preuzimanja podataka i njihovog importa u ISSS.</w:t>
      </w:r>
    </w:p>
    <w:p w:rsidR="000678B7" w:rsidRPr="00352514" w:rsidRDefault="000678B7" w:rsidP="004645EA">
      <w:pPr>
        <w:spacing w:after="0" w:line="240" w:lineRule="auto"/>
        <w:jc w:val="both"/>
        <w:rPr>
          <w:rFonts w:ascii="Arial" w:eastAsia="Times New Roman" w:hAnsi="Arial" w:cs="Arial"/>
          <w:sz w:val="24"/>
          <w:szCs w:val="24"/>
        </w:rPr>
      </w:pPr>
    </w:p>
    <w:p w:rsidR="000678B7" w:rsidRPr="00352514" w:rsidRDefault="000678B7" w:rsidP="004645EA">
      <w:pPr>
        <w:spacing w:after="0" w:line="240" w:lineRule="auto"/>
        <w:jc w:val="both"/>
        <w:rPr>
          <w:rFonts w:ascii="Arial" w:eastAsia="Times New Roman" w:hAnsi="Arial" w:cs="Arial"/>
          <w:sz w:val="24"/>
          <w:szCs w:val="24"/>
        </w:rPr>
      </w:pPr>
      <w:r w:rsidRPr="00352514">
        <w:rPr>
          <w:rFonts w:ascii="Arial" w:eastAsia="Times New Roman" w:hAnsi="Arial" w:cs="Arial"/>
          <w:sz w:val="24"/>
          <w:szCs w:val="24"/>
        </w:rPr>
        <w:t>Direkcija za informatiku u saradnji sa kolegama iz Ministarstva za informaciono društvo i telekomunikacije, pruža stručnu pomoć zaposlenim za rad na Origami-eDMS sistemu.</w:t>
      </w:r>
    </w:p>
    <w:p w:rsidR="000678B7" w:rsidRPr="00352514" w:rsidRDefault="000678B7" w:rsidP="004645EA">
      <w:pPr>
        <w:spacing w:after="0" w:line="240" w:lineRule="auto"/>
        <w:jc w:val="both"/>
        <w:rPr>
          <w:rFonts w:ascii="Arial" w:eastAsia="Times New Roman" w:hAnsi="Arial" w:cs="Arial"/>
          <w:sz w:val="24"/>
          <w:szCs w:val="24"/>
        </w:rPr>
      </w:pPr>
    </w:p>
    <w:p w:rsidR="000678B7" w:rsidRPr="00352514" w:rsidRDefault="000678B7" w:rsidP="004645EA">
      <w:pPr>
        <w:spacing w:after="120" w:line="240" w:lineRule="auto"/>
        <w:jc w:val="both"/>
        <w:rPr>
          <w:rFonts w:ascii="Arial" w:eastAsia="Times New Roman" w:hAnsi="Arial" w:cs="Arial"/>
          <w:sz w:val="24"/>
          <w:szCs w:val="24"/>
        </w:rPr>
      </w:pPr>
      <w:r w:rsidRPr="00352514">
        <w:rPr>
          <w:rFonts w:ascii="Arial" w:eastAsia="Times New Roman" w:hAnsi="Arial" w:cs="Arial"/>
          <w:b/>
          <w:sz w:val="24"/>
          <w:szCs w:val="24"/>
        </w:rPr>
        <w:t>Implementacija Faze II Socijalnog kartona</w:t>
      </w:r>
      <w:r w:rsidRPr="00352514">
        <w:rPr>
          <w:rFonts w:ascii="Arial" w:eastAsia="Times New Roman" w:hAnsi="Arial" w:cs="Arial"/>
          <w:sz w:val="24"/>
          <w:szCs w:val="24"/>
        </w:rPr>
        <w:t xml:space="preserve"> počela je u novembru 2015. godine, kada je i Plan implementacije predstavljen zaposlenima iz Ustanova koje su uključene u fazu II – Dom starih „Grabovac“ Risan, Dom starih „Bijelo Polje“, Dječiji dom „Mladost“, JU Zavod „Komanski most“ i Centar „Ljubović“. Po dogovoru sa direktorima ustanova socijalne i dječije zaštite i članovima Operativnog tima projekta ispred MRSS, formiran je Radni tim za ustanove, sastavljen od predstavnika pomenutih pet ustanova i jednog predstavnika MRSS. Kako bi se implementirao socijalni karton u Ustanovama, bila je neophodna i dorada apliakcije u centrima za socijalni rad, u smislu kreiranja postupaka smještaja u pomenute ustanove. </w:t>
      </w:r>
    </w:p>
    <w:p w:rsidR="000678B7" w:rsidRPr="00352514" w:rsidRDefault="000678B7" w:rsidP="004645EA">
      <w:pPr>
        <w:spacing w:after="0" w:line="240" w:lineRule="auto"/>
        <w:jc w:val="both"/>
        <w:rPr>
          <w:rFonts w:ascii="Arial" w:eastAsia="Times New Roman" w:hAnsi="Arial" w:cs="Arial"/>
          <w:sz w:val="24"/>
          <w:szCs w:val="24"/>
        </w:rPr>
      </w:pPr>
      <w:r w:rsidRPr="00352514">
        <w:rPr>
          <w:rFonts w:ascii="Arial" w:eastAsia="Times New Roman" w:hAnsi="Arial" w:cs="Arial"/>
          <w:sz w:val="24"/>
          <w:szCs w:val="24"/>
        </w:rPr>
        <w:t>Sa implementacijom socijalnog kartona u ustanovama počelo se u Domu starih „Grabovac“ Risan, 30.05.2016. godine. Tim softverske firme S&amp;T boravio je u Ustanovi nekoliko dana, obučavao zaposlene i pružao konstantnu podršku zaposlenima prilikom rada u aplikaciji. Na isti način, IISSS (Integrisani informacioni sistem socijalnog staranja)  implementiran je i u ostalim ustanovama: Dom starih „Bijelo Polje“, u junu 2016. godine; Dječiji dom „Mladost“, u septembru2016. godine; JU „Komanski most“, u oktobru 2016. godine;                       Centar „Ljubovic“ , u oktobru 2016. godine.</w:t>
      </w:r>
    </w:p>
    <w:p w:rsidR="000678B7" w:rsidRPr="00352514" w:rsidRDefault="000678B7" w:rsidP="004645EA">
      <w:pPr>
        <w:spacing w:after="0" w:line="240" w:lineRule="auto"/>
        <w:jc w:val="both"/>
        <w:rPr>
          <w:rFonts w:ascii="Arial" w:eastAsia="Times New Roman" w:hAnsi="Arial" w:cs="Arial"/>
          <w:sz w:val="24"/>
          <w:szCs w:val="24"/>
        </w:rPr>
      </w:pPr>
    </w:p>
    <w:p w:rsidR="000678B7" w:rsidRPr="00352514" w:rsidRDefault="000678B7" w:rsidP="004645EA">
      <w:pPr>
        <w:spacing w:after="120" w:line="240" w:lineRule="auto"/>
        <w:jc w:val="both"/>
        <w:rPr>
          <w:rFonts w:ascii="Arial" w:eastAsia="Times New Roman" w:hAnsi="Arial" w:cs="Arial"/>
          <w:sz w:val="24"/>
          <w:szCs w:val="24"/>
        </w:rPr>
      </w:pPr>
      <w:r w:rsidRPr="00352514">
        <w:rPr>
          <w:rFonts w:ascii="Arial" w:eastAsia="Times New Roman" w:hAnsi="Arial" w:cs="Arial"/>
          <w:sz w:val="24"/>
          <w:szCs w:val="24"/>
        </w:rPr>
        <w:t>MRSS kontinuirano pruža podršku implementaciji socijalnog kartona uz praćenje unosa predmeta, rješavanja problema koji se javljaju, te dorade aplikacije prema specifičnim zahtjevima ustanova. Radi implementacije novih postupaka u informacionom sistemu, poboljšanja i dorada aplikacije, u toku 2016. godine organizovano je 13 radionica za zaposlene u centima i ustanovama, kako bi se oni upoznali sa doradama i obučili za rad u informacionom sistemu.</w:t>
      </w:r>
    </w:p>
    <w:p w:rsidR="000678B7" w:rsidRPr="00352514" w:rsidRDefault="000678B7" w:rsidP="004645EA">
      <w:pPr>
        <w:spacing w:after="120" w:line="240" w:lineRule="auto"/>
        <w:jc w:val="both"/>
        <w:rPr>
          <w:rFonts w:ascii="Arial" w:eastAsia="Times New Roman" w:hAnsi="Arial" w:cs="Arial"/>
          <w:sz w:val="24"/>
          <w:szCs w:val="24"/>
        </w:rPr>
      </w:pPr>
      <w:r w:rsidRPr="00352514">
        <w:rPr>
          <w:rFonts w:ascii="Arial" w:eastAsia="Times New Roman" w:hAnsi="Arial" w:cs="Arial"/>
          <w:sz w:val="24"/>
          <w:szCs w:val="24"/>
        </w:rPr>
        <w:t>Uvođenje informacionog sistema u ustanovama socijalne i dječje zaštite uspješno je završeno u ugovorenom roku. Korištenje informacionog sistema u svakodnevnom radu, dobro je prihvaćeno od strane zaposlenih u ustanovama. Posebno treba istaći njihovu veliku posvećenost prilikom implementacije sistema.</w:t>
      </w:r>
    </w:p>
    <w:p w:rsidR="000678B7" w:rsidRPr="00352514" w:rsidRDefault="000678B7" w:rsidP="004645EA">
      <w:pPr>
        <w:spacing w:after="120" w:line="240" w:lineRule="auto"/>
        <w:jc w:val="both"/>
        <w:rPr>
          <w:rFonts w:ascii="Arial" w:eastAsia="Times New Roman" w:hAnsi="Arial" w:cs="Arial"/>
          <w:b/>
          <w:sz w:val="24"/>
          <w:szCs w:val="24"/>
          <w:lang w:val="sr-Latn-CS"/>
        </w:rPr>
      </w:pPr>
      <w:r>
        <w:rPr>
          <w:rFonts w:ascii="Arial" w:eastAsia="Times New Roman" w:hAnsi="Arial" w:cs="Arial"/>
          <w:b/>
          <w:sz w:val="24"/>
          <w:szCs w:val="24"/>
          <w:lang w:val="sr-Latn-CS"/>
        </w:rPr>
        <w:t>Direkcija za analitičko-statističke poslove</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lastRenderedPageBreak/>
        <w:t>Direkcija za analitičko-statističke poslove vrši poslove  koji se odnose na izradu izvještaja i statistika o korišćenju sredstava iz oblasti socijalne, dječje i boračko-invalidske zaštite. Diekcija vrši poslove iz oblasti analitike i planiranja, priprema analize, informacije i izvještaje u vezi sa finansijskim tokovima koji služe kao osnova u izradi projekcije potrebnih sredstava za finansiranje godišnjih potreba i obaveza iz pomenutih oblasti.</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 xml:space="preserve">Redovna aktivnost ove direkcije odvija se u saradnji sa centrima za socijalni rad i opštinskim sekretarijatima nadležnim za boračko-invalidsku zaštitu. </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Dio zahtjeva za isplatu prava iz oblasti socijalne i dječje zaštite Direkcija i dalje dobija neposredno od centara za socijalni rad, odnosno za oblast boračko invalidske zaštite iz nadležnih opštinskih sekretarijata i starog informacionog sistema SODISA. Njihovim objedinjavanjem  formiranju se rješenja za prenos sredstava za sva prava iz oblasti socijalne, dječje i boračko-invalidske zaštite, a na osnovu kojih se Ministarstvu finansija, odnosno Direkciji za budžet, dostavlja mjesečni zahtjev za uplatu potrebnih novčanih sredstava po budžetskim pozicijama. Rješenja se obrađuju na način da se svakom centru za socijalni rad obračuna pripadajući iznos po budžetskoj poziciji, odnosno vrsti materijalnog davanja, te se ista dostavljaju odjeljenju za računuvodsvo i finansije na realizaciju.</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Obrada rješenja za isplatu jednokratnih pomoći takođe se vrši u okviru ove direkcije. U toku 2016. godine evidentirano  je 3.390 zahtjeva za isplatu jednokratnih pomoći. Rješeno  je 1.558 zahtjeva, a nerješeno 1.832.</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 xml:space="preserve">U Direkciji za analitičko-statističke poslove rade se statistike i rekapitulari  koji obuhvataju sva prava, sa podacima po opštinama i centrima za socijalni rad. Pomenuti rekapitulari se koriste za potrebe izrada analiza i istraživanja u MRSS-u, kao i u drugim ministarstvima. Takođe se koriste kao osnova za odgovore nevladinim organizacijama, na poslanička pitanja, na mnogobrojna pitanja koja pristižu po osnovu Zakona o slobodnom pristupu informacija. </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 xml:space="preserve">Informacioni sistem socijalnog staranja u mnogome je unapredio rad direktorata, a samim tim i povećao broj zahtjeva za izvještajima, kako unutar Ministarstva tako i od strane nevladinih organizacija, političkih stranaka, nevladinih organizacija i istraživačkog novinarstva. </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b/>
          <w:sz w:val="24"/>
          <w:szCs w:val="24"/>
          <w:lang w:val="sr-Latn-CS"/>
        </w:rPr>
        <w:t>U protekloj godini prioritet je bila implementacija  posebnog dijela za izvještavanje SWIS-KPI</w:t>
      </w:r>
      <w:r w:rsidRPr="00352514">
        <w:rPr>
          <w:rFonts w:ascii="Arial" w:eastAsia="Times New Roman" w:hAnsi="Arial" w:cs="Arial"/>
          <w:sz w:val="24"/>
          <w:szCs w:val="24"/>
          <w:lang w:val="sr-Latn-CS"/>
        </w:rPr>
        <w:t>. Ovaj dio izvještavanja ciljno je osmišljen kako bi se korisnicima (centrima za socijalni rad i Zavodu za socijalnu i dječju zaštitu) omogućio lakši i kraći put do podataka koji se obično koriste u Godišnjem izvještaju o radu. Namjera direktorata i izvođača radova bila je da se dođe do takozvanog „tipskog“ izvještaja o radu, čime bi se znatno olakšao posao kolegama koje rade ove poslove u centrima za socijalni rad, a takođe bi to uticalo i na podizanje kvaliteta podataka čijom analizom se znatno može uticati na unapređenje socijalne politike.</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lastRenderedPageBreak/>
        <w:t>KPI sadrži 16 cjelina koje omogućavaju praćenja aktivnosti, trenda kretanja broja korisnika, praćenje strukture korisnika i njihovih demografskih karakteristika.</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Izvođač radova je po instrukcijama Direkcije implementirao i posebnu cjelinu: Analiza podataka za dječje dodatke, gdje je omogućeno analiziranje djece kao korisnika prava iz oblasti socialne i dječje zaštite, što smatramo velikom olakšicom u radu, imajući u vidu da smo do sada mogli analizirati samo nosioce prava, što znači da nijesmo raspolagali sa podacima o djeci.</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Jedno od dobrih rješenja u dijelu detaljnijih analiza smatramo i dio koji se odnosi na takozvana „višestruka davanja“, gdje je moguće doći do podataka o korisnicima koji istovremeno koriste više prava iz oblasti socijalne i dječje zaštite.</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Upravo zahvaljujući ovom vidu izvještavanja mogli smo da izađemo u susret zahtjevu Ministarstva ekonomije koje je planiralo novi vid subvencija za električnu energiju, te su im u tu svrhu, radi projekcije potencijalnih korisnika bili potrebni spiskovi korisnika koji istovremeno koriste MO, DNJP I LI.</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Potrebno je naglasiti da je izvođač radova zajedno sa UNDP-om, organizovao radionicu na kojoj je vršeno testiranje svake cjeline ponasob od strane zaposlenih u centrima za socijalni rad koji će se baviti izvještavanjem. Nedostaci koji su uočeni prilikom dobijanja izvještaja uglavnom se odnose na greške koje su nastale prilikom inicijalnog unosa, a da bi se one uklanjale osmišljen je posebni dio izvještaja koji se zove kontrolni izvještaj. Ideja je da se on automacki ažurira mjesečno i da se kao takav šalje centrima za socijalni rad koji bi postupno otklanjali greške nastale prilikom unosa.</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Kako je u toku druga faza koja podrazumjeva umrežavanje ustanova socijalne i dječje zaštite, to znači da se paralelno radi i na implementaciji dijela za ivještavanja koji se tiče ustanova, odnosno usluga.</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Implementiran je posebni dio SWIS – KPI- USTANOVE, koji će omogućiti analizu podataka iz oblasti socijalne  i zdravstvene zaštite štićenika.</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b/>
          <w:sz w:val="24"/>
          <w:szCs w:val="24"/>
          <w:lang w:val="sr-Latn-CS"/>
        </w:rPr>
        <w:t>Uvođenjem dva nova prava iz oblasti socijalne i dječje zaštite</w:t>
      </w:r>
      <w:r w:rsidRPr="00352514">
        <w:rPr>
          <w:rFonts w:ascii="Arial" w:eastAsia="Times New Roman" w:hAnsi="Arial" w:cs="Arial"/>
          <w:sz w:val="24"/>
          <w:szCs w:val="24"/>
          <w:lang w:val="sr-Latn-CS"/>
        </w:rPr>
        <w:t xml:space="preserve"> : Naknade po osnovu rođenja troje i više djece i Naknade roditelju ili staratelju –negovatelju lica koji je korisnik lične invalidnine, pristizao je jako veliki broj zahtjeva kako od strane novinara, nevladinih organizacija, tako i od strane kabineta, Ministarstva finansija za podacima o broju pristiglih, rešenih, odbijenih zahtjeva, utrošenih sredstava itd. U više navrata rađene su projekcije o nedostajućim sredstvima koja bi bila potrebna za postizanje redovnosti u isplati ovih davanja.</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 xml:space="preserve">Veliki broj zahtjeva odnosio se i na strukturu žena koje su aplicirale za naknadu , tako da su sa sistema crpljeni podaci o ženama koje su pravo ostvarile po osnovu radnog staža kao i po osnovu evidencije zavoda za zapošljavanje. </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Za potrebe Zavoda za zapošljavanje u nekoliko navrata generisani su spiskovi sa sistema o korisnicama koje su ovo pravo ostvarile po osnovu evidencije na ZZZ.</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lastRenderedPageBreak/>
        <w:t>Direktorat za tršište rada i zapošljavanje, u nekoliko navrata zahtjevao je od našeg direktorata podatke o starostoj strukuti korisnica naknade da bi vršilo dalja istraživanja na ovu temu. CSR Nikšić se obratio zahtjevom za sličnim podacima povodom učešća u događaju koji organizuje Asocijacija poslovnih žena CG u partnerstvu sa IPCA Tehnopolis iz Nikšića.</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U periodu do donošenja Zakona o dopunama Zakona  o socijalnoj i dječjoj zaštititi, a koji se odnosi na proširivanje potencijalnih korisnika dodatka za djecu koja pohađaju osnovnu ili srednju školu, pod uslovom da mu roditelji ne primaju socijalna i materijalna davnja po bilo kom osnovu, a nalaze se na evidenciji Zavoda za zapošljavnje, zaposleni iz Direkcije aktivno su učestvovali u analizama i projekcijama potrebnih sredstava.</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b/>
          <w:sz w:val="24"/>
          <w:szCs w:val="24"/>
          <w:lang w:val="sr-Latn-CS"/>
        </w:rPr>
        <w:t>Kako je prethodna godina bila izborna, na zahtjev Agencije za antikorupciju</w:t>
      </w:r>
      <w:r w:rsidRPr="00352514">
        <w:rPr>
          <w:rFonts w:ascii="Arial" w:eastAsia="Times New Roman" w:hAnsi="Arial" w:cs="Arial"/>
          <w:sz w:val="24"/>
          <w:szCs w:val="24"/>
          <w:lang w:val="sr-Latn-CS"/>
        </w:rPr>
        <w:t xml:space="preserve"> bili smo u obavezi da mjesečno objavljujemo podatke o broju korisnika i utrošenim sredstvima u vidu mjesečnih rekapitulara, kao i analitičke kartice koje su sadržale sve podatke o pojedinim vrstama materijalnih davanja , i njihovim korisnicima, osim imena, prezimena i JMBG-a, kojie smo brisali zbog Zkona o zaštiti ličnih podataka. Nastavljena je obaveza objavljivanja podataka koji se sublimiraju u Direktoratu, a objavljuju na sajtu Ministaratva rada i socijalnog starnja.</w:t>
      </w:r>
    </w:p>
    <w:p w:rsidR="000678B7" w:rsidRPr="00352514" w:rsidRDefault="000678B7" w:rsidP="004645EA">
      <w:pPr>
        <w:spacing w:after="240" w:line="240" w:lineRule="auto"/>
        <w:jc w:val="both"/>
        <w:rPr>
          <w:rFonts w:ascii="Arial" w:eastAsia="Times New Roman" w:hAnsi="Arial" w:cs="Arial"/>
          <w:b/>
          <w:sz w:val="24"/>
          <w:szCs w:val="24"/>
          <w:lang w:val="sr-Latn-CS"/>
        </w:rPr>
      </w:pPr>
      <w:r w:rsidRPr="00352514">
        <w:rPr>
          <w:rFonts w:ascii="Arial" w:eastAsia="Times New Roman" w:hAnsi="Arial" w:cs="Arial"/>
          <w:b/>
          <w:sz w:val="24"/>
          <w:szCs w:val="24"/>
          <w:lang w:val="sr-Latn-RS"/>
        </w:rPr>
        <w:t xml:space="preserve">Shodno </w:t>
      </w:r>
      <w:r w:rsidRPr="00352514">
        <w:rPr>
          <w:rFonts w:ascii="Arial" w:eastAsia="Times New Roman" w:hAnsi="Arial" w:cs="Arial"/>
          <w:b/>
          <w:sz w:val="24"/>
          <w:szCs w:val="24"/>
          <w:lang w:val="sr-Latn-CS"/>
        </w:rPr>
        <w:t>Zakonu o slobodnom pristupu informacija pristiglo je jako puno zahtjeva:</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MANS: Mjesečno je dostavljao zahtjeve o broju korisnika i ispalćenim sredsvima za korisnike socijalne pomoći; zahtjev o isplati materijalnog obezbjeđenja u 2015 i 2016. godini; zahtjev o broju korisnika MO za Gradsku opštinu Tuzi u 2015 i 2016. godini; informaciju o ukupno isplaćenim sumama po osnovu porodiljskog odsustva za godine 2005-2015 itd.</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 xml:space="preserve">Centar za građansko obrazovanje obraćao se zahtjevom za dostavu podataka o broju korisnika MO, DD, DNJ, LI i porodičnog smještaja za godine 2015 i 2016;  </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Juventas: Zahtjev za dostavu podataka o utrošenim novčanim sredstvima za refundaciju porodiljskog bolovanja za godine 2014 i 2015;</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CDM: Zahtjev o broju korisnika i izdvojenim novčanim sredsvima za MO, DD, porodični smještaj i smještaj u ustanovu, kao i ukupno utrošena novčana sredstva za socijlalnu i dječju zaštitu na godišnjem nivou za godine 2015 i 2016.</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Sličnim zahtjevima obraćali su se: PINK M, DN VIJESTI, DNEVNE NOVINE...</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Od političkih partija najčešće se obraćao Klub poslanika SNP: Zahtjev o broju korisnica i mjesečnoj potrošnji po osnovu korišćenaja prava za naknadu po osnovu rođenja troje i više djece, koliko je na dan 29.03.2016. godine podneseno zahtjeva za ostvarivanje prava za naknadu roditelju ili  staratelju - njegovatelju lica korisnika LI i naknadu po osnovu rođenja troje i više djece; posebno treba izdvojiti zahtjev koji se odnosio na dostavu podataka svih materijalnih davanja po mjesecima za opštine sjeverne regije.</w:t>
      </w:r>
    </w:p>
    <w:p w:rsidR="000678B7" w:rsidRPr="00352514" w:rsidRDefault="000678B7" w:rsidP="004645EA">
      <w:pPr>
        <w:spacing w:after="240" w:line="240" w:lineRule="auto"/>
        <w:jc w:val="both"/>
        <w:rPr>
          <w:rFonts w:ascii="Arial" w:eastAsia="Times New Roman" w:hAnsi="Arial" w:cs="Arial"/>
          <w:b/>
          <w:sz w:val="24"/>
          <w:szCs w:val="24"/>
          <w:lang w:val="sr-Latn-CS"/>
        </w:rPr>
      </w:pPr>
      <w:r w:rsidRPr="00352514">
        <w:rPr>
          <w:rFonts w:ascii="Arial" w:eastAsia="Times New Roman" w:hAnsi="Arial" w:cs="Arial"/>
          <w:b/>
          <w:sz w:val="24"/>
          <w:szCs w:val="24"/>
          <w:lang w:val="sr-Latn-CS"/>
        </w:rPr>
        <w:t xml:space="preserve">U prethodnoj godini između ostalih urađeni su izvještaji po zahtjevima: </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lastRenderedPageBreak/>
        <w:t>Ministarstva finansija – kvartalni izvještaji koji sadrže podatke o broju korisnika i isplaćenim sredstvima za prava iz oblasti socijalne, boračke i invalidske zaštite. Podaci za Proljećnu analizu Vlade koji se koriste za bilten Ekonomska politika, kao i podatke za Jesenju analizu makroekonomskih kretanja i strukturnih reformi - 2016.</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 xml:space="preserve">Pored već postojeće obveze prema MONSTATU koja se odnosi na ažuriranje podataka za  „Godišnje statističko istaživnje o korisnicima dodatka na djecu“, uvedena je nova obaveza prema direkciji za analitičko-statističke poslove. Za potrebe istaživanja „Statistike prihoda i uslova života (EU SILC), dostavljeni su podaci o iznosima i broju korisnika koji se odnose na socijalna izdvajanja po opštinama, za 2014 i 2015. godinu a za prava iz oblasti socijalne i dječje zaštite. </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Direkciji za socijalnu i dječju zaštitu i nadzor, uz dostavljanje redovnih statističkih prikaza, pružana je podrška u ažuriranju podataka za Strategiju zaštite lica sa invaliditetom za 2017. godinu.</w:t>
      </w:r>
    </w:p>
    <w:p w:rsidR="000678B7" w:rsidRPr="00352514" w:rsidRDefault="000678B7" w:rsidP="004645EA">
      <w:pPr>
        <w:spacing w:after="240" w:line="240" w:lineRule="auto"/>
        <w:jc w:val="both"/>
        <w:rPr>
          <w:rFonts w:ascii="Arial" w:eastAsia="Times New Roman" w:hAnsi="Arial" w:cs="Arial"/>
          <w:sz w:val="24"/>
          <w:szCs w:val="24"/>
          <w:lang w:val="sr-Latn-CS"/>
        </w:rPr>
      </w:pPr>
      <w:r w:rsidRPr="00352514">
        <w:rPr>
          <w:rFonts w:ascii="Arial" w:eastAsia="Times New Roman" w:hAnsi="Arial" w:cs="Arial"/>
          <w:sz w:val="24"/>
          <w:szCs w:val="24"/>
          <w:lang w:val="sr-Latn-CS"/>
        </w:rPr>
        <w:t>Kao i svake godine direkcija je aktivno učestvovala u planiranju kapitalnog i tekućeg budžeta za 2017.godinu.</w:t>
      </w:r>
    </w:p>
    <w:p w:rsidR="000678B7" w:rsidRPr="002F4E1A" w:rsidRDefault="000678B7" w:rsidP="004645EA">
      <w:pPr>
        <w:jc w:val="both"/>
        <w:rPr>
          <w:rFonts w:ascii="Arial" w:hAnsi="Arial" w:cs="Arial"/>
          <w:b/>
          <w:bCs/>
          <w:color w:val="000000"/>
          <w:sz w:val="24"/>
        </w:rPr>
      </w:pPr>
    </w:p>
    <w:p w:rsidR="000678B7" w:rsidRPr="00D32D62" w:rsidRDefault="000678B7" w:rsidP="004645EA">
      <w:pPr>
        <w:autoSpaceDE w:val="0"/>
        <w:autoSpaceDN w:val="0"/>
        <w:adjustRightInd w:val="0"/>
        <w:spacing w:after="0" w:line="240" w:lineRule="auto"/>
        <w:jc w:val="center"/>
        <w:rPr>
          <w:rFonts w:ascii="Arial" w:hAnsi="Arial" w:cs="Arial"/>
          <w:b/>
          <w:bCs/>
          <w:i/>
          <w:color w:val="000000"/>
          <w:sz w:val="24"/>
        </w:rPr>
      </w:pPr>
      <w:r w:rsidRPr="00D32D62">
        <w:rPr>
          <w:rFonts w:ascii="Arial" w:hAnsi="Arial" w:cs="Arial"/>
          <w:b/>
          <w:bCs/>
          <w:i/>
          <w:color w:val="000000"/>
          <w:sz w:val="24"/>
        </w:rPr>
        <w:t>DIREKCIJA ZA EVROPSKE INTEGRACIJE, PROGRAMIRANJE I IMPLEMENTACIJU EU FONDOVA</w:t>
      </w:r>
    </w:p>
    <w:p w:rsidR="000678B7" w:rsidRPr="002F4E1A" w:rsidRDefault="000678B7" w:rsidP="004645EA">
      <w:pPr>
        <w:autoSpaceDE w:val="0"/>
        <w:autoSpaceDN w:val="0"/>
        <w:adjustRightInd w:val="0"/>
        <w:spacing w:after="0" w:line="240" w:lineRule="auto"/>
        <w:rPr>
          <w:rFonts w:ascii="Arial" w:hAnsi="Arial" w:cs="Arial"/>
          <w:color w:val="000000"/>
          <w:sz w:val="24"/>
        </w:rPr>
      </w:pPr>
    </w:p>
    <w:p w:rsidR="000678B7" w:rsidRPr="002F4E1A" w:rsidRDefault="000678B7" w:rsidP="004645EA">
      <w:pPr>
        <w:autoSpaceDE w:val="0"/>
        <w:autoSpaceDN w:val="0"/>
        <w:adjustRightInd w:val="0"/>
        <w:spacing w:after="0" w:line="240" w:lineRule="auto"/>
        <w:rPr>
          <w:rFonts w:ascii="Arial" w:hAnsi="Arial" w:cs="Arial"/>
          <w:color w:val="000000"/>
          <w:sz w:val="24"/>
        </w:rPr>
      </w:pPr>
      <w:r w:rsidRPr="002F4E1A">
        <w:rPr>
          <w:rFonts w:ascii="Arial" w:hAnsi="Arial" w:cs="Arial"/>
          <w:color w:val="000000"/>
          <w:sz w:val="24"/>
        </w:rPr>
        <w:t xml:space="preserve">U okviru </w:t>
      </w:r>
      <w:r w:rsidRPr="002F4E1A">
        <w:rPr>
          <w:rFonts w:ascii="Arial" w:hAnsi="Arial" w:cs="Arial"/>
          <w:b/>
          <w:bCs/>
          <w:color w:val="000000"/>
          <w:sz w:val="24"/>
        </w:rPr>
        <w:t>Direktorata za evropske integracije, programiranje i implementaciju EU fondova</w:t>
      </w:r>
      <w:r w:rsidRPr="002F4E1A">
        <w:rPr>
          <w:rFonts w:ascii="Arial" w:hAnsi="Arial" w:cs="Arial"/>
          <w:color w:val="000000"/>
          <w:sz w:val="24"/>
        </w:rPr>
        <w:t xml:space="preserve">, kao jednoj od organizacionih jedinica Ministarstva rada i socijalnog staranja, formirane su dvije Direkcije i to: </w:t>
      </w:r>
    </w:p>
    <w:p w:rsidR="000678B7" w:rsidRPr="002F4E1A" w:rsidRDefault="000678B7" w:rsidP="004645EA">
      <w:pPr>
        <w:autoSpaceDE w:val="0"/>
        <w:autoSpaceDN w:val="0"/>
        <w:adjustRightInd w:val="0"/>
        <w:spacing w:after="0" w:line="240" w:lineRule="auto"/>
        <w:rPr>
          <w:rFonts w:ascii="Arial" w:hAnsi="Arial" w:cs="Arial"/>
          <w:color w:val="000000"/>
          <w:sz w:val="24"/>
        </w:rPr>
      </w:pPr>
    </w:p>
    <w:p w:rsidR="000678B7" w:rsidRPr="002F4E1A" w:rsidRDefault="000678B7" w:rsidP="004645EA">
      <w:pPr>
        <w:autoSpaceDE w:val="0"/>
        <w:autoSpaceDN w:val="0"/>
        <w:adjustRightInd w:val="0"/>
        <w:spacing w:after="17" w:line="240" w:lineRule="auto"/>
        <w:rPr>
          <w:rFonts w:ascii="Arial" w:hAnsi="Arial" w:cs="Arial"/>
          <w:color w:val="000000"/>
          <w:sz w:val="24"/>
        </w:rPr>
      </w:pPr>
      <w:r w:rsidRPr="002F4E1A">
        <w:rPr>
          <w:rFonts w:ascii="Arial" w:hAnsi="Arial" w:cs="Arial"/>
          <w:b/>
          <w:bCs/>
          <w:color w:val="000000"/>
          <w:sz w:val="24"/>
        </w:rPr>
        <w:t xml:space="preserve">1. Direkcija za evropske integracije </w:t>
      </w:r>
    </w:p>
    <w:p w:rsidR="000678B7" w:rsidRPr="002F4E1A" w:rsidRDefault="000678B7" w:rsidP="004645EA">
      <w:pPr>
        <w:autoSpaceDE w:val="0"/>
        <w:autoSpaceDN w:val="0"/>
        <w:adjustRightInd w:val="0"/>
        <w:spacing w:after="0" w:line="240" w:lineRule="auto"/>
        <w:rPr>
          <w:rFonts w:ascii="Arial" w:hAnsi="Arial" w:cs="Arial"/>
          <w:color w:val="000000"/>
          <w:sz w:val="24"/>
        </w:rPr>
      </w:pPr>
      <w:r w:rsidRPr="002F4E1A">
        <w:rPr>
          <w:rFonts w:ascii="Arial" w:hAnsi="Arial" w:cs="Arial"/>
          <w:b/>
          <w:bCs/>
          <w:color w:val="000000"/>
          <w:sz w:val="24"/>
        </w:rPr>
        <w:t xml:space="preserve">2. Direkcija za programiranje i implementaciju EU fondova </w:t>
      </w:r>
    </w:p>
    <w:p w:rsidR="000678B7" w:rsidRPr="002F4E1A" w:rsidRDefault="000678B7" w:rsidP="004645EA">
      <w:pPr>
        <w:autoSpaceDE w:val="0"/>
        <w:autoSpaceDN w:val="0"/>
        <w:adjustRightInd w:val="0"/>
        <w:spacing w:after="0" w:line="240" w:lineRule="auto"/>
        <w:rPr>
          <w:rFonts w:ascii="Arial" w:hAnsi="Arial" w:cs="Arial"/>
          <w:color w:val="000000"/>
          <w:sz w:val="24"/>
        </w:rPr>
      </w:pPr>
    </w:p>
    <w:p w:rsidR="000678B7" w:rsidRPr="002F4E1A" w:rsidRDefault="000678B7" w:rsidP="004645EA">
      <w:pPr>
        <w:spacing w:before="120" w:after="120"/>
        <w:jc w:val="both"/>
        <w:rPr>
          <w:rFonts w:ascii="Arial" w:hAnsi="Arial" w:cs="Arial"/>
          <w:sz w:val="24"/>
          <w:szCs w:val="24"/>
        </w:rPr>
      </w:pPr>
      <w:r w:rsidRPr="002F4E1A">
        <w:rPr>
          <w:rFonts w:ascii="Arial" w:hAnsi="Arial" w:cs="Arial"/>
          <w:sz w:val="24"/>
          <w:szCs w:val="24"/>
        </w:rPr>
        <w:t>U ovom direktoratu tokom 2016. godine, realizovane su planirane aktivnosti iz njegove nadležnosti.</w:t>
      </w:r>
    </w:p>
    <w:p w:rsidR="000678B7" w:rsidRPr="002F4E1A" w:rsidRDefault="000678B7" w:rsidP="004645EA">
      <w:pPr>
        <w:spacing w:before="120" w:after="120"/>
        <w:ind w:firstLine="720"/>
        <w:jc w:val="both"/>
        <w:rPr>
          <w:rFonts w:ascii="Arial" w:hAnsi="Arial" w:cs="Arial"/>
          <w:sz w:val="24"/>
          <w:szCs w:val="24"/>
        </w:rPr>
      </w:pPr>
    </w:p>
    <w:p w:rsidR="000678B7" w:rsidRPr="00875BC5" w:rsidRDefault="000678B7" w:rsidP="004645EA">
      <w:pPr>
        <w:jc w:val="both"/>
        <w:rPr>
          <w:rFonts w:ascii="Arial" w:eastAsia="Calibri" w:hAnsi="Arial" w:cs="Arial"/>
          <w:b/>
          <w:color w:val="000000"/>
          <w:sz w:val="24"/>
          <w:szCs w:val="24"/>
        </w:rPr>
      </w:pPr>
      <w:r w:rsidRPr="00875BC5">
        <w:rPr>
          <w:rFonts w:ascii="Arial" w:eastAsia="Calibri" w:hAnsi="Arial" w:cs="Arial"/>
          <w:b/>
          <w:color w:val="000000"/>
          <w:sz w:val="24"/>
          <w:szCs w:val="24"/>
        </w:rPr>
        <w:t>Direkcija za evropske integracije</w:t>
      </w:r>
    </w:p>
    <w:p w:rsidR="000678B7" w:rsidRPr="002F4E1A" w:rsidRDefault="000678B7" w:rsidP="004645EA">
      <w:pPr>
        <w:jc w:val="both"/>
        <w:rPr>
          <w:rFonts w:ascii="Arial" w:eastAsia="Calibri" w:hAnsi="Arial" w:cs="Arial"/>
          <w:color w:val="000000"/>
          <w:sz w:val="24"/>
          <w:szCs w:val="24"/>
        </w:rPr>
      </w:pPr>
      <w:r w:rsidRPr="002F4E1A">
        <w:rPr>
          <w:rFonts w:ascii="Arial" w:eastAsia="Calibri" w:hAnsi="Arial" w:cs="Arial"/>
          <w:color w:val="000000"/>
          <w:sz w:val="24"/>
          <w:szCs w:val="24"/>
        </w:rPr>
        <w:t>U prethodnoj godini Direkcija za evropske integracije je uspješnom koordinacijom i realizacijom niza aktivnosti doprinijela otvaranju pregovora za poglavlje 19 – Socijalna politika i zapošljavanje. Pregovori za ovo poglavlje otvoreni su 13. decembra 2016. godine u Briselu.</w:t>
      </w:r>
    </w:p>
    <w:p w:rsidR="000678B7" w:rsidRPr="002F4E1A" w:rsidRDefault="000678B7" w:rsidP="004645EA">
      <w:pPr>
        <w:jc w:val="both"/>
        <w:rPr>
          <w:rFonts w:ascii="Arial" w:eastAsia="Calibri" w:hAnsi="Arial" w:cs="Arial"/>
          <w:sz w:val="24"/>
          <w:szCs w:val="24"/>
        </w:rPr>
      </w:pPr>
      <w:r w:rsidRPr="002F4E1A">
        <w:rPr>
          <w:rFonts w:ascii="Arial" w:eastAsia="Calibri" w:hAnsi="Arial" w:cs="Arial"/>
          <w:sz w:val="24"/>
          <w:szCs w:val="24"/>
        </w:rPr>
        <w:t xml:space="preserve">Vlada Crne Gore je na sjednici od 3. marta 2016. godine donijela godišnji Izvještaj o realizaciji obaveza iz Akcionog plana za postepeno usklađivanje pravne tekovine EU i izgradnju neophodnih kapaciteta za implementaciju i sprovođenje pravne tekovine EU </w:t>
      </w:r>
      <w:r w:rsidRPr="002F4E1A">
        <w:rPr>
          <w:rFonts w:ascii="Arial" w:eastAsia="Calibri" w:hAnsi="Arial" w:cs="Arial"/>
          <w:sz w:val="24"/>
          <w:szCs w:val="24"/>
        </w:rPr>
        <w:lastRenderedPageBreak/>
        <w:t>za poglavlje 19 za period februar 2015. – februar 2016, dok je drugi polugodišnji izvještaj za period mart – septembar 2016. usvojen 28. oktobra iste godine.</w:t>
      </w:r>
    </w:p>
    <w:p w:rsidR="000678B7" w:rsidRPr="002F4E1A" w:rsidRDefault="000678B7" w:rsidP="004645EA">
      <w:pPr>
        <w:jc w:val="both"/>
        <w:rPr>
          <w:rFonts w:ascii="Arial" w:eastAsia="Calibri" w:hAnsi="Arial" w:cs="Arial"/>
          <w:sz w:val="24"/>
          <w:szCs w:val="24"/>
        </w:rPr>
      </w:pPr>
      <w:r w:rsidRPr="002F4E1A">
        <w:rPr>
          <w:rFonts w:ascii="Arial" w:eastAsia="Calibri" w:hAnsi="Arial" w:cs="Arial"/>
          <w:sz w:val="24"/>
          <w:szCs w:val="24"/>
        </w:rPr>
        <w:t>Nakon prosljeđivanja Pregovaračke pozicije za P19 Evropskoj komisiji, uslijedili su komentari na koje je ministarstvo dalo odgovore u najkraćem roku. Imajući u vidu visok stepen realizacije predviđenih aktivnosti, EK je odobrila usvajanje Pregovaračke pozicije od strane Vlade Crne Gore, a koja je usvojena 3. marta 2016.</w:t>
      </w:r>
    </w:p>
    <w:p w:rsidR="000678B7" w:rsidRPr="002F4E1A" w:rsidRDefault="000678B7" w:rsidP="004645EA">
      <w:pPr>
        <w:jc w:val="both"/>
        <w:rPr>
          <w:rFonts w:ascii="Arial" w:eastAsia="Calibri" w:hAnsi="Arial" w:cs="Arial"/>
          <w:b/>
          <w:sz w:val="24"/>
          <w:szCs w:val="24"/>
        </w:rPr>
      </w:pPr>
      <w:r w:rsidRPr="002F4E1A">
        <w:rPr>
          <w:rFonts w:ascii="Arial" w:eastAsia="Calibri" w:hAnsi="Arial" w:cs="Arial"/>
          <w:sz w:val="24"/>
          <w:szCs w:val="24"/>
        </w:rPr>
        <w:t xml:space="preserve">Direkcija za evropske integracije je koordinirala radom na pripremi potrebnih priloga za </w:t>
      </w:r>
      <w:r w:rsidRPr="002F4E1A">
        <w:rPr>
          <w:rFonts w:ascii="Arial" w:eastAsia="Calibri" w:hAnsi="Arial" w:cs="Arial"/>
          <w:b/>
          <w:sz w:val="24"/>
          <w:szCs w:val="24"/>
        </w:rPr>
        <w:t xml:space="preserve">Prilog izvještaja Evropske komisije o napretku Crne Gore za 2016, </w:t>
      </w:r>
      <w:r w:rsidRPr="002F4E1A">
        <w:rPr>
          <w:rFonts w:ascii="Arial" w:eastAsia="Calibri" w:hAnsi="Arial" w:cs="Arial"/>
          <w:sz w:val="24"/>
          <w:szCs w:val="24"/>
        </w:rPr>
        <w:t xml:space="preserve">a istu funkciju je imala </w:t>
      </w:r>
      <w:r w:rsidRPr="002F4E1A">
        <w:rPr>
          <w:rFonts w:ascii="Arial" w:eastAsia="Calibri" w:hAnsi="Arial" w:cs="Arial"/>
          <w:color w:val="000000" w:themeColor="text1"/>
          <w:sz w:val="24"/>
          <w:szCs w:val="24"/>
        </w:rPr>
        <w:t xml:space="preserve">i tokom pripremanja priloga za šesti </w:t>
      </w:r>
      <w:r w:rsidRPr="002F4E1A">
        <w:rPr>
          <w:rFonts w:ascii="Arial" w:eastAsia="Calibri" w:hAnsi="Arial" w:cs="Arial"/>
          <w:b/>
          <w:color w:val="000000" w:themeColor="text1"/>
          <w:sz w:val="24"/>
          <w:szCs w:val="24"/>
        </w:rPr>
        <w:t xml:space="preserve">Sastanak </w:t>
      </w:r>
      <w:r w:rsidRPr="002F4E1A">
        <w:rPr>
          <w:rFonts w:ascii="Arial" w:eastAsia="Calibri" w:hAnsi="Arial" w:cs="Arial"/>
          <w:b/>
          <w:sz w:val="24"/>
          <w:szCs w:val="24"/>
        </w:rPr>
        <w:t>odbora za stabilizaciju i pridruživanje</w:t>
      </w:r>
      <w:r w:rsidRPr="002F4E1A">
        <w:rPr>
          <w:rFonts w:ascii="Arial" w:eastAsia="Calibri" w:hAnsi="Arial" w:cs="Arial"/>
          <w:sz w:val="24"/>
          <w:szCs w:val="24"/>
        </w:rPr>
        <w:t>, koji je održan 19. decembra 2016. u Briselu.</w:t>
      </w:r>
    </w:p>
    <w:p w:rsidR="000678B7" w:rsidRPr="002F4E1A" w:rsidRDefault="000678B7" w:rsidP="004645EA">
      <w:pPr>
        <w:jc w:val="both"/>
        <w:rPr>
          <w:rFonts w:ascii="Arial" w:eastAsia="Calibri" w:hAnsi="Arial" w:cs="Arial"/>
          <w:sz w:val="24"/>
          <w:szCs w:val="24"/>
        </w:rPr>
      </w:pPr>
      <w:r w:rsidRPr="002F4E1A">
        <w:rPr>
          <w:rFonts w:ascii="Arial" w:eastAsia="Calibri" w:hAnsi="Arial" w:cs="Arial"/>
          <w:sz w:val="24"/>
          <w:szCs w:val="24"/>
        </w:rPr>
        <w:t xml:space="preserve">U cilju informisanja Evropske komisije o najvažnijim crnogorskim reformama, jednom godišnje održavaju se sastanci </w:t>
      </w:r>
      <w:r w:rsidRPr="002F4E1A">
        <w:rPr>
          <w:rFonts w:ascii="Arial" w:eastAsia="Calibri" w:hAnsi="Arial" w:cs="Arial"/>
          <w:b/>
          <w:sz w:val="24"/>
          <w:szCs w:val="24"/>
        </w:rPr>
        <w:t>Pododbora za inovacije, ljudske resurse, informaciono društvo i socijalnu politiku</w:t>
      </w:r>
      <w:r w:rsidRPr="002F4E1A">
        <w:rPr>
          <w:rFonts w:ascii="Arial" w:eastAsia="Calibri" w:hAnsi="Arial" w:cs="Arial"/>
          <w:sz w:val="24"/>
          <w:szCs w:val="24"/>
        </w:rPr>
        <w:t>, kojim koordinira Ministarstvo rada i socijalnog staranja. Do sada je održano šest sastanaka Pododbora, a svakom prethodi dostavljanje pisanih priloga za svaku podoblast i prosljeđivanje EK. Šesti Pododbor je održan 6. i 7. jula 2016. u Podgorici. Na zahtjev EK pristupilo se dostavljanju traženih dokumenata i potrebnih informacija u skladu sa njenim preporukama. Nakon dobijanja zaključaka sa Pododbora, u najkraćem roku se pristupilo dostavljanju neophodnih podataka u skladu sa preporukama EK.</w:t>
      </w:r>
    </w:p>
    <w:p w:rsidR="000678B7" w:rsidRPr="002F4E1A" w:rsidRDefault="000678B7" w:rsidP="004645EA">
      <w:pPr>
        <w:spacing w:after="0"/>
        <w:jc w:val="both"/>
        <w:rPr>
          <w:rFonts w:ascii="Arial" w:eastAsia="Calibri" w:hAnsi="Arial" w:cs="Arial"/>
          <w:sz w:val="24"/>
          <w:szCs w:val="24"/>
        </w:rPr>
      </w:pPr>
      <w:r w:rsidRPr="002F4E1A">
        <w:rPr>
          <w:rFonts w:ascii="Arial" w:eastAsia="Calibri" w:hAnsi="Arial" w:cs="Arial"/>
          <w:sz w:val="24"/>
          <w:szCs w:val="24"/>
        </w:rPr>
        <w:t>Ministarstvo rada i socijalnog staranja u poglavlju 23 – Pravosuđe i temeljna prava, ima 43 mjere za koje je primarno i sekundarno nadležno. U skladu s novom metodologijom radilo se polugodišnje izvještavanje o realizaciji Akcionog plana za P23, za period 1. januar – 30. jun 2016, dok je godišnji izvještaj o svim mjerama koje su dospjele za realizaciju i one koje se realizuju kontinuirano rađen za period januar – decembar 2016. godine.</w:t>
      </w:r>
    </w:p>
    <w:p w:rsidR="000678B7" w:rsidRPr="002F4E1A" w:rsidRDefault="000678B7" w:rsidP="004645EA">
      <w:pPr>
        <w:spacing w:after="0"/>
        <w:jc w:val="both"/>
        <w:rPr>
          <w:rFonts w:ascii="Arial" w:eastAsia="Calibri" w:hAnsi="Arial" w:cs="Arial"/>
          <w:sz w:val="24"/>
          <w:szCs w:val="24"/>
        </w:rPr>
      </w:pPr>
      <w:r w:rsidRPr="002F4E1A">
        <w:rPr>
          <w:rFonts w:ascii="Arial" w:eastAsia="Calibri" w:hAnsi="Arial" w:cs="Arial"/>
          <w:sz w:val="24"/>
          <w:szCs w:val="24"/>
        </w:rPr>
        <w:t xml:space="preserve">U toku decembra rađeno je na reviziji i ažuriranju podataka iz </w:t>
      </w:r>
      <w:r w:rsidRPr="002F4E1A">
        <w:rPr>
          <w:rFonts w:ascii="Arial" w:eastAsia="Calibri" w:hAnsi="Arial" w:cs="Arial"/>
          <w:b/>
          <w:sz w:val="24"/>
          <w:szCs w:val="24"/>
        </w:rPr>
        <w:t>Programa pristupanja Crne Gore Evropskoj uniji 2017-2018 (PPCG)</w:t>
      </w:r>
      <w:r w:rsidRPr="002F4E1A">
        <w:rPr>
          <w:rFonts w:ascii="Arial" w:eastAsia="Calibri" w:hAnsi="Arial" w:cs="Arial"/>
          <w:sz w:val="24"/>
          <w:szCs w:val="24"/>
        </w:rPr>
        <w:t xml:space="preserve"> zakonodavnog i strategijskog okvira, administrativnih kapaciteta i raspoređivanje novih celexa za poglavlje 19 (89 celexa) i poglavlje 2 – Sloboda kretanja radnika (14 celexa), za koje je bilo neophodno odrediti i relevantnost.</w:t>
      </w:r>
    </w:p>
    <w:p w:rsidR="000678B7" w:rsidRPr="002F4E1A" w:rsidRDefault="000678B7" w:rsidP="004645EA">
      <w:pPr>
        <w:spacing w:after="0"/>
        <w:jc w:val="both"/>
        <w:rPr>
          <w:rFonts w:ascii="Arial" w:eastAsia="Calibri" w:hAnsi="Arial" w:cs="Arial"/>
          <w:sz w:val="24"/>
          <w:szCs w:val="24"/>
        </w:rPr>
      </w:pPr>
      <w:r w:rsidRPr="002F4E1A">
        <w:rPr>
          <w:rFonts w:ascii="Arial" w:eastAsia="Calibri" w:hAnsi="Arial" w:cs="Arial"/>
          <w:sz w:val="24"/>
          <w:szCs w:val="24"/>
        </w:rPr>
        <w:t>U sklopu revidiranog PPCG-a, urađen je plan jačanja administrativnih kapaciteta za P19 i P2. Ovaj plan je rađen u skladu sa Akcionim planom za P19 i Pregovaračkom pozicijom za P2.</w:t>
      </w:r>
    </w:p>
    <w:p w:rsidR="000678B7" w:rsidRPr="002F4E1A" w:rsidRDefault="000678B7" w:rsidP="004645EA">
      <w:pPr>
        <w:spacing w:after="0"/>
        <w:jc w:val="both"/>
        <w:rPr>
          <w:rFonts w:ascii="Arial" w:eastAsia="Calibri" w:hAnsi="Arial" w:cs="Arial"/>
          <w:color w:val="000000"/>
          <w:sz w:val="24"/>
          <w:szCs w:val="24"/>
        </w:rPr>
      </w:pPr>
      <w:r w:rsidRPr="002F4E1A">
        <w:rPr>
          <w:rFonts w:ascii="Arial" w:eastAsia="Calibri" w:hAnsi="Arial" w:cs="Arial"/>
          <w:color w:val="000000"/>
          <w:sz w:val="24"/>
          <w:szCs w:val="24"/>
        </w:rPr>
        <w:t>Kada je riječ o  tehničkoj  pomoći  ostvarenoj  putem  TAIEX  instrumenta, Direkcija  za  evropske integracije je koordinirala:</w:t>
      </w:r>
    </w:p>
    <w:p w:rsidR="000678B7" w:rsidRPr="002F4E1A" w:rsidRDefault="000678B7" w:rsidP="004645EA">
      <w:pPr>
        <w:spacing w:after="0"/>
        <w:jc w:val="both"/>
        <w:rPr>
          <w:rFonts w:ascii="Arial" w:eastAsia="Calibri" w:hAnsi="Arial" w:cs="Arial"/>
          <w:color w:val="000000"/>
          <w:sz w:val="24"/>
          <w:szCs w:val="24"/>
        </w:rPr>
      </w:pPr>
    </w:p>
    <w:p w:rsidR="000678B7" w:rsidRPr="002F4E1A" w:rsidRDefault="000678B7" w:rsidP="004645EA">
      <w:pPr>
        <w:spacing w:after="0"/>
        <w:jc w:val="both"/>
        <w:rPr>
          <w:rFonts w:ascii="Arial" w:eastAsia="Calibri" w:hAnsi="Arial" w:cs="Arial"/>
          <w:b/>
          <w:color w:val="000000"/>
          <w:sz w:val="24"/>
          <w:szCs w:val="24"/>
        </w:rPr>
      </w:pPr>
      <w:r w:rsidRPr="002F4E1A">
        <w:rPr>
          <w:rFonts w:ascii="Arial" w:eastAsia="Calibri" w:hAnsi="Arial" w:cs="Arial"/>
          <w:b/>
          <w:color w:val="000000"/>
          <w:sz w:val="24"/>
          <w:szCs w:val="24"/>
        </w:rPr>
        <w:t>Dvije ekspertske misije:</w:t>
      </w:r>
    </w:p>
    <w:p w:rsidR="000678B7" w:rsidRPr="002F4E1A" w:rsidRDefault="000678B7" w:rsidP="004645EA">
      <w:pPr>
        <w:spacing w:after="0"/>
        <w:jc w:val="both"/>
        <w:rPr>
          <w:rFonts w:ascii="Arial" w:eastAsia="Calibri" w:hAnsi="Arial" w:cs="Arial"/>
          <w:color w:val="000000"/>
          <w:sz w:val="24"/>
          <w:szCs w:val="24"/>
        </w:rPr>
      </w:pPr>
    </w:p>
    <w:p w:rsidR="000678B7" w:rsidRPr="002F4E1A" w:rsidRDefault="000678B7" w:rsidP="004645EA">
      <w:pPr>
        <w:numPr>
          <w:ilvl w:val="0"/>
          <w:numId w:val="7"/>
        </w:numPr>
        <w:spacing w:after="0"/>
        <w:contextualSpacing/>
        <w:jc w:val="both"/>
        <w:rPr>
          <w:rFonts w:ascii="Arial" w:hAnsi="Arial" w:cs="Arial"/>
          <w:sz w:val="24"/>
          <w:szCs w:val="24"/>
        </w:rPr>
      </w:pPr>
      <w:r w:rsidRPr="002F4E1A">
        <w:rPr>
          <w:rFonts w:ascii="Arial" w:hAnsi="Arial" w:cs="Arial"/>
          <w:sz w:val="24"/>
          <w:szCs w:val="24"/>
        </w:rPr>
        <w:lastRenderedPageBreak/>
        <w:t>Ekspertska misija koja se odnosi na  jačanje kapaciteta unutrašnje revizije Ministarstva rada i socijalnog staranja  je održana u periodu od 1. do 4. februara 2016. Eksperti iz  Ministarstva rada i mirovinskog sastava Republike Hrvatske su informisali službenike o pitanjima planiranja i sprovođenja revizije IPA komponenti, planiranju revizije i rizicima.</w:t>
      </w:r>
    </w:p>
    <w:p w:rsidR="000678B7" w:rsidRPr="002F4E1A" w:rsidRDefault="000678B7" w:rsidP="004645EA">
      <w:pPr>
        <w:spacing w:after="0"/>
        <w:ind w:left="720"/>
        <w:contextualSpacing/>
        <w:jc w:val="both"/>
        <w:rPr>
          <w:rFonts w:ascii="Arial" w:hAnsi="Arial" w:cs="Arial"/>
          <w:color w:val="1F497D"/>
          <w:sz w:val="24"/>
          <w:szCs w:val="24"/>
        </w:rPr>
      </w:pPr>
    </w:p>
    <w:p w:rsidR="000678B7" w:rsidRPr="002F4E1A" w:rsidRDefault="000678B7" w:rsidP="004645EA">
      <w:pPr>
        <w:numPr>
          <w:ilvl w:val="0"/>
          <w:numId w:val="7"/>
        </w:numPr>
        <w:spacing w:after="0"/>
        <w:contextualSpacing/>
        <w:jc w:val="both"/>
        <w:rPr>
          <w:rFonts w:ascii="Arial" w:hAnsi="Arial" w:cs="Arial"/>
          <w:sz w:val="24"/>
          <w:szCs w:val="24"/>
        </w:rPr>
      </w:pPr>
      <w:r w:rsidRPr="002F4E1A">
        <w:rPr>
          <w:rFonts w:ascii="Arial" w:hAnsi="Arial" w:cs="Arial"/>
          <w:sz w:val="24"/>
          <w:szCs w:val="24"/>
        </w:rPr>
        <w:t>U periodu od 31. maja do 3. juna 2016. u Podgorici je održana ekspertska misija koja se odnosi na pripremu Zakona o zapošljavanju. Eksperti iz Hrvatske pružili su neophodne smjernice i ekspertizu članovima radne grupe koji rade na izradi ovog Zakona.</w:t>
      </w:r>
    </w:p>
    <w:p w:rsidR="000678B7" w:rsidRPr="002F4E1A" w:rsidRDefault="000678B7" w:rsidP="004645EA">
      <w:pPr>
        <w:spacing w:after="0"/>
        <w:jc w:val="both"/>
        <w:rPr>
          <w:rFonts w:ascii="Arial" w:eastAsia="Calibri" w:hAnsi="Arial" w:cs="Arial"/>
          <w:b/>
          <w:bCs/>
          <w:color w:val="000000"/>
          <w:sz w:val="24"/>
          <w:szCs w:val="24"/>
        </w:rPr>
      </w:pPr>
    </w:p>
    <w:p w:rsidR="000678B7" w:rsidRPr="002F4E1A" w:rsidRDefault="000678B7" w:rsidP="004645EA">
      <w:pPr>
        <w:spacing w:after="0"/>
        <w:jc w:val="both"/>
        <w:rPr>
          <w:rFonts w:ascii="Arial" w:eastAsia="Calibri" w:hAnsi="Arial" w:cs="Arial"/>
          <w:b/>
          <w:bCs/>
          <w:color w:val="000000"/>
          <w:sz w:val="24"/>
          <w:szCs w:val="24"/>
          <w:u w:val="single"/>
        </w:rPr>
      </w:pPr>
      <w:r w:rsidRPr="002F4E1A">
        <w:rPr>
          <w:rFonts w:ascii="Arial" w:eastAsia="Calibri" w:hAnsi="Arial" w:cs="Arial"/>
          <w:b/>
          <w:bCs/>
          <w:sz w:val="24"/>
          <w:szCs w:val="24"/>
        </w:rPr>
        <w:t>četiri</w:t>
      </w:r>
      <w:r w:rsidRPr="002F4E1A">
        <w:rPr>
          <w:rFonts w:ascii="Arial" w:eastAsia="Calibri" w:hAnsi="Arial" w:cs="Arial"/>
          <w:b/>
          <w:bCs/>
          <w:color w:val="000000"/>
          <w:sz w:val="24"/>
          <w:szCs w:val="24"/>
        </w:rPr>
        <w:t xml:space="preserve"> studijske posjete:</w:t>
      </w:r>
    </w:p>
    <w:p w:rsidR="000678B7" w:rsidRPr="002F4E1A" w:rsidRDefault="000678B7" w:rsidP="004645EA">
      <w:pPr>
        <w:spacing w:after="0"/>
        <w:jc w:val="both"/>
        <w:rPr>
          <w:rFonts w:ascii="Arial" w:eastAsia="Calibri" w:hAnsi="Arial" w:cs="Arial"/>
          <w:b/>
          <w:bCs/>
          <w:color w:val="000000"/>
          <w:sz w:val="24"/>
          <w:szCs w:val="24"/>
          <w:u w:val="single"/>
        </w:rPr>
      </w:pPr>
    </w:p>
    <w:p w:rsidR="000678B7" w:rsidRPr="002F4E1A" w:rsidRDefault="000678B7" w:rsidP="004645EA">
      <w:pPr>
        <w:numPr>
          <w:ilvl w:val="0"/>
          <w:numId w:val="8"/>
        </w:numPr>
        <w:spacing w:after="0"/>
        <w:contextualSpacing/>
        <w:jc w:val="both"/>
        <w:rPr>
          <w:rFonts w:ascii="Arial" w:hAnsi="Arial" w:cs="Arial"/>
          <w:sz w:val="24"/>
          <w:szCs w:val="24"/>
        </w:rPr>
      </w:pPr>
      <w:r w:rsidRPr="002F4E1A">
        <w:rPr>
          <w:rFonts w:ascii="Arial" w:hAnsi="Arial" w:cs="Arial"/>
          <w:sz w:val="24"/>
          <w:szCs w:val="24"/>
        </w:rPr>
        <w:t>Studijska posjeta koja se odnosi na upoznavanje sa institucijama socijalne i dječje zaštite u Finskoj i primjena njihove prakse u cilju transformacije institucija socijalne i dječje zaštite Crne Gore, održana je u periodu od 23. do 27. maja 2016.</w:t>
      </w:r>
    </w:p>
    <w:p w:rsidR="000678B7" w:rsidRPr="002F4E1A" w:rsidRDefault="000678B7" w:rsidP="004645EA">
      <w:pPr>
        <w:numPr>
          <w:ilvl w:val="0"/>
          <w:numId w:val="8"/>
        </w:numPr>
        <w:spacing w:after="0"/>
        <w:contextualSpacing/>
        <w:jc w:val="both"/>
        <w:rPr>
          <w:rFonts w:ascii="Arial" w:hAnsi="Arial" w:cs="Arial"/>
          <w:sz w:val="24"/>
          <w:szCs w:val="24"/>
        </w:rPr>
      </w:pPr>
      <w:r w:rsidRPr="002F4E1A">
        <w:rPr>
          <w:rFonts w:ascii="Arial" w:hAnsi="Arial" w:cs="Arial"/>
          <w:sz w:val="24"/>
          <w:szCs w:val="24"/>
        </w:rPr>
        <w:t>Studijska posjeta Republici Sloveniji u svrhu upoznavanja sa uporednim iskustvom u oblasti priznavanja inostranih kvalifikacija iz oblasti regulisanih profesija stručnih kvalifikacija održana je u periodu od 23. do 26. maja 2016.</w:t>
      </w:r>
    </w:p>
    <w:p w:rsidR="000678B7" w:rsidRPr="002F4E1A" w:rsidRDefault="000678B7" w:rsidP="004645EA">
      <w:pPr>
        <w:numPr>
          <w:ilvl w:val="0"/>
          <w:numId w:val="8"/>
        </w:numPr>
        <w:spacing w:after="0"/>
        <w:contextualSpacing/>
        <w:jc w:val="both"/>
        <w:rPr>
          <w:rFonts w:ascii="Arial" w:hAnsi="Arial" w:cs="Arial"/>
          <w:sz w:val="24"/>
          <w:szCs w:val="24"/>
        </w:rPr>
      </w:pPr>
      <w:r w:rsidRPr="002F4E1A">
        <w:rPr>
          <w:rFonts w:ascii="Arial" w:hAnsi="Arial" w:cs="Arial"/>
          <w:sz w:val="24"/>
          <w:szCs w:val="24"/>
        </w:rPr>
        <w:t>Studijska posjeta koja se odnosi na upoznavanje sistema hraniteljstva je održana u Belfastu (Sjeverna Irska, Ujedinjeno Kraljevstvo) u periodu od 26. do 30. jula 2016. Gostujuća institucija je bila NI CO koja se bavi pitanjima djece i hraniteljstvom.</w:t>
      </w:r>
    </w:p>
    <w:p w:rsidR="000678B7" w:rsidRPr="002F4E1A" w:rsidRDefault="000678B7" w:rsidP="004645EA">
      <w:pPr>
        <w:numPr>
          <w:ilvl w:val="0"/>
          <w:numId w:val="8"/>
        </w:numPr>
        <w:spacing w:after="0"/>
        <w:contextualSpacing/>
        <w:jc w:val="both"/>
        <w:rPr>
          <w:rFonts w:ascii="Arial" w:hAnsi="Arial" w:cs="Arial"/>
          <w:sz w:val="24"/>
          <w:szCs w:val="24"/>
        </w:rPr>
      </w:pPr>
      <w:r w:rsidRPr="002F4E1A">
        <w:rPr>
          <w:rFonts w:ascii="Arial" w:hAnsi="Arial" w:cs="Arial"/>
          <w:sz w:val="24"/>
          <w:szCs w:val="24"/>
        </w:rPr>
        <w:t>Studijska posjeta koja se odnosi na</w:t>
      </w:r>
      <w:r w:rsidRPr="002F4E1A">
        <w:rPr>
          <w:rFonts w:ascii="Arial" w:hAnsi="Arial" w:cs="Arial"/>
          <w:b/>
          <w:bCs/>
          <w:sz w:val="24"/>
          <w:szCs w:val="24"/>
        </w:rPr>
        <w:t xml:space="preserve"> </w:t>
      </w:r>
      <w:r w:rsidRPr="002F4E1A">
        <w:rPr>
          <w:rFonts w:ascii="Arial" w:hAnsi="Arial" w:cs="Arial"/>
          <w:sz w:val="24"/>
          <w:szCs w:val="24"/>
        </w:rPr>
        <w:t>rad djece sa poremećajima u ponašanju je održana u periodu od 6. do 8. septembra 2016. u Zagrebu. Gostujuća institucija bila je Dom Dugave, a korisnička Centar za djecu i mlade Ljubović.</w:t>
      </w:r>
    </w:p>
    <w:p w:rsidR="000678B7" w:rsidRPr="002F4E1A" w:rsidRDefault="000678B7" w:rsidP="004645EA">
      <w:pPr>
        <w:spacing w:after="0"/>
        <w:ind w:left="720"/>
        <w:contextualSpacing/>
        <w:jc w:val="both"/>
        <w:rPr>
          <w:rFonts w:ascii="Arial" w:hAnsi="Arial" w:cs="Arial"/>
          <w:sz w:val="24"/>
          <w:szCs w:val="24"/>
        </w:rPr>
      </w:pPr>
    </w:p>
    <w:p w:rsidR="000678B7" w:rsidRPr="002F4E1A" w:rsidRDefault="000678B7" w:rsidP="004645EA">
      <w:pPr>
        <w:spacing w:after="0"/>
        <w:jc w:val="both"/>
        <w:rPr>
          <w:rFonts w:ascii="Arial" w:eastAsia="Calibri" w:hAnsi="Arial" w:cs="Arial"/>
          <w:color w:val="000000"/>
          <w:sz w:val="24"/>
          <w:szCs w:val="24"/>
        </w:rPr>
      </w:pPr>
      <w:r w:rsidRPr="002F4E1A">
        <w:rPr>
          <w:rFonts w:ascii="Arial" w:eastAsia="Calibri" w:hAnsi="Arial" w:cs="Arial"/>
          <w:b/>
          <w:bCs/>
          <w:color w:val="000000"/>
          <w:sz w:val="24"/>
          <w:szCs w:val="24"/>
        </w:rPr>
        <w:t>  I jednom radionicom</w:t>
      </w:r>
      <w:r w:rsidRPr="002F4E1A">
        <w:rPr>
          <w:rFonts w:ascii="Arial" w:eastAsia="Calibri" w:hAnsi="Arial" w:cs="Arial"/>
          <w:color w:val="000000"/>
          <w:sz w:val="24"/>
          <w:szCs w:val="24"/>
        </w:rPr>
        <w:t>:</w:t>
      </w:r>
    </w:p>
    <w:p w:rsidR="000678B7" w:rsidRPr="002F4E1A" w:rsidRDefault="000678B7" w:rsidP="004645EA">
      <w:pPr>
        <w:spacing w:after="0"/>
        <w:jc w:val="both"/>
        <w:rPr>
          <w:rFonts w:ascii="Arial" w:eastAsia="Calibri" w:hAnsi="Arial" w:cs="Arial"/>
          <w:color w:val="000000"/>
          <w:sz w:val="24"/>
          <w:szCs w:val="24"/>
        </w:rPr>
      </w:pPr>
    </w:p>
    <w:p w:rsidR="000678B7" w:rsidRPr="002F4E1A" w:rsidRDefault="000678B7" w:rsidP="004645EA">
      <w:pPr>
        <w:numPr>
          <w:ilvl w:val="0"/>
          <w:numId w:val="9"/>
        </w:numPr>
        <w:spacing w:after="0"/>
        <w:contextualSpacing/>
        <w:jc w:val="both"/>
        <w:rPr>
          <w:rFonts w:ascii="Arial" w:hAnsi="Arial" w:cs="Arial"/>
          <w:sz w:val="24"/>
          <w:szCs w:val="24"/>
        </w:rPr>
      </w:pPr>
      <w:r w:rsidRPr="002F4E1A">
        <w:rPr>
          <w:rFonts w:ascii="Arial" w:hAnsi="Arial" w:cs="Arial"/>
          <w:sz w:val="24"/>
          <w:szCs w:val="24"/>
        </w:rPr>
        <w:t xml:space="preserve">TAIEX radionica o mikrokreditima  je održana 18. aprila 2016. u Podgorici. </w:t>
      </w:r>
      <w:r w:rsidRPr="002F4E1A">
        <w:rPr>
          <w:rFonts w:ascii="Arial" w:hAnsi="Arial" w:cs="Arial"/>
          <w:color w:val="000000"/>
          <w:sz w:val="24"/>
          <w:szCs w:val="24"/>
        </w:rPr>
        <w:t>Crna Gora kao država kandidat za članstvo u EU stekla je pravo učešća u ovom Programu potpisivanjem Sporazuma sa Evropskom unijom o učešću Crne Gore u Programu Evropske unije za zapošljavanje i socijalne inovacije (EaSI) 10. februara 2015. godine. U okviru ovog Programa opredijeljen je iznos od 920 miliona eura, a program ima za cilj da podrži inovativne mjere socijalne politike, promovisanje mobilnosti radne snage, olakšavanje pristupa mikrokreditima, podsticanje socijalnog preduzetništva i slično. </w:t>
      </w:r>
    </w:p>
    <w:p w:rsidR="000678B7" w:rsidRPr="002F4E1A" w:rsidRDefault="000678B7" w:rsidP="004645EA">
      <w:pPr>
        <w:spacing w:after="0"/>
        <w:ind w:left="720"/>
        <w:contextualSpacing/>
        <w:jc w:val="both"/>
        <w:rPr>
          <w:rFonts w:ascii="Arial" w:hAnsi="Arial" w:cs="Arial"/>
          <w:sz w:val="24"/>
          <w:szCs w:val="24"/>
        </w:rPr>
      </w:pPr>
    </w:p>
    <w:p w:rsidR="000678B7" w:rsidRPr="00875BC5" w:rsidRDefault="000678B7" w:rsidP="004645EA">
      <w:pPr>
        <w:numPr>
          <w:ilvl w:val="0"/>
          <w:numId w:val="10"/>
        </w:numPr>
        <w:spacing w:after="0"/>
        <w:contextualSpacing/>
        <w:jc w:val="both"/>
        <w:rPr>
          <w:rFonts w:ascii="Arial" w:hAnsi="Arial" w:cs="Arial"/>
          <w:b/>
          <w:sz w:val="24"/>
          <w:szCs w:val="24"/>
        </w:rPr>
      </w:pPr>
      <w:r w:rsidRPr="00875BC5">
        <w:rPr>
          <w:rFonts w:ascii="Arial" w:hAnsi="Arial" w:cs="Arial"/>
          <w:b/>
          <w:sz w:val="24"/>
          <w:szCs w:val="24"/>
        </w:rPr>
        <w:t>Ostale aktivnosti:</w:t>
      </w:r>
    </w:p>
    <w:p w:rsidR="000678B7" w:rsidRPr="002F4E1A" w:rsidRDefault="000678B7" w:rsidP="004645EA">
      <w:pPr>
        <w:numPr>
          <w:ilvl w:val="0"/>
          <w:numId w:val="9"/>
        </w:numPr>
        <w:spacing w:after="0"/>
        <w:contextualSpacing/>
        <w:jc w:val="both"/>
        <w:rPr>
          <w:rFonts w:ascii="Arial" w:hAnsi="Arial" w:cs="Arial"/>
          <w:sz w:val="24"/>
          <w:szCs w:val="24"/>
        </w:rPr>
      </w:pPr>
      <w:r w:rsidRPr="002F4E1A">
        <w:rPr>
          <w:rFonts w:ascii="Arial" w:hAnsi="Arial" w:cs="Arial"/>
          <w:sz w:val="24"/>
          <w:szCs w:val="24"/>
        </w:rPr>
        <w:lastRenderedPageBreak/>
        <w:t>Priprema odgovora na komentare EK na nacrte zakona koji su pripremljeni u 2016. godini.</w:t>
      </w:r>
    </w:p>
    <w:p w:rsidR="000678B7" w:rsidRPr="002F4E1A" w:rsidRDefault="000678B7" w:rsidP="004645EA">
      <w:pPr>
        <w:numPr>
          <w:ilvl w:val="0"/>
          <w:numId w:val="9"/>
        </w:numPr>
        <w:spacing w:after="0"/>
        <w:contextualSpacing/>
        <w:jc w:val="both"/>
        <w:rPr>
          <w:rFonts w:ascii="Arial" w:hAnsi="Arial" w:cs="Arial"/>
          <w:sz w:val="24"/>
          <w:szCs w:val="24"/>
        </w:rPr>
      </w:pPr>
      <w:r w:rsidRPr="002F4E1A">
        <w:rPr>
          <w:rFonts w:ascii="Arial" w:hAnsi="Arial" w:cs="Arial"/>
          <w:sz w:val="24"/>
          <w:szCs w:val="24"/>
        </w:rPr>
        <w:t>Praćenje i ažuriranje aktivnosti iz PPCG-a 2016-2018.</w:t>
      </w:r>
    </w:p>
    <w:p w:rsidR="000678B7" w:rsidRPr="002F4E1A" w:rsidRDefault="000678B7" w:rsidP="004645EA">
      <w:pPr>
        <w:numPr>
          <w:ilvl w:val="0"/>
          <w:numId w:val="9"/>
        </w:numPr>
        <w:spacing w:after="0"/>
        <w:contextualSpacing/>
        <w:jc w:val="both"/>
        <w:rPr>
          <w:rFonts w:ascii="Arial" w:hAnsi="Arial" w:cs="Arial"/>
          <w:sz w:val="24"/>
          <w:szCs w:val="24"/>
        </w:rPr>
      </w:pPr>
      <w:r w:rsidRPr="002F4E1A">
        <w:rPr>
          <w:rFonts w:ascii="Arial" w:hAnsi="Arial" w:cs="Arial"/>
          <w:sz w:val="24"/>
          <w:szCs w:val="24"/>
        </w:rPr>
        <w:t>Prikupljanje informacija o usvojenoj legislativi, u odnosu na posljednju informaciju  realizacije obaveza iz P19.</w:t>
      </w:r>
    </w:p>
    <w:p w:rsidR="000678B7" w:rsidRPr="002F4E1A" w:rsidRDefault="000678B7" w:rsidP="004645EA">
      <w:pPr>
        <w:numPr>
          <w:ilvl w:val="0"/>
          <w:numId w:val="9"/>
        </w:numPr>
        <w:spacing w:after="0"/>
        <w:contextualSpacing/>
        <w:jc w:val="both"/>
        <w:rPr>
          <w:rFonts w:ascii="Arial" w:hAnsi="Arial" w:cs="Arial"/>
          <w:sz w:val="24"/>
          <w:szCs w:val="24"/>
        </w:rPr>
      </w:pPr>
      <w:r w:rsidRPr="002F4E1A">
        <w:rPr>
          <w:rFonts w:ascii="Arial" w:hAnsi="Arial" w:cs="Arial"/>
          <w:sz w:val="24"/>
          <w:szCs w:val="24"/>
        </w:rPr>
        <w:t>Tabelarni prikaz zakonodavstva po zahtjevu EK, kojim su obuhvaćene sve institucije uključene u pregovore za P19.</w:t>
      </w:r>
    </w:p>
    <w:p w:rsidR="000678B7" w:rsidRPr="002F4E1A" w:rsidRDefault="000678B7" w:rsidP="004645EA">
      <w:pPr>
        <w:numPr>
          <w:ilvl w:val="0"/>
          <w:numId w:val="9"/>
        </w:numPr>
        <w:spacing w:after="0"/>
        <w:contextualSpacing/>
        <w:jc w:val="both"/>
        <w:rPr>
          <w:rFonts w:ascii="Arial" w:hAnsi="Arial" w:cs="Arial"/>
          <w:sz w:val="24"/>
          <w:szCs w:val="24"/>
        </w:rPr>
      </w:pPr>
      <w:r w:rsidRPr="002F4E1A">
        <w:rPr>
          <w:rFonts w:ascii="Arial" w:hAnsi="Arial" w:cs="Arial"/>
          <w:sz w:val="24"/>
          <w:szCs w:val="24"/>
        </w:rPr>
        <w:t>Pripremanje tabele o aktivnostima na ispunjenju privremenih mjerila u P23.</w:t>
      </w:r>
    </w:p>
    <w:p w:rsidR="000678B7" w:rsidRPr="002F4E1A" w:rsidRDefault="000678B7" w:rsidP="004645EA">
      <w:pPr>
        <w:numPr>
          <w:ilvl w:val="0"/>
          <w:numId w:val="9"/>
        </w:numPr>
        <w:spacing w:after="0"/>
        <w:contextualSpacing/>
        <w:jc w:val="both"/>
        <w:rPr>
          <w:rFonts w:ascii="Arial" w:hAnsi="Arial" w:cs="Arial"/>
          <w:sz w:val="24"/>
          <w:szCs w:val="24"/>
        </w:rPr>
      </w:pPr>
      <w:r w:rsidRPr="002F4E1A">
        <w:rPr>
          <w:rFonts w:ascii="Arial" w:hAnsi="Arial" w:cs="Arial"/>
          <w:sz w:val="24"/>
          <w:szCs w:val="24"/>
        </w:rPr>
        <w:t>Prevođenje nacrta zajedničke pozicije za P19.</w:t>
      </w:r>
    </w:p>
    <w:p w:rsidR="000678B7" w:rsidRPr="002F4E1A" w:rsidRDefault="000678B7" w:rsidP="004645EA">
      <w:pPr>
        <w:numPr>
          <w:ilvl w:val="0"/>
          <w:numId w:val="9"/>
        </w:numPr>
        <w:spacing w:after="0"/>
        <w:contextualSpacing/>
        <w:jc w:val="both"/>
        <w:rPr>
          <w:rFonts w:ascii="Arial" w:hAnsi="Arial" w:cs="Arial"/>
          <w:sz w:val="24"/>
          <w:szCs w:val="24"/>
        </w:rPr>
      </w:pPr>
      <w:r w:rsidRPr="002F4E1A">
        <w:rPr>
          <w:rFonts w:ascii="Arial" w:hAnsi="Arial" w:cs="Arial"/>
          <w:sz w:val="24"/>
          <w:szCs w:val="24"/>
        </w:rPr>
        <w:t>Prevođenje prvog godišnjeg i drugog polugodišnjeg izvještaja o realizaciji obaveza iz Akcionog plana za P19.</w:t>
      </w:r>
    </w:p>
    <w:p w:rsidR="000678B7" w:rsidRPr="002F4E1A" w:rsidRDefault="000678B7" w:rsidP="004645EA">
      <w:pPr>
        <w:numPr>
          <w:ilvl w:val="0"/>
          <w:numId w:val="9"/>
        </w:numPr>
        <w:spacing w:after="0"/>
        <w:contextualSpacing/>
        <w:jc w:val="both"/>
        <w:rPr>
          <w:rFonts w:ascii="Arial" w:hAnsi="Arial" w:cs="Arial"/>
          <w:sz w:val="24"/>
          <w:szCs w:val="24"/>
        </w:rPr>
      </w:pPr>
      <w:r w:rsidRPr="002F4E1A">
        <w:rPr>
          <w:rFonts w:ascii="Arial" w:hAnsi="Arial" w:cs="Arial"/>
          <w:sz w:val="24"/>
          <w:szCs w:val="24"/>
        </w:rPr>
        <w:t>Prevođenje dijela Predloga Zakona o izmjenama i dopunama Zakona o zaštiti i zdravlju na radu nakon sugestija Evropske komisije.</w:t>
      </w:r>
    </w:p>
    <w:p w:rsidR="000678B7" w:rsidRPr="002F4E1A" w:rsidRDefault="000678B7" w:rsidP="004645EA">
      <w:pPr>
        <w:numPr>
          <w:ilvl w:val="0"/>
          <w:numId w:val="9"/>
        </w:numPr>
        <w:spacing w:after="0"/>
        <w:contextualSpacing/>
        <w:jc w:val="both"/>
        <w:rPr>
          <w:rFonts w:ascii="Arial" w:hAnsi="Arial" w:cs="Arial"/>
          <w:sz w:val="24"/>
          <w:szCs w:val="24"/>
        </w:rPr>
      </w:pPr>
      <w:r w:rsidRPr="002F4E1A">
        <w:rPr>
          <w:rFonts w:ascii="Arial" w:hAnsi="Arial" w:cs="Arial"/>
          <w:sz w:val="24"/>
          <w:szCs w:val="24"/>
        </w:rPr>
        <w:t>Ažuriranje Pregovaračke pozicije za P2.</w:t>
      </w:r>
    </w:p>
    <w:p w:rsidR="000678B7" w:rsidRPr="002F4E1A" w:rsidRDefault="000678B7" w:rsidP="004645EA">
      <w:pPr>
        <w:numPr>
          <w:ilvl w:val="0"/>
          <w:numId w:val="9"/>
        </w:numPr>
        <w:spacing w:after="0"/>
        <w:contextualSpacing/>
        <w:jc w:val="both"/>
        <w:rPr>
          <w:rFonts w:ascii="Arial" w:hAnsi="Arial" w:cs="Arial"/>
          <w:sz w:val="24"/>
          <w:szCs w:val="24"/>
        </w:rPr>
      </w:pPr>
      <w:r w:rsidRPr="002F4E1A">
        <w:rPr>
          <w:rFonts w:ascii="Arial" w:hAnsi="Arial" w:cs="Arial"/>
          <w:sz w:val="24"/>
          <w:szCs w:val="24"/>
        </w:rPr>
        <w:t>Direkcija za Evropske integracije na dnevnoj osnovi obavlja niz aktivnosti koje su potrebne za nesmetano odvijanje procesa evropskih integracija iz nadležnosti Ministarstva rada i socijalnog staranja.</w:t>
      </w:r>
    </w:p>
    <w:p w:rsidR="000678B7" w:rsidRPr="002F4E1A" w:rsidRDefault="000678B7" w:rsidP="004645EA">
      <w:pPr>
        <w:autoSpaceDE w:val="0"/>
        <w:autoSpaceDN w:val="0"/>
        <w:adjustRightInd w:val="0"/>
        <w:spacing w:after="0"/>
        <w:rPr>
          <w:rFonts w:ascii="Arial" w:eastAsia="Calibri" w:hAnsi="Arial" w:cs="Arial"/>
          <w:b/>
          <w:bCs/>
          <w:i/>
          <w:iCs/>
          <w:color w:val="000000"/>
          <w:sz w:val="24"/>
          <w:szCs w:val="24"/>
          <w:lang w:val="en-GB" w:eastAsia="en-GB"/>
        </w:rPr>
      </w:pPr>
    </w:p>
    <w:p w:rsidR="000678B7" w:rsidRPr="00875BC5" w:rsidRDefault="000678B7" w:rsidP="004645EA">
      <w:pPr>
        <w:autoSpaceDE w:val="0"/>
        <w:autoSpaceDN w:val="0"/>
        <w:adjustRightInd w:val="0"/>
        <w:spacing w:after="0"/>
        <w:rPr>
          <w:rFonts w:ascii="Arial" w:eastAsia="Calibri" w:hAnsi="Arial" w:cs="Arial"/>
          <w:b/>
          <w:color w:val="000000"/>
          <w:sz w:val="24"/>
          <w:szCs w:val="24"/>
          <w:lang w:val="en-GB"/>
        </w:rPr>
      </w:pPr>
      <w:r w:rsidRPr="00875BC5">
        <w:rPr>
          <w:rFonts w:ascii="Arial" w:eastAsia="Calibri" w:hAnsi="Arial" w:cs="Arial"/>
          <w:b/>
          <w:color w:val="000000"/>
          <w:sz w:val="24"/>
          <w:szCs w:val="24"/>
          <w:lang w:val="en-GB"/>
        </w:rPr>
        <w:t xml:space="preserve">Direkcija za programiranje i implementaciju EU fondova </w:t>
      </w:r>
    </w:p>
    <w:p w:rsidR="000678B7" w:rsidRPr="002F4E1A" w:rsidRDefault="000678B7" w:rsidP="004645EA">
      <w:pPr>
        <w:autoSpaceDE w:val="0"/>
        <w:autoSpaceDN w:val="0"/>
        <w:adjustRightInd w:val="0"/>
        <w:spacing w:after="0"/>
        <w:jc w:val="both"/>
        <w:rPr>
          <w:rFonts w:ascii="Arial" w:eastAsia="Calibri" w:hAnsi="Arial" w:cs="Arial"/>
          <w:color w:val="000000"/>
          <w:sz w:val="24"/>
          <w:szCs w:val="24"/>
          <w:lang w:val="en-GB" w:eastAsia="en-GB"/>
        </w:rPr>
      </w:pPr>
    </w:p>
    <w:p w:rsidR="000678B7" w:rsidRPr="002F4E1A" w:rsidRDefault="000678B7" w:rsidP="004645EA">
      <w:pPr>
        <w:autoSpaceDE w:val="0"/>
        <w:autoSpaceDN w:val="0"/>
        <w:adjustRightInd w:val="0"/>
        <w:spacing w:after="0"/>
        <w:jc w:val="both"/>
        <w:rPr>
          <w:rFonts w:ascii="Arial" w:eastAsia="Calibri" w:hAnsi="Arial" w:cs="Arial"/>
          <w:color w:val="000000"/>
          <w:sz w:val="24"/>
          <w:szCs w:val="24"/>
          <w:lang w:val="en-GB" w:eastAsia="en-GB"/>
        </w:rPr>
      </w:pPr>
      <w:r w:rsidRPr="002F4E1A">
        <w:rPr>
          <w:rFonts w:ascii="Arial" w:eastAsia="Calibri" w:hAnsi="Arial" w:cs="Arial"/>
          <w:color w:val="000000"/>
          <w:sz w:val="24"/>
          <w:szCs w:val="24"/>
          <w:lang w:val="en-GB" w:eastAsia="en-GB"/>
        </w:rPr>
        <w:t xml:space="preserve">Direkcija za programiranje i implementaciju EU fondova je tokom 2016. godine u kontinuitetu sprovodila aktivnosti za koje je zadužena kao jedinica u Ministarstvu rada i socijalnog staranja odgovorna za upravljanje i sprovođenje programa i projekata koji se finansiraju iz sredstava Evropske unije (Instrument za pretpristupnu pomoć-IPA) iz oblasti zapošljavanja, obrazovanja i socijalne inkluzije/politike. Aktivnosti koje je Direkcija sprovela su sljedeće:  </w:t>
      </w:r>
    </w:p>
    <w:p w:rsidR="000678B7" w:rsidRPr="002F4E1A" w:rsidRDefault="000678B7" w:rsidP="004645EA">
      <w:pPr>
        <w:autoSpaceDE w:val="0"/>
        <w:autoSpaceDN w:val="0"/>
        <w:adjustRightInd w:val="0"/>
        <w:spacing w:after="0"/>
        <w:rPr>
          <w:rFonts w:ascii="Arial" w:eastAsia="Calibri" w:hAnsi="Arial" w:cs="Arial"/>
          <w:color w:val="000000"/>
          <w:sz w:val="24"/>
          <w:szCs w:val="24"/>
          <w:lang w:val="en-GB" w:eastAsia="en-GB"/>
        </w:rPr>
      </w:pPr>
    </w:p>
    <w:p w:rsidR="000678B7" w:rsidRPr="002F4E1A" w:rsidRDefault="000678B7" w:rsidP="004645EA">
      <w:pPr>
        <w:autoSpaceDE w:val="0"/>
        <w:autoSpaceDN w:val="0"/>
        <w:adjustRightInd w:val="0"/>
        <w:spacing w:after="0"/>
        <w:rPr>
          <w:rFonts w:ascii="Arial" w:eastAsia="Calibri" w:hAnsi="Arial" w:cs="Arial"/>
          <w:b/>
          <w:bCs/>
          <w:i/>
          <w:iCs/>
          <w:color w:val="000000"/>
          <w:sz w:val="24"/>
          <w:szCs w:val="24"/>
          <w:lang w:val="en-GB" w:eastAsia="en-GB"/>
        </w:rPr>
      </w:pPr>
      <w:r w:rsidRPr="002F4E1A">
        <w:rPr>
          <w:rFonts w:ascii="Arial" w:eastAsia="Calibri" w:hAnsi="Arial" w:cs="Arial"/>
          <w:b/>
          <w:bCs/>
          <w:i/>
          <w:iCs/>
          <w:color w:val="000000"/>
          <w:sz w:val="24"/>
          <w:szCs w:val="24"/>
          <w:lang w:val="en-GB" w:eastAsia="en-GB"/>
        </w:rPr>
        <w:t xml:space="preserve">IPA I finansijska perspektiva (IPA IV komponenta) </w:t>
      </w:r>
    </w:p>
    <w:p w:rsidR="000678B7" w:rsidRPr="002F4E1A" w:rsidRDefault="000678B7" w:rsidP="004645EA">
      <w:pPr>
        <w:autoSpaceDE w:val="0"/>
        <w:autoSpaceDN w:val="0"/>
        <w:adjustRightInd w:val="0"/>
        <w:spacing w:after="0"/>
        <w:rPr>
          <w:rFonts w:ascii="Arial" w:eastAsia="Calibri" w:hAnsi="Arial" w:cs="Arial"/>
          <w:color w:val="000000"/>
          <w:sz w:val="24"/>
          <w:szCs w:val="24"/>
          <w:lang w:val="en-GB" w:eastAsia="en-GB"/>
        </w:rPr>
      </w:pPr>
    </w:p>
    <w:p w:rsidR="000678B7" w:rsidRPr="002F4E1A" w:rsidRDefault="000678B7" w:rsidP="004645EA">
      <w:pPr>
        <w:numPr>
          <w:ilvl w:val="0"/>
          <w:numId w:val="11"/>
        </w:numPr>
        <w:autoSpaceDE w:val="0"/>
        <w:autoSpaceDN w:val="0"/>
        <w:adjustRightInd w:val="0"/>
        <w:spacing w:after="151"/>
        <w:jc w:val="both"/>
        <w:rPr>
          <w:rFonts w:ascii="Arial" w:eastAsia="Calibri" w:hAnsi="Arial" w:cs="Arial"/>
          <w:color w:val="000000"/>
          <w:sz w:val="24"/>
          <w:szCs w:val="24"/>
          <w:lang w:val="en-GB" w:eastAsia="en-GB"/>
        </w:rPr>
      </w:pPr>
      <w:r w:rsidRPr="002F4E1A">
        <w:rPr>
          <w:rFonts w:ascii="Arial" w:eastAsia="Calibri" w:hAnsi="Arial" w:cs="Arial"/>
          <w:color w:val="000000"/>
          <w:sz w:val="24"/>
          <w:szCs w:val="24"/>
          <w:lang w:val="en-GB" w:eastAsia="en-GB"/>
        </w:rPr>
        <w:t xml:space="preserve">Rukovodilac Operativne strukture je izdao godišnju Izjava o jemstvu za 2015. godinu krajem januara 2016. godine prema Nacionalnom službeniku za ovjeravanje (NAO) u Ministarstvu finansija, koja predstavlja potvrdu djelotvornosti funkcionisanja sistema upravljanja i kontrole na nivou Operativne strukture za Operativni program „Razvoj ljudskih resursa 2012-2013“; </w:t>
      </w:r>
    </w:p>
    <w:p w:rsidR="000678B7" w:rsidRPr="002F4E1A" w:rsidRDefault="000678B7" w:rsidP="004645EA">
      <w:pPr>
        <w:numPr>
          <w:ilvl w:val="0"/>
          <w:numId w:val="11"/>
        </w:numPr>
        <w:autoSpaceDE w:val="0"/>
        <w:autoSpaceDN w:val="0"/>
        <w:adjustRightInd w:val="0"/>
        <w:spacing w:after="151"/>
        <w:jc w:val="both"/>
        <w:rPr>
          <w:rFonts w:ascii="Arial" w:eastAsia="Calibri" w:hAnsi="Arial" w:cs="Arial"/>
          <w:color w:val="000000"/>
          <w:sz w:val="24"/>
          <w:szCs w:val="24"/>
          <w:lang w:val="en-GB" w:eastAsia="en-GB"/>
        </w:rPr>
      </w:pPr>
      <w:r w:rsidRPr="002F4E1A">
        <w:rPr>
          <w:rFonts w:ascii="Arial" w:eastAsia="Calibri" w:hAnsi="Arial" w:cs="Arial"/>
          <w:color w:val="000000"/>
          <w:sz w:val="24"/>
          <w:szCs w:val="24"/>
          <w:lang w:val="en-GB" w:eastAsia="en-GB"/>
        </w:rPr>
        <w:t xml:space="preserve">Organizovana su i održana dva sastanka Sektorskog monitoring odbora (SMO) za Operativni program „Razvoj ljudskih resursa 2012-2013“ (14. juna i 1.decembra  2016. godine); </w:t>
      </w:r>
    </w:p>
    <w:p w:rsidR="000678B7" w:rsidRPr="002F4E1A" w:rsidRDefault="000678B7" w:rsidP="004645EA">
      <w:pPr>
        <w:numPr>
          <w:ilvl w:val="0"/>
          <w:numId w:val="11"/>
        </w:numPr>
        <w:autoSpaceDE w:val="0"/>
        <w:autoSpaceDN w:val="0"/>
        <w:adjustRightInd w:val="0"/>
        <w:spacing w:after="151"/>
        <w:jc w:val="both"/>
        <w:rPr>
          <w:rFonts w:ascii="Arial" w:eastAsia="Calibri" w:hAnsi="Arial" w:cs="Arial"/>
          <w:color w:val="000000"/>
          <w:sz w:val="24"/>
          <w:szCs w:val="24"/>
          <w:lang w:val="en-GB" w:eastAsia="en-GB"/>
        </w:rPr>
      </w:pPr>
      <w:r w:rsidRPr="002F4E1A">
        <w:rPr>
          <w:rFonts w:ascii="Arial" w:eastAsia="Calibri" w:hAnsi="Arial" w:cs="Arial"/>
          <w:color w:val="000000"/>
          <w:sz w:val="24"/>
          <w:szCs w:val="24"/>
          <w:lang w:val="en-GB" w:eastAsia="en-GB"/>
        </w:rPr>
        <w:lastRenderedPageBreak/>
        <w:t xml:space="preserve">Izrađen je Godišnji izvještaj o implementaciji Operativnog programa za 2015. godinu, koji je predstavljen i razmatran na sastanku Sektorskog monitoring odbora održanog u junu 2016. godine i dostavljen Evropskoj komisiji; </w:t>
      </w:r>
    </w:p>
    <w:p w:rsidR="000678B7" w:rsidRPr="002F4E1A" w:rsidRDefault="000678B7" w:rsidP="004645EA">
      <w:pPr>
        <w:numPr>
          <w:ilvl w:val="0"/>
          <w:numId w:val="11"/>
        </w:numPr>
        <w:autoSpaceDE w:val="0"/>
        <w:autoSpaceDN w:val="0"/>
        <w:adjustRightInd w:val="0"/>
        <w:spacing w:after="151"/>
        <w:jc w:val="both"/>
        <w:rPr>
          <w:rFonts w:ascii="Arial" w:eastAsia="Calibri" w:hAnsi="Arial" w:cs="Arial"/>
          <w:color w:val="000000"/>
          <w:sz w:val="24"/>
          <w:szCs w:val="24"/>
          <w:lang w:val="en-GB" w:eastAsia="en-GB"/>
        </w:rPr>
      </w:pPr>
      <w:r w:rsidRPr="002F4E1A">
        <w:rPr>
          <w:rFonts w:ascii="Arial" w:eastAsia="Calibri" w:hAnsi="Arial" w:cs="Arial"/>
          <w:color w:val="000000"/>
          <w:sz w:val="24"/>
          <w:szCs w:val="24"/>
          <w:lang w:val="en-GB" w:eastAsia="en-GB"/>
        </w:rPr>
        <w:t>Izrađena je projektna dokumentacija za ugovore „Jačanje javnosti i vidljivosti Operativnog programa“, „Unapređenje znanja engleskog jezika službenika Operativne strukture“, „Nabavka opreme za tijela Operativne strukture“;</w:t>
      </w:r>
    </w:p>
    <w:p w:rsidR="000678B7" w:rsidRPr="002F4E1A" w:rsidRDefault="000678B7" w:rsidP="004645EA">
      <w:pPr>
        <w:numPr>
          <w:ilvl w:val="0"/>
          <w:numId w:val="11"/>
        </w:numPr>
        <w:autoSpaceDE w:val="0"/>
        <w:autoSpaceDN w:val="0"/>
        <w:adjustRightInd w:val="0"/>
        <w:spacing w:after="151"/>
        <w:jc w:val="both"/>
        <w:rPr>
          <w:rFonts w:ascii="Arial" w:eastAsia="Calibri" w:hAnsi="Arial" w:cs="Arial"/>
          <w:color w:val="000000"/>
          <w:sz w:val="24"/>
          <w:szCs w:val="24"/>
          <w:lang w:val="en-GB" w:eastAsia="en-GB"/>
        </w:rPr>
      </w:pPr>
      <w:r w:rsidRPr="002F4E1A">
        <w:rPr>
          <w:rFonts w:ascii="Arial" w:eastAsia="Calibri" w:hAnsi="Arial" w:cs="Arial"/>
          <w:color w:val="000000"/>
          <w:sz w:val="24"/>
          <w:szCs w:val="24"/>
          <w:lang w:val="en-GB" w:eastAsia="en-GB"/>
        </w:rPr>
        <w:t xml:space="preserve">Učešće u radu komisija za ocjenjivanje ponuda/prijedloga projekata pristiglih na tendere „Jačanje javnosti i vidljivosti Operativnog programa“ i „Nabavka opreme za tijela Operativne strukture“, kao i na Poziv za dodjelu bespovratnih sredstava „Mladi, žene i dugoročno nezaposleni na tržištu rada“  </w:t>
      </w:r>
    </w:p>
    <w:p w:rsidR="000678B7" w:rsidRPr="002F4E1A" w:rsidRDefault="000678B7" w:rsidP="004645EA">
      <w:pPr>
        <w:numPr>
          <w:ilvl w:val="0"/>
          <w:numId w:val="11"/>
        </w:numPr>
        <w:autoSpaceDE w:val="0"/>
        <w:autoSpaceDN w:val="0"/>
        <w:adjustRightInd w:val="0"/>
        <w:spacing w:after="151"/>
        <w:jc w:val="both"/>
        <w:rPr>
          <w:rFonts w:ascii="Arial" w:eastAsia="Calibri" w:hAnsi="Arial" w:cs="Arial"/>
          <w:color w:val="000000"/>
          <w:sz w:val="24"/>
          <w:szCs w:val="24"/>
          <w:lang w:val="en-GB" w:eastAsia="en-GB"/>
        </w:rPr>
      </w:pPr>
      <w:r w:rsidRPr="002F4E1A">
        <w:rPr>
          <w:rFonts w:ascii="Arial" w:eastAsia="Calibri" w:hAnsi="Arial" w:cs="Arial"/>
          <w:color w:val="000000"/>
          <w:sz w:val="24"/>
          <w:szCs w:val="24"/>
          <w:lang w:val="en-GB" w:eastAsia="en-GB"/>
        </w:rPr>
        <w:t xml:space="preserve">Potpisano je devet (9) ugovora o dodjeli bespovratnih sredstava u okviru Poziva </w:t>
      </w:r>
      <w:r w:rsidRPr="002F4E1A">
        <w:rPr>
          <w:rFonts w:ascii="Arial" w:eastAsia="Calibri" w:hAnsi="Arial" w:cs="Arial"/>
          <w:i/>
          <w:color w:val="000000"/>
          <w:sz w:val="24"/>
          <w:szCs w:val="24"/>
          <w:lang w:val="en-GB" w:eastAsia="en-GB"/>
        </w:rPr>
        <w:t>“Mladi, žene i dugoročno nezaposleni na tržištu rada”</w:t>
      </w:r>
      <w:r w:rsidRPr="002F4E1A">
        <w:rPr>
          <w:rFonts w:ascii="Arial" w:eastAsia="Calibri" w:hAnsi="Arial" w:cs="Arial"/>
          <w:color w:val="000000"/>
          <w:sz w:val="24"/>
          <w:szCs w:val="24"/>
          <w:lang w:val="en-GB" w:eastAsia="en-GB"/>
        </w:rPr>
        <w:t xml:space="preserve"> ukupne vrijednosti od 1.271,057.11 €. Ugovori traju 12 mjeseci i službenici Direkcije prate njivo sprovođenje, zajedno sa Ministarstvom finansija kao Ugovornim tijelom. </w:t>
      </w:r>
    </w:p>
    <w:p w:rsidR="000678B7" w:rsidRPr="002F4E1A" w:rsidRDefault="000678B7" w:rsidP="004645EA">
      <w:pPr>
        <w:numPr>
          <w:ilvl w:val="0"/>
          <w:numId w:val="11"/>
        </w:numPr>
        <w:autoSpaceDE w:val="0"/>
        <w:autoSpaceDN w:val="0"/>
        <w:adjustRightInd w:val="0"/>
        <w:spacing w:after="151"/>
        <w:jc w:val="both"/>
        <w:rPr>
          <w:rFonts w:ascii="Arial" w:eastAsia="Calibri" w:hAnsi="Arial" w:cs="Arial"/>
          <w:color w:val="000000"/>
          <w:sz w:val="24"/>
          <w:szCs w:val="24"/>
          <w:lang w:val="en-GB" w:eastAsia="en-GB"/>
        </w:rPr>
      </w:pPr>
      <w:r w:rsidRPr="002F4E1A">
        <w:rPr>
          <w:rFonts w:ascii="Arial" w:eastAsia="Calibri" w:hAnsi="Arial" w:cs="Arial"/>
          <w:color w:val="000000"/>
          <w:sz w:val="24"/>
          <w:szCs w:val="24"/>
          <w:lang w:val="en-GB" w:eastAsia="en-GB"/>
        </w:rPr>
        <w:t>Dnevna koordinacija, komunikacija i praćenje realizacije projekata „Aktivne mjere tržišta rada za zapošljivost“ i „Razvoj okvira za projektnu strukturu (</w:t>
      </w:r>
      <w:r w:rsidRPr="002F4E1A">
        <w:rPr>
          <w:rFonts w:ascii="Arial" w:eastAsia="Calibri" w:hAnsi="Arial" w:cs="Arial"/>
          <w:i/>
          <w:color w:val="000000"/>
          <w:sz w:val="24"/>
          <w:szCs w:val="24"/>
          <w:lang w:val="en-GB" w:eastAsia="en-GB"/>
        </w:rPr>
        <w:t>project pipeline</w:t>
      </w:r>
      <w:r w:rsidRPr="002F4E1A">
        <w:rPr>
          <w:rFonts w:ascii="Arial" w:eastAsia="Calibri" w:hAnsi="Arial" w:cs="Arial"/>
          <w:color w:val="000000"/>
          <w:sz w:val="24"/>
          <w:szCs w:val="24"/>
          <w:lang w:val="en-GB" w:eastAsia="en-GB"/>
        </w:rPr>
        <w:t xml:space="preserve">)“;  </w:t>
      </w:r>
    </w:p>
    <w:p w:rsidR="000678B7" w:rsidRPr="002F4E1A" w:rsidRDefault="000678B7" w:rsidP="004645EA">
      <w:pPr>
        <w:numPr>
          <w:ilvl w:val="0"/>
          <w:numId w:val="11"/>
        </w:numPr>
        <w:autoSpaceDE w:val="0"/>
        <w:autoSpaceDN w:val="0"/>
        <w:adjustRightInd w:val="0"/>
        <w:spacing w:after="151"/>
        <w:jc w:val="both"/>
        <w:rPr>
          <w:rFonts w:ascii="Arial" w:eastAsia="Calibri" w:hAnsi="Arial" w:cs="Arial"/>
          <w:color w:val="000000"/>
          <w:sz w:val="24"/>
          <w:szCs w:val="24"/>
          <w:lang w:val="en-GB" w:eastAsia="en-GB"/>
        </w:rPr>
      </w:pPr>
      <w:r w:rsidRPr="002F4E1A">
        <w:rPr>
          <w:rFonts w:ascii="Arial" w:eastAsia="Calibri" w:hAnsi="Arial" w:cs="Arial"/>
          <w:color w:val="000000"/>
          <w:sz w:val="24"/>
          <w:szCs w:val="24"/>
          <w:lang w:val="en-GB" w:eastAsia="en-GB"/>
        </w:rPr>
        <w:t>Inicirano, organizovano i održano sedam koordinacionih sastanaka Operativne strukture, NIPAK kancelarije, Direkcije za nacionalni fond i Revizorskog tijela u cilju praćenja napretka u realizaciji Operativnog programa i blagovremene reakcije na otklanjanju eventualnih izazova.</w:t>
      </w:r>
    </w:p>
    <w:p w:rsidR="000678B7" w:rsidRPr="002F4E1A" w:rsidRDefault="000678B7" w:rsidP="004645EA">
      <w:pPr>
        <w:autoSpaceDE w:val="0"/>
        <w:autoSpaceDN w:val="0"/>
        <w:adjustRightInd w:val="0"/>
        <w:spacing w:before="240" w:after="149"/>
        <w:jc w:val="both"/>
        <w:rPr>
          <w:rFonts w:ascii="Arial" w:eastAsia="Calibri" w:hAnsi="Arial" w:cs="Arial"/>
          <w:color w:val="000000"/>
          <w:sz w:val="24"/>
          <w:szCs w:val="24"/>
          <w:lang w:val="en-GB" w:eastAsia="en-GB"/>
        </w:rPr>
      </w:pPr>
      <w:r w:rsidRPr="002F4E1A">
        <w:rPr>
          <w:rFonts w:ascii="Arial" w:eastAsia="Calibri" w:hAnsi="Arial" w:cs="Arial"/>
          <w:color w:val="000000"/>
          <w:sz w:val="24"/>
          <w:szCs w:val="24"/>
          <w:lang w:val="en-GB" w:eastAsia="en-GB"/>
        </w:rPr>
        <w:t xml:space="preserve">Tokom 2016. godine, održavani su redovni sastanci sa Delegacijom Evropske unije u Crnoj Gori, kao i sastanci sa predstavnicima Operativne strukture (Ministarstvo prosvjete, Ministarstvo nauke, Ministarstvo finansija), redovni sastanci upravnih odbora projekata i radnih grupa u okviru projekata. </w:t>
      </w:r>
    </w:p>
    <w:p w:rsidR="000678B7" w:rsidRPr="002F4E1A" w:rsidRDefault="000678B7" w:rsidP="004645EA">
      <w:pPr>
        <w:autoSpaceDE w:val="0"/>
        <w:autoSpaceDN w:val="0"/>
        <w:adjustRightInd w:val="0"/>
        <w:spacing w:after="149"/>
        <w:jc w:val="both"/>
        <w:rPr>
          <w:rFonts w:ascii="Arial" w:eastAsia="Calibri" w:hAnsi="Arial" w:cs="Arial"/>
          <w:color w:val="000000"/>
          <w:sz w:val="24"/>
          <w:szCs w:val="24"/>
          <w:lang w:val="en-GB" w:eastAsia="en-GB"/>
        </w:rPr>
      </w:pPr>
      <w:r w:rsidRPr="002F4E1A">
        <w:rPr>
          <w:rFonts w:ascii="Arial" w:eastAsia="Calibri" w:hAnsi="Arial" w:cs="Arial"/>
          <w:color w:val="000000"/>
          <w:sz w:val="24"/>
          <w:szCs w:val="24"/>
          <w:lang w:val="en-GB" w:eastAsia="en-GB"/>
        </w:rPr>
        <w:t xml:space="preserve">Tokom 2016. godine, službenici Direkcije su učestvovali na mnogobrojnim seminarima, obukama i radionicama iz oblasti koje se odnose na unapređenje znanja iz oblasti javnih nabavki po pravilima EU, sprovođenja i praćenja projekata i finansijskog upravljanja, IT sigurnosti, javnog nastupa i prezentovanja, izgradnji tima i upravljanju konfliktima, upravljanju nepravilnostima i izvještavanju, kao i iz oblasti koje se odnose na tržište rada i zapošljavanje, aktivne mjere tržišta rada, politike zapošljavanja i predviđanja vještina potrebnih tržištu rada.  </w:t>
      </w:r>
    </w:p>
    <w:p w:rsidR="000678B7" w:rsidRDefault="000678B7" w:rsidP="004645EA">
      <w:pPr>
        <w:autoSpaceDE w:val="0"/>
        <w:autoSpaceDN w:val="0"/>
        <w:adjustRightInd w:val="0"/>
        <w:spacing w:after="0"/>
        <w:rPr>
          <w:rFonts w:ascii="Arial" w:eastAsia="Calibri" w:hAnsi="Arial" w:cs="Arial"/>
          <w:color w:val="000000"/>
          <w:sz w:val="24"/>
          <w:szCs w:val="24"/>
          <w:lang w:val="en-GB" w:eastAsia="en-GB"/>
        </w:rPr>
      </w:pPr>
    </w:p>
    <w:p w:rsidR="000678B7" w:rsidRPr="002F4E1A" w:rsidRDefault="000678B7" w:rsidP="004645EA">
      <w:pPr>
        <w:autoSpaceDE w:val="0"/>
        <w:autoSpaceDN w:val="0"/>
        <w:adjustRightInd w:val="0"/>
        <w:spacing w:after="0"/>
        <w:rPr>
          <w:rFonts w:ascii="Arial" w:eastAsia="Calibri" w:hAnsi="Arial" w:cs="Arial"/>
          <w:color w:val="000000"/>
          <w:sz w:val="24"/>
          <w:szCs w:val="24"/>
          <w:lang w:val="en-GB" w:eastAsia="en-GB"/>
        </w:rPr>
      </w:pPr>
    </w:p>
    <w:p w:rsidR="000678B7" w:rsidRPr="002F4E1A" w:rsidRDefault="000678B7" w:rsidP="004645EA">
      <w:pPr>
        <w:autoSpaceDE w:val="0"/>
        <w:autoSpaceDN w:val="0"/>
        <w:adjustRightInd w:val="0"/>
        <w:spacing w:after="0"/>
        <w:rPr>
          <w:rFonts w:ascii="Arial" w:eastAsia="Calibri" w:hAnsi="Arial" w:cs="Arial"/>
          <w:b/>
          <w:bCs/>
          <w:i/>
          <w:iCs/>
          <w:color w:val="000000"/>
          <w:sz w:val="24"/>
          <w:szCs w:val="24"/>
          <w:lang w:val="en-GB" w:eastAsia="en-GB"/>
        </w:rPr>
      </w:pPr>
      <w:r w:rsidRPr="002F4E1A">
        <w:rPr>
          <w:rFonts w:ascii="Arial" w:eastAsia="Calibri" w:hAnsi="Arial" w:cs="Arial"/>
          <w:b/>
          <w:bCs/>
          <w:i/>
          <w:iCs/>
          <w:color w:val="000000"/>
          <w:sz w:val="24"/>
          <w:szCs w:val="24"/>
          <w:lang w:val="en-GB" w:eastAsia="en-GB"/>
        </w:rPr>
        <w:t xml:space="preserve">IPA II finansijska perspektiva (2014-2020) </w:t>
      </w:r>
    </w:p>
    <w:p w:rsidR="000678B7" w:rsidRPr="002F4E1A" w:rsidRDefault="000678B7" w:rsidP="004645EA">
      <w:pPr>
        <w:autoSpaceDE w:val="0"/>
        <w:autoSpaceDN w:val="0"/>
        <w:adjustRightInd w:val="0"/>
        <w:spacing w:after="0"/>
        <w:rPr>
          <w:rFonts w:ascii="Arial" w:eastAsia="Calibri" w:hAnsi="Arial" w:cs="Arial"/>
          <w:b/>
          <w:bCs/>
          <w:i/>
          <w:iCs/>
          <w:color w:val="000000"/>
          <w:sz w:val="24"/>
          <w:szCs w:val="24"/>
          <w:lang w:val="en-GB" w:eastAsia="en-GB"/>
        </w:rPr>
      </w:pPr>
    </w:p>
    <w:p w:rsidR="000678B7" w:rsidRPr="002F4E1A" w:rsidRDefault="000678B7" w:rsidP="004645EA">
      <w:pPr>
        <w:autoSpaceDE w:val="0"/>
        <w:autoSpaceDN w:val="0"/>
        <w:adjustRightInd w:val="0"/>
        <w:spacing w:after="0"/>
        <w:jc w:val="both"/>
        <w:rPr>
          <w:rFonts w:ascii="Arial" w:eastAsia="Calibri" w:hAnsi="Arial" w:cs="Arial"/>
          <w:bCs/>
          <w:iCs/>
          <w:color w:val="000000"/>
          <w:sz w:val="24"/>
          <w:szCs w:val="24"/>
          <w:lang w:val="en-GB" w:eastAsia="en-GB"/>
        </w:rPr>
      </w:pPr>
      <w:r w:rsidRPr="002F4E1A">
        <w:rPr>
          <w:rFonts w:ascii="Arial" w:eastAsia="Calibri" w:hAnsi="Arial" w:cs="Arial"/>
          <w:bCs/>
          <w:iCs/>
          <w:color w:val="000000"/>
          <w:sz w:val="24"/>
          <w:szCs w:val="24"/>
          <w:lang w:val="en-GB" w:eastAsia="en-GB"/>
        </w:rPr>
        <w:lastRenderedPageBreak/>
        <w:t xml:space="preserve">U septembru 2016. godine sprovedena je revizija svih IPA tijela uključenih u realizaciju Sektorskog operativnog programa za zapošljavanje, obrazovanje i socijalnu politiku 2015-2017 od  strane Generalnog direktorata za susjedsku politiku i politiku proširenja Evropske komisije (DG NEAR), kojom je bila obuhvaćen i Direktorat za evropske integracije, programiranje i implementaciju EU fondova, odnosno Direkcija za programiranje i implementaciju EU fondova kao jedinica Ministarstva rada i socijalnog staranja (MRSS) zadužena za realizaciju akcija iz ovog programa iz oblasti zapošljavanja, socijalne politike i tehničke pomoći. </w:t>
      </w:r>
    </w:p>
    <w:p w:rsidR="000678B7" w:rsidRPr="002F4E1A" w:rsidRDefault="000678B7" w:rsidP="004645EA">
      <w:pPr>
        <w:autoSpaceDE w:val="0"/>
        <w:autoSpaceDN w:val="0"/>
        <w:adjustRightInd w:val="0"/>
        <w:spacing w:after="0"/>
        <w:jc w:val="both"/>
        <w:rPr>
          <w:rFonts w:ascii="Arial" w:eastAsia="Calibri" w:hAnsi="Arial" w:cs="Arial"/>
          <w:bCs/>
          <w:iCs/>
          <w:color w:val="000000"/>
          <w:sz w:val="24"/>
          <w:szCs w:val="24"/>
          <w:lang w:val="en-GB" w:eastAsia="en-GB"/>
        </w:rPr>
      </w:pPr>
    </w:p>
    <w:p w:rsidR="000678B7" w:rsidRPr="002F4E1A" w:rsidRDefault="000678B7" w:rsidP="004645EA">
      <w:pPr>
        <w:autoSpaceDE w:val="0"/>
        <w:autoSpaceDN w:val="0"/>
        <w:adjustRightInd w:val="0"/>
        <w:spacing w:after="0"/>
        <w:jc w:val="both"/>
        <w:rPr>
          <w:rFonts w:ascii="Arial" w:eastAsia="Calibri" w:hAnsi="Arial" w:cs="Arial"/>
          <w:bCs/>
          <w:iCs/>
          <w:color w:val="000000"/>
          <w:sz w:val="24"/>
          <w:szCs w:val="24"/>
          <w:lang w:val="en-GB" w:eastAsia="en-GB"/>
        </w:rPr>
      </w:pPr>
      <w:r w:rsidRPr="002F4E1A">
        <w:rPr>
          <w:rFonts w:ascii="Arial" w:eastAsia="Calibri" w:hAnsi="Arial" w:cs="Arial"/>
          <w:bCs/>
          <w:iCs/>
          <w:color w:val="000000"/>
          <w:sz w:val="24"/>
          <w:szCs w:val="24"/>
          <w:lang w:val="en-GB" w:eastAsia="en-GB"/>
        </w:rPr>
        <w:t>Direkcija za programiranje i implementaciju EU fondova je kao IPA tijelo (jedinica) u MRSS-u je, uz konsultacije sa Delegacijom EU u Crnoj Gori, pripremilo projektnu dokumentaciju za ugovor o uslugama “</w:t>
      </w:r>
      <w:r w:rsidRPr="002F4E1A">
        <w:rPr>
          <w:rFonts w:ascii="Arial" w:eastAsia="Calibri" w:hAnsi="Arial" w:cs="Arial"/>
          <w:bCs/>
          <w:i/>
          <w:iCs/>
          <w:color w:val="000000"/>
          <w:sz w:val="24"/>
          <w:szCs w:val="24"/>
          <w:lang w:val="en-GB" w:eastAsia="en-GB"/>
        </w:rPr>
        <w:t>Ka pravilima EU za koordinaciji šema socijalne sigurnosti”</w:t>
      </w:r>
      <w:r w:rsidRPr="002F4E1A">
        <w:rPr>
          <w:rFonts w:ascii="Arial" w:eastAsia="Calibri" w:hAnsi="Arial" w:cs="Arial"/>
          <w:bCs/>
          <w:iCs/>
          <w:color w:val="000000"/>
          <w:sz w:val="24"/>
          <w:szCs w:val="24"/>
          <w:lang w:val="en-GB" w:eastAsia="en-GB"/>
        </w:rPr>
        <w:t xml:space="preserve">, vrijednosti od 400.000€ koji se realizuje iz sredstava Instrumenta za integraciju u EU (EU Integration Facility). </w:t>
      </w:r>
    </w:p>
    <w:p w:rsidR="000678B7" w:rsidRPr="002F4E1A" w:rsidRDefault="000678B7" w:rsidP="004645EA">
      <w:pPr>
        <w:autoSpaceDE w:val="0"/>
        <w:autoSpaceDN w:val="0"/>
        <w:adjustRightInd w:val="0"/>
        <w:spacing w:after="0"/>
        <w:jc w:val="both"/>
        <w:rPr>
          <w:rFonts w:ascii="Arial" w:eastAsia="Calibri" w:hAnsi="Arial" w:cs="Arial"/>
          <w:bCs/>
          <w:iCs/>
          <w:color w:val="000000"/>
          <w:sz w:val="24"/>
          <w:szCs w:val="24"/>
          <w:lang w:val="en-GB" w:eastAsia="en-GB"/>
        </w:rPr>
      </w:pPr>
    </w:p>
    <w:p w:rsidR="000678B7" w:rsidRPr="002F4E1A" w:rsidRDefault="000678B7" w:rsidP="004645EA">
      <w:pPr>
        <w:autoSpaceDE w:val="0"/>
        <w:autoSpaceDN w:val="0"/>
        <w:adjustRightInd w:val="0"/>
        <w:spacing w:after="0"/>
        <w:jc w:val="both"/>
        <w:rPr>
          <w:rFonts w:ascii="Arial" w:eastAsia="Calibri" w:hAnsi="Arial" w:cs="Arial"/>
          <w:bCs/>
          <w:iCs/>
          <w:color w:val="000000"/>
          <w:sz w:val="24"/>
          <w:szCs w:val="24"/>
          <w:lang w:val="en-GB" w:eastAsia="en-GB"/>
        </w:rPr>
      </w:pPr>
      <w:r w:rsidRPr="002F4E1A">
        <w:rPr>
          <w:rFonts w:ascii="Arial" w:eastAsia="Calibri" w:hAnsi="Arial" w:cs="Arial"/>
          <w:bCs/>
          <w:iCs/>
          <w:color w:val="000000"/>
          <w:sz w:val="24"/>
          <w:szCs w:val="24"/>
          <w:lang w:val="en-GB" w:eastAsia="en-GB"/>
        </w:rPr>
        <w:t>Imenovani predstavnici Direktorata su učestvovali u radu zajedničkih nadzornih odbora u svojstvu članova (ili zamjena) za programe prekogranične saradnje između Bosne i Hercegovine i Crne Gore, Crne Gore i Kosova, kao i Srbije i Crne Gore.</w:t>
      </w:r>
    </w:p>
    <w:p w:rsidR="000678B7" w:rsidRPr="002F4E1A" w:rsidRDefault="000678B7" w:rsidP="004645EA">
      <w:pPr>
        <w:autoSpaceDE w:val="0"/>
        <w:autoSpaceDN w:val="0"/>
        <w:adjustRightInd w:val="0"/>
        <w:spacing w:after="0"/>
        <w:jc w:val="both"/>
        <w:rPr>
          <w:rFonts w:ascii="Arial" w:eastAsia="Calibri" w:hAnsi="Arial" w:cs="Arial"/>
          <w:bCs/>
          <w:iCs/>
          <w:color w:val="000000"/>
          <w:sz w:val="24"/>
          <w:szCs w:val="24"/>
          <w:lang w:val="en-GB" w:eastAsia="en-GB"/>
        </w:rPr>
      </w:pPr>
    </w:p>
    <w:p w:rsidR="000678B7" w:rsidRPr="002F4E1A" w:rsidRDefault="000678B7" w:rsidP="004645EA">
      <w:pPr>
        <w:autoSpaceDE w:val="0"/>
        <w:autoSpaceDN w:val="0"/>
        <w:adjustRightInd w:val="0"/>
        <w:spacing w:after="0"/>
        <w:jc w:val="both"/>
        <w:rPr>
          <w:rFonts w:ascii="Arial" w:eastAsia="Calibri" w:hAnsi="Arial" w:cs="Arial"/>
          <w:bCs/>
          <w:iCs/>
          <w:color w:val="000000"/>
          <w:sz w:val="24"/>
          <w:szCs w:val="24"/>
          <w:lang w:val="en-GB" w:eastAsia="en-GB"/>
        </w:rPr>
      </w:pPr>
      <w:r w:rsidRPr="002F4E1A">
        <w:rPr>
          <w:rFonts w:ascii="Arial" w:eastAsia="Calibri" w:hAnsi="Arial" w:cs="Arial"/>
          <w:bCs/>
          <w:iCs/>
          <w:color w:val="000000"/>
          <w:sz w:val="24"/>
          <w:szCs w:val="24"/>
          <w:lang w:val="en-GB" w:eastAsia="en-GB"/>
        </w:rPr>
        <w:t xml:space="preserve">Takođe, Imenovani predstavnici Direktorata su učestvovali u radu odbora za Program EU za zapošljavanje i socijalne inovacije (EaSI). </w:t>
      </w:r>
    </w:p>
    <w:p w:rsidR="000678B7" w:rsidRPr="002F4E1A" w:rsidRDefault="000678B7" w:rsidP="004645EA">
      <w:pPr>
        <w:rPr>
          <w:rFonts w:ascii="Arial" w:hAnsi="Arial" w:cs="Arial"/>
          <w:sz w:val="24"/>
          <w:szCs w:val="34"/>
          <w:lang w:val="sr-Latn-ME"/>
        </w:rPr>
      </w:pPr>
    </w:p>
    <w:p w:rsidR="000678B7" w:rsidRDefault="000678B7" w:rsidP="004645EA">
      <w:pPr>
        <w:rPr>
          <w:rFonts w:ascii="Arial" w:hAnsi="Arial" w:cs="Arial"/>
          <w:sz w:val="24"/>
          <w:szCs w:val="34"/>
          <w:lang w:val="sr-Latn-ME"/>
        </w:rPr>
      </w:pPr>
    </w:p>
    <w:p w:rsidR="000678B7" w:rsidRDefault="000678B7" w:rsidP="004645EA">
      <w:pPr>
        <w:rPr>
          <w:rFonts w:ascii="Arial" w:hAnsi="Arial" w:cs="Arial"/>
          <w:sz w:val="24"/>
          <w:szCs w:val="34"/>
          <w:lang w:val="sr-Latn-ME"/>
        </w:rPr>
      </w:pPr>
    </w:p>
    <w:p w:rsidR="000678B7" w:rsidRDefault="000678B7" w:rsidP="004645EA">
      <w:pPr>
        <w:rPr>
          <w:rFonts w:ascii="Arial" w:hAnsi="Arial" w:cs="Arial"/>
          <w:sz w:val="24"/>
          <w:szCs w:val="34"/>
          <w:lang w:val="sr-Latn-ME"/>
        </w:rPr>
      </w:pPr>
    </w:p>
    <w:p w:rsidR="000678B7" w:rsidRDefault="000678B7" w:rsidP="004645EA">
      <w:pPr>
        <w:rPr>
          <w:rFonts w:ascii="Arial" w:hAnsi="Arial" w:cs="Arial"/>
          <w:sz w:val="24"/>
          <w:szCs w:val="34"/>
          <w:lang w:val="sr-Latn-ME"/>
        </w:rPr>
      </w:pPr>
    </w:p>
    <w:p w:rsidR="000678B7" w:rsidRDefault="000678B7" w:rsidP="004645EA">
      <w:pPr>
        <w:rPr>
          <w:rFonts w:ascii="Arial" w:hAnsi="Arial" w:cs="Arial"/>
          <w:sz w:val="24"/>
          <w:szCs w:val="34"/>
          <w:lang w:val="sr-Latn-ME"/>
        </w:rPr>
      </w:pPr>
    </w:p>
    <w:p w:rsidR="000678B7" w:rsidRDefault="000678B7" w:rsidP="004645EA">
      <w:pPr>
        <w:rPr>
          <w:rFonts w:ascii="Arial" w:hAnsi="Arial" w:cs="Arial"/>
          <w:sz w:val="24"/>
          <w:szCs w:val="34"/>
          <w:lang w:val="sr-Latn-ME"/>
        </w:rPr>
      </w:pPr>
    </w:p>
    <w:p w:rsidR="000678B7" w:rsidRDefault="000678B7" w:rsidP="004645EA">
      <w:pPr>
        <w:rPr>
          <w:rFonts w:ascii="Arial" w:hAnsi="Arial" w:cs="Arial"/>
          <w:sz w:val="24"/>
          <w:szCs w:val="34"/>
          <w:lang w:val="sr-Latn-ME"/>
        </w:rPr>
      </w:pPr>
    </w:p>
    <w:p w:rsidR="000678B7" w:rsidRDefault="000678B7" w:rsidP="004645EA">
      <w:pPr>
        <w:rPr>
          <w:rFonts w:ascii="Arial" w:hAnsi="Arial" w:cs="Arial"/>
          <w:sz w:val="24"/>
          <w:szCs w:val="34"/>
          <w:lang w:val="sr-Latn-ME"/>
        </w:rPr>
      </w:pPr>
    </w:p>
    <w:p w:rsidR="000678B7" w:rsidRDefault="000678B7" w:rsidP="004645EA">
      <w:pPr>
        <w:rPr>
          <w:rFonts w:ascii="Arial" w:hAnsi="Arial" w:cs="Arial"/>
          <w:sz w:val="24"/>
          <w:szCs w:val="34"/>
          <w:lang w:val="sr-Latn-ME"/>
        </w:rPr>
      </w:pPr>
    </w:p>
    <w:p w:rsidR="000678B7" w:rsidRPr="002F4E1A" w:rsidRDefault="000678B7" w:rsidP="004645EA">
      <w:pPr>
        <w:rPr>
          <w:rFonts w:ascii="Arial" w:hAnsi="Arial" w:cs="Arial"/>
          <w:sz w:val="24"/>
          <w:szCs w:val="34"/>
          <w:lang w:val="sr-Latn-ME"/>
        </w:rPr>
      </w:pPr>
    </w:p>
    <w:p w:rsidR="000678B7" w:rsidRPr="00D32D62" w:rsidRDefault="000678B7" w:rsidP="004645EA">
      <w:pPr>
        <w:pStyle w:val="ListParagraph"/>
        <w:numPr>
          <w:ilvl w:val="0"/>
          <w:numId w:val="105"/>
        </w:numPr>
        <w:rPr>
          <w:rFonts w:ascii="Arial" w:hAnsi="Arial" w:cs="Arial"/>
          <w:b/>
          <w:bCs/>
          <w:sz w:val="28"/>
        </w:rPr>
      </w:pPr>
      <w:r w:rsidRPr="00D32D62">
        <w:rPr>
          <w:rFonts w:ascii="Arial" w:hAnsi="Arial" w:cs="Arial"/>
          <w:b/>
          <w:bCs/>
          <w:sz w:val="28"/>
        </w:rPr>
        <w:t>OCJENA STANJA S PREDLOGOM MJERA</w:t>
      </w:r>
    </w:p>
    <w:p w:rsidR="000678B7" w:rsidRPr="002F4E1A" w:rsidRDefault="000678B7" w:rsidP="004645EA">
      <w:pPr>
        <w:rPr>
          <w:rFonts w:ascii="Arial" w:hAnsi="Arial" w:cs="Arial"/>
          <w:b/>
          <w:bCs/>
          <w:i/>
          <w:sz w:val="24"/>
          <w:szCs w:val="34"/>
          <w:u w:val="single"/>
        </w:rPr>
      </w:pPr>
    </w:p>
    <w:p w:rsidR="000678B7" w:rsidRPr="00D31485" w:rsidRDefault="000678B7" w:rsidP="004645EA">
      <w:pPr>
        <w:rPr>
          <w:rFonts w:ascii="Arial" w:hAnsi="Arial" w:cs="Arial"/>
          <w:b/>
          <w:bCs/>
          <w:sz w:val="24"/>
          <w:szCs w:val="34"/>
        </w:rPr>
      </w:pPr>
      <w:r w:rsidRPr="00D31485">
        <w:rPr>
          <w:rFonts w:ascii="Arial" w:hAnsi="Arial" w:cs="Arial"/>
          <w:b/>
          <w:bCs/>
          <w:sz w:val="24"/>
          <w:szCs w:val="34"/>
        </w:rPr>
        <w:t>RADNI ODNOSI</w:t>
      </w:r>
    </w:p>
    <w:p w:rsidR="000678B7" w:rsidRPr="002F4E1A" w:rsidRDefault="000678B7" w:rsidP="004645EA">
      <w:pPr>
        <w:rPr>
          <w:rFonts w:ascii="Arial" w:hAnsi="Arial" w:cs="Arial"/>
          <w:b/>
          <w:bCs/>
          <w:i/>
          <w:sz w:val="24"/>
          <w:szCs w:val="34"/>
          <w:u w:val="single"/>
        </w:rPr>
      </w:pPr>
    </w:p>
    <w:p w:rsidR="000678B7" w:rsidRDefault="000678B7" w:rsidP="004645EA">
      <w:pPr>
        <w:rPr>
          <w:rFonts w:ascii="Arial" w:hAnsi="Arial" w:cs="Arial"/>
          <w:b/>
          <w:bCs/>
          <w:sz w:val="24"/>
          <w:szCs w:val="34"/>
        </w:rPr>
      </w:pPr>
      <w:r w:rsidRPr="007E7521">
        <w:rPr>
          <w:rFonts w:ascii="Arial" w:hAnsi="Arial" w:cs="Arial"/>
          <w:b/>
          <w:bCs/>
          <w:sz w:val="24"/>
          <w:szCs w:val="34"/>
        </w:rPr>
        <w:t>Ocjena stanja</w:t>
      </w:r>
    </w:p>
    <w:p w:rsidR="000678B7" w:rsidRPr="00C41E8A" w:rsidRDefault="000678B7" w:rsidP="004645EA">
      <w:pPr>
        <w:pStyle w:val="ListParagraph"/>
        <w:numPr>
          <w:ilvl w:val="0"/>
          <w:numId w:val="10"/>
        </w:numPr>
        <w:jc w:val="both"/>
        <w:rPr>
          <w:rFonts w:ascii="Arial" w:eastAsia="Calibri" w:hAnsi="Arial" w:cs="Arial"/>
          <w:sz w:val="24"/>
          <w:szCs w:val="24"/>
          <w:lang w:val="sr-Latn-CS"/>
        </w:rPr>
      </w:pPr>
      <w:r w:rsidRPr="00C41E8A">
        <w:rPr>
          <w:rFonts w:ascii="Arial" w:eastAsia="Calibri" w:hAnsi="Arial" w:cs="Arial"/>
          <w:sz w:val="24"/>
          <w:szCs w:val="24"/>
          <w:lang w:val="sr-Latn-CS"/>
        </w:rPr>
        <w:t>U toku 2016. godine u Direkciji za radne odnose radilo se na usklađivanju propisa iz oblasti radnog zakonodavstva sa propisima Evropske unije. U tom smislu formirane su radne grupe na tripartintnom nivou za izradu sljedećih zakona: Predlog Zakona o radu, Predlog Zakona o Fondu rada, Predlog Zakona o Socijalnom savjetu i Predlog Zakona o reprezentativnosti sindikata.</w:t>
      </w:r>
    </w:p>
    <w:p w:rsidR="000678B7" w:rsidRPr="00C41E8A" w:rsidRDefault="000678B7" w:rsidP="004645EA">
      <w:pPr>
        <w:pStyle w:val="ListParagraph"/>
        <w:numPr>
          <w:ilvl w:val="0"/>
          <w:numId w:val="10"/>
        </w:numPr>
        <w:jc w:val="both"/>
        <w:rPr>
          <w:rFonts w:ascii="Arial" w:eastAsia="Calibri" w:hAnsi="Arial" w:cs="Arial"/>
          <w:color w:val="000000"/>
          <w:sz w:val="24"/>
          <w:szCs w:val="24"/>
          <w:lang w:val="sr-Latn-CS"/>
        </w:rPr>
      </w:pPr>
      <w:r w:rsidRPr="00C41E8A">
        <w:rPr>
          <w:rFonts w:ascii="Arial" w:eastAsia="Calibri" w:hAnsi="Arial" w:cs="Arial"/>
          <w:color w:val="000000"/>
          <w:sz w:val="24"/>
          <w:szCs w:val="24"/>
          <w:lang w:val="sr-Latn-CS"/>
        </w:rPr>
        <w:t xml:space="preserve">U oblasti zaštite i zdravlja na radu, u izvještajnom periodu, realizovane su planirane aktivnosti u skladu sa Programom pristupanja Crne Gore Evropskoj uniji 2016. – 2018. i Programom rada Vlade Crne Gore za 2016. godinu, na koji način je oblast zaštite i zdravlja na radu značajno unaprijeđena u odnosu na prethodni izvještajni period.   </w:t>
      </w:r>
    </w:p>
    <w:p w:rsidR="000678B7" w:rsidRPr="002F4E1A" w:rsidRDefault="000678B7" w:rsidP="004645EA">
      <w:pPr>
        <w:spacing w:after="0" w:line="240" w:lineRule="auto"/>
        <w:jc w:val="center"/>
        <w:rPr>
          <w:rFonts w:ascii="Arial" w:eastAsia="Times New Roman" w:hAnsi="Arial" w:cs="Arial"/>
          <w:b/>
          <w:color w:val="000000"/>
          <w:sz w:val="24"/>
          <w:szCs w:val="24"/>
          <w:u w:val="single"/>
          <w:lang w:val="sr-Latn-CS"/>
        </w:rPr>
      </w:pPr>
    </w:p>
    <w:p w:rsidR="000678B7" w:rsidRPr="002F4E1A" w:rsidRDefault="000678B7" w:rsidP="004645EA">
      <w:pPr>
        <w:overflowPunct w:val="0"/>
        <w:autoSpaceDE w:val="0"/>
        <w:autoSpaceDN w:val="0"/>
        <w:adjustRightInd w:val="0"/>
        <w:spacing w:after="0" w:line="240" w:lineRule="auto"/>
        <w:rPr>
          <w:rFonts w:ascii="Arial" w:eastAsia="Times New Roman" w:hAnsi="Arial" w:cs="Arial"/>
          <w:b/>
          <w:bCs/>
          <w:sz w:val="24"/>
          <w:szCs w:val="24"/>
        </w:rPr>
      </w:pPr>
      <w:r w:rsidRPr="002F4E1A">
        <w:rPr>
          <w:rFonts w:ascii="Arial" w:eastAsia="Times New Roman" w:hAnsi="Arial" w:cs="Arial"/>
          <w:b/>
          <w:bCs/>
          <w:sz w:val="24"/>
          <w:szCs w:val="24"/>
        </w:rPr>
        <w:t>Predlog mjera za naredni period</w:t>
      </w:r>
    </w:p>
    <w:p w:rsidR="000678B7" w:rsidRPr="002F4E1A" w:rsidRDefault="000678B7" w:rsidP="004645EA">
      <w:pPr>
        <w:spacing w:after="0" w:line="240" w:lineRule="auto"/>
        <w:jc w:val="both"/>
        <w:rPr>
          <w:rFonts w:ascii="Arial" w:eastAsia="Times New Roman" w:hAnsi="Arial" w:cs="Arial"/>
          <w:b/>
          <w:color w:val="000000"/>
          <w:sz w:val="24"/>
          <w:szCs w:val="24"/>
          <w:lang w:val="sr-Latn-CS"/>
        </w:rPr>
      </w:pPr>
    </w:p>
    <w:p w:rsidR="000678B7" w:rsidRPr="00C41E8A" w:rsidRDefault="000678B7" w:rsidP="00245610">
      <w:pPr>
        <w:pStyle w:val="ListParagraph"/>
        <w:numPr>
          <w:ilvl w:val="0"/>
          <w:numId w:val="108"/>
        </w:numPr>
        <w:tabs>
          <w:tab w:val="left" w:pos="450"/>
        </w:tabs>
        <w:jc w:val="both"/>
        <w:rPr>
          <w:rFonts w:ascii="Arial" w:eastAsia="Times New Roman" w:hAnsi="Arial" w:cs="Arial"/>
          <w:bCs/>
          <w:sz w:val="24"/>
          <w:szCs w:val="24"/>
          <w:lang w:val="en-GB" w:eastAsia="en-GB"/>
        </w:rPr>
      </w:pPr>
      <w:r w:rsidRPr="00C41E8A">
        <w:rPr>
          <w:rFonts w:ascii="Arial" w:eastAsia="Times New Roman" w:hAnsi="Arial" w:cs="Arial"/>
          <w:bCs/>
          <w:sz w:val="24"/>
          <w:szCs w:val="24"/>
          <w:lang w:val="en-GB" w:eastAsia="en-GB"/>
        </w:rPr>
        <w:t>Nastaviti intenz</w:t>
      </w:r>
      <w:r>
        <w:rPr>
          <w:rFonts w:ascii="Arial" w:eastAsia="Times New Roman" w:hAnsi="Arial" w:cs="Arial"/>
          <w:bCs/>
          <w:sz w:val="24"/>
          <w:szCs w:val="24"/>
          <w:lang w:val="en-GB" w:eastAsia="en-GB"/>
        </w:rPr>
        <w:t>iv</w:t>
      </w:r>
      <w:r w:rsidRPr="00C41E8A">
        <w:rPr>
          <w:rFonts w:ascii="Arial" w:eastAsia="Times New Roman" w:hAnsi="Arial" w:cs="Arial"/>
          <w:bCs/>
          <w:sz w:val="24"/>
          <w:szCs w:val="24"/>
          <w:lang w:val="en-GB" w:eastAsia="en-GB"/>
        </w:rPr>
        <w:t>an rad na donošenju zakona u cilju usklađivanja sa pravnom tekovinom Evropske unije, predviđenim Akcionim planom za poglavlje 19 Socijalna politika i zapošljavanje, ojačati administrativne kapacitete i raditi se na aktivnostima koje se odnose na podizanje svijesti građana o značaju zaštite i zdravlja na radu.</w:t>
      </w:r>
    </w:p>
    <w:p w:rsidR="000678B7" w:rsidRPr="00C41E8A" w:rsidRDefault="000678B7" w:rsidP="00245610">
      <w:pPr>
        <w:pStyle w:val="ListParagraph"/>
        <w:numPr>
          <w:ilvl w:val="0"/>
          <w:numId w:val="108"/>
        </w:numPr>
        <w:tabs>
          <w:tab w:val="left" w:pos="450"/>
        </w:tabs>
        <w:jc w:val="both"/>
        <w:rPr>
          <w:rFonts w:ascii="Arial" w:eastAsia="Times New Roman" w:hAnsi="Arial" w:cs="Arial"/>
          <w:bCs/>
          <w:sz w:val="24"/>
          <w:szCs w:val="24"/>
          <w:lang w:val="en-GB" w:eastAsia="en-GB"/>
        </w:rPr>
      </w:pPr>
      <w:r w:rsidRPr="00C41E8A">
        <w:rPr>
          <w:rFonts w:ascii="Arial" w:eastAsia="Calibri" w:hAnsi="Arial" w:cs="Arial"/>
          <w:color w:val="000000"/>
          <w:sz w:val="24"/>
          <w:szCs w:val="24"/>
        </w:rPr>
        <w:t xml:space="preserve">Predlog mjera za unaprjeđenje zaštite i zdravlja na radu </w:t>
      </w:r>
      <w:r w:rsidRPr="00C41E8A">
        <w:rPr>
          <w:rFonts w:ascii="Arial" w:eastAsia="Times New Roman" w:hAnsi="Arial" w:cs="Arial"/>
          <w:color w:val="000000"/>
          <w:sz w:val="24"/>
          <w:szCs w:val="24"/>
          <w:lang w:val="sr-Latn-ME"/>
        </w:rPr>
        <w:t xml:space="preserve">ogledaće se kroz </w:t>
      </w:r>
      <w:r w:rsidRPr="00C41E8A">
        <w:rPr>
          <w:rFonts w:ascii="Arial" w:eastAsia="Calibri" w:hAnsi="Arial" w:cs="Arial"/>
          <w:color w:val="000000"/>
          <w:sz w:val="24"/>
          <w:szCs w:val="24"/>
          <w:lang w:val="sr-Latn-ME"/>
        </w:rPr>
        <w:t>razvoj prevencije i stvaranje bezbjednih  i zdravih radnih mjesta, kao i promociju zaštite i zdravlja na radu u cilju stvaranja adekvatnih uslova za rad</w:t>
      </w:r>
      <w:r w:rsidRPr="00C41E8A">
        <w:rPr>
          <w:rFonts w:ascii="Arial" w:eastAsia="Calibri" w:hAnsi="Arial" w:cs="Arial"/>
          <w:color w:val="000000"/>
          <w:sz w:val="24"/>
          <w:szCs w:val="24"/>
          <w:lang w:val="sr-Latn-CS"/>
        </w:rPr>
        <w:t xml:space="preserve"> radi produžavanja radne sposobnosti i smanjenja broja povreda na radu, profesionalnih bolesti i bolesti u vezi sa radom.</w:t>
      </w:r>
      <w:r w:rsidRPr="00C41E8A">
        <w:rPr>
          <w:rFonts w:ascii="Arial" w:eastAsia="Times New Roman" w:hAnsi="Arial" w:cs="Arial"/>
          <w:color w:val="000000"/>
          <w:sz w:val="24"/>
          <w:szCs w:val="24"/>
          <w:lang w:val="sr-Latn-CS"/>
        </w:rPr>
        <w:t xml:space="preserve"> Većina povreda na radu i bolesti koje su u vezi sa radom mogu se spriječiti, pa je prevencija najisplativiji način za proaktivno rješenje pitanja zaštite i zdravlja na radu. Unapređenjem zaštite i zdravlja na radu na ovakav način doprinijeće smanjenju troškova za poslodavce i državu. </w:t>
      </w:r>
    </w:p>
    <w:p w:rsidR="000678B7" w:rsidRPr="00C41E8A" w:rsidRDefault="000678B7" w:rsidP="004645EA">
      <w:pPr>
        <w:pStyle w:val="ListParagraph"/>
        <w:tabs>
          <w:tab w:val="left" w:pos="450"/>
        </w:tabs>
        <w:jc w:val="both"/>
        <w:rPr>
          <w:rFonts w:ascii="Arial" w:eastAsia="Times New Roman" w:hAnsi="Arial" w:cs="Arial"/>
          <w:bCs/>
          <w:sz w:val="24"/>
          <w:szCs w:val="24"/>
          <w:lang w:val="en-GB" w:eastAsia="en-GB"/>
        </w:rPr>
      </w:pPr>
    </w:p>
    <w:p w:rsidR="00475024" w:rsidRDefault="00475024" w:rsidP="004645EA">
      <w:pPr>
        <w:rPr>
          <w:rFonts w:ascii="Arial" w:hAnsi="Arial" w:cs="Arial"/>
          <w:b/>
          <w:bCs/>
          <w:sz w:val="24"/>
          <w:szCs w:val="34"/>
        </w:rPr>
      </w:pPr>
    </w:p>
    <w:p w:rsidR="00475024" w:rsidRDefault="00475024" w:rsidP="004645EA">
      <w:pPr>
        <w:rPr>
          <w:rFonts w:ascii="Arial" w:hAnsi="Arial" w:cs="Arial"/>
          <w:b/>
          <w:bCs/>
          <w:sz w:val="24"/>
          <w:szCs w:val="34"/>
        </w:rPr>
      </w:pPr>
    </w:p>
    <w:p w:rsidR="000678B7" w:rsidRDefault="000678B7" w:rsidP="004645EA">
      <w:pPr>
        <w:rPr>
          <w:rFonts w:ascii="Arial" w:hAnsi="Arial" w:cs="Arial"/>
          <w:b/>
          <w:bCs/>
          <w:sz w:val="24"/>
          <w:szCs w:val="34"/>
        </w:rPr>
      </w:pPr>
      <w:r w:rsidRPr="007E7521">
        <w:rPr>
          <w:rFonts w:ascii="Arial" w:hAnsi="Arial" w:cs="Arial"/>
          <w:b/>
          <w:bCs/>
          <w:sz w:val="24"/>
          <w:szCs w:val="34"/>
        </w:rPr>
        <w:t>TRŽIŠTE RADA I ZAPOŠLJAVANJE</w:t>
      </w:r>
    </w:p>
    <w:p w:rsidR="000678B7" w:rsidRPr="002F4E1A" w:rsidRDefault="000678B7" w:rsidP="004645EA">
      <w:pPr>
        <w:rPr>
          <w:rFonts w:ascii="Arial" w:hAnsi="Arial" w:cs="Arial"/>
          <w:b/>
          <w:bCs/>
          <w:sz w:val="24"/>
          <w:szCs w:val="34"/>
        </w:rPr>
      </w:pPr>
      <w:r w:rsidRPr="002F4E1A">
        <w:rPr>
          <w:rFonts w:ascii="Arial" w:hAnsi="Arial" w:cs="Arial"/>
          <w:b/>
          <w:bCs/>
          <w:sz w:val="24"/>
          <w:szCs w:val="34"/>
        </w:rPr>
        <w:t>Ocjena stanja</w:t>
      </w:r>
    </w:p>
    <w:p w:rsidR="000678B7" w:rsidRPr="002F4E1A" w:rsidRDefault="000678B7" w:rsidP="004645EA">
      <w:pPr>
        <w:spacing w:after="0" w:line="240" w:lineRule="auto"/>
        <w:jc w:val="both"/>
        <w:rPr>
          <w:rFonts w:ascii="Arial" w:eastAsia="Times New Roman" w:hAnsi="Arial" w:cs="Arial"/>
          <w:b/>
          <w:bCs/>
          <w:sz w:val="24"/>
          <w:szCs w:val="24"/>
          <w:lang w:val="sr-Latn-ME" w:eastAsia="en-GB"/>
        </w:rPr>
      </w:pPr>
    </w:p>
    <w:p w:rsidR="000678B7" w:rsidRPr="002F4E1A" w:rsidRDefault="000678B7" w:rsidP="004645EA">
      <w:pPr>
        <w:spacing w:after="0" w:line="240" w:lineRule="auto"/>
        <w:jc w:val="both"/>
        <w:rPr>
          <w:rFonts w:ascii="Arial" w:eastAsia="Times New Roman" w:hAnsi="Arial" w:cs="Arial"/>
          <w:sz w:val="24"/>
          <w:szCs w:val="24"/>
          <w:lang w:val="sr-Latn-ME" w:eastAsia="x-none"/>
        </w:rPr>
      </w:pPr>
      <w:r w:rsidRPr="002F4E1A">
        <w:rPr>
          <w:rFonts w:ascii="Arial" w:eastAsia="Times New Roman" w:hAnsi="Arial" w:cs="Arial"/>
          <w:sz w:val="24"/>
          <w:szCs w:val="24"/>
          <w:lang w:val="sr-Latn-ME" w:eastAsia="x-none"/>
        </w:rPr>
        <w:t>Tržište rada i dalje karakterišu izazovi koje treba u kontinuitetu rješavati, a odnose se na:</w:t>
      </w:r>
    </w:p>
    <w:p w:rsidR="000678B7" w:rsidRPr="002F4E1A" w:rsidRDefault="000678B7" w:rsidP="004645EA">
      <w:pPr>
        <w:spacing w:after="0" w:line="240" w:lineRule="auto"/>
        <w:jc w:val="both"/>
        <w:rPr>
          <w:rFonts w:ascii="Arial" w:eastAsia="Times New Roman" w:hAnsi="Arial" w:cs="Arial"/>
          <w:sz w:val="24"/>
          <w:szCs w:val="24"/>
          <w:lang w:val="sr-Latn-ME" w:eastAsia="x-none"/>
        </w:rPr>
      </w:pPr>
    </w:p>
    <w:p w:rsidR="000678B7" w:rsidRPr="002F4E1A" w:rsidRDefault="000678B7" w:rsidP="004645EA">
      <w:pPr>
        <w:numPr>
          <w:ilvl w:val="0"/>
          <w:numId w:val="67"/>
        </w:numPr>
        <w:spacing w:after="0" w:line="240" w:lineRule="auto"/>
        <w:ind w:left="450" w:hanging="450"/>
        <w:rPr>
          <w:rFonts w:ascii="Arial" w:eastAsia="Times New Roman" w:hAnsi="Arial" w:cs="Arial"/>
          <w:sz w:val="24"/>
          <w:szCs w:val="24"/>
          <w:lang w:val="sr-Latn-ME" w:eastAsia="x-none"/>
        </w:rPr>
      </w:pPr>
      <w:r w:rsidRPr="002F4E1A">
        <w:rPr>
          <w:rFonts w:ascii="Arial" w:eastAsia="Times New Roman" w:hAnsi="Arial" w:cs="Arial"/>
          <w:sz w:val="24"/>
          <w:szCs w:val="24"/>
          <w:lang w:val="sr-Latn-ME" w:eastAsia="x-none"/>
        </w:rPr>
        <w:t>Nisku stopu aktivnosti radne snage i visoku stopu nezaposlenosti;</w:t>
      </w:r>
    </w:p>
    <w:p w:rsidR="000678B7" w:rsidRPr="002F4E1A" w:rsidRDefault="000678B7" w:rsidP="004645EA">
      <w:pPr>
        <w:numPr>
          <w:ilvl w:val="0"/>
          <w:numId w:val="67"/>
        </w:numPr>
        <w:autoSpaceDE w:val="0"/>
        <w:autoSpaceDN w:val="0"/>
        <w:adjustRightInd w:val="0"/>
        <w:spacing w:after="0" w:line="240" w:lineRule="auto"/>
        <w:ind w:left="450" w:hanging="450"/>
        <w:jc w:val="both"/>
        <w:rPr>
          <w:rFonts w:ascii="Arial" w:eastAsia="Times New Roman" w:hAnsi="Arial" w:cs="Arial"/>
          <w:sz w:val="24"/>
          <w:szCs w:val="24"/>
          <w:lang w:val="sr-Latn-ME" w:eastAsia="x-none"/>
        </w:rPr>
      </w:pPr>
      <w:r w:rsidRPr="002F4E1A">
        <w:rPr>
          <w:rFonts w:ascii="Arial" w:eastAsia="Times New Roman" w:hAnsi="Arial" w:cs="Arial"/>
          <w:sz w:val="24"/>
          <w:szCs w:val="24"/>
          <w:lang w:val="sr-Latn-ME" w:eastAsia="x-none"/>
        </w:rPr>
        <w:t>Nedovoljnu uključenost žena, mladih i ostalih teže zapošljivih kategorija nezaposlenih lica na tržište rada;</w:t>
      </w:r>
    </w:p>
    <w:p w:rsidR="000678B7" w:rsidRPr="002F4E1A" w:rsidRDefault="000678B7" w:rsidP="004645EA">
      <w:pPr>
        <w:numPr>
          <w:ilvl w:val="0"/>
          <w:numId w:val="67"/>
        </w:numPr>
        <w:spacing w:after="0" w:line="240" w:lineRule="auto"/>
        <w:ind w:left="450" w:hanging="450"/>
        <w:contextualSpacing/>
        <w:jc w:val="both"/>
        <w:rPr>
          <w:rFonts w:ascii="Arial" w:eastAsia="Times New Roman" w:hAnsi="Arial" w:cs="Arial"/>
          <w:sz w:val="24"/>
          <w:szCs w:val="24"/>
          <w:lang w:val="sr-Latn-ME" w:eastAsia="x-none"/>
        </w:rPr>
      </w:pPr>
      <w:r w:rsidRPr="002F4E1A">
        <w:rPr>
          <w:rFonts w:ascii="Arial" w:eastAsia="Times New Roman" w:hAnsi="Arial" w:cs="Arial"/>
          <w:sz w:val="24"/>
          <w:szCs w:val="24"/>
          <w:lang w:val="sr-Latn-ME" w:eastAsia="x-none"/>
        </w:rPr>
        <w:t>Dugoročnu nezaposlenost;</w:t>
      </w:r>
    </w:p>
    <w:p w:rsidR="000678B7" w:rsidRPr="002F4E1A" w:rsidRDefault="000678B7" w:rsidP="004645EA">
      <w:pPr>
        <w:numPr>
          <w:ilvl w:val="0"/>
          <w:numId w:val="67"/>
        </w:numPr>
        <w:autoSpaceDE w:val="0"/>
        <w:autoSpaceDN w:val="0"/>
        <w:adjustRightInd w:val="0"/>
        <w:spacing w:after="0" w:line="240" w:lineRule="auto"/>
        <w:ind w:left="450" w:hanging="450"/>
        <w:contextualSpacing/>
        <w:jc w:val="both"/>
        <w:rPr>
          <w:rFonts w:ascii="Arial" w:eastAsia="Times New Roman" w:hAnsi="Arial" w:cs="Arial"/>
          <w:sz w:val="24"/>
          <w:szCs w:val="24"/>
          <w:lang w:val="sr-Latn-ME" w:eastAsia="x-none"/>
        </w:rPr>
      </w:pPr>
      <w:r w:rsidRPr="002F4E1A">
        <w:rPr>
          <w:rFonts w:ascii="Arial" w:eastAsia="Times New Roman" w:hAnsi="Arial" w:cs="Arial"/>
          <w:sz w:val="24"/>
          <w:szCs w:val="24"/>
          <w:lang w:val="sr-Latn-ME" w:eastAsia="x-none"/>
        </w:rPr>
        <w:t xml:space="preserve">Visok nivo neformalne zaposlenosti; </w:t>
      </w:r>
    </w:p>
    <w:p w:rsidR="000678B7" w:rsidRPr="002F4E1A" w:rsidRDefault="000678B7" w:rsidP="004645EA">
      <w:pPr>
        <w:numPr>
          <w:ilvl w:val="0"/>
          <w:numId w:val="67"/>
        </w:numPr>
        <w:autoSpaceDE w:val="0"/>
        <w:autoSpaceDN w:val="0"/>
        <w:adjustRightInd w:val="0"/>
        <w:spacing w:after="0" w:line="240" w:lineRule="auto"/>
        <w:ind w:left="450" w:hanging="450"/>
        <w:contextualSpacing/>
        <w:jc w:val="both"/>
        <w:rPr>
          <w:rFonts w:ascii="Arial" w:eastAsia="Times New Roman" w:hAnsi="Arial" w:cs="Arial"/>
          <w:sz w:val="24"/>
          <w:szCs w:val="24"/>
          <w:lang w:val="sr-Latn-ME" w:eastAsia="x-none"/>
        </w:rPr>
      </w:pPr>
      <w:r w:rsidRPr="002F4E1A">
        <w:rPr>
          <w:rFonts w:ascii="Arial" w:eastAsia="Times New Roman" w:hAnsi="Arial" w:cs="Arial"/>
          <w:sz w:val="24"/>
          <w:szCs w:val="24"/>
          <w:lang w:val="sr-Latn-ME" w:eastAsia="x-none"/>
        </w:rPr>
        <w:t>Nedovoljnu usklađenost p</w:t>
      </w:r>
      <w:r>
        <w:rPr>
          <w:rFonts w:ascii="Arial" w:eastAsia="Times New Roman" w:hAnsi="Arial" w:cs="Arial"/>
          <w:sz w:val="24"/>
          <w:szCs w:val="24"/>
          <w:lang w:val="sr-Latn-ME" w:eastAsia="x-none"/>
        </w:rPr>
        <w:t>onude i tražnje na tržištu rada.</w:t>
      </w:r>
    </w:p>
    <w:p w:rsidR="000678B7" w:rsidRPr="002F4E1A" w:rsidRDefault="000678B7" w:rsidP="004645EA">
      <w:pPr>
        <w:spacing w:after="0" w:line="240" w:lineRule="auto"/>
        <w:ind w:firstLine="708"/>
        <w:jc w:val="both"/>
        <w:rPr>
          <w:rFonts w:ascii="Arial" w:eastAsia="Times New Roman" w:hAnsi="Arial" w:cs="Arial"/>
          <w:sz w:val="24"/>
          <w:szCs w:val="24"/>
          <w:lang w:val="sr-Latn-ME"/>
        </w:rPr>
      </w:pPr>
    </w:p>
    <w:p w:rsidR="000678B7" w:rsidRPr="002F4E1A" w:rsidRDefault="000678B7" w:rsidP="004645EA">
      <w:pPr>
        <w:ind w:left="720"/>
        <w:contextualSpacing/>
        <w:jc w:val="both"/>
        <w:rPr>
          <w:rFonts w:ascii="Arial" w:eastAsia="Times New Roman" w:hAnsi="Arial" w:cs="Arial"/>
          <w:sz w:val="24"/>
          <w:szCs w:val="24"/>
          <w:lang w:val="sr-Latn-ME" w:eastAsia="x-none"/>
        </w:rPr>
      </w:pPr>
    </w:p>
    <w:p w:rsidR="000678B7" w:rsidRPr="002F4E1A" w:rsidRDefault="000678B7" w:rsidP="004645EA">
      <w:pPr>
        <w:autoSpaceDE w:val="0"/>
        <w:autoSpaceDN w:val="0"/>
        <w:adjustRightInd w:val="0"/>
        <w:spacing w:after="0" w:line="240" w:lineRule="auto"/>
        <w:rPr>
          <w:rFonts w:ascii="Arial" w:eastAsia="Times New Roman" w:hAnsi="Arial" w:cs="Arial"/>
          <w:b/>
          <w:bCs/>
          <w:i/>
          <w:iCs/>
          <w:color w:val="000000"/>
          <w:sz w:val="24"/>
          <w:szCs w:val="24"/>
        </w:rPr>
      </w:pPr>
      <w:r w:rsidRPr="002F4E1A">
        <w:rPr>
          <w:rFonts w:ascii="Arial" w:eastAsia="Times New Roman" w:hAnsi="Arial" w:cs="Arial"/>
          <w:b/>
          <w:bCs/>
          <w:i/>
          <w:iCs/>
          <w:color w:val="000000"/>
          <w:sz w:val="24"/>
          <w:szCs w:val="24"/>
        </w:rPr>
        <w:t>Predlog mjera za naredni period</w:t>
      </w:r>
    </w:p>
    <w:p w:rsidR="000678B7" w:rsidRPr="002F4E1A" w:rsidRDefault="000678B7" w:rsidP="004645EA">
      <w:pPr>
        <w:autoSpaceDE w:val="0"/>
        <w:autoSpaceDN w:val="0"/>
        <w:adjustRightInd w:val="0"/>
        <w:spacing w:after="0" w:line="240" w:lineRule="auto"/>
        <w:rPr>
          <w:rFonts w:ascii="Arial" w:eastAsia="Times New Roman" w:hAnsi="Arial" w:cs="Arial"/>
          <w:color w:val="000000"/>
          <w:sz w:val="24"/>
          <w:szCs w:val="24"/>
          <w:lang w:val="sr-Latn-ME"/>
        </w:rPr>
      </w:pPr>
    </w:p>
    <w:p w:rsidR="000678B7" w:rsidRPr="002F4E1A" w:rsidRDefault="000678B7" w:rsidP="004645EA">
      <w:pPr>
        <w:pStyle w:val="ListParagraph"/>
        <w:numPr>
          <w:ilvl w:val="0"/>
          <w:numId w:val="68"/>
        </w:numPr>
        <w:autoSpaceDE w:val="0"/>
        <w:autoSpaceDN w:val="0"/>
        <w:adjustRightInd w:val="0"/>
        <w:spacing w:after="0" w:line="240" w:lineRule="auto"/>
        <w:ind w:left="360"/>
        <w:rPr>
          <w:rFonts w:ascii="Arial" w:eastAsia="Times New Roman" w:hAnsi="Arial" w:cs="Arial"/>
          <w:sz w:val="24"/>
          <w:szCs w:val="24"/>
          <w:lang w:val="sr-Latn-ME"/>
        </w:rPr>
      </w:pPr>
      <w:r w:rsidRPr="002F4E1A">
        <w:rPr>
          <w:rFonts w:ascii="Arial" w:eastAsia="Times New Roman" w:hAnsi="Arial" w:cs="Arial"/>
          <w:sz w:val="24"/>
          <w:szCs w:val="24"/>
          <w:lang w:val="sr-Latn-ME"/>
        </w:rPr>
        <w:t>Nastavak sprovođenja mjera aktivne politike zapošljavanja u cilju uključivanja pojedinih ciljnih grupa u tržiše rada.</w:t>
      </w:r>
    </w:p>
    <w:p w:rsidR="000678B7" w:rsidRPr="002F4E1A" w:rsidRDefault="000678B7" w:rsidP="004645EA">
      <w:pPr>
        <w:pStyle w:val="ListParagraph"/>
        <w:numPr>
          <w:ilvl w:val="0"/>
          <w:numId w:val="68"/>
        </w:numPr>
        <w:autoSpaceDE w:val="0"/>
        <w:autoSpaceDN w:val="0"/>
        <w:adjustRightInd w:val="0"/>
        <w:spacing w:after="0" w:line="240" w:lineRule="auto"/>
        <w:ind w:left="360"/>
        <w:rPr>
          <w:rFonts w:ascii="Arial" w:eastAsia="Times New Roman" w:hAnsi="Arial" w:cs="Arial"/>
          <w:sz w:val="24"/>
          <w:szCs w:val="24"/>
          <w:lang w:val="sr-Latn-ME"/>
        </w:rPr>
      </w:pPr>
      <w:r w:rsidRPr="002F4E1A">
        <w:rPr>
          <w:rFonts w:ascii="Arial" w:eastAsia="Times New Roman" w:hAnsi="Arial" w:cs="Arial"/>
          <w:sz w:val="24"/>
          <w:szCs w:val="24"/>
          <w:lang w:val="sr-Latn-ME"/>
        </w:rPr>
        <w:t xml:space="preserve">Donošenje Akcionog plana zapošljavanja i razvoja ljudskih resursa za 2018. godinu. </w:t>
      </w:r>
    </w:p>
    <w:p w:rsidR="000678B7" w:rsidRPr="002F4E1A" w:rsidRDefault="000678B7" w:rsidP="004645EA">
      <w:pPr>
        <w:pStyle w:val="ListParagraph"/>
        <w:numPr>
          <w:ilvl w:val="0"/>
          <w:numId w:val="68"/>
        </w:numPr>
        <w:autoSpaceDE w:val="0"/>
        <w:autoSpaceDN w:val="0"/>
        <w:adjustRightInd w:val="0"/>
        <w:spacing w:after="0" w:line="240" w:lineRule="auto"/>
        <w:ind w:left="360"/>
        <w:rPr>
          <w:rFonts w:ascii="Arial" w:eastAsia="Times New Roman" w:hAnsi="Arial" w:cs="Arial"/>
          <w:sz w:val="24"/>
          <w:szCs w:val="24"/>
          <w:lang w:val="sr-Latn-ME"/>
        </w:rPr>
      </w:pPr>
      <w:r w:rsidRPr="002F4E1A">
        <w:rPr>
          <w:rFonts w:ascii="Arial" w:eastAsia="Times New Roman" w:hAnsi="Arial" w:cs="Arial"/>
          <w:sz w:val="24"/>
          <w:szCs w:val="24"/>
          <w:lang w:val="sr-Latn-ME"/>
        </w:rPr>
        <w:t>Donošenje novog Zakona o zapošljavanju i ostvarivanju prava iz osiguranja od nezaposlensoti.</w:t>
      </w:r>
    </w:p>
    <w:p w:rsidR="000678B7" w:rsidRPr="002F4E1A" w:rsidRDefault="000678B7" w:rsidP="004645EA">
      <w:pPr>
        <w:rPr>
          <w:rFonts w:ascii="Arial" w:hAnsi="Arial" w:cs="Arial"/>
          <w:b/>
          <w:bCs/>
          <w:i/>
          <w:sz w:val="24"/>
          <w:szCs w:val="34"/>
          <w:u w:val="single"/>
        </w:rPr>
      </w:pPr>
    </w:p>
    <w:p w:rsidR="000678B7" w:rsidRPr="00C41E8A" w:rsidRDefault="000678B7" w:rsidP="004645EA">
      <w:pPr>
        <w:rPr>
          <w:rFonts w:ascii="Arial" w:hAnsi="Arial" w:cs="Arial"/>
          <w:sz w:val="24"/>
          <w:szCs w:val="34"/>
          <w:lang w:val="sr-Latn-ME"/>
        </w:rPr>
      </w:pPr>
      <w:r w:rsidRPr="00C41E8A">
        <w:rPr>
          <w:rFonts w:ascii="Arial" w:hAnsi="Arial" w:cs="Arial"/>
          <w:b/>
          <w:bCs/>
          <w:sz w:val="24"/>
          <w:szCs w:val="34"/>
        </w:rPr>
        <w:t>PENZIJSKI SISTEM</w:t>
      </w:r>
    </w:p>
    <w:p w:rsidR="000678B7" w:rsidRPr="00C41E8A" w:rsidRDefault="000678B7" w:rsidP="004645EA">
      <w:pPr>
        <w:autoSpaceDE w:val="0"/>
        <w:autoSpaceDN w:val="0"/>
        <w:adjustRightInd w:val="0"/>
        <w:spacing w:after="0" w:line="240" w:lineRule="auto"/>
        <w:jc w:val="both"/>
        <w:rPr>
          <w:rFonts w:ascii="Arial" w:eastAsia="CalibriLight" w:hAnsi="Arial" w:cs="Arial"/>
          <w:b/>
          <w:sz w:val="24"/>
          <w:szCs w:val="24"/>
        </w:rPr>
      </w:pPr>
      <w:r w:rsidRPr="00C41E8A">
        <w:rPr>
          <w:rFonts w:ascii="Arial" w:eastAsia="CalibriLight" w:hAnsi="Arial" w:cs="Arial"/>
          <w:b/>
          <w:sz w:val="24"/>
          <w:szCs w:val="24"/>
        </w:rPr>
        <w:t>Ocjena stanja</w:t>
      </w:r>
    </w:p>
    <w:p w:rsidR="000678B7" w:rsidRPr="00C41E8A" w:rsidRDefault="000678B7" w:rsidP="004645EA">
      <w:pPr>
        <w:autoSpaceDE w:val="0"/>
        <w:autoSpaceDN w:val="0"/>
        <w:adjustRightInd w:val="0"/>
        <w:spacing w:after="0" w:line="240" w:lineRule="auto"/>
        <w:ind w:firstLine="720"/>
        <w:jc w:val="both"/>
        <w:rPr>
          <w:rFonts w:ascii="Arial" w:eastAsia="CalibriLight" w:hAnsi="Arial" w:cs="Arial"/>
          <w:sz w:val="24"/>
          <w:szCs w:val="24"/>
        </w:rPr>
      </w:pPr>
    </w:p>
    <w:p w:rsidR="000678B7" w:rsidRPr="00C41E8A" w:rsidRDefault="000678B7" w:rsidP="00245610">
      <w:pPr>
        <w:pStyle w:val="ListParagraph"/>
        <w:numPr>
          <w:ilvl w:val="0"/>
          <w:numId w:val="110"/>
        </w:numPr>
        <w:autoSpaceDE w:val="0"/>
        <w:autoSpaceDN w:val="0"/>
        <w:adjustRightInd w:val="0"/>
        <w:spacing w:after="0" w:line="240" w:lineRule="auto"/>
        <w:jc w:val="both"/>
        <w:rPr>
          <w:rFonts w:ascii="Arial" w:eastAsia="CalibriLight" w:hAnsi="Arial" w:cs="Arial"/>
          <w:sz w:val="24"/>
          <w:szCs w:val="24"/>
        </w:rPr>
      </w:pPr>
      <w:r w:rsidRPr="00C41E8A">
        <w:rPr>
          <w:rFonts w:ascii="Arial" w:eastAsia="CalibriLight" w:hAnsi="Arial" w:cs="Arial"/>
          <w:sz w:val="24"/>
          <w:szCs w:val="24"/>
        </w:rPr>
        <w:t>Osnovni cilj penzijskog sistema je obezjeđenje adekvatnosti i održivosti penzijskih davanja. Efekti izvršenih reformi u ovoj oblasti znatno su neutralisani zbog, u prethodnim godinama, propisivanja posebnih uslova penzionisanja za pojedine kategorije osiguranika</w:t>
      </w:r>
    </w:p>
    <w:p w:rsidR="000678B7" w:rsidRPr="00C41E8A" w:rsidRDefault="000678B7" w:rsidP="00245610">
      <w:pPr>
        <w:pStyle w:val="ListParagraph"/>
        <w:numPr>
          <w:ilvl w:val="0"/>
          <w:numId w:val="110"/>
        </w:numPr>
        <w:autoSpaceDE w:val="0"/>
        <w:autoSpaceDN w:val="0"/>
        <w:adjustRightInd w:val="0"/>
        <w:spacing w:after="0" w:line="240" w:lineRule="auto"/>
        <w:jc w:val="both"/>
        <w:rPr>
          <w:rFonts w:ascii="Arial" w:eastAsia="Calibri" w:hAnsi="Arial" w:cs="Arial"/>
          <w:sz w:val="24"/>
          <w:szCs w:val="24"/>
        </w:rPr>
      </w:pPr>
      <w:r w:rsidRPr="00C41E8A">
        <w:rPr>
          <w:rFonts w:ascii="Arial" w:eastAsia="CalibriLight" w:hAnsi="Arial" w:cs="Arial"/>
          <w:sz w:val="24"/>
          <w:szCs w:val="24"/>
        </w:rPr>
        <w:t>U protekloj godini penzije, i druga prava iz penzijskog sistema, su dva puta  povećane: redovno, od 1. januara 2016. godine za 1,2% i vanredno, od 1. jula 2016. godine za 3%, s tim što je nominalni iznos najniže penzije vanredno povećan za 20% od 1. jula 2016. godine. To je uticalo na povećanje adekvatnosti penzijskih davanja, naročito kod korisnika koji primaju najnižu penziju. P</w:t>
      </w:r>
      <w:r w:rsidRPr="00C41E8A">
        <w:rPr>
          <w:rFonts w:ascii="Arial" w:eastAsia="Calibri" w:hAnsi="Arial" w:cs="Arial"/>
          <w:sz w:val="24"/>
          <w:szCs w:val="24"/>
        </w:rPr>
        <w:t xml:space="preserve">rosječna penzija u Crnoj Gori za decembar 2016. godine iznosila 284 EUR-a i veća je nego prosječne penzije u drugim državama u regionu, izuzev Slovenije i Hrvatske koje su zemlje Evropske Unije (Srbija 190 EUR-a, Makedonija 224 EUR-a, Federacija BiH 188 EUR-a, Republika Srpska 174 EUR-a,  Hrvatska 298 EUR-a i Slovenija 565 EUR-a). </w:t>
      </w:r>
    </w:p>
    <w:p w:rsidR="000678B7" w:rsidRPr="00C41E8A" w:rsidRDefault="000678B7" w:rsidP="00245610">
      <w:pPr>
        <w:pStyle w:val="ListParagraph"/>
        <w:numPr>
          <w:ilvl w:val="0"/>
          <w:numId w:val="110"/>
        </w:numPr>
        <w:autoSpaceDE w:val="0"/>
        <w:autoSpaceDN w:val="0"/>
        <w:adjustRightInd w:val="0"/>
        <w:spacing w:after="0" w:line="240" w:lineRule="auto"/>
        <w:jc w:val="both"/>
        <w:rPr>
          <w:rFonts w:ascii="Arial" w:eastAsia="Calibri" w:hAnsi="Arial" w:cs="Arial"/>
          <w:sz w:val="24"/>
          <w:szCs w:val="24"/>
        </w:rPr>
      </w:pPr>
      <w:r w:rsidRPr="00C41E8A">
        <w:rPr>
          <w:rFonts w:ascii="Arial" w:eastAsia="Calibri" w:hAnsi="Arial" w:cs="Arial"/>
          <w:sz w:val="24"/>
          <w:szCs w:val="24"/>
        </w:rPr>
        <w:t xml:space="preserve">Povećano je učešće izvornih prihoda (od doprinosa i drugih prihoda) u finansiranju penzijskog sistema sa 68% (koliko je bilo učešće izvornih prihoda u finansiranju penzijskog sistema u 2015. godini), na 69,18% u 2016. godini.   </w:t>
      </w:r>
    </w:p>
    <w:p w:rsidR="000678B7" w:rsidRPr="00C41E8A" w:rsidRDefault="000678B7" w:rsidP="00245610">
      <w:pPr>
        <w:pStyle w:val="ListParagraph"/>
        <w:numPr>
          <w:ilvl w:val="0"/>
          <w:numId w:val="110"/>
        </w:numPr>
        <w:autoSpaceDE w:val="0"/>
        <w:autoSpaceDN w:val="0"/>
        <w:adjustRightInd w:val="0"/>
        <w:spacing w:after="0" w:line="240" w:lineRule="auto"/>
        <w:jc w:val="both"/>
        <w:rPr>
          <w:rFonts w:ascii="Arial" w:eastAsia="Calibri" w:hAnsi="Arial" w:cs="Arial"/>
          <w:sz w:val="24"/>
          <w:szCs w:val="24"/>
        </w:rPr>
      </w:pPr>
      <w:r w:rsidRPr="00C41E8A">
        <w:rPr>
          <w:rFonts w:ascii="Arial" w:eastAsia="CalibriLight" w:hAnsi="Arial" w:cs="Arial"/>
          <w:sz w:val="24"/>
          <w:szCs w:val="24"/>
        </w:rPr>
        <w:t>Dakle, u 2016. godini došlo je do povećanja penzija i drugih prava iz penzijskog i invalidskog osiguranja, kao i smanjenja učešća opštih prihoda iz budžeta države u finansiranju penzijskog sistema.</w:t>
      </w:r>
      <w:r w:rsidRPr="00C41E8A">
        <w:rPr>
          <w:rFonts w:ascii="Arial" w:eastAsia="Calibri" w:hAnsi="Arial" w:cs="Arial"/>
          <w:sz w:val="24"/>
          <w:szCs w:val="24"/>
        </w:rPr>
        <w:t xml:space="preserve"> </w:t>
      </w:r>
    </w:p>
    <w:p w:rsidR="000678B7" w:rsidRPr="00C41E8A" w:rsidRDefault="000678B7" w:rsidP="004645EA">
      <w:pPr>
        <w:autoSpaceDE w:val="0"/>
        <w:autoSpaceDN w:val="0"/>
        <w:adjustRightInd w:val="0"/>
        <w:spacing w:after="0" w:line="240" w:lineRule="auto"/>
        <w:ind w:firstLine="720"/>
        <w:jc w:val="both"/>
        <w:rPr>
          <w:rFonts w:ascii="Arial" w:eastAsia="Calibri" w:hAnsi="Arial" w:cs="Arial"/>
          <w:sz w:val="24"/>
          <w:szCs w:val="24"/>
        </w:rPr>
      </w:pPr>
    </w:p>
    <w:p w:rsidR="000678B7" w:rsidRPr="00C41E8A" w:rsidRDefault="000678B7" w:rsidP="004645EA">
      <w:pPr>
        <w:autoSpaceDE w:val="0"/>
        <w:autoSpaceDN w:val="0"/>
        <w:adjustRightInd w:val="0"/>
        <w:spacing w:after="0" w:line="240" w:lineRule="auto"/>
        <w:ind w:firstLine="720"/>
        <w:jc w:val="both"/>
        <w:rPr>
          <w:rFonts w:ascii="Arial" w:eastAsia="Calibri" w:hAnsi="Arial" w:cs="Arial"/>
          <w:sz w:val="24"/>
          <w:szCs w:val="24"/>
        </w:rPr>
      </w:pPr>
    </w:p>
    <w:p w:rsidR="000678B7" w:rsidRPr="00C41E8A" w:rsidRDefault="000678B7" w:rsidP="004645EA">
      <w:pPr>
        <w:autoSpaceDE w:val="0"/>
        <w:autoSpaceDN w:val="0"/>
        <w:adjustRightInd w:val="0"/>
        <w:spacing w:after="0" w:line="240" w:lineRule="auto"/>
        <w:ind w:firstLine="720"/>
        <w:jc w:val="both"/>
        <w:rPr>
          <w:rFonts w:ascii="Arial" w:eastAsia="Calibri" w:hAnsi="Arial" w:cs="Arial"/>
          <w:sz w:val="24"/>
          <w:szCs w:val="24"/>
        </w:rPr>
      </w:pPr>
    </w:p>
    <w:p w:rsidR="000678B7" w:rsidRPr="00C41E8A" w:rsidRDefault="000678B7" w:rsidP="004645EA">
      <w:pPr>
        <w:autoSpaceDE w:val="0"/>
        <w:autoSpaceDN w:val="0"/>
        <w:adjustRightInd w:val="0"/>
        <w:spacing w:after="0" w:line="240" w:lineRule="auto"/>
        <w:rPr>
          <w:rFonts w:ascii="Arial" w:eastAsia="Calibri" w:hAnsi="Arial" w:cs="Arial"/>
          <w:b/>
          <w:sz w:val="24"/>
          <w:szCs w:val="24"/>
        </w:rPr>
      </w:pPr>
      <w:r w:rsidRPr="00C41E8A">
        <w:rPr>
          <w:rFonts w:ascii="Arial" w:eastAsia="Calibri" w:hAnsi="Arial" w:cs="Arial"/>
          <w:b/>
          <w:sz w:val="24"/>
          <w:szCs w:val="24"/>
        </w:rPr>
        <w:t xml:space="preserve">Predlog mjera za naredni period </w:t>
      </w:r>
    </w:p>
    <w:p w:rsidR="000678B7" w:rsidRPr="00C41E8A" w:rsidRDefault="000678B7" w:rsidP="004645EA">
      <w:pPr>
        <w:autoSpaceDE w:val="0"/>
        <w:autoSpaceDN w:val="0"/>
        <w:adjustRightInd w:val="0"/>
        <w:spacing w:after="0" w:line="240" w:lineRule="auto"/>
        <w:jc w:val="both"/>
        <w:rPr>
          <w:rFonts w:ascii="Arial" w:eastAsia="Calibri" w:hAnsi="Arial" w:cs="Arial"/>
          <w:b/>
          <w:sz w:val="24"/>
          <w:szCs w:val="24"/>
        </w:rPr>
      </w:pPr>
    </w:p>
    <w:p w:rsidR="000678B7" w:rsidRPr="00C41E8A" w:rsidRDefault="000678B7" w:rsidP="004645EA">
      <w:pPr>
        <w:overflowPunct w:val="0"/>
        <w:autoSpaceDE w:val="0"/>
        <w:autoSpaceDN w:val="0"/>
        <w:adjustRightInd w:val="0"/>
        <w:spacing w:after="0" w:line="240" w:lineRule="auto"/>
        <w:rPr>
          <w:rFonts w:ascii="Arial" w:eastAsia="Times New Roman" w:hAnsi="Arial" w:cs="Arial"/>
          <w:color w:val="0000FF"/>
          <w:sz w:val="24"/>
          <w:szCs w:val="24"/>
          <w:lang w:val="en-GB"/>
        </w:rPr>
      </w:pPr>
    </w:p>
    <w:p w:rsidR="000678B7" w:rsidRPr="00C41E8A" w:rsidRDefault="000678B7" w:rsidP="00245610">
      <w:pPr>
        <w:numPr>
          <w:ilvl w:val="0"/>
          <w:numId w:val="109"/>
        </w:numPr>
        <w:overflowPunct w:val="0"/>
        <w:autoSpaceDE w:val="0"/>
        <w:autoSpaceDN w:val="0"/>
        <w:adjustRightInd w:val="0"/>
        <w:spacing w:after="120" w:line="23" w:lineRule="atLeast"/>
        <w:ind w:left="360"/>
        <w:contextualSpacing/>
        <w:jc w:val="both"/>
        <w:rPr>
          <w:rFonts w:ascii="Arial" w:eastAsia="Times New Roman" w:hAnsi="Arial" w:cs="Arial"/>
          <w:sz w:val="24"/>
          <w:szCs w:val="24"/>
          <w:lang w:val="sl-SI" w:eastAsia="en-GB"/>
        </w:rPr>
      </w:pPr>
      <w:r w:rsidRPr="00C41E8A">
        <w:rPr>
          <w:rFonts w:ascii="Arial" w:eastAsia="Times New Roman" w:hAnsi="Arial" w:cs="Arial"/>
          <w:sz w:val="24"/>
          <w:szCs w:val="24"/>
          <w:lang w:val="sl-SI" w:eastAsia="en-GB"/>
        </w:rPr>
        <w:t>Prioritet penzijskog sistema će i u budućem periodu biti stavljen na redovnoj isplati penzija i održavanju likvidnosti Fonda penzijskog i invalidskog osiguranja. Potrebne su dalje reforme penzijskog sistema u cilju sprječavanja ranog napuštanja tržišta rada i ranog penzionisanja.</w:t>
      </w:r>
    </w:p>
    <w:p w:rsidR="000678B7" w:rsidRPr="00C41E8A" w:rsidRDefault="000678B7" w:rsidP="00245610">
      <w:pPr>
        <w:numPr>
          <w:ilvl w:val="0"/>
          <w:numId w:val="109"/>
        </w:numPr>
        <w:overflowPunct w:val="0"/>
        <w:autoSpaceDE w:val="0"/>
        <w:autoSpaceDN w:val="0"/>
        <w:adjustRightInd w:val="0"/>
        <w:spacing w:after="120" w:line="23" w:lineRule="atLeast"/>
        <w:ind w:left="360"/>
        <w:contextualSpacing/>
        <w:jc w:val="both"/>
        <w:rPr>
          <w:rFonts w:ascii="Arial" w:eastAsia="Times New Roman" w:hAnsi="Arial" w:cs="Arial"/>
          <w:sz w:val="24"/>
          <w:szCs w:val="24"/>
          <w:lang w:val="sr-Latn-CS" w:eastAsia="en-GB"/>
        </w:rPr>
      </w:pPr>
      <w:r w:rsidRPr="00C41E8A">
        <w:rPr>
          <w:rFonts w:ascii="Arial" w:eastAsia="Times New Roman" w:hAnsi="Arial" w:cs="Arial"/>
          <w:sz w:val="24"/>
          <w:szCs w:val="24"/>
          <w:lang w:val="en-GB" w:eastAsia="en-GB"/>
        </w:rPr>
        <w:t xml:space="preserve">Takođe, </w:t>
      </w:r>
      <w:r w:rsidRPr="00C41E8A">
        <w:rPr>
          <w:rFonts w:ascii="Arial" w:eastAsia="Times New Roman" w:hAnsi="Arial" w:cs="Arial"/>
          <w:sz w:val="24"/>
          <w:szCs w:val="24"/>
          <w:lang w:val="sr-Latn-CS" w:eastAsia="en-GB"/>
        </w:rPr>
        <w:t>kroz različite programe podrške-subvencije za najugroženije, programe rekreacije i odmora, subvencionisanje nabavke prehrambenih namirnica, nastaviće se sa pomaganjem penzionerima u Crnoj Gori, pri čemu će se voditi računa o likvidnosti Fonda PIO Crne Gore i obezbjeđenju redovnosti u isplati penzijskih davanja.</w:t>
      </w:r>
    </w:p>
    <w:p w:rsidR="000678B7"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Pr="00C41E8A" w:rsidRDefault="000678B7" w:rsidP="004645EA">
      <w:pPr>
        <w:overflowPunct w:val="0"/>
        <w:autoSpaceDE w:val="0"/>
        <w:autoSpaceDN w:val="0"/>
        <w:adjustRightInd w:val="0"/>
        <w:spacing w:after="120" w:line="23" w:lineRule="atLeast"/>
        <w:jc w:val="both"/>
        <w:rPr>
          <w:rFonts w:ascii="Arial" w:eastAsia="Times New Roman" w:hAnsi="Arial" w:cs="Arial"/>
          <w:b/>
          <w:sz w:val="24"/>
          <w:szCs w:val="24"/>
          <w:lang w:val="sr-Latn-CS" w:eastAsia="en-GB"/>
        </w:rPr>
      </w:pPr>
      <w:r w:rsidRPr="00C41E8A">
        <w:rPr>
          <w:rFonts w:ascii="Arial" w:eastAsia="Times New Roman" w:hAnsi="Arial" w:cs="Arial"/>
          <w:b/>
          <w:sz w:val="24"/>
          <w:szCs w:val="24"/>
          <w:lang w:val="sr-Latn-CS" w:eastAsia="en-GB"/>
        </w:rPr>
        <w:t>SOCIJALNA I DJEČIJA ZAŠTITA</w:t>
      </w: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b/>
          <w:bCs/>
          <w:sz w:val="24"/>
          <w:szCs w:val="24"/>
          <w:lang w:eastAsia="en-GB"/>
        </w:rPr>
      </w:pPr>
    </w:p>
    <w:p w:rsidR="000678B7" w:rsidRDefault="000678B7" w:rsidP="004645EA">
      <w:pPr>
        <w:overflowPunct w:val="0"/>
        <w:autoSpaceDE w:val="0"/>
        <w:autoSpaceDN w:val="0"/>
        <w:adjustRightInd w:val="0"/>
        <w:spacing w:after="120" w:line="23" w:lineRule="atLeast"/>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Ocjena stanja</w:t>
      </w:r>
    </w:p>
    <w:p w:rsidR="000678B7" w:rsidRDefault="000678B7" w:rsidP="004645EA">
      <w:pPr>
        <w:overflowPunct w:val="0"/>
        <w:autoSpaceDE w:val="0"/>
        <w:autoSpaceDN w:val="0"/>
        <w:adjustRightInd w:val="0"/>
        <w:spacing w:after="120" w:line="23" w:lineRule="atLeast"/>
        <w:jc w:val="both"/>
        <w:rPr>
          <w:rFonts w:ascii="Arial" w:eastAsia="Times New Roman" w:hAnsi="Arial" w:cs="Arial"/>
          <w:b/>
          <w:bCs/>
          <w:sz w:val="24"/>
          <w:szCs w:val="24"/>
          <w:lang w:eastAsia="en-GB"/>
        </w:rPr>
      </w:pPr>
    </w:p>
    <w:p w:rsidR="000678B7" w:rsidRPr="00C41E8A" w:rsidRDefault="000678B7" w:rsidP="00245610">
      <w:pPr>
        <w:pStyle w:val="ListParagraph"/>
        <w:numPr>
          <w:ilvl w:val="0"/>
          <w:numId w:val="111"/>
        </w:numPr>
        <w:spacing w:after="0" w:line="240" w:lineRule="auto"/>
        <w:jc w:val="both"/>
        <w:rPr>
          <w:rFonts w:ascii="Arial" w:eastAsia="Times New Roman" w:hAnsi="Arial" w:cs="Arial"/>
          <w:sz w:val="24"/>
          <w:szCs w:val="24"/>
          <w:lang w:val="sr-Latn-CS" w:eastAsia="en-GB"/>
        </w:rPr>
      </w:pPr>
      <w:r w:rsidRPr="00C41E8A">
        <w:rPr>
          <w:rFonts w:ascii="Arial" w:eastAsia="Times New Roman" w:hAnsi="Arial" w:cs="Arial"/>
          <w:sz w:val="24"/>
          <w:szCs w:val="24"/>
          <w:lang w:val="sr-Latn-CS" w:eastAsia="en-GB"/>
        </w:rPr>
        <w:t xml:space="preserve">U 2016. godini došlo je do smanjenja broja korisnika materijalnog obezbjeđenja zbog </w:t>
      </w:r>
      <w:r>
        <w:rPr>
          <w:rFonts w:ascii="Arial" w:eastAsia="Times New Roman" w:hAnsi="Arial" w:cs="Arial"/>
          <w:sz w:val="24"/>
          <w:szCs w:val="24"/>
          <w:lang w:val="sr-Latn-CS" w:eastAsia="en-GB"/>
        </w:rPr>
        <w:t>toga što je jedan broj žena korisnica</w:t>
      </w:r>
      <w:r w:rsidRPr="00C41E8A">
        <w:rPr>
          <w:rFonts w:ascii="Arial" w:eastAsia="Times New Roman" w:hAnsi="Arial" w:cs="Arial"/>
          <w:sz w:val="24"/>
          <w:szCs w:val="24"/>
          <w:lang w:val="sr-Latn-CS" w:eastAsia="en-GB"/>
        </w:rPr>
        <w:t xml:space="preserve"> materijalnog obezbjeđenja ostvarilo pravo na naknadu po osnovu rođenja troje ili više djece</w:t>
      </w:r>
      <w:r>
        <w:rPr>
          <w:rFonts w:ascii="Arial" w:eastAsia="Times New Roman" w:hAnsi="Arial" w:cs="Arial"/>
          <w:sz w:val="24"/>
          <w:szCs w:val="24"/>
          <w:lang w:val="sr-Latn-CS" w:eastAsia="en-GB"/>
        </w:rPr>
        <w:t>.</w:t>
      </w:r>
      <w:r w:rsidRPr="00C41E8A">
        <w:rPr>
          <w:rFonts w:ascii="Arial" w:eastAsia="Times New Roman" w:hAnsi="Arial" w:cs="Arial"/>
          <w:sz w:val="24"/>
          <w:szCs w:val="24"/>
          <w:lang w:val="sr-Latn-CS" w:eastAsia="en-GB"/>
        </w:rPr>
        <w:t xml:space="preserve"> </w:t>
      </w:r>
    </w:p>
    <w:p w:rsidR="000678B7" w:rsidRPr="00EB1B00" w:rsidRDefault="000678B7" w:rsidP="00245610">
      <w:pPr>
        <w:pStyle w:val="T30X"/>
        <w:numPr>
          <w:ilvl w:val="0"/>
          <w:numId w:val="111"/>
        </w:numPr>
        <w:rPr>
          <w:rFonts w:ascii="Arial Narrow" w:hAnsi="Arial Narrow"/>
          <w:color w:val="auto"/>
          <w:sz w:val="24"/>
          <w:szCs w:val="24"/>
        </w:rPr>
      </w:pPr>
      <w:r>
        <w:rPr>
          <w:rFonts w:ascii="Arial" w:hAnsi="Arial" w:cs="Arial"/>
          <w:bCs/>
          <w:color w:val="auto"/>
          <w:sz w:val="24"/>
          <w:szCs w:val="24"/>
          <w:lang w:val="sr-Latn-RS"/>
        </w:rPr>
        <w:t>P</w:t>
      </w:r>
      <w:r w:rsidRPr="00E470D4">
        <w:rPr>
          <w:rFonts w:ascii="Arial" w:hAnsi="Arial" w:cs="Arial"/>
          <w:bCs/>
          <w:color w:val="auto"/>
          <w:sz w:val="24"/>
          <w:szCs w:val="24"/>
          <w:lang w:val="sr-Latn-RS"/>
        </w:rPr>
        <w:t xml:space="preserve">ozitivni trendovu u oblasti socijalne i dječje zaštite značajno su narušeni donošenjem Zakona o dopuni Zakona o socijalnoj i dječjoj zaštiti </w:t>
      </w:r>
      <w:r>
        <w:rPr>
          <w:rFonts w:ascii="Arial" w:hAnsi="Arial" w:cs="Arial"/>
          <w:bCs/>
          <w:color w:val="auto"/>
          <w:sz w:val="24"/>
          <w:szCs w:val="24"/>
          <w:lang w:val="sr-Latn-RS"/>
        </w:rPr>
        <w:t xml:space="preserve">kojim je propisano </w:t>
      </w:r>
      <w:r w:rsidRPr="00E470D4">
        <w:rPr>
          <w:rFonts w:ascii="Arial" w:hAnsi="Arial" w:cs="Arial"/>
          <w:bCs/>
          <w:color w:val="auto"/>
          <w:sz w:val="24"/>
          <w:szCs w:val="24"/>
          <w:lang w:val="sr-Latn-RS"/>
        </w:rPr>
        <w:t xml:space="preserve"> pravo na naknadu po osno</w:t>
      </w:r>
      <w:r>
        <w:rPr>
          <w:rFonts w:ascii="Arial" w:hAnsi="Arial" w:cs="Arial"/>
          <w:bCs/>
          <w:color w:val="auto"/>
          <w:sz w:val="24"/>
          <w:szCs w:val="24"/>
          <w:lang w:val="sr-Latn-RS"/>
        </w:rPr>
        <w:t>vu rođenja troje ili više djece</w:t>
      </w:r>
      <w:r w:rsidRPr="00B6200B">
        <w:rPr>
          <w:rFonts w:ascii="Arial" w:hAnsi="Arial" w:cs="Arial"/>
          <w:color w:val="auto"/>
          <w:sz w:val="24"/>
          <w:szCs w:val="24"/>
        </w:rPr>
        <w:t>,</w:t>
      </w:r>
      <w:r>
        <w:rPr>
          <w:rFonts w:ascii="Arial" w:hAnsi="Arial" w:cs="Arial"/>
          <w:color w:val="auto"/>
          <w:sz w:val="24"/>
          <w:szCs w:val="24"/>
        </w:rPr>
        <w:t xml:space="preserve"> </w:t>
      </w:r>
      <w:r w:rsidRPr="00B6200B">
        <w:rPr>
          <w:rFonts w:ascii="Arial" w:hAnsi="Arial" w:cs="Arial"/>
          <w:color w:val="auto"/>
          <w:sz w:val="24"/>
          <w:szCs w:val="24"/>
        </w:rPr>
        <w:t xml:space="preserve">čime je narušen </w:t>
      </w:r>
      <w:r w:rsidRPr="00B6200B">
        <w:rPr>
          <w:rFonts w:ascii="Arial" w:hAnsi="Arial" w:cs="Arial"/>
          <w:b/>
          <w:color w:val="auto"/>
          <w:sz w:val="24"/>
          <w:szCs w:val="24"/>
        </w:rPr>
        <w:t>sistem socijalne i dječje zaštite</w:t>
      </w:r>
      <w:r w:rsidRPr="00B6200B">
        <w:rPr>
          <w:rFonts w:ascii="Arial" w:hAnsi="Arial" w:cs="Arial"/>
          <w:color w:val="auto"/>
          <w:sz w:val="24"/>
          <w:szCs w:val="24"/>
        </w:rPr>
        <w:t xml:space="preserve"> i u velikoj mjeri usporen njegov razvoj.</w:t>
      </w:r>
      <w:r>
        <w:rPr>
          <w:rFonts w:ascii="Arial" w:hAnsi="Arial" w:cs="Arial"/>
          <w:color w:val="auto"/>
          <w:sz w:val="24"/>
          <w:szCs w:val="24"/>
        </w:rPr>
        <w:t xml:space="preserve"> </w:t>
      </w:r>
      <w:r w:rsidRPr="00B6200B">
        <w:rPr>
          <w:rFonts w:ascii="Arial" w:hAnsi="Arial" w:cs="Arial"/>
          <w:b/>
          <w:color w:val="auto"/>
          <w:sz w:val="24"/>
          <w:szCs w:val="24"/>
        </w:rPr>
        <w:t>Narušen je sistem penzijskog i invalidskog osiguranja</w:t>
      </w:r>
      <w:r w:rsidRPr="00B6200B">
        <w:rPr>
          <w:rFonts w:ascii="Arial" w:hAnsi="Arial" w:cs="Arial"/>
          <w:color w:val="auto"/>
          <w:sz w:val="24"/>
          <w:szCs w:val="24"/>
        </w:rPr>
        <w:t>, gdje je jedan broj korisnica penzija prešao na korišćenje ove naknade.</w:t>
      </w:r>
      <w:r>
        <w:rPr>
          <w:rFonts w:ascii="Arial" w:hAnsi="Arial" w:cs="Arial"/>
          <w:color w:val="auto"/>
          <w:sz w:val="24"/>
          <w:szCs w:val="24"/>
        </w:rPr>
        <w:t xml:space="preserve"> </w:t>
      </w:r>
      <w:r w:rsidRPr="00B6200B">
        <w:rPr>
          <w:rFonts w:ascii="Arial" w:hAnsi="Arial" w:cs="Arial"/>
          <w:b/>
          <w:color w:val="auto"/>
          <w:sz w:val="24"/>
          <w:szCs w:val="24"/>
        </w:rPr>
        <w:t>Narušena je oblast zapošljavanja</w:t>
      </w:r>
      <w:r w:rsidRPr="00B6200B">
        <w:rPr>
          <w:rFonts w:ascii="Arial" w:hAnsi="Arial" w:cs="Arial"/>
          <w:color w:val="auto"/>
          <w:sz w:val="24"/>
          <w:szCs w:val="24"/>
        </w:rPr>
        <w:t xml:space="preserve"> jer utvrđena naknada destimuliše određeni broj žena da se radno angažuju, a jedan broj je napustio tržište rada ostvarivši pravo na naknadu</w:t>
      </w:r>
      <w:r>
        <w:rPr>
          <w:rFonts w:ascii="Arial" w:hAnsi="Arial" w:cs="Arial"/>
          <w:color w:val="auto"/>
          <w:sz w:val="24"/>
          <w:szCs w:val="24"/>
        </w:rPr>
        <w:t>.</w:t>
      </w:r>
    </w:p>
    <w:p w:rsidR="000678B7" w:rsidRPr="002713B5" w:rsidRDefault="000678B7" w:rsidP="00245610">
      <w:pPr>
        <w:pStyle w:val="ListParagraph"/>
        <w:numPr>
          <w:ilvl w:val="0"/>
          <w:numId w:val="111"/>
        </w:numPr>
        <w:spacing w:after="0" w:line="240" w:lineRule="auto"/>
        <w:jc w:val="both"/>
        <w:rPr>
          <w:rFonts w:ascii="Arial" w:hAnsi="Arial" w:cs="Arial"/>
          <w:sz w:val="24"/>
          <w:szCs w:val="34"/>
          <w:lang w:val="sr-Latn-CS"/>
        </w:rPr>
      </w:pPr>
      <w:r w:rsidRPr="002713B5">
        <w:rPr>
          <w:rFonts w:ascii="Arial" w:eastAsia="Times New Roman" w:hAnsi="Arial" w:cs="Arial"/>
          <w:sz w:val="24"/>
          <w:szCs w:val="24"/>
          <w:lang w:val="sr-Latn-CS" w:eastAsia="en-GB"/>
        </w:rPr>
        <w:t xml:space="preserve">Prisutni su problemi smještaja različitih kategorija građana usljed nedostatka kapaciteta ( djeca sa smetnjama u razvoju, lica s invaliditetom i stara lica). </w:t>
      </w:r>
    </w:p>
    <w:p w:rsidR="000678B7" w:rsidRPr="00C41E8A" w:rsidRDefault="000678B7" w:rsidP="00245610">
      <w:pPr>
        <w:pStyle w:val="ListParagraph"/>
        <w:numPr>
          <w:ilvl w:val="0"/>
          <w:numId w:val="111"/>
        </w:numPr>
        <w:spacing w:after="0" w:line="240" w:lineRule="auto"/>
        <w:jc w:val="both"/>
        <w:rPr>
          <w:rFonts w:ascii="Arial" w:eastAsia="Times New Roman" w:hAnsi="Arial" w:cs="Arial"/>
          <w:sz w:val="24"/>
          <w:szCs w:val="24"/>
          <w:lang w:val="sr-Latn-CS" w:eastAsia="en-GB"/>
        </w:rPr>
      </w:pPr>
      <w:r>
        <w:rPr>
          <w:rFonts w:ascii="Arial" w:eastAsia="Times New Roman" w:hAnsi="Arial" w:cs="Arial"/>
          <w:sz w:val="24"/>
          <w:szCs w:val="24"/>
          <w:lang w:val="sr-Latn-CS" w:eastAsia="en-GB"/>
        </w:rPr>
        <w:t>Povećao se  broj</w:t>
      </w:r>
      <w:r w:rsidRPr="00C41E8A">
        <w:rPr>
          <w:rFonts w:ascii="Arial" w:eastAsia="Times New Roman" w:hAnsi="Arial" w:cs="Arial"/>
          <w:sz w:val="24"/>
          <w:szCs w:val="24"/>
          <w:lang w:val="sr-Latn-CS" w:eastAsia="en-GB"/>
        </w:rPr>
        <w:t xml:space="preserve"> korisnika i prava na nakn</w:t>
      </w:r>
      <w:r>
        <w:rPr>
          <w:rFonts w:ascii="Arial" w:eastAsia="Times New Roman" w:hAnsi="Arial" w:cs="Arial"/>
          <w:sz w:val="24"/>
          <w:szCs w:val="24"/>
          <w:lang w:val="sr-Latn-CS" w:eastAsia="en-GB"/>
        </w:rPr>
        <w:t>adu za dodatak za njegu i pomoć.</w:t>
      </w:r>
    </w:p>
    <w:p w:rsidR="000678B7" w:rsidRDefault="000678B7" w:rsidP="004645EA">
      <w:pPr>
        <w:spacing w:after="0" w:line="240" w:lineRule="auto"/>
        <w:jc w:val="both"/>
        <w:rPr>
          <w:rFonts w:ascii="Arial" w:eastAsia="Times New Roman" w:hAnsi="Arial" w:cs="Arial"/>
          <w:sz w:val="24"/>
          <w:szCs w:val="24"/>
          <w:lang w:val="sr-Latn-CS" w:eastAsia="en-GB"/>
        </w:rPr>
      </w:pPr>
    </w:p>
    <w:p w:rsidR="000678B7" w:rsidRDefault="000678B7" w:rsidP="004645EA">
      <w:pPr>
        <w:spacing w:after="0" w:line="240" w:lineRule="auto"/>
        <w:jc w:val="both"/>
        <w:rPr>
          <w:rFonts w:ascii="Arial" w:eastAsia="Times New Roman" w:hAnsi="Arial" w:cs="Arial"/>
          <w:sz w:val="24"/>
          <w:szCs w:val="24"/>
          <w:lang w:val="sr-Latn-CS" w:eastAsia="en-GB"/>
        </w:rPr>
      </w:pPr>
    </w:p>
    <w:p w:rsidR="00475024" w:rsidRDefault="00475024" w:rsidP="004645EA">
      <w:pPr>
        <w:spacing w:after="0" w:line="240" w:lineRule="auto"/>
        <w:jc w:val="both"/>
        <w:rPr>
          <w:rFonts w:ascii="Arial" w:eastAsia="Times New Roman" w:hAnsi="Arial" w:cs="Arial"/>
          <w:b/>
          <w:bCs/>
          <w:sz w:val="24"/>
          <w:szCs w:val="24"/>
          <w:lang w:eastAsia="en-GB"/>
        </w:rPr>
      </w:pPr>
    </w:p>
    <w:p w:rsidR="00475024" w:rsidRDefault="00475024" w:rsidP="004645EA">
      <w:pPr>
        <w:spacing w:after="0" w:line="240" w:lineRule="auto"/>
        <w:jc w:val="both"/>
        <w:rPr>
          <w:rFonts w:ascii="Arial" w:eastAsia="Times New Roman" w:hAnsi="Arial" w:cs="Arial"/>
          <w:b/>
          <w:bCs/>
          <w:sz w:val="24"/>
          <w:szCs w:val="24"/>
          <w:lang w:eastAsia="en-GB"/>
        </w:rPr>
      </w:pPr>
    </w:p>
    <w:p w:rsidR="00475024" w:rsidRDefault="00475024" w:rsidP="004645EA">
      <w:pPr>
        <w:spacing w:after="0" w:line="240" w:lineRule="auto"/>
        <w:jc w:val="both"/>
        <w:rPr>
          <w:rFonts w:ascii="Arial" w:eastAsia="Times New Roman" w:hAnsi="Arial" w:cs="Arial"/>
          <w:b/>
          <w:bCs/>
          <w:sz w:val="24"/>
          <w:szCs w:val="24"/>
          <w:lang w:eastAsia="en-GB"/>
        </w:rPr>
      </w:pPr>
    </w:p>
    <w:p w:rsidR="000678B7" w:rsidRDefault="000678B7" w:rsidP="004645EA">
      <w:pPr>
        <w:spacing w:after="0" w:line="240" w:lineRule="auto"/>
        <w:jc w:val="both"/>
        <w:rPr>
          <w:rFonts w:ascii="Arial" w:eastAsia="Times New Roman" w:hAnsi="Arial" w:cs="Arial"/>
          <w:b/>
          <w:sz w:val="24"/>
          <w:szCs w:val="24"/>
          <w:lang w:val="en-GB" w:eastAsia="en-GB"/>
        </w:rPr>
      </w:pPr>
      <w:r>
        <w:rPr>
          <w:rFonts w:ascii="Arial" w:eastAsia="Times New Roman" w:hAnsi="Arial" w:cs="Arial"/>
          <w:b/>
          <w:bCs/>
          <w:sz w:val="24"/>
          <w:szCs w:val="24"/>
          <w:lang w:eastAsia="en-GB"/>
        </w:rPr>
        <w:t>Predlog mjera za naredni period</w:t>
      </w:r>
    </w:p>
    <w:p w:rsidR="000678B7" w:rsidRDefault="000678B7" w:rsidP="004645EA">
      <w:pPr>
        <w:spacing w:after="0" w:line="240" w:lineRule="auto"/>
        <w:jc w:val="both"/>
        <w:rPr>
          <w:rFonts w:ascii="Arial" w:eastAsia="Times New Roman" w:hAnsi="Arial" w:cs="Arial"/>
          <w:sz w:val="24"/>
          <w:szCs w:val="24"/>
          <w:lang w:val="sr-Latn-CS" w:eastAsia="en-GB"/>
        </w:rPr>
      </w:pPr>
    </w:p>
    <w:p w:rsidR="000678B7" w:rsidRDefault="000678B7" w:rsidP="004645EA">
      <w:pPr>
        <w:spacing w:after="0" w:line="240" w:lineRule="auto"/>
        <w:jc w:val="both"/>
        <w:rPr>
          <w:rFonts w:ascii="Arial" w:eastAsia="Times New Roman" w:hAnsi="Arial" w:cs="Arial"/>
          <w:sz w:val="24"/>
          <w:szCs w:val="24"/>
          <w:lang w:val="sr-Latn-CS" w:eastAsia="en-GB"/>
        </w:rPr>
      </w:pPr>
    </w:p>
    <w:p w:rsidR="000678B7" w:rsidRPr="002713B5" w:rsidRDefault="000678B7" w:rsidP="00245610">
      <w:pPr>
        <w:pStyle w:val="ListParagraph"/>
        <w:numPr>
          <w:ilvl w:val="0"/>
          <w:numId w:val="112"/>
        </w:numPr>
        <w:spacing w:after="0" w:line="240" w:lineRule="auto"/>
        <w:jc w:val="both"/>
        <w:rPr>
          <w:rFonts w:ascii="Arial" w:eastAsia="Times New Roman" w:hAnsi="Arial" w:cs="Arial"/>
          <w:sz w:val="24"/>
          <w:szCs w:val="24"/>
          <w:lang w:val="sr-Latn-CS" w:eastAsia="en-GB"/>
        </w:rPr>
      </w:pPr>
      <w:r w:rsidRPr="002713B5">
        <w:rPr>
          <w:rFonts w:ascii="Arial" w:eastAsia="Times New Roman" w:hAnsi="Arial" w:cs="Arial"/>
          <w:sz w:val="24"/>
          <w:szCs w:val="24"/>
          <w:lang w:val="sr-Latn-CS" w:eastAsia="en-GB"/>
        </w:rPr>
        <w:t>Realaizacija strateških dokumenata iz oblasti socijalne i dječje zaštite u skladu sa Akcionim planovima.</w:t>
      </w:r>
    </w:p>
    <w:p w:rsidR="000678B7" w:rsidRPr="002713B5" w:rsidRDefault="000678B7" w:rsidP="00245610">
      <w:pPr>
        <w:pStyle w:val="ListParagraph"/>
        <w:numPr>
          <w:ilvl w:val="0"/>
          <w:numId w:val="112"/>
        </w:numPr>
        <w:spacing w:after="0" w:line="240" w:lineRule="auto"/>
        <w:jc w:val="both"/>
        <w:rPr>
          <w:rFonts w:ascii="Arial" w:eastAsia="Times New Roman" w:hAnsi="Arial" w:cs="Arial"/>
          <w:sz w:val="24"/>
          <w:szCs w:val="24"/>
          <w:lang w:val="sr-Latn-CS" w:eastAsia="en-GB"/>
        </w:rPr>
      </w:pPr>
      <w:r w:rsidRPr="002713B5">
        <w:rPr>
          <w:rFonts w:ascii="Arial" w:eastAsia="Times New Roman" w:hAnsi="Arial" w:cs="Arial"/>
          <w:sz w:val="24"/>
          <w:szCs w:val="24"/>
          <w:lang w:val="sr-Latn-CS" w:eastAsia="en-GB"/>
        </w:rPr>
        <w:lastRenderedPageBreak/>
        <w:t>Preispitivanje odredbi Zakona o socijalnoj i dječjoj zaštiti u cilju unaprjeđenja pojedinih zakonskih rješenja, kao i preispitivanje standarda koji su od uticaja na broj zaposlenih u ustanovama socijalne i dječje zaštite.</w:t>
      </w:r>
    </w:p>
    <w:p w:rsidR="000678B7" w:rsidRPr="002713B5" w:rsidRDefault="000678B7" w:rsidP="00245610">
      <w:pPr>
        <w:pStyle w:val="ListParagraph"/>
        <w:numPr>
          <w:ilvl w:val="0"/>
          <w:numId w:val="112"/>
        </w:numPr>
        <w:spacing w:after="0" w:line="240" w:lineRule="auto"/>
        <w:jc w:val="both"/>
        <w:rPr>
          <w:rFonts w:ascii="Arial" w:eastAsia="Times New Roman" w:hAnsi="Arial" w:cs="Arial"/>
          <w:sz w:val="24"/>
          <w:szCs w:val="24"/>
          <w:lang w:val="sr-Latn-CS" w:eastAsia="en-GB"/>
        </w:rPr>
      </w:pPr>
      <w:r w:rsidRPr="002713B5">
        <w:rPr>
          <w:rFonts w:ascii="Arial" w:eastAsia="Times New Roman" w:hAnsi="Arial" w:cs="Arial"/>
          <w:sz w:val="24"/>
          <w:szCs w:val="24"/>
          <w:lang w:val="sr-Latn-CS" w:eastAsia="en-GB"/>
        </w:rPr>
        <w:t xml:space="preserve">Nastavak aktivnosti na razvoju usluga socijalne i dječje zaštite posebno kada su u pitanju usluge koje se odnose na djecu sa smetnjama u razvoju, lica sa invaliditetom i stara lica.     </w:t>
      </w:r>
    </w:p>
    <w:p w:rsidR="000678B7" w:rsidRPr="002713B5" w:rsidRDefault="000678B7" w:rsidP="00245610">
      <w:pPr>
        <w:pStyle w:val="ListParagraph"/>
        <w:numPr>
          <w:ilvl w:val="0"/>
          <w:numId w:val="112"/>
        </w:numPr>
        <w:spacing w:after="0" w:line="240" w:lineRule="auto"/>
        <w:jc w:val="both"/>
        <w:rPr>
          <w:rFonts w:ascii="Arial" w:eastAsia="Times New Roman" w:hAnsi="Arial" w:cs="Arial"/>
          <w:sz w:val="24"/>
          <w:szCs w:val="24"/>
          <w:lang w:val="sr-Latn-CS" w:eastAsia="en-GB"/>
        </w:rPr>
      </w:pPr>
      <w:r w:rsidRPr="002713B5">
        <w:rPr>
          <w:rFonts w:ascii="Arial" w:eastAsia="Times New Roman" w:hAnsi="Arial" w:cs="Arial"/>
          <w:sz w:val="24"/>
          <w:szCs w:val="24"/>
          <w:lang w:val="sr-Latn-CS" w:eastAsia="en-GB"/>
        </w:rPr>
        <w:t>Poboljšanje uslova i kvaliteta rada u ustanovama socijalne i dječje zaštite.</w:t>
      </w: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Default="000678B7" w:rsidP="004645EA">
      <w:pPr>
        <w:rPr>
          <w:rFonts w:ascii="Arial" w:hAnsi="Arial" w:cs="Arial"/>
          <w:b/>
          <w:bCs/>
          <w:sz w:val="24"/>
          <w:szCs w:val="34"/>
        </w:rPr>
      </w:pPr>
    </w:p>
    <w:p w:rsidR="000678B7" w:rsidRPr="00C22A5D" w:rsidRDefault="000678B7" w:rsidP="004645EA">
      <w:pPr>
        <w:rPr>
          <w:rFonts w:ascii="Arial" w:eastAsia="Times New Roman" w:hAnsi="Arial" w:cs="Arial"/>
          <w:b/>
          <w:sz w:val="24"/>
          <w:szCs w:val="24"/>
          <w:lang w:val="sr-Latn-CS" w:eastAsia="en-GB"/>
        </w:rPr>
      </w:pPr>
      <w:r w:rsidRPr="0054147F">
        <w:rPr>
          <w:rFonts w:ascii="Arial" w:hAnsi="Arial" w:cs="Arial"/>
          <w:b/>
          <w:bCs/>
          <w:sz w:val="24"/>
          <w:szCs w:val="34"/>
        </w:rPr>
        <w:t>ANALITIČKO</w:t>
      </w:r>
      <w:r w:rsidRPr="0054147F">
        <w:rPr>
          <w:rFonts w:ascii="Arial" w:eastAsia="Times New Roman" w:hAnsi="Arial" w:cs="Arial"/>
          <w:b/>
          <w:sz w:val="24"/>
          <w:szCs w:val="24"/>
          <w:lang w:val="sr-Latn-CS" w:eastAsia="en-GB"/>
        </w:rPr>
        <w:t xml:space="preserve"> STATISTIČKI POSLOVI</w:t>
      </w:r>
    </w:p>
    <w:p w:rsidR="000678B7" w:rsidRDefault="000678B7" w:rsidP="004645EA">
      <w:pPr>
        <w:overflowPunct w:val="0"/>
        <w:autoSpaceDE w:val="0"/>
        <w:autoSpaceDN w:val="0"/>
        <w:adjustRightInd w:val="0"/>
        <w:spacing w:after="120" w:line="23" w:lineRule="atLeast"/>
        <w:jc w:val="both"/>
        <w:rPr>
          <w:rFonts w:ascii="Arial" w:eastAsia="Times New Roman" w:hAnsi="Arial" w:cs="Arial"/>
          <w:b/>
          <w:bCs/>
          <w:sz w:val="24"/>
          <w:szCs w:val="24"/>
          <w:lang w:eastAsia="en-GB"/>
        </w:rPr>
      </w:pPr>
      <w:r w:rsidRPr="002F4E1A">
        <w:rPr>
          <w:rFonts w:ascii="Arial" w:eastAsia="Times New Roman" w:hAnsi="Arial" w:cs="Arial"/>
          <w:b/>
          <w:bCs/>
          <w:sz w:val="24"/>
          <w:szCs w:val="24"/>
          <w:lang w:eastAsia="en-GB"/>
        </w:rPr>
        <w:t>Ocjena stanja</w:t>
      </w: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b/>
          <w:bCs/>
          <w:sz w:val="24"/>
          <w:szCs w:val="24"/>
          <w:lang w:eastAsia="en-GB"/>
        </w:rPr>
      </w:pPr>
    </w:p>
    <w:p w:rsidR="000678B7" w:rsidRPr="0054147F" w:rsidRDefault="000678B7" w:rsidP="00245610">
      <w:pPr>
        <w:pStyle w:val="ListParagraph"/>
        <w:numPr>
          <w:ilvl w:val="0"/>
          <w:numId w:val="113"/>
        </w:num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r w:rsidRPr="0054147F">
        <w:rPr>
          <w:rFonts w:ascii="Arial" w:eastAsia="Times New Roman" w:hAnsi="Arial" w:cs="Arial"/>
          <w:sz w:val="24"/>
          <w:szCs w:val="24"/>
          <w:lang w:val="sr-Latn-CS" w:eastAsia="en-GB"/>
        </w:rPr>
        <w:t xml:space="preserve">Primjenom novog informacionog sistema ISSS-a, po prvi put se preko sistema sprovodi kompletan upravni postupak za ostvarivanje prava iz oblasti socijalne i dječje zaštite. Preko Informacionog sistema socijalnog staranja ostvaruju se i materijalna davanja i usluge, što je doprinijelo mnogo boljoj transparentnosti i kvalitetu postupaka za ostvarivanje prava, kao i ujednačavanju sprovođenja postupaka u centrima za socijalni rad. </w:t>
      </w:r>
    </w:p>
    <w:p w:rsidR="000678B7" w:rsidRDefault="000678B7" w:rsidP="00245610">
      <w:pPr>
        <w:pStyle w:val="ListParagraph"/>
        <w:numPr>
          <w:ilvl w:val="0"/>
          <w:numId w:val="113"/>
        </w:num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r w:rsidRPr="00A00359">
        <w:rPr>
          <w:rFonts w:ascii="Arial" w:eastAsia="Times New Roman" w:hAnsi="Arial" w:cs="Arial"/>
          <w:sz w:val="24"/>
          <w:szCs w:val="24"/>
          <w:lang w:val="sr-Latn-CS" w:eastAsia="en-GB"/>
        </w:rPr>
        <w:t>U</w:t>
      </w:r>
      <w:r>
        <w:rPr>
          <w:rFonts w:ascii="Arial" w:eastAsia="Times New Roman" w:hAnsi="Arial" w:cs="Arial"/>
          <w:sz w:val="24"/>
          <w:szCs w:val="24"/>
          <w:lang w:val="sr-Latn-CS" w:eastAsia="en-GB"/>
        </w:rPr>
        <w:t>svajanjem Projektnog dokumenta</w:t>
      </w:r>
      <w:r w:rsidRPr="00A00359">
        <w:rPr>
          <w:rFonts w:ascii="Arial" w:eastAsia="Times New Roman" w:hAnsi="Arial" w:cs="Arial"/>
          <w:sz w:val="24"/>
          <w:szCs w:val="24"/>
          <w:lang w:val="sr-Latn-CS" w:eastAsia="en-GB"/>
        </w:rPr>
        <w:t xml:space="preserve"> Integrisani informacioni sistem socijal</w:t>
      </w:r>
      <w:r>
        <w:rPr>
          <w:rFonts w:ascii="Arial" w:eastAsia="Times New Roman" w:hAnsi="Arial" w:cs="Arial"/>
          <w:sz w:val="24"/>
          <w:szCs w:val="24"/>
          <w:lang w:val="sr-Latn-CS" w:eastAsia="en-GB"/>
        </w:rPr>
        <w:t xml:space="preserve">nog staranja (IISSS) – Faza II, </w:t>
      </w:r>
      <w:r w:rsidRPr="00A00359">
        <w:rPr>
          <w:rFonts w:ascii="Arial" w:eastAsia="Times New Roman" w:hAnsi="Arial" w:cs="Arial"/>
          <w:sz w:val="24"/>
          <w:szCs w:val="24"/>
          <w:lang w:val="sr-Latn-CS" w:eastAsia="en-GB"/>
        </w:rPr>
        <w:t xml:space="preserve">će se </w:t>
      </w:r>
      <w:r>
        <w:rPr>
          <w:rFonts w:ascii="Arial" w:eastAsia="Times New Roman" w:hAnsi="Arial" w:cs="Arial"/>
          <w:sz w:val="24"/>
          <w:szCs w:val="24"/>
          <w:lang w:val="sr-Latn-CS" w:eastAsia="en-GB"/>
        </w:rPr>
        <w:t>postići</w:t>
      </w:r>
      <w:r w:rsidRPr="00A00359">
        <w:rPr>
          <w:rFonts w:ascii="Arial" w:eastAsia="Times New Roman" w:hAnsi="Arial" w:cs="Arial"/>
          <w:sz w:val="24"/>
          <w:szCs w:val="24"/>
          <w:lang w:val="sr-Latn-CS" w:eastAsia="en-GB"/>
        </w:rPr>
        <w:t xml:space="preserve"> razvoj informacionih sistema ustanova socijalne i dječje zaštite koji će biti povezani sa informacionim sistemom centara za socijalni rad. </w:t>
      </w:r>
    </w:p>
    <w:p w:rsidR="000678B7" w:rsidRDefault="000678B7" w:rsidP="00245610">
      <w:pPr>
        <w:pStyle w:val="ListParagraph"/>
        <w:numPr>
          <w:ilvl w:val="0"/>
          <w:numId w:val="113"/>
        </w:num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r w:rsidRPr="00A00359">
        <w:rPr>
          <w:rFonts w:ascii="Arial" w:eastAsia="Times New Roman" w:hAnsi="Arial" w:cs="Arial"/>
          <w:sz w:val="24"/>
          <w:szCs w:val="24"/>
          <w:lang w:val="sr-Latn-CS" w:eastAsia="en-GB"/>
        </w:rPr>
        <w:t xml:space="preserve">Paralelno se radilo na povezivanju centara za socijani rad sa ustanovama, jer je većina korisnika domova starih i svi korisnici ostalih ustanova, smješteni preko centara za socijalni rad, tj. na osnovu rješenja o smještaju koja se donose u centrima. </w:t>
      </w:r>
    </w:p>
    <w:p w:rsidR="000678B7"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Pr="00A00359"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Default="000678B7" w:rsidP="004645EA">
      <w:pPr>
        <w:overflowPunct w:val="0"/>
        <w:autoSpaceDE w:val="0"/>
        <w:autoSpaceDN w:val="0"/>
        <w:adjustRightInd w:val="0"/>
        <w:spacing w:after="120" w:line="23" w:lineRule="atLeast"/>
        <w:jc w:val="both"/>
        <w:rPr>
          <w:rFonts w:ascii="Arial" w:eastAsia="Times New Roman" w:hAnsi="Arial" w:cs="Arial"/>
          <w:b/>
          <w:bCs/>
          <w:sz w:val="24"/>
          <w:szCs w:val="24"/>
          <w:lang w:eastAsia="en-GB"/>
        </w:rPr>
      </w:pPr>
      <w:r w:rsidRPr="002F4E1A">
        <w:rPr>
          <w:rFonts w:ascii="Arial" w:eastAsia="Times New Roman" w:hAnsi="Arial" w:cs="Arial"/>
          <w:b/>
          <w:bCs/>
          <w:sz w:val="24"/>
          <w:szCs w:val="24"/>
          <w:lang w:eastAsia="en-GB"/>
        </w:rPr>
        <w:t>Predlog mjera za naredni period</w:t>
      </w: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b/>
          <w:sz w:val="24"/>
          <w:szCs w:val="24"/>
          <w:lang w:val="en-GB" w:eastAsia="en-GB"/>
        </w:rPr>
      </w:pPr>
    </w:p>
    <w:p w:rsidR="000678B7" w:rsidRPr="00A00359" w:rsidRDefault="000678B7" w:rsidP="00245610">
      <w:pPr>
        <w:pStyle w:val="ListParagraph"/>
        <w:numPr>
          <w:ilvl w:val="0"/>
          <w:numId w:val="114"/>
        </w:num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r w:rsidRPr="00A00359">
        <w:rPr>
          <w:rFonts w:ascii="Arial" w:eastAsia="Times New Roman" w:hAnsi="Arial" w:cs="Arial"/>
          <w:sz w:val="24"/>
          <w:szCs w:val="24"/>
          <w:lang w:val="sr-Latn-CS" w:eastAsia="en-GB"/>
        </w:rPr>
        <w:t xml:space="preserve">U toku 2017. godine planirano je da se kroz informacioni sistem realizuju preostala materijalna davanja i usluge. Takođe je planirano da se nastavi sa razvojem Faze II odnosno Integrisanog informacionog sistema socijalne zaštite. </w:t>
      </w:r>
    </w:p>
    <w:p w:rsidR="000678B7" w:rsidRPr="00A00359" w:rsidRDefault="000678B7" w:rsidP="00245610">
      <w:pPr>
        <w:pStyle w:val="ListParagraph"/>
        <w:numPr>
          <w:ilvl w:val="0"/>
          <w:numId w:val="114"/>
        </w:num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r w:rsidRPr="00A00359">
        <w:rPr>
          <w:rFonts w:ascii="Arial" w:eastAsia="Times New Roman" w:hAnsi="Arial" w:cs="Arial"/>
          <w:sz w:val="24"/>
          <w:szCs w:val="24"/>
          <w:lang w:val="sr-Latn-CS" w:eastAsia="en-GB"/>
        </w:rPr>
        <w:t>Pošto Faza II obuhvata i nadogradnju informacionog sistema centara, planirano je da se do kraja 2017. godine omogući automatski obračun i isplata naknada za usluge smještaja u ustanovu i usluge porodičnog smještaja.</w:t>
      </w:r>
    </w:p>
    <w:p w:rsidR="000678B7" w:rsidRPr="00A00359" w:rsidRDefault="000678B7" w:rsidP="00245610">
      <w:pPr>
        <w:pStyle w:val="ListParagraph"/>
        <w:numPr>
          <w:ilvl w:val="0"/>
          <w:numId w:val="114"/>
        </w:num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r w:rsidRPr="00A00359">
        <w:rPr>
          <w:rFonts w:ascii="Arial" w:eastAsia="Times New Roman" w:hAnsi="Arial" w:cs="Arial"/>
          <w:sz w:val="24"/>
          <w:szCs w:val="24"/>
          <w:lang w:val="sr-Latn-CS" w:eastAsia="en-GB"/>
        </w:rPr>
        <w:t>U toku 2017. godine neophodno je nastaviti sa razvojem BI prije svega u dijelu izvještavanja koja se odnose na usluge i ustanove socijalne i dječje zaštite. Planirano je da se na osnovu podataka iz sistema, koji su jedini mjerodavni podaci, formiraju tipizirani godišnji izvještaji o radu centara.</w:t>
      </w:r>
    </w:p>
    <w:p w:rsidR="000678B7" w:rsidRPr="00A00359" w:rsidRDefault="000678B7" w:rsidP="00245610">
      <w:pPr>
        <w:pStyle w:val="ListParagraph"/>
        <w:numPr>
          <w:ilvl w:val="0"/>
          <w:numId w:val="114"/>
        </w:num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r w:rsidRPr="00A00359">
        <w:rPr>
          <w:rFonts w:ascii="Arial" w:eastAsia="Times New Roman" w:hAnsi="Arial" w:cs="Arial"/>
          <w:sz w:val="24"/>
          <w:szCs w:val="24"/>
          <w:lang w:val="sr-Latn-CS" w:eastAsia="en-GB"/>
        </w:rPr>
        <w:lastRenderedPageBreak/>
        <w:t>Zbog značajnog povećanja obima posla, neophodno je hitno jačanje kadrovskih kapaciteta u dijelu analize poslovnih procesa koji se odnose na usluge centara za socijalni rad i na sve poslovne procese u ustanovama, kao i kontinuirano davanje podrške centrima i ustanovama preko već razvijenog alata HELP-DESK-a. Takođe je potrebno povećati broj izvršilaca u dijelu održavanja hardverdske i mrežne infrastukture.</w:t>
      </w: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Pr="0047007D" w:rsidRDefault="000678B7" w:rsidP="004645EA">
      <w:pPr>
        <w:overflowPunct w:val="0"/>
        <w:autoSpaceDE w:val="0"/>
        <w:autoSpaceDN w:val="0"/>
        <w:adjustRightInd w:val="0"/>
        <w:spacing w:after="120" w:line="23" w:lineRule="atLeast"/>
        <w:jc w:val="center"/>
        <w:rPr>
          <w:rFonts w:ascii="Arial" w:eastAsia="Times New Roman" w:hAnsi="Arial" w:cs="Arial"/>
          <w:b/>
          <w:sz w:val="24"/>
          <w:szCs w:val="24"/>
          <w:lang w:eastAsia="en-GB"/>
        </w:rPr>
      </w:pPr>
      <w:r w:rsidRPr="0047007D">
        <w:rPr>
          <w:rFonts w:ascii="Arial" w:eastAsia="Times New Roman" w:hAnsi="Arial" w:cs="Arial"/>
          <w:b/>
          <w:sz w:val="24"/>
          <w:szCs w:val="24"/>
          <w:lang w:eastAsia="en-GB"/>
        </w:rPr>
        <w:t>EVROPSKE INTEGRACIJE, PROGRAMIRANJE I IMPLEMENTACIJA EU FONDOVA</w:t>
      </w: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b/>
          <w:sz w:val="24"/>
          <w:szCs w:val="24"/>
          <w:lang w:eastAsia="en-GB"/>
        </w:rPr>
      </w:pP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b/>
          <w:bCs/>
          <w:sz w:val="24"/>
          <w:szCs w:val="24"/>
          <w:lang w:eastAsia="en-GB"/>
        </w:rPr>
      </w:pPr>
      <w:r w:rsidRPr="002F4E1A">
        <w:rPr>
          <w:rFonts w:ascii="Arial" w:eastAsia="Times New Roman" w:hAnsi="Arial" w:cs="Arial"/>
          <w:b/>
          <w:bCs/>
          <w:sz w:val="24"/>
          <w:szCs w:val="24"/>
          <w:lang w:eastAsia="en-GB"/>
        </w:rPr>
        <w:t>Ocjena stanja</w:t>
      </w: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b/>
          <w:bCs/>
          <w:sz w:val="24"/>
          <w:szCs w:val="24"/>
          <w:lang w:eastAsia="en-GB"/>
        </w:rPr>
      </w:pPr>
    </w:p>
    <w:p w:rsidR="000678B7" w:rsidRPr="00EB53A5" w:rsidRDefault="000678B7" w:rsidP="00245610">
      <w:pPr>
        <w:pStyle w:val="ListParagraph"/>
        <w:numPr>
          <w:ilvl w:val="0"/>
          <w:numId w:val="115"/>
        </w:numPr>
        <w:tabs>
          <w:tab w:val="left" w:pos="360"/>
        </w:tabs>
        <w:overflowPunct w:val="0"/>
        <w:autoSpaceDE w:val="0"/>
        <w:autoSpaceDN w:val="0"/>
        <w:adjustRightInd w:val="0"/>
        <w:spacing w:after="120" w:line="23" w:lineRule="atLeast"/>
        <w:jc w:val="both"/>
        <w:rPr>
          <w:rFonts w:ascii="Arial" w:eastAsia="Times New Roman" w:hAnsi="Arial" w:cs="Arial"/>
          <w:sz w:val="24"/>
          <w:szCs w:val="24"/>
          <w:lang w:val="sr-Latn-ME" w:eastAsia="en-GB"/>
        </w:rPr>
      </w:pPr>
      <w:r w:rsidRPr="00EB53A5">
        <w:rPr>
          <w:rFonts w:ascii="Arial" w:eastAsia="Times New Roman" w:hAnsi="Arial" w:cs="Arial"/>
          <w:sz w:val="24"/>
          <w:szCs w:val="24"/>
          <w:lang w:eastAsia="en-GB"/>
        </w:rPr>
        <w:t>Direkcija za Evropske integracije je u 2016. godini sprovodila niz aktivnosti na zahtjev i prijedlog Evropske komisije koje su doprinijele otvaranju pregovora u poglavlju 19 – Socijalna politika i zapošljavanje. Pregovori u ovom poglavlju mogu biti privremeno zatvoreni onda kada EU utvrdi da su završna mjerila ispunjena.</w:t>
      </w:r>
    </w:p>
    <w:p w:rsidR="000678B7" w:rsidRPr="00EB53A5" w:rsidRDefault="000678B7" w:rsidP="00245610">
      <w:pPr>
        <w:pStyle w:val="ListParagraph"/>
        <w:numPr>
          <w:ilvl w:val="0"/>
          <w:numId w:val="115"/>
        </w:numPr>
        <w:tabs>
          <w:tab w:val="left" w:pos="360"/>
        </w:tabs>
        <w:overflowPunct w:val="0"/>
        <w:autoSpaceDE w:val="0"/>
        <w:autoSpaceDN w:val="0"/>
        <w:adjustRightInd w:val="0"/>
        <w:spacing w:after="120" w:line="23" w:lineRule="atLeast"/>
        <w:jc w:val="both"/>
        <w:rPr>
          <w:rFonts w:ascii="Arial" w:eastAsia="Times New Roman" w:hAnsi="Arial" w:cs="Arial"/>
          <w:sz w:val="24"/>
          <w:szCs w:val="24"/>
          <w:lang w:val="sr-Latn-ME" w:eastAsia="en-GB"/>
        </w:rPr>
      </w:pPr>
      <w:r w:rsidRPr="00EB53A5">
        <w:rPr>
          <w:rFonts w:ascii="Arial" w:eastAsia="Times New Roman" w:hAnsi="Arial" w:cs="Arial"/>
          <w:sz w:val="24"/>
          <w:szCs w:val="24"/>
          <w:lang w:val="sr-Latn-ME" w:eastAsia="en-GB"/>
        </w:rPr>
        <w:t xml:space="preserve">Direkcija za programiranje i implementaciju EU fondova je tokom 2016. godine u kontinuitetu sprovodila aktivnosti za koje je zadužena kao jedinica u Ministarstvu rada i socijalnog staranja (MRSS) odgovorna za upravljanje i sprovođenje Operativnog programa “Razvoj ljudskih resursa 2012-2013” i Sektorskog operativnog programa za zapošljavanje, obrazovanje i socijalnu politiku 2015-2017. </w:t>
      </w:r>
      <w:r w:rsidRPr="00EB53A5">
        <w:rPr>
          <w:rFonts w:ascii="Arial" w:eastAsia="Times New Roman" w:hAnsi="Arial" w:cs="Arial"/>
          <w:bCs/>
          <w:iCs/>
          <w:sz w:val="24"/>
          <w:szCs w:val="24"/>
          <w:lang w:val="sr-Latn-ME" w:eastAsia="en-GB"/>
        </w:rPr>
        <w:t>Takođe, Direkcija je kao IPA tijelo (jedinica) u MRSS-u je pripremilo projektnu dokumentaciju za ugovor o uslugama “</w:t>
      </w:r>
      <w:r w:rsidRPr="00EB53A5">
        <w:rPr>
          <w:rFonts w:ascii="Arial" w:eastAsia="Times New Roman" w:hAnsi="Arial" w:cs="Arial"/>
          <w:bCs/>
          <w:i/>
          <w:iCs/>
          <w:sz w:val="24"/>
          <w:szCs w:val="24"/>
          <w:lang w:val="sr-Latn-ME" w:eastAsia="en-GB"/>
        </w:rPr>
        <w:t>Ka pravilima EU za koordinaciji šema socijalne sigurnosti”</w:t>
      </w:r>
      <w:r w:rsidRPr="00EB53A5">
        <w:rPr>
          <w:rFonts w:ascii="Arial" w:eastAsia="Times New Roman" w:hAnsi="Arial" w:cs="Arial"/>
          <w:bCs/>
          <w:iCs/>
          <w:sz w:val="24"/>
          <w:szCs w:val="24"/>
          <w:lang w:val="sr-Latn-ME" w:eastAsia="en-GB"/>
        </w:rPr>
        <w:t xml:space="preserve">, koji se realizuje iz sredstava Instrumenta za integraciju u EU (EU Integration Facility) i aktivno učestvovalo u radu </w:t>
      </w:r>
      <w:r w:rsidRPr="00EB53A5">
        <w:rPr>
          <w:rFonts w:ascii="Arial" w:eastAsia="Times New Roman" w:hAnsi="Arial" w:cs="Arial"/>
          <w:bCs/>
          <w:iCs/>
          <w:sz w:val="24"/>
          <w:szCs w:val="24"/>
          <w:lang w:val="en-GB" w:eastAsia="en-GB"/>
        </w:rPr>
        <w:t>zajedničkih nadzornih odbora za programe prekogranične saradnje</w:t>
      </w:r>
      <w:r w:rsidRPr="00EB53A5">
        <w:rPr>
          <w:rFonts w:ascii="Arial" w:eastAsia="Times New Roman" w:hAnsi="Arial" w:cs="Arial"/>
          <w:bCs/>
          <w:iCs/>
          <w:sz w:val="24"/>
          <w:szCs w:val="24"/>
          <w:lang w:val="sr-Latn-ME" w:eastAsia="en-GB"/>
        </w:rPr>
        <w:t>.</w:t>
      </w:r>
    </w:p>
    <w:p w:rsidR="000678B7" w:rsidRPr="000D2D66" w:rsidRDefault="000678B7" w:rsidP="00245610">
      <w:pPr>
        <w:pStyle w:val="ListParagraph"/>
        <w:numPr>
          <w:ilvl w:val="0"/>
          <w:numId w:val="115"/>
        </w:numPr>
        <w:shd w:val="clear" w:color="auto" w:fill="FFFFFF" w:themeFill="background1"/>
        <w:tabs>
          <w:tab w:val="left" w:pos="360"/>
        </w:tabs>
        <w:overflowPunct w:val="0"/>
        <w:autoSpaceDE w:val="0"/>
        <w:autoSpaceDN w:val="0"/>
        <w:adjustRightInd w:val="0"/>
        <w:spacing w:after="120" w:line="23" w:lineRule="atLeast"/>
        <w:jc w:val="both"/>
        <w:rPr>
          <w:rFonts w:ascii="Arial" w:eastAsia="Times New Roman" w:hAnsi="Arial" w:cs="Arial"/>
          <w:color w:val="262626" w:themeColor="text1" w:themeTint="D9"/>
          <w:sz w:val="24"/>
          <w:szCs w:val="24"/>
          <w:u w:val="single" w:color="FFFFFF" w:themeColor="background1"/>
          <w:lang w:val="sr-Latn-ME" w:eastAsia="en-GB"/>
        </w:rPr>
      </w:pPr>
      <w:r w:rsidRPr="000D2D66">
        <w:rPr>
          <w:rFonts w:ascii="Arial" w:eastAsia="Times New Roman" w:hAnsi="Arial" w:cs="Arial"/>
          <w:bCs/>
          <w:iCs/>
          <w:color w:val="262626" w:themeColor="text1" w:themeTint="D9"/>
          <w:sz w:val="24"/>
          <w:szCs w:val="24"/>
          <w:u w:val="single" w:color="FFFFFF" w:themeColor="background1"/>
          <w:lang w:val="sr-Latn-ME" w:eastAsia="en-GB"/>
        </w:rPr>
        <w:t xml:space="preserve">Prisutan je izazov kod sprovođenja </w:t>
      </w:r>
      <w:r w:rsidRPr="000D2D66">
        <w:rPr>
          <w:rFonts w:ascii="Arial" w:eastAsia="Times New Roman" w:hAnsi="Arial" w:cs="Arial"/>
          <w:color w:val="262626" w:themeColor="text1" w:themeTint="D9"/>
          <w:sz w:val="24"/>
          <w:szCs w:val="24"/>
          <w:u w:val="single" w:color="FFFFFF" w:themeColor="background1"/>
          <w:lang w:val="sr-Latn-ME" w:eastAsia="en-GB"/>
        </w:rPr>
        <w:t>Operativnog programa “Razvoj ljudskih resursa 2012-2013”, a odnosi se na nemogućnost blagovremenog završetka određenih ugovora (projekata), tačnije do 31. decembra 2017. godine koji predstavlja datum do kojeg su prihvatljivi troškovi za dio kofinansiranja iz budžeta EU. Stoga, postoji rizik da će se određena sredstva za završetak započetih ugovora, umjesto iz EU budžeta, morati nadomjestiti iz nacionalnog budžeta.</w:t>
      </w:r>
    </w:p>
    <w:p w:rsidR="000678B7" w:rsidRPr="0047007D"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ME" w:eastAsia="en-GB"/>
        </w:rPr>
      </w:pPr>
    </w:p>
    <w:p w:rsidR="00475024" w:rsidRDefault="00475024" w:rsidP="004645EA">
      <w:pPr>
        <w:overflowPunct w:val="0"/>
        <w:autoSpaceDE w:val="0"/>
        <w:autoSpaceDN w:val="0"/>
        <w:adjustRightInd w:val="0"/>
        <w:spacing w:after="120" w:line="23" w:lineRule="atLeast"/>
        <w:jc w:val="both"/>
        <w:rPr>
          <w:rFonts w:ascii="Arial" w:eastAsia="Times New Roman" w:hAnsi="Arial" w:cs="Arial"/>
          <w:b/>
          <w:bCs/>
          <w:sz w:val="24"/>
          <w:szCs w:val="24"/>
          <w:lang w:eastAsia="en-GB"/>
        </w:rPr>
      </w:pPr>
    </w:p>
    <w:p w:rsidR="00475024" w:rsidRDefault="00475024" w:rsidP="004645EA">
      <w:pPr>
        <w:overflowPunct w:val="0"/>
        <w:autoSpaceDE w:val="0"/>
        <w:autoSpaceDN w:val="0"/>
        <w:adjustRightInd w:val="0"/>
        <w:spacing w:after="120" w:line="23" w:lineRule="atLeast"/>
        <w:jc w:val="both"/>
        <w:rPr>
          <w:rFonts w:ascii="Arial" w:eastAsia="Times New Roman" w:hAnsi="Arial" w:cs="Arial"/>
          <w:b/>
          <w:bCs/>
          <w:sz w:val="24"/>
          <w:szCs w:val="24"/>
          <w:lang w:eastAsia="en-GB"/>
        </w:rPr>
      </w:pPr>
    </w:p>
    <w:p w:rsidR="000678B7" w:rsidRDefault="000678B7" w:rsidP="004645EA">
      <w:pPr>
        <w:overflowPunct w:val="0"/>
        <w:autoSpaceDE w:val="0"/>
        <w:autoSpaceDN w:val="0"/>
        <w:adjustRightInd w:val="0"/>
        <w:spacing w:after="120" w:line="23" w:lineRule="atLeast"/>
        <w:jc w:val="both"/>
        <w:rPr>
          <w:rFonts w:ascii="Arial" w:eastAsia="Times New Roman" w:hAnsi="Arial" w:cs="Arial"/>
          <w:b/>
          <w:bCs/>
          <w:sz w:val="24"/>
          <w:szCs w:val="24"/>
          <w:lang w:eastAsia="en-GB"/>
        </w:rPr>
      </w:pPr>
      <w:r w:rsidRPr="002F4E1A">
        <w:rPr>
          <w:rFonts w:ascii="Arial" w:eastAsia="Times New Roman" w:hAnsi="Arial" w:cs="Arial"/>
          <w:b/>
          <w:bCs/>
          <w:sz w:val="24"/>
          <w:szCs w:val="24"/>
          <w:lang w:eastAsia="en-GB"/>
        </w:rPr>
        <w:t>Predlog mjera za naredni period</w:t>
      </w: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b/>
          <w:sz w:val="24"/>
          <w:szCs w:val="24"/>
          <w:lang w:val="en-GB" w:eastAsia="en-GB"/>
        </w:rPr>
      </w:pPr>
    </w:p>
    <w:p w:rsidR="000678B7" w:rsidRPr="002F4E1A" w:rsidRDefault="000678B7" w:rsidP="004645EA">
      <w:pPr>
        <w:pStyle w:val="ListParagraph"/>
        <w:numPr>
          <w:ilvl w:val="0"/>
          <w:numId w:val="12"/>
        </w:numPr>
        <w:overflowPunct w:val="0"/>
        <w:autoSpaceDE w:val="0"/>
        <w:autoSpaceDN w:val="0"/>
        <w:adjustRightInd w:val="0"/>
        <w:spacing w:after="120" w:line="23" w:lineRule="atLeast"/>
        <w:ind w:left="360"/>
        <w:jc w:val="both"/>
        <w:rPr>
          <w:rFonts w:ascii="Arial" w:eastAsia="Times New Roman" w:hAnsi="Arial" w:cs="Arial"/>
          <w:sz w:val="24"/>
          <w:szCs w:val="24"/>
          <w:lang w:val="sr-Latn-ME" w:eastAsia="en-GB"/>
        </w:rPr>
      </w:pPr>
      <w:r w:rsidRPr="002F4E1A">
        <w:rPr>
          <w:rFonts w:ascii="Arial" w:eastAsia="Times New Roman" w:hAnsi="Arial" w:cs="Arial"/>
          <w:sz w:val="24"/>
          <w:szCs w:val="24"/>
          <w:lang w:val="sr-Latn-ME" w:eastAsia="en-GB"/>
        </w:rPr>
        <w:t>U narednom periodu posebna pažnja biće posvećena radu na zatvarajućim mjerilima, koja se odnose na poglavlje 19.</w:t>
      </w:r>
    </w:p>
    <w:p w:rsidR="000678B7" w:rsidRPr="002F4E1A" w:rsidRDefault="000678B7" w:rsidP="004645EA">
      <w:pPr>
        <w:pStyle w:val="ListParagraph"/>
        <w:numPr>
          <w:ilvl w:val="0"/>
          <w:numId w:val="12"/>
        </w:numPr>
        <w:overflowPunct w:val="0"/>
        <w:autoSpaceDE w:val="0"/>
        <w:autoSpaceDN w:val="0"/>
        <w:adjustRightInd w:val="0"/>
        <w:spacing w:after="120" w:line="23" w:lineRule="atLeast"/>
        <w:ind w:left="360"/>
        <w:jc w:val="both"/>
        <w:rPr>
          <w:rFonts w:ascii="Arial" w:eastAsia="Times New Roman" w:hAnsi="Arial" w:cs="Arial"/>
          <w:sz w:val="24"/>
          <w:szCs w:val="24"/>
          <w:lang w:val="sr-Latn-ME" w:eastAsia="en-GB"/>
        </w:rPr>
      </w:pPr>
      <w:r w:rsidRPr="002F4E1A">
        <w:rPr>
          <w:rFonts w:ascii="Arial" w:eastAsia="Times New Roman" w:hAnsi="Arial" w:cs="Arial"/>
          <w:sz w:val="24"/>
          <w:szCs w:val="24"/>
          <w:lang w:val="sr-Latn-ME" w:eastAsia="en-GB"/>
        </w:rPr>
        <w:lastRenderedPageBreak/>
        <w:t>Nastavak aktivnosti u poglavlju 2 koji će doprinijeti stvaranju preduslova za otvaranje pregovora u ovom poglavlju.</w:t>
      </w:r>
    </w:p>
    <w:p w:rsidR="000678B7" w:rsidRPr="002F4E1A" w:rsidRDefault="000678B7" w:rsidP="004645EA">
      <w:pPr>
        <w:pStyle w:val="ListParagraph"/>
        <w:numPr>
          <w:ilvl w:val="0"/>
          <w:numId w:val="12"/>
        </w:numPr>
        <w:overflowPunct w:val="0"/>
        <w:autoSpaceDE w:val="0"/>
        <w:autoSpaceDN w:val="0"/>
        <w:adjustRightInd w:val="0"/>
        <w:spacing w:after="120" w:line="23" w:lineRule="atLeast"/>
        <w:ind w:left="360"/>
        <w:jc w:val="both"/>
        <w:rPr>
          <w:rFonts w:ascii="Arial" w:eastAsia="Times New Roman" w:hAnsi="Arial" w:cs="Arial"/>
          <w:sz w:val="24"/>
          <w:szCs w:val="24"/>
          <w:lang w:val="sr-Latn-ME" w:eastAsia="en-GB"/>
        </w:rPr>
      </w:pPr>
      <w:r w:rsidRPr="002F4E1A">
        <w:rPr>
          <w:rFonts w:ascii="Arial" w:eastAsia="Times New Roman" w:hAnsi="Arial" w:cs="Arial"/>
          <w:sz w:val="24"/>
          <w:szCs w:val="24"/>
          <w:lang w:val="sr-Latn-ME" w:eastAsia="en-GB"/>
        </w:rPr>
        <w:t xml:space="preserve">U narednom periodu nastaviće se realizacija i praćenje realizacije projekata u okviru Operativnog programa „Razvoj ljudskih resursa 2012-2013“. </w:t>
      </w:r>
    </w:p>
    <w:p w:rsidR="000678B7" w:rsidRPr="002F4E1A" w:rsidRDefault="000678B7" w:rsidP="004645EA">
      <w:pPr>
        <w:pStyle w:val="ListParagraph"/>
        <w:numPr>
          <w:ilvl w:val="0"/>
          <w:numId w:val="12"/>
        </w:numPr>
        <w:overflowPunct w:val="0"/>
        <w:autoSpaceDE w:val="0"/>
        <w:autoSpaceDN w:val="0"/>
        <w:adjustRightInd w:val="0"/>
        <w:spacing w:after="120" w:line="23" w:lineRule="atLeast"/>
        <w:ind w:left="360"/>
        <w:jc w:val="both"/>
        <w:rPr>
          <w:rFonts w:ascii="Arial" w:eastAsia="Times New Roman" w:hAnsi="Arial" w:cs="Arial"/>
          <w:sz w:val="24"/>
          <w:szCs w:val="24"/>
          <w:lang w:val="sr-Latn-ME" w:eastAsia="en-GB"/>
        </w:rPr>
      </w:pPr>
      <w:r w:rsidRPr="002F4E1A">
        <w:rPr>
          <w:rFonts w:ascii="Arial" w:eastAsia="Times New Roman" w:hAnsi="Arial" w:cs="Arial"/>
          <w:sz w:val="24"/>
          <w:szCs w:val="24"/>
          <w:lang w:val="sr-Latn-ME" w:eastAsia="en-GB"/>
        </w:rPr>
        <w:t xml:space="preserve">U 2017. godini započeće se sa radom na pripremama za zatvaranje Operativnog programa „Razvoj ljudskih resursa 2012-2013“. </w:t>
      </w:r>
    </w:p>
    <w:p w:rsidR="000678B7" w:rsidRPr="002F4E1A" w:rsidRDefault="000678B7" w:rsidP="004645EA">
      <w:pPr>
        <w:pStyle w:val="ListParagraph"/>
        <w:numPr>
          <w:ilvl w:val="0"/>
          <w:numId w:val="12"/>
        </w:numPr>
        <w:overflowPunct w:val="0"/>
        <w:autoSpaceDE w:val="0"/>
        <w:autoSpaceDN w:val="0"/>
        <w:adjustRightInd w:val="0"/>
        <w:spacing w:after="120" w:line="23" w:lineRule="atLeast"/>
        <w:ind w:left="360"/>
        <w:jc w:val="both"/>
        <w:rPr>
          <w:rFonts w:ascii="Arial" w:eastAsia="Times New Roman" w:hAnsi="Arial" w:cs="Arial"/>
          <w:sz w:val="24"/>
          <w:szCs w:val="24"/>
          <w:lang w:val="sr-Latn-CS" w:eastAsia="en-GB"/>
        </w:rPr>
      </w:pPr>
      <w:r w:rsidRPr="002F4E1A">
        <w:rPr>
          <w:rFonts w:ascii="Arial" w:eastAsia="Times New Roman" w:hAnsi="Arial" w:cs="Arial"/>
          <w:sz w:val="24"/>
          <w:szCs w:val="24"/>
          <w:lang w:val="sr-Latn-ME" w:eastAsia="en-GB"/>
        </w:rPr>
        <w:t>Potpisivanje Finansijskog sporazuma za Sektorski operativni program za zapošljavanje, obrazovanje i socijalnu politiku 2015-2017 (IPA II finansijska perspektiva), kao i izrada Operativnih identifikacionih obrazaca za aktivnosti predviđene ovim Programom.</w:t>
      </w: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Pr="002F4E1A" w:rsidRDefault="000678B7" w:rsidP="004645EA">
      <w:pPr>
        <w:spacing w:before="120" w:after="120"/>
        <w:jc w:val="both"/>
        <w:rPr>
          <w:rFonts w:ascii="Arial" w:eastAsia="Calibri" w:hAnsi="Arial" w:cs="Arial"/>
          <w:lang w:val="sr-Latn-CS"/>
        </w:rPr>
      </w:pPr>
    </w:p>
    <w:p w:rsidR="000678B7" w:rsidRPr="002F4E1A" w:rsidRDefault="000678B7" w:rsidP="004645EA">
      <w:pPr>
        <w:overflowPunct w:val="0"/>
        <w:autoSpaceDE w:val="0"/>
        <w:autoSpaceDN w:val="0"/>
        <w:adjustRightInd w:val="0"/>
        <w:spacing w:after="0"/>
        <w:jc w:val="center"/>
        <w:rPr>
          <w:rFonts w:ascii="Arial" w:eastAsia="Calibri" w:hAnsi="Arial" w:cs="Arial"/>
          <w:b/>
          <w:color w:val="000000"/>
          <w:sz w:val="28"/>
          <w:lang w:val="sr-Latn-CS"/>
        </w:rPr>
      </w:pPr>
      <w:r w:rsidRPr="002F4E1A">
        <w:rPr>
          <w:rFonts w:ascii="Arial" w:eastAsia="Calibri" w:hAnsi="Arial" w:cs="Arial"/>
          <w:sz w:val="28"/>
          <w:lang w:val="sr-Latn-CS"/>
        </w:rPr>
        <w:lastRenderedPageBreak/>
        <w:t xml:space="preserve">- </w:t>
      </w:r>
      <w:r>
        <w:rPr>
          <w:rFonts w:ascii="Arial" w:eastAsia="Calibri" w:hAnsi="Arial" w:cs="Arial"/>
          <w:sz w:val="28"/>
          <w:lang w:val="sr-Latn-CS"/>
        </w:rPr>
        <w:t xml:space="preserve">     </w:t>
      </w:r>
      <w:r w:rsidRPr="002F4E1A">
        <w:rPr>
          <w:rFonts w:ascii="Arial" w:eastAsia="Calibri" w:hAnsi="Arial" w:cs="Arial"/>
          <w:b/>
          <w:color w:val="000000"/>
          <w:sz w:val="28"/>
          <w:lang w:val="sr-Latn-CS"/>
        </w:rPr>
        <w:t>I Z V J E Š T A J</w:t>
      </w:r>
      <w:r>
        <w:rPr>
          <w:rFonts w:ascii="Arial" w:eastAsia="Calibri" w:hAnsi="Arial" w:cs="Arial"/>
          <w:b/>
          <w:color w:val="000000"/>
          <w:sz w:val="28"/>
          <w:lang w:val="sr-Latn-CS"/>
        </w:rPr>
        <w:t xml:space="preserve">     </w:t>
      </w:r>
      <w:r w:rsidRPr="002F4E1A">
        <w:rPr>
          <w:rFonts w:ascii="Arial" w:eastAsia="Calibri" w:hAnsi="Arial" w:cs="Arial"/>
          <w:b/>
          <w:color w:val="000000"/>
          <w:sz w:val="28"/>
          <w:lang w:val="sr-Latn-CS"/>
        </w:rPr>
        <w:t xml:space="preserve"> -</w:t>
      </w:r>
    </w:p>
    <w:p w:rsidR="000678B7" w:rsidRDefault="000678B7" w:rsidP="004645EA">
      <w:pPr>
        <w:spacing w:before="120" w:after="120"/>
        <w:jc w:val="center"/>
        <w:rPr>
          <w:rFonts w:ascii="Arial" w:eastAsia="Calibri" w:hAnsi="Arial" w:cs="Arial"/>
          <w:sz w:val="28"/>
          <w:lang w:val="sr-Latn-CS"/>
        </w:rPr>
      </w:pPr>
    </w:p>
    <w:p w:rsidR="000678B7" w:rsidRDefault="000678B7" w:rsidP="004645EA">
      <w:pPr>
        <w:spacing w:before="120" w:after="120"/>
        <w:jc w:val="center"/>
        <w:rPr>
          <w:rFonts w:ascii="Arial" w:eastAsia="Calibri" w:hAnsi="Arial" w:cs="Arial"/>
          <w:sz w:val="28"/>
          <w:lang w:val="sr-Latn-CS"/>
        </w:rPr>
      </w:pPr>
    </w:p>
    <w:p w:rsidR="000678B7" w:rsidRPr="002F4E1A" w:rsidRDefault="000678B7" w:rsidP="004645EA">
      <w:pPr>
        <w:spacing w:before="120" w:after="120"/>
        <w:jc w:val="center"/>
        <w:rPr>
          <w:rFonts w:ascii="Arial" w:eastAsia="Calibri" w:hAnsi="Arial" w:cs="Arial"/>
          <w:sz w:val="28"/>
          <w:lang w:val="sr-Latn-CS"/>
        </w:rPr>
      </w:pPr>
    </w:p>
    <w:p w:rsidR="000678B7" w:rsidRPr="002F4E1A" w:rsidRDefault="000678B7" w:rsidP="004645EA">
      <w:pPr>
        <w:spacing w:before="120" w:after="120" w:line="264" w:lineRule="auto"/>
        <w:jc w:val="center"/>
        <w:rPr>
          <w:rFonts w:ascii="Arial" w:eastAsia="Calibri" w:hAnsi="Arial" w:cs="Arial"/>
          <w:sz w:val="32"/>
          <w:lang w:val="sr-Latn-ME"/>
        </w:rPr>
      </w:pPr>
    </w:p>
    <w:p w:rsidR="000678B7" w:rsidRPr="002F4E1A" w:rsidRDefault="000678B7" w:rsidP="004645EA">
      <w:pPr>
        <w:spacing w:before="120" w:after="120" w:line="264" w:lineRule="auto"/>
        <w:jc w:val="center"/>
        <w:rPr>
          <w:rFonts w:ascii="Arial" w:eastAsia="Calibri" w:hAnsi="Arial" w:cs="Arial"/>
          <w:sz w:val="32"/>
          <w:lang w:val="sr-Latn-ME"/>
        </w:rPr>
      </w:pPr>
    </w:p>
    <w:p w:rsidR="000678B7" w:rsidRPr="002F4E1A" w:rsidRDefault="000678B7" w:rsidP="004645EA">
      <w:pPr>
        <w:spacing w:before="120" w:after="120"/>
        <w:ind w:left="1080"/>
        <w:jc w:val="center"/>
        <w:rPr>
          <w:rFonts w:ascii="Arial" w:eastAsia="Calibri" w:hAnsi="Arial" w:cs="Arial"/>
          <w:b/>
          <w:color w:val="000000"/>
          <w:sz w:val="28"/>
          <w:lang w:val="sr-Latn-CS"/>
        </w:rPr>
      </w:pPr>
      <w:r w:rsidRPr="002F4E1A">
        <w:rPr>
          <w:rFonts w:ascii="Arial" w:eastAsia="Calibri" w:hAnsi="Arial" w:cs="Arial"/>
          <w:b/>
          <w:color w:val="000000"/>
          <w:sz w:val="28"/>
          <w:lang w:val="sr-Latn-CS"/>
        </w:rPr>
        <w:t>O RADU UPRAVE ZA ZBRINJAVANJE IZBJEGLICA ZA 2016 GODINU</w:t>
      </w:r>
    </w:p>
    <w:p w:rsidR="000678B7" w:rsidRPr="002F4E1A" w:rsidRDefault="000678B7" w:rsidP="004645EA">
      <w:pPr>
        <w:spacing w:before="120" w:after="120"/>
        <w:jc w:val="center"/>
        <w:rPr>
          <w:rFonts w:ascii="Arial" w:eastAsia="Calibri" w:hAnsi="Arial" w:cs="Arial"/>
          <w:color w:val="000000"/>
          <w:lang w:val="sr-Latn-CS"/>
        </w:rPr>
      </w:pPr>
    </w:p>
    <w:p w:rsidR="000678B7" w:rsidRPr="002F4E1A" w:rsidRDefault="000678B7" w:rsidP="004645EA">
      <w:pPr>
        <w:spacing w:before="120" w:after="120"/>
        <w:jc w:val="center"/>
        <w:rPr>
          <w:rFonts w:ascii="Arial" w:eastAsia="Calibri" w:hAnsi="Arial" w:cs="Arial"/>
          <w:color w:val="000000"/>
          <w:lang w:val="sr-Latn-CS"/>
        </w:rPr>
      </w:pPr>
    </w:p>
    <w:p w:rsidR="000678B7" w:rsidRPr="002F4E1A" w:rsidRDefault="000678B7" w:rsidP="004645EA">
      <w:pPr>
        <w:spacing w:before="120" w:after="120"/>
        <w:jc w:val="center"/>
        <w:rPr>
          <w:rFonts w:ascii="Arial" w:eastAsia="Calibri" w:hAnsi="Arial" w:cs="Arial"/>
          <w:color w:val="000000"/>
          <w:lang w:val="sr-Latn-CS"/>
        </w:rPr>
      </w:pPr>
    </w:p>
    <w:p w:rsidR="000678B7" w:rsidRPr="002F4E1A" w:rsidRDefault="000678B7" w:rsidP="004645EA">
      <w:pPr>
        <w:spacing w:before="120" w:after="120"/>
        <w:jc w:val="center"/>
        <w:rPr>
          <w:rFonts w:ascii="Arial" w:eastAsia="Calibri" w:hAnsi="Arial" w:cs="Arial"/>
          <w:color w:val="000000"/>
          <w:lang w:val="sr-Latn-CS"/>
        </w:rPr>
      </w:pPr>
    </w:p>
    <w:p w:rsidR="000678B7" w:rsidRPr="002F4E1A" w:rsidRDefault="000678B7" w:rsidP="004645EA">
      <w:pPr>
        <w:spacing w:before="120" w:after="120"/>
        <w:jc w:val="center"/>
        <w:rPr>
          <w:rFonts w:ascii="Arial" w:eastAsia="Calibri" w:hAnsi="Arial" w:cs="Arial"/>
          <w:color w:val="000000"/>
          <w:lang w:val="sr-Latn-CS"/>
        </w:rPr>
      </w:pPr>
    </w:p>
    <w:p w:rsidR="000678B7" w:rsidRPr="002F4E1A" w:rsidRDefault="000678B7" w:rsidP="004645EA">
      <w:pPr>
        <w:spacing w:before="120" w:after="120"/>
        <w:jc w:val="center"/>
        <w:rPr>
          <w:rFonts w:ascii="Arial" w:eastAsia="Calibri" w:hAnsi="Arial" w:cs="Arial"/>
          <w:color w:val="000000"/>
          <w:lang w:val="sr-Latn-CS"/>
        </w:rPr>
      </w:pPr>
    </w:p>
    <w:p w:rsidR="000678B7" w:rsidRDefault="000678B7" w:rsidP="004645EA">
      <w:pPr>
        <w:spacing w:before="120" w:after="120"/>
        <w:jc w:val="center"/>
        <w:rPr>
          <w:rFonts w:ascii="Arial" w:eastAsia="Calibri" w:hAnsi="Arial" w:cs="Arial"/>
          <w:color w:val="000000"/>
          <w:lang w:val="sr-Latn-CS"/>
        </w:rPr>
      </w:pPr>
    </w:p>
    <w:p w:rsidR="000678B7" w:rsidRDefault="000678B7" w:rsidP="004645EA">
      <w:pPr>
        <w:spacing w:before="120" w:after="120"/>
        <w:jc w:val="center"/>
        <w:rPr>
          <w:rFonts w:ascii="Arial" w:eastAsia="Calibri" w:hAnsi="Arial" w:cs="Arial"/>
          <w:color w:val="000000"/>
          <w:lang w:val="sr-Latn-CS"/>
        </w:rPr>
      </w:pPr>
    </w:p>
    <w:p w:rsidR="000678B7" w:rsidRPr="002F4E1A" w:rsidRDefault="000678B7" w:rsidP="004645EA">
      <w:pPr>
        <w:spacing w:before="120" w:after="120"/>
        <w:jc w:val="center"/>
        <w:rPr>
          <w:rFonts w:ascii="Arial" w:eastAsia="Calibri" w:hAnsi="Arial" w:cs="Arial"/>
          <w:color w:val="000000"/>
          <w:lang w:val="sr-Latn-CS"/>
        </w:rPr>
      </w:pPr>
    </w:p>
    <w:p w:rsidR="000678B7" w:rsidRPr="002F4E1A" w:rsidRDefault="000678B7" w:rsidP="004645EA">
      <w:pPr>
        <w:spacing w:before="120" w:after="120"/>
        <w:jc w:val="center"/>
        <w:rPr>
          <w:rFonts w:ascii="Arial" w:eastAsia="Calibri" w:hAnsi="Arial" w:cs="Arial"/>
          <w:color w:val="000000"/>
          <w:lang w:val="sr-Latn-CS"/>
        </w:rPr>
      </w:pPr>
    </w:p>
    <w:p w:rsidR="000678B7" w:rsidRPr="002F4E1A" w:rsidRDefault="000678B7" w:rsidP="004645EA">
      <w:pPr>
        <w:spacing w:before="120" w:after="120"/>
        <w:jc w:val="center"/>
        <w:rPr>
          <w:rFonts w:ascii="Arial" w:eastAsia="Calibri" w:hAnsi="Arial" w:cs="Arial"/>
          <w:color w:val="000000"/>
          <w:lang w:val="sr-Latn-CS"/>
        </w:rPr>
      </w:pPr>
    </w:p>
    <w:p w:rsidR="000678B7" w:rsidRPr="002F4E1A" w:rsidRDefault="000678B7" w:rsidP="004645EA">
      <w:pPr>
        <w:spacing w:before="120" w:after="120"/>
        <w:jc w:val="center"/>
        <w:rPr>
          <w:rFonts w:ascii="Arial" w:eastAsia="Calibri" w:hAnsi="Arial" w:cs="Arial"/>
          <w:color w:val="000000"/>
          <w:lang w:val="sr-Latn-CS"/>
        </w:rPr>
      </w:pPr>
    </w:p>
    <w:p w:rsidR="000678B7" w:rsidRDefault="000678B7" w:rsidP="004645EA">
      <w:pPr>
        <w:spacing w:before="120" w:after="120"/>
        <w:jc w:val="center"/>
        <w:rPr>
          <w:rFonts w:ascii="Arial" w:eastAsia="Calibri" w:hAnsi="Arial" w:cs="Arial"/>
          <w:color w:val="000000"/>
          <w:lang w:val="sr-Latn-CS"/>
        </w:rPr>
      </w:pPr>
    </w:p>
    <w:p w:rsidR="00475024" w:rsidRDefault="00475024" w:rsidP="004645EA">
      <w:pPr>
        <w:spacing w:before="120" w:after="120"/>
        <w:jc w:val="center"/>
        <w:rPr>
          <w:rFonts w:ascii="Arial" w:eastAsia="Calibri" w:hAnsi="Arial" w:cs="Arial"/>
          <w:color w:val="000000"/>
          <w:lang w:val="sr-Latn-CS"/>
        </w:rPr>
      </w:pPr>
    </w:p>
    <w:p w:rsidR="00475024" w:rsidRDefault="00475024" w:rsidP="004645EA">
      <w:pPr>
        <w:spacing w:before="120" w:after="120"/>
        <w:jc w:val="center"/>
        <w:rPr>
          <w:rFonts w:ascii="Arial" w:eastAsia="Calibri" w:hAnsi="Arial" w:cs="Arial"/>
          <w:color w:val="000000"/>
          <w:lang w:val="sr-Latn-CS"/>
        </w:rPr>
      </w:pPr>
    </w:p>
    <w:p w:rsidR="00475024" w:rsidRDefault="00475024" w:rsidP="004645EA">
      <w:pPr>
        <w:spacing w:before="120" w:after="120"/>
        <w:jc w:val="center"/>
        <w:rPr>
          <w:rFonts w:ascii="Arial" w:eastAsia="Calibri" w:hAnsi="Arial" w:cs="Arial"/>
          <w:color w:val="000000"/>
          <w:lang w:val="sr-Latn-CS"/>
        </w:rPr>
      </w:pPr>
    </w:p>
    <w:p w:rsidR="00475024" w:rsidRDefault="00475024" w:rsidP="004645EA">
      <w:pPr>
        <w:spacing w:before="120" w:after="120"/>
        <w:jc w:val="center"/>
        <w:rPr>
          <w:rFonts w:ascii="Arial" w:eastAsia="Calibri" w:hAnsi="Arial" w:cs="Arial"/>
          <w:color w:val="000000"/>
          <w:lang w:val="sr-Latn-CS"/>
        </w:rPr>
      </w:pPr>
    </w:p>
    <w:p w:rsidR="00475024" w:rsidRPr="002F4E1A" w:rsidRDefault="00475024" w:rsidP="004645EA">
      <w:pPr>
        <w:spacing w:before="120" w:after="120"/>
        <w:jc w:val="center"/>
        <w:rPr>
          <w:rFonts w:ascii="Arial" w:eastAsia="Calibri" w:hAnsi="Arial" w:cs="Arial"/>
          <w:color w:val="000000"/>
          <w:lang w:val="sr-Latn-CS"/>
        </w:rPr>
      </w:pPr>
    </w:p>
    <w:p w:rsidR="000678B7" w:rsidRPr="002F4E1A" w:rsidRDefault="000678B7" w:rsidP="004645EA">
      <w:pPr>
        <w:spacing w:before="120" w:after="120"/>
        <w:jc w:val="center"/>
        <w:rPr>
          <w:rFonts w:ascii="Arial" w:eastAsia="Calibri" w:hAnsi="Arial" w:cs="Arial"/>
          <w:b/>
          <w:color w:val="000000"/>
          <w:sz w:val="24"/>
          <w:szCs w:val="24"/>
          <w:lang w:val="sr-Latn-CS"/>
        </w:rPr>
      </w:pPr>
    </w:p>
    <w:p w:rsidR="000678B7" w:rsidRPr="002F4E1A" w:rsidRDefault="000678B7" w:rsidP="004645EA">
      <w:pPr>
        <w:spacing w:before="120" w:after="120" w:line="264" w:lineRule="auto"/>
        <w:jc w:val="both"/>
        <w:rPr>
          <w:rFonts w:ascii="Arial" w:eastAsia="Calibri" w:hAnsi="Arial" w:cs="Arial"/>
          <w:b/>
          <w:color w:val="000000"/>
          <w:sz w:val="24"/>
          <w:szCs w:val="24"/>
          <w:u w:val="single"/>
          <w:lang w:val="sr-Latn-ME"/>
        </w:rPr>
      </w:pPr>
      <w:r w:rsidRPr="002F4E1A">
        <w:rPr>
          <w:rFonts w:ascii="Arial" w:eastAsia="Calibri" w:hAnsi="Arial" w:cs="Arial"/>
          <w:b/>
          <w:color w:val="000000"/>
          <w:sz w:val="24"/>
          <w:szCs w:val="24"/>
          <w:u w:val="single"/>
          <w:lang w:val="sr-Latn-ME"/>
        </w:rPr>
        <w:t xml:space="preserve"> I Realizacija nacionalnih i međunarodnih dokumenata</w:t>
      </w:r>
    </w:p>
    <w:p w:rsidR="000678B7" w:rsidRPr="002F4E1A" w:rsidRDefault="000678B7" w:rsidP="004645EA">
      <w:pPr>
        <w:spacing w:before="120" w:after="120"/>
        <w:jc w:val="both"/>
        <w:rPr>
          <w:rFonts w:ascii="Arial" w:eastAsia="Calibri" w:hAnsi="Arial" w:cs="Arial"/>
          <w:sz w:val="24"/>
          <w:szCs w:val="24"/>
          <w:lang w:val="sr-Latn-CS"/>
        </w:rPr>
      </w:pPr>
    </w:p>
    <w:p w:rsidR="000678B7" w:rsidRPr="002F4E1A" w:rsidRDefault="000678B7" w:rsidP="004645EA">
      <w:pPr>
        <w:spacing w:before="120" w:after="120"/>
        <w:jc w:val="both"/>
        <w:rPr>
          <w:rFonts w:ascii="Arial" w:eastAsia="Calibri" w:hAnsi="Arial" w:cs="Arial"/>
          <w:color w:val="000000"/>
          <w:sz w:val="24"/>
          <w:szCs w:val="24"/>
          <w:lang w:val="sr-Latn-CS"/>
        </w:rPr>
      </w:pPr>
      <w:r w:rsidRPr="002F4E1A">
        <w:rPr>
          <w:rFonts w:ascii="Arial" w:eastAsia="Calibri" w:hAnsi="Arial" w:cs="Arial"/>
          <w:color w:val="000000"/>
          <w:sz w:val="24"/>
          <w:szCs w:val="24"/>
          <w:lang w:val="sr-Latn-CS"/>
        </w:rPr>
        <w:t>Sprovođenje aktivnosti predviđenih:</w:t>
      </w:r>
    </w:p>
    <w:p w:rsidR="000678B7" w:rsidRPr="002F4E1A" w:rsidRDefault="000678B7" w:rsidP="004645EA">
      <w:pPr>
        <w:spacing w:before="120" w:after="120"/>
        <w:jc w:val="both"/>
        <w:rPr>
          <w:rFonts w:ascii="Arial" w:eastAsia="Calibri" w:hAnsi="Arial" w:cs="Arial"/>
          <w:color w:val="000000"/>
          <w:sz w:val="24"/>
          <w:szCs w:val="24"/>
          <w:lang w:val="sr-Latn-CS"/>
        </w:rPr>
      </w:pPr>
    </w:p>
    <w:p w:rsidR="000678B7" w:rsidRPr="002F4E1A" w:rsidRDefault="000678B7" w:rsidP="004645EA">
      <w:pPr>
        <w:numPr>
          <w:ilvl w:val="0"/>
          <w:numId w:val="2"/>
        </w:numPr>
        <w:overflowPunct w:val="0"/>
        <w:autoSpaceDE w:val="0"/>
        <w:autoSpaceDN w:val="0"/>
        <w:adjustRightInd w:val="0"/>
        <w:spacing w:before="120" w:after="0" w:line="264" w:lineRule="auto"/>
        <w:jc w:val="both"/>
        <w:rPr>
          <w:rFonts w:ascii="Arial" w:eastAsia="Calibri" w:hAnsi="Arial" w:cs="Arial"/>
          <w:color w:val="000000"/>
          <w:sz w:val="24"/>
          <w:szCs w:val="24"/>
          <w:lang w:val="sr-Latn-CS"/>
        </w:rPr>
      </w:pPr>
      <w:r w:rsidRPr="002F4E1A">
        <w:rPr>
          <w:rFonts w:ascii="Arial" w:eastAsia="Calibri" w:hAnsi="Arial" w:cs="Arial"/>
          <w:color w:val="000000"/>
          <w:sz w:val="24"/>
          <w:szCs w:val="24"/>
          <w:lang w:val="sr-Latn-CS"/>
        </w:rPr>
        <w:t xml:space="preserve">Akcionim planom za implementaciju Strategije za trajanja rješenja pitanja  koja se tiču raseljenih i interno raseljenih lica u Crnoj Gori, sa posebnim osvrtom na područje Konika za 2016. godinu. </w:t>
      </w:r>
    </w:p>
    <w:p w:rsidR="000678B7" w:rsidRPr="002F4E1A" w:rsidRDefault="000678B7" w:rsidP="004645EA">
      <w:pPr>
        <w:numPr>
          <w:ilvl w:val="0"/>
          <w:numId w:val="2"/>
        </w:numPr>
        <w:overflowPunct w:val="0"/>
        <w:autoSpaceDE w:val="0"/>
        <w:autoSpaceDN w:val="0"/>
        <w:adjustRightInd w:val="0"/>
        <w:spacing w:before="120" w:after="0" w:line="264" w:lineRule="auto"/>
        <w:jc w:val="both"/>
        <w:rPr>
          <w:rFonts w:ascii="Arial" w:eastAsia="Calibri" w:hAnsi="Arial" w:cs="Arial"/>
          <w:color w:val="000000"/>
          <w:sz w:val="24"/>
          <w:szCs w:val="24"/>
          <w:lang w:val="sr-Latn-CS"/>
        </w:rPr>
      </w:pPr>
      <w:r w:rsidRPr="002F4E1A">
        <w:rPr>
          <w:rFonts w:ascii="Arial" w:eastAsia="Calibri" w:hAnsi="Arial" w:cs="Arial"/>
          <w:color w:val="000000"/>
          <w:sz w:val="24"/>
          <w:szCs w:val="24"/>
          <w:lang w:val="sr-Latn-CS"/>
        </w:rPr>
        <w:t>Akcionim planom za implementaciju Strategije za poboljšanje položaja Roma i Egipćana u Crnoj Gori  2012. – 2016.  u 2016. godini</w:t>
      </w:r>
    </w:p>
    <w:p w:rsidR="000678B7" w:rsidRPr="002F4E1A" w:rsidRDefault="000678B7" w:rsidP="004645EA">
      <w:pPr>
        <w:numPr>
          <w:ilvl w:val="0"/>
          <w:numId w:val="2"/>
        </w:numPr>
        <w:overflowPunct w:val="0"/>
        <w:autoSpaceDE w:val="0"/>
        <w:autoSpaceDN w:val="0"/>
        <w:adjustRightInd w:val="0"/>
        <w:spacing w:before="120" w:after="0" w:line="264" w:lineRule="auto"/>
        <w:jc w:val="both"/>
        <w:rPr>
          <w:rFonts w:ascii="Arial" w:eastAsia="Calibri" w:hAnsi="Arial" w:cs="Arial"/>
          <w:color w:val="000000"/>
          <w:sz w:val="24"/>
          <w:szCs w:val="24"/>
          <w:lang w:val="sr-Latn-CS"/>
        </w:rPr>
      </w:pPr>
      <w:r w:rsidRPr="002F4E1A">
        <w:rPr>
          <w:rFonts w:ascii="Arial" w:eastAsia="Calibri" w:hAnsi="Arial" w:cs="Arial"/>
          <w:color w:val="000000"/>
          <w:sz w:val="24"/>
          <w:szCs w:val="24"/>
          <w:lang w:val="sr-Latn-CS"/>
        </w:rPr>
        <w:t>Akcionim planom za sprovođenje Strategije za postizanje rodne ravnopravnosti za 2016. godinu</w:t>
      </w:r>
    </w:p>
    <w:p w:rsidR="000678B7" w:rsidRPr="002F4E1A" w:rsidRDefault="000678B7" w:rsidP="004645EA">
      <w:pPr>
        <w:spacing w:before="120" w:after="120"/>
        <w:jc w:val="both"/>
        <w:rPr>
          <w:rFonts w:ascii="Arial" w:eastAsia="Calibri" w:hAnsi="Arial" w:cs="Arial"/>
          <w:color w:val="000000"/>
          <w:sz w:val="24"/>
          <w:szCs w:val="24"/>
          <w:lang w:val="sr-Latn-CS"/>
        </w:rPr>
      </w:pPr>
      <w:r w:rsidRPr="002F4E1A">
        <w:rPr>
          <w:rFonts w:ascii="Arial" w:eastAsia="Calibri" w:hAnsi="Arial" w:cs="Arial"/>
          <w:color w:val="000000"/>
          <w:sz w:val="24"/>
          <w:szCs w:val="24"/>
          <w:lang w:val="sr-Latn-CS"/>
        </w:rPr>
        <w:t>Učešće u radu odgovarajućih nacionalnih tijela za sprovođenje navedenih strategija.</w:t>
      </w:r>
    </w:p>
    <w:p w:rsidR="000678B7" w:rsidRPr="002F4E1A" w:rsidRDefault="000678B7" w:rsidP="004645EA">
      <w:pPr>
        <w:spacing w:before="120" w:after="120"/>
        <w:jc w:val="both"/>
        <w:rPr>
          <w:rFonts w:ascii="Arial" w:eastAsia="Calibri" w:hAnsi="Arial" w:cs="Arial"/>
          <w:color w:val="000000"/>
          <w:sz w:val="24"/>
          <w:szCs w:val="24"/>
          <w:lang w:val="sr-Latn-CS"/>
        </w:rPr>
      </w:pPr>
      <w:r w:rsidRPr="002F4E1A">
        <w:rPr>
          <w:rFonts w:ascii="Arial" w:eastAsia="Calibri" w:hAnsi="Arial" w:cs="Arial"/>
          <w:color w:val="000000"/>
          <w:sz w:val="24"/>
          <w:szCs w:val="24"/>
          <w:lang w:val="sr-Latn-CS"/>
        </w:rPr>
        <w:t>Učešće u Zajedničkom regionalnom stamnbenom programu sprovođenja aktivnosti za trajno rješenje pitanja izbjeglica i interno raseljenih lica - Sarajevski proces/Beogradska inicijativa.</w:t>
      </w:r>
    </w:p>
    <w:p w:rsidR="000678B7" w:rsidRPr="002F4E1A" w:rsidRDefault="000678B7" w:rsidP="004645EA">
      <w:pPr>
        <w:spacing w:before="120" w:after="120"/>
        <w:jc w:val="both"/>
        <w:rPr>
          <w:rFonts w:ascii="Arial" w:eastAsia="Calibri" w:hAnsi="Arial" w:cs="Arial"/>
          <w:color w:val="000000"/>
          <w:sz w:val="24"/>
          <w:szCs w:val="24"/>
          <w:lang w:val="sr-Latn-CS"/>
        </w:rPr>
      </w:pPr>
    </w:p>
    <w:p w:rsidR="000678B7" w:rsidRPr="002F4E1A" w:rsidRDefault="000678B7" w:rsidP="004645EA">
      <w:pPr>
        <w:spacing w:before="120" w:after="120"/>
        <w:jc w:val="both"/>
        <w:rPr>
          <w:rFonts w:ascii="Arial" w:eastAsia="Calibri" w:hAnsi="Arial" w:cs="Arial"/>
          <w:b/>
          <w:color w:val="000000"/>
          <w:sz w:val="24"/>
          <w:szCs w:val="24"/>
          <w:u w:val="single"/>
          <w:lang w:val="sr-Latn-CS"/>
        </w:rPr>
      </w:pPr>
      <w:r w:rsidRPr="002F4E1A">
        <w:rPr>
          <w:rFonts w:ascii="Arial" w:eastAsia="Calibri" w:hAnsi="Arial" w:cs="Arial"/>
          <w:b/>
          <w:color w:val="000000"/>
          <w:sz w:val="24"/>
          <w:szCs w:val="24"/>
          <w:u w:val="single"/>
          <w:lang w:val="sr-Latn-CS"/>
        </w:rPr>
        <w:t>II Integracija</w:t>
      </w:r>
    </w:p>
    <w:p w:rsidR="000678B7" w:rsidRPr="002F4E1A" w:rsidRDefault="000678B7" w:rsidP="004645EA">
      <w:pPr>
        <w:spacing w:before="120" w:after="120"/>
        <w:jc w:val="both"/>
        <w:rPr>
          <w:rFonts w:ascii="Arial" w:eastAsia="Calibri" w:hAnsi="Arial" w:cs="Arial"/>
          <w:b/>
          <w:color w:val="000000"/>
          <w:sz w:val="24"/>
          <w:szCs w:val="24"/>
          <w:u w:val="single"/>
          <w:lang w:val="sr-Latn-CS"/>
        </w:rPr>
      </w:pPr>
    </w:p>
    <w:p w:rsidR="000678B7" w:rsidRPr="002F4E1A" w:rsidRDefault="000678B7" w:rsidP="004645EA">
      <w:pPr>
        <w:spacing w:before="120" w:after="120"/>
        <w:jc w:val="both"/>
        <w:rPr>
          <w:rFonts w:ascii="Arial" w:eastAsia="Calibri" w:hAnsi="Arial" w:cs="Arial"/>
          <w:color w:val="000000"/>
          <w:sz w:val="24"/>
          <w:szCs w:val="24"/>
          <w:lang w:val="sr-Latn-ME"/>
        </w:rPr>
      </w:pPr>
      <w:r w:rsidRPr="002F4E1A">
        <w:rPr>
          <w:rFonts w:ascii="Arial" w:eastAsia="Calibri" w:hAnsi="Arial" w:cs="Arial"/>
          <w:color w:val="000000"/>
          <w:sz w:val="24"/>
          <w:szCs w:val="24"/>
          <w:lang w:val="sr-Latn-ME"/>
        </w:rPr>
        <w:t xml:space="preserve">Izdato je </w:t>
      </w:r>
      <w:r w:rsidRPr="002F4E1A">
        <w:rPr>
          <w:rFonts w:ascii="Arial" w:eastAsia="Calibri" w:hAnsi="Arial" w:cs="Arial"/>
          <w:b/>
          <w:color w:val="000000"/>
          <w:sz w:val="24"/>
          <w:szCs w:val="24"/>
          <w:lang w:val="sr-Latn-ME"/>
        </w:rPr>
        <w:t>455</w:t>
      </w:r>
      <w:r w:rsidRPr="002F4E1A">
        <w:rPr>
          <w:rFonts w:ascii="Arial" w:eastAsia="Calibri" w:hAnsi="Arial" w:cs="Arial"/>
          <w:color w:val="000000"/>
          <w:sz w:val="24"/>
          <w:szCs w:val="24"/>
          <w:lang w:val="sr-Latn-ME"/>
        </w:rPr>
        <w:t xml:space="preserve"> potvrda o statusu IRL za dobijanje lične karte za stranca i znatno veći broj potvrda od navedenog broja za ostvarivanje prava iz oblasti zdravstvene zaštite, rada i socijalnog staranja, obrazovanja i dr.</w:t>
      </w:r>
    </w:p>
    <w:p w:rsidR="000678B7" w:rsidRPr="002F4E1A" w:rsidRDefault="000678B7" w:rsidP="004645EA">
      <w:pPr>
        <w:spacing w:before="120" w:after="120"/>
        <w:jc w:val="both"/>
        <w:rPr>
          <w:rFonts w:ascii="Arial" w:eastAsia="Calibri" w:hAnsi="Arial" w:cs="Arial"/>
          <w:color w:val="000000"/>
          <w:sz w:val="24"/>
          <w:szCs w:val="24"/>
          <w:lang w:val="sr-Latn-ME"/>
        </w:rPr>
      </w:pPr>
      <w:r w:rsidRPr="002F4E1A">
        <w:rPr>
          <w:rFonts w:ascii="Arial" w:eastAsia="Calibri" w:hAnsi="Arial" w:cs="Arial"/>
          <w:color w:val="000000"/>
          <w:sz w:val="24"/>
          <w:szCs w:val="24"/>
          <w:lang w:val="sr-Latn-ME"/>
        </w:rPr>
        <w:t xml:space="preserve">Deregistrovano je </w:t>
      </w:r>
      <w:r w:rsidRPr="002F4E1A">
        <w:rPr>
          <w:rFonts w:ascii="Arial" w:eastAsia="Calibri" w:hAnsi="Arial" w:cs="Arial"/>
          <w:b/>
          <w:color w:val="000000"/>
          <w:sz w:val="24"/>
          <w:szCs w:val="24"/>
          <w:lang w:val="sr-Latn-ME"/>
        </w:rPr>
        <w:t xml:space="preserve">413 </w:t>
      </w:r>
      <w:r w:rsidRPr="002F4E1A">
        <w:rPr>
          <w:rFonts w:ascii="Arial" w:eastAsia="Calibri" w:hAnsi="Arial" w:cs="Arial"/>
          <w:color w:val="000000"/>
          <w:sz w:val="24"/>
          <w:szCs w:val="24"/>
          <w:lang w:val="sr-Latn-ME"/>
        </w:rPr>
        <w:t>IRL po raznim osnovama.</w:t>
      </w:r>
    </w:p>
    <w:p w:rsidR="000678B7" w:rsidRPr="002F4E1A" w:rsidRDefault="000678B7" w:rsidP="004645EA">
      <w:pPr>
        <w:spacing w:before="120" w:after="120"/>
        <w:jc w:val="both"/>
        <w:rPr>
          <w:rFonts w:ascii="Arial" w:eastAsia="Calibri" w:hAnsi="Arial" w:cs="Arial"/>
          <w:b/>
          <w:color w:val="000000"/>
          <w:sz w:val="24"/>
          <w:szCs w:val="24"/>
          <w:u w:val="single"/>
          <w:lang w:val="sr-Latn-CS"/>
        </w:rPr>
      </w:pPr>
      <w:r w:rsidRPr="002F4E1A">
        <w:rPr>
          <w:rFonts w:ascii="Arial" w:eastAsia="Calibri" w:hAnsi="Arial" w:cs="Arial"/>
          <w:color w:val="000000"/>
          <w:sz w:val="24"/>
          <w:szCs w:val="24"/>
          <w:lang w:val="sr-Latn-ME"/>
        </w:rPr>
        <w:t xml:space="preserve">Za Jednokratne novčane pomoći  potrošeno je </w:t>
      </w:r>
      <w:r w:rsidRPr="002F4E1A">
        <w:rPr>
          <w:rFonts w:ascii="Arial" w:eastAsia="Calibri" w:hAnsi="Arial" w:cs="Arial"/>
          <w:b/>
          <w:color w:val="000000"/>
          <w:sz w:val="24"/>
          <w:szCs w:val="24"/>
          <w:lang w:val="sr-Latn-ME"/>
        </w:rPr>
        <w:t>17.660.00 eura.</w:t>
      </w:r>
    </w:p>
    <w:p w:rsidR="000678B7" w:rsidRPr="002F4E1A" w:rsidRDefault="000678B7" w:rsidP="004645EA">
      <w:pPr>
        <w:spacing w:before="120" w:after="120"/>
        <w:jc w:val="both"/>
        <w:rPr>
          <w:rFonts w:ascii="Arial" w:eastAsia="Calibri" w:hAnsi="Arial" w:cs="Arial"/>
          <w:color w:val="000000"/>
          <w:sz w:val="24"/>
          <w:szCs w:val="24"/>
          <w:lang w:val="sr-Latn-ME"/>
        </w:rPr>
      </w:pPr>
      <w:r w:rsidRPr="002F4E1A">
        <w:rPr>
          <w:rFonts w:ascii="Arial" w:eastAsia="Calibri" w:hAnsi="Arial" w:cs="Arial"/>
          <w:color w:val="000000"/>
          <w:sz w:val="24"/>
          <w:szCs w:val="24"/>
          <w:lang w:val="sr-Latn-ME"/>
        </w:rPr>
        <w:t>U saradnji sa lokalnim samoupravama preuzete aktivnosti u cilju iznalaženja adekvatnih stambenih rješenja za potrebe RL/IRL.</w:t>
      </w:r>
    </w:p>
    <w:p w:rsidR="000678B7" w:rsidRPr="002F4E1A" w:rsidRDefault="000678B7" w:rsidP="004645EA">
      <w:pPr>
        <w:spacing w:before="120" w:after="120"/>
        <w:jc w:val="both"/>
        <w:rPr>
          <w:rFonts w:ascii="Arial" w:eastAsia="Calibri" w:hAnsi="Arial" w:cs="Arial"/>
          <w:color w:val="000000"/>
          <w:sz w:val="24"/>
          <w:szCs w:val="24"/>
          <w:lang w:val="sr-Latn-CS"/>
        </w:rPr>
      </w:pPr>
      <w:r w:rsidRPr="002F4E1A">
        <w:rPr>
          <w:rFonts w:ascii="Arial" w:eastAsia="Calibri" w:hAnsi="Arial" w:cs="Arial"/>
          <w:color w:val="000000"/>
          <w:sz w:val="24"/>
          <w:szCs w:val="24"/>
          <w:lang w:val="sr-Latn-CS"/>
        </w:rPr>
        <w:t>Odlukom ministra rada i socijalnog staranja od maja 2014. godine formirana je Komisija za potvrđivanje statusa interno raseljenih lica, koju čine predstavnici MRSS-UZZI, MUP-a i UNHCR-a.</w:t>
      </w:r>
    </w:p>
    <w:p w:rsidR="000678B7" w:rsidRPr="002F4E1A" w:rsidRDefault="000678B7" w:rsidP="004645EA">
      <w:pPr>
        <w:spacing w:before="120" w:after="120"/>
        <w:jc w:val="both"/>
        <w:rPr>
          <w:rFonts w:ascii="Arial" w:eastAsia="Calibri" w:hAnsi="Arial" w:cs="Arial"/>
          <w:color w:val="000000"/>
          <w:sz w:val="24"/>
          <w:szCs w:val="24"/>
          <w:lang w:val="sr-Latn-CS"/>
        </w:rPr>
      </w:pPr>
      <w:r w:rsidRPr="002F4E1A">
        <w:rPr>
          <w:rFonts w:ascii="Arial" w:eastAsia="Calibri" w:hAnsi="Arial" w:cs="Arial"/>
          <w:color w:val="000000"/>
          <w:sz w:val="24"/>
          <w:szCs w:val="24"/>
          <w:lang w:val="sr-Latn-CS"/>
        </w:rPr>
        <w:t>Cilj komisije  je rješavanje predmeta upućenih od strane MUP-a,koji ne mogu biti riješeni zbog različitih podataka u dokumentima,kako bi Komisija  davala predloge za otklanjanje razlika u podacima.</w:t>
      </w:r>
    </w:p>
    <w:p w:rsidR="000678B7" w:rsidRPr="002F4E1A" w:rsidRDefault="000678B7" w:rsidP="004645EA">
      <w:pPr>
        <w:spacing w:before="120" w:after="120"/>
        <w:jc w:val="both"/>
        <w:rPr>
          <w:rFonts w:ascii="Arial" w:eastAsia="Calibri" w:hAnsi="Arial" w:cs="Arial"/>
          <w:color w:val="000000"/>
          <w:sz w:val="24"/>
          <w:szCs w:val="24"/>
          <w:lang w:val="sr-Latn-CS"/>
        </w:rPr>
      </w:pPr>
    </w:p>
    <w:p w:rsidR="000678B7" w:rsidRPr="002F4E1A" w:rsidRDefault="000678B7" w:rsidP="004645EA">
      <w:pPr>
        <w:spacing w:before="120" w:after="120"/>
        <w:jc w:val="both"/>
        <w:rPr>
          <w:rFonts w:ascii="Arial" w:eastAsia="Calibri" w:hAnsi="Arial" w:cs="Arial"/>
          <w:color w:val="000000"/>
          <w:sz w:val="24"/>
          <w:szCs w:val="24"/>
          <w:lang w:val="sr-Latn-CS"/>
        </w:rPr>
      </w:pPr>
      <w:r w:rsidRPr="002F4E1A">
        <w:rPr>
          <w:rFonts w:ascii="Arial" w:eastAsia="Calibri" w:hAnsi="Arial" w:cs="Arial"/>
          <w:color w:val="000000"/>
          <w:sz w:val="24"/>
          <w:szCs w:val="24"/>
          <w:lang w:val="sr-Latn-CS"/>
        </w:rPr>
        <w:t xml:space="preserve">U </w:t>
      </w:r>
      <w:r w:rsidRPr="002F4E1A">
        <w:rPr>
          <w:rFonts w:ascii="Arial" w:eastAsia="Calibri" w:hAnsi="Arial" w:cs="Arial"/>
          <w:b/>
          <w:color w:val="000000"/>
          <w:sz w:val="24"/>
          <w:szCs w:val="24"/>
          <w:lang w:val="sr-Latn-CS"/>
        </w:rPr>
        <w:t>2016</w:t>
      </w:r>
      <w:r w:rsidRPr="002F4E1A">
        <w:rPr>
          <w:rFonts w:ascii="Arial" w:eastAsia="Calibri" w:hAnsi="Arial" w:cs="Arial"/>
          <w:color w:val="000000"/>
          <w:sz w:val="24"/>
          <w:szCs w:val="24"/>
          <w:lang w:val="sr-Latn-CS"/>
        </w:rPr>
        <w:t xml:space="preserve"> godini, ukupno je dospjelo </w:t>
      </w:r>
      <w:r w:rsidRPr="002F4E1A">
        <w:rPr>
          <w:rFonts w:ascii="Arial" w:eastAsia="Calibri" w:hAnsi="Arial" w:cs="Arial"/>
          <w:b/>
          <w:color w:val="000000"/>
          <w:sz w:val="24"/>
          <w:szCs w:val="24"/>
          <w:lang w:val="sr-Latn-CS"/>
        </w:rPr>
        <w:t xml:space="preserve">260 </w:t>
      </w:r>
      <w:r w:rsidRPr="002F4E1A">
        <w:rPr>
          <w:rFonts w:ascii="Arial" w:eastAsia="Calibri" w:hAnsi="Arial" w:cs="Arial"/>
          <w:color w:val="000000"/>
          <w:sz w:val="24"/>
          <w:szCs w:val="24"/>
          <w:lang w:val="sr-Latn-CS"/>
        </w:rPr>
        <w:t>zahtjeva, od čega je:</w:t>
      </w:r>
    </w:p>
    <w:p w:rsidR="000678B7" w:rsidRPr="002F4E1A" w:rsidRDefault="000678B7" w:rsidP="004645EA">
      <w:pPr>
        <w:spacing w:before="120" w:after="120" w:line="240" w:lineRule="auto"/>
        <w:jc w:val="both"/>
        <w:rPr>
          <w:rFonts w:ascii="Arial" w:eastAsia="Calibri" w:hAnsi="Arial" w:cs="Arial"/>
          <w:color w:val="000000"/>
          <w:sz w:val="24"/>
          <w:szCs w:val="24"/>
          <w:lang w:val="sr-Latn-CS"/>
        </w:rPr>
      </w:pPr>
      <w:r w:rsidRPr="002F4E1A">
        <w:rPr>
          <w:rFonts w:ascii="Arial" w:eastAsia="Calibri" w:hAnsi="Arial" w:cs="Arial"/>
          <w:b/>
          <w:color w:val="000000"/>
          <w:sz w:val="24"/>
          <w:szCs w:val="24"/>
          <w:lang w:val="sr-Latn-CS"/>
        </w:rPr>
        <w:t xml:space="preserve">-208 </w:t>
      </w:r>
      <w:r w:rsidRPr="002F4E1A">
        <w:rPr>
          <w:rFonts w:ascii="Arial" w:eastAsia="Calibri" w:hAnsi="Arial" w:cs="Arial"/>
          <w:color w:val="000000"/>
          <w:sz w:val="24"/>
          <w:szCs w:val="24"/>
          <w:lang w:val="sr-Latn-CS"/>
        </w:rPr>
        <w:t xml:space="preserve">zahtjeva riješeno pozitivno. </w:t>
      </w:r>
    </w:p>
    <w:p w:rsidR="000678B7" w:rsidRPr="002F4E1A" w:rsidRDefault="000678B7" w:rsidP="004645EA">
      <w:pPr>
        <w:spacing w:before="120" w:after="120" w:line="240" w:lineRule="auto"/>
        <w:jc w:val="both"/>
        <w:rPr>
          <w:rFonts w:ascii="Arial" w:eastAsia="Calibri" w:hAnsi="Arial" w:cs="Arial"/>
          <w:color w:val="000000"/>
          <w:sz w:val="24"/>
          <w:szCs w:val="24"/>
          <w:lang w:val="sr-Latn-CS"/>
        </w:rPr>
      </w:pPr>
      <w:r w:rsidRPr="002F4E1A">
        <w:rPr>
          <w:rFonts w:ascii="Arial" w:eastAsia="Calibri" w:hAnsi="Arial" w:cs="Arial"/>
          <w:color w:val="000000"/>
          <w:sz w:val="24"/>
          <w:szCs w:val="24"/>
          <w:lang w:val="sr-Latn-CS"/>
        </w:rPr>
        <w:t xml:space="preserve">- </w:t>
      </w:r>
      <w:r w:rsidRPr="002F4E1A">
        <w:rPr>
          <w:rFonts w:ascii="Arial" w:eastAsia="Calibri" w:hAnsi="Arial" w:cs="Arial"/>
          <w:b/>
          <w:color w:val="000000"/>
          <w:sz w:val="24"/>
          <w:szCs w:val="24"/>
          <w:lang w:val="sr-Latn-CS"/>
        </w:rPr>
        <w:t>37</w:t>
      </w:r>
      <w:r w:rsidRPr="002F4E1A">
        <w:rPr>
          <w:rFonts w:ascii="Arial" w:eastAsia="Calibri" w:hAnsi="Arial" w:cs="Arial"/>
          <w:color w:val="000000"/>
          <w:sz w:val="24"/>
          <w:szCs w:val="24"/>
          <w:lang w:val="sr-Latn-CS"/>
        </w:rPr>
        <w:t xml:space="preserve"> zahtjeva nije riješeno (do dostavljanja validnih dokaza)</w:t>
      </w:r>
    </w:p>
    <w:p w:rsidR="000678B7" w:rsidRPr="002F4E1A" w:rsidRDefault="000678B7" w:rsidP="004645EA">
      <w:pPr>
        <w:spacing w:before="120" w:after="120" w:line="240" w:lineRule="auto"/>
        <w:jc w:val="both"/>
        <w:rPr>
          <w:rFonts w:ascii="Arial" w:eastAsia="Calibri" w:hAnsi="Arial" w:cs="Arial"/>
          <w:color w:val="000000"/>
          <w:sz w:val="24"/>
          <w:szCs w:val="24"/>
          <w:lang w:val="sr-Latn-CS"/>
        </w:rPr>
      </w:pPr>
      <w:r w:rsidRPr="002F4E1A">
        <w:rPr>
          <w:rFonts w:ascii="Arial" w:eastAsia="Calibri" w:hAnsi="Arial" w:cs="Arial"/>
          <w:b/>
          <w:color w:val="000000"/>
          <w:sz w:val="24"/>
          <w:szCs w:val="24"/>
          <w:lang w:val="sr-Latn-CS"/>
        </w:rPr>
        <w:t>- 7</w:t>
      </w:r>
      <w:r w:rsidRPr="002F4E1A">
        <w:rPr>
          <w:rFonts w:ascii="Arial" w:eastAsia="Calibri" w:hAnsi="Arial" w:cs="Arial"/>
          <w:color w:val="000000"/>
          <w:sz w:val="24"/>
          <w:szCs w:val="24"/>
          <w:lang w:val="sr-Latn-CS"/>
        </w:rPr>
        <w:t xml:space="preserve"> zahtjeva je odbijeno jer ne pripadaju IRL.</w:t>
      </w:r>
    </w:p>
    <w:p w:rsidR="000678B7" w:rsidRPr="002F4E1A" w:rsidRDefault="000678B7" w:rsidP="004645EA">
      <w:pPr>
        <w:spacing w:before="120" w:after="120" w:line="240" w:lineRule="auto"/>
        <w:jc w:val="both"/>
        <w:rPr>
          <w:rFonts w:ascii="Arial" w:eastAsia="Calibri" w:hAnsi="Arial" w:cs="Arial"/>
          <w:color w:val="000000"/>
          <w:sz w:val="24"/>
          <w:szCs w:val="24"/>
          <w:lang w:val="sr-Latn-CS"/>
        </w:rPr>
      </w:pPr>
      <w:r w:rsidRPr="002F4E1A">
        <w:rPr>
          <w:rFonts w:ascii="Arial" w:eastAsia="Calibri" w:hAnsi="Arial" w:cs="Arial"/>
          <w:b/>
          <w:color w:val="000000"/>
          <w:sz w:val="24"/>
          <w:szCs w:val="24"/>
          <w:lang w:val="sr-Latn-CS"/>
        </w:rPr>
        <w:t>- 4</w:t>
      </w:r>
      <w:r w:rsidRPr="002F4E1A">
        <w:rPr>
          <w:rFonts w:ascii="Arial" w:eastAsia="Calibri" w:hAnsi="Arial" w:cs="Arial"/>
          <w:color w:val="000000"/>
          <w:sz w:val="24"/>
          <w:szCs w:val="24"/>
          <w:lang w:val="sr-Latn-CS"/>
        </w:rPr>
        <w:t xml:space="preserve"> zahtjeva su obustavljena zbog povratka na Kosovo.</w:t>
      </w:r>
    </w:p>
    <w:p w:rsidR="000678B7" w:rsidRDefault="000678B7" w:rsidP="004645EA">
      <w:pPr>
        <w:spacing w:before="120" w:after="120" w:line="240" w:lineRule="auto"/>
        <w:jc w:val="both"/>
        <w:rPr>
          <w:rFonts w:ascii="Arial" w:eastAsia="Calibri" w:hAnsi="Arial" w:cs="Arial"/>
          <w:color w:val="000000"/>
          <w:sz w:val="24"/>
          <w:szCs w:val="24"/>
          <w:lang w:val="sr-Latn-CS"/>
        </w:rPr>
      </w:pPr>
      <w:r w:rsidRPr="002F4E1A">
        <w:rPr>
          <w:rFonts w:ascii="Arial" w:eastAsia="Calibri" w:hAnsi="Arial" w:cs="Arial"/>
          <w:b/>
          <w:color w:val="000000"/>
          <w:sz w:val="24"/>
          <w:szCs w:val="24"/>
          <w:lang w:val="sr-Latn-CS"/>
        </w:rPr>
        <w:lastRenderedPageBreak/>
        <w:t>- 4</w:t>
      </w:r>
      <w:r w:rsidRPr="002F4E1A">
        <w:rPr>
          <w:rFonts w:ascii="Arial" w:eastAsia="Calibri" w:hAnsi="Arial" w:cs="Arial"/>
          <w:color w:val="000000"/>
          <w:sz w:val="24"/>
          <w:szCs w:val="24"/>
          <w:lang w:val="sr-Latn-CS"/>
        </w:rPr>
        <w:t xml:space="preserve"> zah</w:t>
      </w:r>
      <w:r>
        <w:rPr>
          <w:rFonts w:ascii="Arial" w:eastAsia="Calibri" w:hAnsi="Arial" w:cs="Arial"/>
          <w:color w:val="000000"/>
          <w:sz w:val="24"/>
          <w:szCs w:val="24"/>
          <w:lang w:val="sr-Latn-CS"/>
        </w:rPr>
        <w:t>tjeva je ostalo da se razmatra.</w:t>
      </w:r>
    </w:p>
    <w:p w:rsidR="000678B7" w:rsidRPr="002F4E1A" w:rsidRDefault="000678B7" w:rsidP="004645EA">
      <w:pPr>
        <w:spacing w:before="120" w:after="120" w:line="240" w:lineRule="auto"/>
        <w:jc w:val="both"/>
        <w:rPr>
          <w:rFonts w:ascii="Arial" w:eastAsia="Calibri" w:hAnsi="Arial" w:cs="Arial"/>
          <w:color w:val="000000"/>
          <w:sz w:val="24"/>
          <w:szCs w:val="24"/>
          <w:lang w:val="sr-Latn-CS"/>
        </w:rPr>
      </w:pPr>
    </w:p>
    <w:p w:rsidR="000678B7" w:rsidRPr="002F4E1A" w:rsidRDefault="000678B7" w:rsidP="004645EA">
      <w:pPr>
        <w:spacing w:before="120" w:after="120"/>
        <w:jc w:val="both"/>
        <w:rPr>
          <w:rFonts w:ascii="Arial" w:eastAsia="Calibri" w:hAnsi="Arial" w:cs="Arial"/>
          <w:color w:val="000000"/>
          <w:sz w:val="24"/>
          <w:szCs w:val="24"/>
          <w:lang w:val="sr-Latn-CS"/>
        </w:rPr>
      </w:pPr>
      <w:r w:rsidRPr="002F4E1A">
        <w:rPr>
          <w:rFonts w:ascii="Arial" w:eastAsia="Calibri" w:hAnsi="Arial" w:cs="Arial"/>
          <w:color w:val="000000"/>
          <w:sz w:val="24"/>
          <w:szCs w:val="24"/>
          <w:lang w:val="sr-Latn-CS"/>
        </w:rPr>
        <w:t xml:space="preserve">Krajem </w:t>
      </w:r>
      <w:r w:rsidRPr="002F4E1A">
        <w:rPr>
          <w:rFonts w:ascii="Arial" w:eastAsia="Calibri" w:hAnsi="Arial" w:cs="Arial"/>
          <w:b/>
          <w:color w:val="000000"/>
          <w:sz w:val="24"/>
          <w:szCs w:val="24"/>
          <w:lang w:val="sr-Latn-CS"/>
        </w:rPr>
        <w:t xml:space="preserve">2016 </w:t>
      </w:r>
      <w:r w:rsidRPr="002F4E1A">
        <w:rPr>
          <w:rFonts w:ascii="Arial" w:eastAsia="Calibri" w:hAnsi="Arial" w:cs="Arial"/>
          <w:color w:val="000000"/>
          <w:sz w:val="24"/>
          <w:szCs w:val="24"/>
          <w:lang w:val="sr-Latn-CS"/>
        </w:rPr>
        <w:t xml:space="preserve">godine zatvoren je Kamp Konik II nakon </w:t>
      </w:r>
      <w:r w:rsidRPr="002F4E1A">
        <w:rPr>
          <w:rFonts w:ascii="Arial" w:eastAsia="Calibri" w:hAnsi="Arial" w:cs="Arial"/>
          <w:b/>
          <w:color w:val="000000"/>
          <w:sz w:val="24"/>
          <w:szCs w:val="24"/>
          <w:lang w:val="sr-Latn-CS"/>
        </w:rPr>
        <w:t>16</w:t>
      </w:r>
      <w:r w:rsidRPr="002F4E1A">
        <w:rPr>
          <w:rFonts w:ascii="Arial" w:eastAsia="Calibri" w:hAnsi="Arial" w:cs="Arial"/>
          <w:color w:val="000000"/>
          <w:sz w:val="24"/>
          <w:szCs w:val="24"/>
          <w:lang w:val="sr-Latn-CS"/>
        </w:rPr>
        <w:t xml:space="preserve"> godina, postojanja.</w:t>
      </w:r>
    </w:p>
    <w:p w:rsidR="000678B7" w:rsidRPr="002F4E1A" w:rsidRDefault="000678B7" w:rsidP="004645EA">
      <w:pPr>
        <w:spacing w:before="120" w:after="120"/>
        <w:jc w:val="both"/>
        <w:rPr>
          <w:rFonts w:ascii="Arial" w:eastAsia="Calibri" w:hAnsi="Arial" w:cs="Arial"/>
          <w:b/>
          <w:color w:val="000000"/>
          <w:sz w:val="24"/>
          <w:szCs w:val="24"/>
          <w:lang w:val="sr-Latn-CS"/>
        </w:rPr>
      </w:pPr>
    </w:p>
    <w:p w:rsidR="000678B7" w:rsidRPr="002F4E1A" w:rsidRDefault="000678B7" w:rsidP="004645EA">
      <w:pPr>
        <w:spacing w:before="120" w:after="120"/>
        <w:jc w:val="both"/>
        <w:rPr>
          <w:rFonts w:ascii="Arial" w:eastAsia="Calibri" w:hAnsi="Arial" w:cs="Arial"/>
          <w:b/>
          <w:color w:val="000000"/>
          <w:sz w:val="24"/>
          <w:szCs w:val="24"/>
          <w:lang w:val="sr-Latn-CS"/>
        </w:rPr>
      </w:pPr>
      <w:r w:rsidRPr="002F4E1A">
        <w:rPr>
          <w:rFonts w:ascii="Arial" w:eastAsia="Calibri" w:hAnsi="Arial" w:cs="Arial"/>
          <w:b/>
          <w:color w:val="000000"/>
          <w:sz w:val="24"/>
          <w:szCs w:val="24"/>
          <w:lang w:val="sr-Latn-CS"/>
        </w:rPr>
        <w:t>Regionalni stambeni program</w:t>
      </w:r>
    </w:p>
    <w:p w:rsidR="000678B7" w:rsidRPr="002F4E1A" w:rsidRDefault="000678B7" w:rsidP="004645EA">
      <w:pPr>
        <w:spacing w:before="120" w:after="120"/>
        <w:jc w:val="both"/>
        <w:rPr>
          <w:rFonts w:ascii="Arial" w:eastAsia="Calibri" w:hAnsi="Arial" w:cs="Arial"/>
          <w:color w:val="000000"/>
          <w:sz w:val="24"/>
          <w:szCs w:val="24"/>
          <w:lang w:val="sr-Latn-CS"/>
        </w:rPr>
      </w:pPr>
      <w:r w:rsidRPr="002F4E1A">
        <w:rPr>
          <w:rFonts w:ascii="Arial" w:eastAsia="Calibri" w:hAnsi="Arial" w:cs="Arial"/>
          <w:color w:val="000000"/>
          <w:sz w:val="24"/>
          <w:szCs w:val="24"/>
          <w:lang w:val="sr-Latn-CS"/>
        </w:rPr>
        <w:t xml:space="preserve">Kroz regionalni stambeni program (RHP) za Crnu Goru predviđeno je rješavanje stambenog pitanja za </w:t>
      </w:r>
      <w:r w:rsidRPr="002F4E1A">
        <w:rPr>
          <w:rFonts w:ascii="Arial" w:eastAsia="Calibri" w:hAnsi="Arial" w:cs="Arial"/>
          <w:b/>
          <w:color w:val="000000"/>
          <w:sz w:val="24"/>
          <w:szCs w:val="24"/>
          <w:lang w:val="sr-Latn-CS"/>
        </w:rPr>
        <w:t>6.063 lica  (1177 domaćinstava).</w:t>
      </w:r>
    </w:p>
    <w:p w:rsidR="000678B7" w:rsidRPr="002F4E1A" w:rsidRDefault="000678B7" w:rsidP="004645EA">
      <w:pPr>
        <w:spacing w:before="120" w:after="120"/>
        <w:jc w:val="both"/>
        <w:rPr>
          <w:rFonts w:ascii="Arial" w:eastAsia="Calibri" w:hAnsi="Arial" w:cs="Arial"/>
          <w:b/>
          <w:color w:val="000000"/>
          <w:sz w:val="24"/>
          <w:szCs w:val="24"/>
          <w:lang w:val="sr-Latn-CS"/>
        </w:rPr>
      </w:pPr>
    </w:p>
    <w:p w:rsidR="000678B7" w:rsidRPr="002F4E1A" w:rsidRDefault="000678B7" w:rsidP="004645EA">
      <w:pPr>
        <w:spacing w:before="120" w:after="120"/>
        <w:jc w:val="both"/>
        <w:rPr>
          <w:rFonts w:ascii="Arial" w:eastAsia="Calibri" w:hAnsi="Arial" w:cs="Arial"/>
          <w:b/>
          <w:color w:val="000000"/>
          <w:sz w:val="24"/>
          <w:szCs w:val="24"/>
          <w:lang w:val="sr-Latn-CS"/>
        </w:rPr>
      </w:pPr>
      <w:r w:rsidRPr="002F4E1A">
        <w:rPr>
          <w:rFonts w:ascii="Arial" w:eastAsia="Calibri" w:hAnsi="Arial" w:cs="Arial"/>
          <w:b/>
          <w:color w:val="000000"/>
          <w:sz w:val="24"/>
          <w:szCs w:val="24"/>
          <w:lang w:val="sr-Latn-CS"/>
        </w:rPr>
        <w:t xml:space="preserve">PODGORICA </w:t>
      </w:r>
    </w:p>
    <w:p w:rsidR="000678B7" w:rsidRPr="002F4E1A" w:rsidRDefault="000678B7" w:rsidP="004645EA">
      <w:pPr>
        <w:spacing w:before="120" w:after="120"/>
        <w:jc w:val="both"/>
        <w:rPr>
          <w:rFonts w:ascii="Arial" w:eastAsia="Calibri" w:hAnsi="Arial" w:cs="Arial"/>
          <w:color w:val="000000"/>
          <w:sz w:val="24"/>
          <w:szCs w:val="24"/>
          <w:lang w:val="sr-Latn-CS"/>
        </w:rPr>
      </w:pPr>
      <w:r w:rsidRPr="002F4E1A">
        <w:rPr>
          <w:rFonts w:ascii="Arial" w:eastAsia="Calibri" w:hAnsi="Arial" w:cs="Arial"/>
          <w:color w:val="000000"/>
          <w:sz w:val="24"/>
          <w:szCs w:val="24"/>
          <w:lang w:val="sr-Latn-CS"/>
        </w:rPr>
        <w:t xml:space="preserve">U okviru RHP-a gradi se </w:t>
      </w:r>
      <w:r w:rsidRPr="002F4E1A">
        <w:rPr>
          <w:rFonts w:ascii="Arial" w:eastAsia="Calibri" w:hAnsi="Arial" w:cs="Arial"/>
          <w:b/>
          <w:color w:val="000000"/>
          <w:sz w:val="24"/>
          <w:szCs w:val="24"/>
          <w:lang w:val="sr-Latn-CS"/>
        </w:rPr>
        <w:t xml:space="preserve">12 </w:t>
      </w:r>
      <w:r w:rsidRPr="002F4E1A">
        <w:rPr>
          <w:rFonts w:ascii="Arial" w:eastAsia="Calibri" w:hAnsi="Arial" w:cs="Arial"/>
          <w:color w:val="000000"/>
          <w:sz w:val="24"/>
          <w:szCs w:val="24"/>
          <w:lang w:val="sr-Latn-CS"/>
        </w:rPr>
        <w:t xml:space="preserve">stambenih objekata sa </w:t>
      </w:r>
      <w:r w:rsidRPr="002F4E1A">
        <w:rPr>
          <w:rFonts w:ascii="Arial" w:eastAsia="Calibri" w:hAnsi="Arial" w:cs="Arial"/>
          <w:b/>
          <w:color w:val="000000"/>
          <w:sz w:val="24"/>
          <w:szCs w:val="24"/>
          <w:lang w:val="sr-Latn-CS"/>
        </w:rPr>
        <w:t>120</w:t>
      </w:r>
      <w:r w:rsidRPr="002F4E1A">
        <w:rPr>
          <w:rFonts w:ascii="Arial" w:eastAsia="Calibri" w:hAnsi="Arial" w:cs="Arial"/>
          <w:color w:val="000000"/>
          <w:sz w:val="24"/>
          <w:szCs w:val="24"/>
          <w:lang w:val="sr-Latn-CS"/>
        </w:rPr>
        <w:t xml:space="preserve"> stambenih jedinica u Kampu Konik I.</w:t>
      </w:r>
    </w:p>
    <w:p w:rsidR="000678B7" w:rsidRPr="002F4E1A" w:rsidRDefault="000678B7" w:rsidP="004645EA">
      <w:pPr>
        <w:spacing w:before="120" w:after="120"/>
        <w:jc w:val="both"/>
        <w:rPr>
          <w:rFonts w:ascii="Arial" w:eastAsia="Calibri" w:hAnsi="Arial" w:cs="Arial"/>
          <w:b/>
          <w:color w:val="000000"/>
          <w:sz w:val="24"/>
          <w:szCs w:val="24"/>
          <w:lang w:val="sr-Latn-CS"/>
        </w:rPr>
      </w:pPr>
      <w:r w:rsidRPr="002F4E1A">
        <w:rPr>
          <w:rFonts w:ascii="Arial" w:eastAsia="Calibri" w:hAnsi="Arial" w:cs="Arial"/>
          <w:b/>
          <w:color w:val="000000"/>
          <w:sz w:val="24"/>
          <w:szCs w:val="24"/>
          <w:lang w:val="sr-Latn-CS"/>
        </w:rPr>
        <w:t>NIKŠIĆ</w:t>
      </w:r>
    </w:p>
    <w:p w:rsidR="000678B7" w:rsidRPr="002F4E1A" w:rsidRDefault="000678B7" w:rsidP="004645EA">
      <w:pPr>
        <w:spacing w:before="120" w:after="120"/>
        <w:jc w:val="both"/>
        <w:rPr>
          <w:rFonts w:ascii="Arial" w:eastAsia="Calibri" w:hAnsi="Arial" w:cs="Arial"/>
          <w:color w:val="000000"/>
          <w:sz w:val="24"/>
          <w:szCs w:val="24"/>
          <w:lang w:val="sr-Latn-CS"/>
        </w:rPr>
      </w:pPr>
      <w:r w:rsidRPr="002F4E1A">
        <w:rPr>
          <w:rFonts w:ascii="Arial" w:eastAsia="Calibri" w:hAnsi="Arial" w:cs="Arial"/>
          <w:color w:val="000000"/>
          <w:sz w:val="24"/>
          <w:szCs w:val="24"/>
          <w:lang w:val="sr-Latn-CS"/>
        </w:rPr>
        <w:t xml:space="preserve">U sklopu RHP-a  u opštini Nikšić, izgrađene su </w:t>
      </w:r>
      <w:r w:rsidRPr="002F4E1A">
        <w:rPr>
          <w:rFonts w:ascii="Arial" w:eastAsia="Calibri" w:hAnsi="Arial" w:cs="Arial"/>
          <w:b/>
          <w:color w:val="000000"/>
          <w:sz w:val="24"/>
          <w:szCs w:val="24"/>
          <w:lang w:val="sr-Latn-CS"/>
        </w:rPr>
        <w:t>62</w:t>
      </w:r>
      <w:r w:rsidRPr="002F4E1A">
        <w:rPr>
          <w:rFonts w:ascii="Arial" w:eastAsia="Calibri" w:hAnsi="Arial" w:cs="Arial"/>
          <w:color w:val="000000"/>
          <w:sz w:val="24"/>
          <w:szCs w:val="24"/>
          <w:lang w:val="sr-Latn-CS"/>
        </w:rPr>
        <w:t xml:space="preserve"> stambene jedinice za raseljena i interno raseljena lica Romske i neromske populacije.</w:t>
      </w:r>
    </w:p>
    <w:p w:rsidR="000678B7" w:rsidRPr="002F4E1A" w:rsidRDefault="000678B7" w:rsidP="004645EA">
      <w:pPr>
        <w:spacing w:before="120" w:after="120"/>
        <w:jc w:val="both"/>
        <w:rPr>
          <w:rFonts w:ascii="Arial" w:eastAsia="Calibri" w:hAnsi="Arial" w:cs="Arial"/>
          <w:b/>
          <w:color w:val="000000"/>
          <w:sz w:val="24"/>
          <w:szCs w:val="24"/>
          <w:lang w:val="sr-Latn-CS"/>
        </w:rPr>
      </w:pPr>
      <w:r w:rsidRPr="002F4E1A">
        <w:rPr>
          <w:rFonts w:ascii="Arial" w:eastAsia="Calibri" w:hAnsi="Arial" w:cs="Arial"/>
          <w:b/>
          <w:color w:val="000000"/>
          <w:sz w:val="24"/>
          <w:szCs w:val="24"/>
          <w:lang w:val="sr-Latn-CS"/>
        </w:rPr>
        <w:t>PLJEVLJA</w:t>
      </w:r>
    </w:p>
    <w:p w:rsidR="000678B7" w:rsidRPr="002F4E1A" w:rsidRDefault="000678B7" w:rsidP="004645EA">
      <w:pPr>
        <w:spacing w:before="120" w:after="120"/>
        <w:jc w:val="both"/>
        <w:rPr>
          <w:rFonts w:ascii="Arial" w:eastAsia="Calibri" w:hAnsi="Arial" w:cs="Arial"/>
          <w:color w:val="000000"/>
          <w:sz w:val="24"/>
          <w:szCs w:val="24"/>
          <w:lang w:val="sr-Latn-CS"/>
        </w:rPr>
      </w:pPr>
      <w:r w:rsidRPr="002F4E1A">
        <w:rPr>
          <w:rFonts w:ascii="Arial" w:eastAsia="Calibri" w:hAnsi="Arial" w:cs="Arial"/>
          <w:color w:val="000000"/>
          <w:sz w:val="24"/>
          <w:szCs w:val="24"/>
          <w:lang w:val="sr-Latn-CS"/>
        </w:rPr>
        <w:t xml:space="preserve">U sklopu RHP-a u Pljevljima je u toku izgradnja  Doma za stare,  kapaciteta </w:t>
      </w:r>
      <w:r w:rsidRPr="002F4E1A">
        <w:rPr>
          <w:rFonts w:ascii="Arial" w:eastAsia="Calibri" w:hAnsi="Arial" w:cs="Arial"/>
          <w:b/>
          <w:color w:val="000000"/>
          <w:sz w:val="24"/>
          <w:szCs w:val="24"/>
          <w:lang w:val="sr-Latn-CS"/>
        </w:rPr>
        <w:t>67</w:t>
      </w:r>
      <w:r w:rsidRPr="002F4E1A">
        <w:rPr>
          <w:rFonts w:ascii="Arial" w:eastAsia="Calibri" w:hAnsi="Arial" w:cs="Arial"/>
          <w:color w:val="000000"/>
          <w:sz w:val="24"/>
          <w:szCs w:val="24"/>
          <w:lang w:val="sr-Latn-CS"/>
        </w:rPr>
        <w:t xml:space="preserve"> mjesta.</w:t>
      </w:r>
    </w:p>
    <w:p w:rsidR="000678B7" w:rsidRPr="002F4E1A" w:rsidRDefault="000678B7" w:rsidP="004645EA">
      <w:pPr>
        <w:spacing w:before="120" w:after="120"/>
        <w:jc w:val="both"/>
        <w:rPr>
          <w:rFonts w:ascii="Arial" w:eastAsia="Calibri" w:hAnsi="Arial" w:cs="Arial"/>
          <w:b/>
          <w:color w:val="000000"/>
          <w:sz w:val="24"/>
          <w:szCs w:val="24"/>
          <w:lang w:val="sr-Latn-CS"/>
        </w:rPr>
      </w:pPr>
      <w:r w:rsidRPr="002F4E1A">
        <w:rPr>
          <w:rFonts w:ascii="Arial" w:eastAsia="Calibri" w:hAnsi="Arial" w:cs="Arial"/>
          <w:b/>
          <w:color w:val="000000"/>
          <w:sz w:val="24"/>
          <w:szCs w:val="24"/>
          <w:lang w:val="sr-Latn-CS"/>
        </w:rPr>
        <w:t>BERANE</w:t>
      </w:r>
    </w:p>
    <w:p w:rsidR="000678B7" w:rsidRPr="002F4E1A" w:rsidRDefault="000678B7" w:rsidP="004645EA">
      <w:pPr>
        <w:spacing w:before="120" w:after="120"/>
        <w:jc w:val="both"/>
        <w:rPr>
          <w:rFonts w:ascii="Arial" w:eastAsia="Calibri" w:hAnsi="Arial" w:cs="Arial"/>
          <w:color w:val="000000"/>
          <w:sz w:val="24"/>
          <w:szCs w:val="24"/>
          <w:lang w:val="sr-Latn-CS"/>
        </w:rPr>
      </w:pPr>
      <w:r w:rsidRPr="002F4E1A">
        <w:rPr>
          <w:rFonts w:ascii="Arial" w:eastAsia="Calibri" w:hAnsi="Arial" w:cs="Arial"/>
          <w:color w:val="000000"/>
          <w:sz w:val="24"/>
          <w:szCs w:val="24"/>
          <w:lang w:val="sr-Latn-CS"/>
        </w:rPr>
        <w:t xml:space="preserve">Krajem 2016 godine potpisan je ugovor u  sklopu RHP-a, za Projekat izgradnje </w:t>
      </w:r>
      <w:r w:rsidRPr="002F4E1A">
        <w:rPr>
          <w:rFonts w:ascii="Arial" w:eastAsia="Calibri" w:hAnsi="Arial" w:cs="Arial"/>
          <w:b/>
          <w:color w:val="000000"/>
          <w:sz w:val="24"/>
          <w:szCs w:val="24"/>
          <w:lang w:val="sr-Latn-CS"/>
        </w:rPr>
        <w:t xml:space="preserve">94 </w:t>
      </w:r>
      <w:r w:rsidRPr="002F4E1A">
        <w:rPr>
          <w:rFonts w:ascii="Arial" w:eastAsia="Calibri" w:hAnsi="Arial" w:cs="Arial"/>
          <w:color w:val="000000"/>
          <w:sz w:val="24"/>
          <w:szCs w:val="24"/>
          <w:lang w:val="sr-Latn-CS"/>
        </w:rPr>
        <w:t>stambene jedinice u Beranama.Realizacijom ovog projekta trajno će se riješiti pitanje stanovnika koji borave u kolektivnim centrima Rudeš I i Rudeš II.</w:t>
      </w:r>
    </w:p>
    <w:p w:rsidR="000678B7" w:rsidRPr="002F4E1A" w:rsidRDefault="000678B7" w:rsidP="004645EA">
      <w:pPr>
        <w:spacing w:before="120" w:after="120"/>
        <w:jc w:val="both"/>
        <w:rPr>
          <w:rFonts w:ascii="Arial" w:eastAsia="Calibri" w:hAnsi="Arial" w:cs="Arial"/>
          <w:color w:val="000000"/>
          <w:sz w:val="24"/>
          <w:szCs w:val="24"/>
          <w:lang w:val="sr-Latn-CS"/>
        </w:rPr>
      </w:pPr>
    </w:p>
    <w:p w:rsidR="000678B7" w:rsidRPr="002F4E1A" w:rsidRDefault="000678B7" w:rsidP="004645EA">
      <w:pPr>
        <w:spacing w:before="120" w:after="120"/>
        <w:jc w:val="both"/>
        <w:rPr>
          <w:rFonts w:ascii="Arial" w:eastAsia="Calibri" w:hAnsi="Arial" w:cs="Arial"/>
          <w:b/>
          <w:color w:val="000000"/>
          <w:sz w:val="24"/>
          <w:szCs w:val="24"/>
          <w:u w:val="single"/>
          <w:lang w:val="sr-Latn-CS"/>
        </w:rPr>
      </w:pPr>
      <w:r w:rsidRPr="002F4E1A">
        <w:rPr>
          <w:rFonts w:ascii="Arial" w:eastAsia="Calibri" w:hAnsi="Arial" w:cs="Arial"/>
          <w:b/>
          <w:color w:val="000000"/>
          <w:sz w:val="24"/>
          <w:szCs w:val="24"/>
          <w:u w:val="single"/>
          <w:lang w:val="sr-Latn-CS"/>
        </w:rPr>
        <w:t xml:space="preserve">III Dobrovoljni povratak IRL na Kosovo </w:t>
      </w:r>
    </w:p>
    <w:p w:rsidR="000678B7" w:rsidRPr="000B5E38" w:rsidRDefault="000678B7" w:rsidP="004645EA">
      <w:pPr>
        <w:spacing w:before="120" w:after="120"/>
        <w:jc w:val="both"/>
        <w:rPr>
          <w:rFonts w:ascii="Arial" w:eastAsia="Calibri" w:hAnsi="Arial" w:cs="Arial"/>
          <w:b/>
          <w:color w:val="000000"/>
          <w:sz w:val="24"/>
          <w:szCs w:val="24"/>
          <w:lang w:val="sr-Latn-CS"/>
        </w:rPr>
      </w:pPr>
      <w:r w:rsidRPr="002F4E1A">
        <w:rPr>
          <w:rFonts w:ascii="Arial" w:eastAsia="Calibri" w:hAnsi="Arial" w:cs="Arial"/>
          <w:color w:val="000000"/>
          <w:sz w:val="24"/>
          <w:szCs w:val="24"/>
          <w:lang w:val="sr-Latn-CS"/>
        </w:rPr>
        <w:t xml:space="preserve">Ministarstvo rada i socijalnog staranja-Uprava za zbrinjavanje izbjeglica je sa partnerima UNHCR-om,Danskim savjetom za izbjeglice i Kancelarijiom IOM-a u Prištini i u toku 2016 godine nastavilo proces dobrovoljnog povratka IRL na Kosovo.U toku 2016. godine na Kosovo se vratilo </w:t>
      </w:r>
      <w:r>
        <w:rPr>
          <w:rFonts w:ascii="Arial" w:eastAsia="Calibri" w:hAnsi="Arial" w:cs="Arial"/>
          <w:b/>
          <w:color w:val="000000"/>
          <w:sz w:val="24"/>
          <w:szCs w:val="24"/>
          <w:lang w:val="sr-Latn-CS"/>
        </w:rPr>
        <w:t>25 porodica, odnosno 117 lica.</w:t>
      </w:r>
    </w:p>
    <w:p w:rsidR="000678B7" w:rsidRPr="002F4E1A" w:rsidRDefault="000678B7" w:rsidP="004645EA">
      <w:pPr>
        <w:spacing w:before="120" w:after="120"/>
        <w:jc w:val="both"/>
        <w:rPr>
          <w:rFonts w:ascii="Arial" w:eastAsia="Calibri" w:hAnsi="Arial" w:cs="Arial"/>
          <w:color w:val="000000"/>
          <w:sz w:val="24"/>
          <w:szCs w:val="24"/>
          <w:lang w:val="sr-Latn-CS"/>
        </w:rPr>
      </w:pPr>
      <w:r w:rsidRPr="002F4E1A">
        <w:rPr>
          <w:rFonts w:ascii="Arial" w:eastAsia="Calibri" w:hAnsi="Arial" w:cs="Arial"/>
          <w:color w:val="000000"/>
          <w:sz w:val="24"/>
          <w:szCs w:val="24"/>
          <w:lang w:val="sr-Latn-CS"/>
        </w:rPr>
        <w:t>U sklopu projekta “</w:t>
      </w:r>
      <w:r w:rsidRPr="002F4E1A">
        <w:rPr>
          <w:rFonts w:ascii="Arial" w:eastAsia="Calibri" w:hAnsi="Arial" w:cs="Arial"/>
          <w:b/>
          <w:color w:val="000000"/>
          <w:sz w:val="24"/>
          <w:szCs w:val="24"/>
          <w:lang w:val="sr-Latn-CS"/>
        </w:rPr>
        <w:t>Program pomoći za integraciju i povratak RAE i drugih IRL koji žive u naselju Konik- II“ IPA 2013,</w:t>
      </w:r>
      <w:r w:rsidRPr="002F4E1A">
        <w:rPr>
          <w:rFonts w:ascii="Arial" w:eastAsia="Calibri" w:hAnsi="Arial" w:cs="Arial"/>
          <w:color w:val="000000"/>
          <w:sz w:val="24"/>
          <w:szCs w:val="24"/>
          <w:lang w:val="sr-Latn-CS"/>
        </w:rPr>
        <w:t xml:space="preserve"> krajem maja 2016 godine vraćene su 4 porodice (20 lica) u opštinu Peć-Vitomirica.</w:t>
      </w:r>
    </w:p>
    <w:p w:rsidR="000678B7" w:rsidRPr="002F4E1A" w:rsidRDefault="000678B7" w:rsidP="004645EA">
      <w:pPr>
        <w:spacing w:before="120" w:after="120"/>
        <w:jc w:val="both"/>
        <w:rPr>
          <w:rFonts w:ascii="Arial" w:eastAsia="Calibri" w:hAnsi="Arial" w:cs="Arial"/>
          <w:color w:val="000000"/>
          <w:sz w:val="24"/>
          <w:szCs w:val="24"/>
          <w:lang w:val="sr-Latn-CS"/>
        </w:rPr>
      </w:pPr>
      <w:r w:rsidRPr="002F4E1A">
        <w:rPr>
          <w:rFonts w:ascii="Arial" w:eastAsia="Calibri" w:hAnsi="Arial" w:cs="Arial"/>
          <w:color w:val="000000"/>
          <w:sz w:val="24"/>
          <w:szCs w:val="24"/>
          <w:lang w:val="sr-Latn-CS"/>
        </w:rPr>
        <w:t xml:space="preserve">U sklopu projekta </w:t>
      </w:r>
      <w:r w:rsidRPr="002F4E1A">
        <w:rPr>
          <w:rFonts w:ascii="Arial" w:eastAsia="Calibri" w:hAnsi="Arial" w:cs="Arial"/>
          <w:b/>
          <w:color w:val="000000"/>
          <w:sz w:val="24"/>
          <w:szCs w:val="24"/>
          <w:lang w:val="sr-Latn-CS"/>
        </w:rPr>
        <w:t>RRK IV</w:t>
      </w:r>
      <w:r w:rsidRPr="002F4E1A">
        <w:rPr>
          <w:rFonts w:ascii="Arial" w:eastAsia="Calibri" w:hAnsi="Arial" w:cs="Arial"/>
          <w:color w:val="000000"/>
          <w:sz w:val="24"/>
          <w:szCs w:val="24"/>
          <w:lang w:val="sr-Latn-CS"/>
        </w:rPr>
        <w:t xml:space="preserve"> (Povratak i reintegracija na Kosovo), koji sprovodi kancelarija IOM-a Priština,  na Kosovo  se vratilo </w:t>
      </w:r>
      <w:r w:rsidRPr="002F4E1A">
        <w:rPr>
          <w:rFonts w:ascii="Arial" w:eastAsia="Calibri" w:hAnsi="Arial" w:cs="Arial"/>
          <w:b/>
          <w:color w:val="000000"/>
          <w:sz w:val="24"/>
          <w:szCs w:val="24"/>
          <w:lang w:val="sr-Latn-CS"/>
        </w:rPr>
        <w:t xml:space="preserve">15 porodica , sa ukupno 70 lica. </w:t>
      </w:r>
    </w:p>
    <w:p w:rsidR="000678B7" w:rsidRPr="002F4E1A" w:rsidRDefault="000678B7" w:rsidP="004645EA">
      <w:pPr>
        <w:spacing w:before="120" w:after="120"/>
        <w:jc w:val="both"/>
        <w:rPr>
          <w:rFonts w:ascii="Arial" w:eastAsia="Calibri" w:hAnsi="Arial" w:cs="Arial"/>
          <w:color w:val="000000"/>
          <w:sz w:val="24"/>
          <w:szCs w:val="24"/>
          <w:lang w:val="sr-Latn-CS"/>
        </w:rPr>
      </w:pPr>
      <w:r w:rsidRPr="002F4E1A">
        <w:rPr>
          <w:rFonts w:ascii="Arial" w:eastAsia="Calibri" w:hAnsi="Arial" w:cs="Arial"/>
          <w:color w:val="000000"/>
          <w:sz w:val="24"/>
          <w:szCs w:val="24"/>
          <w:lang w:val="sr-Latn-CS"/>
        </w:rPr>
        <w:t xml:space="preserve">Takođe u okviru projekta koji je sprovela </w:t>
      </w:r>
      <w:r w:rsidRPr="002F4E1A">
        <w:rPr>
          <w:rFonts w:ascii="Arial" w:eastAsia="Calibri" w:hAnsi="Arial" w:cs="Arial"/>
          <w:b/>
          <w:color w:val="000000"/>
          <w:sz w:val="24"/>
          <w:szCs w:val="24"/>
          <w:lang w:val="sr-Latn-CS"/>
        </w:rPr>
        <w:t>kancelarija UNHCR-a, na Kosovo se vratilo 6 porodica, sa ukupno 27 lica.</w:t>
      </w:r>
    </w:p>
    <w:p w:rsidR="000678B7" w:rsidRPr="002F4E1A" w:rsidRDefault="000678B7" w:rsidP="004645EA">
      <w:pPr>
        <w:spacing w:before="120" w:after="120"/>
        <w:jc w:val="both"/>
        <w:rPr>
          <w:rFonts w:ascii="Arial" w:eastAsia="Calibri" w:hAnsi="Arial" w:cs="Arial"/>
          <w:color w:val="000000"/>
          <w:sz w:val="24"/>
          <w:szCs w:val="24"/>
          <w:lang w:val="sr-Latn-CS"/>
        </w:rPr>
      </w:pPr>
      <w:r w:rsidRPr="002F4E1A">
        <w:rPr>
          <w:rFonts w:ascii="Arial" w:eastAsia="Calibri" w:hAnsi="Arial" w:cs="Arial"/>
          <w:color w:val="000000"/>
          <w:sz w:val="24"/>
          <w:szCs w:val="24"/>
          <w:lang w:val="sr-Latn-CS"/>
        </w:rPr>
        <w:lastRenderedPageBreak/>
        <w:t xml:space="preserve">Povratak ovih porodica je finansiran sredstvima Evropske unije posredstvom Delegacije Evropske Unije  u Crnoj Gori  kroz projekat „Program pomoći za integraciju i povratak RAE i drugih I/RL-a koji žive u naselju Konik – II faza“ </w:t>
      </w:r>
    </w:p>
    <w:p w:rsidR="000678B7" w:rsidRPr="002F4E1A" w:rsidRDefault="000678B7" w:rsidP="004645EA">
      <w:pPr>
        <w:spacing w:before="120" w:after="120"/>
        <w:jc w:val="both"/>
        <w:rPr>
          <w:rFonts w:ascii="Arial" w:eastAsia="Calibri" w:hAnsi="Arial" w:cs="Arial"/>
          <w:b/>
          <w:color w:val="000000"/>
          <w:sz w:val="24"/>
          <w:szCs w:val="24"/>
          <w:u w:val="single"/>
          <w:lang w:val="sr-Latn-CS"/>
        </w:rPr>
      </w:pPr>
    </w:p>
    <w:p w:rsidR="000678B7" w:rsidRPr="002F4E1A" w:rsidRDefault="000678B7" w:rsidP="004645EA">
      <w:pPr>
        <w:spacing w:before="120" w:after="120"/>
        <w:jc w:val="both"/>
        <w:rPr>
          <w:rFonts w:ascii="Arial" w:eastAsia="Calibri" w:hAnsi="Arial" w:cs="Arial"/>
          <w:b/>
          <w:color w:val="000000"/>
          <w:sz w:val="24"/>
          <w:szCs w:val="24"/>
          <w:u w:val="single"/>
          <w:lang w:val="sr-Latn-CS"/>
        </w:rPr>
      </w:pPr>
      <w:r w:rsidRPr="002F4E1A">
        <w:rPr>
          <w:rFonts w:ascii="Arial" w:eastAsia="Calibri" w:hAnsi="Arial" w:cs="Arial"/>
          <w:b/>
          <w:color w:val="000000"/>
          <w:sz w:val="24"/>
          <w:szCs w:val="24"/>
          <w:u w:val="single"/>
          <w:lang w:val="sr-Latn-CS"/>
        </w:rPr>
        <w:t>IV Zbrinjavanje lica iz sistema azila</w:t>
      </w:r>
    </w:p>
    <w:p w:rsidR="000678B7" w:rsidRPr="002F4E1A" w:rsidRDefault="000678B7" w:rsidP="004645EA">
      <w:p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 xml:space="preserve">Tokom 2016. godine zbrinjavano je 273 lica iz sistema azila, od čega 265 lica koja traže azil, 7 lica sa priznatim statusom izbjeglice i 1 lice kojem je odobrena dodatna zaštita. Sva ova lica su zbrinjavana u Centru za smještaj lica koja traže azil. U izvještajnom periodu zbrinjavano je  i 45 lica koja su izrazila namjeru da zatraže azil. </w:t>
      </w:r>
    </w:p>
    <w:p w:rsidR="000678B7" w:rsidRPr="002F4E1A" w:rsidRDefault="000678B7" w:rsidP="004645EA">
      <w:p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 xml:space="preserve">Poslovi zbrinjavanja su se odnosili na obezbjeđenje smještaja i odgovarajućeg standarda života, obezbjeđenju ishrane i higijene, pružanju zdravstvene zaštite, psiho-socijalne pomoći, vođenju evidencije o licima na zbrinjavanju i dr. </w:t>
      </w:r>
    </w:p>
    <w:p w:rsidR="000678B7" w:rsidRPr="002F4E1A" w:rsidRDefault="000678B7" w:rsidP="004645EA">
      <w:p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 xml:space="preserve">U okviru psiho-socijalne pomoći je sačinjeno 220 prijemnih lista  lica i 39 lista praćenja (nalaza i mišljenja). </w:t>
      </w:r>
    </w:p>
    <w:p w:rsidR="000678B7" w:rsidRPr="002F4E1A" w:rsidRDefault="000678B7" w:rsidP="004645EA">
      <w:p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 xml:space="preserve">Organizovane su aktivnosti za odrasle iz sistema azila (radnookupaciona terapija) kojima je obuhvaćeno 41 lice. Za maloljetne tržioce azila su organizovane odgovarajuće dnevne aktivnosti prilagođene za taj uzrast, kojima je obuhvaćeno 31 lice.  </w:t>
      </w:r>
    </w:p>
    <w:p w:rsidR="000678B7" w:rsidRPr="002F4E1A" w:rsidRDefault="000678B7" w:rsidP="004645EA">
      <w:p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 xml:space="preserve">Sprovedeno je 259 osnovnih zdravstveno-higijenskih pregleda, 138 pregleda ljekara opšte prakse. Sprovođene su aktivnosti u cilju ostvarivanja zdravstvene zaštite lica na višim nivoima. </w:t>
      </w:r>
    </w:p>
    <w:p w:rsidR="000678B7" w:rsidRPr="002F4E1A" w:rsidRDefault="000678B7" w:rsidP="004645EA">
      <w:p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 xml:space="preserve">Organizovano je 17 obuka za zaposlene na teme: „Standardi i praksa medicinskog izvještavanja u slučaju torture“, „ Borba protiv trgovine ljudima“ , „Zabrana diskriminacije“, „Pravno tehnička pravila za izradu propisa sa smjernicama za usklađivanje propisa sa pravnim poretkom EU“, „Sistem ljudskih prava“, „Unapređenje jačanja prekogranične saradnje u rješavanju ilegalnih migracija u Zapadnom Balkanu“, „Vunerabilne grupe-identifikacija pripadnika ranjivih kategorija“, „Hiv i krvlju prenosive bolesti“, „Integracija lica pod međunarodnom zaštitom u Crnoj Gori-izazovi i praksa“ , „Zaštita migranata i izbjeglica“, „Rodna ravnopravnost“, „Zaštita podataka ličnosti“, TAIEX-IPA- ekspertska misija i dr. Navedene obuke  je pohađalo 25 zaposlenih. </w:t>
      </w:r>
    </w:p>
    <w:p w:rsidR="000678B7" w:rsidRPr="002F4E1A" w:rsidRDefault="000678B7" w:rsidP="004645EA">
      <w:p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Kontinuirano su vršeni poslovi na održavanju objekata i opreme Centra u funkcionalnom stanju.</w:t>
      </w:r>
    </w:p>
    <w:p w:rsidR="000678B7" w:rsidRPr="002F4E1A" w:rsidRDefault="000678B7" w:rsidP="004645EA">
      <w:p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 xml:space="preserve">Vršena je izrada raznih informativno-analitičkih izvještaja i dr. </w:t>
      </w:r>
    </w:p>
    <w:p w:rsidR="000678B7" w:rsidRPr="002F4E1A" w:rsidRDefault="000678B7" w:rsidP="004645EA">
      <w:p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 xml:space="preserve">Realizovano je više programa pomoći u saradnji sa UNHCR-om, IOM-om i Crvenim krstom.  </w:t>
      </w:r>
    </w:p>
    <w:p w:rsidR="000678B7" w:rsidRPr="002F4E1A" w:rsidRDefault="000678B7" w:rsidP="004645EA">
      <w:p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Ostvarivana je saradnja sa većim brojem međunarodnih organizacija i institucija i nevladinim sektorom.</w:t>
      </w:r>
    </w:p>
    <w:p w:rsidR="000678B7" w:rsidRPr="002F4E1A" w:rsidRDefault="000678B7" w:rsidP="004645EA">
      <w:pPr>
        <w:spacing w:after="0" w:line="240" w:lineRule="auto"/>
        <w:jc w:val="both"/>
        <w:rPr>
          <w:rFonts w:ascii="Arial" w:eastAsia="Calibri" w:hAnsi="Arial" w:cs="Arial"/>
          <w:sz w:val="24"/>
          <w:szCs w:val="24"/>
          <w:lang w:val="sr-Latn-ME"/>
        </w:rPr>
      </w:pPr>
    </w:p>
    <w:p w:rsidR="000678B7" w:rsidRDefault="000678B7" w:rsidP="004645EA">
      <w:pPr>
        <w:spacing w:after="0" w:line="240" w:lineRule="auto"/>
        <w:jc w:val="both"/>
        <w:rPr>
          <w:rFonts w:ascii="Arial" w:eastAsia="Calibri" w:hAnsi="Arial" w:cs="Arial"/>
          <w:b/>
          <w:sz w:val="24"/>
          <w:szCs w:val="24"/>
          <w:lang w:val="sr-Latn-ME"/>
        </w:rPr>
      </w:pPr>
    </w:p>
    <w:p w:rsidR="00475024" w:rsidRPr="002F4E1A" w:rsidRDefault="00475024" w:rsidP="004645EA">
      <w:pPr>
        <w:spacing w:after="0" w:line="240" w:lineRule="auto"/>
        <w:jc w:val="both"/>
        <w:rPr>
          <w:rFonts w:ascii="Arial" w:eastAsia="Calibri" w:hAnsi="Arial" w:cs="Arial"/>
          <w:b/>
          <w:sz w:val="24"/>
          <w:szCs w:val="24"/>
          <w:lang w:val="sr-Latn-ME"/>
        </w:rPr>
      </w:pPr>
    </w:p>
    <w:p w:rsidR="000678B7" w:rsidRPr="002F4E1A" w:rsidRDefault="000678B7" w:rsidP="004645EA">
      <w:pPr>
        <w:spacing w:after="0" w:line="240" w:lineRule="auto"/>
        <w:jc w:val="both"/>
        <w:rPr>
          <w:rFonts w:ascii="Arial" w:eastAsia="Calibri" w:hAnsi="Arial" w:cs="Arial"/>
          <w:b/>
          <w:sz w:val="24"/>
          <w:szCs w:val="24"/>
          <w:lang w:val="sr-Latn-ME"/>
        </w:rPr>
      </w:pPr>
      <w:r w:rsidRPr="002F4E1A">
        <w:rPr>
          <w:rFonts w:ascii="Arial" w:eastAsia="Calibri" w:hAnsi="Arial" w:cs="Arial"/>
          <w:b/>
          <w:sz w:val="24"/>
          <w:szCs w:val="24"/>
          <w:lang w:val="sr-Latn-ME"/>
        </w:rPr>
        <w:t>2.Realizacija mjera iz Akcionog plana za Poglavlje 24</w:t>
      </w:r>
    </w:p>
    <w:p w:rsidR="000678B7" w:rsidRPr="002F4E1A" w:rsidRDefault="000678B7" w:rsidP="004645EA">
      <w:pPr>
        <w:spacing w:after="0" w:line="240" w:lineRule="auto"/>
        <w:jc w:val="both"/>
        <w:rPr>
          <w:rFonts w:ascii="Arial" w:eastAsia="Calibri" w:hAnsi="Arial" w:cs="Arial"/>
          <w:sz w:val="24"/>
          <w:szCs w:val="24"/>
          <w:lang w:val="sr-Latn-ME"/>
        </w:rPr>
      </w:pPr>
    </w:p>
    <w:p w:rsidR="000678B7" w:rsidRPr="002F4E1A" w:rsidRDefault="000678B7" w:rsidP="004645EA">
      <w:p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Tokom izvještajnog perioda kontinuirano su se sprovodile aktivnosti na realizaciji mjera iz Akcionog plana za Poglavlje 24.</w:t>
      </w:r>
    </w:p>
    <w:p w:rsidR="000678B7" w:rsidRPr="002F4E1A" w:rsidRDefault="000678B7" w:rsidP="004645EA">
      <w:pPr>
        <w:spacing w:after="0"/>
        <w:jc w:val="both"/>
        <w:rPr>
          <w:rFonts w:ascii="Arial" w:eastAsia="Calibri" w:hAnsi="Arial" w:cs="Arial"/>
          <w:b/>
          <w:bCs/>
          <w:sz w:val="24"/>
          <w:szCs w:val="24"/>
          <w:lang w:val="hr-HR"/>
        </w:rPr>
      </w:pPr>
    </w:p>
    <w:p w:rsidR="000678B7" w:rsidRPr="002F4E1A" w:rsidRDefault="000678B7" w:rsidP="004645EA">
      <w:pPr>
        <w:spacing w:after="0" w:line="240" w:lineRule="auto"/>
        <w:rPr>
          <w:rFonts w:ascii="Arial" w:eastAsia="Times New Roman" w:hAnsi="Arial" w:cs="Arial"/>
          <w:b/>
          <w:sz w:val="24"/>
          <w:szCs w:val="24"/>
          <w:u w:val="single"/>
          <w:lang w:val="sr-Latn-CS"/>
        </w:rPr>
      </w:pPr>
      <w:r w:rsidRPr="002F4E1A">
        <w:rPr>
          <w:rFonts w:ascii="Arial" w:eastAsia="Times New Roman" w:hAnsi="Arial" w:cs="Arial"/>
          <w:b/>
          <w:sz w:val="24"/>
          <w:szCs w:val="24"/>
          <w:u w:val="single"/>
          <w:lang w:val="sr-Latn-CS"/>
        </w:rPr>
        <w:lastRenderedPageBreak/>
        <w:t>V Evropske integracije</w:t>
      </w:r>
    </w:p>
    <w:p w:rsidR="000678B7" w:rsidRPr="002F4E1A" w:rsidRDefault="000678B7" w:rsidP="004645EA">
      <w:pPr>
        <w:spacing w:after="0" w:line="240" w:lineRule="auto"/>
        <w:rPr>
          <w:rFonts w:ascii="Arial" w:eastAsia="Times New Roman" w:hAnsi="Arial" w:cs="Arial"/>
          <w:b/>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Učešće u aktivnostima na sprovođenju Akcionog plana za praćenje realizacije preporuka iz Mišljenja Evropske komisije, a odnosi se na trajno rješavanje pitanja interno raseljenih lica koja borave u kampu Konik I i II.</w:t>
      </w:r>
    </w:p>
    <w:p w:rsidR="000678B7" w:rsidRPr="002F4E1A" w:rsidRDefault="000678B7" w:rsidP="004645EA">
      <w:pPr>
        <w:spacing w:after="0" w:line="240" w:lineRule="auto"/>
        <w:jc w:val="both"/>
        <w:rPr>
          <w:rFonts w:ascii="Arial" w:eastAsia="Times New Roman" w:hAnsi="Arial" w:cs="Arial"/>
          <w:b/>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Učešće u aktivnostima Radne grupe za Poglavlje 24 – Pravda, sloboda i bezbjednost (sistem azila).</w:t>
      </w: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 xml:space="preserve">Učešće na regionalnim sastancima o trajnim riješenjima za raseljena lica sa Kosova u sklopu Skopske inicijative. </w:t>
      </w: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 xml:space="preserve">Učešće  na   </w:t>
      </w:r>
      <w:r w:rsidRPr="002F4E1A">
        <w:rPr>
          <w:rFonts w:ascii="Arial" w:eastAsia="Times New Roman" w:hAnsi="Arial" w:cs="Arial"/>
          <w:b/>
          <w:sz w:val="24"/>
          <w:szCs w:val="24"/>
          <w:lang w:val="sr-Latn-CS"/>
        </w:rPr>
        <w:t xml:space="preserve">67 </w:t>
      </w:r>
      <w:r w:rsidRPr="002F4E1A">
        <w:rPr>
          <w:rFonts w:ascii="Arial" w:eastAsia="Times New Roman" w:hAnsi="Arial" w:cs="Arial"/>
          <w:sz w:val="24"/>
          <w:szCs w:val="24"/>
          <w:lang w:val="sr-Latn-CS"/>
        </w:rPr>
        <w:t xml:space="preserve"> sjednici Izvršnog  komiteta  UNHCR Ženeva , oktobra 2016 god. u vezi migracione krize.</w:t>
      </w:r>
    </w:p>
    <w:p w:rsidR="000678B7" w:rsidRPr="002F4E1A" w:rsidRDefault="000678B7" w:rsidP="004645EA">
      <w:pPr>
        <w:spacing w:after="0" w:line="240" w:lineRule="auto"/>
        <w:jc w:val="both"/>
        <w:rPr>
          <w:rFonts w:ascii="Arial" w:eastAsia="Times New Roman" w:hAnsi="Arial" w:cs="Arial"/>
          <w:sz w:val="24"/>
          <w:szCs w:val="24"/>
          <w:lang w:val="sr-Latn-CS"/>
        </w:rPr>
      </w:pPr>
    </w:p>
    <w:p w:rsidR="000678B7" w:rsidRPr="002F4E1A" w:rsidRDefault="000678B7" w:rsidP="004645EA">
      <w:pPr>
        <w:spacing w:after="0" w:line="240" w:lineRule="auto"/>
        <w:rPr>
          <w:rFonts w:ascii="Arial" w:eastAsia="Times New Roman" w:hAnsi="Arial" w:cs="Arial"/>
          <w:b/>
          <w:sz w:val="24"/>
          <w:szCs w:val="24"/>
          <w:u w:val="single"/>
          <w:lang w:val="sr-Latn-CS"/>
        </w:rPr>
      </w:pPr>
      <w:r w:rsidRPr="002F4E1A">
        <w:rPr>
          <w:rFonts w:ascii="Arial" w:eastAsia="Times New Roman" w:hAnsi="Arial" w:cs="Arial"/>
          <w:b/>
          <w:sz w:val="24"/>
          <w:szCs w:val="24"/>
          <w:u w:val="single"/>
          <w:lang w:val="sr-Latn-CS"/>
        </w:rPr>
        <w:t>VI Saradnja sa domaćim institucijama i međunarodnim organizacijama</w:t>
      </w:r>
    </w:p>
    <w:p w:rsidR="000678B7" w:rsidRPr="002F4E1A" w:rsidRDefault="000678B7" w:rsidP="004645EA">
      <w:pPr>
        <w:spacing w:after="0" w:line="240" w:lineRule="auto"/>
        <w:rPr>
          <w:rFonts w:ascii="Arial" w:eastAsia="Times New Roman" w:hAnsi="Arial" w:cs="Arial"/>
          <w:b/>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U cilju ostvarivanja pristupima prava, IRL-a i lica iz sistema azila ostvaruje se kontinuirana saradnja sa međunarodnim i lokalnim organizacijama u Crnoj Gori , prije svega UNHCR-om, HELP-om, IOM-om, EU institucijama, OEBSOM, NVO Pravni centar i dr. U saradnji sa UNHCR-om uspostavljen je mehanizam stalnog monitoringa na praćenju popunjenosti i procjene adekvatnosti kapaciteta Centra za azil sa posebnim osvrtom na ranjive kategorije.</w:t>
      </w:r>
    </w:p>
    <w:p w:rsidR="000678B7" w:rsidRPr="002F4E1A" w:rsidRDefault="000678B7" w:rsidP="004645EA">
      <w:pPr>
        <w:spacing w:after="0" w:line="240" w:lineRule="auto"/>
        <w:jc w:val="both"/>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b/>
          <w:sz w:val="24"/>
          <w:szCs w:val="24"/>
          <w:u w:val="single"/>
          <w:lang w:val="sr-Latn-CS"/>
        </w:rPr>
      </w:pPr>
      <w:r w:rsidRPr="002F4E1A">
        <w:rPr>
          <w:rFonts w:ascii="Arial" w:eastAsia="Times New Roman" w:hAnsi="Arial" w:cs="Arial"/>
          <w:b/>
          <w:sz w:val="24"/>
          <w:szCs w:val="24"/>
          <w:u w:val="single"/>
          <w:lang w:val="sr-Latn-CS"/>
        </w:rPr>
        <w:t>VII Jačanje administrativnih kapaciteta</w:t>
      </w:r>
    </w:p>
    <w:p w:rsidR="000678B7" w:rsidRPr="002F4E1A" w:rsidRDefault="000678B7" w:rsidP="004645EA">
      <w:pPr>
        <w:spacing w:after="0" w:line="240" w:lineRule="auto"/>
        <w:jc w:val="both"/>
        <w:rPr>
          <w:rFonts w:ascii="Arial" w:eastAsia="Times New Roman" w:hAnsi="Arial" w:cs="Arial"/>
          <w:b/>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U cilju jačanja administrativnih kapaciteta  nastavljeno je vršenje obuka  zaposlenih na odgovarajućim seminarima.</w:t>
      </w: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bCs/>
          <w:sz w:val="24"/>
          <w:szCs w:val="24"/>
          <w:lang w:val="sr-Latn-CS"/>
        </w:rPr>
        <w:t>Kroz studijske posjete eksperata TAIEX misije kontinuirano su vršene obuke državnih službenika  Centra za tražioce azila  iz oblasti prijemnih uslova, s posebnim osvrtom na ranjive grupe , (npr.maloljetnici bez pratnje , žene u riziku, žrtve nasilja i dr.)</w:t>
      </w:r>
    </w:p>
    <w:p w:rsidR="000678B7" w:rsidRPr="002F4E1A" w:rsidRDefault="000678B7" w:rsidP="004645EA">
      <w:pPr>
        <w:spacing w:after="0" w:line="240" w:lineRule="auto"/>
        <w:jc w:val="both"/>
        <w:rPr>
          <w:rFonts w:ascii="Arial" w:eastAsia="Times New Roman" w:hAnsi="Arial" w:cs="Arial"/>
          <w:b/>
          <w:sz w:val="24"/>
          <w:szCs w:val="24"/>
          <w:u w:val="single"/>
          <w:lang w:val="sr-Latn-CS"/>
        </w:rPr>
      </w:pPr>
    </w:p>
    <w:p w:rsidR="000678B7" w:rsidRPr="002F4E1A" w:rsidRDefault="000678B7" w:rsidP="004645EA">
      <w:pPr>
        <w:spacing w:after="0" w:line="240" w:lineRule="auto"/>
        <w:jc w:val="both"/>
        <w:rPr>
          <w:rFonts w:ascii="Arial" w:eastAsia="Times New Roman" w:hAnsi="Arial" w:cs="Arial"/>
          <w:b/>
          <w:sz w:val="24"/>
          <w:szCs w:val="24"/>
          <w:u w:val="single"/>
          <w:lang w:val="sr-Latn-CS"/>
        </w:rPr>
      </w:pPr>
    </w:p>
    <w:p w:rsidR="000678B7" w:rsidRPr="002F4E1A" w:rsidRDefault="000678B7" w:rsidP="004645EA">
      <w:pPr>
        <w:spacing w:after="0" w:line="240" w:lineRule="auto"/>
        <w:jc w:val="both"/>
        <w:rPr>
          <w:rFonts w:ascii="Arial" w:eastAsia="Times New Roman" w:hAnsi="Arial" w:cs="Arial"/>
          <w:b/>
          <w:sz w:val="24"/>
          <w:szCs w:val="24"/>
          <w:u w:val="single"/>
          <w:lang w:val="sr-Latn-CS"/>
        </w:rPr>
      </w:pPr>
      <w:r w:rsidRPr="002F4E1A">
        <w:rPr>
          <w:rFonts w:ascii="Arial" w:eastAsia="Times New Roman" w:hAnsi="Arial" w:cs="Arial"/>
          <w:b/>
          <w:sz w:val="24"/>
          <w:szCs w:val="24"/>
          <w:u w:val="single"/>
          <w:lang w:val="sr-Latn-CS"/>
        </w:rPr>
        <w:t xml:space="preserve">VIII Finansiranje  </w:t>
      </w:r>
    </w:p>
    <w:p w:rsidR="000678B7" w:rsidRPr="002F4E1A" w:rsidRDefault="000678B7" w:rsidP="004645EA">
      <w:pPr>
        <w:spacing w:after="0" w:line="240" w:lineRule="auto"/>
        <w:jc w:val="both"/>
        <w:rPr>
          <w:rFonts w:ascii="Arial" w:eastAsia="Times New Roman" w:hAnsi="Arial" w:cs="Arial"/>
          <w:b/>
          <w:sz w:val="24"/>
          <w:szCs w:val="24"/>
          <w:u w:val="single"/>
          <w:lang w:val="sr-Latn-CS"/>
        </w:rPr>
      </w:pPr>
    </w:p>
    <w:p w:rsidR="000678B7" w:rsidRPr="002F4E1A" w:rsidRDefault="000678B7" w:rsidP="004645EA">
      <w:pPr>
        <w:spacing w:before="120" w:after="120" w:line="264" w:lineRule="auto"/>
        <w:ind w:right="-360"/>
        <w:jc w:val="both"/>
        <w:rPr>
          <w:rFonts w:ascii="Arial" w:eastAsia="Calibri" w:hAnsi="Arial" w:cs="Arial"/>
          <w:sz w:val="24"/>
          <w:szCs w:val="24"/>
          <w:lang w:val="pl-PL"/>
        </w:rPr>
      </w:pPr>
      <w:r w:rsidRPr="002F4E1A">
        <w:rPr>
          <w:rFonts w:ascii="Arial" w:eastAsia="Calibri" w:hAnsi="Arial" w:cs="Arial"/>
          <w:sz w:val="24"/>
          <w:szCs w:val="24"/>
          <w:lang w:val="pl-PL"/>
        </w:rPr>
        <w:t>Uprava za zbrinjavanje izbjeglica je i u toku 2016 godine imala 2 programa.Program 416012671 Uprava za izbjeglice i Program 416012672 Centar za azil.</w:t>
      </w:r>
    </w:p>
    <w:p w:rsidR="000678B7" w:rsidRPr="002F4E1A" w:rsidRDefault="000678B7" w:rsidP="004645EA">
      <w:pPr>
        <w:spacing w:before="120" w:after="120" w:line="264" w:lineRule="auto"/>
        <w:ind w:right="-360"/>
        <w:jc w:val="both"/>
        <w:rPr>
          <w:rFonts w:ascii="Arial" w:eastAsia="Calibri" w:hAnsi="Arial" w:cs="Arial"/>
          <w:sz w:val="24"/>
          <w:szCs w:val="24"/>
          <w:lang w:val="sr-Latn-ME"/>
        </w:rPr>
      </w:pPr>
      <w:r w:rsidRPr="002F4E1A">
        <w:rPr>
          <w:rFonts w:ascii="Arial" w:eastAsia="Calibri" w:hAnsi="Arial" w:cs="Arial"/>
          <w:sz w:val="24"/>
          <w:szCs w:val="24"/>
          <w:lang w:val="pl-PL"/>
        </w:rPr>
        <w:t>Zakonom o budžetu za 2016. godinu u okviru programa 416012671 Uprava za zbrinjavanje izbjeglica  planirana su sredstva za rad u iznosu od 207.338.51 eura.</w:t>
      </w:r>
      <w:r w:rsidRPr="002F4E1A">
        <w:rPr>
          <w:rFonts w:ascii="Arial" w:eastAsia="Calibri" w:hAnsi="Arial" w:cs="Arial"/>
          <w:sz w:val="24"/>
          <w:szCs w:val="24"/>
          <w:lang w:val="sr-Latn-ME"/>
        </w:rPr>
        <w:t xml:space="preserve">  U toku godine  izvršeno je preusmjeravanje  sa resornog ministarstva  u iznosu od 81.626.26 eura,  tako da je tekući budžet  Uprave za zbrinjavanje izbjeglica  iznosio 288.964.77 eura,  od čega je utrošeno  230.620.64 eura. Sredstva su trošena u skladu sa Zakonom o budzetu.</w:t>
      </w:r>
    </w:p>
    <w:p w:rsidR="000678B7" w:rsidRPr="002F4E1A" w:rsidRDefault="000678B7" w:rsidP="004645EA">
      <w:pPr>
        <w:spacing w:before="120" w:after="120" w:line="264" w:lineRule="auto"/>
        <w:jc w:val="both"/>
        <w:rPr>
          <w:rFonts w:ascii="Arial" w:eastAsia="Calibri" w:hAnsi="Arial" w:cs="Arial"/>
          <w:sz w:val="24"/>
          <w:szCs w:val="24"/>
          <w:lang w:val="sr-Latn-ME"/>
        </w:rPr>
      </w:pPr>
      <w:r w:rsidRPr="002F4E1A">
        <w:rPr>
          <w:rFonts w:ascii="Arial" w:eastAsia="Calibri" w:hAnsi="Arial" w:cs="Arial"/>
          <w:sz w:val="24"/>
          <w:szCs w:val="24"/>
          <w:lang w:val="pl-PL"/>
        </w:rPr>
        <w:t>U okviru programa 416012672  Centar za azil ,   planirana su sredstva za rad u iznosu 665.395.23 eura, od čega je utrošeno sredstava u iznosu od 407.034.58 eura. Sredstva su trošena u skladu sa Zakonom o budžetu.</w:t>
      </w: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Pr="002F4E1A" w:rsidRDefault="000678B7" w:rsidP="004645EA">
      <w:pPr>
        <w:overflowPunct w:val="0"/>
        <w:autoSpaceDE w:val="0"/>
        <w:autoSpaceDN w:val="0"/>
        <w:adjustRightInd w:val="0"/>
        <w:spacing w:after="120" w:line="23" w:lineRule="atLeast"/>
        <w:jc w:val="both"/>
        <w:rPr>
          <w:rFonts w:ascii="Arial" w:eastAsia="Times New Roman" w:hAnsi="Arial" w:cs="Arial"/>
          <w:sz w:val="24"/>
          <w:szCs w:val="24"/>
          <w:lang w:val="sr-Latn-CS" w:eastAsia="en-GB"/>
        </w:rPr>
      </w:pPr>
    </w:p>
    <w:p w:rsidR="000678B7" w:rsidRPr="002F4E1A" w:rsidRDefault="000678B7" w:rsidP="004645EA">
      <w:pPr>
        <w:overflowPunct w:val="0"/>
        <w:autoSpaceDE w:val="0"/>
        <w:autoSpaceDN w:val="0"/>
        <w:adjustRightInd w:val="0"/>
        <w:spacing w:after="0" w:line="240" w:lineRule="auto"/>
        <w:rPr>
          <w:rFonts w:ascii="Arial" w:eastAsia="Times New Roman" w:hAnsi="Arial" w:cs="Arial"/>
          <w:b/>
          <w:i/>
          <w:sz w:val="24"/>
          <w:szCs w:val="24"/>
          <w:lang w:val="en-GB" w:eastAsia="en-GB"/>
        </w:rPr>
      </w:pPr>
    </w:p>
    <w:p w:rsidR="000678B7" w:rsidRPr="002F4E1A" w:rsidRDefault="000678B7" w:rsidP="004645EA">
      <w:pPr>
        <w:jc w:val="both"/>
        <w:rPr>
          <w:rFonts w:ascii="Arial" w:hAnsi="Arial" w:cs="Arial"/>
          <w:i/>
          <w:sz w:val="24"/>
          <w:szCs w:val="34"/>
          <w:u w:val="single"/>
          <w:lang w:val="sr-Latn-ME"/>
        </w:rPr>
      </w:pPr>
    </w:p>
    <w:p w:rsidR="000678B7" w:rsidRPr="002F4E1A" w:rsidRDefault="000678B7" w:rsidP="004645EA">
      <w:pPr>
        <w:rPr>
          <w:rFonts w:ascii="Arial" w:hAnsi="Arial" w:cs="Arial"/>
          <w:sz w:val="24"/>
          <w:szCs w:val="34"/>
          <w:lang w:val="sr-Latn-ME"/>
        </w:rPr>
      </w:pPr>
    </w:p>
    <w:p w:rsidR="000678B7" w:rsidRPr="002F4E1A" w:rsidRDefault="000678B7" w:rsidP="004645EA">
      <w:pPr>
        <w:rPr>
          <w:rFonts w:ascii="Arial" w:hAnsi="Arial" w:cs="Arial"/>
          <w:sz w:val="24"/>
          <w:szCs w:val="34"/>
          <w:lang w:val="sr-Latn-ME"/>
        </w:rPr>
      </w:pPr>
    </w:p>
    <w:p w:rsidR="000678B7" w:rsidRDefault="000678B7" w:rsidP="004645EA">
      <w:pPr>
        <w:rPr>
          <w:rFonts w:ascii="Arial" w:hAnsi="Arial" w:cs="Arial"/>
          <w:sz w:val="24"/>
          <w:szCs w:val="34"/>
          <w:lang w:val="sr-Latn-ME"/>
        </w:rPr>
      </w:pPr>
    </w:p>
    <w:p w:rsidR="000678B7" w:rsidRPr="00DC518B" w:rsidRDefault="000678B7" w:rsidP="004645EA"/>
    <w:p w:rsidR="000678B7" w:rsidRDefault="000678B7" w:rsidP="004645EA"/>
    <w:p w:rsidR="00475024" w:rsidRDefault="00475024" w:rsidP="004645EA"/>
    <w:p w:rsidR="00475024" w:rsidRDefault="00475024" w:rsidP="004645EA"/>
    <w:p w:rsidR="00475024" w:rsidRDefault="00475024" w:rsidP="004645EA"/>
    <w:p w:rsidR="00475024" w:rsidRDefault="00475024" w:rsidP="004645EA"/>
    <w:p w:rsidR="00475024" w:rsidRDefault="00475024" w:rsidP="004645EA"/>
    <w:p w:rsidR="00475024" w:rsidRDefault="00475024" w:rsidP="004645EA"/>
    <w:p w:rsidR="00475024" w:rsidRDefault="00475024" w:rsidP="004645EA"/>
    <w:p w:rsidR="00475024" w:rsidRDefault="00475024" w:rsidP="004645EA"/>
    <w:p w:rsidR="00475024" w:rsidRDefault="00475024" w:rsidP="004645EA"/>
    <w:p w:rsidR="00475024" w:rsidRDefault="00475024" w:rsidP="004645EA"/>
    <w:p w:rsidR="00475024" w:rsidRDefault="00475024" w:rsidP="004645EA"/>
    <w:p w:rsidR="00475024" w:rsidRDefault="00475024" w:rsidP="004645EA"/>
    <w:p w:rsidR="00475024" w:rsidRDefault="00475024" w:rsidP="004645EA"/>
    <w:p w:rsidR="00475024" w:rsidRDefault="00475024" w:rsidP="004645EA"/>
    <w:p w:rsidR="00475024" w:rsidRPr="00DC518B" w:rsidRDefault="00475024" w:rsidP="004645EA"/>
    <w:p w:rsidR="000678B7" w:rsidRPr="00DC518B" w:rsidRDefault="000678B7" w:rsidP="004645EA">
      <w:pPr>
        <w:spacing w:after="0" w:line="240" w:lineRule="auto"/>
        <w:jc w:val="center"/>
        <w:rPr>
          <w:rFonts w:ascii="Arial" w:hAnsi="Arial" w:cs="Arial"/>
          <w:b/>
          <w:sz w:val="28"/>
          <w:szCs w:val="28"/>
          <w:lang w:val="sr-Latn-ME"/>
        </w:rPr>
      </w:pPr>
      <w:r w:rsidRPr="00DC518B">
        <w:rPr>
          <w:rFonts w:ascii="Arial" w:hAnsi="Arial" w:cs="Arial"/>
          <w:b/>
          <w:sz w:val="28"/>
          <w:szCs w:val="28"/>
          <w:lang w:val="sr-Latn-ME"/>
        </w:rPr>
        <w:t>Crna Gora</w:t>
      </w:r>
    </w:p>
    <w:p w:rsidR="000678B7" w:rsidRPr="00DC518B" w:rsidRDefault="000678B7" w:rsidP="004645EA">
      <w:pPr>
        <w:spacing w:after="0" w:line="240" w:lineRule="auto"/>
        <w:jc w:val="center"/>
        <w:rPr>
          <w:rFonts w:ascii="Arial" w:hAnsi="Arial" w:cs="Arial"/>
          <w:b/>
          <w:sz w:val="28"/>
          <w:szCs w:val="28"/>
          <w:lang w:val="sr-Latn-ME"/>
        </w:rPr>
      </w:pPr>
      <w:r w:rsidRPr="00DC518B">
        <w:rPr>
          <w:rFonts w:ascii="Arial" w:hAnsi="Arial" w:cs="Arial"/>
          <w:b/>
          <w:sz w:val="28"/>
          <w:szCs w:val="28"/>
          <w:lang w:val="sr-Latn-ME"/>
        </w:rPr>
        <w:t>Zavod za socijalnu i dječju zaštitu</w:t>
      </w:r>
    </w:p>
    <w:p w:rsidR="000678B7" w:rsidRPr="00DC518B" w:rsidRDefault="000678B7" w:rsidP="004645EA">
      <w:pPr>
        <w:jc w:val="center"/>
        <w:rPr>
          <w:rFonts w:ascii="Arial" w:hAnsi="Arial" w:cs="Arial"/>
          <w:sz w:val="28"/>
          <w:szCs w:val="28"/>
          <w:lang w:val="sr-Latn-ME"/>
        </w:rPr>
      </w:pPr>
    </w:p>
    <w:p w:rsidR="000678B7" w:rsidRPr="00DC518B" w:rsidRDefault="000678B7" w:rsidP="004645EA">
      <w:pPr>
        <w:tabs>
          <w:tab w:val="left" w:pos="3720"/>
        </w:tabs>
        <w:jc w:val="center"/>
        <w:rPr>
          <w:rFonts w:ascii="Arial" w:hAnsi="Arial" w:cs="Arial"/>
          <w:sz w:val="28"/>
          <w:szCs w:val="28"/>
        </w:rPr>
      </w:pPr>
    </w:p>
    <w:p w:rsidR="000678B7" w:rsidRPr="00DC518B" w:rsidRDefault="000678B7" w:rsidP="004645EA">
      <w:pPr>
        <w:tabs>
          <w:tab w:val="left" w:pos="3720"/>
        </w:tabs>
        <w:jc w:val="center"/>
      </w:pPr>
    </w:p>
    <w:p w:rsidR="000678B7" w:rsidRPr="00DC518B" w:rsidRDefault="000678B7" w:rsidP="004645EA">
      <w:pPr>
        <w:tabs>
          <w:tab w:val="left" w:pos="3049"/>
        </w:tabs>
        <w:jc w:val="center"/>
        <w:rPr>
          <w:rFonts w:ascii="Arial" w:hAnsi="Arial" w:cs="Arial"/>
          <w:b/>
          <w:sz w:val="28"/>
          <w:szCs w:val="28"/>
          <w:lang w:val="sr-Latn-ME"/>
        </w:rPr>
      </w:pPr>
    </w:p>
    <w:p w:rsidR="000678B7" w:rsidRDefault="000678B7" w:rsidP="004645EA">
      <w:pPr>
        <w:tabs>
          <w:tab w:val="left" w:pos="3049"/>
        </w:tabs>
        <w:jc w:val="center"/>
        <w:rPr>
          <w:rFonts w:ascii="Arial" w:hAnsi="Arial" w:cs="Arial"/>
          <w:b/>
          <w:sz w:val="28"/>
          <w:szCs w:val="28"/>
          <w:lang w:val="sr-Latn-ME"/>
        </w:rPr>
      </w:pPr>
    </w:p>
    <w:p w:rsidR="000678B7" w:rsidRDefault="000678B7" w:rsidP="004645EA">
      <w:pPr>
        <w:tabs>
          <w:tab w:val="left" w:pos="3049"/>
        </w:tabs>
        <w:jc w:val="center"/>
        <w:rPr>
          <w:rFonts w:ascii="Arial" w:hAnsi="Arial" w:cs="Arial"/>
          <w:b/>
          <w:sz w:val="28"/>
          <w:szCs w:val="28"/>
          <w:lang w:val="sr-Latn-ME"/>
        </w:rPr>
      </w:pPr>
    </w:p>
    <w:p w:rsidR="000678B7" w:rsidRPr="00DC518B" w:rsidRDefault="000678B7" w:rsidP="004645EA">
      <w:pPr>
        <w:tabs>
          <w:tab w:val="left" w:pos="3049"/>
        </w:tabs>
        <w:jc w:val="center"/>
        <w:rPr>
          <w:rFonts w:ascii="Arial" w:hAnsi="Arial" w:cs="Arial"/>
          <w:b/>
          <w:sz w:val="28"/>
          <w:szCs w:val="28"/>
          <w:lang w:val="sr-Latn-ME"/>
        </w:rPr>
      </w:pPr>
    </w:p>
    <w:p w:rsidR="000678B7" w:rsidRPr="00280D94" w:rsidRDefault="000678B7" w:rsidP="004645EA">
      <w:pPr>
        <w:tabs>
          <w:tab w:val="left" w:pos="3049"/>
        </w:tabs>
        <w:jc w:val="center"/>
        <w:rPr>
          <w:rFonts w:ascii="Arial" w:hAnsi="Arial" w:cs="Arial"/>
          <w:b/>
          <w:sz w:val="36"/>
          <w:szCs w:val="28"/>
          <w:lang w:val="sr-Latn-ME"/>
        </w:rPr>
      </w:pPr>
    </w:p>
    <w:p w:rsidR="000678B7" w:rsidRPr="00280D94" w:rsidRDefault="000678B7" w:rsidP="004645EA">
      <w:pPr>
        <w:tabs>
          <w:tab w:val="left" w:pos="3049"/>
        </w:tabs>
        <w:jc w:val="center"/>
        <w:rPr>
          <w:rFonts w:ascii="Arial" w:hAnsi="Arial" w:cs="Arial"/>
          <w:b/>
          <w:sz w:val="36"/>
          <w:szCs w:val="28"/>
          <w:lang w:val="sr-Latn-ME"/>
        </w:rPr>
      </w:pPr>
      <w:r w:rsidRPr="00280D94">
        <w:rPr>
          <w:rFonts w:ascii="Arial" w:hAnsi="Arial" w:cs="Arial"/>
          <w:b/>
          <w:sz w:val="36"/>
          <w:szCs w:val="28"/>
          <w:lang w:val="sr-Latn-ME"/>
        </w:rPr>
        <w:t>IZVJEŠTAJ</w:t>
      </w:r>
    </w:p>
    <w:p w:rsidR="000678B7" w:rsidRPr="00280D94" w:rsidRDefault="000678B7" w:rsidP="004645EA">
      <w:pPr>
        <w:tabs>
          <w:tab w:val="left" w:pos="3720"/>
        </w:tabs>
        <w:jc w:val="center"/>
        <w:rPr>
          <w:rFonts w:ascii="Arial" w:hAnsi="Arial" w:cs="Arial"/>
          <w:b/>
          <w:sz w:val="36"/>
          <w:szCs w:val="28"/>
        </w:rPr>
      </w:pPr>
      <w:r w:rsidRPr="00280D94">
        <w:rPr>
          <w:rFonts w:ascii="Arial" w:hAnsi="Arial" w:cs="Arial"/>
          <w:b/>
          <w:sz w:val="36"/>
          <w:szCs w:val="28"/>
        </w:rPr>
        <w:t>Izvještaj o radu Zavoda za socijalnu i dječju zaštitu za 2016. godinu</w:t>
      </w:r>
    </w:p>
    <w:p w:rsidR="000678B7" w:rsidRPr="00DC518B" w:rsidRDefault="000678B7" w:rsidP="004645EA">
      <w:pPr>
        <w:tabs>
          <w:tab w:val="left" w:pos="3720"/>
        </w:tabs>
        <w:jc w:val="center"/>
      </w:pPr>
    </w:p>
    <w:p w:rsidR="000678B7" w:rsidRPr="00DC518B" w:rsidRDefault="000678B7" w:rsidP="004645EA">
      <w:pPr>
        <w:jc w:val="center"/>
      </w:pPr>
    </w:p>
    <w:p w:rsidR="000678B7" w:rsidRPr="00DC518B" w:rsidRDefault="000678B7" w:rsidP="004645EA"/>
    <w:p w:rsidR="000678B7" w:rsidRDefault="000678B7" w:rsidP="004645EA">
      <w:r w:rsidRPr="00DC518B">
        <w:br w:type="page"/>
      </w:r>
    </w:p>
    <w:p w:rsidR="000678B7" w:rsidRPr="00DC518B" w:rsidRDefault="000678B7" w:rsidP="004645EA"/>
    <w:p w:rsidR="000678B7" w:rsidRPr="00DC518B" w:rsidRDefault="000678B7" w:rsidP="004645EA">
      <w:pPr>
        <w:autoSpaceDE w:val="0"/>
        <w:autoSpaceDN w:val="0"/>
        <w:adjustRightInd w:val="0"/>
        <w:spacing w:after="0"/>
        <w:jc w:val="both"/>
        <w:rPr>
          <w:rFonts w:ascii="Arial" w:hAnsi="Arial" w:cs="Arial"/>
          <w:sz w:val="24"/>
          <w:szCs w:val="24"/>
        </w:rPr>
      </w:pPr>
      <w:r w:rsidRPr="00DC518B">
        <w:rPr>
          <w:rFonts w:ascii="Arial" w:hAnsi="Arial" w:cs="Arial"/>
          <w:sz w:val="24"/>
          <w:szCs w:val="24"/>
          <w:lang w:val="sr-Latn-CS"/>
        </w:rPr>
        <w:t xml:space="preserve">Zavod za socijalnu i dječju zaštitu, kao samostalan organ uprave, u skladu sa Uredbom o organizaciji i načinu rada državne uprave („Sl. list CG“, br. 5/12, 25/12, 44/12, 61/12, 20/13 i 17/14, 6/15, 8/15, 35/16, 41/16, 61/16, 73/16), vrši poslove uprave koji su utvrđeni čl. 120 i 121 Zakona o socijalnoj i dječjoj zaštiti i čl 41 a Uredbe o organizaciji i načinu rada državne uprave, a odnose se na sledeće </w:t>
      </w:r>
      <w:r w:rsidRPr="00DC518B">
        <w:rPr>
          <w:rFonts w:ascii="Arial" w:hAnsi="Arial" w:cs="Arial"/>
          <w:sz w:val="24"/>
          <w:szCs w:val="24"/>
        </w:rPr>
        <w:t xml:space="preserve"> poslove: savjetodavne, istraživačke i stručne poslove u oblasti socijalne i dječje zaštite; praćenje kvaliteta stručnog rada i usluga u ustanovama socijalne i dječje zaštite; pružanje stručne supervizijske podrške radi unaprjeđenja stručnog rada i usluga socijalne i dječje zaštite; obavljanje poslova licenciranja stručnih radnika i izdavanje licence za rad, u skladu sa zakonom kojim se uređuje socijalna i dječja zaštita; obavljanje stručnih i organizacionih poslova u postupku akreditacije programa obuke, odnosno programa pružanja usluga kojim se obezbjeđuje stručno usavršavanje stručnim radnicima i stručnim saradnicima i pružaocima usluga; donošenje Etičkog kodeksa za zaposlene u oblasti socijalne i dječje zaštite; istraživanje socijalnih pojava i problema, djelatnosti i efekata socijalne i dječje zaštite, izradu analiza i izvještaja i predlaganje mjera za unaprjeđenje u oblasti socijalne i dječje zaštite; razvijanje sistema kvaliteta u socijalnoj i dječjoj zaštiti, koordiniranje razvoja standarda usluga i predlaganje organu državne uprave nadležnom za poslove socijalnog staranja unaprjeđenje postojećih i uvođenje novih standarda; učestvovanje u izradi, sprovođenju, praćenju i ocjeni efekata primjene strategija, akcionih planova, zakona i drugih propisa koji se odnose na razvoj djelatnosti socijalne i dječje zaštite; organizovanje stručnog usavršavanja stručnih radnika i stručnih saradnika; sačinjavanje i publikovanje monografije, časopisa i zbornika radova, stručnih priručnika, vodiča, informatora, studije i primjera dobre prakse; informisanje stručne i šire javnosti o spovođenju socijalne i dječje zaštite, ukazivanje na potrebe i probleme korisnika, a posebno korisnika iz osjetljivih društvenih grupa; kao i druge poslove koji su mu određeni u nadležnost.</w:t>
      </w:r>
    </w:p>
    <w:p w:rsidR="000678B7" w:rsidRDefault="000678B7" w:rsidP="004645EA">
      <w:pPr>
        <w:spacing w:after="0"/>
        <w:jc w:val="both"/>
        <w:rPr>
          <w:rFonts w:ascii="Arial" w:hAnsi="Arial" w:cs="Arial"/>
          <w:sz w:val="24"/>
          <w:szCs w:val="24"/>
          <w:lang w:val="de-DE"/>
        </w:rPr>
      </w:pPr>
      <w:r w:rsidRPr="00DC518B">
        <w:rPr>
          <w:rFonts w:ascii="Arial" w:hAnsi="Arial" w:cs="Arial"/>
          <w:sz w:val="24"/>
          <w:szCs w:val="24"/>
          <w:lang w:val="sr-Latn-CS"/>
        </w:rPr>
        <w:t>Pravilnikom o unutrašnjoj organizaciji i sistematizaciji br. 01-17 od 07.10. 2014. godine, utvrđena je  organizacija Zavoda prema kojoj su poslovi organizovani u okviru dva odjeljenja i jedne službe:</w:t>
      </w:r>
      <w:r w:rsidRPr="00DC518B">
        <w:rPr>
          <w:rFonts w:ascii="Arial" w:hAnsi="Arial" w:cs="Arial"/>
          <w:b/>
          <w:sz w:val="24"/>
          <w:szCs w:val="24"/>
          <w:lang w:val="sr-Latn-RS"/>
        </w:rPr>
        <w:t xml:space="preserve"> </w:t>
      </w:r>
      <w:r w:rsidRPr="00DC518B">
        <w:rPr>
          <w:rFonts w:ascii="Arial" w:hAnsi="Arial" w:cs="Arial"/>
          <w:sz w:val="24"/>
          <w:szCs w:val="24"/>
          <w:lang w:val="de-DE"/>
        </w:rPr>
        <w:t xml:space="preserve">Odjeljenje za razvoj i stručnu podršku, </w:t>
      </w:r>
      <w:r w:rsidRPr="00DC518B">
        <w:rPr>
          <w:rFonts w:ascii="Arial" w:hAnsi="Arial" w:cs="Arial"/>
          <w:sz w:val="24"/>
          <w:szCs w:val="24"/>
          <w:lang w:val="pl-PL" w:eastAsia="en-GB"/>
        </w:rPr>
        <w:t xml:space="preserve">Odjeljenje za unapređenje kapaciteta stručnih radnika i </w:t>
      </w:r>
      <w:r w:rsidRPr="00DC518B">
        <w:rPr>
          <w:rFonts w:ascii="Arial" w:hAnsi="Arial" w:cs="Arial"/>
          <w:sz w:val="24"/>
          <w:szCs w:val="24"/>
          <w:lang w:val="de-DE"/>
        </w:rPr>
        <w:t>Služba za opšte poslove i finansije.</w:t>
      </w:r>
    </w:p>
    <w:p w:rsidR="000678B7" w:rsidRPr="00DC518B" w:rsidRDefault="000678B7" w:rsidP="004645EA">
      <w:pPr>
        <w:spacing w:after="0"/>
        <w:ind w:firstLine="720"/>
        <w:jc w:val="both"/>
        <w:rPr>
          <w:rFonts w:ascii="Arial" w:hAnsi="Arial" w:cs="Arial"/>
          <w:sz w:val="24"/>
          <w:szCs w:val="24"/>
        </w:rPr>
      </w:pPr>
    </w:p>
    <w:p w:rsidR="000678B7" w:rsidRDefault="000678B7" w:rsidP="004645EA">
      <w:pPr>
        <w:spacing w:after="0"/>
        <w:jc w:val="both"/>
        <w:rPr>
          <w:rFonts w:ascii="Arial" w:hAnsi="Arial" w:cs="Arial"/>
          <w:sz w:val="24"/>
          <w:szCs w:val="24"/>
        </w:rPr>
      </w:pPr>
      <w:r w:rsidRPr="00DC518B">
        <w:rPr>
          <w:rFonts w:ascii="Arial" w:hAnsi="Arial" w:cs="Arial"/>
          <w:sz w:val="24"/>
          <w:szCs w:val="24"/>
        </w:rPr>
        <w:t>U skladu sa prethodnim  Zavod za socijalnu i dječju zaštitu je u 2016. godini organizovao sljedeće aktivnosti:</w:t>
      </w:r>
    </w:p>
    <w:p w:rsidR="000678B7" w:rsidRDefault="000678B7" w:rsidP="004645EA">
      <w:pPr>
        <w:spacing w:after="0"/>
        <w:ind w:firstLine="720"/>
        <w:jc w:val="both"/>
        <w:rPr>
          <w:rFonts w:ascii="Arial" w:hAnsi="Arial" w:cs="Arial"/>
          <w:sz w:val="24"/>
          <w:szCs w:val="24"/>
        </w:rPr>
      </w:pPr>
    </w:p>
    <w:p w:rsidR="000678B7" w:rsidRPr="00DC518B" w:rsidRDefault="000678B7" w:rsidP="004645EA">
      <w:pPr>
        <w:spacing w:after="0"/>
        <w:ind w:firstLine="720"/>
        <w:jc w:val="both"/>
        <w:rPr>
          <w:rFonts w:ascii="Arial" w:hAnsi="Arial" w:cs="Arial"/>
          <w:sz w:val="24"/>
          <w:szCs w:val="24"/>
        </w:rPr>
      </w:pPr>
    </w:p>
    <w:p w:rsidR="000678B7" w:rsidRPr="00DC518B" w:rsidRDefault="000678B7" w:rsidP="004645EA">
      <w:pPr>
        <w:shd w:val="clear" w:color="auto" w:fill="BFBFBF" w:themeFill="background1" w:themeFillShade="BF"/>
        <w:spacing w:after="0"/>
        <w:ind w:firstLine="360"/>
        <w:jc w:val="both"/>
        <w:rPr>
          <w:rFonts w:ascii="Arial" w:hAnsi="Arial" w:cs="Arial"/>
          <w:b/>
          <w:sz w:val="24"/>
          <w:szCs w:val="24"/>
        </w:rPr>
      </w:pPr>
      <w:r w:rsidRPr="00DC518B">
        <w:rPr>
          <w:rFonts w:ascii="Arial" w:hAnsi="Arial" w:cs="Arial"/>
          <w:b/>
          <w:sz w:val="24"/>
          <w:szCs w:val="24"/>
        </w:rPr>
        <w:t xml:space="preserve">  Obuke za stručne radnike u sferi socijalne i dječje zaštite:</w:t>
      </w:r>
    </w:p>
    <w:p w:rsidR="000678B7" w:rsidRPr="000B5E38" w:rsidRDefault="000678B7" w:rsidP="004645EA">
      <w:pPr>
        <w:numPr>
          <w:ilvl w:val="0"/>
          <w:numId w:val="100"/>
        </w:numPr>
        <w:spacing w:after="0"/>
        <w:contextualSpacing/>
        <w:jc w:val="both"/>
        <w:rPr>
          <w:rFonts w:ascii="Arial" w:hAnsi="Arial" w:cs="Arial"/>
          <w:i/>
          <w:sz w:val="24"/>
          <w:szCs w:val="24"/>
        </w:rPr>
      </w:pPr>
      <w:r w:rsidRPr="00DC518B">
        <w:rPr>
          <w:rFonts w:ascii="Arial" w:hAnsi="Arial" w:cs="Arial"/>
          <w:bCs/>
          <w:i/>
          <w:sz w:val="24"/>
          <w:szCs w:val="24"/>
          <w:lang w:val="sl-SI"/>
        </w:rPr>
        <w:t>Obuka profesionalaca na temu unapređenja položaja pop</w:t>
      </w:r>
      <w:r w:rsidRPr="000B5E38">
        <w:rPr>
          <w:rFonts w:ascii="Arial" w:hAnsi="Arial" w:cs="Arial"/>
          <w:bCs/>
          <w:i/>
          <w:sz w:val="24"/>
          <w:szCs w:val="24"/>
          <w:lang w:val="sl-SI"/>
        </w:rPr>
        <w:t>ulacije Roma i Egipćanina u Crnoj Gori</w:t>
      </w:r>
    </w:p>
    <w:p w:rsidR="000678B7" w:rsidRDefault="000678B7" w:rsidP="004645EA">
      <w:pPr>
        <w:spacing w:after="0"/>
        <w:ind w:left="90" w:firstLine="270"/>
        <w:jc w:val="both"/>
        <w:rPr>
          <w:rFonts w:ascii="Arial" w:hAnsi="Arial" w:cs="Arial"/>
          <w:sz w:val="24"/>
          <w:szCs w:val="24"/>
        </w:rPr>
      </w:pPr>
      <w:r w:rsidRPr="00DC518B">
        <w:rPr>
          <w:rFonts w:ascii="Arial" w:hAnsi="Arial" w:cs="Arial"/>
          <w:sz w:val="24"/>
          <w:szCs w:val="24"/>
        </w:rPr>
        <w:lastRenderedPageBreak/>
        <w:t>Obuku su realizovali Zavod za socijalnu i dječju zaštitu i UNICEF u januaru i februaru 2016. godine. Na obuci je ukupno učestvovalo 60 stručnih radnika iz centara za socijalni rad, policije kao i zaposleni u sekretarijatima za društvene djelatnosti u lokalnim samoupravama. Obuka je realizovana sa ciljem unapređenja položaja RE populacije, kao i sa ciljem senzibilisanja zaposlenih u sferi socijalne i dječje zaštite za rad sa ovom grupom korisnika. Obuka je realizovana u tri grada  (regionalno): Bar, Podgorica i Bijelo Polje.</w:t>
      </w:r>
    </w:p>
    <w:p w:rsidR="000678B7" w:rsidRPr="00DC518B" w:rsidRDefault="000678B7" w:rsidP="004645EA">
      <w:pPr>
        <w:spacing w:after="0"/>
        <w:ind w:left="90" w:firstLine="270"/>
        <w:jc w:val="both"/>
        <w:rPr>
          <w:rFonts w:ascii="Arial" w:hAnsi="Arial" w:cs="Arial"/>
          <w:sz w:val="24"/>
          <w:szCs w:val="24"/>
        </w:rPr>
      </w:pPr>
    </w:p>
    <w:p w:rsidR="000678B7" w:rsidRPr="000B5E38" w:rsidRDefault="000678B7" w:rsidP="004645EA">
      <w:pPr>
        <w:numPr>
          <w:ilvl w:val="0"/>
          <w:numId w:val="100"/>
        </w:numPr>
        <w:spacing w:after="0"/>
        <w:contextualSpacing/>
        <w:jc w:val="both"/>
        <w:rPr>
          <w:rFonts w:ascii="Arial" w:hAnsi="Arial" w:cs="Arial"/>
          <w:i/>
          <w:sz w:val="24"/>
          <w:szCs w:val="24"/>
        </w:rPr>
      </w:pPr>
      <w:r w:rsidRPr="00DC518B">
        <w:rPr>
          <w:rFonts w:ascii="Arial" w:hAnsi="Arial" w:cs="Arial"/>
          <w:bCs/>
          <w:i/>
          <w:sz w:val="24"/>
          <w:szCs w:val="24"/>
          <w:lang w:val="sl-SI"/>
        </w:rPr>
        <w:t>Obuka stručnih radnika za izradu individualnih planova za usluge u domovima za stara lica</w:t>
      </w:r>
    </w:p>
    <w:p w:rsidR="000678B7" w:rsidRPr="00DC518B" w:rsidRDefault="000678B7" w:rsidP="004645EA">
      <w:pPr>
        <w:spacing w:after="0"/>
        <w:ind w:left="90" w:firstLine="270"/>
        <w:contextualSpacing/>
        <w:jc w:val="both"/>
        <w:rPr>
          <w:rFonts w:ascii="Arial" w:hAnsi="Arial" w:cs="Arial"/>
          <w:sz w:val="24"/>
          <w:szCs w:val="24"/>
        </w:rPr>
      </w:pPr>
      <w:r w:rsidRPr="00DC518B">
        <w:rPr>
          <w:rFonts w:ascii="Arial" w:hAnsi="Arial" w:cs="Arial"/>
          <w:sz w:val="24"/>
          <w:szCs w:val="24"/>
        </w:rPr>
        <w:t>U martu 2016. godine realizovana je obuka na temu „</w:t>
      </w:r>
      <w:r w:rsidRPr="00DC518B">
        <w:rPr>
          <w:rFonts w:ascii="Arial" w:hAnsi="Arial" w:cs="Arial"/>
          <w:i/>
          <w:sz w:val="24"/>
          <w:szCs w:val="24"/>
        </w:rPr>
        <w:t>Izrada Individualnih planova rada sa korisnicima”</w:t>
      </w:r>
      <w:r w:rsidRPr="00DC518B">
        <w:rPr>
          <w:rFonts w:ascii="Arial" w:hAnsi="Arial" w:cs="Arial"/>
          <w:sz w:val="24"/>
          <w:szCs w:val="24"/>
        </w:rPr>
        <w:t>. Obuci je prisustvovalo 10  stručnih radnika zaposlenih u domovima starih Risan i Bijelo Polje.</w:t>
      </w:r>
    </w:p>
    <w:p w:rsidR="000678B7" w:rsidRPr="00DC518B" w:rsidRDefault="000678B7" w:rsidP="004645EA">
      <w:pPr>
        <w:spacing w:after="0"/>
        <w:ind w:left="90" w:firstLine="270"/>
        <w:contextualSpacing/>
        <w:jc w:val="both"/>
        <w:rPr>
          <w:rFonts w:ascii="Arial" w:hAnsi="Arial" w:cs="Arial"/>
          <w:sz w:val="24"/>
          <w:szCs w:val="24"/>
        </w:rPr>
      </w:pPr>
    </w:p>
    <w:p w:rsidR="000678B7" w:rsidRPr="000B5E38" w:rsidRDefault="000678B7" w:rsidP="004645EA">
      <w:pPr>
        <w:numPr>
          <w:ilvl w:val="0"/>
          <w:numId w:val="100"/>
        </w:numPr>
        <w:spacing w:after="0"/>
        <w:contextualSpacing/>
        <w:jc w:val="both"/>
        <w:rPr>
          <w:i/>
          <w:sz w:val="24"/>
          <w:szCs w:val="24"/>
        </w:rPr>
      </w:pPr>
      <w:r w:rsidRPr="00DC518B">
        <w:rPr>
          <w:rFonts w:ascii="Arial" w:hAnsi="Arial" w:cs="Arial"/>
          <w:i/>
          <w:sz w:val="24"/>
          <w:szCs w:val="24"/>
        </w:rPr>
        <w:t xml:space="preserve">Obuka stručnih radnika i direktora za otvaranje i rad dnevnih boravaka za djecu sa smetnjama u razvoju </w:t>
      </w:r>
    </w:p>
    <w:p w:rsidR="000678B7" w:rsidRDefault="000678B7" w:rsidP="004645EA">
      <w:pPr>
        <w:spacing w:after="0"/>
        <w:ind w:firstLine="360"/>
        <w:jc w:val="both"/>
        <w:rPr>
          <w:rFonts w:ascii="Arial" w:hAnsi="Arial" w:cs="Arial"/>
          <w:sz w:val="24"/>
          <w:szCs w:val="24"/>
        </w:rPr>
      </w:pPr>
      <w:r w:rsidRPr="00DC518B">
        <w:rPr>
          <w:rFonts w:ascii="Arial" w:hAnsi="Arial" w:cs="Arial"/>
          <w:sz w:val="24"/>
          <w:szCs w:val="24"/>
        </w:rPr>
        <w:t xml:space="preserve">U martu 2016.  godine je u organizaciji Zavoda održana </w:t>
      </w:r>
      <w:r w:rsidRPr="00DC518B">
        <w:rPr>
          <w:rFonts w:ascii="Arial" w:hAnsi="Arial" w:cs="Arial"/>
          <w:i/>
          <w:sz w:val="24"/>
          <w:szCs w:val="24"/>
        </w:rPr>
        <w:t>Osnovna obuka za zaposlene u dnevnim centrima za djecu sa smetnjama u razvoju</w:t>
      </w:r>
      <w:r w:rsidRPr="00DC518B">
        <w:rPr>
          <w:rFonts w:ascii="Arial" w:hAnsi="Arial" w:cs="Arial"/>
          <w:sz w:val="24"/>
          <w:szCs w:val="24"/>
        </w:rPr>
        <w:t>. Obuci je prisustvovalo 20 stručnih radnika iz dnevnih centara.</w:t>
      </w:r>
    </w:p>
    <w:p w:rsidR="000678B7" w:rsidRPr="00DC518B" w:rsidRDefault="000678B7" w:rsidP="004645EA">
      <w:pPr>
        <w:spacing w:after="0"/>
        <w:ind w:firstLine="360"/>
        <w:jc w:val="both"/>
        <w:rPr>
          <w:rFonts w:ascii="Arial" w:hAnsi="Arial" w:cs="Arial"/>
          <w:sz w:val="24"/>
          <w:szCs w:val="24"/>
        </w:rPr>
      </w:pPr>
    </w:p>
    <w:p w:rsidR="000678B7" w:rsidRPr="00DC518B" w:rsidRDefault="000678B7" w:rsidP="004645EA">
      <w:pPr>
        <w:numPr>
          <w:ilvl w:val="0"/>
          <w:numId w:val="100"/>
        </w:numPr>
        <w:spacing w:after="0"/>
        <w:contextualSpacing/>
        <w:jc w:val="both"/>
        <w:rPr>
          <w:rFonts w:ascii="Arial" w:hAnsi="Arial" w:cs="Arial"/>
          <w:i/>
          <w:sz w:val="24"/>
          <w:szCs w:val="24"/>
        </w:rPr>
      </w:pPr>
      <w:r w:rsidRPr="00DC518B">
        <w:rPr>
          <w:rFonts w:ascii="Arial" w:hAnsi="Arial" w:cs="Arial"/>
          <w:i/>
          <w:sz w:val="24"/>
          <w:szCs w:val="24"/>
        </w:rPr>
        <w:t>Obuka za obavljanje usluge „Pomoć u kući za stara lica”</w:t>
      </w:r>
    </w:p>
    <w:p w:rsidR="000678B7" w:rsidRDefault="000678B7" w:rsidP="004645EA">
      <w:pPr>
        <w:spacing w:after="0"/>
        <w:ind w:firstLine="360"/>
        <w:jc w:val="both"/>
        <w:rPr>
          <w:rFonts w:ascii="Arial" w:hAnsi="Arial" w:cs="Arial"/>
          <w:sz w:val="24"/>
          <w:szCs w:val="24"/>
        </w:rPr>
      </w:pPr>
      <w:r w:rsidRPr="00DC518B">
        <w:rPr>
          <w:rFonts w:ascii="Arial" w:hAnsi="Arial" w:cs="Arial"/>
          <w:sz w:val="24"/>
          <w:szCs w:val="24"/>
        </w:rPr>
        <w:t>Tokom mjeseca aprila 2016. godine Zavod je realizovao pet jednodnevnih obuka za opštine: Nikšić (Plužine, Šavnik), Danilovgrad, Cetinje, Berane (Andrijevica, Petnjica), Rožaje, Bijelo Polje, Pljevlja (Žabljak), Mojkovac (Kolašin). Na obukama je učestvovalo 124 polaznica.</w:t>
      </w:r>
    </w:p>
    <w:p w:rsidR="000678B7" w:rsidRPr="00DC518B" w:rsidRDefault="000678B7" w:rsidP="004645EA">
      <w:pPr>
        <w:spacing w:after="0"/>
        <w:ind w:firstLine="360"/>
        <w:jc w:val="both"/>
        <w:rPr>
          <w:rFonts w:ascii="Arial" w:hAnsi="Arial" w:cs="Arial"/>
          <w:sz w:val="24"/>
          <w:szCs w:val="24"/>
        </w:rPr>
      </w:pPr>
    </w:p>
    <w:p w:rsidR="000678B7" w:rsidRPr="00DC518B" w:rsidRDefault="000678B7" w:rsidP="004645EA">
      <w:pPr>
        <w:numPr>
          <w:ilvl w:val="0"/>
          <w:numId w:val="100"/>
        </w:numPr>
        <w:spacing w:after="0"/>
        <w:contextualSpacing/>
        <w:jc w:val="both"/>
        <w:rPr>
          <w:rFonts w:ascii="Arial" w:hAnsi="Arial" w:cs="Arial"/>
          <w:i/>
          <w:sz w:val="24"/>
          <w:szCs w:val="24"/>
        </w:rPr>
      </w:pPr>
      <w:r w:rsidRPr="00DC518B">
        <w:rPr>
          <w:rFonts w:ascii="Arial" w:hAnsi="Arial" w:cs="Arial"/>
          <w:bCs/>
          <w:i/>
          <w:sz w:val="24"/>
          <w:szCs w:val="24"/>
          <w:lang w:val="sl-SI"/>
        </w:rPr>
        <w:t xml:space="preserve">Obuka stručnih radnika za izradu individualnih planova u Dnevnim centrima </w:t>
      </w:r>
    </w:p>
    <w:p w:rsidR="000678B7" w:rsidRPr="00DC518B" w:rsidRDefault="000678B7" w:rsidP="004645EA">
      <w:pPr>
        <w:spacing w:after="0"/>
        <w:ind w:firstLine="360"/>
        <w:contextualSpacing/>
        <w:jc w:val="both"/>
        <w:rPr>
          <w:rFonts w:ascii="Arial" w:hAnsi="Arial" w:cs="Arial"/>
          <w:bCs/>
          <w:sz w:val="24"/>
          <w:szCs w:val="24"/>
          <w:lang w:val="sl-SI"/>
        </w:rPr>
      </w:pPr>
      <w:r w:rsidRPr="00DC518B">
        <w:rPr>
          <w:rFonts w:ascii="Arial" w:hAnsi="Arial" w:cs="Arial"/>
          <w:bCs/>
          <w:sz w:val="24"/>
          <w:szCs w:val="24"/>
          <w:lang w:val="sl-SI"/>
        </w:rPr>
        <w:t>U maju 2016. godine održana je obuka za izradu individualnih planova za zaposlene u dnevnim centrima za djecu sa smetnjama u razvoju. Na obuci je ukupno učestvovalo 29 stručnih radnika. Obuci su prisustvovali  predstavnici Ministarstva rada i socijalnog staranja i Zavoda.</w:t>
      </w:r>
    </w:p>
    <w:p w:rsidR="000678B7" w:rsidRDefault="000678B7" w:rsidP="004645EA">
      <w:pPr>
        <w:spacing w:after="0"/>
        <w:ind w:firstLine="360"/>
        <w:contextualSpacing/>
        <w:jc w:val="both"/>
        <w:rPr>
          <w:rFonts w:ascii="Arial" w:hAnsi="Arial" w:cs="Arial"/>
          <w:bCs/>
          <w:sz w:val="24"/>
          <w:szCs w:val="24"/>
          <w:lang w:val="sl-SI"/>
        </w:rPr>
      </w:pPr>
    </w:p>
    <w:p w:rsidR="000678B7" w:rsidRDefault="000678B7" w:rsidP="004645EA">
      <w:pPr>
        <w:spacing w:after="0"/>
        <w:ind w:firstLine="360"/>
        <w:contextualSpacing/>
        <w:jc w:val="both"/>
        <w:rPr>
          <w:rFonts w:ascii="Arial" w:hAnsi="Arial" w:cs="Arial"/>
          <w:bCs/>
          <w:sz w:val="24"/>
          <w:szCs w:val="24"/>
          <w:lang w:val="sl-SI"/>
        </w:rPr>
      </w:pPr>
    </w:p>
    <w:p w:rsidR="000678B7" w:rsidRDefault="000678B7" w:rsidP="004645EA">
      <w:pPr>
        <w:spacing w:after="0"/>
        <w:ind w:firstLine="360"/>
        <w:contextualSpacing/>
        <w:jc w:val="both"/>
        <w:rPr>
          <w:rFonts w:ascii="Arial" w:hAnsi="Arial" w:cs="Arial"/>
          <w:bCs/>
          <w:sz w:val="24"/>
          <w:szCs w:val="24"/>
          <w:lang w:val="sl-SI"/>
        </w:rPr>
      </w:pPr>
    </w:p>
    <w:p w:rsidR="000678B7" w:rsidRPr="00DC518B" w:rsidRDefault="000678B7" w:rsidP="004645EA">
      <w:pPr>
        <w:spacing w:after="0"/>
        <w:ind w:firstLine="360"/>
        <w:contextualSpacing/>
        <w:jc w:val="both"/>
        <w:rPr>
          <w:rFonts w:ascii="Arial" w:hAnsi="Arial" w:cs="Arial"/>
          <w:bCs/>
          <w:sz w:val="24"/>
          <w:szCs w:val="24"/>
          <w:lang w:val="sl-SI"/>
        </w:rPr>
      </w:pPr>
    </w:p>
    <w:p w:rsidR="000678B7" w:rsidRPr="00DC518B" w:rsidRDefault="000678B7" w:rsidP="004645EA">
      <w:pPr>
        <w:numPr>
          <w:ilvl w:val="0"/>
          <w:numId w:val="100"/>
        </w:numPr>
        <w:spacing w:after="0"/>
        <w:contextualSpacing/>
        <w:jc w:val="both"/>
        <w:rPr>
          <w:rFonts w:ascii="Arial" w:hAnsi="Arial" w:cs="Arial"/>
          <w:bCs/>
          <w:sz w:val="24"/>
          <w:szCs w:val="24"/>
          <w:lang w:val="sl-SI"/>
        </w:rPr>
      </w:pPr>
      <w:r w:rsidRPr="00DC518B">
        <w:rPr>
          <w:rFonts w:ascii="Arial" w:hAnsi="Arial" w:cs="Arial"/>
          <w:bCs/>
          <w:i/>
          <w:sz w:val="24"/>
          <w:szCs w:val="24"/>
          <w:lang w:val="sl-SI"/>
        </w:rPr>
        <w:t>Obuka Uloga centara za socijalni rad i inspekcijskih službi u borbi protiv trgovine ljudima</w:t>
      </w:r>
      <w:r w:rsidRPr="00DC518B">
        <w:rPr>
          <w:rFonts w:ascii="Arial" w:hAnsi="Arial" w:cs="Arial"/>
          <w:bCs/>
          <w:sz w:val="24"/>
          <w:szCs w:val="24"/>
          <w:lang w:val="sl-SI"/>
        </w:rPr>
        <w:t xml:space="preserve"> </w:t>
      </w:r>
    </w:p>
    <w:p w:rsidR="000678B7" w:rsidRDefault="000678B7" w:rsidP="004645EA">
      <w:pPr>
        <w:spacing w:after="0"/>
        <w:ind w:firstLine="360"/>
        <w:jc w:val="both"/>
        <w:rPr>
          <w:rFonts w:ascii="Arial" w:hAnsi="Arial" w:cs="Arial"/>
          <w:bCs/>
          <w:sz w:val="24"/>
          <w:szCs w:val="24"/>
          <w:lang w:val="sl-SI"/>
        </w:rPr>
      </w:pPr>
      <w:r w:rsidRPr="00DC518B">
        <w:rPr>
          <w:rFonts w:ascii="Arial" w:hAnsi="Arial" w:cs="Arial"/>
          <w:bCs/>
          <w:sz w:val="24"/>
          <w:szCs w:val="24"/>
          <w:lang w:val="sl-SI"/>
        </w:rPr>
        <w:t xml:space="preserve">U oktobru 2016. godine održane su obuke koje su organizovane u tri termina. Obuku su realizovali Uprava za kadrove i Zavod za socijalnu i dječju zaštitu. Cilj obuka je </w:t>
      </w:r>
      <w:r w:rsidRPr="00DC518B">
        <w:rPr>
          <w:rFonts w:ascii="Arial" w:hAnsi="Arial" w:cs="Arial"/>
          <w:bCs/>
          <w:sz w:val="24"/>
          <w:szCs w:val="24"/>
          <w:lang w:val="sl-SI"/>
        </w:rPr>
        <w:lastRenderedPageBreak/>
        <w:t>sticanje znanja i vještina u procesu inspekcijiskih poslova u borbi protiv trgovine ljudima. Polaznici obuka su</w:t>
      </w:r>
      <w:r w:rsidRPr="00DC518B">
        <w:rPr>
          <w:rFonts w:eastAsia="Times New Roman" w:cstheme="minorHAnsi"/>
          <w:sz w:val="24"/>
          <w:szCs w:val="24"/>
          <w:lang w:val="sl-SI"/>
        </w:rPr>
        <w:t xml:space="preserve"> </w:t>
      </w:r>
      <w:r w:rsidRPr="00DC518B">
        <w:rPr>
          <w:rFonts w:ascii="Arial" w:hAnsi="Arial" w:cs="Arial"/>
          <w:bCs/>
          <w:sz w:val="24"/>
          <w:szCs w:val="24"/>
          <w:lang w:val="sl-SI"/>
        </w:rPr>
        <w:t>stručni radnici/ce centara za socijalni rad i to njih 27.</w:t>
      </w:r>
    </w:p>
    <w:p w:rsidR="000678B7" w:rsidRPr="00DC518B" w:rsidRDefault="000678B7" w:rsidP="004645EA">
      <w:pPr>
        <w:spacing w:after="0"/>
        <w:ind w:firstLine="360"/>
        <w:jc w:val="both"/>
        <w:rPr>
          <w:rFonts w:ascii="Arial" w:hAnsi="Arial" w:cs="Arial"/>
          <w:bCs/>
          <w:sz w:val="24"/>
          <w:szCs w:val="24"/>
          <w:lang w:val="sl-SI"/>
        </w:rPr>
      </w:pPr>
    </w:p>
    <w:p w:rsidR="000678B7" w:rsidRPr="00DC518B" w:rsidRDefault="000678B7" w:rsidP="004645EA">
      <w:pPr>
        <w:numPr>
          <w:ilvl w:val="0"/>
          <w:numId w:val="100"/>
        </w:numPr>
        <w:spacing w:after="0"/>
        <w:contextualSpacing/>
        <w:jc w:val="both"/>
        <w:rPr>
          <w:rFonts w:ascii="Arial" w:hAnsi="Arial" w:cs="Arial"/>
          <w:bCs/>
          <w:i/>
          <w:sz w:val="24"/>
          <w:szCs w:val="24"/>
          <w:lang w:val="sl-SI"/>
        </w:rPr>
      </w:pPr>
      <w:r w:rsidRPr="00DC518B">
        <w:rPr>
          <w:rFonts w:ascii="Arial" w:hAnsi="Arial" w:cs="Arial"/>
          <w:bCs/>
          <w:i/>
          <w:sz w:val="24"/>
          <w:szCs w:val="24"/>
          <w:lang w:val="sl-SI"/>
        </w:rPr>
        <w:t xml:space="preserve">Obuka „Zaštita prava djece kroz pozitivno roditeljstvo” </w:t>
      </w:r>
    </w:p>
    <w:p w:rsidR="000678B7" w:rsidRDefault="000678B7" w:rsidP="004645EA">
      <w:pPr>
        <w:spacing w:after="0"/>
        <w:ind w:firstLine="360"/>
        <w:jc w:val="both"/>
        <w:rPr>
          <w:rFonts w:ascii="Arial" w:hAnsi="Arial" w:cs="Arial"/>
          <w:bCs/>
          <w:sz w:val="24"/>
          <w:szCs w:val="24"/>
          <w:lang w:val="sl-SI"/>
        </w:rPr>
      </w:pPr>
      <w:r w:rsidRPr="00DC518B">
        <w:rPr>
          <w:rFonts w:ascii="Arial" w:hAnsi="Arial" w:cs="Arial"/>
          <w:bCs/>
          <w:sz w:val="24"/>
          <w:szCs w:val="24"/>
          <w:lang w:val="sl-SI"/>
        </w:rPr>
        <w:t>Obuka je održana u oktobaru 2016. godine. Obuku su organizovali</w:t>
      </w:r>
      <w:r w:rsidRPr="00DC518B">
        <w:rPr>
          <w:rFonts w:eastAsia="Times New Roman" w:cstheme="minorHAnsi"/>
          <w:sz w:val="24"/>
          <w:szCs w:val="24"/>
          <w:lang w:val="sl-SI"/>
        </w:rPr>
        <w:t xml:space="preserve"> </w:t>
      </w:r>
      <w:r w:rsidRPr="00DC518B">
        <w:rPr>
          <w:rFonts w:ascii="Arial" w:hAnsi="Arial" w:cs="Arial"/>
          <w:bCs/>
          <w:sz w:val="24"/>
          <w:szCs w:val="24"/>
          <w:lang w:val="sl-SI"/>
        </w:rPr>
        <w:t>UNICEF, Udruženje roditelji i Zavod za socijalnu i dječju zaštitu. Cilj obuke je bio  sticanje znanja i vještina koje se odnose na zaštitu prava djeteta i razvoj pretpostavki za pozitivno roditeljstvo. Obuci su prisustvovali</w:t>
      </w:r>
      <w:r w:rsidRPr="00DC518B">
        <w:rPr>
          <w:rFonts w:eastAsia="Times New Roman" w:cstheme="minorHAnsi"/>
          <w:sz w:val="24"/>
          <w:szCs w:val="24"/>
          <w:lang w:val="sl-SI"/>
        </w:rPr>
        <w:t xml:space="preserve"> </w:t>
      </w:r>
      <w:r w:rsidRPr="00DC518B">
        <w:rPr>
          <w:rFonts w:ascii="Arial" w:hAnsi="Arial" w:cs="Arial"/>
          <w:bCs/>
          <w:sz w:val="24"/>
          <w:szCs w:val="24"/>
          <w:lang w:val="sl-SI"/>
        </w:rPr>
        <w:t>stručni radnici centara za socijalni rad, Zavoda, Ministarstva rada i socijalnog staranja. Ukupno 30 učesnika/ca.</w:t>
      </w:r>
    </w:p>
    <w:p w:rsidR="000678B7" w:rsidRPr="00DC518B" w:rsidRDefault="000678B7" w:rsidP="004645EA">
      <w:pPr>
        <w:spacing w:after="0"/>
        <w:ind w:firstLine="360"/>
        <w:jc w:val="both"/>
        <w:rPr>
          <w:rFonts w:ascii="Arial" w:hAnsi="Arial" w:cs="Arial"/>
          <w:bCs/>
          <w:sz w:val="24"/>
          <w:szCs w:val="24"/>
          <w:lang w:val="sl-SI"/>
        </w:rPr>
      </w:pPr>
    </w:p>
    <w:p w:rsidR="000678B7" w:rsidRPr="00DC518B" w:rsidRDefault="000678B7" w:rsidP="004645EA">
      <w:pPr>
        <w:numPr>
          <w:ilvl w:val="0"/>
          <w:numId w:val="100"/>
        </w:numPr>
        <w:spacing w:after="0"/>
        <w:contextualSpacing/>
        <w:jc w:val="both"/>
        <w:rPr>
          <w:rFonts w:ascii="Arial" w:hAnsi="Arial" w:cs="Arial"/>
          <w:bCs/>
          <w:i/>
          <w:sz w:val="24"/>
          <w:szCs w:val="24"/>
          <w:lang w:val="sl-SI"/>
        </w:rPr>
      </w:pPr>
      <w:r w:rsidRPr="00DC518B">
        <w:rPr>
          <w:rFonts w:ascii="Arial" w:hAnsi="Arial" w:cs="Arial"/>
          <w:bCs/>
          <w:i/>
          <w:sz w:val="24"/>
          <w:szCs w:val="24"/>
          <w:lang w:val="sl-SI"/>
        </w:rPr>
        <w:t>Obuka „Najbolji interes djeteta u skladu sa promjenama Porodičnog zakona”</w:t>
      </w:r>
    </w:p>
    <w:p w:rsidR="000678B7" w:rsidRDefault="000678B7" w:rsidP="004645EA">
      <w:pPr>
        <w:spacing w:after="0"/>
        <w:ind w:firstLine="360"/>
        <w:jc w:val="both"/>
        <w:rPr>
          <w:rFonts w:ascii="Arial" w:hAnsi="Arial" w:cs="Arial"/>
          <w:bCs/>
          <w:sz w:val="24"/>
          <w:szCs w:val="24"/>
          <w:lang w:val="sl-SI"/>
        </w:rPr>
      </w:pPr>
      <w:r w:rsidRPr="00DC518B">
        <w:rPr>
          <w:rFonts w:ascii="Arial" w:hAnsi="Arial" w:cs="Arial"/>
          <w:bCs/>
          <w:i/>
          <w:sz w:val="24"/>
          <w:szCs w:val="24"/>
          <w:lang w:val="sl-SI"/>
        </w:rPr>
        <w:t xml:space="preserve"> </w:t>
      </w:r>
      <w:r w:rsidRPr="00DC518B">
        <w:rPr>
          <w:rFonts w:ascii="Arial" w:hAnsi="Arial" w:cs="Arial"/>
          <w:bCs/>
          <w:sz w:val="24"/>
          <w:szCs w:val="24"/>
          <w:lang w:val="sl-SI"/>
        </w:rPr>
        <w:t>U decembar 2016. godine</w:t>
      </w:r>
      <w:r w:rsidRPr="00DC518B">
        <w:rPr>
          <w:rFonts w:eastAsia="Times New Roman" w:cstheme="minorHAnsi"/>
          <w:sz w:val="24"/>
          <w:szCs w:val="24"/>
          <w:lang w:val="sl-SI"/>
        </w:rPr>
        <w:t xml:space="preserve"> </w:t>
      </w:r>
      <w:r w:rsidRPr="00DC518B">
        <w:rPr>
          <w:rFonts w:ascii="Arial" w:hAnsi="Arial" w:cs="Arial"/>
          <w:bCs/>
          <w:sz w:val="24"/>
          <w:szCs w:val="24"/>
          <w:lang w:val="sl-SI"/>
        </w:rPr>
        <w:t xml:space="preserve">Zavod za socijalnu i dječju zaštitu i UNICEF su organizovali obuku za zaposlene stručne radnike u centrima za socijalni rad, zaposlene u Zavodu, kao i za sudije i advokate. Cilj obuke je bio sticanje znanja i vještina koji se odnose na sagledavanje najboljim interesom djeteta u odnosu na zakonske promjene. Ukupno je na obuci učestvovalo 47 polaznika/ca. </w:t>
      </w:r>
    </w:p>
    <w:p w:rsidR="000678B7" w:rsidRPr="00DC518B" w:rsidRDefault="000678B7" w:rsidP="004645EA">
      <w:pPr>
        <w:spacing w:after="0"/>
        <w:ind w:firstLine="360"/>
        <w:jc w:val="both"/>
        <w:rPr>
          <w:rFonts w:ascii="Arial" w:hAnsi="Arial" w:cs="Arial"/>
          <w:bCs/>
          <w:sz w:val="24"/>
          <w:szCs w:val="24"/>
          <w:lang w:val="sl-SI"/>
        </w:rPr>
      </w:pPr>
    </w:p>
    <w:p w:rsidR="000678B7" w:rsidRPr="00DC518B" w:rsidRDefault="000678B7" w:rsidP="004645EA">
      <w:pPr>
        <w:numPr>
          <w:ilvl w:val="0"/>
          <w:numId w:val="100"/>
        </w:numPr>
        <w:spacing w:after="0"/>
        <w:contextualSpacing/>
        <w:jc w:val="both"/>
        <w:rPr>
          <w:rFonts w:ascii="Arial" w:hAnsi="Arial" w:cs="Arial"/>
          <w:bCs/>
          <w:i/>
          <w:sz w:val="24"/>
          <w:szCs w:val="24"/>
          <w:lang w:val="sl-SI"/>
        </w:rPr>
      </w:pPr>
      <w:r w:rsidRPr="00DC518B">
        <w:rPr>
          <w:rFonts w:ascii="Arial" w:hAnsi="Arial" w:cs="Arial"/>
          <w:bCs/>
          <w:sz w:val="24"/>
          <w:szCs w:val="24"/>
          <w:lang w:val="sl-SI"/>
        </w:rPr>
        <w:t xml:space="preserve">Obuka </w:t>
      </w:r>
      <w:r w:rsidRPr="00DC518B">
        <w:rPr>
          <w:rFonts w:ascii="Arial" w:hAnsi="Arial" w:cs="Arial"/>
          <w:bCs/>
          <w:i/>
          <w:sz w:val="24"/>
          <w:szCs w:val="24"/>
          <w:lang w:val="sl-SI"/>
        </w:rPr>
        <w:t>„Supervizija u centrima za socijalni rad”</w:t>
      </w:r>
    </w:p>
    <w:p w:rsidR="000678B7" w:rsidRPr="00DC518B" w:rsidRDefault="000678B7" w:rsidP="004645EA">
      <w:pPr>
        <w:spacing w:after="0"/>
        <w:ind w:left="360" w:firstLine="360"/>
        <w:jc w:val="both"/>
        <w:rPr>
          <w:rFonts w:ascii="Arial" w:hAnsi="Arial" w:cs="Arial"/>
          <w:bCs/>
          <w:sz w:val="24"/>
          <w:szCs w:val="24"/>
          <w:lang w:val="sl-SI"/>
        </w:rPr>
      </w:pPr>
      <w:r w:rsidRPr="00DC518B">
        <w:rPr>
          <w:rFonts w:ascii="Arial" w:hAnsi="Arial" w:cs="Arial"/>
          <w:bCs/>
          <w:sz w:val="24"/>
          <w:szCs w:val="24"/>
          <w:lang w:val="sl-SI"/>
        </w:rPr>
        <w:t>U decembru je Zavod organizovao trodnevnu obuku za supervizore iz centara za socijalni rad. Obuci je ukupno prisustvovalo 26 polaznika/ca.</w:t>
      </w:r>
    </w:p>
    <w:p w:rsidR="000678B7" w:rsidRPr="00DC518B" w:rsidRDefault="000678B7" w:rsidP="004645EA">
      <w:pPr>
        <w:spacing w:after="0"/>
        <w:ind w:left="720"/>
        <w:contextualSpacing/>
        <w:jc w:val="both"/>
        <w:rPr>
          <w:rFonts w:ascii="Arial" w:hAnsi="Arial" w:cs="Arial"/>
          <w:bCs/>
          <w:i/>
          <w:sz w:val="24"/>
          <w:szCs w:val="24"/>
          <w:lang w:val="sl-SI"/>
        </w:rPr>
      </w:pPr>
    </w:p>
    <w:p w:rsidR="000678B7" w:rsidRPr="00DC518B" w:rsidRDefault="000678B7" w:rsidP="004645EA">
      <w:pPr>
        <w:shd w:val="clear" w:color="auto" w:fill="BFBFBF" w:themeFill="background1" w:themeFillShade="BF"/>
        <w:tabs>
          <w:tab w:val="left" w:pos="0"/>
          <w:tab w:val="left" w:pos="990"/>
        </w:tabs>
        <w:spacing w:after="0"/>
        <w:ind w:firstLine="360"/>
        <w:jc w:val="both"/>
        <w:rPr>
          <w:rFonts w:ascii="Arial" w:hAnsi="Arial" w:cs="Arial"/>
          <w:b/>
          <w:sz w:val="24"/>
          <w:szCs w:val="24"/>
        </w:rPr>
      </w:pPr>
      <w:r w:rsidRPr="00DC518B">
        <w:rPr>
          <w:rFonts w:ascii="Arial" w:hAnsi="Arial" w:cs="Arial"/>
          <w:b/>
          <w:sz w:val="24"/>
          <w:szCs w:val="24"/>
        </w:rPr>
        <w:t xml:space="preserve">      Sastanci:</w:t>
      </w:r>
    </w:p>
    <w:p w:rsidR="000678B7" w:rsidRPr="00DC518B" w:rsidRDefault="000678B7" w:rsidP="004645EA">
      <w:pPr>
        <w:numPr>
          <w:ilvl w:val="0"/>
          <w:numId w:val="104"/>
        </w:numPr>
        <w:spacing w:after="0"/>
        <w:contextualSpacing/>
        <w:jc w:val="both"/>
        <w:rPr>
          <w:rFonts w:ascii="Arial" w:hAnsi="Arial" w:cs="Arial"/>
          <w:sz w:val="24"/>
          <w:szCs w:val="24"/>
        </w:rPr>
      </w:pPr>
      <w:r w:rsidRPr="00DC518B">
        <w:rPr>
          <w:rFonts w:ascii="Arial" w:hAnsi="Arial" w:cs="Arial"/>
          <w:sz w:val="24"/>
          <w:szCs w:val="24"/>
        </w:rPr>
        <w:t xml:space="preserve">Predstavnici Zavoda su učestvovali na međuministarskom sastanku na temu </w:t>
      </w:r>
      <w:r w:rsidRPr="00DC518B">
        <w:rPr>
          <w:rFonts w:ascii="Arial" w:hAnsi="Arial" w:cs="Arial"/>
          <w:i/>
          <w:sz w:val="24"/>
          <w:szCs w:val="24"/>
        </w:rPr>
        <w:t>Zaštita djece od nasilja i iskorišćavanja</w:t>
      </w:r>
      <w:r w:rsidRPr="00DC518B">
        <w:rPr>
          <w:rFonts w:ascii="Arial" w:hAnsi="Arial" w:cs="Arial"/>
          <w:sz w:val="24"/>
          <w:szCs w:val="24"/>
        </w:rPr>
        <w:t xml:space="preserve"> u organizaciji Vlade Crne Gore.</w:t>
      </w:r>
    </w:p>
    <w:p w:rsidR="000678B7" w:rsidRPr="00DC518B" w:rsidRDefault="000678B7" w:rsidP="004645EA">
      <w:pPr>
        <w:numPr>
          <w:ilvl w:val="0"/>
          <w:numId w:val="104"/>
        </w:numPr>
        <w:spacing w:after="0"/>
        <w:contextualSpacing/>
        <w:jc w:val="both"/>
        <w:rPr>
          <w:rFonts w:ascii="Arial" w:hAnsi="Arial" w:cs="Arial"/>
          <w:sz w:val="24"/>
          <w:szCs w:val="24"/>
        </w:rPr>
      </w:pPr>
      <w:r w:rsidRPr="00DC518B">
        <w:rPr>
          <w:rFonts w:ascii="Arial" w:hAnsi="Arial" w:cs="Arial"/>
          <w:sz w:val="24"/>
          <w:szCs w:val="24"/>
        </w:rPr>
        <w:t>Zavod za socijalnu i dječju zaštitu je tokom 2016. godine organizovao  čitav niz sastanaka sa supervizorima iz centara za socijalni rad u cilju stručne podrške i razmjene iskustva stručnih radnika koju obavljaju supervizijsku podršku. Sastanci su održavani u prostorijama Zavoda. Na sastancima su razmjenjena iskustva i rezultati u primjeni supervizije u sferi socijalne i dječje zaštite i dogovorene su smjernice za dalje unapređenje rada na polju supervizije.</w:t>
      </w:r>
    </w:p>
    <w:p w:rsidR="000678B7" w:rsidRPr="00DC518B" w:rsidRDefault="000678B7" w:rsidP="004645EA">
      <w:pPr>
        <w:numPr>
          <w:ilvl w:val="0"/>
          <w:numId w:val="104"/>
        </w:numPr>
        <w:spacing w:after="0"/>
        <w:contextualSpacing/>
        <w:jc w:val="both"/>
        <w:rPr>
          <w:rFonts w:ascii="Arial" w:hAnsi="Arial" w:cs="Arial"/>
          <w:sz w:val="24"/>
          <w:szCs w:val="24"/>
        </w:rPr>
      </w:pPr>
      <w:r w:rsidRPr="00DC518B">
        <w:rPr>
          <w:rFonts w:ascii="Arial" w:hAnsi="Arial" w:cs="Arial"/>
          <w:sz w:val="24"/>
          <w:szCs w:val="24"/>
        </w:rPr>
        <w:t>U februaru 2016. godine održan je sastanak radne grupe za izradu rješenja u postupcima vođenja slučaja. Sastanak je održan u februaru 2016. godine u prostorijama Zavoda.</w:t>
      </w:r>
    </w:p>
    <w:p w:rsidR="000678B7" w:rsidRDefault="000678B7" w:rsidP="004645EA">
      <w:pPr>
        <w:numPr>
          <w:ilvl w:val="0"/>
          <w:numId w:val="104"/>
        </w:numPr>
        <w:spacing w:after="0"/>
        <w:contextualSpacing/>
        <w:jc w:val="both"/>
        <w:rPr>
          <w:rFonts w:ascii="Arial" w:hAnsi="Arial" w:cs="Arial"/>
          <w:sz w:val="24"/>
          <w:szCs w:val="24"/>
        </w:rPr>
      </w:pPr>
      <w:r w:rsidRPr="00DC518B">
        <w:rPr>
          <w:rFonts w:ascii="Arial" w:hAnsi="Arial" w:cs="Arial"/>
          <w:sz w:val="24"/>
          <w:szCs w:val="24"/>
        </w:rPr>
        <w:t>Tokom mjeseca marta 2016. godine održan je niz sastanaka povodom realizacije pilot projekta „</w:t>
      </w:r>
      <w:r w:rsidRPr="00DC518B">
        <w:rPr>
          <w:rFonts w:ascii="Arial" w:hAnsi="Arial" w:cs="Arial"/>
          <w:i/>
          <w:sz w:val="24"/>
          <w:szCs w:val="24"/>
        </w:rPr>
        <w:t>Pružanje usluge pomoć u kući za stara lica”</w:t>
      </w:r>
      <w:r w:rsidRPr="00DC518B">
        <w:rPr>
          <w:rFonts w:ascii="Arial" w:hAnsi="Arial" w:cs="Arial"/>
          <w:sz w:val="24"/>
          <w:szCs w:val="24"/>
        </w:rPr>
        <w:t>. Sastanci su održani u prostorijama Zavoda.</w:t>
      </w:r>
    </w:p>
    <w:p w:rsidR="000678B7" w:rsidRPr="00DC518B" w:rsidRDefault="000678B7" w:rsidP="004645EA">
      <w:pPr>
        <w:spacing w:after="0"/>
        <w:ind w:left="1080"/>
        <w:contextualSpacing/>
        <w:jc w:val="both"/>
        <w:rPr>
          <w:rFonts w:ascii="Arial" w:hAnsi="Arial" w:cs="Arial"/>
          <w:sz w:val="24"/>
          <w:szCs w:val="24"/>
        </w:rPr>
      </w:pPr>
    </w:p>
    <w:p w:rsidR="000678B7" w:rsidRPr="00DC518B" w:rsidRDefault="000678B7" w:rsidP="004645EA">
      <w:pPr>
        <w:shd w:val="clear" w:color="auto" w:fill="BFBFBF" w:themeFill="background1" w:themeFillShade="BF"/>
        <w:spacing w:after="0"/>
        <w:ind w:left="630" w:firstLine="360"/>
        <w:jc w:val="both"/>
        <w:rPr>
          <w:rFonts w:ascii="Arial" w:hAnsi="Arial" w:cs="Arial"/>
          <w:b/>
          <w:sz w:val="24"/>
          <w:szCs w:val="24"/>
        </w:rPr>
      </w:pPr>
      <w:r w:rsidRPr="00DC518B">
        <w:rPr>
          <w:rFonts w:ascii="Arial" w:hAnsi="Arial" w:cs="Arial"/>
          <w:b/>
          <w:sz w:val="24"/>
          <w:szCs w:val="24"/>
        </w:rPr>
        <w:t>Razvoj stručnih kapaciteta Zavoda za socijalnu i dječju zaštitu</w:t>
      </w:r>
    </w:p>
    <w:p w:rsidR="000678B7" w:rsidRDefault="000678B7" w:rsidP="004645EA">
      <w:pPr>
        <w:spacing w:after="0"/>
        <w:ind w:firstLine="360"/>
        <w:jc w:val="both"/>
        <w:rPr>
          <w:rFonts w:ascii="Arial" w:hAnsi="Arial" w:cs="Arial"/>
          <w:sz w:val="24"/>
          <w:szCs w:val="24"/>
        </w:rPr>
      </w:pPr>
    </w:p>
    <w:p w:rsidR="000678B7" w:rsidRDefault="000678B7" w:rsidP="004645EA">
      <w:pPr>
        <w:spacing w:after="0"/>
        <w:ind w:firstLine="360"/>
        <w:jc w:val="both"/>
        <w:rPr>
          <w:rFonts w:ascii="Arial" w:hAnsi="Arial" w:cs="Arial"/>
          <w:sz w:val="24"/>
          <w:szCs w:val="24"/>
        </w:rPr>
      </w:pPr>
      <w:r w:rsidRPr="00DC518B">
        <w:rPr>
          <w:rFonts w:ascii="Arial" w:hAnsi="Arial" w:cs="Arial"/>
          <w:sz w:val="24"/>
          <w:szCs w:val="24"/>
        </w:rPr>
        <w:lastRenderedPageBreak/>
        <w:t>U cilju osnaživanja sopstvenih kapaciteta Zavod je za svoje zaposlene angažovao:</w:t>
      </w:r>
    </w:p>
    <w:p w:rsidR="000678B7" w:rsidRPr="00DC518B" w:rsidRDefault="000678B7" w:rsidP="004645EA">
      <w:pPr>
        <w:spacing w:after="0"/>
        <w:ind w:firstLine="360"/>
        <w:jc w:val="both"/>
        <w:rPr>
          <w:rFonts w:ascii="Arial" w:hAnsi="Arial" w:cs="Arial"/>
          <w:sz w:val="24"/>
          <w:szCs w:val="24"/>
        </w:rPr>
      </w:pPr>
    </w:p>
    <w:p w:rsidR="000678B7" w:rsidRPr="00DC518B" w:rsidRDefault="000678B7" w:rsidP="004645EA">
      <w:pPr>
        <w:numPr>
          <w:ilvl w:val="0"/>
          <w:numId w:val="101"/>
        </w:numPr>
        <w:spacing w:after="0"/>
        <w:contextualSpacing/>
        <w:jc w:val="both"/>
        <w:rPr>
          <w:rFonts w:ascii="Arial" w:hAnsi="Arial" w:cs="Arial"/>
          <w:sz w:val="24"/>
          <w:szCs w:val="24"/>
        </w:rPr>
      </w:pPr>
      <w:r w:rsidRPr="00DC518B">
        <w:rPr>
          <w:rFonts w:ascii="Arial" w:hAnsi="Arial" w:cs="Arial"/>
          <w:sz w:val="24"/>
          <w:szCs w:val="24"/>
        </w:rPr>
        <w:t>u saradnji sa UNICEF-om ekspertkinju prof. dr Francisku Gasman u cilju razmjene i prenošenja iskustva iz oblasti kreiranja politika socijalne i dječje zaštite na osnovu podataka,</w:t>
      </w:r>
    </w:p>
    <w:p w:rsidR="000678B7" w:rsidRPr="00DC518B" w:rsidRDefault="000678B7" w:rsidP="004645EA">
      <w:pPr>
        <w:numPr>
          <w:ilvl w:val="0"/>
          <w:numId w:val="101"/>
        </w:numPr>
        <w:spacing w:after="0"/>
        <w:contextualSpacing/>
        <w:jc w:val="both"/>
        <w:rPr>
          <w:rFonts w:ascii="Arial" w:hAnsi="Arial" w:cs="Arial"/>
          <w:sz w:val="24"/>
          <w:szCs w:val="24"/>
        </w:rPr>
      </w:pPr>
      <w:r w:rsidRPr="00DC518B">
        <w:rPr>
          <w:rFonts w:ascii="Arial" w:hAnsi="Arial" w:cs="Arial"/>
          <w:sz w:val="24"/>
          <w:szCs w:val="24"/>
        </w:rPr>
        <w:t>u saradnji sa UNICEF-om ekspertkinju Džesi Prajs koja je u period od maja do decembra održala planiranih šest modula „</w:t>
      </w:r>
      <w:r w:rsidRPr="00DC518B">
        <w:rPr>
          <w:rFonts w:ascii="Arial" w:hAnsi="Arial" w:cs="Arial"/>
          <w:i/>
          <w:sz w:val="24"/>
          <w:szCs w:val="24"/>
        </w:rPr>
        <w:t>Metodologija obuke”.</w:t>
      </w:r>
      <w:r w:rsidRPr="00DC518B">
        <w:rPr>
          <w:rFonts w:ascii="Arial" w:hAnsi="Arial" w:cs="Arial"/>
          <w:sz w:val="24"/>
          <w:szCs w:val="24"/>
        </w:rPr>
        <w:t xml:space="preserve"> Obuku je završilo 8 stručnih radnika Zavoda. Kao rezultat obuke kreiraće se program obuke </w:t>
      </w:r>
      <w:r w:rsidRPr="00DC518B">
        <w:rPr>
          <w:rFonts w:ascii="Arial" w:hAnsi="Arial" w:cs="Arial"/>
          <w:i/>
          <w:sz w:val="24"/>
          <w:szCs w:val="24"/>
        </w:rPr>
        <w:t>Unaprijeđenje komunikacijskih vještina stručnih radnika u centrima za socijalni rad,</w:t>
      </w:r>
    </w:p>
    <w:p w:rsidR="000678B7" w:rsidRPr="00DC518B" w:rsidRDefault="000678B7" w:rsidP="004645EA">
      <w:pPr>
        <w:numPr>
          <w:ilvl w:val="0"/>
          <w:numId w:val="101"/>
        </w:numPr>
        <w:spacing w:after="0"/>
        <w:contextualSpacing/>
        <w:jc w:val="both"/>
        <w:rPr>
          <w:rFonts w:ascii="Arial" w:hAnsi="Arial" w:cs="Arial"/>
          <w:sz w:val="24"/>
          <w:szCs w:val="24"/>
        </w:rPr>
      </w:pPr>
      <w:r w:rsidRPr="00DC518B">
        <w:rPr>
          <w:rFonts w:ascii="Arial" w:hAnsi="Arial" w:cs="Arial"/>
          <w:sz w:val="24"/>
          <w:szCs w:val="24"/>
        </w:rPr>
        <w:t>takođe, Zavod je tokom 2016. godine organizovao dvije studijske posjete Beogradu. U okviru prve studijske posjete koja je realizovana u aprilu, a koju je finansijski podržao UNICEF posjećeni su: Republički zavod za socijalnu zaštitu, Humanitarna organizacija Dječje srce, NVO GRIG i Prihvatilište za urgentnu zaštitu zlostavljane djece. Tokom druge studijske posjete Beogradu</w:t>
      </w:r>
      <w:r w:rsidRPr="00DC518B">
        <w:rPr>
          <w:sz w:val="24"/>
          <w:szCs w:val="24"/>
        </w:rPr>
        <w:t xml:space="preserve"> </w:t>
      </w:r>
      <w:r w:rsidRPr="00DC518B">
        <w:rPr>
          <w:rFonts w:ascii="Arial" w:hAnsi="Arial" w:cs="Arial"/>
          <w:sz w:val="24"/>
          <w:szCs w:val="24"/>
        </w:rPr>
        <w:t>u decembru, koju je Zavod finansijski samostalno realizovao, stručni radnici su posjetili Republički zavod u cilju upoznavanja sa njihovim iskustvima o procesima akreditacije i licenciranja stručnih radnika u sferi socijalne i dječje zaštite,</w:t>
      </w:r>
    </w:p>
    <w:p w:rsidR="000678B7" w:rsidRPr="00DC518B" w:rsidRDefault="000678B7" w:rsidP="004645EA">
      <w:pPr>
        <w:numPr>
          <w:ilvl w:val="0"/>
          <w:numId w:val="101"/>
        </w:numPr>
        <w:spacing w:after="0"/>
        <w:contextualSpacing/>
        <w:jc w:val="both"/>
        <w:rPr>
          <w:rFonts w:ascii="Arial" w:hAnsi="Arial" w:cs="Arial"/>
          <w:sz w:val="24"/>
          <w:szCs w:val="24"/>
        </w:rPr>
      </w:pPr>
      <w:r w:rsidRPr="00DC518B">
        <w:rPr>
          <w:rFonts w:ascii="Arial" w:hAnsi="Arial" w:cs="Arial"/>
          <w:sz w:val="24"/>
          <w:szCs w:val="24"/>
        </w:rPr>
        <w:t xml:space="preserve">predstavnik Zavoda je učestvovao na ukupno šest radionica </w:t>
      </w:r>
      <w:r w:rsidRPr="00DC518B">
        <w:rPr>
          <w:rFonts w:ascii="Arial" w:hAnsi="Arial" w:cs="Arial"/>
          <w:i/>
          <w:sz w:val="24"/>
          <w:szCs w:val="24"/>
        </w:rPr>
        <w:t>Edukacija o antidiskriminaciji</w:t>
      </w:r>
      <w:r w:rsidRPr="00DC518B">
        <w:rPr>
          <w:rFonts w:ascii="Arial" w:hAnsi="Arial" w:cs="Arial"/>
          <w:sz w:val="24"/>
          <w:szCs w:val="24"/>
        </w:rPr>
        <w:t xml:space="preserve"> koju je organizovalo Ministarstvo za ljudska i manjinska prava u saradnji sa OSCE-om,</w:t>
      </w:r>
    </w:p>
    <w:p w:rsidR="000678B7" w:rsidRPr="00DC518B" w:rsidRDefault="000678B7" w:rsidP="004645EA">
      <w:pPr>
        <w:numPr>
          <w:ilvl w:val="0"/>
          <w:numId w:val="101"/>
        </w:numPr>
        <w:spacing w:after="0"/>
        <w:contextualSpacing/>
        <w:jc w:val="both"/>
        <w:rPr>
          <w:rFonts w:ascii="Arial" w:hAnsi="Arial" w:cs="Arial"/>
          <w:sz w:val="24"/>
          <w:szCs w:val="24"/>
        </w:rPr>
      </w:pPr>
      <w:r w:rsidRPr="00DC518B">
        <w:rPr>
          <w:rFonts w:ascii="Arial" w:hAnsi="Arial" w:cs="Arial"/>
          <w:sz w:val="24"/>
          <w:szCs w:val="24"/>
        </w:rPr>
        <w:t xml:space="preserve">u septembru 2016. predstavnik Zavoda je bio u studijskoj posjeti Sloveniji, u okviru projekta </w:t>
      </w:r>
      <w:r w:rsidRPr="00DC518B">
        <w:rPr>
          <w:rFonts w:ascii="Arial" w:hAnsi="Arial" w:cs="Arial"/>
          <w:i/>
          <w:sz w:val="24"/>
          <w:szCs w:val="24"/>
        </w:rPr>
        <w:t>Inicijativa za socijalno uključivanje starijih osoba</w:t>
      </w:r>
      <w:r w:rsidRPr="00DC518B">
        <w:rPr>
          <w:rFonts w:ascii="Arial" w:hAnsi="Arial" w:cs="Arial"/>
          <w:sz w:val="24"/>
          <w:szCs w:val="24"/>
        </w:rPr>
        <w:t>. Organizator studijske posjete je Crveni krst Crne Gore,</w:t>
      </w:r>
    </w:p>
    <w:p w:rsidR="000678B7" w:rsidRPr="00DC518B" w:rsidRDefault="000678B7" w:rsidP="004645EA">
      <w:pPr>
        <w:numPr>
          <w:ilvl w:val="0"/>
          <w:numId w:val="101"/>
        </w:numPr>
        <w:spacing w:after="0"/>
        <w:contextualSpacing/>
        <w:jc w:val="both"/>
        <w:rPr>
          <w:rFonts w:ascii="Arial" w:hAnsi="Arial" w:cs="Arial"/>
          <w:sz w:val="24"/>
          <w:szCs w:val="24"/>
        </w:rPr>
      </w:pPr>
      <w:r w:rsidRPr="00DC518B">
        <w:rPr>
          <w:rFonts w:ascii="Arial" w:hAnsi="Arial" w:cs="Arial"/>
          <w:sz w:val="24"/>
          <w:szCs w:val="24"/>
        </w:rPr>
        <w:t>pored navedenog,zaposleni u Zavodu su prošli i čitav niz obuka u organizaciji Uprave za kadrove.</w:t>
      </w:r>
    </w:p>
    <w:p w:rsidR="000678B7" w:rsidRDefault="000678B7" w:rsidP="004645EA">
      <w:pPr>
        <w:spacing w:after="0"/>
        <w:ind w:left="720"/>
        <w:contextualSpacing/>
        <w:jc w:val="both"/>
        <w:rPr>
          <w:rFonts w:ascii="Arial" w:hAnsi="Arial" w:cs="Arial"/>
          <w:sz w:val="24"/>
          <w:szCs w:val="24"/>
        </w:rPr>
      </w:pPr>
    </w:p>
    <w:p w:rsidR="000678B7" w:rsidRDefault="000678B7" w:rsidP="004645EA">
      <w:pPr>
        <w:spacing w:after="0"/>
        <w:ind w:left="720"/>
        <w:contextualSpacing/>
        <w:jc w:val="both"/>
        <w:rPr>
          <w:rFonts w:ascii="Arial" w:hAnsi="Arial" w:cs="Arial"/>
          <w:sz w:val="24"/>
          <w:szCs w:val="24"/>
        </w:rPr>
      </w:pPr>
    </w:p>
    <w:p w:rsidR="000678B7" w:rsidRPr="00DC518B" w:rsidRDefault="000678B7" w:rsidP="004645EA">
      <w:pPr>
        <w:spacing w:after="0"/>
        <w:ind w:left="720"/>
        <w:contextualSpacing/>
        <w:jc w:val="both"/>
        <w:rPr>
          <w:rFonts w:ascii="Arial" w:hAnsi="Arial" w:cs="Arial"/>
          <w:sz w:val="24"/>
          <w:szCs w:val="24"/>
        </w:rPr>
      </w:pPr>
    </w:p>
    <w:p w:rsidR="000678B7" w:rsidRPr="00DC518B" w:rsidRDefault="000678B7" w:rsidP="004645EA">
      <w:pPr>
        <w:shd w:val="clear" w:color="auto" w:fill="BFBFBF" w:themeFill="background1" w:themeFillShade="BF"/>
        <w:tabs>
          <w:tab w:val="left" w:pos="90"/>
        </w:tabs>
        <w:spacing w:after="0"/>
        <w:ind w:left="720"/>
        <w:contextualSpacing/>
        <w:jc w:val="both"/>
        <w:rPr>
          <w:rFonts w:ascii="Arial" w:hAnsi="Arial" w:cs="Arial"/>
          <w:b/>
          <w:sz w:val="24"/>
          <w:szCs w:val="24"/>
        </w:rPr>
      </w:pPr>
      <w:r w:rsidRPr="00DC518B">
        <w:rPr>
          <w:rFonts w:ascii="Arial" w:hAnsi="Arial" w:cs="Arial"/>
          <w:b/>
          <w:sz w:val="24"/>
          <w:szCs w:val="24"/>
        </w:rPr>
        <w:t>Radne grupe:</w:t>
      </w:r>
    </w:p>
    <w:p w:rsidR="000678B7" w:rsidRPr="00DC518B" w:rsidRDefault="000678B7" w:rsidP="004645EA">
      <w:pPr>
        <w:spacing w:after="0"/>
        <w:ind w:left="720"/>
        <w:contextualSpacing/>
        <w:jc w:val="both"/>
        <w:rPr>
          <w:rFonts w:ascii="Arial" w:hAnsi="Arial" w:cs="Arial"/>
          <w:b/>
          <w:sz w:val="24"/>
          <w:szCs w:val="24"/>
        </w:rPr>
      </w:pPr>
    </w:p>
    <w:p w:rsidR="000678B7" w:rsidRPr="00DC518B" w:rsidRDefault="000678B7" w:rsidP="004645EA">
      <w:pPr>
        <w:spacing w:after="0"/>
        <w:ind w:left="720"/>
        <w:contextualSpacing/>
        <w:jc w:val="both"/>
        <w:rPr>
          <w:rFonts w:ascii="Arial" w:hAnsi="Arial" w:cs="Arial"/>
          <w:sz w:val="24"/>
          <w:szCs w:val="24"/>
        </w:rPr>
      </w:pPr>
      <w:r w:rsidRPr="00DC518B">
        <w:rPr>
          <w:rFonts w:ascii="Arial" w:hAnsi="Arial" w:cs="Arial"/>
          <w:sz w:val="24"/>
          <w:szCs w:val="24"/>
        </w:rPr>
        <w:t>Predstavnici Zavoda su uključeni u Obuku za izvještavanje, statistiku i analitiku iz Socijalnog kartona (BI tim). Zavod će zahvaljujući pristupu (nalogu) IS-Socijalni karton imati mogućnost da pored godišnjih izvještaja radi i periodične izvještaje, različita istraživanja i izvještavanja kreatora i nosilaca reforme u socijalnoj i dječjoj zaštiti, kao i šire javnosti u cilju poboljšanja kvaliteta socijalne i dječje zaštite i usluga.</w:t>
      </w:r>
    </w:p>
    <w:p w:rsidR="000678B7" w:rsidRPr="00DC518B" w:rsidRDefault="000678B7" w:rsidP="004645EA">
      <w:pPr>
        <w:spacing w:after="0"/>
        <w:ind w:left="720"/>
        <w:contextualSpacing/>
        <w:jc w:val="both"/>
        <w:rPr>
          <w:rFonts w:ascii="Arial" w:hAnsi="Arial" w:cs="Arial"/>
          <w:sz w:val="24"/>
          <w:szCs w:val="24"/>
        </w:rPr>
      </w:pPr>
      <w:r w:rsidRPr="00DC518B">
        <w:rPr>
          <w:rFonts w:ascii="Arial" w:hAnsi="Arial" w:cs="Arial"/>
          <w:sz w:val="24"/>
          <w:szCs w:val="24"/>
        </w:rPr>
        <w:t xml:space="preserve">Predstavnici Zavoda su u 2016. godini bili uključeni u radne grupe koje se odnose na: Operativni program „Razvoj ljudskih resursa” (ZZZCG, Ministarstvo rada i socijalnog stranja), Izvještaj o sprovođenju Strategije razvoja sistema </w:t>
      </w:r>
      <w:r w:rsidRPr="00DC518B">
        <w:rPr>
          <w:rFonts w:ascii="Arial" w:hAnsi="Arial" w:cs="Arial"/>
          <w:sz w:val="24"/>
          <w:szCs w:val="24"/>
        </w:rPr>
        <w:lastRenderedPageBreak/>
        <w:t xml:space="preserve">socijalne i dječje zaštite, otvaranje socijalnog servisa za podršku djeci i porodici u organizaciji Centra za prava djeteta, učešće u izradi procedura koje se odnose na prevenciju i zaštitu djece od nasilja koja su smještena u Dječji dom Mladost u Bijeloj. </w:t>
      </w:r>
    </w:p>
    <w:p w:rsidR="000678B7" w:rsidRPr="00DC518B" w:rsidRDefault="000678B7" w:rsidP="004645EA">
      <w:pPr>
        <w:spacing w:after="0"/>
        <w:ind w:left="720"/>
        <w:contextualSpacing/>
        <w:jc w:val="both"/>
        <w:rPr>
          <w:rFonts w:ascii="Arial" w:hAnsi="Arial" w:cs="Arial"/>
          <w:sz w:val="24"/>
          <w:szCs w:val="24"/>
        </w:rPr>
      </w:pPr>
      <w:r w:rsidRPr="00DC518B">
        <w:rPr>
          <w:rFonts w:ascii="Arial" w:hAnsi="Arial" w:cs="Arial"/>
          <w:sz w:val="24"/>
          <w:szCs w:val="24"/>
        </w:rPr>
        <w:t>Predstavnici Zavoda za socijalnu i dječju zaštitu su aktivno učestvovali u izradi Strategije i akcionog plana za nasilje u porodici 2016-2020. U definisanju subjekata i akcija u procesu sprečavanja nasilja u porodici i nasilja nad ženama Zavod je prepoznat kao nosilac i partner u realizaciji određenih aktivnosti definisanih u Strategiji 2016-2020.</w:t>
      </w:r>
    </w:p>
    <w:p w:rsidR="000678B7" w:rsidRPr="00DC518B" w:rsidRDefault="000678B7" w:rsidP="004645EA">
      <w:pPr>
        <w:spacing w:after="0"/>
        <w:ind w:left="720"/>
        <w:contextualSpacing/>
        <w:jc w:val="both"/>
        <w:rPr>
          <w:rFonts w:ascii="Arial" w:hAnsi="Arial" w:cs="Arial"/>
          <w:sz w:val="24"/>
          <w:szCs w:val="24"/>
        </w:rPr>
      </w:pPr>
    </w:p>
    <w:p w:rsidR="000678B7" w:rsidRPr="00DC518B" w:rsidRDefault="000678B7" w:rsidP="004645EA">
      <w:pPr>
        <w:shd w:val="clear" w:color="auto" w:fill="BFBFBF" w:themeFill="background1" w:themeFillShade="BF"/>
        <w:spacing w:after="0"/>
        <w:ind w:left="720"/>
        <w:jc w:val="both"/>
        <w:rPr>
          <w:rFonts w:ascii="Arial" w:hAnsi="Arial" w:cs="Arial"/>
          <w:b/>
          <w:sz w:val="24"/>
          <w:szCs w:val="24"/>
        </w:rPr>
      </w:pPr>
      <w:r w:rsidRPr="00DC518B">
        <w:rPr>
          <w:rFonts w:ascii="Arial" w:hAnsi="Arial" w:cs="Arial"/>
          <w:b/>
          <w:sz w:val="24"/>
          <w:szCs w:val="24"/>
        </w:rPr>
        <w:t>Stručna podrška zaposlenima u sistemu socijalne i dječje zaštite</w:t>
      </w:r>
    </w:p>
    <w:p w:rsidR="000678B7" w:rsidRDefault="000678B7" w:rsidP="004645EA">
      <w:pPr>
        <w:spacing w:after="0"/>
        <w:ind w:firstLine="360"/>
        <w:jc w:val="both"/>
        <w:rPr>
          <w:rFonts w:ascii="Arial" w:hAnsi="Arial" w:cs="Arial"/>
          <w:sz w:val="24"/>
          <w:szCs w:val="24"/>
        </w:rPr>
      </w:pPr>
    </w:p>
    <w:p w:rsidR="000678B7" w:rsidRPr="00DC518B" w:rsidRDefault="000678B7" w:rsidP="004645EA">
      <w:pPr>
        <w:spacing w:after="0"/>
        <w:ind w:firstLine="360"/>
        <w:jc w:val="both"/>
        <w:rPr>
          <w:rFonts w:ascii="Arial" w:hAnsi="Arial" w:cs="Arial"/>
          <w:sz w:val="24"/>
          <w:szCs w:val="24"/>
        </w:rPr>
      </w:pPr>
      <w:r w:rsidRPr="00DC518B">
        <w:rPr>
          <w:rFonts w:ascii="Arial" w:hAnsi="Arial" w:cs="Arial"/>
          <w:sz w:val="24"/>
          <w:szCs w:val="24"/>
        </w:rPr>
        <w:t>U cilju poboljšanja kvaliteta stručnog rada i pružanja stručne podrške zaposlenima u sistemu socijalne i dječje zaštite stručni radnici iz Zavoda su:</w:t>
      </w:r>
    </w:p>
    <w:p w:rsidR="000678B7" w:rsidRPr="00DC518B" w:rsidRDefault="000678B7" w:rsidP="004645EA">
      <w:pPr>
        <w:numPr>
          <w:ilvl w:val="0"/>
          <w:numId w:val="102"/>
        </w:numPr>
        <w:spacing w:after="0"/>
        <w:contextualSpacing/>
        <w:jc w:val="both"/>
        <w:rPr>
          <w:rFonts w:ascii="Arial" w:hAnsi="Arial" w:cs="Arial"/>
          <w:sz w:val="24"/>
          <w:szCs w:val="24"/>
        </w:rPr>
      </w:pPr>
      <w:r w:rsidRPr="00DC518B">
        <w:rPr>
          <w:rFonts w:ascii="Arial" w:hAnsi="Arial" w:cs="Arial"/>
          <w:sz w:val="24"/>
          <w:szCs w:val="24"/>
        </w:rPr>
        <w:t>pružali podršku stručnim radnicima u Dječjem domu „Mladost”</w:t>
      </w:r>
      <w:r w:rsidRPr="00DC518B">
        <w:rPr>
          <w:rFonts w:ascii="Arial" w:hAnsi="Arial" w:cs="Arial"/>
          <w:sz w:val="24"/>
          <w:szCs w:val="24"/>
        </w:rPr>
        <w:tab/>
        <w:t xml:space="preserve">  u izradi individualnih planova za djecu koja napuštaju institucionalni smještaj, </w:t>
      </w:r>
    </w:p>
    <w:p w:rsidR="000678B7" w:rsidRPr="00DC518B" w:rsidRDefault="000678B7" w:rsidP="004645EA">
      <w:pPr>
        <w:numPr>
          <w:ilvl w:val="0"/>
          <w:numId w:val="102"/>
        </w:numPr>
        <w:spacing w:after="0"/>
        <w:contextualSpacing/>
        <w:jc w:val="both"/>
        <w:rPr>
          <w:rFonts w:ascii="Arial" w:hAnsi="Arial" w:cs="Arial"/>
          <w:sz w:val="24"/>
          <w:szCs w:val="24"/>
        </w:rPr>
      </w:pPr>
      <w:r w:rsidRPr="00DC518B">
        <w:rPr>
          <w:rFonts w:ascii="Arial" w:hAnsi="Arial" w:cs="Arial"/>
          <w:sz w:val="24"/>
          <w:szCs w:val="24"/>
        </w:rPr>
        <w:t>pružali supervizijsku podršku za ukupan rad u sistemu kao i u izradi nalaza i mišljenja Centrima za socijalni rad Berane, Andrijevica, Petnjica, kao i supervizijsku podršku u konkretnim predmetima Centru za socijalni rad Herceg Novi,</w:t>
      </w:r>
    </w:p>
    <w:p w:rsidR="000678B7" w:rsidRPr="00DC518B" w:rsidRDefault="000678B7" w:rsidP="004645EA">
      <w:pPr>
        <w:numPr>
          <w:ilvl w:val="0"/>
          <w:numId w:val="102"/>
        </w:numPr>
        <w:spacing w:after="0"/>
        <w:contextualSpacing/>
        <w:jc w:val="both"/>
        <w:rPr>
          <w:rFonts w:ascii="Arial" w:hAnsi="Arial" w:cs="Arial"/>
          <w:sz w:val="24"/>
          <w:szCs w:val="24"/>
        </w:rPr>
      </w:pPr>
      <w:r w:rsidRPr="00DC518B">
        <w:rPr>
          <w:rFonts w:ascii="Arial" w:hAnsi="Arial" w:cs="Arial"/>
          <w:sz w:val="24"/>
          <w:szCs w:val="24"/>
        </w:rPr>
        <w:t>u maju 2016. godine održan je sastanak na kojem se razmatrala problematika institucionalnog smještaja djece. Na sastanku su učestvovali predstavnici: Dječjeg doma „Mladost”, Centra „Ljubović”, Ministarstva rada i socijalnog staranja i Zavoda.</w:t>
      </w:r>
    </w:p>
    <w:p w:rsidR="000678B7" w:rsidRDefault="000678B7" w:rsidP="004645EA">
      <w:pPr>
        <w:tabs>
          <w:tab w:val="left" w:pos="3195"/>
        </w:tabs>
        <w:spacing w:after="0"/>
        <w:ind w:left="720"/>
        <w:contextualSpacing/>
        <w:jc w:val="both"/>
        <w:rPr>
          <w:rFonts w:ascii="Arial" w:hAnsi="Arial" w:cs="Arial"/>
          <w:sz w:val="24"/>
          <w:szCs w:val="24"/>
        </w:rPr>
      </w:pPr>
      <w:r>
        <w:rPr>
          <w:rFonts w:ascii="Arial" w:hAnsi="Arial" w:cs="Arial"/>
          <w:sz w:val="24"/>
          <w:szCs w:val="24"/>
        </w:rPr>
        <w:tab/>
      </w:r>
    </w:p>
    <w:p w:rsidR="000678B7" w:rsidRDefault="000678B7" w:rsidP="004645EA">
      <w:pPr>
        <w:tabs>
          <w:tab w:val="left" w:pos="3195"/>
        </w:tabs>
        <w:spacing w:after="0"/>
        <w:ind w:left="720"/>
        <w:contextualSpacing/>
        <w:jc w:val="both"/>
        <w:rPr>
          <w:rFonts w:ascii="Arial" w:hAnsi="Arial" w:cs="Arial"/>
          <w:sz w:val="24"/>
          <w:szCs w:val="24"/>
        </w:rPr>
      </w:pPr>
    </w:p>
    <w:p w:rsidR="000678B7" w:rsidRDefault="000678B7" w:rsidP="004645EA">
      <w:pPr>
        <w:tabs>
          <w:tab w:val="left" w:pos="3195"/>
        </w:tabs>
        <w:spacing w:after="0"/>
        <w:ind w:left="720"/>
        <w:contextualSpacing/>
        <w:jc w:val="both"/>
        <w:rPr>
          <w:rFonts w:ascii="Arial" w:hAnsi="Arial" w:cs="Arial"/>
          <w:sz w:val="24"/>
          <w:szCs w:val="24"/>
        </w:rPr>
      </w:pPr>
    </w:p>
    <w:p w:rsidR="000678B7" w:rsidRPr="00DC518B" w:rsidRDefault="000678B7" w:rsidP="004645EA">
      <w:pPr>
        <w:tabs>
          <w:tab w:val="left" w:pos="3195"/>
        </w:tabs>
        <w:spacing w:after="0"/>
        <w:ind w:left="720"/>
        <w:contextualSpacing/>
        <w:jc w:val="both"/>
        <w:rPr>
          <w:rFonts w:ascii="Arial" w:hAnsi="Arial" w:cs="Arial"/>
          <w:sz w:val="24"/>
          <w:szCs w:val="24"/>
        </w:rPr>
      </w:pPr>
    </w:p>
    <w:p w:rsidR="000678B7" w:rsidRPr="00DC518B" w:rsidRDefault="000678B7" w:rsidP="004645EA">
      <w:pPr>
        <w:shd w:val="clear" w:color="auto" w:fill="BFBFBF" w:themeFill="background1" w:themeFillShade="BF"/>
        <w:spacing w:after="0"/>
        <w:ind w:left="720"/>
        <w:contextualSpacing/>
        <w:jc w:val="both"/>
        <w:rPr>
          <w:sz w:val="24"/>
          <w:szCs w:val="24"/>
        </w:rPr>
      </w:pPr>
      <w:r w:rsidRPr="00DC518B">
        <w:rPr>
          <w:rFonts w:ascii="Arial" w:hAnsi="Arial" w:cs="Arial"/>
          <w:b/>
          <w:sz w:val="24"/>
          <w:szCs w:val="24"/>
        </w:rPr>
        <w:t>Konferencije</w:t>
      </w:r>
      <w:r w:rsidRPr="00DC518B">
        <w:rPr>
          <w:sz w:val="24"/>
          <w:szCs w:val="24"/>
        </w:rPr>
        <w:tab/>
        <w:t xml:space="preserve"> </w:t>
      </w:r>
    </w:p>
    <w:p w:rsidR="000678B7" w:rsidRDefault="000678B7" w:rsidP="004645EA">
      <w:pPr>
        <w:tabs>
          <w:tab w:val="left" w:pos="1260"/>
        </w:tabs>
        <w:spacing w:after="0"/>
        <w:jc w:val="both"/>
        <w:rPr>
          <w:rFonts w:ascii="Arial" w:hAnsi="Arial" w:cs="Arial"/>
          <w:sz w:val="24"/>
          <w:szCs w:val="24"/>
        </w:rPr>
      </w:pPr>
      <w:r w:rsidRPr="00DC518B">
        <w:rPr>
          <w:rFonts w:ascii="Arial" w:hAnsi="Arial" w:cs="Arial"/>
          <w:sz w:val="24"/>
          <w:szCs w:val="24"/>
        </w:rPr>
        <w:tab/>
      </w:r>
    </w:p>
    <w:p w:rsidR="000678B7" w:rsidRPr="00DC518B" w:rsidRDefault="000678B7" w:rsidP="004645EA">
      <w:pPr>
        <w:tabs>
          <w:tab w:val="left" w:pos="1260"/>
        </w:tabs>
        <w:spacing w:after="0"/>
        <w:jc w:val="both"/>
        <w:rPr>
          <w:rFonts w:ascii="Arial" w:hAnsi="Arial" w:cs="Arial"/>
          <w:sz w:val="24"/>
          <w:szCs w:val="24"/>
        </w:rPr>
      </w:pPr>
      <w:r w:rsidRPr="00DC518B">
        <w:rPr>
          <w:rFonts w:ascii="Arial" w:hAnsi="Arial" w:cs="Arial"/>
          <w:sz w:val="24"/>
          <w:szCs w:val="24"/>
        </w:rPr>
        <w:t>Predstavnik Zavoda je u oktobru prisustvovao Međunarodnoj konferenciji o alternativnom staranju, organizovanoj u Ženevi. Konferenciju su organizovali Međunarodni institut za dječja prava (IDE), Centar za studije dječjih prava na univerzitetu u Ženevi (CICG) i grupa relevantnih međunarodnih agencija uključujući UNICEF. Na marginama događaja, Regionalna kancelarija UNICEF-a organizovala je i sastanak povodom izvještaja „Podaci o djeci na alternativnom staranju“.</w:t>
      </w:r>
    </w:p>
    <w:p w:rsidR="000678B7" w:rsidRDefault="000678B7" w:rsidP="004645EA">
      <w:pPr>
        <w:tabs>
          <w:tab w:val="left" w:pos="1260"/>
        </w:tabs>
        <w:spacing w:after="0"/>
        <w:jc w:val="both"/>
        <w:rPr>
          <w:rFonts w:ascii="Arial" w:hAnsi="Arial" w:cs="Arial"/>
          <w:i/>
          <w:sz w:val="24"/>
          <w:szCs w:val="24"/>
        </w:rPr>
      </w:pPr>
      <w:r w:rsidRPr="00DC518B">
        <w:rPr>
          <w:rFonts w:ascii="Arial" w:hAnsi="Arial" w:cs="Arial"/>
          <w:sz w:val="24"/>
          <w:szCs w:val="24"/>
        </w:rPr>
        <w:t xml:space="preserve">Predstavnici Zavoda su tokom 2016.godine organizovali i prisustvovali značajnom broju konferencija među kojima su: konferencija </w:t>
      </w:r>
      <w:r w:rsidRPr="00DC518B">
        <w:rPr>
          <w:rFonts w:ascii="Arial" w:hAnsi="Arial" w:cs="Arial"/>
          <w:i/>
          <w:sz w:val="24"/>
          <w:szCs w:val="24"/>
        </w:rPr>
        <w:t>Zloupotreba djece u svrhu prosjačenja</w:t>
      </w:r>
      <w:r w:rsidRPr="00DC518B">
        <w:rPr>
          <w:rFonts w:ascii="Arial" w:hAnsi="Arial" w:cs="Arial"/>
          <w:sz w:val="24"/>
          <w:szCs w:val="24"/>
        </w:rPr>
        <w:t xml:space="preserve">, konferencija </w:t>
      </w:r>
      <w:r w:rsidRPr="00DC518B">
        <w:rPr>
          <w:rFonts w:ascii="Arial" w:hAnsi="Arial" w:cs="Arial"/>
          <w:i/>
          <w:sz w:val="24"/>
          <w:szCs w:val="24"/>
        </w:rPr>
        <w:t xml:space="preserve">Oblici podrške djeci i mladima u osamostaljivanju nakon zbrinjavanja od </w:t>
      </w:r>
      <w:r w:rsidRPr="00DC518B">
        <w:rPr>
          <w:rFonts w:ascii="Arial" w:hAnsi="Arial" w:cs="Arial"/>
          <w:i/>
          <w:sz w:val="24"/>
          <w:szCs w:val="24"/>
        </w:rPr>
        <w:lastRenderedPageBreak/>
        <w:t>strane države</w:t>
      </w:r>
      <w:r w:rsidRPr="00DC518B">
        <w:rPr>
          <w:rFonts w:ascii="Arial" w:hAnsi="Arial" w:cs="Arial"/>
          <w:sz w:val="24"/>
          <w:szCs w:val="24"/>
        </w:rPr>
        <w:t xml:space="preserve">, konferencija </w:t>
      </w:r>
      <w:r w:rsidRPr="00DC518B">
        <w:rPr>
          <w:rFonts w:ascii="Arial" w:hAnsi="Arial" w:cs="Arial"/>
          <w:i/>
          <w:sz w:val="24"/>
          <w:szCs w:val="24"/>
        </w:rPr>
        <w:t>Reci ne nasilju,</w:t>
      </w:r>
      <w:r w:rsidRPr="00DC518B">
        <w:rPr>
          <w:rFonts w:ascii="Arial" w:hAnsi="Arial" w:cs="Arial"/>
          <w:sz w:val="24"/>
          <w:szCs w:val="24"/>
        </w:rPr>
        <w:t xml:space="preserve"> konferencija </w:t>
      </w:r>
      <w:r w:rsidRPr="00DC518B">
        <w:rPr>
          <w:rFonts w:ascii="Arial" w:hAnsi="Arial" w:cs="Arial"/>
          <w:i/>
          <w:sz w:val="24"/>
          <w:szCs w:val="24"/>
        </w:rPr>
        <w:t>Podrška procesu orodnjavanja u Crnoj Gori.</w:t>
      </w:r>
    </w:p>
    <w:p w:rsidR="000678B7" w:rsidRPr="00DC518B" w:rsidRDefault="000678B7" w:rsidP="004645EA">
      <w:pPr>
        <w:tabs>
          <w:tab w:val="left" w:pos="1260"/>
        </w:tabs>
        <w:spacing w:after="0"/>
        <w:jc w:val="both"/>
        <w:rPr>
          <w:sz w:val="24"/>
          <w:szCs w:val="24"/>
        </w:rPr>
      </w:pPr>
    </w:p>
    <w:p w:rsidR="000678B7" w:rsidRPr="00DC518B" w:rsidRDefault="000678B7" w:rsidP="004645EA">
      <w:pPr>
        <w:shd w:val="clear" w:color="auto" w:fill="BFBFBF" w:themeFill="background1" w:themeFillShade="BF"/>
        <w:spacing w:after="0"/>
        <w:ind w:firstLine="720"/>
        <w:jc w:val="both"/>
        <w:rPr>
          <w:rFonts w:ascii="Arial" w:hAnsi="Arial" w:cs="Arial"/>
          <w:b/>
          <w:sz w:val="24"/>
          <w:szCs w:val="24"/>
        </w:rPr>
      </w:pPr>
      <w:r w:rsidRPr="00DC518B">
        <w:rPr>
          <w:rFonts w:ascii="Arial" w:hAnsi="Arial" w:cs="Arial"/>
          <w:b/>
          <w:sz w:val="24"/>
          <w:szCs w:val="24"/>
        </w:rPr>
        <w:t>Izdavaštvo</w:t>
      </w:r>
    </w:p>
    <w:p w:rsidR="000678B7" w:rsidRDefault="000678B7" w:rsidP="004645EA">
      <w:pPr>
        <w:tabs>
          <w:tab w:val="left" w:pos="1260"/>
        </w:tabs>
        <w:spacing w:after="0"/>
        <w:jc w:val="both"/>
        <w:rPr>
          <w:rFonts w:ascii="Arial" w:hAnsi="Arial" w:cs="Arial"/>
          <w:sz w:val="24"/>
          <w:szCs w:val="24"/>
        </w:rPr>
      </w:pPr>
      <w:r w:rsidRPr="00DC518B">
        <w:rPr>
          <w:rFonts w:ascii="Arial" w:hAnsi="Arial" w:cs="Arial"/>
          <w:sz w:val="24"/>
          <w:szCs w:val="24"/>
        </w:rPr>
        <w:tab/>
      </w:r>
      <w:r w:rsidRPr="00DC518B">
        <w:rPr>
          <w:rFonts w:ascii="Arial" w:hAnsi="Arial" w:cs="Arial"/>
          <w:sz w:val="24"/>
          <w:szCs w:val="24"/>
        </w:rPr>
        <w:tab/>
      </w:r>
    </w:p>
    <w:p w:rsidR="000678B7" w:rsidRPr="00DC518B" w:rsidRDefault="000678B7" w:rsidP="004645EA">
      <w:pPr>
        <w:tabs>
          <w:tab w:val="left" w:pos="1260"/>
        </w:tabs>
        <w:spacing w:after="0"/>
        <w:jc w:val="both"/>
        <w:rPr>
          <w:rFonts w:ascii="Arial" w:hAnsi="Arial" w:cs="Arial"/>
          <w:sz w:val="24"/>
          <w:szCs w:val="24"/>
        </w:rPr>
      </w:pPr>
      <w:r w:rsidRPr="00DC518B">
        <w:rPr>
          <w:rFonts w:ascii="Arial" w:hAnsi="Arial" w:cs="Arial"/>
          <w:sz w:val="24"/>
          <w:szCs w:val="24"/>
        </w:rPr>
        <w:t>Zavod je početkom 2016. godine objavio Etički kodeks i distribuirao ga svim zaposlenima u oblasti socijalne i dječje zaštite.</w:t>
      </w:r>
    </w:p>
    <w:p w:rsidR="000678B7" w:rsidRPr="00DC518B" w:rsidRDefault="000678B7" w:rsidP="004645EA">
      <w:pPr>
        <w:tabs>
          <w:tab w:val="left" w:pos="1260"/>
        </w:tabs>
        <w:spacing w:after="0"/>
        <w:jc w:val="both"/>
        <w:rPr>
          <w:rFonts w:ascii="Arial" w:hAnsi="Arial" w:cs="Arial"/>
          <w:sz w:val="24"/>
          <w:szCs w:val="24"/>
        </w:rPr>
      </w:pPr>
    </w:p>
    <w:p w:rsidR="000678B7" w:rsidRPr="00DC518B" w:rsidRDefault="000678B7" w:rsidP="004645EA">
      <w:pPr>
        <w:shd w:val="clear" w:color="auto" w:fill="BFBFBF" w:themeFill="background1" w:themeFillShade="BF"/>
        <w:tabs>
          <w:tab w:val="left" w:pos="1620"/>
        </w:tabs>
        <w:spacing w:after="0"/>
        <w:ind w:firstLine="720"/>
        <w:jc w:val="both"/>
        <w:rPr>
          <w:rFonts w:ascii="Arial" w:hAnsi="Arial" w:cs="Arial"/>
          <w:b/>
          <w:sz w:val="24"/>
          <w:szCs w:val="24"/>
        </w:rPr>
      </w:pPr>
      <w:r w:rsidRPr="00DC518B">
        <w:rPr>
          <w:rFonts w:ascii="Arial" w:hAnsi="Arial" w:cs="Arial"/>
          <w:b/>
          <w:sz w:val="24"/>
          <w:szCs w:val="24"/>
          <w:shd w:val="clear" w:color="auto" w:fill="BFBFBF" w:themeFill="background1" w:themeFillShade="BF"/>
        </w:rPr>
        <w:t>Neposredna supervizijska podrška</w:t>
      </w:r>
    </w:p>
    <w:p w:rsidR="000678B7" w:rsidRDefault="000678B7" w:rsidP="004645EA">
      <w:pPr>
        <w:tabs>
          <w:tab w:val="left" w:pos="1260"/>
          <w:tab w:val="left" w:pos="1620"/>
        </w:tabs>
        <w:spacing w:after="0"/>
        <w:jc w:val="both"/>
        <w:rPr>
          <w:rFonts w:ascii="Arial" w:hAnsi="Arial" w:cs="Arial"/>
          <w:sz w:val="24"/>
          <w:szCs w:val="24"/>
        </w:rPr>
      </w:pPr>
    </w:p>
    <w:p w:rsidR="000678B7" w:rsidRPr="00DC518B" w:rsidRDefault="000678B7" w:rsidP="004645EA">
      <w:pPr>
        <w:tabs>
          <w:tab w:val="left" w:pos="1260"/>
          <w:tab w:val="left" w:pos="1620"/>
        </w:tabs>
        <w:spacing w:after="0"/>
        <w:jc w:val="both"/>
        <w:rPr>
          <w:rFonts w:ascii="Arial" w:hAnsi="Arial" w:cs="Arial"/>
          <w:sz w:val="24"/>
          <w:szCs w:val="24"/>
        </w:rPr>
      </w:pPr>
      <w:r w:rsidRPr="00DC518B">
        <w:rPr>
          <w:rFonts w:ascii="Arial" w:hAnsi="Arial" w:cs="Arial"/>
          <w:sz w:val="24"/>
          <w:szCs w:val="24"/>
        </w:rPr>
        <w:t>Stručni radnici Zavoda vrše neposrednu supervizijsku podršku za sljedeće Centre za socijalni rad: Cetinje, Pljevlja i područnu jedinicu Žabljak, Berane i područne jedinice Petnjica i Andrijevica, Rožaje, Herceg Novi, Kotor i područne jedinice Tivat i Budva, Plav i područnu jedinicu Gusinje.</w:t>
      </w:r>
    </w:p>
    <w:p w:rsidR="000678B7" w:rsidRPr="00DC518B" w:rsidRDefault="000678B7" w:rsidP="004645EA">
      <w:pPr>
        <w:spacing w:after="0" w:line="240" w:lineRule="auto"/>
        <w:ind w:left="720"/>
        <w:rPr>
          <w:rFonts w:ascii="Arial" w:hAnsi="Arial" w:cs="Arial"/>
          <w:bCs/>
          <w:sz w:val="24"/>
          <w:szCs w:val="24"/>
          <w:lang w:val="sl-SI"/>
        </w:rPr>
      </w:pPr>
    </w:p>
    <w:tbl>
      <w:tblPr>
        <w:tblStyle w:val="TableGrid3"/>
        <w:tblW w:w="0" w:type="auto"/>
        <w:tblLook w:val="04A0" w:firstRow="1" w:lastRow="0" w:firstColumn="1" w:lastColumn="0" w:noHBand="0" w:noVBand="1"/>
      </w:tblPr>
      <w:tblGrid>
        <w:gridCol w:w="9576"/>
      </w:tblGrid>
      <w:tr w:rsidR="000678B7" w:rsidRPr="00DC518B" w:rsidTr="004645EA">
        <w:tc>
          <w:tcPr>
            <w:tcW w:w="9576" w:type="dxa"/>
            <w:tcBorders>
              <w:top w:val="nil"/>
              <w:left w:val="nil"/>
              <w:bottom w:val="nil"/>
              <w:right w:val="nil"/>
            </w:tcBorders>
            <w:shd w:val="clear" w:color="auto" w:fill="BFBFBF" w:themeFill="background1" w:themeFillShade="BF"/>
          </w:tcPr>
          <w:p w:rsidR="000678B7" w:rsidRPr="00DC518B" w:rsidRDefault="000678B7" w:rsidP="004645EA">
            <w:pPr>
              <w:tabs>
                <w:tab w:val="left" w:pos="180"/>
                <w:tab w:val="left" w:pos="1935"/>
                <w:tab w:val="center" w:pos="4941"/>
              </w:tabs>
              <w:rPr>
                <w:rFonts w:ascii="Arial" w:hAnsi="Arial" w:cs="Arial"/>
                <w:b/>
                <w:sz w:val="24"/>
                <w:szCs w:val="24"/>
              </w:rPr>
            </w:pPr>
            <w:r w:rsidRPr="00DC518B">
              <w:rPr>
                <w:rFonts w:ascii="Arial" w:hAnsi="Arial" w:cs="Arial"/>
                <w:b/>
                <w:sz w:val="24"/>
                <w:szCs w:val="24"/>
              </w:rPr>
              <w:tab/>
              <w:t>Prisustvo i organizacija okruglih stolova i fokus grupa</w:t>
            </w:r>
          </w:p>
        </w:tc>
      </w:tr>
    </w:tbl>
    <w:p w:rsidR="000678B7" w:rsidRPr="00DC518B" w:rsidRDefault="000678B7" w:rsidP="004645EA">
      <w:pPr>
        <w:tabs>
          <w:tab w:val="left" w:pos="1935"/>
        </w:tabs>
        <w:spacing w:after="0"/>
        <w:jc w:val="both"/>
        <w:rPr>
          <w:rFonts w:ascii="Arial" w:hAnsi="Arial" w:cs="Arial"/>
          <w:i/>
          <w:sz w:val="24"/>
          <w:szCs w:val="24"/>
        </w:rPr>
      </w:pPr>
    </w:p>
    <w:p w:rsidR="000678B7" w:rsidRPr="00DC518B" w:rsidRDefault="000678B7" w:rsidP="004645EA">
      <w:pPr>
        <w:tabs>
          <w:tab w:val="left" w:pos="1260"/>
        </w:tabs>
        <w:spacing w:after="0"/>
        <w:jc w:val="both"/>
        <w:rPr>
          <w:rFonts w:ascii="Arial" w:hAnsi="Arial" w:cs="Arial"/>
          <w:sz w:val="24"/>
          <w:szCs w:val="24"/>
        </w:rPr>
      </w:pPr>
      <w:r w:rsidRPr="00DC518B">
        <w:rPr>
          <w:rFonts w:ascii="Arial" w:hAnsi="Arial" w:cs="Arial"/>
          <w:sz w:val="24"/>
          <w:szCs w:val="24"/>
        </w:rPr>
        <w:t xml:space="preserve">Predstavnici Zavoda za socijalnu i dječju zaštitu su u 2016. godini učestvovali u značajnom broju okruglih stolova, stručnih skupova. </w:t>
      </w:r>
    </w:p>
    <w:p w:rsidR="000678B7" w:rsidRPr="00DC518B" w:rsidRDefault="000678B7" w:rsidP="004645EA">
      <w:pPr>
        <w:tabs>
          <w:tab w:val="left" w:pos="1260"/>
        </w:tabs>
        <w:spacing w:after="0"/>
        <w:jc w:val="both"/>
        <w:rPr>
          <w:rFonts w:ascii="Arial" w:hAnsi="Arial" w:cs="Arial"/>
          <w:sz w:val="24"/>
          <w:szCs w:val="24"/>
        </w:rPr>
      </w:pPr>
      <w:r w:rsidRPr="00DC518B">
        <w:rPr>
          <w:rFonts w:ascii="Arial" w:hAnsi="Arial" w:cs="Arial"/>
          <w:sz w:val="24"/>
          <w:szCs w:val="24"/>
        </w:rPr>
        <w:t>Zavod je samostalno ili u saradnji sa partnerima (UNICEF, UNDP) organizovao značajan broj okruglih stolova i fokus grupa, među kojima su:</w:t>
      </w:r>
    </w:p>
    <w:p w:rsidR="000678B7" w:rsidRPr="00DC518B" w:rsidRDefault="000678B7" w:rsidP="004645EA">
      <w:pPr>
        <w:numPr>
          <w:ilvl w:val="0"/>
          <w:numId w:val="103"/>
        </w:numPr>
        <w:tabs>
          <w:tab w:val="left" w:pos="1935"/>
        </w:tabs>
        <w:spacing w:after="0"/>
        <w:contextualSpacing/>
        <w:jc w:val="both"/>
        <w:rPr>
          <w:rFonts w:ascii="Arial" w:hAnsi="Arial" w:cs="Arial"/>
          <w:i/>
          <w:sz w:val="24"/>
          <w:szCs w:val="24"/>
        </w:rPr>
      </w:pPr>
      <w:r w:rsidRPr="00DC518B">
        <w:rPr>
          <w:rFonts w:ascii="Arial" w:hAnsi="Arial" w:cs="Arial"/>
          <w:sz w:val="24"/>
          <w:szCs w:val="24"/>
        </w:rPr>
        <w:t xml:space="preserve">fokus grupa na temu: </w:t>
      </w:r>
      <w:r w:rsidRPr="00DC518B">
        <w:rPr>
          <w:rFonts w:ascii="Arial" w:hAnsi="Arial" w:cs="Arial"/>
          <w:i/>
          <w:sz w:val="24"/>
          <w:szCs w:val="24"/>
        </w:rPr>
        <w:t>Nivo i kvalitet saradnje: mjesto NVO u procesu reforme sistema socijalne i dječje zaštite</w:t>
      </w:r>
      <w:r w:rsidRPr="00DC518B">
        <w:rPr>
          <w:rFonts w:ascii="Arial" w:hAnsi="Arial" w:cs="Arial"/>
          <w:sz w:val="24"/>
          <w:szCs w:val="24"/>
        </w:rPr>
        <w:t>;</w:t>
      </w:r>
    </w:p>
    <w:p w:rsidR="000678B7" w:rsidRPr="00DC518B" w:rsidRDefault="000678B7" w:rsidP="004645EA">
      <w:pPr>
        <w:numPr>
          <w:ilvl w:val="0"/>
          <w:numId w:val="103"/>
        </w:numPr>
        <w:spacing w:after="0"/>
        <w:contextualSpacing/>
        <w:jc w:val="both"/>
        <w:rPr>
          <w:rFonts w:ascii="Arial" w:hAnsi="Arial" w:cs="Arial"/>
          <w:i/>
          <w:sz w:val="24"/>
          <w:szCs w:val="24"/>
        </w:rPr>
      </w:pPr>
      <w:r w:rsidRPr="00DC518B">
        <w:rPr>
          <w:rFonts w:ascii="Arial" w:hAnsi="Arial" w:cs="Arial"/>
          <w:sz w:val="24"/>
          <w:szCs w:val="24"/>
        </w:rPr>
        <w:t xml:space="preserve">fokus grupa na temu: </w:t>
      </w:r>
      <w:r w:rsidRPr="00DC518B">
        <w:rPr>
          <w:rFonts w:ascii="Arial" w:hAnsi="Arial" w:cs="Arial"/>
          <w:i/>
          <w:sz w:val="24"/>
          <w:szCs w:val="24"/>
        </w:rPr>
        <w:t>Značaj i mjesto supervizije u sistemu</w:t>
      </w:r>
      <w:r w:rsidRPr="00DC518B">
        <w:rPr>
          <w:i/>
          <w:sz w:val="24"/>
          <w:szCs w:val="24"/>
        </w:rPr>
        <w:t xml:space="preserve"> </w:t>
      </w:r>
      <w:r w:rsidRPr="00DC518B">
        <w:rPr>
          <w:rFonts w:ascii="Arial" w:hAnsi="Arial" w:cs="Arial"/>
          <w:i/>
          <w:sz w:val="24"/>
          <w:szCs w:val="24"/>
        </w:rPr>
        <w:t>socijalne i dječje zaštite;</w:t>
      </w:r>
    </w:p>
    <w:p w:rsidR="000678B7" w:rsidRPr="00DC518B" w:rsidRDefault="000678B7" w:rsidP="004645EA">
      <w:pPr>
        <w:numPr>
          <w:ilvl w:val="0"/>
          <w:numId w:val="103"/>
        </w:numPr>
        <w:spacing w:after="0"/>
        <w:contextualSpacing/>
        <w:jc w:val="both"/>
        <w:rPr>
          <w:rFonts w:ascii="Arial" w:hAnsi="Arial" w:cs="Arial"/>
          <w:i/>
          <w:sz w:val="24"/>
          <w:szCs w:val="24"/>
        </w:rPr>
      </w:pPr>
      <w:r w:rsidRPr="00DC518B">
        <w:rPr>
          <w:rFonts w:ascii="Arial" w:hAnsi="Arial" w:cs="Arial"/>
          <w:sz w:val="24"/>
          <w:szCs w:val="24"/>
        </w:rPr>
        <w:t xml:space="preserve">fokus grupa na temu: </w:t>
      </w:r>
      <w:r w:rsidRPr="00DC518B">
        <w:rPr>
          <w:rFonts w:ascii="Arial" w:hAnsi="Arial" w:cs="Arial"/>
          <w:i/>
          <w:sz w:val="24"/>
          <w:szCs w:val="24"/>
        </w:rPr>
        <w:t>Analiza zakonske i podzakonske regulative u sistemu socijalne i dječje zaštite;</w:t>
      </w:r>
    </w:p>
    <w:p w:rsidR="000678B7" w:rsidRPr="00DC518B" w:rsidRDefault="000678B7" w:rsidP="004645EA">
      <w:pPr>
        <w:numPr>
          <w:ilvl w:val="0"/>
          <w:numId w:val="103"/>
        </w:numPr>
        <w:tabs>
          <w:tab w:val="left" w:pos="1935"/>
        </w:tabs>
        <w:spacing w:after="0"/>
        <w:contextualSpacing/>
        <w:jc w:val="both"/>
        <w:rPr>
          <w:rFonts w:ascii="Arial" w:hAnsi="Arial" w:cs="Arial"/>
          <w:i/>
          <w:sz w:val="24"/>
          <w:szCs w:val="24"/>
        </w:rPr>
      </w:pPr>
      <w:r w:rsidRPr="00DC518B">
        <w:rPr>
          <w:rFonts w:ascii="Arial" w:hAnsi="Arial" w:cs="Arial"/>
          <w:sz w:val="24"/>
          <w:szCs w:val="24"/>
        </w:rPr>
        <w:t xml:space="preserve">fokus grupa na temu: </w:t>
      </w:r>
      <w:r w:rsidRPr="00DC518B">
        <w:rPr>
          <w:rFonts w:ascii="Arial" w:hAnsi="Arial" w:cs="Arial"/>
          <w:i/>
          <w:sz w:val="24"/>
          <w:szCs w:val="24"/>
        </w:rPr>
        <w:t>Prilagođenost naučno teorijskog diskursa iz oblasti socijalne politike i socijalnog rada i njegova primjenjivost u praksi</w:t>
      </w:r>
    </w:p>
    <w:p w:rsidR="000678B7" w:rsidRPr="00DC518B" w:rsidRDefault="000678B7" w:rsidP="004645EA">
      <w:pPr>
        <w:tabs>
          <w:tab w:val="left" w:pos="720"/>
          <w:tab w:val="left" w:pos="1530"/>
        </w:tabs>
        <w:spacing w:after="0"/>
        <w:jc w:val="both"/>
        <w:rPr>
          <w:rFonts w:ascii="Arial" w:hAnsi="Arial" w:cs="Arial"/>
          <w:sz w:val="24"/>
          <w:szCs w:val="24"/>
        </w:rPr>
      </w:pPr>
      <w:r w:rsidRPr="00DC518B">
        <w:rPr>
          <w:rFonts w:ascii="Arial" w:hAnsi="Arial" w:cs="Arial"/>
          <w:sz w:val="24"/>
          <w:szCs w:val="24"/>
        </w:rPr>
        <w:tab/>
        <w:t>Zavod je u saradnji sa UNICEFom organizovao okrugli sto na temu: „</w:t>
      </w:r>
      <w:r w:rsidRPr="00DC518B">
        <w:rPr>
          <w:rFonts w:ascii="Arial" w:hAnsi="Arial" w:cs="Arial"/>
          <w:i/>
          <w:sz w:val="24"/>
          <w:szCs w:val="24"/>
        </w:rPr>
        <w:t>Razmatranje daljeg razvoja sistema socijalne i dječje zaštite</w:t>
      </w:r>
      <w:r w:rsidRPr="00DC518B">
        <w:rPr>
          <w:rFonts w:ascii="Arial" w:hAnsi="Arial" w:cs="Arial"/>
          <w:sz w:val="24"/>
          <w:szCs w:val="24"/>
        </w:rPr>
        <w:t>“ .Okruglom stolu su prisustovali direktori centara za socijalni rad, direktori dnevnih centara, predstavnici Dječjeg doma „Mladost“, stručni radnici iz centara za socijalni rad, kao i predstavnici Zavoda za socijalnu i dječju zaštitu.</w:t>
      </w:r>
    </w:p>
    <w:p w:rsidR="000678B7" w:rsidRPr="00DC518B" w:rsidRDefault="000678B7" w:rsidP="004645EA">
      <w:pPr>
        <w:tabs>
          <w:tab w:val="left" w:pos="1530"/>
        </w:tabs>
        <w:spacing w:after="0"/>
        <w:jc w:val="both"/>
        <w:rPr>
          <w:rFonts w:ascii="Arial" w:hAnsi="Arial" w:cs="Arial"/>
          <w:sz w:val="24"/>
          <w:szCs w:val="24"/>
        </w:rPr>
      </w:pPr>
    </w:p>
    <w:p w:rsidR="000678B7" w:rsidRPr="00DC518B" w:rsidRDefault="000678B7" w:rsidP="004645EA">
      <w:pPr>
        <w:shd w:val="clear" w:color="auto" w:fill="BFBFBF" w:themeFill="background1" w:themeFillShade="BF"/>
        <w:tabs>
          <w:tab w:val="left" w:pos="1530"/>
        </w:tabs>
        <w:spacing w:after="0"/>
        <w:jc w:val="both"/>
        <w:rPr>
          <w:rFonts w:ascii="Arial" w:hAnsi="Arial" w:cs="Arial"/>
          <w:b/>
          <w:sz w:val="24"/>
          <w:szCs w:val="24"/>
        </w:rPr>
      </w:pPr>
      <w:r w:rsidRPr="00DC518B">
        <w:rPr>
          <w:rFonts w:ascii="Arial" w:hAnsi="Arial" w:cs="Arial"/>
          <w:b/>
          <w:sz w:val="24"/>
          <w:szCs w:val="24"/>
        </w:rPr>
        <w:t>Istraživanja i analize</w:t>
      </w:r>
    </w:p>
    <w:p w:rsidR="000678B7" w:rsidRDefault="000678B7" w:rsidP="004645EA">
      <w:pPr>
        <w:spacing w:after="0"/>
        <w:jc w:val="both"/>
        <w:rPr>
          <w:rFonts w:ascii="Arial" w:hAnsi="Arial" w:cs="Arial"/>
          <w:sz w:val="24"/>
          <w:szCs w:val="24"/>
          <w:lang w:val="sr-Latn-ME"/>
        </w:rPr>
      </w:pPr>
    </w:p>
    <w:p w:rsidR="000678B7" w:rsidRPr="00DC518B" w:rsidRDefault="000678B7" w:rsidP="004645EA">
      <w:pPr>
        <w:spacing w:after="0"/>
        <w:jc w:val="both"/>
        <w:rPr>
          <w:rFonts w:ascii="Arial" w:hAnsi="Arial" w:cs="Arial"/>
          <w:sz w:val="24"/>
          <w:szCs w:val="24"/>
          <w:lang w:val="sr-Latn-ME"/>
        </w:rPr>
      </w:pPr>
      <w:r w:rsidRPr="00DC518B">
        <w:rPr>
          <w:rFonts w:ascii="Arial" w:hAnsi="Arial" w:cs="Arial"/>
          <w:sz w:val="24"/>
          <w:szCs w:val="24"/>
          <w:lang w:val="sr-Latn-ME"/>
        </w:rPr>
        <w:t>Zavod je tokom 2016. godine za Ministarstvo rada i socijalnog stranja dao Informaciju o implementaciji strategije zaštite od nasilja u porodici za 2015, kao i Izvještaj Nacionalnog akcionog plana za djecu 2013-2017.</w:t>
      </w:r>
    </w:p>
    <w:p w:rsidR="000678B7" w:rsidRPr="00DC518B" w:rsidRDefault="000678B7" w:rsidP="004645EA">
      <w:pPr>
        <w:spacing w:after="0"/>
        <w:jc w:val="both"/>
        <w:rPr>
          <w:rFonts w:ascii="Arial" w:hAnsi="Arial" w:cs="Arial"/>
          <w:i/>
          <w:sz w:val="24"/>
          <w:szCs w:val="24"/>
          <w:lang w:val="sr-Latn-ME"/>
        </w:rPr>
      </w:pPr>
      <w:r w:rsidRPr="00DC518B">
        <w:rPr>
          <w:rFonts w:ascii="Arial" w:hAnsi="Arial" w:cs="Arial"/>
          <w:sz w:val="24"/>
          <w:szCs w:val="24"/>
          <w:lang w:val="sr-Latn-ME"/>
        </w:rPr>
        <w:lastRenderedPageBreak/>
        <w:t xml:space="preserve">U 2016. godini Zavod je na Konkursu  Ministarstva finansija  kod Komisije za raspodjelu dijela prihoda od igara na sreću aplicirao i dobio sredstva za dva projekta: </w:t>
      </w:r>
      <w:r w:rsidRPr="00DC518B">
        <w:rPr>
          <w:rFonts w:ascii="Arial" w:hAnsi="Arial" w:cs="Arial"/>
          <w:i/>
          <w:sz w:val="24"/>
          <w:szCs w:val="24"/>
          <w:lang w:val="sr-Latn-ME"/>
        </w:rPr>
        <w:t xml:space="preserve">Analiza rada dnevnih centara u Crnoj Gori – način organizacije, kapaciteti i stručna praksa </w:t>
      </w:r>
      <w:r w:rsidRPr="00DC518B">
        <w:rPr>
          <w:rFonts w:ascii="Arial" w:hAnsi="Arial" w:cs="Arial"/>
          <w:sz w:val="24"/>
          <w:szCs w:val="24"/>
          <w:lang w:val="sr-Latn-ME"/>
        </w:rPr>
        <w:t>i</w:t>
      </w:r>
      <w:r w:rsidRPr="00DC518B">
        <w:rPr>
          <w:sz w:val="24"/>
          <w:szCs w:val="24"/>
        </w:rPr>
        <w:t xml:space="preserve"> </w:t>
      </w:r>
      <w:r w:rsidRPr="00DC518B">
        <w:rPr>
          <w:rFonts w:ascii="Arial" w:hAnsi="Arial" w:cs="Arial"/>
          <w:i/>
          <w:sz w:val="24"/>
          <w:szCs w:val="24"/>
          <w:lang w:val="sr-Latn-ME"/>
        </w:rPr>
        <w:t xml:space="preserve">Istraživanje o nasilju u porodici i nasilju nad ženama. </w:t>
      </w:r>
      <w:r w:rsidRPr="00DC518B">
        <w:rPr>
          <w:rFonts w:ascii="Arial" w:hAnsi="Arial" w:cs="Arial"/>
          <w:sz w:val="24"/>
          <w:szCs w:val="24"/>
          <w:lang w:val="sr-Latn-ME"/>
        </w:rPr>
        <w:t>Rad na projektima je planiran u toku 2017. godine.</w:t>
      </w:r>
      <w:r w:rsidRPr="00DC518B">
        <w:rPr>
          <w:rFonts w:ascii="Arial" w:hAnsi="Arial" w:cs="Arial"/>
          <w:i/>
          <w:sz w:val="24"/>
          <w:szCs w:val="24"/>
          <w:lang w:val="sr-Latn-ME"/>
        </w:rPr>
        <w:t xml:space="preserve">  </w:t>
      </w:r>
    </w:p>
    <w:p w:rsidR="000678B7" w:rsidRDefault="000678B7" w:rsidP="004645EA">
      <w:pPr>
        <w:spacing w:after="0"/>
        <w:jc w:val="both"/>
        <w:rPr>
          <w:rFonts w:ascii="Arial" w:hAnsi="Arial" w:cs="Arial"/>
          <w:sz w:val="24"/>
          <w:szCs w:val="24"/>
        </w:rPr>
      </w:pPr>
      <w:r w:rsidRPr="00DC518B">
        <w:rPr>
          <w:rFonts w:ascii="Arial" w:hAnsi="Arial" w:cs="Arial"/>
          <w:sz w:val="24"/>
          <w:szCs w:val="24"/>
          <w:lang w:val="sr-Latn-ME"/>
        </w:rPr>
        <w:t xml:space="preserve">U toku decembra Zavod je sproveo istraživanje </w:t>
      </w:r>
      <w:r w:rsidRPr="00DC518B">
        <w:rPr>
          <w:rFonts w:ascii="Arial" w:hAnsi="Arial" w:cs="Arial"/>
          <w:i/>
          <w:sz w:val="24"/>
          <w:szCs w:val="24"/>
          <w:lang w:val="sr-Latn-ME"/>
        </w:rPr>
        <w:t>Analiza realizacije projekta „Pružanje usluge pomoć u kući za stara lica”.</w:t>
      </w:r>
      <w:r w:rsidRPr="00DC518B">
        <w:rPr>
          <w:rFonts w:ascii="Arial" w:hAnsi="Arial" w:cs="Arial"/>
          <w:sz w:val="24"/>
          <w:szCs w:val="24"/>
          <w:lang w:val="sr-Latn-ME"/>
        </w:rPr>
        <w:t xml:space="preserve"> Za potrebe istraživanja kreirani su: upitnici kojima je ispitivano zadovoljstvo korisnika uslugom pomoć u kući, kao i zadovoljstvo gerontodomaćica koje su pružale navedenu uslugu korisnicima. Takođe, obavljen je i intervju sa koordinatorom/com usluge </w:t>
      </w:r>
      <w:r w:rsidRPr="00DC518B">
        <w:rPr>
          <w:rFonts w:ascii="Arial" w:hAnsi="Arial" w:cs="Arial"/>
          <w:i/>
          <w:sz w:val="24"/>
          <w:szCs w:val="24"/>
          <w:lang w:val="sr-Latn-ME"/>
        </w:rPr>
        <w:t>Pomoć u kući za stara lica</w:t>
      </w:r>
      <w:r w:rsidRPr="00DC518B">
        <w:rPr>
          <w:rFonts w:ascii="Arial" w:hAnsi="Arial" w:cs="Arial"/>
          <w:sz w:val="24"/>
          <w:szCs w:val="24"/>
          <w:lang w:val="sr-Latn-ME"/>
        </w:rPr>
        <w:t xml:space="preserve"> sa koordinatorima/kama iz Centara za socijalni rad. Istraživanje je sprovedeno u Danilovgradu, Nikšiću, Beranama, Pljevljima i Bijelom Polju  na uzorku od 236 korisnika i 34 gerontodomaćica.</w:t>
      </w:r>
      <w:r w:rsidRPr="00DC518B">
        <w:rPr>
          <w:rFonts w:ascii="Arial" w:hAnsi="Arial" w:cs="Arial"/>
          <w:i/>
          <w:sz w:val="24"/>
          <w:szCs w:val="24"/>
          <w:lang w:val="sr-Latn-ME"/>
        </w:rPr>
        <w:t xml:space="preserve"> </w:t>
      </w:r>
      <w:r w:rsidRPr="00DC518B">
        <w:rPr>
          <w:rFonts w:ascii="Arial" w:hAnsi="Arial" w:cs="Arial"/>
          <w:i/>
          <w:sz w:val="24"/>
          <w:szCs w:val="24"/>
        </w:rPr>
        <w:t xml:space="preserve"> </w:t>
      </w:r>
      <w:r w:rsidRPr="00DC518B">
        <w:rPr>
          <w:rFonts w:ascii="Arial" w:hAnsi="Arial" w:cs="Arial"/>
          <w:sz w:val="24"/>
          <w:szCs w:val="24"/>
        </w:rPr>
        <w:t xml:space="preserve">             </w:t>
      </w:r>
    </w:p>
    <w:p w:rsidR="000678B7" w:rsidRPr="00DC518B" w:rsidRDefault="000678B7" w:rsidP="004645EA">
      <w:pPr>
        <w:spacing w:after="0"/>
        <w:jc w:val="both"/>
        <w:rPr>
          <w:rFonts w:ascii="Arial" w:hAnsi="Arial" w:cs="Arial"/>
          <w:sz w:val="24"/>
          <w:szCs w:val="24"/>
        </w:rPr>
      </w:pPr>
      <w:r w:rsidRPr="00DC518B">
        <w:rPr>
          <w:rFonts w:ascii="Arial" w:hAnsi="Arial" w:cs="Arial"/>
          <w:sz w:val="24"/>
          <w:szCs w:val="24"/>
        </w:rPr>
        <w:t xml:space="preserve">                                                                                  </w:t>
      </w:r>
    </w:p>
    <w:p w:rsidR="000678B7" w:rsidRPr="00DC518B" w:rsidRDefault="000678B7" w:rsidP="004645EA">
      <w:pPr>
        <w:tabs>
          <w:tab w:val="left" w:pos="3900"/>
        </w:tabs>
        <w:spacing w:after="0"/>
        <w:jc w:val="center"/>
        <w:rPr>
          <w:rFonts w:ascii="Arial" w:hAnsi="Arial" w:cs="Arial"/>
          <w:sz w:val="24"/>
          <w:szCs w:val="24"/>
        </w:rPr>
      </w:pPr>
      <w:r w:rsidRPr="00DC518B">
        <w:rPr>
          <w:rFonts w:ascii="Arial" w:hAnsi="Arial" w:cs="Arial"/>
          <w:sz w:val="24"/>
          <w:szCs w:val="24"/>
        </w:rPr>
        <w:t>*</w:t>
      </w:r>
    </w:p>
    <w:p w:rsidR="000678B7" w:rsidRPr="00DC518B" w:rsidRDefault="000678B7" w:rsidP="004645EA">
      <w:pPr>
        <w:spacing w:after="0"/>
        <w:jc w:val="both"/>
        <w:rPr>
          <w:rFonts w:ascii="Arial" w:hAnsi="Arial" w:cs="Arial"/>
          <w:sz w:val="24"/>
          <w:szCs w:val="24"/>
        </w:rPr>
      </w:pPr>
      <w:r w:rsidRPr="00DC518B">
        <w:rPr>
          <w:rFonts w:ascii="Arial" w:hAnsi="Arial" w:cs="Arial"/>
          <w:sz w:val="24"/>
          <w:szCs w:val="24"/>
        </w:rPr>
        <w:t>Zavod za socijalnu i dječju zaštitu u III kvartalu 2016. godine nije realizovao određene aktivnosti shodno Programu rada za 2016. godinu zbog stupanja na snagu Zakona o primjeni sporazuma o stvaranju uslova za slobodne i fer izbore („Sl. List Crne Gore”, br. 032/16 od 20.05.2016. godine).</w:t>
      </w:r>
    </w:p>
    <w:p w:rsidR="000678B7" w:rsidRPr="00DC518B" w:rsidRDefault="000678B7" w:rsidP="004645EA">
      <w:pPr>
        <w:jc w:val="right"/>
        <w:rPr>
          <w:rFonts w:ascii="Arial" w:hAnsi="Arial" w:cs="Arial"/>
          <w:sz w:val="28"/>
          <w:szCs w:val="28"/>
        </w:rPr>
      </w:pPr>
      <w:r w:rsidRPr="00DC518B">
        <w:rPr>
          <w:rFonts w:ascii="Arial" w:hAnsi="Arial" w:cs="Arial"/>
          <w:sz w:val="28"/>
          <w:szCs w:val="28"/>
        </w:rPr>
        <w:t xml:space="preserve">  </w:t>
      </w:r>
    </w:p>
    <w:p w:rsidR="000678B7" w:rsidRPr="0000308A" w:rsidRDefault="000678B7" w:rsidP="004645EA">
      <w:pPr>
        <w:spacing w:line="240" w:lineRule="auto"/>
        <w:jc w:val="right"/>
        <w:rPr>
          <w:rFonts w:ascii="Arial" w:hAnsi="Arial" w:cs="Arial"/>
          <w:sz w:val="28"/>
          <w:szCs w:val="28"/>
        </w:rPr>
      </w:pPr>
      <w:r w:rsidRPr="00DC518B">
        <w:rPr>
          <w:rFonts w:ascii="Arial" w:hAnsi="Arial" w:cs="Arial"/>
          <w:sz w:val="28"/>
          <w:szCs w:val="28"/>
        </w:rPr>
        <w:t xml:space="preserve">                                                                                  </w:t>
      </w:r>
      <w:r>
        <w:rPr>
          <w:rFonts w:ascii="Arial" w:hAnsi="Arial" w:cs="Arial"/>
          <w:sz w:val="28"/>
          <w:szCs w:val="28"/>
        </w:rPr>
        <w:t xml:space="preserve">                              </w:t>
      </w:r>
    </w:p>
    <w:p w:rsidR="000678B7" w:rsidRDefault="000678B7" w:rsidP="004645EA">
      <w:pPr>
        <w:rPr>
          <w:rFonts w:ascii="Arial" w:hAnsi="Arial" w:cs="Arial"/>
          <w:sz w:val="24"/>
          <w:szCs w:val="34"/>
          <w:lang w:val="sr-Latn-ME"/>
        </w:rPr>
      </w:pPr>
    </w:p>
    <w:p w:rsidR="00041ED5" w:rsidRDefault="00041ED5" w:rsidP="004645EA">
      <w:pPr>
        <w:rPr>
          <w:rFonts w:ascii="Arial" w:hAnsi="Arial" w:cs="Arial"/>
          <w:sz w:val="24"/>
          <w:szCs w:val="34"/>
          <w:lang w:val="sr-Latn-ME"/>
        </w:rPr>
      </w:pPr>
    </w:p>
    <w:p w:rsidR="00041ED5" w:rsidRDefault="00041ED5" w:rsidP="004645EA">
      <w:pPr>
        <w:rPr>
          <w:rFonts w:ascii="Arial" w:hAnsi="Arial" w:cs="Arial"/>
          <w:sz w:val="24"/>
          <w:szCs w:val="34"/>
          <w:lang w:val="sr-Latn-ME"/>
        </w:rPr>
      </w:pPr>
    </w:p>
    <w:p w:rsidR="00041ED5" w:rsidRDefault="00041ED5" w:rsidP="004645EA">
      <w:pPr>
        <w:rPr>
          <w:rFonts w:ascii="Arial" w:hAnsi="Arial" w:cs="Arial"/>
          <w:sz w:val="24"/>
          <w:szCs w:val="34"/>
          <w:lang w:val="sr-Latn-ME"/>
        </w:rPr>
      </w:pPr>
    </w:p>
    <w:p w:rsidR="00041ED5" w:rsidRDefault="00041ED5" w:rsidP="004645EA">
      <w:pPr>
        <w:rPr>
          <w:rFonts w:ascii="Arial" w:hAnsi="Arial" w:cs="Arial"/>
          <w:sz w:val="24"/>
          <w:szCs w:val="34"/>
          <w:lang w:val="sr-Latn-ME"/>
        </w:rPr>
      </w:pPr>
    </w:p>
    <w:p w:rsidR="00041ED5" w:rsidRPr="002F4E1A" w:rsidRDefault="00041ED5" w:rsidP="004645EA">
      <w:pPr>
        <w:rPr>
          <w:rFonts w:ascii="Arial" w:hAnsi="Arial" w:cs="Arial"/>
          <w:sz w:val="24"/>
          <w:szCs w:val="34"/>
          <w:lang w:val="sr-Latn-ME"/>
        </w:rPr>
      </w:pPr>
    </w:p>
    <w:p w:rsidR="000678B7" w:rsidRPr="002F4E1A" w:rsidRDefault="000678B7" w:rsidP="004645EA">
      <w:pPr>
        <w:rPr>
          <w:rFonts w:ascii="Arial" w:hAnsi="Arial" w:cs="Arial"/>
          <w:sz w:val="24"/>
          <w:szCs w:val="34"/>
          <w:lang w:val="sr-Latn-ME"/>
        </w:rPr>
      </w:pPr>
    </w:p>
    <w:p w:rsidR="000678B7" w:rsidRPr="002F4E1A" w:rsidRDefault="000678B7" w:rsidP="004645EA">
      <w:pPr>
        <w:keepLines/>
        <w:spacing w:after="120" w:line="180" w:lineRule="atLeast"/>
        <w:ind w:left="720" w:hanging="720"/>
        <w:jc w:val="center"/>
        <w:rPr>
          <w:rFonts w:ascii="Arial" w:eastAsia="Times New Roman" w:hAnsi="Arial" w:cs="Arial"/>
          <w:b/>
          <w:spacing w:val="-5"/>
          <w:sz w:val="32"/>
          <w:szCs w:val="32"/>
          <w:lang w:val="pl-PL"/>
        </w:rPr>
      </w:pPr>
      <w:r w:rsidRPr="002F4E1A">
        <w:rPr>
          <w:rFonts w:ascii="Arial" w:eastAsia="Times New Roman" w:hAnsi="Arial" w:cs="Arial"/>
          <w:b/>
          <w:noProof/>
          <w:spacing w:val="-5"/>
          <w:sz w:val="32"/>
          <w:szCs w:val="32"/>
        </w:rPr>
        <w:lastRenderedPageBreak/>
        <mc:AlternateContent>
          <mc:Choice Requires="wps">
            <w:drawing>
              <wp:anchor distT="0" distB="0" distL="114300" distR="114300" simplePos="0" relativeHeight="251668480" behindDoc="0" locked="0" layoutInCell="0" allowOverlap="1" wp14:anchorId="7883EF2D" wp14:editId="787B888E">
                <wp:simplePos x="0" y="0"/>
                <wp:positionH relativeFrom="column">
                  <wp:posOffset>1390015</wp:posOffset>
                </wp:positionH>
                <wp:positionV relativeFrom="paragraph">
                  <wp:posOffset>321310</wp:posOffset>
                </wp:positionV>
                <wp:extent cx="3305175" cy="274320"/>
                <wp:effectExtent l="0" t="0" r="0" b="0"/>
                <wp:wrapNone/>
                <wp:docPr id="2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305175" cy="2743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645EA" w:rsidRDefault="004645EA" w:rsidP="004645EA">
                            <w:pPr>
                              <w:pStyle w:val="NormalWeb"/>
                              <w:spacing w:before="0" w:beforeAutospacing="0" w:after="0" w:afterAutospacing="0"/>
                              <w:jc w:val="center"/>
                            </w:pPr>
                            <w:r w:rsidRPr="00EE4D3C">
                              <w:rPr>
                                <w:rFonts w:ascii="Impact" w:hAnsi="Impact"/>
                                <w:color w:val="336600"/>
                                <w:sz w:val="72"/>
                                <w:szCs w:val="72"/>
                                <w14:shadow w14:blurRad="0" w14:dist="35941" w14:dir="2700000" w14:sx="100000" w14:sy="100000" w14:kx="0" w14:ky="0" w14:algn="ctr">
                                  <w14:srgbClr w14:val="C0C0C0"/>
                                </w14:shadow>
                              </w:rPr>
                              <w:t>Zavod za zapošljavanje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83EF2D" id="_x0000_t202" coordsize="21600,21600" o:spt="202" path="m,l,21600r21600,l21600,xe">
                <v:stroke joinstyle="miter"/>
                <v:path gradientshapeok="t" o:connecttype="rect"/>
              </v:shapetype>
              <v:shape id="WordArt 2" o:spid="_x0000_s1026" type="#_x0000_t202" style="position:absolute;left:0;text-align:left;margin-left:109.45pt;margin-top:25.3pt;width:260.25pt;height:2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" o:allowincell="f" filled="f" stroked="f">
                <v:stroke joinstyle="round"/>
                <o:lock v:ext="edit" shapetype="t"/>
                <v:textbox style="mso-fit-shape-to-text:t">
                  <w:txbxContent>
                    <w:p w:rsidR="004645EA" w:rsidRDefault="004645EA" w:rsidP="004645EA">
                      <w:pPr>
                        <w:pStyle w:val="NormalWeb"/>
                        <w:spacing w:before="0" w:beforeAutospacing="0" w:after="0" w:afterAutospacing="0"/>
                        <w:jc w:val="center"/>
                      </w:pPr>
                      <w:r w:rsidRPr="00EE4D3C">
                        <w:rPr>
                          <w:rFonts w:ascii="Impact" w:hAnsi="Impact"/>
                          <w:color w:val="336600"/>
                          <w:sz w:val="72"/>
                          <w:szCs w:val="72"/>
                          <w14:shadow w14:blurRad="0" w14:dist="35941" w14:dir="2700000" w14:sx="100000" w14:sy="100000" w14:kx="0" w14:ky="0" w14:algn="ctr">
                            <w14:srgbClr w14:val="C0C0C0"/>
                          </w14:shadow>
                        </w:rPr>
                        <w:t>Zavod za zapošljavanje</w:t>
                      </w:r>
                    </w:p>
                  </w:txbxContent>
                </v:textbox>
              </v:shape>
            </w:pict>
          </mc:Fallback>
        </mc:AlternateContent>
      </w:r>
      <w:r w:rsidRPr="002F4E1A">
        <w:rPr>
          <w:rFonts w:ascii="Arial" w:eastAsia="Times New Roman" w:hAnsi="Arial" w:cs="Arial"/>
          <w:b/>
          <w:noProof/>
          <w:spacing w:val="-5"/>
          <w:sz w:val="32"/>
          <w:szCs w:val="32"/>
        </w:rPr>
        <w:drawing>
          <wp:anchor distT="0" distB="0" distL="114300" distR="114300" simplePos="0" relativeHeight="251672576" behindDoc="0" locked="0" layoutInCell="0" allowOverlap="1" wp14:anchorId="3632AF7D" wp14:editId="51832AA5">
            <wp:simplePos x="0" y="0"/>
            <wp:positionH relativeFrom="column">
              <wp:posOffset>-164465</wp:posOffset>
            </wp:positionH>
            <wp:positionV relativeFrom="paragraph">
              <wp:posOffset>-173990</wp:posOffset>
            </wp:positionV>
            <wp:extent cx="1097280" cy="1097280"/>
            <wp:effectExtent l="19050" t="0" r="7620" b="0"/>
            <wp:wrapTopAndBottom/>
            <wp:docPr id="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1097280" cy="1097280"/>
                    </a:xfrm>
                    <a:prstGeom prst="rect">
                      <a:avLst/>
                    </a:prstGeom>
                    <a:noFill/>
                    <a:ln w="9525">
                      <a:noFill/>
                      <a:miter lim="800000"/>
                      <a:headEnd/>
                      <a:tailEnd/>
                    </a:ln>
                  </pic:spPr>
                </pic:pic>
              </a:graphicData>
            </a:graphic>
          </wp:anchor>
        </w:drawing>
      </w:r>
      <w:r w:rsidRPr="002F4E1A">
        <w:rPr>
          <w:rFonts w:ascii="Arial" w:eastAsia="Times New Roman" w:hAnsi="Arial" w:cs="Arial"/>
          <w:b/>
          <w:noProof/>
          <w:spacing w:val="-5"/>
          <w:sz w:val="32"/>
          <w:szCs w:val="32"/>
        </w:rPr>
        <mc:AlternateContent>
          <mc:Choice Requires="wps">
            <w:drawing>
              <wp:anchor distT="0" distB="0" distL="114300" distR="114300" simplePos="0" relativeHeight="251669504" behindDoc="0" locked="0" layoutInCell="0" allowOverlap="1" wp14:anchorId="3007ECC9" wp14:editId="3B13A3A0">
                <wp:simplePos x="0" y="0"/>
                <wp:positionH relativeFrom="column">
                  <wp:posOffset>1664335</wp:posOffset>
                </wp:positionH>
                <wp:positionV relativeFrom="paragraph">
                  <wp:posOffset>466090</wp:posOffset>
                </wp:positionV>
                <wp:extent cx="2362200" cy="152400"/>
                <wp:effectExtent l="5080" t="8890" r="33020" b="29210"/>
                <wp:wrapNone/>
                <wp:docPr id="24"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362200" cy="1524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645EA" w:rsidRDefault="004645EA" w:rsidP="004645EA">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007ECC9" id="WordArt 3" o:spid="_x0000_s1027" type="#_x0000_t202" style="position:absolute;left:0;text-align:left;margin-left:131.05pt;margin-top:36.7pt;width:186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" o:allowincell="f" filled="f" stroked="f">
                <v:stroke joinstyle="round"/>
                <o:lock v:ext="edit" shapetype="t"/>
                <v:textbox style="mso-fit-shape-to-text:t">
                  <w:txbxContent>
                    <w:p w:rsidR="004645EA" w:rsidRDefault="004645EA" w:rsidP="004645EA">
                      <w:pPr>
                        <w:pStyle w:val="NormalWeb"/>
                        <w:spacing w:before="0" w:beforeAutospacing="0" w:after="0" w:afterAutospacing="0"/>
                        <w:jc w:val="center"/>
                      </w:pPr>
                    </w:p>
                  </w:txbxContent>
                </v:textbox>
              </v:shape>
            </w:pict>
          </mc:Fallback>
        </mc:AlternateContent>
      </w:r>
      <w:r w:rsidRPr="002F4E1A">
        <w:rPr>
          <w:rFonts w:ascii="Arial" w:eastAsia="Times New Roman" w:hAnsi="Arial" w:cs="Arial"/>
          <w:b/>
          <w:noProof/>
          <w:spacing w:val="-25"/>
          <w:sz w:val="32"/>
          <w:szCs w:val="32"/>
        </w:rPr>
        <mc:AlternateContent>
          <mc:Choice Requires="wps">
            <w:drawing>
              <wp:anchor distT="0" distB="0" distL="114300" distR="114300" simplePos="0" relativeHeight="251670528" behindDoc="0" locked="0" layoutInCell="0" allowOverlap="1" wp14:anchorId="7B790B56" wp14:editId="6DB4D6C1">
                <wp:simplePos x="0" y="0"/>
                <wp:positionH relativeFrom="column">
                  <wp:posOffset>932815</wp:posOffset>
                </wp:positionH>
                <wp:positionV relativeFrom="paragraph">
                  <wp:posOffset>191770</wp:posOffset>
                </wp:positionV>
                <wp:extent cx="4572000" cy="0"/>
                <wp:effectExtent l="26035" t="29845" r="31115" b="27305"/>
                <wp:wrapNone/>
                <wp:docPr id="2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0" cy="0"/>
                        </a:xfrm>
                        <a:prstGeom prst="line">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5FE44" id="Line 4"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45pt,15.1pt" to="433.4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" o:allowincell="f" strokeweight="4pt"/>
            </w:pict>
          </mc:Fallback>
        </mc:AlternateContent>
      </w:r>
    </w:p>
    <w:p w:rsidR="000678B7" w:rsidRPr="002F4E1A" w:rsidRDefault="000678B7" w:rsidP="004645EA">
      <w:pPr>
        <w:spacing w:before="240" w:after="60" w:line="240" w:lineRule="auto"/>
        <w:jc w:val="center"/>
        <w:outlineLvl w:val="5"/>
        <w:rPr>
          <w:rFonts w:ascii="Arial" w:eastAsia="Times New Roman" w:hAnsi="Arial" w:cs="Arial"/>
          <w:b/>
          <w:sz w:val="28"/>
          <w:szCs w:val="28"/>
          <w:lang w:val="pl-PL"/>
        </w:rPr>
      </w:pPr>
    </w:p>
    <w:p w:rsidR="000678B7" w:rsidRPr="002F4E1A" w:rsidRDefault="000678B7" w:rsidP="004645EA">
      <w:pPr>
        <w:spacing w:before="240" w:after="60" w:line="240" w:lineRule="auto"/>
        <w:jc w:val="center"/>
        <w:outlineLvl w:val="5"/>
        <w:rPr>
          <w:rFonts w:ascii="Arial" w:eastAsia="Times New Roman" w:hAnsi="Arial" w:cs="Arial"/>
          <w:b/>
          <w:bCs/>
          <w:lang w:val="pl-PL"/>
        </w:rPr>
      </w:pPr>
      <w:r w:rsidRPr="002F4E1A">
        <w:rPr>
          <w:rFonts w:ascii="Arial" w:eastAsia="Times New Roman" w:hAnsi="Arial" w:cs="Arial"/>
          <w:bCs/>
          <w:noProof/>
          <w:spacing w:val="-25"/>
          <w:sz w:val="32"/>
          <w:szCs w:val="32"/>
        </w:rPr>
        <mc:AlternateContent>
          <mc:Choice Requires="wps">
            <w:drawing>
              <wp:anchor distT="0" distB="0" distL="114300" distR="114300" simplePos="0" relativeHeight="251671552" behindDoc="0" locked="0" layoutInCell="0" allowOverlap="1" wp14:anchorId="4D9F9556" wp14:editId="7E30DB61">
                <wp:simplePos x="0" y="0"/>
                <wp:positionH relativeFrom="column">
                  <wp:posOffset>1764030</wp:posOffset>
                </wp:positionH>
                <wp:positionV relativeFrom="paragraph">
                  <wp:posOffset>300990</wp:posOffset>
                </wp:positionV>
                <wp:extent cx="2476500" cy="274320"/>
                <wp:effectExtent l="0" t="0" r="0" b="0"/>
                <wp:wrapNone/>
                <wp:docPr id="26"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76500" cy="274320"/>
                        </a:xfrm>
                        <a:prstGeom prst="rect">
                          <a:avLst/>
                        </a:prstGeom>
                      </wps:spPr>
                      <wps:txbx>
                        <w:txbxContent>
                          <w:p w:rsidR="004645EA" w:rsidRPr="002F4E1A" w:rsidRDefault="004645EA" w:rsidP="004645EA">
                            <w:pPr>
                              <w:pStyle w:val="NormalWeb"/>
                              <w:spacing w:before="0" w:beforeAutospacing="0" w:after="0" w:afterAutospacing="0"/>
                              <w:jc w:val="center"/>
                              <w:rPr>
                                <w:color w:val="FF0000"/>
                                <w:sz w:val="22"/>
                              </w:rPr>
                            </w:pPr>
                            <w:r w:rsidRPr="002F4E1A">
                              <w:rPr>
                                <w:rFonts w:ascii="Impact" w:hAnsi="Impact"/>
                                <w:color w:val="FF0000"/>
                                <w:sz w:val="56"/>
                                <w:szCs w:val="72"/>
                                <w14:shadow w14:blurRad="0" w14:dist="35941" w14:dir="2700000" w14:sx="100000" w14:sy="100000" w14:kx="0" w14:ky="0" w14:algn="ctr">
                                  <w14:srgbClr w14:val="C0C0C0"/>
                                </w14:shadow>
                                <w14:textOutline w14:w="3175" w14:cap="flat" w14:cmpd="sng" w14:algn="ctr">
                                  <w14:solidFill>
                                    <w14:srgbClr w14:val="339966"/>
                                  </w14:solidFill>
                                  <w14:prstDash w14:val="solid"/>
                                  <w14:round/>
                                </w14:textOutline>
                              </w:rPr>
                              <w:t>CRNE GORE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D9F9556" id="WordArt 5" o:spid="_x0000_s1028" type="#_x0000_t202" style="position:absolute;left:0;text-align:left;margin-left:138.9pt;margin-top:23.7pt;width:195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" o:allowincell="f" filled="f" stroked="f">
                <o:lock v:ext="edit" shapetype="t"/>
                <v:textbox style="mso-fit-shape-to-text:t">
                  <w:txbxContent>
                    <w:p w:rsidR="004645EA" w:rsidRPr="002F4E1A" w:rsidRDefault="004645EA" w:rsidP="004645EA">
                      <w:pPr>
                        <w:pStyle w:val="NormalWeb"/>
                        <w:spacing w:before="0" w:beforeAutospacing="0" w:after="0" w:afterAutospacing="0"/>
                        <w:jc w:val="center"/>
                        <w:rPr>
                          <w:color w:val="FF0000"/>
                          <w:sz w:val="22"/>
                        </w:rPr>
                      </w:pPr>
                      <w:r w:rsidRPr="002F4E1A">
                        <w:rPr>
                          <w:rFonts w:ascii="Impact" w:hAnsi="Impact"/>
                          <w:color w:val="FF0000"/>
                          <w:sz w:val="56"/>
                          <w:szCs w:val="72"/>
                          <w14:shadow w14:blurRad="0" w14:dist="35941" w14:dir="2700000" w14:sx="100000" w14:sy="100000" w14:kx="0" w14:ky="0" w14:algn="ctr">
                            <w14:srgbClr w14:val="C0C0C0"/>
                          </w14:shadow>
                          <w14:textOutline w14:w="3175" w14:cap="flat" w14:cmpd="sng" w14:algn="ctr">
                            <w14:solidFill>
                              <w14:srgbClr w14:val="339966"/>
                            </w14:solidFill>
                            <w14:prstDash w14:val="solid"/>
                            <w14:round/>
                          </w14:textOutline>
                        </w:rPr>
                        <w:t>CRNE GORE</w:t>
                      </w:r>
                    </w:p>
                  </w:txbxContent>
                </v:textbox>
              </v:shape>
            </w:pict>
          </mc:Fallback>
        </mc:AlternateContent>
      </w:r>
    </w:p>
    <w:p w:rsidR="000678B7" w:rsidRPr="002F4E1A" w:rsidRDefault="000678B7" w:rsidP="004645EA">
      <w:pPr>
        <w:spacing w:before="240" w:after="60" w:line="240" w:lineRule="auto"/>
        <w:jc w:val="center"/>
        <w:outlineLvl w:val="5"/>
        <w:rPr>
          <w:rFonts w:ascii="Arial" w:eastAsia="Times New Roman" w:hAnsi="Arial" w:cs="Arial"/>
          <w:b/>
          <w:bCs/>
          <w:lang w:val="pl-PL"/>
        </w:r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sz w:val="44"/>
          <w:szCs w:val="44"/>
          <w:lang w:val="pl-PL"/>
        </w:rPr>
      </w:pPr>
    </w:p>
    <w:p w:rsidR="000678B7" w:rsidRPr="002F4E1A" w:rsidRDefault="000678B7" w:rsidP="004645EA">
      <w:pPr>
        <w:keepNext/>
        <w:spacing w:after="0" w:line="240" w:lineRule="auto"/>
        <w:jc w:val="center"/>
        <w:outlineLvl w:val="2"/>
        <w:rPr>
          <w:rFonts w:ascii="Arial" w:eastAsia="Times New Roman" w:hAnsi="Arial" w:cs="Arial"/>
          <w:b/>
          <w:bCs/>
          <w:sz w:val="44"/>
          <w:szCs w:val="44"/>
          <w:lang w:val="pl-PL"/>
        </w:rPr>
      </w:pPr>
      <w:r w:rsidRPr="002F4E1A">
        <w:rPr>
          <w:rFonts w:ascii="Arial" w:eastAsia="Times New Roman" w:hAnsi="Arial" w:cs="Arial"/>
          <w:b/>
          <w:bCs/>
          <w:sz w:val="44"/>
          <w:szCs w:val="44"/>
          <w:lang w:val="pl-PL"/>
        </w:rPr>
        <w:t>IZVJEŠTAJ O RADU</w:t>
      </w:r>
    </w:p>
    <w:p w:rsidR="000678B7" w:rsidRPr="002F4E1A" w:rsidRDefault="000678B7" w:rsidP="004645EA">
      <w:pPr>
        <w:keepNext/>
        <w:spacing w:after="0" w:line="240" w:lineRule="auto"/>
        <w:jc w:val="center"/>
        <w:outlineLvl w:val="2"/>
        <w:rPr>
          <w:rFonts w:ascii="Arial" w:eastAsia="Times New Roman" w:hAnsi="Arial" w:cs="Arial"/>
          <w:b/>
          <w:bCs/>
          <w:sz w:val="44"/>
          <w:szCs w:val="44"/>
          <w:lang w:val="da-DK"/>
        </w:rPr>
      </w:pPr>
      <w:r w:rsidRPr="002F4E1A">
        <w:rPr>
          <w:rFonts w:ascii="Arial" w:eastAsia="Times New Roman" w:hAnsi="Arial" w:cs="Arial"/>
          <w:b/>
          <w:bCs/>
          <w:sz w:val="44"/>
          <w:szCs w:val="44"/>
          <w:lang w:val="pl-PL"/>
        </w:rPr>
        <w:t xml:space="preserve">ZA 2016. </w:t>
      </w:r>
      <w:r w:rsidRPr="002F4E1A">
        <w:rPr>
          <w:rFonts w:ascii="Arial" w:eastAsia="Times New Roman" w:hAnsi="Arial" w:cs="Arial"/>
          <w:b/>
          <w:bCs/>
          <w:sz w:val="44"/>
          <w:szCs w:val="44"/>
          <w:lang w:val="da-DK"/>
        </w:rPr>
        <w:t>GODINU</w:t>
      </w:r>
    </w:p>
    <w:p w:rsidR="000678B7" w:rsidRPr="002F4E1A" w:rsidRDefault="000678B7" w:rsidP="004645EA">
      <w:pPr>
        <w:spacing w:after="0" w:line="240" w:lineRule="auto"/>
        <w:rPr>
          <w:rFonts w:ascii="Arial" w:eastAsia="Times New Roman" w:hAnsi="Arial" w:cs="Arial"/>
          <w:sz w:val="28"/>
          <w:szCs w:val="28"/>
          <w:lang w:val="da-DK"/>
        </w:rPr>
      </w:pPr>
      <w:r w:rsidRPr="002F4E1A">
        <w:rPr>
          <w:rFonts w:ascii="Arial" w:eastAsia="Times New Roman" w:hAnsi="Arial" w:cs="Arial"/>
          <w:sz w:val="28"/>
          <w:szCs w:val="28"/>
          <w:lang w:val="da-DK"/>
        </w:rPr>
        <w:t xml:space="preserve">                                                 </w:t>
      </w:r>
    </w:p>
    <w:p w:rsidR="000678B7" w:rsidRPr="002F4E1A" w:rsidRDefault="000678B7" w:rsidP="004645EA">
      <w:pPr>
        <w:spacing w:after="0" w:line="240" w:lineRule="auto"/>
        <w:rPr>
          <w:rFonts w:ascii="Arial" w:eastAsia="Times New Roman" w:hAnsi="Arial" w:cs="Arial"/>
          <w:sz w:val="40"/>
          <w:szCs w:val="24"/>
          <w:lang w:val="da-DK"/>
        </w:rPr>
      </w:pPr>
    </w:p>
    <w:p w:rsidR="000678B7" w:rsidRPr="002F4E1A" w:rsidRDefault="000678B7" w:rsidP="004645EA">
      <w:pPr>
        <w:spacing w:after="0" w:line="240" w:lineRule="auto"/>
        <w:rPr>
          <w:rFonts w:ascii="Arial" w:eastAsia="Times New Roman" w:hAnsi="Arial" w:cs="Arial"/>
          <w:sz w:val="24"/>
          <w:szCs w:val="24"/>
          <w:lang w:val="da-DK"/>
        </w:rPr>
      </w:pPr>
    </w:p>
    <w:p w:rsidR="000678B7" w:rsidRPr="002F4E1A" w:rsidRDefault="000678B7" w:rsidP="004645EA">
      <w:pPr>
        <w:spacing w:before="240" w:after="60" w:line="240" w:lineRule="auto"/>
        <w:outlineLvl w:val="5"/>
        <w:rPr>
          <w:rFonts w:ascii="Arial" w:eastAsia="Times New Roman" w:hAnsi="Arial" w:cs="Arial"/>
          <w:b/>
          <w:bCs/>
          <w:lang w:val="da-DK"/>
        </w:rPr>
      </w:pPr>
    </w:p>
    <w:p w:rsidR="000678B7" w:rsidRPr="002F4E1A" w:rsidRDefault="000678B7" w:rsidP="004645EA">
      <w:pPr>
        <w:spacing w:before="240" w:after="60" w:line="240" w:lineRule="auto"/>
        <w:outlineLvl w:val="5"/>
        <w:rPr>
          <w:rFonts w:ascii="Arial" w:eastAsia="Times New Roman" w:hAnsi="Arial" w:cs="Arial"/>
          <w:b/>
          <w:bCs/>
          <w:lang w:val="da-DK"/>
        </w:rPr>
      </w:pPr>
    </w:p>
    <w:p w:rsidR="000678B7" w:rsidRPr="002F4E1A" w:rsidRDefault="000678B7" w:rsidP="004645EA">
      <w:pPr>
        <w:spacing w:after="0" w:line="240" w:lineRule="auto"/>
        <w:jc w:val="center"/>
        <w:rPr>
          <w:rFonts w:ascii="Arial" w:eastAsia="Times New Roman" w:hAnsi="Arial" w:cs="Arial"/>
          <w:b/>
          <w:bCs/>
          <w:lang w:val="da-DK"/>
        </w:rPr>
      </w:pPr>
    </w:p>
    <w:p w:rsidR="000678B7" w:rsidRPr="002F4E1A" w:rsidRDefault="000678B7" w:rsidP="004645EA">
      <w:pPr>
        <w:spacing w:after="0" w:line="240" w:lineRule="auto"/>
        <w:jc w:val="center"/>
        <w:rPr>
          <w:rFonts w:ascii="Arial" w:eastAsia="Times New Roman" w:hAnsi="Arial" w:cs="Arial"/>
          <w:b/>
          <w:bCs/>
          <w:lang w:val="da-DK"/>
        </w:rPr>
      </w:pPr>
    </w:p>
    <w:p w:rsidR="000678B7" w:rsidRPr="002F4E1A" w:rsidRDefault="000678B7" w:rsidP="004645EA">
      <w:pPr>
        <w:spacing w:after="0" w:line="240" w:lineRule="auto"/>
        <w:jc w:val="center"/>
        <w:rPr>
          <w:rFonts w:ascii="Arial" w:eastAsia="Times New Roman" w:hAnsi="Arial" w:cs="Arial"/>
          <w:b/>
          <w:bCs/>
          <w:lang w:val="da-DK"/>
        </w:rPr>
      </w:pPr>
    </w:p>
    <w:p w:rsidR="000678B7" w:rsidRPr="002F4E1A" w:rsidRDefault="000678B7" w:rsidP="004645EA">
      <w:pPr>
        <w:spacing w:after="0" w:line="240" w:lineRule="auto"/>
        <w:jc w:val="center"/>
        <w:rPr>
          <w:rFonts w:ascii="Arial" w:eastAsia="Times New Roman" w:hAnsi="Arial" w:cs="Arial"/>
          <w:b/>
          <w:bCs/>
          <w:lang w:val="da-DK"/>
        </w:rPr>
      </w:pPr>
    </w:p>
    <w:p w:rsidR="000678B7" w:rsidRPr="002F4E1A" w:rsidRDefault="000678B7" w:rsidP="004645EA">
      <w:pPr>
        <w:spacing w:after="0" w:line="240" w:lineRule="auto"/>
        <w:jc w:val="center"/>
        <w:rPr>
          <w:rFonts w:ascii="Arial" w:eastAsia="Times New Roman" w:hAnsi="Arial" w:cs="Arial"/>
          <w:b/>
          <w:bCs/>
          <w:lang w:val="da-DK"/>
        </w:rPr>
      </w:pPr>
    </w:p>
    <w:p w:rsidR="000678B7" w:rsidRPr="002F4E1A" w:rsidRDefault="000678B7" w:rsidP="004645EA">
      <w:pPr>
        <w:spacing w:after="0" w:line="240" w:lineRule="auto"/>
        <w:jc w:val="center"/>
        <w:rPr>
          <w:rFonts w:ascii="Arial" w:eastAsia="Times New Roman" w:hAnsi="Arial" w:cs="Arial"/>
          <w:b/>
          <w:bCs/>
          <w:lang w:val="da-DK"/>
        </w:rPr>
      </w:pPr>
    </w:p>
    <w:p w:rsidR="000678B7" w:rsidRPr="002F4E1A" w:rsidRDefault="000678B7" w:rsidP="004645EA">
      <w:pPr>
        <w:spacing w:after="0" w:line="240" w:lineRule="auto"/>
        <w:jc w:val="center"/>
        <w:rPr>
          <w:rFonts w:ascii="Arial" w:eastAsia="Times New Roman" w:hAnsi="Arial" w:cs="Arial"/>
          <w:b/>
          <w:bCs/>
          <w:lang w:val="da-DK"/>
        </w:rPr>
      </w:pPr>
    </w:p>
    <w:p w:rsidR="000678B7" w:rsidRPr="002F4E1A" w:rsidRDefault="000678B7" w:rsidP="004645EA">
      <w:pPr>
        <w:spacing w:after="0" w:line="240" w:lineRule="auto"/>
        <w:jc w:val="center"/>
        <w:rPr>
          <w:rFonts w:ascii="Arial" w:eastAsia="Times New Roman" w:hAnsi="Arial" w:cs="Arial"/>
          <w:b/>
          <w:bCs/>
          <w:lang w:val="da-DK"/>
        </w:rPr>
      </w:pPr>
    </w:p>
    <w:p w:rsidR="000678B7" w:rsidRPr="002F4E1A" w:rsidRDefault="000678B7" w:rsidP="004645EA">
      <w:pPr>
        <w:spacing w:after="0" w:line="240" w:lineRule="auto"/>
        <w:rPr>
          <w:rFonts w:ascii="Arial" w:eastAsia="Times New Roman" w:hAnsi="Arial" w:cs="Arial"/>
          <w:b/>
          <w:bCs/>
          <w:lang w:val="da-DK"/>
        </w:rPr>
      </w:pPr>
    </w:p>
    <w:p w:rsidR="000678B7" w:rsidRPr="002F4E1A" w:rsidRDefault="000678B7" w:rsidP="00041ED5">
      <w:pPr>
        <w:spacing w:after="0" w:line="240" w:lineRule="auto"/>
        <w:jc w:val="center"/>
        <w:rPr>
          <w:rFonts w:ascii="Arial" w:eastAsia="Times New Roman" w:hAnsi="Arial" w:cs="Arial"/>
          <w:sz w:val="24"/>
          <w:szCs w:val="24"/>
          <w:lang w:val="da-DK"/>
        </w:rPr>
      </w:pPr>
      <w:r w:rsidRPr="002F4E1A">
        <w:rPr>
          <w:rFonts w:ascii="Arial" w:eastAsia="Times New Roman" w:hAnsi="Arial" w:cs="Arial"/>
          <w:sz w:val="24"/>
          <w:szCs w:val="24"/>
          <w:lang w:val="da-DK"/>
        </w:rPr>
        <w:t>Podgorica, januar 2017. godine</w:t>
      </w:r>
    </w:p>
    <w:p w:rsidR="000678B7" w:rsidRDefault="000678B7" w:rsidP="004645EA">
      <w:pPr>
        <w:tabs>
          <w:tab w:val="left" w:pos="0"/>
        </w:tabs>
        <w:spacing w:after="0" w:line="240" w:lineRule="auto"/>
        <w:jc w:val="both"/>
        <w:rPr>
          <w:rFonts w:ascii="Arial" w:eastAsia="Times New Roman" w:hAnsi="Arial" w:cs="Arial"/>
          <w:b/>
          <w:i/>
          <w:iCs/>
          <w:szCs w:val="24"/>
          <w:lang w:val="sl-SI"/>
        </w:rPr>
      </w:pPr>
    </w:p>
    <w:p w:rsidR="00041ED5" w:rsidRPr="002F4E1A" w:rsidRDefault="00041ED5" w:rsidP="004645EA">
      <w:pPr>
        <w:tabs>
          <w:tab w:val="left" w:pos="0"/>
        </w:tabs>
        <w:spacing w:after="0" w:line="240" w:lineRule="auto"/>
        <w:jc w:val="both"/>
        <w:rPr>
          <w:rFonts w:ascii="Arial" w:eastAsia="Times New Roman" w:hAnsi="Arial" w:cs="Arial"/>
          <w:b/>
          <w:i/>
          <w:iCs/>
          <w:szCs w:val="24"/>
          <w:lang w:val="sl-SI"/>
        </w:rPr>
      </w:pPr>
    </w:p>
    <w:p w:rsidR="000678B7" w:rsidRPr="002F4E1A" w:rsidRDefault="000678B7" w:rsidP="004645EA">
      <w:pPr>
        <w:tabs>
          <w:tab w:val="left" w:pos="0"/>
        </w:tabs>
        <w:spacing w:after="0" w:line="240" w:lineRule="auto"/>
        <w:jc w:val="both"/>
        <w:rPr>
          <w:rFonts w:ascii="Arial" w:eastAsia="Times New Roman" w:hAnsi="Arial" w:cs="Arial"/>
          <w:b/>
          <w:i/>
          <w:iCs/>
          <w:szCs w:val="24"/>
          <w:lang w:val="sl-SI"/>
        </w:rPr>
      </w:pPr>
    </w:p>
    <w:p w:rsidR="000678B7" w:rsidRPr="002F4E1A" w:rsidRDefault="000678B7" w:rsidP="004645EA">
      <w:pPr>
        <w:tabs>
          <w:tab w:val="left" w:pos="0"/>
        </w:tabs>
        <w:spacing w:after="0" w:line="240" w:lineRule="auto"/>
        <w:jc w:val="both"/>
        <w:rPr>
          <w:rFonts w:ascii="Arial" w:eastAsia="Times New Roman" w:hAnsi="Arial" w:cs="Arial"/>
          <w:b/>
          <w:iCs/>
          <w:szCs w:val="24"/>
          <w:lang w:val="sl-SI"/>
        </w:rPr>
      </w:pPr>
      <w:r w:rsidRPr="002F4E1A">
        <w:rPr>
          <w:rFonts w:ascii="Arial" w:eastAsia="Times New Roman" w:hAnsi="Arial" w:cs="Arial"/>
          <w:b/>
          <w:iCs/>
          <w:szCs w:val="24"/>
          <w:lang w:val="sl-SI"/>
        </w:rPr>
        <w:lastRenderedPageBreak/>
        <w:t>SADRŽAJ:</w:t>
      </w:r>
    </w:p>
    <w:tbl>
      <w:tblPr>
        <w:tblW w:w="8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1"/>
        <w:gridCol w:w="7057"/>
        <w:gridCol w:w="461"/>
      </w:tblGrid>
      <w:tr w:rsidR="000678B7" w:rsidRPr="002F4E1A" w:rsidTr="004645EA">
        <w:trPr>
          <w:trHeight w:val="315"/>
          <w:jc w:val="center"/>
        </w:trPr>
        <w:tc>
          <w:tcPr>
            <w:tcW w:w="661" w:type="dxa"/>
            <w:tcBorders>
              <w:top w:val="single" w:sz="4" w:space="0" w:color="auto"/>
              <w:left w:val="single" w:sz="4" w:space="0" w:color="auto"/>
              <w:bottom w:val="single"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1.</w:t>
            </w:r>
          </w:p>
        </w:tc>
        <w:tc>
          <w:tcPr>
            <w:tcW w:w="7057" w:type="dxa"/>
            <w:tcBorders>
              <w:top w:val="single" w:sz="4" w:space="0" w:color="auto"/>
              <w:left w:val="single" w:sz="4" w:space="0" w:color="auto"/>
              <w:bottom w:val="single"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EVIDENCIJA NEZAPOSLENIH LICA</w:t>
            </w:r>
          </w:p>
        </w:tc>
        <w:tc>
          <w:tcPr>
            <w:tcW w:w="461" w:type="dxa"/>
            <w:tcBorders>
              <w:top w:val="single" w:sz="4" w:space="0" w:color="auto"/>
              <w:left w:val="single" w:sz="4" w:space="0" w:color="auto"/>
              <w:bottom w:val="single"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3</w:t>
            </w:r>
          </w:p>
        </w:tc>
      </w:tr>
      <w:tr w:rsidR="000678B7" w:rsidRPr="002F4E1A" w:rsidTr="004645EA">
        <w:trPr>
          <w:trHeight w:val="254"/>
          <w:jc w:val="center"/>
        </w:trPr>
        <w:tc>
          <w:tcPr>
            <w:tcW w:w="661" w:type="dxa"/>
            <w:tcBorders>
              <w:top w:val="single"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1.1.</w:t>
            </w:r>
          </w:p>
        </w:tc>
        <w:tc>
          <w:tcPr>
            <w:tcW w:w="7057" w:type="dxa"/>
            <w:tcBorders>
              <w:top w:val="single"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Kretanje nezaposlenosti</w:t>
            </w:r>
          </w:p>
        </w:tc>
        <w:tc>
          <w:tcPr>
            <w:tcW w:w="461" w:type="dxa"/>
            <w:tcBorders>
              <w:top w:val="single"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3</w:t>
            </w:r>
          </w:p>
        </w:tc>
      </w:tr>
      <w:tr w:rsidR="000678B7" w:rsidRPr="002F4E1A" w:rsidTr="004645EA">
        <w:trPr>
          <w:trHeight w:val="214"/>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1.2.</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Stopa nezaposlenosti</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3</w:t>
            </w:r>
          </w:p>
        </w:tc>
      </w:tr>
      <w:tr w:rsidR="000678B7" w:rsidRPr="002F4E1A" w:rsidTr="004645EA">
        <w:trPr>
          <w:trHeight w:val="262"/>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1.3.</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Kvalifikaciona struktura nezaposlenih</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3</w:t>
            </w:r>
          </w:p>
        </w:tc>
      </w:tr>
      <w:tr w:rsidR="000678B7" w:rsidRPr="002F4E1A" w:rsidTr="004645EA">
        <w:trPr>
          <w:trHeight w:val="150"/>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1.4.</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Regionalna struktura nezaposlenosti</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4</w:t>
            </w:r>
          </w:p>
        </w:tc>
      </w:tr>
      <w:tr w:rsidR="000678B7" w:rsidRPr="002F4E1A" w:rsidTr="004645EA">
        <w:trPr>
          <w:trHeight w:val="339"/>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1.5.</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Struktura nezaposlenih prema dužini traženja zaposlenja</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5</w:t>
            </w:r>
          </w:p>
        </w:tc>
      </w:tr>
      <w:tr w:rsidR="000678B7" w:rsidRPr="002F4E1A" w:rsidTr="004645EA">
        <w:trPr>
          <w:trHeight w:val="171"/>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1.6.</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Starosna struktura nezaposlenih</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6</w:t>
            </w:r>
          </w:p>
        </w:tc>
      </w:tr>
      <w:tr w:rsidR="000678B7" w:rsidRPr="002F4E1A" w:rsidTr="004645EA">
        <w:trPr>
          <w:trHeight w:val="297"/>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1.7.</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Struktura nezaposlenih prema dužini radnog staža</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7</w:t>
            </w:r>
          </w:p>
        </w:tc>
      </w:tr>
      <w:tr w:rsidR="000678B7" w:rsidRPr="002F4E1A" w:rsidTr="004645EA">
        <w:trPr>
          <w:trHeight w:val="217"/>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1.8.</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Novoprijavljeni</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8</w:t>
            </w:r>
          </w:p>
        </w:tc>
      </w:tr>
      <w:tr w:rsidR="000678B7" w:rsidRPr="002F4E1A" w:rsidTr="004645EA">
        <w:trPr>
          <w:trHeight w:val="295"/>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1.9.</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Oglašavanje slobodnih radnih mjesta</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9</w:t>
            </w:r>
          </w:p>
        </w:tc>
      </w:tr>
      <w:tr w:rsidR="000678B7" w:rsidRPr="002F4E1A" w:rsidTr="004645EA">
        <w:trPr>
          <w:trHeight w:val="239"/>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1.10.</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Zapošljavanje</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11</w:t>
            </w:r>
          </w:p>
        </w:tc>
      </w:tr>
      <w:tr w:rsidR="000678B7" w:rsidRPr="002F4E1A" w:rsidTr="004645EA">
        <w:trPr>
          <w:trHeight w:val="271"/>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1.11.</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Osiguranje za slučaj nezaposlenosti</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13</w:t>
            </w:r>
          </w:p>
        </w:tc>
      </w:tr>
      <w:tr w:rsidR="000678B7" w:rsidRPr="002F4E1A" w:rsidTr="004645EA">
        <w:trPr>
          <w:trHeight w:val="275"/>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1.12.</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Zapošljavanje i rad stranaca</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14</w:t>
            </w:r>
          </w:p>
        </w:tc>
      </w:tr>
      <w:tr w:rsidR="000678B7" w:rsidRPr="002F4E1A" w:rsidTr="004645EA">
        <w:trPr>
          <w:trHeight w:val="359"/>
          <w:jc w:val="center"/>
        </w:trPr>
        <w:tc>
          <w:tcPr>
            <w:tcW w:w="661" w:type="dxa"/>
            <w:tcBorders>
              <w:top w:val="single" w:sz="4" w:space="0" w:color="auto"/>
              <w:left w:val="single" w:sz="4" w:space="0" w:color="auto"/>
              <w:bottom w:val="single"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w:t>
            </w:r>
          </w:p>
        </w:tc>
        <w:tc>
          <w:tcPr>
            <w:tcW w:w="7057" w:type="dxa"/>
            <w:tcBorders>
              <w:top w:val="single" w:sz="4" w:space="0" w:color="auto"/>
              <w:left w:val="single" w:sz="4" w:space="0" w:color="auto"/>
              <w:bottom w:val="single"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PROGRAMSKE AKTIVNOSTI</w:t>
            </w:r>
          </w:p>
        </w:tc>
        <w:tc>
          <w:tcPr>
            <w:tcW w:w="461" w:type="dxa"/>
            <w:tcBorders>
              <w:top w:val="single" w:sz="4" w:space="0" w:color="auto"/>
              <w:left w:val="single" w:sz="4" w:space="0" w:color="auto"/>
              <w:bottom w:val="single"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17</w:t>
            </w:r>
          </w:p>
        </w:tc>
      </w:tr>
      <w:tr w:rsidR="000678B7" w:rsidRPr="002F4E1A" w:rsidTr="004645EA">
        <w:trPr>
          <w:trHeight w:val="217"/>
          <w:jc w:val="center"/>
        </w:trPr>
        <w:tc>
          <w:tcPr>
            <w:tcW w:w="661" w:type="dxa"/>
            <w:tcBorders>
              <w:top w:val="single"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2.1.</w:t>
            </w:r>
          </w:p>
        </w:tc>
        <w:tc>
          <w:tcPr>
            <w:tcW w:w="7057" w:type="dxa"/>
            <w:tcBorders>
              <w:top w:val="single"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Stručni tretman nezaposlenih</w:t>
            </w:r>
          </w:p>
        </w:tc>
        <w:tc>
          <w:tcPr>
            <w:tcW w:w="461" w:type="dxa"/>
            <w:tcBorders>
              <w:top w:val="single"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17</w:t>
            </w:r>
          </w:p>
        </w:tc>
      </w:tr>
      <w:tr w:rsidR="000678B7" w:rsidRPr="002F4E1A" w:rsidTr="004645EA">
        <w:trPr>
          <w:trHeight w:val="277"/>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2.2.</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Programi obrazovanja i osposobljavanja odraslih</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18</w:t>
            </w:r>
          </w:p>
        </w:tc>
      </w:tr>
      <w:tr w:rsidR="000678B7" w:rsidRPr="002F4E1A" w:rsidTr="004645EA">
        <w:trPr>
          <w:trHeight w:val="183"/>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2.3.</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Javni radovi</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19</w:t>
            </w:r>
          </w:p>
        </w:tc>
      </w:tr>
      <w:tr w:rsidR="000678B7" w:rsidRPr="002F4E1A" w:rsidTr="004645EA">
        <w:trPr>
          <w:trHeight w:val="333"/>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2.4.</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Pilot program Mladi su naš potencijal, pružimo im šansu</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20</w:t>
            </w:r>
          </w:p>
        </w:tc>
      </w:tr>
      <w:tr w:rsidR="000678B7" w:rsidRPr="002F4E1A" w:rsidTr="004645EA">
        <w:trPr>
          <w:trHeight w:val="253"/>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2.5.</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Osposobljavanje za samostalan rad</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21</w:t>
            </w:r>
          </w:p>
        </w:tc>
      </w:tr>
      <w:tr w:rsidR="000678B7" w:rsidRPr="002F4E1A" w:rsidTr="004645EA">
        <w:trPr>
          <w:trHeight w:val="299"/>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2.6.</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Profesionalna orijentacija</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22</w:t>
            </w:r>
          </w:p>
        </w:tc>
      </w:tr>
      <w:tr w:rsidR="000678B7" w:rsidRPr="002F4E1A" w:rsidTr="004645EA">
        <w:trPr>
          <w:trHeight w:val="275"/>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2.7.</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Rad sa poslodavcima</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24</w:t>
            </w:r>
          </w:p>
        </w:tc>
      </w:tr>
      <w:tr w:rsidR="000678B7" w:rsidRPr="002F4E1A" w:rsidTr="004645EA">
        <w:trPr>
          <w:trHeight w:val="359"/>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2.8.</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spacing w:after="0" w:line="240" w:lineRule="auto"/>
              <w:jc w:val="both"/>
              <w:rPr>
                <w:rFonts w:ascii="Arial" w:eastAsia="Times New Roman" w:hAnsi="Arial" w:cs="Arial"/>
                <w:b/>
                <w:i/>
                <w:sz w:val="20"/>
                <w:szCs w:val="16"/>
                <w:lang w:val="sl-SI"/>
              </w:rPr>
            </w:pPr>
            <w:r w:rsidRPr="002F4E1A">
              <w:rPr>
                <w:rFonts w:ascii="Arial" w:eastAsia="Times New Roman" w:hAnsi="Arial" w:cs="Arial"/>
                <w:sz w:val="20"/>
                <w:szCs w:val="16"/>
                <w:lang w:val="sl-SI"/>
              </w:rPr>
              <w:t>Program stimulisanja zapošljavanja mladih na sezonskim poslovima u zimskoj turističkoj sezoni »</w:t>
            </w:r>
            <w:r w:rsidRPr="002F4E1A">
              <w:rPr>
                <w:rFonts w:ascii="Arial" w:eastAsia="Times New Roman" w:hAnsi="Arial" w:cs="Arial"/>
                <w:sz w:val="20"/>
                <w:szCs w:val="16"/>
              </w:rPr>
              <w:t>Mladi u zimskom turizmu</w:t>
            </w:r>
            <w:r w:rsidRPr="002F4E1A">
              <w:rPr>
                <w:rFonts w:ascii="Arial" w:eastAsia="Times New Roman" w:hAnsi="Arial" w:cs="Arial"/>
                <w:sz w:val="20"/>
                <w:szCs w:val="16"/>
                <w:lang w:val="sl-SI"/>
              </w:rPr>
              <w:t>«</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25</w:t>
            </w:r>
          </w:p>
        </w:tc>
      </w:tr>
      <w:tr w:rsidR="000678B7" w:rsidRPr="002F4E1A" w:rsidTr="004645EA">
        <w:trPr>
          <w:trHeight w:val="233"/>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2.9.</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spacing w:after="0" w:line="240" w:lineRule="auto"/>
              <w:jc w:val="both"/>
              <w:rPr>
                <w:rFonts w:ascii="Arial" w:eastAsia="Times New Roman" w:hAnsi="Arial" w:cs="Arial"/>
                <w:i/>
                <w:sz w:val="20"/>
                <w:szCs w:val="16"/>
                <w:lang w:val="sl-SI"/>
              </w:rPr>
            </w:pPr>
            <w:r w:rsidRPr="002F4E1A">
              <w:rPr>
                <w:rFonts w:ascii="Arial" w:eastAsia="Times New Roman" w:hAnsi="Arial" w:cs="Arial"/>
                <w:bCs/>
                <w:iCs/>
                <w:sz w:val="20"/>
                <w:szCs w:val="16"/>
              </w:rPr>
              <w:t>Sezonsko zapošljavanje</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26</w:t>
            </w:r>
          </w:p>
        </w:tc>
      </w:tr>
      <w:tr w:rsidR="000678B7" w:rsidRPr="002F4E1A" w:rsidTr="004645EA">
        <w:trPr>
          <w:trHeight w:val="265"/>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2.10.</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Program Stručno osposobljavanje lica sa stečenim visokim obrazovanjem</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27</w:t>
            </w:r>
          </w:p>
        </w:tc>
      </w:tr>
      <w:tr w:rsidR="000678B7" w:rsidRPr="002F4E1A" w:rsidTr="004645EA">
        <w:trPr>
          <w:trHeight w:val="294"/>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2.11</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Osposobljavanje i zapošljavanje mladih na poslovima suzbijanja sive ekonomije „Stop sivoj ekonomiji”</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28</w:t>
            </w:r>
          </w:p>
        </w:tc>
      </w:tr>
      <w:tr w:rsidR="000678B7" w:rsidRPr="002F4E1A" w:rsidTr="004645EA">
        <w:trPr>
          <w:trHeight w:val="359"/>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2.12.</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Inovirani program za kontinuirano stimulisanje zapošljavanja i preduzetništva u  Crnoj Gori</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29</w:t>
            </w:r>
          </w:p>
        </w:tc>
      </w:tr>
      <w:tr w:rsidR="000678B7" w:rsidRPr="002F4E1A" w:rsidTr="004645EA">
        <w:trPr>
          <w:trHeight w:val="359"/>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2.13.</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
                <w:bCs/>
                <w:i/>
                <w:sz w:val="20"/>
                <w:szCs w:val="16"/>
              </w:rPr>
            </w:pPr>
            <w:r w:rsidRPr="002F4E1A">
              <w:rPr>
                <w:rFonts w:ascii="Arial" w:eastAsia="Times New Roman" w:hAnsi="Arial" w:cs="Arial"/>
                <w:iCs/>
                <w:sz w:val="20"/>
                <w:szCs w:val="16"/>
                <w:lang w:val="sl-SI"/>
              </w:rPr>
              <w:t>Pružanje specijalističke obuke i edukacije iz oblasti poslovnih vještina i virtuelna preduzeća</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31</w:t>
            </w:r>
          </w:p>
        </w:tc>
      </w:tr>
      <w:tr w:rsidR="000678B7" w:rsidRPr="002F4E1A" w:rsidTr="004645EA">
        <w:trPr>
          <w:trHeight w:val="359"/>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2.14.</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
                <w:bCs/>
                <w:i/>
                <w:sz w:val="20"/>
                <w:szCs w:val="16"/>
              </w:rPr>
            </w:pPr>
            <w:r w:rsidRPr="002F4E1A">
              <w:rPr>
                <w:rFonts w:ascii="Arial" w:eastAsia="Times New Roman" w:hAnsi="Arial" w:cs="Arial"/>
                <w:iCs/>
                <w:sz w:val="20"/>
                <w:szCs w:val="16"/>
                <w:lang w:val="it-IT"/>
              </w:rPr>
              <w:t xml:space="preserve">Mjere aktivne politike zapošljavanja u kojima učestvuju lica sa invaliditetom  </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31</w:t>
            </w:r>
          </w:p>
        </w:tc>
      </w:tr>
      <w:tr w:rsidR="000678B7" w:rsidRPr="002F4E1A" w:rsidTr="004645EA">
        <w:trPr>
          <w:trHeight w:val="359"/>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2.15</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iCs/>
                <w:sz w:val="20"/>
                <w:szCs w:val="16"/>
                <w:lang w:val="it-IT"/>
              </w:rPr>
            </w:pPr>
            <w:r w:rsidRPr="002F4E1A">
              <w:rPr>
                <w:rFonts w:ascii="Arial" w:eastAsia="Times New Roman" w:hAnsi="Arial" w:cs="Arial"/>
                <w:iCs/>
                <w:sz w:val="20"/>
                <w:szCs w:val="16"/>
                <w:lang w:val="it-IT"/>
              </w:rPr>
              <w:t>Realizacija programa javnih radova RE populacije izbjeglica i raseljenih lica</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37</w:t>
            </w:r>
          </w:p>
        </w:tc>
      </w:tr>
      <w:tr w:rsidR="000678B7" w:rsidRPr="002F4E1A" w:rsidTr="004645EA">
        <w:trPr>
          <w:trHeight w:val="257"/>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2.16</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Realizovane aktivnosti u oblasti klasifikacije zanimanja i obrazovanja</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38</w:t>
            </w:r>
          </w:p>
        </w:tc>
      </w:tr>
      <w:tr w:rsidR="000678B7" w:rsidRPr="002F4E1A" w:rsidTr="004645EA">
        <w:trPr>
          <w:trHeight w:val="257"/>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2.17.</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 xml:space="preserve">EURES </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41</w:t>
            </w:r>
          </w:p>
        </w:tc>
      </w:tr>
      <w:tr w:rsidR="000678B7" w:rsidRPr="002F4E1A" w:rsidTr="004645EA">
        <w:trPr>
          <w:trHeight w:val="272"/>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2.18.</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 xml:space="preserve">Normativno – pravna djelatnost </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43</w:t>
            </w:r>
          </w:p>
        </w:tc>
      </w:tr>
      <w:tr w:rsidR="000678B7" w:rsidRPr="002F4E1A" w:rsidTr="004645EA">
        <w:trPr>
          <w:trHeight w:val="272"/>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2.19.</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Javne nabavke</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45</w:t>
            </w:r>
          </w:p>
        </w:tc>
      </w:tr>
      <w:tr w:rsidR="000678B7" w:rsidRPr="002F4E1A" w:rsidTr="004645EA">
        <w:trPr>
          <w:trHeight w:val="277"/>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2.20.</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lang w:val="sr-Latn-CS"/>
              </w:rPr>
            </w:pPr>
            <w:r w:rsidRPr="002F4E1A">
              <w:rPr>
                <w:rFonts w:ascii="Arial" w:eastAsia="Times New Roman" w:hAnsi="Arial" w:cs="Arial"/>
                <w:bCs/>
                <w:sz w:val="20"/>
                <w:szCs w:val="16"/>
              </w:rPr>
              <w:t>Razvoj ljudskih resursa, koordinacija i praćenje procesa rada</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46</w:t>
            </w:r>
          </w:p>
        </w:tc>
      </w:tr>
      <w:tr w:rsidR="000678B7" w:rsidRPr="002F4E1A" w:rsidTr="004645EA">
        <w:trPr>
          <w:trHeight w:val="299"/>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2.21.</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 xml:space="preserve">Informacioni sistem </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48</w:t>
            </w:r>
          </w:p>
        </w:tc>
      </w:tr>
      <w:tr w:rsidR="000678B7" w:rsidRPr="002F4E1A" w:rsidTr="004645EA">
        <w:trPr>
          <w:trHeight w:val="275"/>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2.22.</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 xml:space="preserve">Odnosi sa javnošću i međunarodna saradnja </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49</w:t>
            </w:r>
          </w:p>
        </w:tc>
      </w:tr>
      <w:tr w:rsidR="000678B7" w:rsidRPr="002F4E1A" w:rsidTr="004645EA">
        <w:trPr>
          <w:trHeight w:val="265"/>
          <w:jc w:val="center"/>
        </w:trPr>
        <w:tc>
          <w:tcPr>
            <w:tcW w:w="6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2.23.</w:t>
            </w:r>
          </w:p>
        </w:tc>
        <w:tc>
          <w:tcPr>
            <w:tcW w:w="7057"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Instrumenti za predpristupnu podršku</w:t>
            </w:r>
          </w:p>
        </w:tc>
        <w:tc>
          <w:tcPr>
            <w:tcW w:w="461" w:type="dxa"/>
            <w:tcBorders>
              <w:top w:val="dashed" w:sz="4" w:space="0" w:color="auto"/>
              <w:left w:val="single" w:sz="4" w:space="0" w:color="auto"/>
              <w:bottom w:val="dashed"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54</w:t>
            </w:r>
          </w:p>
        </w:tc>
      </w:tr>
      <w:tr w:rsidR="000678B7" w:rsidRPr="002F4E1A" w:rsidTr="004645EA">
        <w:trPr>
          <w:trHeight w:val="269"/>
          <w:jc w:val="center"/>
        </w:trPr>
        <w:tc>
          <w:tcPr>
            <w:tcW w:w="661" w:type="dxa"/>
            <w:tcBorders>
              <w:top w:val="dashed" w:sz="4" w:space="0" w:color="auto"/>
              <w:left w:val="single" w:sz="4" w:space="0" w:color="auto"/>
              <w:bottom w:val="single"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2.24.</w:t>
            </w:r>
          </w:p>
        </w:tc>
        <w:tc>
          <w:tcPr>
            <w:tcW w:w="7057" w:type="dxa"/>
            <w:tcBorders>
              <w:top w:val="dashed" w:sz="4" w:space="0" w:color="auto"/>
              <w:left w:val="single" w:sz="4" w:space="0" w:color="auto"/>
              <w:bottom w:val="single"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Plan, analiza i statistika</w:t>
            </w:r>
          </w:p>
        </w:tc>
        <w:tc>
          <w:tcPr>
            <w:tcW w:w="461" w:type="dxa"/>
            <w:tcBorders>
              <w:top w:val="dashed" w:sz="4" w:space="0" w:color="auto"/>
              <w:left w:val="single" w:sz="4" w:space="0" w:color="auto"/>
              <w:bottom w:val="single"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60</w:t>
            </w:r>
          </w:p>
        </w:tc>
      </w:tr>
      <w:tr w:rsidR="000678B7" w:rsidRPr="002F4E1A" w:rsidTr="004645EA">
        <w:trPr>
          <w:trHeight w:val="359"/>
          <w:jc w:val="center"/>
        </w:trPr>
        <w:tc>
          <w:tcPr>
            <w:tcW w:w="661" w:type="dxa"/>
            <w:tcBorders>
              <w:top w:val="single" w:sz="4" w:space="0" w:color="auto"/>
              <w:left w:val="single" w:sz="4" w:space="0" w:color="auto"/>
              <w:bottom w:val="single" w:sz="4" w:space="0" w:color="auto"/>
              <w:right w:val="single" w:sz="4" w:space="0" w:color="auto"/>
            </w:tcBorders>
            <w:vAlign w:val="center"/>
          </w:tcPr>
          <w:p w:rsidR="000678B7" w:rsidRPr="002F4E1A" w:rsidRDefault="000678B7" w:rsidP="004645EA">
            <w:pPr>
              <w:keepNext/>
              <w:spacing w:after="0" w:line="240" w:lineRule="auto"/>
              <w:jc w:val="center"/>
              <w:outlineLvl w:val="8"/>
              <w:rPr>
                <w:rFonts w:ascii="Arial" w:eastAsia="Times New Roman" w:hAnsi="Arial" w:cs="Arial"/>
                <w:bCs/>
                <w:sz w:val="20"/>
                <w:szCs w:val="16"/>
              </w:rPr>
            </w:pPr>
            <w:r w:rsidRPr="002F4E1A">
              <w:rPr>
                <w:rFonts w:ascii="Arial" w:eastAsia="Times New Roman" w:hAnsi="Arial" w:cs="Arial"/>
                <w:bCs/>
                <w:sz w:val="20"/>
                <w:szCs w:val="16"/>
              </w:rPr>
              <w:t>3.</w:t>
            </w:r>
          </w:p>
        </w:tc>
        <w:tc>
          <w:tcPr>
            <w:tcW w:w="7057" w:type="dxa"/>
            <w:tcBorders>
              <w:top w:val="single" w:sz="4" w:space="0" w:color="auto"/>
              <w:left w:val="single" w:sz="4" w:space="0" w:color="auto"/>
              <w:bottom w:val="single" w:sz="4" w:space="0" w:color="auto"/>
              <w:right w:val="single" w:sz="4" w:space="0" w:color="auto"/>
            </w:tcBorders>
            <w:vAlign w:val="center"/>
          </w:tcPr>
          <w:p w:rsidR="000678B7" w:rsidRPr="002F4E1A" w:rsidRDefault="000678B7" w:rsidP="004645EA">
            <w:pPr>
              <w:keepNext/>
              <w:spacing w:after="0" w:line="240" w:lineRule="auto"/>
              <w:outlineLvl w:val="8"/>
              <w:rPr>
                <w:rFonts w:ascii="Arial" w:eastAsia="Times New Roman" w:hAnsi="Arial" w:cs="Arial"/>
                <w:bCs/>
                <w:sz w:val="20"/>
                <w:szCs w:val="16"/>
              </w:rPr>
            </w:pPr>
            <w:r w:rsidRPr="002F4E1A">
              <w:rPr>
                <w:rFonts w:ascii="Arial" w:eastAsia="Times New Roman" w:hAnsi="Arial" w:cs="Arial"/>
                <w:bCs/>
                <w:sz w:val="20"/>
                <w:szCs w:val="16"/>
              </w:rPr>
              <w:t xml:space="preserve">PRILOG    </w:t>
            </w:r>
          </w:p>
        </w:tc>
        <w:tc>
          <w:tcPr>
            <w:tcW w:w="461" w:type="dxa"/>
            <w:tcBorders>
              <w:top w:val="single" w:sz="4" w:space="0" w:color="auto"/>
              <w:left w:val="single" w:sz="4" w:space="0" w:color="auto"/>
              <w:bottom w:val="single" w:sz="4" w:space="0" w:color="auto"/>
              <w:right w:val="single" w:sz="4" w:space="0" w:color="auto"/>
            </w:tcBorders>
            <w:vAlign w:val="center"/>
          </w:tcPr>
          <w:p w:rsidR="000678B7" w:rsidRPr="002F4E1A" w:rsidRDefault="000678B7" w:rsidP="004645EA">
            <w:pPr>
              <w:keepNext/>
              <w:spacing w:after="0" w:line="240" w:lineRule="auto"/>
              <w:jc w:val="right"/>
              <w:outlineLvl w:val="8"/>
              <w:rPr>
                <w:rFonts w:ascii="Arial" w:eastAsia="Times New Roman" w:hAnsi="Arial" w:cs="Arial"/>
                <w:bCs/>
                <w:sz w:val="20"/>
                <w:szCs w:val="16"/>
              </w:rPr>
            </w:pPr>
            <w:r w:rsidRPr="002F4E1A">
              <w:rPr>
                <w:rFonts w:ascii="Arial" w:eastAsia="Times New Roman" w:hAnsi="Arial" w:cs="Arial"/>
                <w:bCs/>
                <w:sz w:val="20"/>
                <w:szCs w:val="16"/>
              </w:rPr>
              <w:t>62</w:t>
            </w:r>
          </w:p>
        </w:tc>
      </w:tr>
    </w:tbl>
    <w:p w:rsidR="000678B7" w:rsidRPr="002F4E1A" w:rsidRDefault="000678B7" w:rsidP="004645EA">
      <w:pPr>
        <w:spacing w:after="0" w:line="240" w:lineRule="auto"/>
        <w:rPr>
          <w:rFonts w:ascii="Arial" w:eastAsia="Times New Roman" w:hAnsi="Arial" w:cs="Arial"/>
          <w:b/>
          <w:bCs/>
          <w:sz w:val="28"/>
          <w:szCs w:val="24"/>
          <w:lang w:val="da-DK"/>
        </w:rPr>
      </w:pPr>
    </w:p>
    <w:p w:rsidR="000678B7" w:rsidRPr="002F4E1A" w:rsidRDefault="000678B7" w:rsidP="004645EA">
      <w:pPr>
        <w:spacing w:after="0" w:line="240" w:lineRule="auto"/>
        <w:rPr>
          <w:rFonts w:ascii="Arial" w:eastAsia="Times New Roman" w:hAnsi="Arial" w:cs="Arial"/>
          <w:b/>
          <w:bCs/>
          <w:sz w:val="28"/>
          <w:szCs w:val="24"/>
          <w:lang w:val="da-DK"/>
        </w:rPr>
      </w:pPr>
    </w:p>
    <w:p w:rsidR="000678B7" w:rsidRPr="002F4E1A" w:rsidRDefault="000678B7" w:rsidP="004645EA">
      <w:pPr>
        <w:spacing w:after="0" w:line="240" w:lineRule="auto"/>
        <w:rPr>
          <w:rFonts w:ascii="Arial" w:eastAsia="Times New Roman" w:hAnsi="Arial" w:cs="Arial"/>
          <w:b/>
          <w:bCs/>
          <w:sz w:val="28"/>
          <w:szCs w:val="24"/>
          <w:lang w:val="da-DK"/>
        </w:rPr>
      </w:pPr>
      <w:r w:rsidRPr="002F4E1A">
        <w:rPr>
          <w:rFonts w:ascii="Arial" w:eastAsia="Times New Roman" w:hAnsi="Arial" w:cs="Arial"/>
          <w:b/>
          <w:bCs/>
          <w:sz w:val="28"/>
          <w:szCs w:val="24"/>
          <w:lang w:val="da-DK"/>
        </w:rPr>
        <w:lastRenderedPageBreak/>
        <w:t>1. EVIDENCIJA NEZAPOSLENIH  LICA</w:t>
      </w:r>
    </w:p>
    <w:p w:rsidR="000678B7" w:rsidRPr="002F4E1A" w:rsidRDefault="000678B7" w:rsidP="004645EA">
      <w:pPr>
        <w:spacing w:after="0" w:line="240" w:lineRule="auto"/>
        <w:rPr>
          <w:rFonts w:ascii="Arial" w:eastAsia="Times New Roman" w:hAnsi="Arial" w:cs="Arial"/>
          <w:sz w:val="24"/>
          <w:szCs w:val="24"/>
          <w:lang w:val="sl-SI"/>
        </w:rPr>
      </w:pPr>
    </w:p>
    <w:p w:rsidR="000678B7" w:rsidRPr="002F4E1A" w:rsidRDefault="000678B7" w:rsidP="004645EA">
      <w:pPr>
        <w:spacing w:after="0" w:line="240" w:lineRule="auto"/>
        <w:rPr>
          <w:rFonts w:ascii="Arial" w:eastAsia="Times New Roman" w:hAnsi="Arial" w:cs="Arial"/>
          <w:sz w:val="24"/>
          <w:szCs w:val="24"/>
          <w:lang w:val="sl-SI"/>
        </w:rPr>
      </w:pPr>
    </w:p>
    <w:p w:rsidR="000678B7" w:rsidRPr="002F4E1A" w:rsidRDefault="000678B7" w:rsidP="004645EA">
      <w:pPr>
        <w:spacing w:after="0" w:line="240" w:lineRule="auto"/>
        <w:rPr>
          <w:rFonts w:ascii="Arial" w:eastAsia="Times New Roman" w:hAnsi="Arial" w:cs="Arial"/>
          <w:b/>
          <w:bCs/>
          <w:sz w:val="24"/>
          <w:szCs w:val="24"/>
          <w:lang w:val="da-DK"/>
        </w:rPr>
      </w:pPr>
      <w:r w:rsidRPr="002F4E1A">
        <w:rPr>
          <w:rFonts w:ascii="Arial" w:eastAsia="Times New Roman" w:hAnsi="Arial" w:cs="Arial"/>
          <w:b/>
          <w:bCs/>
          <w:sz w:val="24"/>
          <w:szCs w:val="24"/>
          <w:lang w:val="da-DK"/>
        </w:rPr>
        <w:t xml:space="preserve">1.1. Kretanje nezaposlenosti </w:t>
      </w:r>
    </w:p>
    <w:p w:rsidR="000678B7" w:rsidRPr="002F4E1A" w:rsidRDefault="000678B7" w:rsidP="004645EA">
      <w:pPr>
        <w:spacing w:after="0" w:line="240" w:lineRule="auto"/>
        <w:jc w:val="both"/>
        <w:rPr>
          <w:rFonts w:ascii="Arial" w:eastAsia="Times New Roman" w:hAnsi="Arial" w:cs="Arial"/>
          <w:sz w:val="24"/>
          <w:szCs w:val="24"/>
          <w:lang w:val="da-DK"/>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Na evidenciji Zavoda za zapošljavanje </w:t>
      </w:r>
      <w:r w:rsidRPr="002F4E1A">
        <w:rPr>
          <w:rFonts w:ascii="Arial" w:eastAsia="Times New Roman" w:hAnsi="Arial" w:cs="Arial"/>
          <w:b/>
          <w:bCs/>
          <w:sz w:val="24"/>
          <w:szCs w:val="24"/>
          <w:lang w:val="sl-SI"/>
        </w:rPr>
        <w:t xml:space="preserve">na dan 31. decembar 2016. godine nalazilo se 49.487 nezaposlenih lica </w:t>
      </w:r>
      <w:r w:rsidRPr="002F4E1A">
        <w:rPr>
          <w:rFonts w:ascii="Arial" w:eastAsia="Times New Roman" w:hAnsi="Arial" w:cs="Arial"/>
          <w:sz w:val="24"/>
          <w:szCs w:val="24"/>
          <w:lang w:val="sl-SI"/>
        </w:rPr>
        <w:t>(žena 25.842 ili 52,21%).</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U odnosu na 31.12.2015. godine (39.991 lica, a od toga žena 20.749 ili 51,88%) broj nezaposlenih je povećan za 9.496 lica ili za 23,74%. </w:t>
      </w: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ab/>
      </w:r>
    </w:p>
    <w:p w:rsidR="000678B7" w:rsidRPr="002F4E1A" w:rsidRDefault="000678B7" w:rsidP="004645EA">
      <w:pPr>
        <w:spacing w:after="0" w:line="240" w:lineRule="auto"/>
        <w:ind w:firstLine="720"/>
        <w:jc w:val="center"/>
        <w:rPr>
          <w:rFonts w:ascii="Arial" w:eastAsia="Times New Roman" w:hAnsi="Arial" w:cs="Arial"/>
          <w:b/>
          <w:bCs/>
          <w:i/>
          <w:iCs/>
          <w:sz w:val="24"/>
          <w:szCs w:val="24"/>
          <w:lang w:val="pl-PL"/>
        </w:rPr>
      </w:pPr>
      <w:r w:rsidRPr="002F4E1A">
        <w:rPr>
          <w:rFonts w:ascii="Arial" w:eastAsia="Times New Roman" w:hAnsi="Arial" w:cs="Arial"/>
          <w:b/>
          <w:bCs/>
          <w:i/>
          <w:iCs/>
          <w:sz w:val="24"/>
          <w:szCs w:val="24"/>
          <w:lang w:val="pl-PL"/>
        </w:rPr>
        <w:t>Broj nezaposlenih</w:t>
      </w:r>
    </w:p>
    <w:p w:rsidR="000678B7" w:rsidRPr="002F4E1A" w:rsidRDefault="000678B7" w:rsidP="004645EA">
      <w:pPr>
        <w:spacing w:after="0" w:line="240" w:lineRule="auto"/>
        <w:ind w:firstLine="720"/>
        <w:jc w:val="center"/>
        <w:rPr>
          <w:rFonts w:ascii="Arial" w:eastAsia="Times New Roman" w:hAnsi="Arial" w:cs="Arial"/>
          <w:i/>
          <w:iCs/>
          <w:sz w:val="24"/>
          <w:szCs w:val="24"/>
          <w:lang w:val="pl-PL"/>
        </w:rPr>
      </w:pPr>
      <w:r w:rsidRPr="002F4E1A">
        <w:rPr>
          <w:rFonts w:ascii="Arial" w:eastAsia="Times New Roman" w:hAnsi="Arial" w:cs="Arial"/>
          <w:i/>
          <w:iCs/>
          <w:sz w:val="24"/>
          <w:szCs w:val="24"/>
          <w:lang w:val="pl-PL"/>
        </w:rPr>
        <w:t>- na dan 31.12.2015. i 31.12.2016. godine –</w:t>
      </w:r>
    </w:p>
    <w:p w:rsidR="000678B7" w:rsidRPr="002F4E1A" w:rsidRDefault="000678B7" w:rsidP="004645EA">
      <w:pPr>
        <w:spacing w:after="0" w:line="240" w:lineRule="auto"/>
        <w:jc w:val="both"/>
        <w:rPr>
          <w:rFonts w:ascii="Arial" w:eastAsia="Times New Roman" w:hAnsi="Arial" w:cs="Arial"/>
          <w:i/>
          <w:iCs/>
          <w:sz w:val="24"/>
          <w:szCs w:val="24"/>
          <w:u w:val="single"/>
          <w:lang w:val="pl-PL"/>
        </w:rPr>
      </w:pPr>
      <w:r w:rsidRPr="002F4E1A">
        <w:rPr>
          <w:rFonts w:ascii="Arial" w:eastAsia="Times New Roman" w:hAnsi="Arial" w:cs="Arial"/>
          <w:sz w:val="24"/>
          <w:szCs w:val="24"/>
          <w:lang w:val="pl-PL"/>
        </w:rPr>
        <w:t xml:space="preserve">                                                                                             </w:t>
      </w:r>
      <w:r w:rsidRPr="002F4E1A">
        <w:rPr>
          <w:rFonts w:ascii="Arial" w:eastAsia="Times New Roman" w:hAnsi="Arial" w:cs="Arial"/>
          <w:sz w:val="24"/>
          <w:szCs w:val="24"/>
          <w:lang w:val="pl-PL"/>
        </w:rPr>
        <w:tab/>
      </w:r>
      <w:r w:rsidRPr="002F4E1A">
        <w:rPr>
          <w:rFonts w:ascii="Arial" w:eastAsia="Times New Roman" w:hAnsi="Arial" w:cs="Arial"/>
          <w:sz w:val="24"/>
          <w:szCs w:val="24"/>
          <w:lang w:val="pl-PL"/>
        </w:rPr>
        <w:tab/>
        <w:t xml:space="preserve">      </w:t>
      </w:r>
      <w:r w:rsidRPr="002F4E1A">
        <w:rPr>
          <w:rFonts w:ascii="Arial" w:eastAsia="Times New Roman" w:hAnsi="Arial" w:cs="Arial"/>
          <w:i/>
          <w:iCs/>
          <w:sz w:val="24"/>
          <w:szCs w:val="24"/>
          <w:u w:val="single"/>
          <w:lang w:val="pl-PL"/>
        </w:rPr>
        <w:t>(Graf.1.)</w:t>
      </w:r>
    </w:p>
    <w:p w:rsidR="000678B7" w:rsidRPr="002F4E1A" w:rsidRDefault="000678B7" w:rsidP="004645EA">
      <w:pPr>
        <w:spacing w:after="0" w:line="240" w:lineRule="auto"/>
        <w:jc w:val="center"/>
        <w:rPr>
          <w:rFonts w:ascii="Arial" w:eastAsia="Times New Roman" w:hAnsi="Arial" w:cs="Arial"/>
          <w:i/>
          <w:iCs/>
          <w:sz w:val="20"/>
          <w:szCs w:val="20"/>
          <w:u w:val="single"/>
          <w:lang w:val="pl-PL"/>
        </w:rPr>
      </w:pPr>
      <w:r w:rsidRPr="002F4E1A">
        <w:rPr>
          <w:rFonts w:ascii="Arial" w:eastAsia="Times New Roman" w:hAnsi="Arial" w:cs="Arial"/>
          <w:noProof/>
          <w:sz w:val="24"/>
          <w:szCs w:val="24"/>
        </w:rPr>
        <w:drawing>
          <wp:inline distT="0" distB="0" distL="0" distR="0" wp14:anchorId="335D21F5" wp14:editId="16EC884D">
            <wp:extent cx="4767580" cy="2122714"/>
            <wp:effectExtent l="0" t="0" r="13970" b="1143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678B7" w:rsidRPr="002F4E1A" w:rsidRDefault="000678B7" w:rsidP="004645EA">
      <w:pPr>
        <w:spacing w:after="0" w:line="240" w:lineRule="auto"/>
        <w:jc w:val="both"/>
        <w:rPr>
          <w:rFonts w:ascii="Arial" w:eastAsia="Times New Roman" w:hAnsi="Arial" w:cs="Arial"/>
          <w:b/>
          <w:bCs/>
          <w:sz w:val="28"/>
          <w:szCs w:val="28"/>
          <w:lang w:val="sl-SI"/>
        </w:rPr>
      </w:pPr>
    </w:p>
    <w:p w:rsidR="000678B7" w:rsidRPr="002F4E1A" w:rsidRDefault="000678B7" w:rsidP="004645EA">
      <w:pPr>
        <w:spacing w:after="0" w:line="240" w:lineRule="auto"/>
        <w:jc w:val="both"/>
        <w:rPr>
          <w:rFonts w:ascii="Arial" w:eastAsia="Times New Roman" w:hAnsi="Arial" w:cs="Arial"/>
          <w:b/>
          <w:bCs/>
          <w:sz w:val="24"/>
          <w:szCs w:val="24"/>
          <w:lang w:val="sl-SI"/>
        </w:rPr>
      </w:pPr>
      <w:r w:rsidRPr="002F4E1A">
        <w:rPr>
          <w:rFonts w:ascii="Arial" w:eastAsia="Times New Roman" w:hAnsi="Arial" w:cs="Arial"/>
          <w:b/>
          <w:bCs/>
          <w:sz w:val="24"/>
          <w:szCs w:val="24"/>
          <w:lang w:val="sl-SI"/>
        </w:rPr>
        <w:t>1.2. Stopa nezaposlenosti</w:t>
      </w:r>
    </w:p>
    <w:p w:rsidR="000678B7" w:rsidRPr="002F4E1A" w:rsidRDefault="000678B7" w:rsidP="004645EA">
      <w:pPr>
        <w:spacing w:after="0" w:line="240" w:lineRule="auto"/>
        <w:jc w:val="both"/>
        <w:rPr>
          <w:rFonts w:ascii="Arial" w:eastAsia="Times New Roman" w:hAnsi="Arial" w:cs="Arial"/>
          <w:bCs/>
          <w:sz w:val="24"/>
          <w:szCs w:val="24"/>
        </w:rPr>
      </w:pPr>
    </w:p>
    <w:p w:rsidR="000678B7" w:rsidRPr="002F4E1A" w:rsidRDefault="000678B7" w:rsidP="004645EA">
      <w:pPr>
        <w:spacing w:after="0" w:line="240" w:lineRule="auto"/>
        <w:jc w:val="both"/>
        <w:rPr>
          <w:rFonts w:ascii="Arial" w:eastAsia="Times New Roman" w:hAnsi="Arial" w:cs="Arial"/>
          <w:bCs/>
          <w:sz w:val="24"/>
          <w:szCs w:val="24"/>
        </w:rPr>
      </w:pPr>
      <w:r w:rsidRPr="002F4E1A">
        <w:rPr>
          <w:rFonts w:ascii="Arial" w:eastAsia="Times New Roman" w:hAnsi="Arial" w:cs="Arial"/>
          <w:b/>
          <w:bCs/>
          <w:sz w:val="24"/>
          <w:szCs w:val="24"/>
        </w:rPr>
        <w:t>Stopa nezaposlenosti,</w:t>
      </w:r>
      <w:r w:rsidRPr="002F4E1A">
        <w:rPr>
          <w:rFonts w:ascii="Arial" w:eastAsia="Times New Roman" w:hAnsi="Arial" w:cs="Arial"/>
          <w:bCs/>
          <w:sz w:val="24"/>
          <w:szCs w:val="24"/>
        </w:rPr>
        <w:t xml:space="preserve"> posmatrana kao odnos broja registrovanih nezaposlenih i aktivnog stanovništva, na dan 31. decembar 2016. godine je bila </w:t>
      </w:r>
      <w:r w:rsidRPr="002F4E1A">
        <w:rPr>
          <w:rFonts w:ascii="Arial" w:eastAsia="Times New Roman" w:hAnsi="Arial" w:cs="Arial"/>
          <w:b/>
          <w:bCs/>
          <w:sz w:val="24"/>
          <w:szCs w:val="24"/>
        </w:rPr>
        <w:t>21,33%</w:t>
      </w:r>
      <w:r w:rsidRPr="002F4E1A">
        <w:rPr>
          <w:rFonts w:ascii="Arial" w:eastAsia="Times New Roman" w:hAnsi="Arial" w:cs="Arial"/>
          <w:bCs/>
          <w:sz w:val="24"/>
          <w:szCs w:val="24"/>
        </w:rPr>
        <w:t xml:space="preserve"> (na isti dan prethodne godine 17,24%). </w:t>
      </w:r>
    </w:p>
    <w:p w:rsidR="000678B7" w:rsidRPr="002F4E1A" w:rsidRDefault="000678B7" w:rsidP="004645EA">
      <w:pPr>
        <w:spacing w:after="0" w:line="240" w:lineRule="auto"/>
        <w:jc w:val="both"/>
        <w:rPr>
          <w:rFonts w:ascii="Arial" w:eastAsia="Times New Roman" w:hAnsi="Arial" w:cs="Arial"/>
          <w:b/>
          <w:sz w:val="24"/>
          <w:szCs w:val="24"/>
          <w:lang w:val="sl-SI"/>
        </w:rPr>
      </w:pPr>
    </w:p>
    <w:p w:rsidR="000678B7" w:rsidRPr="002F4E1A" w:rsidRDefault="000678B7" w:rsidP="004645EA">
      <w:pPr>
        <w:spacing w:after="0" w:line="240" w:lineRule="auto"/>
        <w:jc w:val="both"/>
        <w:rPr>
          <w:rFonts w:ascii="Arial" w:eastAsia="Times New Roman" w:hAnsi="Arial" w:cs="Arial"/>
          <w:b/>
          <w:bCs/>
          <w:sz w:val="24"/>
          <w:szCs w:val="24"/>
          <w:lang w:val="sl-SI"/>
        </w:rPr>
      </w:pPr>
      <w:r w:rsidRPr="002F4E1A">
        <w:rPr>
          <w:rFonts w:ascii="Arial" w:eastAsia="Times New Roman" w:hAnsi="Arial" w:cs="Arial"/>
          <w:b/>
          <w:bCs/>
          <w:sz w:val="24"/>
          <w:szCs w:val="24"/>
          <w:lang w:val="sl-SI"/>
        </w:rPr>
        <w:t xml:space="preserve">1.3. Kvalifikaciona struktura nezaposlenih </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hd w:val="clear" w:color="auto" w:fill="FFFFFF"/>
        <w:spacing w:after="0" w:line="240" w:lineRule="auto"/>
        <w:ind w:right="72"/>
        <w:jc w:val="both"/>
        <w:rPr>
          <w:rFonts w:ascii="Arial" w:eastAsia="Times New Roman" w:hAnsi="Arial" w:cs="Arial"/>
          <w:sz w:val="24"/>
          <w:szCs w:val="24"/>
          <w:lang w:val="sr-Latn-CS"/>
        </w:rPr>
      </w:pPr>
      <w:bookmarkStart w:id="1" w:name="OLE_LINK1"/>
      <w:r w:rsidRPr="002F4E1A">
        <w:rPr>
          <w:rFonts w:ascii="Arial" w:eastAsia="Times New Roman" w:hAnsi="Arial" w:cs="Arial"/>
          <w:sz w:val="24"/>
          <w:szCs w:val="24"/>
          <w:lang w:val="sr-Latn-CS"/>
        </w:rPr>
        <w:t xml:space="preserve">Posmatrano prema kvalifikacionoj strukturi nezaposlenih lica dominantno učešće od 24.261 ili 49,02% pripada nezaposlenim sa III, IV i V stepenom obrazovanja (31.12.2015. godine 20.319 ili 50,81%), nezaposleni sa VI, VII i VIII sss čine 23,8% ili 11.776 (31.12.2015. godine 26,88% ili 10.751), a nezaposleni sa I i II sss – 27,18% ili 13.450, (31.12.2015. godine 8.921 ili 22,31%). </w:t>
      </w:r>
    </w:p>
    <w:bookmarkEnd w:id="1"/>
    <w:p w:rsidR="000678B7" w:rsidRPr="002F4E1A" w:rsidRDefault="000678B7" w:rsidP="004645EA">
      <w:pPr>
        <w:tabs>
          <w:tab w:val="left" w:pos="3492"/>
        </w:tabs>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ab/>
      </w:r>
    </w:p>
    <w:p w:rsidR="000678B7" w:rsidRPr="002F4E1A" w:rsidRDefault="000678B7" w:rsidP="004645EA">
      <w:pPr>
        <w:tabs>
          <w:tab w:val="left" w:pos="3492"/>
        </w:tabs>
        <w:spacing w:after="0" w:line="240" w:lineRule="auto"/>
        <w:jc w:val="both"/>
        <w:rPr>
          <w:rFonts w:ascii="Arial" w:eastAsia="Times New Roman" w:hAnsi="Arial" w:cs="Arial"/>
          <w:sz w:val="24"/>
          <w:szCs w:val="24"/>
          <w:lang w:val="sl-SI"/>
        </w:rPr>
      </w:pPr>
    </w:p>
    <w:p w:rsidR="000678B7" w:rsidRPr="002F4E1A" w:rsidRDefault="000678B7" w:rsidP="004645EA">
      <w:pPr>
        <w:tabs>
          <w:tab w:val="left" w:pos="3492"/>
        </w:tabs>
        <w:spacing w:after="0" w:line="240" w:lineRule="auto"/>
        <w:jc w:val="both"/>
        <w:rPr>
          <w:rFonts w:ascii="Arial" w:eastAsia="Times New Roman" w:hAnsi="Arial" w:cs="Arial"/>
          <w:sz w:val="24"/>
          <w:szCs w:val="24"/>
          <w:lang w:val="sl-SI"/>
        </w:rPr>
      </w:pPr>
    </w:p>
    <w:p w:rsidR="000678B7" w:rsidRDefault="000678B7" w:rsidP="004645EA">
      <w:pPr>
        <w:tabs>
          <w:tab w:val="left" w:pos="3492"/>
        </w:tabs>
        <w:spacing w:after="0" w:line="240" w:lineRule="auto"/>
        <w:jc w:val="both"/>
        <w:rPr>
          <w:rFonts w:ascii="Arial" w:eastAsia="Times New Roman" w:hAnsi="Arial" w:cs="Arial"/>
          <w:sz w:val="24"/>
          <w:szCs w:val="24"/>
          <w:lang w:val="sl-SI"/>
        </w:rPr>
      </w:pPr>
    </w:p>
    <w:p w:rsidR="00041ED5" w:rsidRPr="002F4E1A" w:rsidRDefault="00041ED5" w:rsidP="004645EA">
      <w:pPr>
        <w:tabs>
          <w:tab w:val="left" w:pos="3492"/>
        </w:tabs>
        <w:spacing w:after="0" w:line="240" w:lineRule="auto"/>
        <w:jc w:val="both"/>
        <w:rPr>
          <w:rFonts w:ascii="Arial" w:eastAsia="Times New Roman" w:hAnsi="Arial" w:cs="Arial"/>
          <w:sz w:val="24"/>
          <w:szCs w:val="24"/>
          <w:lang w:val="sl-SI"/>
        </w:rPr>
      </w:pPr>
    </w:p>
    <w:p w:rsidR="000678B7" w:rsidRPr="002F4E1A" w:rsidRDefault="000678B7" w:rsidP="004645EA">
      <w:pPr>
        <w:tabs>
          <w:tab w:val="left" w:pos="3492"/>
        </w:tabs>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ind w:firstLine="720"/>
        <w:jc w:val="center"/>
        <w:rPr>
          <w:rFonts w:ascii="Arial" w:eastAsia="Times New Roman" w:hAnsi="Arial" w:cs="Arial"/>
          <w:b/>
          <w:bCs/>
          <w:i/>
          <w:iCs/>
          <w:sz w:val="24"/>
          <w:szCs w:val="24"/>
          <w:lang w:val="sl-SI"/>
        </w:rPr>
      </w:pPr>
      <w:r w:rsidRPr="002F4E1A">
        <w:rPr>
          <w:rFonts w:ascii="Arial" w:eastAsia="Times New Roman" w:hAnsi="Arial" w:cs="Arial"/>
          <w:b/>
          <w:bCs/>
          <w:i/>
          <w:iCs/>
          <w:sz w:val="24"/>
          <w:szCs w:val="24"/>
          <w:lang w:val="sl-SI"/>
        </w:rPr>
        <w:lastRenderedPageBreak/>
        <w:t>Nezaposleni po kvalifikacionoj strukturi</w:t>
      </w:r>
    </w:p>
    <w:p w:rsidR="000678B7" w:rsidRPr="002F4E1A" w:rsidRDefault="000678B7" w:rsidP="004645EA">
      <w:pPr>
        <w:spacing w:after="0" w:line="240" w:lineRule="auto"/>
        <w:ind w:firstLine="720"/>
        <w:jc w:val="center"/>
        <w:rPr>
          <w:rFonts w:ascii="Arial" w:eastAsia="Times New Roman" w:hAnsi="Arial" w:cs="Arial"/>
          <w:i/>
          <w:iCs/>
          <w:sz w:val="20"/>
          <w:szCs w:val="20"/>
          <w:lang w:val="sl-SI"/>
        </w:rPr>
      </w:pPr>
      <w:r w:rsidRPr="002F4E1A">
        <w:rPr>
          <w:rFonts w:ascii="Arial" w:eastAsia="Times New Roman" w:hAnsi="Arial" w:cs="Arial"/>
          <w:i/>
          <w:iCs/>
          <w:sz w:val="20"/>
          <w:szCs w:val="20"/>
          <w:lang w:val="sl-SI"/>
        </w:rPr>
        <w:t>- na dan 31.12.2015. i 31.12.2016. godine –</w:t>
      </w:r>
    </w:p>
    <w:p w:rsidR="000678B7" w:rsidRPr="002F4E1A" w:rsidRDefault="000678B7" w:rsidP="004645EA">
      <w:pPr>
        <w:spacing w:after="0" w:line="240" w:lineRule="auto"/>
        <w:ind w:left="6480" w:firstLine="720"/>
        <w:jc w:val="both"/>
        <w:rPr>
          <w:rFonts w:ascii="Arial" w:eastAsia="Times New Roman" w:hAnsi="Arial" w:cs="Arial"/>
          <w:i/>
          <w:iCs/>
          <w:sz w:val="20"/>
          <w:szCs w:val="20"/>
          <w:lang w:val="sl-SI"/>
        </w:rPr>
      </w:pPr>
      <w:r w:rsidRPr="002F4E1A">
        <w:rPr>
          <w:rFonts w:ascii="Arial" w:eastAsia="Times New Roman" w:hAnsi="Arial" w:cs="Arial"/>
          <w:i/>
          <w:iCs/>
          <w:sz w:val="20"/>
          <w:szCs w:val="20"/>
          <w:u w:val="single"/>
          <w:lang w:val="sl-SI"/>
        </w:rPr>
        <w:t xml:space="preserve"> (Graf.2.</w:t>
      </w:r>
      <w:r w:rsidRPr="002F4E1A">
        <w:rPr>
          <w:rFonts w:ascii="Arial" w:eastAsia="Times New Roman" w:hAnsi="Arial" w:cs="Arial"/>
          <w:i/>
          <w:iCs/>
          <w:sz w:val="20"/>
          <w:szCs w:val="20"/>
          <w:lang w:val="sl-SI"/>
        </w:rPr>
        <w:t>)</w:t>
      </w:r>
    </w:p>
    <w:p w:rsidR="000678B7" w:rsidRPr="002F4E1A" w:rsidRDefault="000678B7" w:rsidP="004645EA">
      <w:pPr>
        <w:spacing w:after="0" w:line="240" w:lineRule="auto"/>
        <w:jc w:val="center"/>
        <w:rPr>
          <w:rFonts w:ascii="Arial" w:eastAsia="Times New Roman" w:hAnsi="Arial" w:cs="Arial"/>
          <w:b/>
          <w:bCs/>
          <w:sz w:val="28"/>
          <w:szCs w:val="28"/>
          <w:lang w:val="sr-Latn-CS"/>
        </w:rPr>
      </w:pPr>
      <w:r w:rsidRPr="002F4E1A">
        <w:rPr>
          <w:rFonts w:ascii="Arial" w:eastAsia="Times New Roman" w:hAnsi="Arial" w:cs="Arial"/>
          <w:noProof/>
          <w:sz w:val="24"/>
          <w:szCs w:val="24"/>
        </w:rPr>
        <w:drawing>
          <wp:inline distT="0" distB="0" distL="0" distR="0" wp14:anchorId="0B35B2B7" wp14:editId="2615C78F">
            <wp:extent cx="4705350" cy="1846730"/>
            <wp:effectExtent l="0" t="0" r="0" b="127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678B7" w:rsidRPr="002F4E1A" w:rsidRDefault="000678B7" w:rsidP="004645EA">
      <w:pPr>
        <w:spacing w:after="0" w:line="240" w:lineRule="auto"/>
        <w:rPr>
          <w:rFonts w:ascii="Arial" w:eastAsia="Times New Roman" w:hAnsi="Arial" w:cs="Arial"/>
          <w:b/>
          <w:bCs/>
          <w:sz w:val="28"/>
          <w:szCs w:val="28"/>
          <w:lang w:val="sr-Latn-CS"/>
        </w:rPr>
      </w:pPr>
    </w:p>
    <w:p w:rsidR="000678B7" w:rsidRPr="002F4E1A" w:rsidRDefault="000678B7" w:rsidP="004645EA">
      <w:pPr>
        <w:spacing w:after="0" w:line="240" w:lineRule="auto"/>
        <w:rPr>
          <w:rFonts w:ascii="Arial" w:eastAsia="Times New Roman" w:hAnsi="Arial" w:cs="Arial"/>
          <w:b/>
          <w:bCs/>
          <w:sz w:val="24"/>
          <w:szCs w:val="24"/>
          <w:lang w:val="sr-Latn-CS"/>
        </w:rPr>
      </w:pPr>
      <w:r w:rsidRPr="002F4E1A">
        <w:rPr>
          <w:rFonts w:ascii="Arial" w:eastAsia="Times New Roman" w:hAnsi="Arial" w:cs="Arial"/>
          <w:b/>
          <w:bCs/>
          <w:sz w:val="24"/>
          <w:szCs w:val="24"/>
          <w:lang w:val="sr-Latn-CS"/>
        </w:rPr>
        <w:t>1.4. Regionalna struktura nezaposlenosti</w:t>
      </w:r>
    </w:p>
    <w:p w:rsidR="000678B7" w:rsidRPr="002F4E1A" w:rsidRDefault="000678B7" w:rsidP="004645EA">
      <w:pPr>
        <w:spacing w:after="0" w:line="240" w:lineRule="auto"/>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b/>
          <w:bCs/>
          <w:sz w:val="24"/>
          <w:szCs w:val="24"/>
          <w:lang w:val="sr-Latn-CS"/>
        </w:rPr>
        <w:t>Najviše nezaposlenih</w:t>
      </w:r>
      <w:r w:rsidRPr="002F4E1A">
        <w:rPr>
          <w:rFonts w:ascii="Arial" w:eastAsia="Times New Roman" w:hAnsi="Arial" w:cs="Arial"/>
          <w:sz w:val="24"/>
          <w:szCs w:val="24"/>
          <w:lang w:val="sr-Latn-CS"/>
        </w:rPr>
        <w:t xml:space="preserve">, na dan 31. decembar 2016. godine, imali su Područna jedinica Podgorica, za opštine Podgoricu, Kolašin, Danilovgrad i Cetinje 15.626 ili 31,58% od ukupnog broja nezaposlenih (31.12.2015. godine 12.404 ili 36,49%) i Područna jedinica Berane, za opštine Berane, Plav, Andrijevicu i Rožaje 10.409 lica ili 21,03% (31.12.2015. godine 6.093 lica ili 17,93%). </w:t>
      </w:r>
    </w:p>
    <w:p w:rsidR="000678B7" w:rsidRPr="002F4E1A" w:rsidRDefault="000678B7" w:rsidP="004645EA">
      <w:pPr>
        <w:spacing w:after="0" w:line="240" w:lineRule="auto"/>
        <w:ind w:firstLine="720"/>
        <w:jc w:val="both"/>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b/>
          <w:bCs/>
          <w:sz w:val="24"/>
          <w:szCs w:val="24"/>
          <w:lang w:val="sr-Latn-CS"/>
        </w:rPr>
        <w:t>Najmanji broj nezaposlenih</w:t>
      </w:r>
      <w:r w:rsidRPr="002F4E1A">
        <w:rPr>
          <w:rFonts w:ascii="Arial" w:eastAsia="Times New Roman" w:hAnsi="Arial" w:cs="Arial"/>
          <w:sz w:val="24"/>
          <w:szCs w:val="24"/>
          <w:lang w:val="sr-Latn-CS"/>
        </w:rPr>
        <w:t xml:space="preserve"> lica evidentiran je u Područnoj jedinici Pljevlja, za opštine Pljevlja i Žabljak 3.157 ili 6,38% (31.12.2015. godine 3.208 ili 9,44%) i Područnoj jedinici Herceg Novi, za opštine Herceg Novi, Kotor i Tivat 3.303 ili 6,67% (31.12.2015. godine 3.077 ili 9,05%).</w:t>
      </w:r>
    </w:p>
    <w:p w:rsidR="000678B7" w:rsidRPr="002F4E1A" w:rsidRDefault="000678B7" w:rsidP="004645EA">
      <w:pPr>
        <w:spacing w:after="0" w:line="240" w:lineRule="auto"/>
        <w:jc w:val="both"/>
        <w:rPr>
          <w:rFonts w:ascii="Arial" w:eastAsia="Times New Roman" w:hAnsi="Arial" w:cs="Arial"/>
          <w:sz w:val="24"/>
          <w:szCs w:val="24"/>
          <w:lang w:val="sr-Latn-CS"/>
        </w:rPr>
      </w:pPr>
    </w:p>
    <w:p w:rsidR="000678B7" w:rsidRPr="002F4E1A" w:rsidRDefault="000678B7" w:rsidP="004645EA">
      <w:pPr>
        <w:spacing w:after="0" w:line="240" w:lineRule="auto"/>
        <w:ind w:firstLine="720"/>
        <w:jc w:val="both"/>
        <w:rPr>
          <w:rFonts w:ascii="Arial" w:eastAsia="Times New Roman" w:hAnsi="Arial" w:cs="Arial"/>
          <w:b/>
          <w:bCs/>
          <w:i/>
          <w:iCs/>
          <w:sz w:val="24"/>
          <w:szCs w:val="24"/>
          <w:lang w:val="sr-Latn-CS"/>
        </w:rPr>
      </w:pPr>
      <w:r w:rsidRPr="002F4E1A">
        <w:rPr>
          <w:rFonts w:ascii="Arial" w:eastAsia="Times New Roman" w:hAnsi="Arial" w:cs="Arial"/>
          <w:sz w:val="24"/>
          <w:szCs w:val="24"/>
          <w:lang w:val="sr-Latn-CS"/>
        </w:rPr>
        <w:t xml:space="preserve">                            </w:t>
      </w:r>
      <w:r w:rsidRPr="002F4E1A">
        <w:rPr>
          <w:rFonts w:ascii="Arial" w:eastAsia="Times New Roman" w:hAnsi="Arial" w:cs="Arial"/>
          <w:b/>
          <w:bCs/>
          <w:i/>
          <w:iCs/>
          <w:sz w:val="24"/>
          <w:szCs w:val="24"/>
          <w:lang w:val="sr-Latn-CS"/>
        </w:rPr>
        <w:t>Nezaposleni po područnim jedinicama</w:t>
      </w:r>
    </w:p>
    <w:p w:rsidR="000678B7" w:rsidRPr="002F4E1A" w:rsidRDefault="000678B7" w:rsidP="004645EA">
      <w:pPr>
        <w:spacing w:after="0" w:line="240" w:lineRule="auto"/>
        <w:ind w:firstLine="720"/>
        <w:jc w:val="center"/>
        <w:rPr>
          <w:rFonts w:ascii="Arial" w:eastAsia="Times New Roman" w:hAnsi="Arial" w:cs="Arial"/>
          <w:i/>
          <w:iCs/>
          <w:sz w:val="20"/>
          <w:szCs w:val="20"/>
          <w:lang w:val="pl-PL"/>
        </w:rPr>
      </w:pPr>
      <w:r w:rsidRPr="002F4E1A">
        <w:rPr>
          <w:rFonts w:ascii="Arial" w:eastAsia="Times New Roman" w:hAnsi="Arial" w:cs="Arial"/>
          <w:i/>
          <w:iCs/>
          <w:sz w:val="20"/>
          <w:szCs w:val="20"/>
          <w:lang w:val="pl-PL"/>
        </w:rPr>
        <w:t>- na dan 31.12.2015. i 31.12.2016. godine –</w:t>
      </w:r>
    </w:p>
    <w:p w:rsidR="000678B7" w:rsidRPr="002F4E1A" w:rsidRDefault="000678B7" w:rsidP="004645EA">
      <w:pPr>
        <w:spacing w:after="0" w:line="240" w:lineRule="auto"/>
        <w:ind w:left="6480" w:firstLine="720"/>
        <w:jc w:val="both"/>
        <w:rPr>
          <w:rFonts w:ascii="Arial" w:eastAsia="Times New Roman" w:hAnsi="Arial" w:cs="Arial"/>
          <w:i/>
          <w:iCs/>
          <w:sz w:val="20"/>
          <w:szCs w:val="20"/>
          <w:u w:val="single"/>
          <w:lang w:val="sr-Latn-CS"/>
        </w:rPr>
      </w:pPr>
      <w:r w:rsidRPr="002F4E1A">
        <w:rPr>
          <w:rFonts w:ascii="Arial" w:eastAsia="Times New Roman" w:hAnsi="Arial" w:cs="Arial"/>
          <w:i/>
          <w:iCs/>
          <w:sz w:val="20"/>
          <w:szCs w:val="20"/>
          <w:u w:val="single"/>
          <w:lang w:val="sr-Latn-CS"/>
        </w:rPr>
        <w:t xml:space="preserve"> (Graf. 3.)</w:t>
      </w:r>
    </w:p>
    <w:p w:rsidR="000678B7" w:rsidRPr="002F4E1A" w:rsidRDefault="000678B7" w:rsidP="004645EA">
      <w:pPr>
        <w:spacing w:after="0" w:line="240" w:lineRule="auto"/>
        <w:rPr>
          <w:rFonts w:ascii="Arial" w:eastAsia="Times New Roman" w:hAnsi="Arial" w:cs="Arial"/>
          <w:b/>
          <w:bCs/>
          <w:i/>
          <w:iCs/>
          <w:sz w:val="24"/>
          <w:szCs w:val="24"/>
          <w:lang w:val="sr-Latn-CS"/>
        </w:rPr>
      </w:pPr>
      <w:r w:rsidRPr="002F4E1A">
        <w:rPr>
          <w:rFonts w:ascii="Arial" w:eastAsia="Times New Roman" w:hAnsi="Arial" w:cs="Arial"/>
          <w:noProof/>
          <w:sz w:val="24"/>
          <w:szCs w:val="24"/>
        </w:rPr>
        <w:drawing>
          <wp:inline distT="0" distB="0" distL="0" distR="0" wp14:anchorId="2C9591D1" wp14:editId="0107C2BD">
            <wp:extent cx="5172075" cy="2428875"/>
            <wp:effectExtent l="0" t="0" r="9525" b="952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2F4E1A">
        <w:rPr>
          <w:rFonts w:ascii="Arial" w:eastAsia="Times New Roman" w:hAnsi="Arial" w:cs="Arial"/>
          <w:b/>
          <w:bCs/>
          <w:i/>
          <w:iCs/>
          <w:sz w:val="24"/>
          <w:szCs w:val="24"/>
          <w:lang w:val="sr-Latn-CS"/>
        </w:rPr>
        <w:t xml:space="preserve"> </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Default="000678B7" w:rsidP="004645EA">
      <w:pPr>
        <w:spacing w:after="0" w:line="240" w:lineRule="auto"/>
        <w:jc w:val="both"/>
        <w:rPr>
          <w:rFonts w:ascii="Arial" w:eastAsia="Times New Roman" w:hAnsi="Arial" w:cs="Arial"/>
          <w:b/>
          <w:bCs/>
          <w:sz w:val="24"/>
          <w:szCs w:val="24"/>
          <w:lang w:val="sl-SI"/>
        </w:rPr>
      </w:pPr>
    </w:p>
    <w:p w:rsidR="000678B7" w:rsidRPr="002F4E1A" w:rsidRDefault="000678B7" w:rsidP="004645EA">
      <w:pPr>
        <w:spacing w:after="0" w:line="240" w:lineRule="auto"/>
        <w:jc w:val="both"/>
        <w:rPr>
          <w:rFonts w:ascii="Arial" w:eastAsia="Times New Roman" w:hAnsi="Arial" w:cs="Arial"/>
          <w:b/>
          <w:bCs/>
          <w:sz w:val="24"/>
          <w:szCs w:val="24"/>
          <w:lang w:val="sl-SI"/>
        </w:rPr>
      </w:pPr>
      <w:r w:rsidRPr="002F4E1A">
        <w:rPr>
          <w:rFonts w:ascii="Arial" w:eastAsia="Times New Roman" w:hAnsi="Arial" w:cs="Arial"/>
          <w:b/>
          <w:bCs/>
          <w:sz w:val="24"/>
          <w:szCs w:val="24"/>
          <w:lang w:val="sl-SI"/>
        </w:rPr>
        <w:t>1.5. Struktura nezaposlenih prema dužini traženja zaposlenja</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Zaposlenje</w:t>
      </w:r>
      <w:r w:rsidRPr="002F4E1A">
        <w:rPr>
          <w:rFonts w:ascii="Arial" w:eastAsia="Times New Roman" w:hAnsi="Arial" w:cs="Arial"/>
          <w:b/>
          <w:bCs/>
          <w:sz w:val="24"/>
          <w:szCs w:val="24"/>
          <w:lang w:val="sl-SI"/>
        </w:rPr>
        <w:t xml:space="preserve"> preko jedne godine traži 22.386 lica ili 45,23%</w:t>
      </w:r>
      <w:r w:rsidRPr="002F4E1A">
        <w:rPr>
          <w:rFonts w:ascii="Arial" w:eastAsia="Times New Roman" w:hAnsi="Arial" w:cs="Arial"/>
          <w:sz w:val="24"/>
          <w:szCs w:val="24"/>
          <w:lang w:val="sl-SI"/>
        </w:rPr>
        <w:t xml:space="preserve"> od ukupnog broja nezaposlenih na evidenciji Zavoda (na dan 31.12.2015. godine</w:t>
      </w:r>
      <w:r w:rsidRPr="002F4E1A">
        <w:rPr>
          <w:rFonts w:ascii="Arial" w:eastAsia="Times New Roman" w:hAnsi="Arial" w:cs="Arial"/>
          <w:b/>
          <w:bCs/>
          <w:sz w:val="24"/>
          <w:szCs w:val="24"/>
          <w:lang w:val="sl-SI"/>
        </w:rPr>
        <w:t xml:space="preserve"> </w:t>
      </w:r>
      <w:r w:rsidRPr="002F4E1A">
        <w:rPr>
          <w:rFonts w:ascii="Arial" w:eastAsia="Times New Roman" w:hAnsi="Arial" w:cs="Arial"/>
          <w:sz w:val="24"/>
          <w:szCs w:val="24"/>
          <w:lang w:val="sl-SI"/>
        </w:rPr>
        <w:t xml:space="preserve">18.845 lica ili 47,12%), </w:t>
      </w:r>
      <w:r w:rsidRPr="002F4E1A">
        <w:rPr>
          <w:rFonts w:ascii="Arial" w:eastAsia="Times New Roman" w:hAnsi="Arial" w:cs="Arial"/>
          <w:b/>
          <w:bCs/>
          <w:sz w:val="24"/>
          <w:szCs w:val="24"/>
          <w:lang w:val="sl-SI"/>
        </w:rPr>
        <w:t>preko tri godine</w:t>
      </w:r>
      <w:r w:rsidRPr="002F4E1A">
        <w:rPr>
          <w:rFonts w:ascii="Arial" w:eastAsia="Times New Roman" w:hAnsi="Arial" w:cs="Arial"/>
          <w:sz w:val="24"/>
          <w:szCs w:val="24"/>
          <w:lang w:val="sl-SI"/>
        </w:rPr>
        <w:t xml:space="preserve"> 8443 lica ili 17,06% nezaposlenih (31.12.2015. godine 9.231 lica ili 23,08%), </w:t>
      </w:r>
      <w:r w:rsidRPr="002F4E1A">
        <w:rPr>
          <w:rFonts w:ascii="Arial" w:eastAsia="Times New Roman" w:hAnsi="Arial" w:cs="Arial"/>
          <w:b/>
          <w:bCs/>
          <w:sz w:val="24"/>
          <w:szCs w:val="24"/>
          <w:lang w:val="sl-SI"/>
        </w:rPr>
        <w:t>a preko 5 godina</w:t>
      </w:r>
      <w:r w:rsidRPr="002F4E1A">
        <w:rPr>
          <w:rFonts w:ascii="Arial" w:eastAsia="Times New Roman" w:hAnsi="Arial" w:cs="Arial"/>
          <w:sz w:val="24"/>
          <w:szCs w:val="24"/>
          <w:lang w:val="sl-SI"/>
        </w:rPr>
        <w:t xml:space="preserve"> 5.342 ili 10,79% (31.12.2015. godine 6.257 ili 15,65%).</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                             </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center"/>
        <w:rPr>
          <w:rFonts w:ascii="Arial" w:eastAsia="Times New Roman" w:hAnsi="Arial" w:cs="Arial"/>
          <w:b/>
          <w:bCs/>
          <w:i/>
          <w:iCs/>
          <w:sz w:val="24"/>
          <w:szCs w:val="24"/>
          <w:lang w:val="sl-SI"/>
        </w:rPr>
      </w:pPr>
      <w:r w:rsidRPr="002F4E1A">
        <w:rPr>
          <w:rFonts w:ascii="Arial" w:eastAsia="Times New Roman" w:hAnsi="Arial" w:cs="Arial"/>
          <w:b/>
          <w:bCs/>
          <w:i/>
          <w:iCs/>
          <w:sz w:val="24"/>
          <w:szCs w:val="24"/>
          <w:lang w:val="sl-SI"/>
        </w:rPr>
        <w:t>Nezaposleni prema dužini traženja zaposlenja</w:t>
      </w:r>
    </w:p>
    <w:p w:rsidR="000678B7" w:rsidRPr="002F4E1A" w:rsidRDefault="000678B7" w:rsidP="004645EA">
      <w:pPr>
        <w:spacing w:after="0" w:line="240" w:lineRule="auto"/>
        <w:ind w:firstLine="720"/>
        <w:jc w:val="center"/>
        <w:rPr>
          <w:rFonts w:ascii="Arial" w:eastAsia="Times New Roman" w:hAnsi="Arial" w:cs="Arial"/>
          <w:i/>
          <w:iCs/>
          <w:sz w:val="24"/>
          <w:szCs w:val="24"/>
          <w:lang w:val="sl-SI"/>
        </w:rPr>
      </w:pPr>
      <w:r w:rsidRPr="002F4E1A">
        <w:rPr>
          <w:rFonts w:ascii="Arial" w:eastAsia="Times New Roman" w:hAnsi="Arial" w:cs="Arial"/>
          <w:i/>
          <w:iCs/>
          <w:sz w:val="24"/>
          <w:szCs w:val="24"/>
          <w:lang w:val="sl-SI"/>
        </w:rPr>
        <w:t>- na dan 31.12.2015. i 31.12.2016. godine –</w:t>
      </w:r>
    </w:p>
    <w:p w:rsidR="000678B7" w:rsidRPr="002F4E1A" w:rsidRDefault="000678B7" w:rsidP="004645EA">
      <w:pPr>
        <w:spacing w:after="0" w:line="240" w:lineRule="auto"/>
        <w:ind w:left="5760" w:firstLine="720"/>
        <w:jc w:val="both"/>
        <w:rPr>
          <w:rFonts w:ascii="Arial" w:eastAsia="Times New Roman" w:hAnsi="Arial" w:cs="Arial"/>
          <w:i/>
          <w:iCs/>
          <w:sz w:val="24"/>
          <w:szCs w:val="24"/>
          <w:u w:val="single"/>
          <w:lang w:val="sl-SI"/>
        </w:rPr>
      </w:pPr>
      <w:r w:rsidRPr="002F4E1A">
        <w:rPr>
          <w:rFonts w:ascii="Arial" w:eastAsia="Times New Roman" w:hAnsi="Arial" w:cs="Arial"/>
          <w:i/>
          <w:iCs/>
          <w:sz w:val="24"/>
          <w:szCs w:val="24"/>
          <w:u w:val="single"/>
          <w:lang w:val="sl-SI"/>
        </w:rPr>
        <w:t>(Tab.2.)</w:t>
      </w:r>
    </w:p>
    <w:tbl>
      <w:tblPr>
        <w:tblW w:w="983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98"/>
        <w:gridCol w:w="1536"/>
        <w:gridCol w:w="975"/>
        <w:gridCol w:w="828"/>
        <w:gridCol w:w="1097"/>
        <w:gridCol w:w="975"/>
        <w:gridCol w:w="828"/>
        <w:gridCol w:w="1097"/>
        <w:gridCol w:w="1116"/>
        <w:gridCol w:w="889"/>
      </w:tblGrid>
      <w:tr w:rsidR="000678B7" w:rsidRPr="002F4E1A" w:rsidTr="004645EA">
        <w:trPr>
          <w:cantSplit/>
          <w:jc w:val="center"/>
        </w:trPr>
        <w:tc>
          <w:tcPr>
            <w:tcW w:w="471" w:type="dxa"/>
            <w:vMerge w:val="restart"/>
            <w:tcBorders>
              <w:top w:val="double" w:sz="4" w:space="0" w:color="auto"/>
            </w:tcBorders>
          </w:tcPr>
          <w:p w:rsidR="000678B7" w:rsidRPr="002F4E1A" w:rsidRDefault="000678B7" w:rsidP="004645EA">
            <w:pPr>
              <w:spacing w:after="0" w:line="240" w:lineRule="auto"/>
              <w:jc w:val="both"/>
              <w:rPr>
                <w:rFonts w:ascii="Arial" w:eastAsia="Times New Roman" w:hAnsi="Arial" w:cs="Arial"/>
                <w:szCs w:val="24"/>
                <w:lang w:val="sl-SI"/>
              </w:rPr>
            </w:pPr>
          </w:p>
          <w:p w:rsidR="000678B7" w:rsidRPr="002F4E1A" w:rsidRDefault="000678B7" w:rsidP="004645EA">
            <w:pPr>
              <w:spacing w:after="0" w:line="240" w:lineRule="auto"/>
              <w:jc w:val="both"/>
              <w:rPr>
                <w:rFonts w:ascii="Arial" w:eastAsia="Times New Roman" w:hAnsi="Arial" w:cs="Arial"/>
                <w:szCs w:val="24"/>
                <w:lang w:val="sl-SI"/>
              </w:rPr>
            </w:pPr>
          </w:p>
          <w:p w:rsidR="000678B7" w:rsidRPr="002F4E1A" w:rsidRDefault="000678B7" w:rsidP="004645EA">
            <w:pPr>
              <w:spacing w:after="0" w:line="240" w:lineRule="auto"/>
              <w:jc w:val="both"/>
              <w:rPr>
                <w:rFonts w:ascii="Arial" w:eastAsia="Times New Roman" w:hAnsi="Arial" w:cs="Arial"/>
                <w:szCs w:val="24"/>
                <w:lang w:val="sl-SI"/>
              </w:rPr>
            </w:pPr>
            <w:r w:rsidRPr="002F4E1A">
              <w:rPr>
                <w:rFonts w:ascii="Arial" w:eastAsia="Times New Roman" w:hAnsi="Arial" w:cs="Arial"/>
                <w:szCs w:val="24"/>
                <w:lang w:val="sl-SI"/>
              </w:rPr>
              <w:t>Rb</w:t>
            </w:r>
          </w:p>
        </w:tc>
        <w:tc>
          <w:tcPr>
            <w:tcW w:w="2038" w:type="dxa"/>
            <w:vMerge w:val="restart"/>
            <w:tcBorders>
              <w:top w:val="doub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Cs w:val="24"/>
                <w:lang w:val="sl-SI"/>
              </w:rPr>
            </w:pPr>
            <w:r w:rsidRPr="002F4E1A">
              <w:rPr>
                <w:rFonts w:ascii="Arial" w:eastAsia="Times New Roman" w:hAnsi="Arial" w:cs="Arial"/>
                <w:szCs w:val="24"/>
                <w:lang w:val="sl-SI"/>
              </w:rPr>
              <w:t>Dužina čekanja</w:t>
            </w:r>
          </w:p>
        </w:tc>
        <w:tc>
          <w:tcPr>
            <w:tcW w:w="2687" w:type="dxa"/>
            <w:gridSpan w:val="3"/>
            <w:tcBorders>
              <w:top w:val="double" w:sz="4" w:space="0" w:color="auto"/>
              <w:left w:val="doub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Cs w:val="24"/>
                <w:lang w:val="sl-SI"/>
              </w:rPr>
            </w:pPr>
            <w:r w:rsidRPr="002F4E1A">
              <w:rPr>
                <w:rFonts w:ascii="Arial" w:eastAsia="Times New Roman" w:hAnsi="Arial" w:cs="Arial"/>
                <w:szCs w:val="24"/>
                <w:lang w:val="sl-SI"/>
              </w:rPr>
              <w:t>31.12.2015. godine</w:t>
            </w:r>
          </w:p>
        </w:tc>
        <w:tc>
          <w:tcPr>
            <w:tcW w:w="2686" w:type="dxa"/>
            <w:gridSpan w:val="3"/>
            <w:tcBorders>
              <w:top w:val="double" w:sz="4" w:space="0" w:color="auto"/>
              <w:left w:val="doub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Cs w:val="24"/>
                <w:lang w:val="sl-SI"/>
              </w:rPr>
            </w:pPr>
            <w:r w:rsidRPr="002F4E1A">
              <w:rPr>
                <w:rFonts w:ascii="Arial" w:eastAsia="Times New Roman" w:hAnsi="Arial" w:cs="Arial"/>
                <w:szCs w:val="24"/>
                <w:lang w:val="sl-SI"/>
              </w:rPr>
              <w:t>31.12.2016. godine</w:t>
            </w:r>
          </w:p>
        </w:tc>
        <w:tc>
          <w:tcPr>
            <w:tcW w:w="1957" w:type="dxa"/>
            <w:gridSpan w:val="2"/>
            <w:tcBorders>
              <w:top w:val="double" w:sz="4" w:space="0" w:color="auto"/>
              <w:left w:val="double" w:sz="4" w:space="0" w:color="auto"/>
            </w:tcBorders>
          </w:tcPr>
          <w:p w:rsidR="000678B7" w:rsidRPr="002F4E1A" w:rsidRDefault="000678B7" w:rsidP="004645EA">
            <w:pPr>
              <w:spacing w:after="0" w:line="240" w:lineRule="auto"/>
              <w:jc w:val="center"/>
              <w:rPr>
                <w:rFonts w:ascii="Arial" w:eastAsia="Times New Roman" w:hAnsi="Arial" w:cs="Arial"/>
                <w:szCs w:val="24"/>
                <w:lang w:val="sl-SI"/>
              </w:rPr>
            </w:pPr>
            <w:r w:rsidRPr="002F4E1A">
              <w:rPr>
                <w:rFonts w:ascii="Arial" w:eastAsia="Times New Roman" w:hAnsi="Arial" w:cs="Arial"/>
                <w:szCs w:val="24"/>
                <w:lang w:val="sl-SI"/>
              </w:rPr>
              <w:t>Odnosi 5:2</w:t>
            </w:r>
          </w:p>
        </w:tc>
      </w:tr>
      <w:tr w:rsidR="000678B7" w:rsidRPr="002F4E1A" w:rsidTr="004645EA">
        <w:trPr>
          <w:cantSplit/>
          <w:jc w:val="center"/>
        </w:trPr>
        <w:tc>
          <w:tcPr>
            <w:tcW w:w="471" w:type="dxa"/>
            <w:vMerge/>
          </w:tcPr>
          <w:p w:rsidR="000678B7" w:rsidRPr="002F4E1A" w:rsidRDefault="000678B7" w:rsidP="004645EA">
            <w:pPr>
              <w:spacing w:after="0" w:line="240" w:lineRule="auto"/>
              <w:jc w:val="both"/>
              <w:rPr>
                <w:rFonts w:ascii="Arial" w:eastAsia="Times New Roman" w:hAnsi="Arial" w:cs="Arial"/>
                <w:szCs w:val="24"/>
                <w:lang w:val="sl-SI"/>
              </w:rPr>
            </w:pPr>
          </w:p>
        </w:tc>
        <w:tc>
          <w:tcPr>
            <w:tcW w:w="2038" w:type="dxa"/>
            <w:vMerge/>
            <w:tcBorders>
              <w:right w:val="double" w:sz="4" w:space="0" w:color="auto"/>
            </w:tcBorders>
          </w:tcPr>
          <w:p w:rsidR="000678B7" w:rsidRPr="002F4E1A" w:rsidRDefault="000678B7" w:rsidP="004645EA">
            <w:pPr>
              <w:spacing w:after="0" w:line="240" w:lineRule="auto"/>
              <w:jc w:val="center"/>
              <w:rPr>
                <w:rFonts w:ascii="Arial" w:eastAsia="Times New Roman" w:hAnsi="Arial" w:cs="Arial"/>
                <w:szCs w:val="24"/>
                <w:lang w:val="sl-SI"/>
              </w:rPr>
            </w:pPr>
          </w:p>
        </w:tc>
        <w:tc>
          <w:tcPr>
            <w:tcW w:w="919" w:type="dxa"/>
            <w:tcBorders>
              <w:left w:val="double" w:sz="4" w:space="0" w:color="auto"/>
            </w:tcBorders>
          </w:tcPr>
          <w:p w:rsidR="000678B7" w:rsidRPr="002F4E1A" w:rsidRDefault="000678B7" w:rsidP="004645EA">
            <w:pPr>
              <w:spacing w:after="0" w:line="240" w:lineRule="auto"/>
              <w:jc w:val="center"/>
              <w:rPr>
                <w:rFonts w:ascii="Arial" w:eastAsia="Times New Roman" w:hAnsi="Arial" w:cs="Arial"/>
                <w:szCs w:val="24"/>
                <w:lang w:val="sl-SI"/>
              </w:rPr>
            </w:pPr>
            <w:r w:rsidRPr="002F4E1A">
              <w:rPr>
                <w:rFonts w:ascii="Arial" w:eastAsia="Times New Roman" w:hAnsi="Arial" w:cs="Arial"/>
                <w:szCs w:val="24"/>
                <w:lang w:val="sl-SI"/>
              </w:rPr>
              <w:t>Ukupno</w:t>
            </w:r>
          </w:p>
        </w:tc>
        <w:tc>
          <w:tcPr>
            <w:tcW w:w="764" w:type="dxa"/>
            <w:tcBorders>
              <w:right w:val="single" w:sz="4" w:space="0" w:color="auto"/>
            </w:tcBorders>
          </w:tcPr>
          <w:p w:rsidR="000678B7" w:rsidRPr="002F4E1A" w:rsidRDefault="000678B7" w:rsidP="004645EA">
            <w:pPr>
              <w:spacing w:after="0" w:line="240" w:lineRule="auto"/>
              <w:jc w:val="center"/>
              <w:rPr>
                <w:rFonts w:ascii="Arial" w:eastAsia="Times New Roman" w:hAnsi="Arial" w:cs="Arial"/>
                <w:szCs w:val="24"/>
                <w:lang w:val="sl-SI"/>
              </w:rPr>
            </w:pPr>
            <w:r w:rsidRPr="002F4E1A">
              <w:rPr>
                <w:rFonts w:ascii="Arial" w:eastAsia="Times New Roman" w:hAnsi="Arial" w:cs="Arial"/>
                <w:szCs w:val="24"/>
                <w:lang w:val="sl-SI"/>
              </w:rPr>
              <w:t>Žene</w:t>
            </w:r>
          </w:p>
        </w:tc>
        <w:tc>
          <w:tcPr>
            <w:tcW w:w="1004" w:type="dxa"/>
            <w:tcBorders>
              <w:left w:val="sing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Cs w:val="24"/>
                <w:lang w:val="sl-SI"/>
              </w:rPr>
            </w:pPr>
            <w:r w:rsidRPr="002F4E1A">
              <w:rPr>
                <w:rFonts w:ascii="Arial" w:eastAsia="Times New Roman" w:hAnsi="Arial" w:cs="Arial"/>
                <w:szCs w:val="24"/>
                <w:lang w:val="sl-SI"/>
              </w:rPr>
              <w:t>Muškarci</w:t>
            </w:r>
          </w:p>
        </w:tc>
        <w:tc>
          <w:tcPr>
            <w:tcW w:w="918" w:type="dxa"/>
            <w:tcBorders>
              <w:left w:val="double" w:sz="4" w:space="0" w:color="auto"/>
            </w:tcBorders>
          </w:tcPr>
          <w:p w:rsidR="000678B7" w:rsidRPr="002F4E1A" w:rsidRDefault="000678B7" w:rsidP="004645EA">
            <w:pPr>
              <w:spacing w:after="0" w:line="240" w:lineRule="auto"/>
              <w:jc w:val="center"/>
              <w:rPr>
                <w:rFonts w:ascii="Arial" w:eastAsia="Times New Roman" w:hAnsi="Arial" w:cs="Arial"/>
                <w:szCs w:val="24"/>
                <w:lang w:val="sl-SI"/>
              </w:rPr>
            </w:pPr>
            <w:r w:rsidRPr="002F4E1A">
              <w:rPr>
                <w:rFonts w:ascii="Arial" w:eastAsia="Times New Roman" w:hAnsi="Arial" w:cs="Arial"/>
                <w:szCs w:val="24"/>
                <w:lang w:val="sl-SI"/>
              </w:rPr>
              <w:t>Ukupno</w:t>
            </w:r>
          </w:p>
        </w:tc>
        <w:tc>
          <w:tcPr>
            <w:tcW w:w="764" w:type="dxa"/>
            <w:tcBorders>
              <w:right w:val="single" w:sz="4" w:space="0" w:color="auto"/>
            </w:tcBorders>
          </w:tcPr>
          <w:p w:rsidR="000678B7" w:rsidRPr="002F4E1A" w:rsidRDefault="000678B7" w:rsidP="004645EA">
            <w:pPr>
              <w:spacing w:after="0" w:line="240" w:lineRule="auto"/>
              <w:jc w:val="center"/>
              <w:rPr>
                <w:rFonts w:ascii="Arial" w:eastAsia="Times New Roman" w:hAnsi="Arial" w:cs="Arial"/>
                <w:szCs w:val="24"/>
                <w:lang w:val="sl-SI"/>
              </w:rPr>
            </w:pPr>
            <w:r w:rsidRPr="002F4E1A">
              <w:rPr>
                <w:rFonts w:ascii="Arial" w:eastAsia="Times New Roman" w:hAnsi="Arial" w:cs="Arial"/>
                <w:szCs w:val="24"/>
                <w:lang w:val="sl-SI"/>
              </w:rPr>
              <w:t>Žene</w:t>
            </w:r>
          </w:p>
        </w:tc>
        <w:tc>
          <w:tcPr>
            <w:tcW w:w="1004" w:type="dxa"/>
            <w:tcBorders>
              <w:left w:val="sing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Cs w:val="24"/>
                <w:lang w:val="sl-SI"/>
              </w:rPr>
            </w:pPr>
            <w:r w:rsidRPr="002F4E1A">
              <w:rPr>
                <w:rFonts w:ascii="Arial" w:eastAsia="Times New Roman" w:hAnsi="Arial" w:cs="Arial"/>
                <w:szCs w:val="24"/>
                <w:lang w:val="sl-SI"/>
              </w:rPr>
              <w:t>Muškarci</w:t>
            </w:r>
          </w:p>
        </w:tc>
        <w:tc>
          <w:tcPr>
            <w:tcW w:w="1124" w:type="dxa"/>
            <w:tcBorders>
              <w:left w:val="double" w:sz="4" w:space="0" w:color="auto"/>
            </w:tcBorders>
          </w:tcPr>
          <w:p w:rsidR="000678B7" w:rsidRPr="002F4E1A" w:rsidRDefault="000678B7" w:rsidP="004645EA">
            <w:pPr>
              <w:spacing w:after="0" w:line="240" w:lineRule="auto"/>
              <w:jc w:val="center"/>
              <w:rPr>
                <w:rFonts w:ascii="Arial" w:eastAsia="Times New Roman" w:hAnsi="Arial" w:cs="Arial"/>
                <w:szCs w:val="24"/>
                <w:lang w:val="sl-SI"/>
              </w:rPr>
            </w:pPr>
            <w:r w:rsidRPr="002F4E1A">
              <w:rPr>
                <w:rFonts w:ascii="Arial" w:eastAsia="Times New Roman" w:hAnsi="Arial" w:cs="Arial"/>
                <w:szCs w:val="24"/>
                <w:lang w:val="sl-SI"/>
              </w:rPr>
              <w:t>Nom.raz.</w:t>
            </w:r>
          </w:p>
        </w:tc>
        <w:tc>
          <w:tcPr>
            <w:tcW w:w="833" w:type="dxa"/>
          </w:tcPr>
          <w:p w:rsidR="000678B7" w:rsidRPr="002F4E1A" w:rsidRDefault="000678B7" w:rsidP="004645EA">
            <w:pPr>
              <w:spacing w:after="0" w:line="240" w:lineRule="auto"/>
              <w:jc w:val="center"/>
              <w:rPr>
                <w:rFonts w:ascii="Arial" w:eastAsia="Times New Roman" w:hAnsi="Arial" w:cs="Arial"/>
                <w:szCs w:val="24"/>
                <w:lang w:val="sl-SI"/>
              </w:rPr>
            </w:pPr>
            <w:r w:rsidRPr="002F4E1A">
              <w:rPr>
                <w:rFonts w:ascii="Arial" w:eastAsia="Times New Roman" w:hAnsi="Arial" w:cs="Arial"/>
                <w:szCs w:val="24"/>
                <w:lang w:val="sl-SI"/>
              </w:rPr>
              <w:t>Indeks</w:t>
            </w:r>
          </w:p>
        </w:tc>
      </w:tr>
      <w:tr w:rsidR="000678B7" w:rsidRPr="002F4E1A" w:rsidTr="004645EA">
        <w:trPr>
          <w:cantSplit/>
          <w:jc w:val="center"/>
        </w:trPr>
        <w:tc>
          <w:tcPr>
            <w:tcW w:w="471" w:type="dxa"/>
            <w:vMerge/>
          </w:tcPr>
          <w:p w:rsidR="000678B7" w:rsidRPr="002F4E1A" w:rsidRDefault="000678B7" w:rsidP="004645EA">
            <w:pPr>
              <w:spacing w:after="0" w:line="240" w:lineRule="auto"/>
              <w:jc w:val="both"/>
              <w:rPr>
                <w:rFonts w:ascii="Arial" w:eastAsia="Times New Roman" w:hAnsi="Arial" w:cs="Arial"/>
                <w:szCs w:val="24"/>
                <w:lang w:val="sl-SI"/>
              </w:rPr>
            </w:pPr>
          </w:p>
        </w:tc>
        <w:tc>
          <w:tcPr>
            <w:tcW w:w="2038" w:type="dxa"/>
            <w:tcBorders>
              <w:right w:val="double" w:sz="4" w:space="0" w:color="auto"/>
            </w:tcBorders>
          </w:tcPr>
          <w:p w:rsidR="000678B7" w:rsidRPr="002F4E1A" w:rsidRDefault="000678B7" w:rsidP="004645EA">
            <w:pPr>
              <w:spacing w:after="0" w:line="240" w:lineRule="auto"/>
              <w:jc w:val="center"/>
              <w:rPr>
                <w:rFonts w:ascii="Arial" w:eastAsia="Times New Roman" w:hAnsi="Arial" w:cs="Arial"/>
                <w:i/>
                <w:iCs/>
                <w:szCs w:val="24"/>
                <w:lang w:val="sl-SI"/>
              </w:rPr>
            </w:pPr>
            <w:r w:rsidRPr="002F4E1A">
              <w:rPr>
                <w:rFonts w:ascii="Arial" w:eastAsia="Times New Roman" w:hAnsi="Arial" w:cs="Arial"/>
                <w:i/>
                <w:iCs/>
                <w:szCs w:val="24"/>
                <w:lang w:val="sl-SI"/>
              </w:rPr>
              <w:t>1</w:t>
            </w:r>
          </w:p>
        </w:tc>
        <w:tc>
          <w:tcPr>
            <w:tcW w:w="919" w:type="dxa"/>
            <w:tcBorders>
              <w:left w:val="double" w:sz="4" w:space="0" w:color="auto"/>
            </w:tcBorders>
          </w:tcPr>
          <w:p w:rsidR="000678B7" w:rsidRPr="002F4E1A" w:rsidRDefault="000678B7" w:rsidP="004645EA">
            <w:pPr>
              <w:spacing w:after="0" w:line="240" w:lineRule="auto"/>
              <w:jc w:val="center"/>
              <w:rPr>
                <w:rFonts w:ascii="Arial" w:eastAsia="Times New Roman" w:hAnsi="Arial" w:cs="Arial"/>
                <w:i/>
                <w:iCs/>
                <w:szCs w:val="24"/>
                <w:lang w:val="sl-SI"/>
              </w:rPr>
            </w:pPr>
            <w:r w:rsidRPr="002F4E1A">
              <w:rPr>
                <w:rFonts w:ascii="Arial" w:eastAsia="Times New Roman" w:hAnsi="Arial" w:cs="Arial"/>
                <w:i/>
                <w:iCs/>
                <w:szCs w:val="24"/>
                <w:lang w:val="sl-SI"/>
              </w:rPr>
              <w:t>2</w:t>
            </w:r>
          </w:p>
        </w:tc>
        <w:tc>
          <w:tcPr>
            <w:tcW w:w="764" w:type="dxa"/>
            <w:tcBorders>
              <w:right w:val="single" w:sz="4" w:space="0" w:color="auto"/>
            </w:tcBorders>
          </w:tcPr>
          <w:p w:rsidR="000678B7" w:rsidRPr="002F4E1A" w:rsidRDefault="000678B7" w:rsidP="004645EA">
            <w:pPr>
              <w:spacing w:after="0" w:line="240" w:lineRule="auto"/>
              <w:jc w:val="center"/>
              <w:rPr>
                <w:rFonts w:ascii="Arial" w:eastAsia="Times New Roman" w:hAnsi="Arial" w:cs="Arial"/>
                <w:i/>
                <w:iCs/>
                <w:szCs w:val="24"/>
                <w:lang w:val="sl-SI"/>
              </w:rPr>
            </w:pPr>
            <w:r w:rsidRPr="002F4E1A">
              <w:rPr>
                <w:rFonts w:ascii="Arial" w:eastAsia="Times New Roman" w:hAnsi="Arial" w:cs="Arial"/>
                <w:i/>
                <w:iCs/>
                <w:szCs w:val="24"/>
                <w:lang w:val="sl-SI"/>
              </w:rPr>
              <w:t>3</w:t>
            </w:r>
          </w:p>
        </w:tc>
        <w:tc>
          <w:tcPr>
            <w:tcW w:w="1004" w:type="dxa"/>
            <w:tcBorders>
              <w:left w:val="sing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i/>
                <w:iCs/>
                <w:szCs w:val="24"/>
                <w:lang w:val="sl-SI"/>
              </w:rPr>
            </w:pPr>
            <w:r w:rsidRPr="002F4E1A">
              <w:rPr>
                <w:rFonts w:ascii="Arial" w:eastAsia="Times New Roman" w:hAnsi="Arial" w:cs="Arial"/>
                <w:i/>
                <w:iCs/>
                <w:szCs w:val="24"/>
                <w:lang w:val="sl-SI"/>
              </w:rPr>
              <w:t>4</w:t>
            </w:r>
          </w:p>
        </w:tc>
        <w:tc>
          <w:tcPr>
            <w:tcW w:w="918" w:type="dxa"/>
            <w:tcBorders>
              <w:left w:val="double" w:sz="4" w:space="0" w:color="auto"/>
            </w:tcBorders>
          </w:tcPr>
          <w:p w:rsidR="000678B7" w:rsidRPr="002F4E1A" w:rsidRDefault="000678B7" w:rsidP="004645EA">
            <w:pPr>
              <w:spacing w:after="0" w:line="240" w:lineRule="auto"/>
              <w:jc w:val="center"/>
              <w:rPr>
                <w:rFonts w:ascii="Arial" w:eastAsia="Times New Roman" w:hAnsi="Arial" w:cs="Arial"/>
                <w:i/>
                <w:iCs/>
                <w:szCs w:val="24"/>
                <w:lang w:val="sl-SI"/>
              </w:rPr>
            </w:pPr>
            <w:r w:rsidRPr="002F4E1A">
              <w:rPr>
                <w:rFonts w:ascii="Arial" w:eastAsia="Times New Roman" w:hAnsi="Arial" w:cs="Arial"/>
                <w:i/>
                <w:iCs/>
                <w:szCs w:val="24"/>
                <w:lang w:val="sl-SI"/>
              </w:rPr>
              <w:t>5</w:t>
            </w:r>
          </w:p>
        </w:tc>
        <w:tc>
          <w:tcPr>
            <w:tcW w:w="764" w:type="dxa"/>
            <w:tcBorders>
              <w:right w:val="single" w:sz="4" w:space="0" w:color="auto"/>
            </w:tcBorders>
          </w:tcPr>
          <w:p w:rsidR="000678B7" w:rsidRPr="002F4E1A" w:rsidRDefault="000678B7" w:rsidP="004645EA">
            <w:pPr>
              <w:spacing w:after="0" w:line="240" w:lineRule="auto"/>
              <w:jc w:val="center"/>
              <w:rPr>
                <w:rFonts w:ascii="Arial" w:eastAsia="Times New Roman" w:hAnsi="Arial" w:cs="Arial"/>
                <w:i/>
                <w:iCs/>
                <w:szCs w:val="24"/>
                <w:lang w:val="sl-SI"/>
              </w:rPr>
            </w:pPr>
            <w:r w:rsidRPr="002F4E1A">
              <w:rPr>
                <w:rFonts w:ascii="Arial" w:eastAsia="Times New Roman" w:hAnsi="Arial" w:cs="Arial"/>
                <w:i/>
                <w:iCs/>
                <w:szCs w:val="24"/>
                <w:lang w:val="sl-SI"/>
              </w:rPr>
              <w:t>6</w:t>
            </w:r>
          </w:p>
        </w:tc>
        <w:tc>
          <w:tcPr>
            <w:tcW w:w="1004" w:type="dxa"/>
            <w:tcBorders>
              <w:left w:val="sing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i/>
                <w:iCs/>
                <w:szCs w:val="24"/>
                <w:lang w:val="sl-SI"/>
              </w:rPr>
            </w:pPr>
            <w:r w:rsidRPr="002F4E1A">
              <w:rPr>
                <w:rFonts w:ascii="Arial" w:eastAsia="Times New Roman" w:hAnsi="Arial" w:cs="Arial"/>
                <w:i/>
                <w:iCs/>
                <w:szCs w:val="24"/>
                <w:lang w:val="sl-SI"/>
              </w:rPr>
              <w:t>7</w:t>
            </w:r>
          </w:p>
        </w:tc>
        <w:tc>
          <w:tcPr>
            <w:tcW w:w="1124" w:type="dxa"/>
            <w:tcBorders>
              <w:left w:val="double" w:sz="4" w:space="0" w:color="auto"/>
            </w:tcBorders>
          </w:tcPr>
          <w:p w:rsidR="000678B7" w:rsidRPr="002F4E1A" w:rsidRDefault="000678B7" w:rsidP="004645EA">
            <w:pPr>
              <w:spacing w:after="0" w:line="240" w:lineRule="auto"/>
              <w:jc w:val="center"/>
              <w:rPr>
                <w:rFonts w:ascii="Arial" w:eastAsia="Times New Roman" w:hAnsi="Arial" w:cs="Arial"/>
                <w:i/>
                <w:iCs/>
                <w:szCs w:val="24"/>
                <w:lang w:val="sl-SI"/>
              </w:rPr>
            </w:pPr>
            <w:r w:rsidRPr="002F4E1A">
              <w:rPr>
                <w:rFonts w:ascii="Arial" w:eastAsia="Times New Roman" w:hAnsi="Arial" w:cs="Arial"/>
                <w:i/>
                <w:iCs/>
                <w:szCs w:val="24"/>
                <w:lang w:val="sl-SI"/>
              </w:rPr>
              <w:t>8</w:t>
            </w:r>
          </w:p>
        </w:tc>
        <w:tc>
          <w:tcPr>
            <w:tcW w:w="833" w:type="dxa"/>
          </w:tcPr>
          <w:p w:rsidR="000678B7" w:rsidRPr="002F4E1A" w:rsidRDefault="000678B7" w:rsidP="004645EA">
            <w:pPr>
              <w:spacing w:after="0" w:line="240" w:lineRule="auto"/>
              <w:jc w:val="center"/>
              <w:rPr>
                <w:rFonts w:ascii="Arial" w:eastAsia="Times New Roman" w:hAnsi="Arial" w:cs="Arial"/>
                <w:i/>
                <w:iCs/>
                <w:szCs w:val="24"/>
                <w:lang w:val="sl-SI"/>
              </w:rPr>
            </w:pPr>
            <w:r w:rsidRPr="002F4E1A">
              <w:rPr>
                <w:rFonts w:ascii="Arial" w:eastAsia="Times New Roman" w:hAnsi="Arial" w:cs="Arial"/>
                <w:i/>
                <w:iCs/>
                <w:szCs w:val="24"/>
                <w:lang w:val="sl-SI"/>
              </w:rPr>
              <w:t>9</w:t>
            </w:r>
          </w:p>
        </w:tc>
      </w:tr>
      <w:tr w:rsidR="000678B7" w:rsidRPr="002F4E1A" w:rsidTr="004645EA">
        <w:trPr>
          <w:jc w:val="center"/>
        </w:trPr>
        <w:tc>
          <w:tcPr>
            <w:tcW w:w="471" w:type="dxa"/>
          </w:tcPr>
          <w:p w:rsidR="000678B7" w:rsidRPr="002F4E1A" w:rsidRDefault="000678B7" w:rsidP="004645EA">
            <w:pPr>
              <w:spacing w:after="0" w:line="240" w:lineRule="auto"/>
              <w:jc w:val="both"/>
              <w:rPr>
                <w:rFonts w:ascii="Arial" w:eastAsia="Times New Roman" w:hAnsi="Arial" w:cs="Arial"/>
                <w:i/>
                <w:iCs/>
                <w:szCs w:val="24"/>
                <w:lang w:val="sl-SI"/>
              </w:rPr>
            </w:pPr>
            <w:r w:rsidRPr="002F4E1A">
              <w:rPr>
                <w:rFonts w:ascii="Arial" w:eastAsia="Times New Roman" w:hAnsi="Arial" w:cs="Arial"/>
                <w:i/>
                <w:iCs/>
                <w:szCs w:val="24"/>
                <w:lang w:val="sl-SI"/>
              </w:rPr>
              <w:t>1</w:t>
            </w:r>
          </w:p>
        </w:tc>
        <w:tc>
          <w:tcPr>
            <w:tcW w:w="2038" w:type="dxa"/>
            <w:tcBorders>
              <w:right w:val="double" w:sz="4" w:space="0" w:color="auto"/>
            </w:tcBorders>
          </w:tcPr>
          <w:p w:rsidR="000678B7" w:rsidRPr="002F4E1A" w:rsidRDefault="000678B7" w:rsidP="004645EA">
            <w:pPr>
              <w:spacing w:after="0" w:line="240" w:lineRule="auto"/>
              <w:jc w:val="both"/>
              <w:rPr>
                <w:rFonts w:ascii="Arial" w:eastAsia="Times New Roman" w:hAnsi="Arial" w:cs="Arial"/>
                <w:bCs/>
                <w:szCs w:val="24"/>
              </w:rPr>
            </w:pPr>
            <w:r w:rsidRPr="002F4E1A">
              <w:rPr>
                <w:rFonts w:ascii="Arial" w:eastAsia="Times New Roman" w:hAnsi="Arial" w:cs="Arial"/>
                <w:bCs/>
                <w:szCs w:val="24"/>
              </w:rPr>
              <w:t>Do 6 mjeseci</w:t>
            </w:r>
          </w:p>
        </w:tc>
        <w:tc>
          <w:tcPr>
            <w:tcW w:w="91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16556</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9395</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7161</w:t>
            </w:r>
          </w:p>
        </w:tc>
        <w:tc>
          <w:tcPr>
            <w:tcW w:w="9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18130</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9719</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8411</w:t>
            </w:r>
          </w:p>
        </w:tc>
        <w:tc>
          <w:tcPr>
            <w:tcW w:w="112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1574</w:t>
            </w:r>
          </w:p>
        </w:tc>
        <w:tc>
          <w:tcPr>
            <w:tcW w:w="83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109.51</w:t>
            </w:r>
          </w:p>
        </w:tc>
      </w:tr>
      <w:tr w:rsidR="000678B7" w:rsidRPr="002F4E1A" w:rsidTr="004645EA">
        <w:trPr>
          <w:jc w:val="center"/>
        </w:trPr>
        <w:tc>
          <w:tcPr>
            <w:tcW w:w="471" w:type="dxa"/>
          </w:tcPr>
          <w:p w:rsidR="000678B7" w:rsidRPr="002F4E1A" w:rsidRDefault="000678B7" w:rsidP="004645EA">
            <w:pPr>
              <w:spacing w:after="0" w:line="240" w:lineRule="auto"/>
              <w:jc w:val="both"/>
              <w:rPr>
                <w:rFonts w:ascii="Arial" w:eastAsia="Times New Roman" w:hAnsi="Arial" w:cs="Arial"/>
                <w:i/>
                <w:iCs/>
                <w:szCs w:val="24"/>
                <w:lang w:val="sl-SI"/>
              </w:rPr>
            </w:pPr>
            <w:r w:rsidRPr="002F4E1A">
              <w:rPr>
                <w:rFonts w:ascii="Arial" w:eastAsia="Times New Roman" w:hAnsi="Arial" w:cs="Arial"/>
                <w:i/>
                <w:iCs/>
                <w:szCs w:val="24"/>
                <w:lang w:val="sl-SI"/>
              </w:rPr>
              <w:t>2</w:t>
            </w:r>
          </w:p>
        </w:tc>
        <w:tc>
          <w:tcPr>
            <w:tcW w:w="2038" w:type="dxa"/>
            <w:tcBorders>
              <w:right w:val="double" w:sz="4" w:space="0" w:color="auto"/>
            </w:tcBorders>
          </w:tcPr>
          <w:p w:rsidR="000678B7" w:rsidRPr="002F4E1A" w:rsidRDefault="000678B7" w:rsidP="004645EA">
            <w:pPr>
              <w:tabs>
                <w:tab w:val="center" w:pos="4703"/>
                <w:tab w:val="right" w:pos="9406"/>
              </w:tabs>
              <w:spacing w:after="0" w:line="240" w:lineRule="auto"/>
              <w:rPr>
                <w:rFonts w:ascii="Arial" w:eastAsia="Times New Roman" w:hAnsi="Arial" w:cs="Arial"/>
                <w:szCs w:val="24"/>
              </w:rPr>
            </w:pPr>
            <w:r w:rsidRPr="002F4E1A">
              <w:rPr>
                <w:rFonts w:ascii="Arial" w:eastAsia="Times New Roman" w:hAnsi="Arial" w:cs="Arial"/>
                <w:szCs w:val="24"/>
                <w:lang w:val="pl-PL"/>
              </w:rPr>
              <w:t xml:space="preserve">Preko </w:t>
            </w:r>
            <w:r w:rsidRPr="002F4E1A">
              <w:rPr>
                <w:rFonts w:ascii="Arial" w:eastAsia="Times New Roman" w:hAnsi="Arial" w:cs="Arial"/>
                <w:szCs w:val="24"/>
              </w:rPr>
              <w:t>6 do 9 mjes</w:t>
            </w:r>
          </w:p>
        </w:tc>
        <w:tc>
          <w:tcPr>
            <w:tcW w:w="91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2698</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1308</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1390</w:t>
            </w:r>
          </w:p>
        </w:tc>
        <w:tc>
          <w:tcPr>
            <w:tcW w:w="9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4965</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3075</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1890</w:t>
            </w:r>
          </w:p>
        </w:tc>
        <w:tc>
          <w:tcPr>
            <w:tcW w:w="112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2267</w:t>
            </w:r>
          </w:p>
        </w:tc>
        <w:tc>
          <w:tcPr>
            <w:tcW w:w="83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184.03</w:t>
            </w:r>
          </w:p>
        </w:tc>
      </w:tr>
      <w:tr w:rsidR="000678B7" w:rsidRPr="002F4E1A" w:rsidTr="004645EA">
        <w:trPr>
          <w:jc w:val="center"/>
        </w:trPr>
        <w:tc>
          <w:tcPr>
            <w:tcW w:w="471" w:type="dxa"/>
          </w:tcPr>
          <w:p w:rsidR="000678B7" w:rsidRPr="002F4E1A" w:rsidRDefault="000678B7" w:rsidP="004645EA">
            <w:pPr>
              <w:spacing w:after="0" w:line="240" w:lineRule="auto"/>
              <w:jc w:val="both"/>
              <w:rPr>
                <w:rFonts w:ascii="Arial" w:eastAsia="Times New Roman" w:hAnsi="Arial" w:cs="Arial"/>
                <w:i/>
                <w:iCs/>
                <w:szCs w:val="24"/>
                <w:lang w:val="sl-SI"/>
              </w:rPr>
            </w:pPr>
            <w:r w:rsidRPr="002F4E1A">
              <w:rPr>
                <w:rFonts w:ascii="Arial" w:eastAsia="Times New Roman" w:hAnsi="Arial" w:cs="Arial"/>
                <w:i/>
                <w:iCs/>
                <w:szCs w:val="24"/>
                <w:lang w:val="sl-SI"/>
              </w:rPr>
              <w:t>3</w:t>
            </w:r>
          </w:p>
        </w:tc>
        <w:tc>
          <w:tcPr>
            <w:tcW w:w="2038" w:type="dxa"/>
            <w:tcBorders>
              <w:right w:val="double" w:sz="4" w:space="0" w:color="auto"/>
            </w:tcBorders>
          </w:tcPr>
          <w:p w:rsidR="000678B7" w:rsidRPr="002F4E1A" w:rsidRDefault="000678B7" w:rsidP="004645EA">
            <w:pPr>
              <w:tabs>
                <w:tab w:val="center" w:pos="4703"/>
                <w:tab w:val="right" w:pos="9406"/>
              </w:tabs>
              <w:spacing w:after="0" w:line="240" w:lineRule="auto"/>
              <w:rPr>
                <w:rFonts w:ascii="Arial" w:eastAsia="Times New Roman" w:hAnsi="Arial" w:cs="Arial"/>
                <w:szCs w:val="24"/>
              </w:rPr>
            </w:pPr>
            <w:r w:rsidRPr="002F4E1A">
              <w:rPr>
                <w:rFonts w:ascii="Arial" w:eastAsia="Times New Roman" w:hAnsi="Arial" w:cs="Arial"/>
                <w:szCs w:val="24"/>
              </w:rPr>
              <w:t>Preko 9 do 12 mjes</w:t>
            </w:r>
          </w:p>
        </w:tc>
        <w:tc>
          <w:tcPr>
            <w:tcW w:w="91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1892</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1033</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859</w:t>
            </w:r>
          </w:p>
        </w:tc>
        <w:tc>
          <w:tcPr>
            <w:tcW w:w="9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4006</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2428</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1578</w:t>
            </w:r>
          </w:p>
        </w:tc>
        <w:tc>
          <w:tcPr>
            <w:tcW w:w="112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2114</w:t>
            </w:r>
          </w:p>
        </w:tc>
        <w:tc>
          <w:tcPr>
            <w:tcW w:w="83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211.73</w:t>
            </w:r>
          </w:p>
        </w:tc>
      </w:tr>
      <w:tr w:rsidR="000678B7" w:rsidRPr="002F4E1A" w:rsidTr="004645EA">
        <w:trPr>
          <w:jc w:val="center"/>
        </w:trPr>
        <w:tc>
          <w:tcPr>
            <w:tcW w:w="471" w:type="dxa"/>
          </w:tcPr>
          <w:p w:rsidR="000678B7" w:rsidRPr="002F4E1A" w:rsidRDefault="000678B7" w:rsidP="004645EA">
            <w:pPr>
              <w:spacing w:after="0" w:line="240" w:lineRule="auto"/>
              <w:jc w:val="both"/>
              <w:rPr>
                <w:rFonts w:ascii="Arial" w:eastAsia="Times New Roman" w:hAnsi="Arial" w:cs="Arial"/>
                <w:i/>
                <w:iCs/>
                <w:szCs w:val="24"/>
                <w:lang w:val="sl-SI"/>
              </w:rPr>
            </w:pPr>
            <w:r w:rsidRPr="002F4E1A">
              <w:rPr>
                <w:rFonts w:ascii="Arial" w:eastAsia="Times New Roman" w:hAnsi="Arial" w:cs="Arial"/>
                <w:i/>
                <w:iCs/>
                <w:szCs w:val="24"/>
                <w:lang w:val="sl-SI"/>
              </w:rPr>
              <w:t>4</w:t>
            </w:r>
          </w:p>
        </w:tc>
        <w:tc>
          <w:tcPr>
            <w:tcW w:w="2038" w:type="dxa"/>
            <w:tcBorders>
              <w:right w:val="double" w:sz="4" w:space="0" w:color="auto"/>
            </w:tcBorders>
          </w:tcPr>
          <w:p w:rsidR="000678B7" w:rsidRPr="002F4E1A" w:rsidRDefault="000678B7" w:rsidP="004645EA">
            <w:pPr>
              <w:tabs>
                <w:tab w:val="center" w:pos="4703"/>
                <w:tab w:val="right" w:pos="9406"/>
              </w:tabs>
              <w:spacing w:after="0" w:line="240" w:lineRule="auto"/>
              <w:rPr>
                <w:rFonts w:ascii="Arial" w:eastAsia="Times New Roman" w:hAnsi="Arial" w:cs="Arial"/>
                <w:b/>
                <w:bCs/>
                <w:szCs w:val="24"/>
              </w:rPr>
            </w:pPr>
            <w:r w:rsidRPr="002F4E1A">
              <w:rPr>
                <w:rFonts w:ascii="Arial" w:eastAsia="Times New Roman" w:hAnsi="Arial" w:cs="Arial"/>
                <w:b/>
                <w:bCs/>
                <w:szCs w:val="24"/>
              </w:rPr>
              <w:t>DO 1 GODINE</w:t>
            </w:r>
          </w:p>
        </w:tc>
        <w:tc>
          <w:tcPr>
            <w:tcW w:w="91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21146</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11736</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9410</w:t>
            </w:r>
          </w:p>
        </w:tc>
        <w:tc>
          <w:tcPr>
            <w:tcW w:w="9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27101</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15222</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11879</w:t>
            </w:r>
          </w:p>
        </w:tc>
        <w:tc>
          <w:tcPr>
            <w:tcW w:w="112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5955</w:t>
            </w:r>
          </w:p>
        </w:tc>
        <w:tc>
          <w:tcPr>
            <w:tcW w:w="83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128.16</w:t>
            </w:r>
          </w:p>
        </w:tc>
      </w:tr>
      <w:tr w:rsidR="000678B7" w:rsidRPr="002F4E1A" w:rsidTr="004645EA">
        <w:trPr>
          <w:jc w:val="center"/>
        </w:trPr>
        <w:tc>
          <w:tcPr>
            <w:tcW w:w="471" w:type="dxa"/>
          </w:tcPr>
          <w:p w:rsidR="000678B7" w:rsidRPr="002F4E1A" w:rsidRDefault="000678B7" w:rsidP="004645EA">
            <w:pPr>
              <w:spacing w:after="0" w:line="240" w:lineRule="auto"/>
              <w:jc w:val="both"/>
              <w:rPr>
                <w:rFonts w:ascii="Arial" w:eastAsia="Times New Roman" w:hAnsi="Arial" w:cs="Arial"/>
                <w:i/>
                <w:iCs/>
                <w:szCs w:val="24"/>
                <w:lang w:val="sl-SI"/>
              </w:rPr>
            </w:pPr>
            <w:r w:rsidRPr="002F4E1A">
              <w:rPr>
                <w:rFonts w:ascii="Arial" w:eastAsia="Times New Roman" w:hAnsi="Arial" w:cs="Arial"/>
                <w:i/>
                <w:iCs/>
                <w:szCs w:val="24"/>
                <w:lang w:val="sl-SI"/>
              </w:rPr>
              <w:t>5</w:t>
            </w:r>
          </w:p>
        </w:tc>
        <w:tc>
          <w:tcPr>
            <w:tcW w:w="2038" w:type="dxa"/>
            <w:tcBorders>
              <w:right w:val="double" w:sz="4" w:space="0" w:color="auto"/>
            </w:tcBorders>
          </w:tcPr>
          <w:p w:rsidR="000678B7" w:rsidRPr="002F4E1A" w:rsidRDefault="000678B7" w:rsidP="004645EA">
            <w:pPr>
              <w:spacing w:after="0" w:line="240" w:lineRule="auto"/>
              <w:jc w:val="both"/>
              <w:rPr>
                <w:rFonts w:ascii="Arial" w:eastAsia="Times New Roman" w:hAnsi="Arial" w:cs="Arial"/>
                <w:bCs/>
                <w:szCs w:val="24"/>
              </w:rPr>
            </w:pPr>
            <w:r w:rsidRPr="002F4E1A">
              <w:rPr>
                <w:rFonts w:ascii="Arial" w:eastAsia="Times New Roman" w:hAnsi="Arial" w:cs="Arial"/>
                <w:bCs/>
                <w:szCs w:val="24"/>
              </w:rPr>
              <w:t>Preko 1 do 3 godine</w:t>
            </w:r>
          </w:p>
        </w:tc>
        <w:tc>
          <w:tcPr>
            <w:tcW w:w="91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9614</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4976</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4638</w:t>
            </w:r>
          </w:p>
        </w:tc>
        <w:tc>
          <w:tcPr>
            <w:tcW w:w="9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13943</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7288</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6655</w:t>
            </w:r>
          </w:p>
        </w:tc>
        <w:tc>
          <w:tcPr>
            <w:tcW w:w="112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4329</w:t>
            </w:r>
          </w:p>
        </w:tc>
        <w:tc>
          <w:tcPr>
            <w:tcW w:w="83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145.03</w:t>
            </w:r>
          </w:p>
        </w:tc>
      </w:tr>
      <w:tr w:rsidR="000678B7" w:rsidRPr="002F4E1A" w:rsidTr="004645EA">
        <w:trPr>
          <w:jc w:val="center"/>
        </w:trPr>
        <w:tc>
          <w:tcPr>
            <w:tcW w:w="471" w:type="dxa"/>
          </w:tcPr>
          <w:p w:rsidR="000678B7" w:rsidRPr="002F4E1A" w:rsidRDefault="000678B7" w:rsidP="004645EA">
            <w:pPr>
              <w:spacing w:after="0" w:line="240" w:lineRule="auto"/>
              <w:jc w:val="both"/>
              <w:rPr>
                <w:rFonts w:ascii="Arial" w:eastAsia="Times New Roman" w:hAnsi="Arial" w:cs="Arial"/>
                <w:i/>
                <w:iCs/>
                <w:szCs w:val="24"/>
                <w:lang w:val="sl-SI"/>
              </w:rPr>
            </w:pPr>
            <w:r w:rsidRPr="002F4E1A">
              <w:rPr>
                <w:rFonts w:ascii="Arial" w:eastAsia="Times New Roman" w:hAnsi="Arial" w:cs="Arial"/>
                <w:i/>
                <w:iCs/>
                <w:szCs w:val="24"/>
                <w:lang w:val="sl-SI"/>
              </w:rPr>
              <w:t>6</w:t>
            </w:r>
          </w:p>
        </w:tc>
        <w:tc>
          <w:tcPr>
            <w:tcW w:w="2038" w:type="dxa"/>
            <w:tcBorders>
              <w:right w:val="double" w:sz="4" w:space="0" w:color="auto"/>
            </w:tcBorders>
          </w:tcPr>
          <w:p w:rsidR="000678B7" w:rsidRPr="002F4E1A" w:rsidRDefault="000678B7" w:rsidP="004645EA">
            <w:pPr>
              <w:spacing w:after="0" w:line="240" w:lineRule="auto"/>
              <w:jc w:val="both"/>
              <w:rPr>
                <w:rFonts w:ascii="Arial" w:eastAsia="Times New Roman" w:hAnsi="Arial" w:cs="Arial"/>
                <w:bCs/>
                <w:szCs w:val="24"/>
              </w:rPr>
            </w:pPr>
            <w:r w:rsidRPr="002F4E1A">
              <w:rPr>
                <w:rFonts w:ascii="Arial" w:eastAsia="Times New Roman" w:hAnsi="Arial" w:cs="Arial"/>
                <w:bCs/>
                <w:szCs w:val="24"/>
              </w:rPr>
              <w:t>Preko 3 do 5 godina</w:t>
            </w:r>
          </w:p>
        </w:tc>
        <w:tc>
          <w:tcPr>
            <w:tcW w:w="91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2974</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1484</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1490</w:t>
            </w:r>
          </w:p>
        </w:tc>
        <w:tc>
          <w:tcPr>
            <w:tcW w:w="9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3101</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1486</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1615</w:t>
            </w:r>
          </w:p>
        </w:tc>
        <w:tc>
          <w:tcPr>
            <w:tcW w:w="112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127</w:t>
            </w:r>
          </w:p>
        </w:tc>
        <w:tc>
          <w:tcPr>
            <w:tcW w:w="83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104.27</w:t>
            </w:r>
          </w:p>
        </w:tc>
      </w:tr>
      <w:tr w:rsidR="000678B7" w:rsidRPr="002F4E1A" w:rsidTr="004645EA">
        <w:trPr>
          <w:jc w:val="center"/>
        </w:trPr>
        <w:tc>
          <w:tcPr>
            <w:tcW w:w="471" w:type="dxa"/>
          </w:tcPr>
          <w:p w:rsidR="000678B7" w:rsidRPr="002F4E1A" w:rsidRDefault="000678B7" w:rsidP="004645EA">
            <w:pPr>
              <w:spacing w:after="0" w:line="240" w:lineRule="auto"/>
              <w:jc w:val="both"/>
              <w:rPr>
                <w:rFonts w:ascii="Arial" w:eastAsia="Times New Roman" w:hAnsi="Arial" w:cs="Arial"/>
                <w:i/>
                <w:iCs/>
                <w:szCs w:val="24"/>
                <w:lang w:val="sl-SI"/>
              </w:rPr>
            </w:pPr>
            <w:r w:rsidRPr="002F4E1A">
              <w:rPr>
                <w:rFonts w:ascii="Arial" w:eastAsia="Times New Roman" w:hAnsi="Arial" w:cs="Arial"/>
                <w:i/>
                <w:iCs/>
                <w:szCs w:val="24"/>
                <w:lang w:val="sl-SI"/>
              </w:rPr>
              <w:t>7</w:t>
            </w:r>
          </w:p>
        </w:tc>
        <w:tc>
          <w:tcPr>
            <w:tcW w:w="2038" w:type="dxa"/>
            <w:tcBorders>
              <w:right w:val="double" w:sz="4" w:space="0" w:color="auto"/>
            </w:tcBorders>
          </w:tcPr>
          <w:p w:rsidR="000678B7" w:rsidRPr="002F4E1A" w:rsidRDefault="000678B7" w:rsidP="004645EA">
            <w:pPr>
              <w:spacing w:after="0" w:line="240" w:lineRule="auto"/>
              <w:jc w:val="both"/>
              <w:rPr>
                <w:rFonts w:ascii="Arial" w:eastAsia="Times New Roman" w:hAnsi="Arial" w:cs="Arial"/>
                <w:bCs/>
                <w:szCs w:val="24"/>
              </w:rPr>
            </w:pPr>
            <w:r w:rsidRPr="002F4E1A">
              <w:rPr>
                <w:rFonts w:ascii="Arial" w:eastAsia="Times New Roman" w:hAnsi="Arial" w:cs="Arial"/>
                <w:bCs/>
                <w:szCs w:val="24"/>
              </w:rPr>
              <w:t>Preko 5 do 8 godina</w:t>
            </w:r>
          </w:p>
        </w:tc>
        <w:tc>
          <w:tcPr>
            <w:tcW w:w="91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2959</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1264</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1695</w:t>
            </w:r>
          </w:p>
        </w:tc>
        <w:tc>
          <w:tcPr>
            <w:tcW w:w="9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2249</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916</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1333</w:t>
            </w:r>
          </w:p>
        </w:tc>
        <w:tc>
          <w:tcPr>
            <w:tcW w:w="112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-710</w:t>
            </w:r>
          </w:p>
        </w:tc>
        <w:tc>
          <w:tcPr>
            <w:tcW w:w="83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76.01</w:t>
            </w:r>
          </w:p>
        </w:tc>
      </w:tr>
      <w:tr w:rsidR="000678B7" w:rsidRPr="002F4E1A" w:rsidTr="004645EA">
        <w:trPr>
          <w:jc w:val="center"/>
        </w:trPr>
        <w:tc>
          <w:tcPr>
            <w:tcW w:w="471" w:type="dxa"/>
          </w:tcPr>
          <w:p w:rsidR="000678B7" w:rsidRPr="002F4E1A" w:rsidRDefault="000678B7" w:rsidP="004645EA">
            <w:pPr>
              <w:spacing w:after="0" w:line="240" w:lineRule="auto"/>
              <w:jc w:val="both"/>
              <w:rPr>
                <w:rFonts w:ascii="Arial" w:eastAsia="Times New Roman" w:hAnsi="Arial" w:cs="Arial"/>
                <w:i/>
                <w:iCs/>
                <w:szCs w:val="24"/>
                <w:lang w:val="sl-SI"/>
              </w:rPr>
            </w:pPr>
            <w:r w:rsidRPr="002F4E1A">
              <w:rPr>
                <w:rFonts w:ascii="Arial" w:eastAsia="Times New Roman" w:hAnsi="Arial" w:cs="Arial"/>
                <w:i/>
                <w:iCs/>
                <w:szCs w:val="24"/>
                <w:lang w:val="sl-SI"/>
              </w:rPr>
              <w:t>8</w:t>
            </w:r>
          </w:p>
        </w:tc>
        <w:tc>
          <w:tcPr>
            <w:tcW w:w="2038" w:type="dxa"/>
            <w:tcBorders>
              <w:right w:val="double" w:sz="4" w:space="0" w:color="auto"/>
            </w:tcBorders>
          </w:tcPr>
          <w:p w:rsidR="000678B7" w:rsidRPr="002F4E1A" w:rsidRDefault="000678B7" w:rsidP="004645EA">
            <w:pPr>
              <w:spacing w:after="0" w:line="240" w:lineRule="auto"/>
              <w:jc w:val="both"/>
              <w:rPr>
                <w:rFonts w:ascii="Arial" w:eastAsia="Times New Roman" w:hAnsi="Arial" w:cs="Arial"/>
                <w:bCs/>
                <w:szCs w:val="24"/>
              </w:rPr>
            </w:pPr>
            <w:r w:rsidRPr="002F4E1A">
              <w:rPr>
                <w:rFonts w:ascii="Arial" w:eastAsia="Times New Roman" w:hAnsi="Arial" w:cs="Arial"/>
                <w:bCs/>
                <w:szCs w:val="24"/>
              </w:rPr>
              <w:t>Preko 8 godina</w:t>
            </w:r>
          </w:p>
        </w:tc>
        <w:tc>
          <w:tcPr>
            <w:tcW w:w="91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3298</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1289</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2009</w:t>
            </w:r>
          </w:p>
        </w:tc>
        <w:tc>
          <w:tcPr>
            <w:tcW w:w="9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3093</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930</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2163</w:t>
            </w:r>
          </w:p>
        </w:tc>
        <w:tc>
          <w:tcPr>
            <w:tcW w:w="112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-205</w:t>
            </w:r>
          </w:p>
        </w:tc>
        <w:tc>
          <w:tcPr>
            <w:tcW w:w="83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93.78</w:t>
            </w:r>
          </w:p>
        </w:tc>
      </w:tr>
      <w:tr w:rsidR="000678B7" w:rsidRPr="002F4E1A" w:rsidTr="004645EA">
        <w:trPr>
          <w:jc w:val="center"/>
        </w:trPr>
        <w:tc>
          <w:tcPr>
            <w:tcW w:w="471" w:type="dxa"/>
          </w:tcPr>
          <w:p w:rsidR="000678B7" w:rsidRPr="002F4E1A" w:rsidRDefault="000678B7" w:rsidP="004645EA">
            <w:pPr>
              <w:spacing w:after="0" w:line="240" w:lineRule="auto"/>
              <w:jc w:val="both"/>
              <w:rPr>
                <w:rFonts w:ascii="Arial" w:eastAsia="Times New Roman" w:hAnsi="Arial" w:cs="Arial"/>
                <w:i/>
                <w:iCs/>
                <w:szCs w:val="24"/>
                <w:lang w:val="sl-SI"/>
              </w:rPr>
            </w:pPr>
            <w:r w:rsidRPr="002F4E1A">
              <w:rPr>
                <w:rFonts w:ascii="Arial" w:eastAsia="Times New Roman" w:hAnsi="Arial" w:cs="Arial"/>
                <w:i/>
                <w:iCs/>
                <w:szCs w:val="24"/>
                <w:lang w:val="sl-SI"/>
              </w:rPr>
              <w:t>9</w:t>
            </w:r>
          </w:p>
        </w:tc>
        <w:tc>
          <w:tcPr>
            <w:tcW w:w="2038" w:type="dxa"/>
            <w:tcBorders>
              <w:right w:val="double" w:sz="4" w:space="0" w:color="auto"/>
            </w:tcBorders>
          </w:tcPr>
          <w:p w:rsidR="000678B7" w:rsidRPr="002F4E1A" w:rsidRDefault="000678B7" w:rsidP="004645EA">
            <w:pPr>
              <w:spacing w:after="0" w:line="240" w:lineRule="auto"/>
              <w:jc w:val="both"/>
              <w:rPr>
                <w:rFonts w:ascii="Arial" w:eastAsia="Times New Roman" w:hAnsi="Arial" w:cs="Arial"/>
                <w:b/>
                <w:szCs w:val="24"/>
              </w:rPr>
            </w:pPr>
            <w:r w:rsidRPr="002F4E1A">
              <w:rPr>
                <w:rFonts w:ascii="Arial" w:eastAsia="Times New Roman" w:hAnsi="Arial" w:cs="Arial"/>
                <w:b/>
                <w:bCs/>
                <w:szCs w:val="24"/>
              </w:rPr>
              <w:t>PREKO 1 GODINE</w:t>
            </w:r>
          </w:p>
        </w:tc>
        <w:tc>
          <w:tcPr>
            <w:tcW w:w="91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18845</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9013</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9832</w:t>
            </w:r>
          </w:p>
        </w:tc>
        <w:tc>
          <w:tcPr>
            <w:tcW w:w="9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22386</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10620</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11766</w:t>
            </w:r>
          </w:p>
        </w:tc>
        <w:tc>
          <w:tcPr>
            <w:tcW w:w="112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3541</w:t>
            </w:r>
          </w:p>
        </w:tc>
        <w:tc>
          <w:tcPr>
            <w:tcW w:w="83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118.79</w:t>
            </w:r>
          </w:p>
        </w:tc>
      </w:tr>
      <w:tr w:rsidR="000678B7" w:rsidRPr="002F4E1A" w:rsidTr="004645EA">
        <w:trPr>
          <w:jc w:val="center"/>
        </w:trPr>
        <w:tc>
          <w:tcPr>
            <w:tcW w:w="471" w:type="dxa"/>
            <w:tcBorders>
              <w:bottom w:val="double" w:sz="4" w:space="0" w:color="auto"/>
            </w:tcBorders>
          </w:tcPr>
          <w:p w:rsidR="000678B7" w:rsidRPr="002F4E1A" w:rsidRDefault="000678B7" w:rsidP="004645EA">
            <w:pPr>
              <w:spacing w:after="0" w:line="240" w:lineRule="auto"/>
              <w:jc w:val="both"/>
              <w:rPr>
                <w:rFonts w:ascii="Arial" w:eastAsia="Times New Roman" w:hAnsi="Arial" w:cs="Arial"/>
                <w:i/>
                <w:iCs/>
                <w:szCs w:val="24"/>
                <w:lang w:val="sl-SI"/>
              </w:rPr>
            </w:pPr>
            <w:r w:rsidRPr="002F4E1A">
              <w:rPr>
                <w:rFonts w:ascii="Arial" w:eastAsia="Times New Roman" w:hAnsi="Arial" w:cs="Arial"/>
                <w:i/>
                <w:iCs/>
                <w:szCs w:val="24"/>
                <w:lang w:val="sl-SI"/>
              </w:rPr>
              <w:t>10</w:t>
            </w:r>
          </w:p>
        </w:tc>
        <w:tc>
          <w:tcPr>
            <w:tcW w:w="2038" w:type="dxa"/>
            <w:tcBorders>
              <w:bottom w:val="double" w:sz="4" w:space="0" w:color="auto"/>
              <w:right w:val="double" w:sz="4" w:space="0" w:color="auto"/>
            </w:tcBorders>
          </w:tcPr>
          <w:p w:rsidR="000678B7" w:rsidRPr="002F4E1A" w:rsidRDefault="000678B7" w:rsidP="004645EA">
            <w:pPr>
              <w:spacing w:after="0" w:line="240" w:lineRule="auto"/>
              <w:jc w:val="both"/>
              <w:rPr>
                <w:rFonts w:ascii="Arial" w:eastAsia="Times New Roman" w:hAnsi="Arial" w:cs="Arial"/>
                <w:bCs/>
                <w:szCs w:val="24"/>
              </w:rPr>
            </w:pPr>
            <w:r w:rsidRPr="002F4E1A">
              <w:rPr>
                <w:rFonts w:ascii="Arial" w:eastAsia="Times New Roman" w:hAnsi="Arial" w:cs="Arial"/>
                <w:bCs/>
                <w:szCs w:val="24"/>
              </w:rPr>
              <w:t>Ukupno:</w:t>
            </w:r>
          </w:p>
        </w:tc>
        <w:tc>
          <w:tcPr>
            <w:tcW w:w="919"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39991</w:t>
            </w:r>
          </w:p>
        </w:tc>
        <w:tc>
          <w:tcPr>
            <w:tcW w:w="76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20749</w:t>
            </w:r>
          </w:p>
        </w:tc>
        <w:tc>
          <w:tcPr>
            <w:tcW w:w="1004"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19242</w:t>
            </w:r>
          </w:p>
        </w:tc>
        <w:tc>
          <w:tcPr>
            <w:tcW w:w="9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49487</w:t>
            </w:r>
          </w:p>
        </w:tc>
        <w:tc>
          <w:tcPr>
            <w:tcW w:w="76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25842</w:t>
            </w:r>
          </w:p>
        </w:tc>
        <w:tc>
          <w:tcPr>
            <w:tcW w:w="1004"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23645</w:t>
            </w:r>
          </w:p>
        </w:tc>
        <w:tc>
          <w:tcPr>
            <w:tcW w:w="112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9496</w:t>
            </w:r>
          </w:p>
        </w:tc>
        <w:tc>
          <w:tcPr>
            <w:tcW w:w="833"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123.75</w:t>
            </w:r>
          </w:p>
        </w:tc>
      </w:tr>
    </w:tbl>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ind w:firstLine="720"/>
        <w:jc w:val="both"/>
        <w:rPr>
          <w:rFonts w:ascii="Arial" w:eastAsia="Times New Roman" w:hAnsi="Arial" w:cs="Arial"/>
          <w:b/>
          <w:bCs/>
          <w:sz w:val="24"/>
          <w:szCs w:val="24"/>
          <w:lang w:val="sl-SI"/>
        </w:rPr>
      </w:pPr>
      <w:r w:rsidRPr="002F4E1A">
        <w:rPr>
          <w:rFonts w:ascii="Arial" w:eastAsia="Times New Roman" w:hAnsi="Arial" w:cs="Arial"/>
          <w:b/>
          <w:bCs/>
          <w:sz w:val="24"/>
          <w:szCs w:val="24"/>
          <w:lang w:val="sl-SI"/>
        </w:rPr>
        <w:t xml:space="preserve">                 </w:t>
      </w:r>
    </w:p>
    <w:p w:rsidR="000678B7" w:rsidRPr="002F4E1A" w:rsidRDefault="000678B7" w:rsidP="004645EA">
      <w:pPr>
        <w:spacing w:after="0" w:line="240" w:lineRule="auto"/>
        <w:ind w:firstLine="720"/>
        <w:jc w:val="both"/>
        <w:rPr>
          <w:rFonts w:ascii="Arial" w:eastAsia="Times New Roman" w:hAnsi="Arial" w:cs="Arial"/>
          <w:b/>
          <w:bCs/>
          <w:sz w:val="24"/>
          <w:szCs w:val="24"/>
          <w:lang w:val="sl-SI"/>
        </w:rPr>
      </w:pPr>
    </w:p>
    <w:p w:rsidR="000678B7" w:rsidRPr="002F4E1A" w:rsidRDefault="000678B7" w:rsidP="004645EA">
      <w:pPr>
        <w:spacing w:after="0" w:line="240" w:lineRule="auto"/>
        <w:ind w:firstLine="720"/>
        <w:jc w:val="both"/>
        <w:rPr>
          <w:rFonts w:ascii="Arial" w:eastAsia="Times New Roman" w:hAnsi="Arial" w:cs="Arial"/>
          <w:b/>
          <w:bCs/>
          <w:sz w:val="24"/>
          <w:szCs w:val="24"/>
          <w:lang w:val="sl-SI"/>
        </w:rPr>
      </w:pPr>
    </w:p>
    <w:p w:rsidR="000678B7" w:rsidRPr="002F4E1A" w:rsidRDefault="000678B7" w:rsidP="004645EA">
      <w:pPr>
        <w:spacing w:after="0" w:line="240" w:lineRule="auto"/>
        <w:ind w:firstLine="720"/>
        <w:jc w:val="both"/>
        <w:rPr>
          <w:rFonts w:ascii="Arial" w:eastAsia="Times New Roman" w:hAnsi="Arial" w:cs="Arial"/>
          <w:b/>
          <w:bCs/>
          <w:sz w:val="24"/>
          <w:szCs w:val="24"/>
          <w:lang w:val="sl-SI"/>
        </w:rPr>
      </w:pPr>
    </w:p>
    <w:p w:rsidR="000678B7" w:rsidRPr="002F4E1A" w:rsidRDefault="000678B7" w:rsidP="004645EA">
      <w:pPr>
        <w:spacing w:after="0" w:line="240" w:lineRule="auto"/>
        <w:ind w:firstLine="720"/>
        <w:jc w:val="both"/>
        <w:rPr>
          <w:rFonts w:ascii="Arial" w:eastAsia="Times New Roman" w:hAnsi="Arial" w:cs="Arial"/>
          <w:b/>
          <w:bCs/>
          <w:sz w:val="24"/>
          <w:szCs w:val="24"/>
          <w:lang w:val="sl-SI"/>
        </w:rPr>
      </w:pPr>
    </w:p>
    <w:p w:rsidR="000678B7" w:rsidRPr="002F4E1A" w:rsidRDefault="000678B7" w:rsidP="004645EA">
      <w:pPr>
        <w:spacing w:after="0" w:line="240" w:lineRule="auto"/>
        <w:ind w:firstLine="720"/>
        <w:jc w:val="both"/>
        <w:rPr>
          <w:rFonts w:ascii="Arial" w:eastAsia="Times New Roman" w:hAnsi="Arial" w:cs="Arial"/>
          <w:b/>
          <w:bCs/>
          <w:sz w:val="24"/>
          <w:szCs w:val="24"/>
          <w:lang w:val="sl-SI"/>
        </w:rPr>
      </w:pPr>
    </w:p>
    <w:p w:rsidR="000678B7" w:rsidRPr="002F4E1A" w:rsidRDefault="000678B7" w:rsidP="004645EA">
      <w:pPr>
        <w:spacing w:after="0" w:line="240" w:lineRule="auto"/>
        <w:ind w:firstLine="720"/>
        <w:jc w:val="both"/>
        <w:rPr>
          <w:rFonts w:ascii="Arial" w:eastAsia="Times New Roman" w:hAnsi="Arial" w:cs="Arial"/>
          <w:b/>
          <w:bCs/>
          <w:sz w:val="24"/>
          <w:szCs w:val="24"/>
          <w:lang w:val="sl-SI"/>
        </w:rPr>
      </w:pPr>
    </w:p>
    <w:p w:rsidR="000678B7" w:rsidRPr="002F4E1A" w:rsidRDefault="000678B7" w:rsidP="004645EA">
      <w:pPr>
        <w:spacing w:after="0" w:line="240" w:lineRule="auto"/>
        <w:ind w:firstLine="720"/>
        <w:jc w:val="both"/>
        <w:rPr>
          <w:rFonts w:ascii="Arial" w:eastAsia="Times New Roman" w:hAnsi="Arial" w:cs="Arial"/>
          <w:b/>
          <w:bCs/>
          <w:sz w:val="24"/>
          <w:szCs w:val="24"/>
          <w:lang w:val="sl-SI"/>
        </w:rPr>
      </w:pPr>
    </w:p>
    <w:p w:rsidR="000678B7" w:rsidRPr="002F4E1A" w:rsidRDefault="000678B7" w:rsidP="004645EA">
      <w:pPr>
        <w:spacing w:after="0" w:line="240" w:lineRule="auto"/>
        <w:ind w:firstLine="720"/>
        <w:jc w:val="both"/>
        <w:rPr>
          <w:rFonts w:ascii="Arial" w:eastAsia="Times New Roman" w:hAnsi="Arial" w:cs="Arial"/>
          <w:b/>
          <w:bCs/>
          <w:sz w:val="24"/>
          <w:szCs w:val="24"/>
          <w:lang w:val="sl-SI"/>
        </w:rPr>
      </w:pPr>
    </w:p>
    <w:p w:rsidR="000678B7" w:rsidRDefault="000678B7" w:rsidP="004645EA">
      <w:pPr>
        <w:spacing w:after="0" w:line="240" w:lineRule="auto"/>
        <w:ind w:firstLine="720"/>
        <w:jc w:val="both"/>
        <w:rPr>
          <w:rFonts w:ascii="Arial" w:eastAsia="Times New Roman" w:hAnsi="Arial" w:cs="Arial"/>
          <w:b/>
          <w:bCs/>
          <w:sz w:val="24"/>
          <w:szCs w:val="24"/>
          <w:lang w:val="sl-SI"/>
        </w:rPr>
      </w:pPr>
    </w:p>
    <w:p w:rsidR="00041ED5" w:rsidRDefault="00041ED5" w:rsidP="004645EA">
      <w:pPr>
        <w:spacing w:after="0" w:line="240" w:lineRule="auto"/>
        <w:ind w:firstLine="720"/>
        <w:jc w:val="both"/>
        <w:rPr>
          <w:rFonts w:ascii="Arial" w:eastAsia="Times New Roman" w:hAnsi="Arial" w:cs="Arial"/>
          <w:b/>
          <w:bCs/>
          <w:sz w:val="24"/>
          <w:szCs w:val="24"/>
          <w:lang w:val="sl-SI"/>
        </w:rPr>
      </w:pPr>
    </w:p>
    <w:p w:rsidR="00041ED5" w:rsidRDefault="00041ED5" w:rsidP="004645EA">
      <w:pPr>
        <w:spacing w:after="0" w:line="240" w:lineRule="auto"/>
        <w:ind w:firstLine="720"/>
        <w:jc w:val="both"/>
        <w:rPr>
          <w:rFonts w:ascii="Arial" w:eastAsia="Times New Roman" w:hAnsi="Arial" w:cs="Arial"/>
          <w:b/>
          <w:bCs/>
          <w:sz w:val="24"/>
          <w:szCs w:val="24"/>
          <w:lang w:val="sl-SI"/>
        </w:rPr>
      </w:pPr>
    </w:p>
    <w:p w:rsidR="00041ED5" w:rsidRPr="002F4E1A" w:rsidRDefault="00041ED5" w:rsidP="004645EA">
      <w:pPr>
        <w:spacing w:after="0" w:line="240" w:lineRule="auto"/>
        <w:ind w:firstLine="720"/>
        <w:jc w:val="both"/>
        <w:rPr>
          <w:rFonts w:ascii="Arial" w:eastAsia="Times New Roman" w:hAnsi="Arial" w:cs="Arial"/>
          <w:b/>
          <w:bCs/>
          <w:sz w:val="24"/>
          <w:szCs w:val="24"/>
          <w:lang w:val="sl-SI"/>
        </w:rPr>
      </w:pPr>
    </w:p>
    <w:p w:rsidR="000678B7" w:rsidRPr="002F4E1A" w:rsidRDefault="000678B7" w:rsidP="004645EA">
      <w:pPr>
        <w:spacing w:after="0" w:line="240" w:lineRule="auto"/>
        <w:ind w:firstLine="720"/>
        <w:jc w:val="both"/>
        <w:rPr>
          <w:rFonts w:ascii="Arial" w:eastAsia="Times New Roman" w:hAnsi="Arial" w:cs="Arial"/>
          <w:b/>
          <w:bCs/>
          <w:sz w:val="24"/>
          <w:szCs w:val="24"/>
          <w:lang w:val="sl-SI"/>
        </w:rPr>
      </w:pPr>
    </w:p>
    <w:p w:rsidR="000678B7" w:rsidRPr="002F4E1A" w:rsidRDefault="000678B7" w:rsidP="004645EA">
      <w:pPr>
        <w:spacing w:after="0" w:line="240" w:lineRule="auto"/>
        <w:ind w:firstLine="720"/>
        <w:jc w:val="center"/>
        <w:rPr>
          <w:rFonts w:ascii="Arial" w:eastAsia="Times New Roman" w:hAnsi="Arial" w:cs="Arial"/>
          <w:b/>
          <w:bCs/>
          <w:sz w:val="24"/>
          <w:szCs w:val="24"/>
          <w:lang w:val="sl-SI"/>
        </w:rPr>
      </w:pPr>
    </w:p>
    <w:p w:rsidR="000678B7" w:rsidRPr="002F4E1A" w:rsidRDefault="000678B7" w:rsidP="004645EA">
      <w:pPr>
        <w:spacing w:after="0" w:line="240" w:lineRule="auto"/>
        <w:ind w:firstLine="720"/>
        <w:jc w:val="center"/>
        <w:rPr>
          <w:rFonts w:ascii="Arial" w:eastAsia="Times New Roman" w:hAnsi="Arial" w:cs="Arial"/>
          <w:b/>
          <w:bCs/>
          <w:i/>
          <w:iCs/>
          <w:sz w:val="24"/>
          <w:szCs w:val="24"/>
          <w:lang w:val="sl-SI"/>
        </w:rPr>
      </w:pPr>
      <w:r w:rsidRPr="002F4E1A">
        <w:rPr>
          <w:rFonts w:ascii="Arial" w:eastAsia="Times New Roman" w:hAnsi="Arial" w:cs="Arial"/>
          <w:b/>
          <w:bCs/>
          <w:i/>
          <w:iCs/>
          <w:sz w:val="24"/>
          <w:szCs w:val="24"/>
          <w:lang w:val="sl-SI"/>
        </w:rPr>
        <w:lastRenderedPageBreak/>
        <w:t>Nezaposleni prema dužini traženja zaposlenja</w:t>
      </w:r>
    </w:p>
    <w:p w:rsidR="000678B7" w:rsidRPr="002F4E1A" w:rsidRDefault="000678B7" w:rsidP="004645EA">
      <w:pPr>
        <w:spacing w:after="0" w:line="240" w:lineRule="auto"/>
        <w:ind w:firstLine="720"/>
        <w:jc w:val="center"/>
        <w:rPr>
          <w:rFonts w:ascii="Arial" w:eastAsia="Times New Roman" w:hAnsi="Arial" w:cs="Arial"/>
          <w:i/>
          <w:iCs/>
          <w:sz w:val="24"/>
          <w:szCs w:val="24"/>
          <w:lang w:val="pl-PL"/>
        </w:rPr>
      </w:pPr>
      <w:r w:rsidRPr="002F4E1A">
        <w:rPr>
          <w:rFonts w:ascii="Arial" w:eastAsia="Times New Roman" w:hAnsi="Arial" w:cs="Arial"/>
          <w:i/>
          <w:iCs/>
          <w:sz w:val="24"/>
          <w:szCs w:val="24"/>
          <w:lang w:val="pl-PL"/>
        </w:rPr>
        <w:t>– na dan 31.12.2015. i 31.12.2016. godine –</w:t>
      </w:r>
    </w:p>
    <w:p w:rsidR="000678B7" w:rsidRPr="002F4E1A" w:rsidRDefault="000678B7" w:rsidP="004645EA">
      <w:pPr>
        <w:spacing w:after="0" w:line="240" w:lineRule="auto"/>
        <w:jc w:val="center"/>
        <w:rPr>
          <w:rFonts w:ascii="Arial" w:eastAsia="Times New Roman" w:hAnsi="Arial" w:cs="Arial"/>
          <w:i/>
          <w:iCs/>
          <w:sz w:val="24"/>
          <w:szCs w:val="24"/>
          <w:u w:val="single"/>
          <w:lang w:val="sl-SI"/>
        </w:rPr>
      </w:pPr>
      <w:r w:rsidRPr="002F4E1A">
        <w:rPr>
          <w:rFonts w:ascii="Arial" w:eastAsia="Times New Roman" w:hAnsi="Arial" w:cs="Arial"/>
          <w:i/>
          <w:iCs/>
          <w:sz w:val="24"/>
          <w:szCs w:val="24"/>
          <w:lang w:val="sl-SI"/>
        </w:rPr>
        <w:t xml:space="preserve">                                                                                                          </w:t>
      </w:r>
      <w:r w:rsidRPr="002F4E1A">
        <w:rPr>
          <w:rFonts w:ascii="Arial" w:eastAsia="Times New Roman" w:hAnsi="Arial" w:cs="Arial"/>
          <w:i/>
          <w:iCs/>
          <w:sz w:val="24"/>
          <w:szCs w:val="24"/>
          <w:u w:val="single"/>
          <w:lang w:val="sl-SI"/>
        </w:rPr>
        <w:t>(Graf. 4)</w:t>
      </w:r>
    </w:p>
    <w:p w:rsidR="000678B7" w:rsidRPr="002F4E1A" w:rsidRDefault="000678B7" w:rsidP="004645EA">
      <w:pPr>
        <w:spacing w:after="0" w:line="240" w:lineRule="auto"/>
        <w:jc w:val="center"/>
        <w:rPr>
          <w:rFonts w:ascii="Arial" w:eastAsia="Times New Roman" w:hAnsi="Arial" w:cs="Arial"/>
          <w:i/>
          <w:iCs/>
          <w:sz w:val="20"/>
          <w:szCs w:val="20"/>
          <w:u w:val="single"/>
          <w:lang w:val="sl-SI"/>
          <w14:textOutline w14:w="9525" w14:cap="rnd" w14:cmpd="sng" w14:algn="ctr">
            <w14:noFill/>
            <w14:prstDash w14:val="solid"/>
            <w14:bevel/>
          </w14:textOutline>
        </w:rPr>
      </w:pPr>
      <w:r w:rsidRPr="002F4E1A">
        <w:rPr>
          <w:rFonts w:ascii="Arial" w:eastAsia="Times New Roman" w:hAnsi="Arial" w:cs="Arial"/>
          <w:noProof/>
          <w:sz w:val="24"/>
          <w:szCs w:val="24"/>
        </w:rPr>
        <w:drawing>
          <wp:inline distT="0" distB="0" distL="0" distR="0" wp14:anchorId="21C68EE6" wp14:editId="5964D6E9">
            <wp:extent cx="5405120" cy="2625754"/>
            <wp:effectExtent l="0" t="0" r="5080" b="317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678B7" w:rsidRPr="002F4E1A" w:rsidRDefault="000678B7" w:rsidP="004645EA">
      <w:pPr>
        <w:spacing w:after="0" w:line="240" w:lineRule="auto"/>
        <w:jc w:val="both"/>
        <w:rPr>
          <w:rFonts w:ascii="Arial" w:eastAsia="Times New Roman" w:hAnsi="Arial" w:cs="Arial"/>
          <w:b/>
          <w:bCs/>
          <w:sz w:val="28"/>
          <w:szCs w:val="28"/>
          <w:lang w:val="sl-SI"/>
        </w:rPr>
      </w:pPr>
    </w:p>
    <w:p w:rsidR="000678B7" w:rsidRPr="002F4E1A" w:rsidRDefault="000678B7" w:rsidP="004645EA">
      <w:pPr>
        <w:spacing w:after="0" w:line="240" w:lineRule="auto"/>
        <w:jc w:val="both"/>
        <w:rPr>
          <w:rFonts w:ascii="Arial" w:eastAsia="Times New Roman" w:hAnsi="Arial" w:cs="Arial"/>
          <w:b/>
          <w:bCs/>
          <w:sz w:val="28"/>
          <w:szCs w:val="28"/>
          <w:lang w:val="sl-SI"/>
        </w:rPr>
      </w:pPr>
    </w:p>
    <w:p w:rsidR="000678B7" w:rsidRPr="002F4E1A" w:rsidRDefault="000678B7" w:rsidP="004645EA">
      <w:pPr>
        <w:spacing w:after="0" w:line="240" w:lineRule="auto"/>
        <w:jc w:val="both"/>
        <w:rPr>
          <w:rFonts w:ascii="Arial" w:eastAsia="Times New Roman" w:hAnsi="Arial" w:cs="Arial"/>
          <w:b/>
          <w:bCs/>
          <w:sz w:val="24"/>
          <w:szCs w:val="24"/>
          <w:lang w:val="sl-SI"/>
        </w:rPr>
      </w:pPr>
      <w:r w:rsidRPr="002F4E1A">
        <w:rPr>
          <w:rFonts w:ascii="Arial" w:eastAsia="Times New Roman" w:hAnsi="Arial" w:cs="Arial"/>
          <w:b/>
          <w:bCs/>
          <w:sz w:val="24"/>
          <w:szCs w:val="24"/>
          <w:lang w:val="sl-SI"/>
        </w:rPr>
        <w:t>1.6. Starosna struktura nezaposlenih lica</w:t>
      </w:r>
    </w:p>
    <w:p w:rsidR="000678B7" w:rsidRPr="002F4E1A" w:rsidRDefault="000678B7" w:rsidP="004645EA">
      <w:pPr>
        <w:spacing w:after="0" w:line="240" w:lineRule="auto"/>
        <w:jc w:val="both"/>
        <w:rPr>
          <w:rFonts w:ascii="Arial" w:eastAsia="Times New Roman" w:hAnsi="Arial" w:cs="Arial"/>
          <w:bCs/>
          <w:sz w:val="24"/>
          <w:szCs w:val="24"/>
          <w:lang w:val="sl-SI"/>
        </w:rPr>
      </w:pPr>
    </w:p>
    <w:p w:rsidR="000678B7" w:rsidRPr="002F4E1A" w:rsidRDefault="000678B7" w:rsidP="004645EA">
      <w:pPr>
        <w:spacing w:after="0" w:line="240" w:lineRule="auto"/>
        <w:jc w:val="both"/>
        <w:rPr>
          <w:rFonts w:ascii="Arial" w:eastAsia="Times New Roman" w:hAnsi="Arial" w:cs="Arial"/>
          <w:bCs/>
          <w:sz w:val="24"/>
          <w:szCs w:val="24"/>
          <w:lang w:val="sl-SI"/>
        </w:rPr>
      </w:pPr>
      <w:r w:rsidRPr="002F4E1A">
        <w:rPr>
          <w:rFonts w:ascii="Arial" w:eastAsia="Times New Roman" w:hAnsi="Arial" w:cs="Arial"/>
          <w:b/>
          <w:sz w:val="24"/>
          <w:szCs w:val="24"/>
          <w:lang w:val="sl-SI"/>
        </w:rPr>
        <w:t xml:space="preserve">Lica starosti do 25 godina </w:t>
      </w:r>
      <w:r w:rsidRPr="002F4E1A">
        <w:rPr>
          <w:rFonts w:ascii="Arial" w:eastAsia="Times New Roman" w:hAnsi="Arial" w:cs="Arial"/>
          <w:sz w:val="24"/>
          <w:szCs w:val="24"/>
          <w:lang w:val="sl-SI"/>
        </w:rPr>
        <w:t xml:space="preserve">ima 9.112 ili 18,41% (31.12.2015. godine 7.731 ili 19,33%) od ukupnog broja nezaposlenih, a </w:t>
      </w:r>
      <w:r w:rsidRPr="002F4E1A">
        <w:rPr>
          <w:rFonts w:ascii="Arial" w:eastAsia="Times New Roman" w:hAnsi="Arial" w:cs="Arial"/>
          <w:b/>
          <w:sz w:val="24"/>
          <w:szCs w:val="24"/>
          <w:lang w:val="sl-SI"/>
        </w:rPr>
        <w:t xml:space="preserve">preko 50 godina </w:t>
      </w:r>
      <w:r w:rsidRPr="002F4E1A">
        <w:rPr>
          <w:rFonts w:ascii="Arial" w:eastAsia="Times New Roman" w:hAnsi="Arial" w:cs="Arial"/>
          <w:sz w:val="24"/>
          <w:szCs w:val="24"/>
          <w:lang w:val="sl-SI"/>
        </w:rPr>
        <w:t xml:space="preserve">10.944 ili 22,11% (na dan 31.12.2015. godine 9.296 ili 23,24%). </w:t>
      </w:r>
    </w:p>
    <w:p w:rsidR="000678B7" w:rsidRPr="002F4E1A" w:rsidRDefault="000678B7" w:rsidP="004645EA">
      <w:pPr>
        <w:tabs>
          <w:tab w:val="left" w:pos="1605"/>
        </w:tabs>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b/>
          <w:bCs/>
          <w:i/>
          <w:iCs/>
          <w:sz w:val="24"/>
          <w:szCs w:val="24"/>
          <w:lang w:val="sl-SI"/>
        </w:rPr>
      </w:pPr>
      <w:r w:rsidRPr="002F4E1A">
        <w:rPr>
          <w:rFonts w:ascii="Arial" w:eastAsia="Times New Roman" w:hAnsi="Arial" w:cs="Arial"/>
          <w:b/>
          <w:bCs/>
          <w:i/>
          <w:iCs/>
          <w:sz w:val="24"/>
          <w:szCs w:val="24"/>
          <w:lang w:val="sl-SI"/>
        </w:rPr>
        <w:t xml:space="preserve">                                       Nezaposleni prema godinama starosti</w:t>
      </w:r>
    </w:p>
    <w:p w:rsidR="000678B7" w:rsidRPr="002F4E1A" w:rsidRDefault="000678B7" w:rsidP="004645EA">
      <w:pPr>
        <w:spacing w:after="0" w:line="240" w:lineRule="auto"/>
        <w:ind w:left="6480" w:firstLine="720"/>
        <w:jc w:val="both"/>
        <w:rPr>
          <w:rFonts w:ascii="Arial" w:eastAsia="Times New Roman" w:hAnsi="Arial" w:cs="Arial"/>
          <w:i/>
          <w:iCs/>
          <w:sz w:val="18"/>
          <w:szCs w:val="18"/>
          <w:u w:val="single"/>
          <w:lang w:val="sl-SI"/>
        </w:rPr>
      </w:pPr>
      <w:r w:rsidRPr="002F4E1A">
        <w:rPr>
          <w:rFonts w:ascii="Arial" w:eastAsia="Times New Roman" w:hAnsi="Arial" w:cs="Arial"/>
          <w:i/>
          <w:iCs/>
          <w:sz w:val="18"/>
          <w:szCs w:val="18"/>
          <w:u w:val="single"/>
          <w:lang w:val="sl-SI"/>
        </w:rPr>
        <w:t>(Tab.3.)</w:t>
      </w:r>
    </w:p>
    <w:tbl>
      <w:tblPr>
        <w:tblW w:w="9393"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72"/>
        <w:gridCol w:w="1721"/>
        <w:gridCol w:w="938"/>
        <w:gridCol w:w="773"/>
        <w:gridCol w:w="1017"/>
        <w:gridCol w:w="912"/>
        <w:gridCol w:w="773"/>
        <w:gridCol w:w="1017"/>
        <w:gridCol w:w="908"/>
        <w:gridCol w:w="854"/>
        <w:gridCol w:w="8"/>
      </w:tblGrid>
      <w:tr w:rsidR="000678B7" w:rsidRPr="002F4E1A" w:rsidTr="004645EA">
        <w:trPr>
          <w:gridAfter w:val="1"/>
          <w:wAfter w:w="8" w:type="dxa"/>
          <w:cantSplit/>
          <w:trHeight w:val="243"/>
          <w:jc w:val="center"/>
        </w:trPr>
        <w:tc>
          <w:tcPr>
            <w:tcW w:w="469" w:type="dxa"/>
            <w:vMerge w:val="restart"/>
            <w:tcBorders>
              <w:top w:val="double" w:sz="4" w:space="0" w:color="auto"/>
            </w:tcBorders>
          </w:tcPr>
          <w:p w:rsidR="000678B7" w:rsidRPr="002F4E1A" w:rsidRDefault="000678B7" w:rsidP="004645EA">
            <w:pPr>
              <w:spacing w:after="0" w:line="240" w:lineRule="auto"/>
              <w:jc w:val="center"/>
              <w:rPr>
                <w:rFonts w:ascii="Arial" w:eastAsia="Times New Roman" w:hAnsi="Arial" w:cs="Arial"/>
                <w:sz w:val="20"/>
                <w:szCs w:val="20"/>
                <w:lang w:val="sl-SI"/>
              </w:rPr>
            </w:pPr>
          </w:p>
          <w:p w:rsidR="000678B7" w:rsidRPr="002F4E1A" w:rsidRDefault="000678B7" w:rsidP="004645EA">
            <w:pPr>
              <w:spacing w:after="0" w:line="240" w:lineRule="auto"/>
              <w:jc w:val="center"/>
              <w:rPr>
                <w:rFonts w:ascii="Arial" w:eastAsia="Times New Roman" w:hAnsi="Arial" w:cs="Arial"/>
                <w:sz w:val="20"/>
                <w:szCs w:val="20"/>
                <w:lang w:val="sl-SI"/>
              </w:rPr>
            </w:pPr>
          </w:p>
          <w:p w:rsidR="000678B7" w:rsidRPr="002F4E1A" w:rsidRDefault="000678B7" w:rsidP="004645EA">
            <w:pPr>
              <w:spacing w:after="0" w:line="240" w:lineRule="auto"/>
              <w:jc w:val="center"/>
              <w:rPr>
                <w:rFonts w:ascii="Arial" w:eastAsia="Times New Roman" w:hAnsi="Arial" w:cs="Arial"/>
                <w:sz w:val="20"/>
                <w:szCs w:val="20"/>
                <w:lang w:val="sl-SI"/>
              </w:rPr>
            </w:pPr>
            <w:r w:rsidRPr="002F4E1A">
              <w:rPr>
                <w:rFonts w:ascii="Arial" w:eastAsia="Times New Roman" w:hAnsi="Arial" w:cs="Arial"/>
                <w:sz w:val="20"/>
                <w:szCs w:val="20"/>
                <w:lang w:val="sl-SI"/>
              </w:rPr>
              <w:t>Rb</w:t>
            </w:r>
          </w:p>
        </w:tc>
        <w:tc>
          <w:tcPr>
            <w:tcW w:w="1759" w:type="dxa"/>
            <w:vMerge w:val="restart"/>
            <w:tcBorders>
              <w:top w:val="doub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0"/>
                <w:szCs w:val="20"/>
                <w:lang w:val="sl-SI"/>
              </w:rPr>
            </w:pPr>
          </w:p>
          <w:p w:rsidR="000678B7" w:rsidRPr="002F4E1A" w:rsidRDefault="000678B7" w:rsidP="004645EA">
            <w:pPr>
              <w:spacing w:after="0" w:line="240" w:lineRule="auto"/>
              <w:jc w:val="center"/>
              <w:rPr>
                <w:rFonts w:ascii="Arial" w:eastAsia="Times New Roman" w:hAnsi="Arial" w:cs="Arial"/>
                <w:sz w:val="20"/>
                <w:szCs w:val="20"/>
                <w:lang w:val="sl-SI"/>
              </w:rPr>
            </w:pPr>
            <w:r w:rsidRPr="002F4E1A">
              <w:rPr>
                <w:rFonts w:ascii="Arial" w:eastAsia="Times New Roman" w:hAnsi="Arial" w:cs="Arial"/>
                <w:sz w:val="20"/>
                <w:szCs w:val="20"/>
                <w:lang w:val="sl-SI"/>
              </w:rPr>
              <w:t>Starosna grupa</w:t>
            </w:r>
          </w:p>
        </w:tc>
        <w:tc>
          <w:tcPr>
            <w:tcW w:w="2708" w:type="dxa"/>
            <w:gridSpan w:val="3"/>
            <w:tcBorders>
              <w:top w:val="double" w:sz="4" w:space="0" w:color="auto"/>
              <w:left w:val="doub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0"/>
                <w:szCs w:val="20"/>
                <w:lang w:val="sl-SI"/>
              </w:rPr>
            </w:pPr>
            <w:r w:rsidRPr="002F4E1A">
              <w:rPr>
                <w:rFonts w:ascii="Arial" w:eastAsia="Times New Roman" w:hAnsi="Arial" w:cs="Arial"/>
                <w:sz w:val="20"/>
                <w:szCs w:val="20"/>
                <w:lang w:val="sl-SI"/>
              </w:rPr>
              <w:t>31.12.2015. godine</w:t>
            </w:r>
          </w:p>
        </w:tc>
        <w:tc>
          <w:tcPr>
            <w:tcW w:w="2680" w:type="dxa"/>
            <w:gridSpan w:val="3"/>
            <w:tcBorders>
              <w:top w:val="double" w:sz="4" w:space="0" w:color="auto"/>
              <w:left w:val="doub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0"/>
                <w:szCs w:val="20"/>
                <w:lang w:val="sl-SI"/>
              </w:rPr>
            </w:pPr>
            <w:r w:rsidRPr="002F4E1A">
              <w:rPr>
                <w:rFonts w:ascii="Arial" w:eastAsia="Times New Roman" w:hAnsi="Arial" w:cs="Arial"/>
                <w:sz w:val="20"/>
                <w:szCs w:val="20"/>
                <w:lang w:val="sl-SI"/>
              </w:rPr>
              <w:t>31.12.2016. godine</w:t>
            </w:r>
          </w:p>
        </w:tc>
        <w:tc>
          <w:tcPr>
            <w:tcW w:w="1769" w:type="dxa"/>
            <w:gridSpan w:val="2"/>
            <w:tcBorders>
              <w:top w:val="double" w:sz="4" w:space="0" w:color="auto"/>
              <w:left w:val="double" w:sz="4" w:space="0" w:color="auto"/>
            </w:tcBorders>
          </w:tcPr>
          <w:p w:rsidR="000678B7" w:rsidRPr="002F4E1A" w:rsidRDefault="000678B7" w:rsidP="004645EA">
            <w:pPr>
              <w:spacing w:after="0" w:line="240" w:lineRule="auto"/>
              <w:jc w:val="center"/>
              <w:rPr>
                <w:rFonts w:ascii="Arial" w:eastAsia="Times New Roman" w:hAnsi="Arial" w:cs="Arial"/>
                <w:sz w:val="20"/>
                <w:szCs w:val="20"/>
                <w:lang w:val="sl-SI"/>
              </w:rPr>
            </w:pPr>
            <w:r w:rsidRPr="002F4E1A">
              <w:rPr>
                <w:rFonts w:ascii="Arial" w:eastAsia="Times New Roman" w:hAnsi="Arial" w:cs="Arial"/>
                <w:sz w:val="20"/>
                <w:szCs w:val="20"/>
                <w:lang w:val="sl-SI"/>
              </w:rPr>
              <w:t>Odnosi 5:2</w:t>
            </w:r>
          </w:p>
        </w:tc>
      </w:tr>
      <w:tr w:rsidR="000678B7" w:rsidRPr="002F4E1A" w:rsidTr="004645EA">
        <w:trPr>
          <w:cantSplit/>
          <w:trHeight w:val="146"/>
          <w:jc w:val="center"/>
        </w:trPr>
        <w:tc>
          <w:tcPr>
            <w:tcW w:w="469" w:type="dxa"/>
            <w:vMerge/>
          </w:tcPr>
          <w:p w:rsidR="000678B7" w:rsidRPr="002F4E1A" w:rsidRDefault="000678B7" w:rsidP="004645EA">
            <w:pPr>
              <w:spacing w:after="0" w:line="240" w:lineRule="auto"/>
              <w:jc w:val="center"/>
              <w:rPr>
                <w:rFonts w:ascii="Arial" w:eastAsia="Times New Roman" w:hAnsi="Arial" w:cs="Arial"/>
                <w:sz w:val="20"/>
                <w:szCs w:val="20"/>
                <w:lang w:val="sl-SI"/>
              </w:rPr>
            </w:pPr>
          </w:p>
        </w:tc>
        <w:tc>
          <w:tcPr>
            <w:tcW w:w="1759" w:type="dxa"/>
            <w:vMerge/>
            <w:tcBorders>
              <w:right w:val="double" w:sz="4" w:space="0" w:color="auto"/>
            </w:tcBorders>
          </w:tcPr>
          <w:p w:rsidR="000678B7" w:rsidRPr="002F4E1A" w:rsidRDefault="000678B7" w:rsidP="004645EA">
            <w:pPr>
              <w:spacing w:after="0" w:line="240" w:lineRule="auto"/>
              <w:jc w:val="center"/>
              <w:rPr>
                <w:rFonts w:ascii="Arial" w:eastAsia="Times New Roman" w:hAnsi="Arial" w:cs="Arial"/>
                <w:sz w:val="20"/>
                <w:szCs w:val="20"/>
                <w:lang w:val="sl-SI"/>
              </w:rPr>
            </w:pPr>
          </w:p>
        </w:tc>
        <w:tc>
          <w:tcPr>
            <w:tcW w:w="940" w:type="dxa"/>
            <w:tcBorders>
              <w:left w:val="double" w:sz="4" w:space="0" w:color="auto"/>
            </w:tcBorders>
            <w:vAlign w:val="center"/>
          </w:tcPr>
          <w:p w:rsidR="000678B7" w:rsidRPr="002F4E1A" w:rsidRDefault="000678B7" w:rsidP="004645EA">
            <w:pPr>
              <w:spacing w:after="0" w:line="240" w:lineRule="auto"/>
              <w:jc w:val="center"/>
              <w:rPr>
                <w:rFonts w:ascii="Arial" w:eastAsia="Times New Roman" w:hAnsi="Arial" w:cs="Arial"/>
                <w:sz w:val="20"/>
                <w:szCs w:val="20"/>
                <w:lang w:val="sl-SI"/>
              </w:rPr>
            </w:pPr>
            <w:r w:rsidRPr="002F4E1A">
              <w:rPr>
                <w:rFonts w:ascii="Arial" w:eastAsia="Times New Roman" w:hAnsi="Arial" w:cs="Arial"/>
                <w:sz w:val="20"/>
                <w:szCs w:val="20"/>
                <w:lang w:val="sl-SI"/>
              </w:rPr>
              <w:t>Ukupno</w:t>
            </w:r>
          </w:p>
        </w:tc>
        <w:tc>
          <w:tcPr>
            <w:tcW w:w="764" w:type="dxa"/>
            <w:tcBorders>
              <w:right w:val="single" w:sz="4" w:space="0" w:color="auto"/>
            </w:tcBorders>
            <w:vAlign w:val="center"/>
          </w:tcPr>
          <w:p w:rsidR="000678B7" w:rsidRPr="002F4E1A" w:rsidRDefault="000678B7" w:rsidP="004645EA">
            <w:pPr>
              <w:spacing w:after="0" w:line="240" w:lineRule="auto"/>
              <w:jc w:val="center"/>
              <w:rPr>
                <w:rFonts w:ascii="Arial" w:eastAsia="Times New Roman" w:hAnsi="Arial" w:cs="Arial"/>
                <w:sz w:val="20"/>
                <w:szCs w:val="20"/>
                <w:lang w:val="sl-SI"/>
              </w:rPr>
            </w:pPr>
            <w:r w:rsidRPr="002F4E1A">
              <w:rPr>
                <w:rFonts w:ascii="Arial" w:eastAsia="Times New Roman" w:hAnsi="Arial" w:cs="Arial"/>
                <w:sz w:val="20"/>
                <w:szCs w:val="20"/>
                <w:lang w:val="sl-SI"/>
              </w:rPr>
              <w:t>Žene</w:t>
            </w:r>
          </w:p>
        </w:tc>
        <w:tc>
          <w:tcPr>
            <w:tcW w:w="1004" w:type="dxa"/>
            <w:tcBorders>
              <w:left w:val="single" w:sz="4" w:space="0" w:color="auto"/>
              <w:right w:val="double" w:sz="4" w:space="0" w:color="auto"/>
            </w:tcBorders>
            <w:vAlign w:val="center"/>
          </w:tcPr>
          <w:p w:rsidR="000678B7" w:rsidRPr="002F4E1A" w:rsidRDefault="000678B7" w:rsidP="004645EA">
            <w:pPr>
              <w:spacing w:after="0" w:line="240" w:lineRule="auto"/>
              <w:jc w:val="center"/>
              <w:rPr>
                <w:rFonts w:ascii="Arial" w:eastAsia="Times New Roman" w:hAnsi="Arial" w:cs="Arial"/>
                <w:sz w:val="20"/>
                <w:szCs w:val="20"/>
                <w:lang w:val="sl-SI"/>
              </w:rPr>
            </w:pPr>
            <w:r w:rsidRPr="002F4E1A">
              <w:rPr>
                <w:rFonts w:ascii="Arial" w:eastAsia="Times New Roman" w:hAnsi="Arial" w:cs="Arial"/>
                <w:sz w:val="20"/>
                <w:szCs w:val="20"/>
                <w:lang w:val="sl-SI"/>
              </w:rPr>
              <w:t>Muškarci</w:t>
            </w:r>
          </w:p>
        </w:tc>
        <w:tc>
          <w:tcPr>
            <w:tcW w:w="912" w:type="dxa"/>
            <w:tcBorders>
              <w:left w:val="double" w:sz="4" w:space="0" w:color="auto"/>
            </w:tcBorders>
            <w:vAlign w:val="center"/>
          </w:tcPr>
          <w:p w:rsidR="000678B7" w:rsidRPr="002F4E1A" w:rsidRDefault="000678B7" w:rsidP="004645EA">
            <w:pPr>
              <w:spacing w:after="0" w:line="240" w:lineRule="auto"/>
              <w:jc w:val="center"/>
              <w:rPr>
                <w:rFonts w:ascii="Arial" w:eastAsia="Times New Roman" w:hAnsi="Arial" w:cs="Arial"/>
                <w:sz w:val="20"/>
                <w:szCs w:val="20"/>
                <w:lang w:val="sl-SI"/>
              </w:rPr>
            </w:pPr>
            <w:r w:rsidRPr="002F4E1A">
              <w:rPr>
                <w:rFonts w:ascii="Arial" w:eastAsia="Times New Roman" w:hAnsi="Arial" w:cs="Arial"/>
                <w:sz w:val="20"/>
                <w:szCs w:val="20"/>
                <w:lang w:val="sl-SI"/>
              </w:rPr>
              <w:t>Ukupno</w:t>
            </w:r>
          </w:p>
        </w:tc>
        <w:tc>
          <w:tcPr>
            <w:tcW w:w="764" w:type="dxa"/>
            <w:tcBorders>
              <w:right w:val="single" w:sz="4" w:space="0" w:color="auto"/>
            </w:tcBorders>
            <w:vAlign w:val="center"/>
          </w:tcPr>
          <w:p w:rsidR="000678B7" w:rsidRPr="002F4E1A" w:rsidRDefault="000678B7" w:rsidP="004645EA">
            <w:pPr>
              <w:spacing w:after="0" w:line="240" w:lineRule="auto"/>
              <w:jc w:val="center"/>
              <w:rPr>
                <w:rFonts w:ascii="Arial" w:eastAsia="Times New Roman" w:hAnsi="Arial" w:cs="Arial"/>
                <w:sz w:val="20"/>
                <w:szCs w:val="20"/>
                <w:lang w:val="sl-SI"/>
              </w:rPr>
            </w:pPr>
            <w:r w:rsidRPr="002F4E1A">
              <w:rPr>
                <w:rFonts w:ascii="Arial" w:eastAsia="Times New Roman" w:hAnsi="Arial" w:cs="Arial"/>
                <w:sz w:val="20"/>
                <w:szCs w:val="20"/>
                <w:lang w:val="sl-SI"/>
              </w:rPr>
              <w:t>Žene</w:t>
            </w:r>
          </w:p>
        </w:tc>
        <w:tc>
          <w:tcPr>
            <w:tcW w:w="1004" w:type="dxa"/>
            <w:tcBorders>
              <w:left w:val="single" w:sz="4" w:space="0" w:color="auto"/>
              <w:right w:val="double" w:sz="4" w:space="0" w:color="auto"/>
            </w:tcBorders>
            <w:vAlign w:val="center"/>
          </w:tcPr>
          <w:p w:rsidR="000678B7" w:rsidRPr="002F4E1A" w:rsidRDefault="000678B7" w:rsidP="004645EA">
            <w:pPr>
              <w:spacing w:after="0" w:line="240" w:lineRule="auto"/>
              <w:jc w:val="center"/>
              <w:rPr>
                <w:rFonts w:ascii="Arial" w:eastAsia="Times New Roman" w:hAnsi="Arial" w:cs="Arial"/>
                <w:sz w:val="20"/>
                <w:szCs w:val="20"/>
                <w:lang w:val="sl-SI"/>
              </w:rPr>
            </w:pPr>
            <w:r w:rsidRPr="002F4E1A">
              <w:rPr>
                <w:rFonts w:ascii="Arial" w:eastAsia="Times New Roman" w:hAnsi="Arial" w:cs="Arial"/>
                <w:sz w:val="20"/>
                <w:szCs w:val="20"/>
                <w:lang w:val="sl-SI"/>
              </w:rPr>
              <w:t>Muškarci</w:t>
            </w:r>
          </w:p>
        </w:tc>
        <w:tc>
          <w:tcPr>
            <w:tcW w:w="913" w:type="dxa"/>
            <w:tcBorders>
              <w:left w:val="double" w:sz="4" w:space="0" w:color="auto"/>
            </w:tcBorders>
            <w:vAlign w:val="center"/>
          </w:tcPr>
          <w:p w:rsidR="000678B7" w:rsidRPr="002F4E1A" w:rsidRDefault="000678B7" w:rsidP="004645EA">
            <w:pPr>
              <w:spacing w:after="0" w:line="240" w:lineRule="auto"/>
              <w:jc w:val="center"/>
              <w:rPr>
                <w:rFonts w:ascii="Arial" w:eastAsia="Times New Roman" w:hAnsi="Arial" w:cs="Arial"/>
                <w:sz w:val="20"/>
                <w:szCs w:val="20"/>
                <w:lang w:val="sl-SI"/>
              </w:rPr>
            </w:pPr>
            <w:r w:rsidRPr="002F4E1A">
              <w:rPr>
                <w:rFonts w:ascii="Arial" w:eastAsia="Times New Roman" w:hAnsi="Arial" w:cs="Arial"/>
                <w:sz w:val="20"/>
                <w:szCs w:val="20"/>
                <w:lang w:val="sl-SI"/>
              </w:rPr>
              <w:t>Nom. raz.</w:t>
            </w:r>
          </w:p>
        </w:tc>
        <w:tc>
          <w:tcPr>
            <w:tcW w:w="864" w:type="dxa"/>
            <w:gridSpan w:val="2"/>
            <w:vAlign w:val="center"/>
          </w:tcPr>
          <w:p w:rsidR="000678B7" w:rsidRPr="002F4E1A" w:rsidRDefault="000678B7" w:rsidP="004645EA">
            <w:pPr>
              <w:spacing w:after="0" w:line="240" w:lineRule="auto"/>
              <w:jc w:val="center"/>
              <w:rPr>
                <w:rFonts w:ascii="Arial" w:eastAsia="Times New Roman" w:hAnsi="Arial" w:cs="Arial"/>
                <w:sz w:val="20"/>
                <w:szCs w:val="20"/>
                <w:lang w:val="sl-SI"/>
              </w:rPr>
            </w:pPr>
            <w:r w:rsidRPr="002F4E1A">
              <w:rPr>
                <w:rFonts w:ascii="Arial" w:eastAsia="Times New Roman" w:hAnsi="Arial" w:cs="Arial"/>
                <w:sz w:val="20"/>
                <w:szCs w:val="20"/>
                <w:lang w:val="sl-SI"/>
              </w:rPr>
              <w:t>Indeks</w:t>
            </w:r>
          </w:p>
        </w:tc>
      </w:tr>
      <w:tr w:rsidR="000678B7" w:rsidRPr="002F4E1A" w:rsidTr="004645EA">
        <w:trPr>
          <w:cantSplit/>
          <w:trHeight w:val="146"/>
          <w:jc w:val="center"/>
        </w:trPr>
        <w:tc>
          <w:tcPr>
            <w:tcW w:w="469" w:type="dxa"/>
            <w:vMerge/>
          </w:tcPr>
          <w:p w:rsidR="000678B7" w:rsidRPr="002F4E1A" w:rsidRDefault="000678B7" w:rsidP="004645EA">
            <w:pPr>
              <w:spacing w:after="0" w:line="240" w:lineRule="auto"/>
              <w:jc w:val="center"/>
              <w:rPr>
                <w:rFonts w:ascii="Arial" w:eastAsia="Times New Roman" w:hAnsi="Arial" w:cs="Arial"/>
                <w:sz w:val="20"/>
                <w:szCs w:val="20"/>
                <w:lang w:val="sl-SI"/>
              </w:rPr>
            </w:pPr>
          </w:p>
        </w:tc>
        <w:tc>
          <w:tcPr>
            <w:tcW w:w="1759" w:type="dxa"/>
            <w:tcBorders>
              <w:right w:val="double" w:sz="4" w:space="0" w:color="auto"/>
            </w:tcBorders>
          </w:tcPr>
          <w:p w:rsidR="000678B7" w:rsidRPr="002F4E1A" w:rsidRDefault="000678B7" w:rsidP="004645EA">
            <w:pPr>
              <w:spacing w:after="0" w:line="240" w:lineRule="auto"/>
              <w:jc w:val="center"/>
              <w:rPr>
                <w:rFonts w:ascii="Arial" w:eastAsia="Times New Roman" w:hAnsi="Arial" w:cs="Arial"/>
                <w:i/>
                <w:iCs/>
                <w:sz w:val="20"/>
                <w:szCs w:val="20"/>
                <w:lang w:val="sl-SI"/>
              </w:rPr>
            </w:pPr>
            <w:r w:rsidRPr="002F4E1A">
              <w:rPr>
                <w:rFonts w:ascii="Arial" w:eastAsia="Times New Roman" w:hAnsi="Arial" w:cs="Arial"/>
                <w:i/>
                <w:iCs/>
                <w:sz w:val="20"/>
                <w:szCs w:val="20"/>
                <w:lang w:val="sl-SI"/>
              </w:rPr>
              <w:t>1</w:t>
            </w:r>
          </w:p>
        </w:tc>
        <w:tc>
          <w:tcPr>
            <w:tcW w:w="940" w:type="dxa"/>
            <w:tcBorders>
              <w:left w:val="double" w:sz="4" w:space="0" w:color="auto"/>
            </w:tcBorders>
          </w:tcPr>
          <w:p w:rsidR="000678B7" w:rsidRPr="002F4E1A" w:rsidRDefault="000678B7" w:rsidP="004645EA">
            <w:pPr>
              <w:spacing w:after="0" w:line="240" w:lineRule="auto"/>
              <w:jc w:val="center"/>
              <w:rPr>
                <w:rFonts w:ascii="Arial" w:eastAsia="Times New Roman" w:hAnsi="Arial" w:cs="Arial"/>
                <w:i/>
                <w:iCs/>
                <w:sz w:val="20"/>
                <w:szCs w:val="20"/>
                <w:lang w:val="sl-SI"/>
              </w:rPr>
            </w:pPr>
            <w:r w:rsidRPr="002F4E1A">
              <w:rPr>
                <w:rFonts w:ascii="Arial" w:eastAsia="Times New Roman" w:hAnsi="Arial" w:cs="Arial"/>
                <w:i/>
                <w:iCs/>
                <w:sz w:val="20"/>
                <w:szCs w:val="20"/>
                <w:lang w:val="sl-SI"/>
              </w:rPr>
              <w:t>2</w:t>
            </w:r>
          </w:p>
        </w:tc>
        <w:tc>
          <w:tcPr>
            <w:tcW w:w="764" w:type="dxa"/>
            <w:tcBorders>
              <w:right w:val="single" w:sz="4" w:space="0" w:color="auto"/>
            </w:tcBorders>
          </w:tcPr>
          <w:p w:rsidR="000678B7" w:rsidRPr="002F4E1A" w:rsidRDefault="000678B7" w:rsidP="004645EA">
            <w:pPr>
              <w:spacing w:after="0" w:line="240" w:lineRule="auto"/>
              <w:jc w:val="center"/>
              <w:rPr>
                <w:rFonts w:ascii="Arial" w:eastAsia="Times New Roman" w:hAnsi="Arial" w:cs="Arial"/>
                <w:i/>
                <w:iCs/>
                <w:sz w:val="20"/>
                <w:szCs w:val="20"/>
                <w:lang w:val="sl-SI"/>
              </w:rPr>
            </w:pPr>
            <w:r w:rsidRPr="002F4E1A">
              <w:rPr>
                <w:rFonts w:ascii="Arial" w:eastAsia="Times New Roman" w:hAnsi="Arial" w:cs="Arial"/>
                <w:i/>
                <w:iCs/>
                <w:sz w:val="20"/>
                <w:szCs w:val="20"/>
                <w:lang w:val="sl-SI"/>
              </w:rPr>
              <w:t>3</w:t>
            </w:r>
          </w:p>
        </w:tc>
        <w:tc>
          <w:tcPr>
            <w:tcW w:w="1004" w:type="dxa"/>
            <w:tcBorders>
              <w:left w:val="sing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i/>
                <w:iCs/>
                <w:sz w:val="20"/>
                <w:szCs w:val="20"/>
                <w:lang w:val="sl-SI"/>
              </w:rPr>
            </w:pPr>
            <w:r w:rsidRPr="002F4E1A">
              <w:rPr>
                <w:rFonts w:ascii="Arial" w:eastAsia="Times New Roman" w:hAnsi="Arial" w:cs="Arial"/>
                <w:i/>
                <w:iCs/>
                <w:sz w:val="20"/>
                <w:szCs w:val="20"/>
                <w:lang w:val="sl-SI"/>
              </w:rPr>
              <w:t>4</w:t>
            </w:r>
          </w:p>
        </w:tc>
        <w:tc>
          <w:tcPr>
            <w:tcW w:w="912" w:type="dxa"/>
            <w:tcBorders>
              <w:left w:val="double" w:sz="4" w:space="0" w:color="auto"/>
            </w:tcBorders>
          </w:tcPr>
          <w:p w:rsidR="000678B7" w:rsidRPr="002F4E1A" w:rsidRDefault="000678B7" w:rsidP="004645EA">
            <w:pPr>
              <w:spacing w:after="0" w:line="240" w:lineRule="auto"/>
              <w:jc w:val="center"/>
              <w:rPr>
                <w:rFonts w:ascii="Arial" w:eastAsia="Times New Roman" w:hAnsi="Arial" w:cs="Arial"/>
                <w:i/>
                <w:iCs/>
                <w:sz w:val="20"/>
                <w:szCs w:val="20"/>
                <w:lang w:val="sl-SI"/>
              </w:rPr>
            </w:pPr>
            <w:r w:rsidRPr="002F4E1A">
              <w:rPr>
                <w:rFonts w:ascii="Arial" w:eastAsia="Times New Roman" w:hAnsi="Arial" w:cs="Arial"/>
                <w:i/>
                <w:iCs/>
                <w:sz w:val="20"/>
                <w:szCs w:val="20"/>
                <w:lang w:val="sl-SI"/>
              </w:rPr>
              <w:t>5</w:t>
            </w:r>
          </w:p>
        </w:tc>
        <w:tc>
          <w:tcPr>
            <w:tcW w:w="764" w:type="dxa"/>
            <w:tcBorders>
              <w:right w:val="single" w:sz="4" w:space="0" w:color="auto"/>
            </w:tcBorders>
          </w:tcPr>
          <w:p w:rsidR="000678B7" w:rsidRPr="002F4E1A" w:rsidRDefault="000678B7" w:rsidP="004645EA">
            <w:pPr>
              <w:spacing w:after="0" w:line="240" w:lineRule="auto"/>
              <w:jc w:val="center"/>
              <w:rPr>
                <w:rFonts w:ascii="Arial" w:eastAsia="Times New Roman" w:hAnsi="Arial" w:cs="Arial"/>
                <w:i/>
                <w:iCs/>
                <w:sz w:val="20"/>
                <w:szCs w:val="20"/>
                <w:lang w:val="sl-SI"/>
              </w:rPr>
            </w:pPr>
            <w:r w:rsidRPr="002F4E1A">
              <w:rPr>
                <w:rFonts w:ascii="Arial" w:eastAsia="Times New Roman" w:hAnsi="Arial" w:cs="Arial"/>
                <w:i/>
                <w:iCs/>
                <w:sz w:val="20"/>
                <w:szCs w:val="20"/>
                <w:lang w:val="sl-SI"/>
              </w:rPr>
              <w:t>6</w:t>
            </w:r>
          </w:p>
        </w:tc>
        <w:tc>
          <w:tcPr>
            <w:tcW w:w="1004" w:type="dxa"/>
            <w:tcBorders>
              <w:left w:val="sing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i/>
                <w:iCs/>
                <w:sz w:val="20"/>
                <w:szCs w:val="20"/>
                <w:lang w:val="sl-SI"/>
              </w:rPr>
            </w:pPr>
            <w:r w:rsidRPr="002F4E1A">
              <w:rPr>
                <w:rFonts w:ascii="Arial" w:eastAsia="Times New Roman" w:hAnsi="Arial" w:cs="Arial"/>
                <w:i/>
                <w:iCs/>
                <w:sz w:val="20"/>
                <w:szCs w:val="20"/>
                <w:lang w:val="sl-SI"/>
              </w:rPr>
              <w:t>7</w:t>
            </w:r>
          </w:p>
        </w:tc>
        <w:tc>
          <w:tcPr>
            <w:tcW w:w="913" w:type="dxa"/>
            <w:tcBorders>
              <w:left w:val="double" w:sz="4" w:space="0" w:color="auto"/>
            </w:tcBorders>
          </w:tcPr>
          <w:p w:rsidR="000678B7" w:rsidRPr="002F4E1A" w:rsidRDefault="000678B7" w:rsidP="004645EA">
            <w:pPr>
              <w:spacing w:after="0" w:line="240" w:lineRule="auto"/>
              <w:jc w:val="center"/>
              <w:rPr>
                <w:rFonts w:ascii="Arial" w:eastAsia="Times New Roman" w:hAnsi="Arial" w:cs="Arial"/>
                <w:i/>
                <w:iCs/>
                <w:sz w:val="20"/>
                <w:szCs w:val="20"/>
                <w:lang w:val="sl-SI"/>
              </w:rPr>
            </w:pPr>
            <w:r w:rsidRPr="002F4E1A">
              <w:rPr>
                <w:rFonts w:ascii="Arial" w:eastAsia="Times New Roman" w:hAnsi="Arial" w:cs="Arial"/>
                <w:i/>
                <w:iCs/>
                <w:sz w:val="20"/>
                <w:szCs w:val="20"/>
                <w:lang w:val="sl-SI"/>
              </w:rPr>
              <w:t>8</w:t>
            </w:r>
          </w:p>
        </w:tc>
        <w:tc>
          <w:tcPr>
            <w:tcW w:w="864" w:type="dxa"/>
            <w:gridSpan w:val="2"/>
          </w:tcPr>
          <w:p w:rsidR="000678B7" w:rsidRPr="002F4E1A" w:rsidRDefault="000678B7" w:rsidP="004645EA">
            <w:pPr>
              <w:spacing w:after="0" w:line="240" w:lineRule="auto"/>
              <w:jc w:val="center"/>
              <w:rPr>
                <w:rFonts w:ascii="Arial" w:eastAsia="Times New Roman" w:hAnsi="Arial" w:cs="Arial"/>
                <w:i/>
                <w:iCs/>
                <w:sz w:val="20"/>
                <w:szCs w:val="20"/>
                <w:lang w:val="sl-SI"/>
              </w:rPr>
            </w:pPr>
            <w:r w:rsidRPr="002F4E1A">
              <w:rPr>
                <w:rFonts w:ascii="Arial" w:eastAsia="Times New Roman" w:hAnsi="Arial" w:cs="Arial"/>
                <w:i/>
                <w:iCs/>
                <w:sz w:val="20"/>
                <w:szCs w:val="20"/>
                <w:lang w:val="sl-SI"/>
              </w:rPr>
              <w:t>9</w:t>
            </w:r>
          </w:p>
        </w:tc>
      </w:tr>
      <w:tr w:rsidR="000678B7" w:rsidRPr="002F4E1A" w:rsidTr="004645EA">
        <w:trPr>
          <w:trHeight w:val="243"/>
          <w:jc w:val="center"/>
        </w:trPr>
        <w:tc>
          <w:tcPr>
            <w:tcW w:w="469" w:type="dxa"/>
          </w:tcPr>
          <w:p w:rsidR="000678B7" w:rsidRPr="002F4E1A" w:rsidRDefault="000678B7" w:rsidP="004645EA">
            <w:pPr>
              <w:spacing w:after="0" w:line="240" w:lineRule="auto"/>
              <w:jc w:val="center"/>
              <w:rPr>
                <w:rFonts w:ascii="Arial" w:eastAsia="Times New Roman" w:hAnsi="Arial" w:cs="Arial"/>
                <w:i/>
                <w:iCs/>
                <w:sz w:val="20"/>
                <w:szCs w:val="20"/>
                <w:lang w:val="sl-SI"/>
              </w:rPr>
            </w:pPr>
            <w:r w:rsidRPr="002F4E1A">
              <w:rPr>
                <w:rFonts w:ascii="Arial" w:eastAsia="Times New Roman" w:hAnsi="Arial" w:cs="Arial"/>
                <w:i/>
                <w:iCs/>
                <w:sz w:val="20"/>
                <w:szCs w:val="20"/>
                <w:lang w:val="sl-SI"/>
              </w:rPr>
              <w:t>1</w:t>
            </w:r>
          </w:p>
        </w:tc>
        <w:tc>
          <w:tcPr>
            <w:tcW w:w="1759" w:type="dxa"/>
            <w:tcBorders>
              <w:right w:val="double" w:sz="4" w:space="0" w:color="auto"/>
            </w:tcBorders>
          </w:tcPr>
          <w:p w:rsidR="000678B7" w:rsidRPr="002F4E1A" w:rsidRDefault="000678B7" w:rsidP="004645EA">
            <w:pPr>
              <w:spacing w:after="0" w:line="240" w:lineRule="auto"/>
              <w:jc w:val="both"/>
              <w:rPr>
                <w:rFonts w:ascii="Arial" w:eastAsia="Times New Roman" w:hAnsi="Arial" w:cs="Arial"/>
                <w:sz w:val="20"/>
                <w:szCs w:val="20"/>
              </w:rPr>
            </w:pPr>
            <w:r w:rsidRPr="002F4E1A">
              <w:rPr>
                <w:rFonts w:ascii="Arial" w:eastAsia="Times New Roman" w:hAnsi="Arial" w:cs="Arial"/>
                <w:sz w:val="20"/>
                <w:szCs w:val="20"/>
              </w:rPr>
              <w:t>Do 18 godina</w:t>
            </w:r>
          </w:p>
        </w:tc>
        <w:tc>
          <w:tcPr>
            <w:tcW w:w="94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83</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47</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36</w:t>
            </w:r>
          </w:p>
        </w:tc>
        <w:tc>
          <w:tcPr>
            <w:tcW w:w="91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165</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107</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58</w:t>
            </w:r>
          </w:p>
        </w:tc>
        <w:tc>
          <w:tcPr>
            <w:tcW w:w="9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82</w:t>
            </w:r>
          </w:p>
        </w:tc>
        <w:tc>
          <w:tcPr>
            <w:tcW w:w="864" w:type="dxa"/>
            <w:gridSpan w:val="2"/>
            <w:tcBorders>
              <w:top w:val="single" w:sz="8" w:space="0" w:color="auto"/>
              <w:left w:val="nil"/>
              <w:bottom w:val="single" w:sz="8" w:space="0" w:color="auto"/>
              <w:right w:val="double" w:sz="6" w:space="0" w:color="000000"/>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198.80</w:t>
            </w:r>
          </w:p>
        </w:tc>
      </w:tr>
      <w:tr w:rsidR="000678B7" w:rsidRPr="002F4E1A" w:rsidTr="004645EA">
        <w:trPr>
          <w:trHeight w:val="258"/>
          <w:jc w:val="center"/>
        </w:trPr>
        <w:tc>
          <w:tcPr>
            <w:tcW w:w="469" w:type="dxa"/>
          </w:tcPr>
          <w:p w:rsidR="000678B7" w:rsidRPr="002F4E1A" w:rsidRDefault="000678B7" w:rsidP="004645EA">
            <w:pPr>
              <w:spacing w:after="0" w:line="240" w:lineRule="auto"/>
              <w:jc w:val="center"/>
              <w:rPr>
                <w:rFonts w:ascii="Arial" w:eastAsia="Times New Roman" w:hAnsi="Arial" w:cs="Arial"/>
                <w:i/>
                <w:iCs/>
                <w:sz w:val="20"/>
                <w:szCs w:val="20"/>
                <w:lang w:val="sl-SI"/>
              </w:rPr>
            </w:pPr>
            <w:r w:rsidRPr="002F4E1A">
              <w:rPr>
                <w:rFonts w:ascii="Arial" w:eastAsia="Times New Roman" w:hAnsi="Arial" w:cs="Arial"/>
                <w:i/>
                <w:iCs/>
                <w:sz w:val="20"/>
                <w:szCs w:val="20"/>
                <w:lang w:val="sl-SI"/>
              </w:rPr>
              <w:t>2</w:t>
            </w:r>
          </w:p>
        </w:tc>
        <w:tc>
          <w:tcPr>
            <w:tcW w:w="1759" w:type="dxa"/>
            <w:tcBorders>
              <w:right w:val="double" w:sz="4" w:space="0" w:color="auto"/>
            </w:tcBorders>
          </w:tcPr>
          <w:p w:rsidR="000678B7" w:rsidRPr="002F4E1A" w:rsidRDefault="000678B7" w:rsidP="004645EA">
            <w:pPr>
              <w:spacing w:after="0" w:line="240" w:lineRule="auto"/>
              <w:jc w:val="both"/>
              <w:rPr>
                <w:rFonts w:ascii="Arial" w:eastAsia="Times New Roman" w:hAnsi="Arial" w:cs="Arial"/>
                <w:sz w:val="20"/>
                <w:szCs w:val="20"/>
              </w:rPr>
            </w:pPr>
            <w:r w:rsidRPr="002F4E1A">
              <w:rPr>
                <w:rFonts w:ascii="Arial" w:eastAsia="Times New Roman" w:hAnsi="Arial" w:cs="Arial"/>
                <w:sz w:val="20"/>
                <w:szCs w:val="20"/>
              </w:rPr>
              <w:t>Preko 18 do 25</w:t>
            </w:r>
          </w:p>
        </w:tc>
        <w:tc>
          <w:tcPr>
            <w:tcW w:w="94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7648</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3878</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3770</w:t>
            </w:r>
          </w:p>
        </w:tc>
        <w:tc>
          <w:tcPr>
            <w:tcW w:w="91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8947</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4863</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4084</w:t>
            </w:r>
          </w:p>
        </w:tc>
        <w:tc>
          <w:tcPr>
            <w:tcW w:w="9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473</w:t>
            </w:r>
          </w:p>
        </w:tc>
        <w:tc>
          <w:tcPr>
            <w:tcW w:w="864" w:type="dxa"/>
            <w:gridSpan w:val="2"/>
            <w:tcBorders>
              <w:top w:val="single" w:sz="8" w:space="0" w:color="auto"/>
              <w:left w:val="nil"/>
              <w:bottom w:val="single" w:sz="8" w:space="0" w:color="auto"/>
              <w:right w:val="double" w:sz="6" w:space="0" w:color="000000"/>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116.98</w:t>
            </w:r>
          </w:p>
        </w:tc>
      </w:tr>
      <w:tr w:rsidR="000678B7" w:rsidRPr="002F4E1A" w:rsidTr="004645EA">
        <w:trPr>
          <w:trHeight w:val="258"/>
          <w:jc w:val="center"/>
        </w:trPr>
        <w:tc>
          <w:tcPr>
            <w:tcW w:w="469" w:type="dxa"/>
          </w:tcPr>
          <w:p w:rsidR="000678B7" w:rsidRPr="002F4E1A" w:rsidRDefault="000678B7" w:rsidP="004645EA">
            <w:pPr>
              <w:spacing w:after="0" w:line="240" w:lineRule="auto"/>
              <w:jc w:val="center"/>
              <w:rPr>
                <w:rFonts w:ascii="Arial" w:eastAsia="Times New Roman" w:hAnsi="Arial" w:cs="Arial"/>
                <w:i/>
                <w:iCs/>
                <w:sz w:val="20"/>
                <w:szCs w:val="20"/>
                <w:lang w:val="sl-SI"/>
              </w:rPr>
            </w:pPr>
            <w:r w:rsidRPr="002F4E1A">
              <w:rPr>
                <w:rFonts w:ascii="Arial" w:eastAsia="Times New Roman" w:hAnsi="Arial" w:cs="Arial"/>
                <w:i/>
                <w:iCs/>
                <w:sz w:val="20"/>
                <w:szCs w:val="20"/>
                <w:lang w:val="sl-SI"/>
              </w:rPr>
              <w:t>3</w:t>
            </w:r>
          </w:p>
        </w:tc>
        <w:tc>
          <w:tcPr>
            <w:tcW w:w="1759" w:type="dxa"/>
            <w:tcBorders>
              <w:right w:val="double" w:sz="4" w:space="0" w:color="auto"/>
            </w:tcBorders>
          </w:tcPr>
          <w:p w:rsidR="000678B7" w:rsidRPr="002F4E1A" w:rsidRDefault="000678B7" w:rsidP="004645EA">
            <w:pPr>
              <w:spacing w:after="0" w:line="240" w:lineRule="auto"/>
              <w:jc w:val="both"/>
              <w:rPr>
                <w:rFonts w:ascii="Arial" w:eastAsia="Times New Roman" w:hAnsi="Arial" w:cs="Arial"/>
                <w:sz w:val="20"/>
                <w:szCs w:val="20"/>
              </w:rPr>
            </w:pPr>
            <w:r w:rsidRPr="002F4E1A">
              <w:rPr>
                <w:rFonts w:ascii="Arial" w:eastAsia="Times New Roman" w:hAnsi="Arial" w:cs="Arial"/>
                <w:sz w:val="20"/>
                <w:szCs w:val="20"/>
              </w:rPr>
              <w:t>DO 25 GODINA</w:t>
            </w:r>
          </w:p>
        </w:tc>
        <w:tc>
          <w:tcPr>
            <w:tcW w:w="94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7731</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3925</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3806</w:t>
            </w:r>
          </w:p>
        </w:tc>
        <w:tc>
          <w:tcPr>
            <w:tcW w:w="91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9112</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4970</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4142</w:t>
            </w:r>
          </w:p>
        </w:tc>
        <w:tc>
          <w:tcPr>
            <w:tcW w:w="9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490</w:t>
            </w:r>
          </w:p>
        </w:tc>
        <w:tc>
          <w:tcPr>
            <w:tcW w:w="864" w:type="dxa"/>
            <w:gridSpan w:val="2"/>
            <w:tcBorders>
              <w:top w:val="single" w:sz="8" w:space="0" w:color="auto"/>
              <w:left w:val="nil"/>
              <w:bottom w:val="single" w:sz="8" w:space="0" w:color="auto"/>
              <w:right w:val="double" w:sz="6" w:space="0" w:color="000000"/>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117.86</w:t>
            </w:r>
          </w:p>
        </w:tc>
      </w:tr>
      <w:tr w:rsidR="000678B7" w:rsidRPr="002F4E1A" w:rsidTr="004645EA">
        <w:trPr>
          <w:trHeight w:val="243"/>
          <w:jc w:val="center"/>
        </w:trPr>
        <w:tc>
          <w:tcPr>
            <w:tcW w:w="469" w:type="dxa"/>
          </w:tcPr>
          <w:p w:rsidR="000678B7" w:rsidRPr="002F4E1A" w:rsidRDefault="000678B7" w:rsidP="004645EA">
            <w:pPr>
              <w:spacing w:after="0" w:line="240" w:lineRule="auto"/>
              <w:jc w:val="center"/>
              <w:rPr>
                <w:rFonts w:ascii="Arial" w:eastAsia="Times New Roman" w:hAnsi="Arial" w:cs="Arial"/>
                <w:i/>
                <w:iCs/>
                <w:sz w:val="20"/>
                <w:szCs w:val="20"/>
                <w:lang w:val="sl-SI"/>
              </w:rPr>
            </w:pPr>
            <w:r w:rsidRPr="002F4E1A">
              <w:rPr>
                <w:rFonts w:ascii="Arial" w:eastAsia="Times New Roman" w:hAnsi="Arial" w:cs="Arial"/>
                <w:i/>
                <w:iCs/>
                <w:sz w:val="20"/>
                <w:szCs w:val="20"/>
                <w:lang w:val="sl-SI"/>
              </w:rPr>
              <w:t>4</w:t>
            </w:r>
          </w:p>
        </w:tc>
        <w:tc>
          <w:tcPr>
            <w:tcW w:w="1759" w:type="dxa"/>
            <w:tcBorders>
              <w:right w:val="double" w:sz="4" w:space="0" w:color="auto"/>
            </w:tcBorders>
          </w:tcPr>
          <w:p w:rsidR="000678B7" w:rsidRPr="002F4E1A" w:rsidRDefault="000678B7" w:rsidP="004645EA">
            <w:pPr>
              <w:spacing w:after="0" w:line="240" w:lineRule="auto"/>
              <w:jc w:val="both"/>
              <w:rPr>
                <w:rFonts w:ascii="Arial" w:eastAsia="Times New Roman" w:hAnsi="Arial" w:cs="Arial"/>
                <w:sz w:val="20"/>
                <w:szCs w:val="20"/>
              </w:rPr>
            </w:pPr>
            <w:r w:rsidRPr="002F4E1A">
              <w:rPr>
                <w:rFonts w:ascii="Arial" w:eastAsia="Times New Roman" w:hAnsi="Arial" w:cs="Arial"/>
                <w:sz w:val="20"/>
                <w:szCs w:val="20"/>
              </w:rPr>
              <w:t>Preko 25 do 30</w:t>
            </w:r>
          </w:p>
        </w:tc>
        <w:tc>
          <w:tcPr>
            <w:tcW w:w="94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6797</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3565</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3232</w:t>
            </w:r>
          </w:p>
        </w:tc>
        <w:tc>
          <w:tcPr>
            <w:tcW w:w="91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8580</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4883</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3697</w:t>
            </w:r>
          </w:p>
        </w:tc>
        <w:tc>
          <w:tcPr>
            <w:tcW w:w="9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248</w:t>
            </w:r>
          </w:p>
        </w:tc>
        <w:tc>
          <w:tcPr>
            <w:tcW w:w="864" w:type="dxa"/>
            <w:gridSpan w:val="2"/>
            <w:tcBorders>
              <w:top w:val="single" w:sz="8" w:space="0" w:color="auto"/>
              <w:left w:val="nil"/>
              <w:bottom w:val="single" w:sz="8" w:space="0" w:color="auto"/>
              <w:right w:val="double" w:sz="6" w:space="0" w:color="000000"/>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126.23</w:t>
            </w:r>
          </w:p>
        </w:tc>
      </w:tr>
      <w:tr w:rsidR="000678B7" w:rsidRPr="002F4E1A" w:rsidTr="004645EA">
        <w:trPr>
          <w:trHeight w:val="258"/>
          <w:jc w:val="center"/>
        </w:trPr>
        <w:tc>
          <w:tcPr>
            <w:tcW w:w="469" w:type="dxa"/>
          </w:tcPr>
          <w:p w:rsidR="000678B7" w:rsidRPr="002F4E1A" w:rsidRDefault="000678B7" w:rsidP="004645EA">
            <w:pPr>
              <w:spacing w:after="0" w:line="240" w:lineRule="auto"/>
              <w:jc w:val="center"/>
              <w:rPr>
                <w:rFonts w:ascii="Arial" w:eastAsia="Times New Roman" w:hAnsi="Arial" w:cs="Arial"/>
                <w:i/>
                <w:iCs/>
                <w:sz w:val="20"/>
                <w:szCs w:val="20"/>
                <w:lang w:val="sl-SI"/>
              </w:rPr>
            </w:pPr>
            <w:r w:rsidRPr="002F4E1A">
              <w:rPr>
                <w:rFonts w:ascii="Arial" w:eastAsia="Times New Roman" w:hAnsi="Arial" w:cs="Arial"/>
                <w:i/>
                <w:iCs/>
                <w:sz w:val="20"/>
                <w:szCs w:val="20"/>
                <w:lang w:val="sl-SI"/>
              </w:rPr>
              <w:t>5</w:t>
            </w:r>
          </w:p>
        </w:tc>
        <w:tc>
          <w:tcPr>
            <w:tcW w:w="1759" w:type="dxa"/>
            <w:tcBorders>
              <w:right w:val="double" w:sz="4" w:space="0" w:color="auto"/>
            </w:tcBorders>
          </w:tcPr>
          <w:p w:rsidR="000678B7" w:rsidRPr="002F4E1A" w:rsidRDefault="000678B7" w:rsidP="004645EA">
            <w:pPr>
              <w:spacing w:after="0" w:line="240" w:lineRule="auto"/>
              <w:jc w:val="both"/>
              <w:rPr>
                <w:rFonts w:ascii="Arial" w:eastAsia="Times New Roman" w:hAnsi="Arial" w:cs="Arial"/>
                <w:sz w:val="20"/>
                <w:szCs w:val="20"/>
              </w:rPr>
            </w:pPr>
            <w:r w:rsidRPr="002F4E1A">
              <w:rPr>
                <w:rFonts w:ascii="Arial" w:eastAsia="Times New Roman" w:hAnsi="Arial" w:cs="Arial"/>
                <w:sz w:val="20"/>
                <w:szCs w:val="20"/>
              </w:rPr>
              <w:t>Preko 30 do 40</w:t>
            </w:r>
          </w:p>
        </w:tc>
        <w:tc>
          <w:tcPr>
            <w:tcW w:w="94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8906</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4923</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3983</w:t>
            </w:r>
          </w:p>
        </w:tc>
        <w:tc>
          <w:tcPr>
            <w:tcW w:w="91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12008</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6862</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5146</w:t>
            </w:r>
          </w:p>
        </w:tc>
        <w:tc>
          <w:tcPr>
            <w:tcW w:w="9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2183</w:t>
            </w:r>
          </w:p>
        </w:tc>
        <w:tc>
          <w:tcPr>
            <w:tcW w:w="864" w:type="dxa"/>
            <w:gridSpan w:val="2"/>
            <w:tcBorders>
              <w:top w:val="single" w:sz="8" w:space="0" w:color="auto"/>
              <w:left w:val="nil"/>
              <w:bottom w:val="single" w:sz="8" w:space="0" w:color="auto"/>
              <w:right w:val="double" w:sz="6" w:space="0" w:color="000000"/>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134.83</w:t>
            </w:r>
          </w:p>
        </w:tc>
      </w:tr>
      <w:tr w:rsidR="000678B7" w:rsidRPr="002F4E1A" w:rsidTr="004645EA">
        <w:trPr>
          <w:trHeight w:val="243"/>
          <w:jc w:val="center"/>
        </w:trPr>
        <w:tc>
          <w:tcPr>
            <w:tcW w:w="469" w:type="dxa"/>
          </w:tcPr>
          <w:p w:rsidR="000678B7" w:rsidRPr="002F4E1A" w:rsidRDefault="000678B7" w:rsidP="004645EA">
            <w:pPr>
              <w:spacing w:after="0" w:line="240" w:lineRule="auto"/>
              <w:jc w:val="center"/>
              <w:rPr>
                <w:rFonts w:ascii="Arial" w:eastAsia="Times New Roman" w:hAnsi="Arial" w:cs="Arial"/>
                <w:i/>
                <w:iCs/>
                <w:sz w:val="20"/>
                <w:szCs w:val="20"/>
                <w:lang w:val="sl-SI"/>
              </w:rPr>
            </w:pPr>
            <w:r w:rsidRPr="002F4E1A">
              <w:rPr>
                <w:rFonts w:ascii="Arial" w:eastAsia="Times New Roman" w:hAnsi="Arial" w:cs="Arial"/>
                <w:i/>
                <w:iCs/>
                <w:sz w:val="20"/>
                <w:szCs w:val="20"/>
                <w:lang w:val="sl-SI"/>
              </w:rPr>
              <w:t>6</w:t>
            </w:r>
          </w:p>
        </w:tc>
        <w:tc>
          <w:tcPr>
            <w:tcW w:w="1759" w:type="dxa"/>
            <w:tcBorders>
              <w:right w:val="double" w:sz="4" w:space="0" w:color="auto"/>
            </w:tcBorders>
          </w:tcPr>
          <w:p w:rsidR="000678B7" w:rsidRPr="002F4E1A" w:rsidRDefault="000678B7" w:rsidP="004645EA">
            <w:pPr>
              <w:spacing w:after="0" w:line="240" w:lineRule="auto"/>
              <w:jc w:val="both"/>
              <w:rPr>
                <w:rFonts w:ascii="Arial" w:eastAsia="Times New Roman" w:hAnsi="Arial" w:cs="Arial"/>
                <w:sz w:val="20"/>
                <w:szCs w:val="20"/>
              </w:rPr>
            </w:pPr>
            <w:r w:rsidRPr="002F4E1A">
              <w:rPr>
                <w:rFonts w:ascii="Arial" w:eastAsia="Times New Roman" w:hAnsi="Arial" w:cs="Arial"/>
                <w:sz w:val="20"/>
                <w:szCs w:val="20"/>
              </w:rPr>
              <w:t>Preko 40 do 50</w:t>
            </w:r>
          </w:p>
        </w:tc>
        <w:tc>
          <w:tcPr>
            <w:tcW w:w="94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7261</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4157</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3104</w:t>
            </w:r>
          </w:p>
        </w:tc>
        <w:tc>
          <w:tcPr>
            <w:tcW w:w="91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8843</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4572</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4271</w:t>
            </w:r>
          </w:p>
        </w:tc>
        <w:tc>
          <w:tcPr>
            <w:tcW w:w="9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2227</w:t>
            </w:r>
          </w:p>
        </w:tc>
        <w:tc>
          <w:tcPr>
            <w:tcW w:w="864" w:type="dxa"/>
            <w:gridSpan w:val="2"/>
            <w:tcBorders>
              <w:top w:val="single" w:sz="8" w:space="0" w:color="auto"/>
              <w:left w:val="nil"/>
              <w:bottom w:val="single" w:sz="8" w:space="0" w:color="auto"/>
              <w:right w:val="double" w:sz="6" w:space="0" w:color="000000"/>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121.79</w:t>
            </w:r>
          </w:p>
        </w:tc>
      </w:tr>
      <w:tr w:rsidR="000678B7" w:rsidRPr="002F4E1A" w:rsidTr="004645EA">
        <w:trPr>
          <w:trHeight w:val="258"/>
          <w:jc w:val="center"/>
        </w:trPr>
        <w:tc>
          <w:tcPr>
            <w:tcW w:w="469" w:type="dxa"/>
          </w:tcPr>
          <w:p w:rsidR="000678B7" w:rsidRPr="002F4E1A" w:rsidRDefault="000678B7" w:rsidP="004645EA">
            <w:pPr>
              <w:spacing w:after="0" w:line="240" w:lineRule="auto"/>
              <w:jc w:val="center"/>
              <w:rPr>
                <w:rFonts w:ascii="Arial" w:eastAsia="Times New Roman" w:hAnsi="Arial" w:cs="Arial"/>
                <w:i/>
                <w:iCs/>
                <w:sz w:val="20"/>
                <w:szCs w:val="20"/>
                <w:lang w:val="sl-SI"/>
              </w:rPr>
            </w:pPr>
            <w:r w:rsidRPr="002F4E1A">
              <w:rPr>
                <w:rFonts w:ascii="Arial" w:eastAsia="Times New Roman" w:hAnsi="Arial" w:cs="Arial"/>
                <w:i/>
                <w:iCs/>
                <w:sz w:val="20"/>
                <w:szCs w:val="20"/>
                <w:lang w:val="sl-SI"/>
              </w:rPr>
              <w:t>7</w:t>
            </w:r>
          </w:p>
        </w:tc>
        <w:tc>
          <w:tcPr>
            <w:tcW w:w="1759" w:type="dxa"/>
            <w:tcBorders>
              <w:right w:val="double" w:sz="4" w:space="0" w:color="auto"/>
            </w:tcBorders>
          </w:tcPr>
          <w:p w:rsidR="000678B7" w:rsidRPr="002F4E1A" w:rsidRDefault="000678B7" w:rsidP="004645EA">
            <w:pPr>
              <w:spacing w:after="0" w:line="240" w:lineRule="auto"/>
              <w:jc w:val="both"/>
              <w:rPr>
                <w:rFonts w:ascii="Arial" w:eastAsia="Times New Roman" w:hAnsi="Arial" w:cs="Arial"/>
                <w:sz w:val="20"/>
                <w:szCs w:val="20"/>
              </w:rPr>
            </w:pPr>
            <w:r w:rsidRPr="002F4E1A">
              <w:rPr>
                <w:rFonts w:ascii="Arial" w:eastAsia="Times New Roman" w:hAnsi="Arial" w:cs="Arial"/>
                <w:sz w:val="20"/>
                <w:szCs w:val="20"/>
              </w:rPr>
              <w:t>Preko 50 godina</w:t>
            </w:r>
          </w:p>
        </w:tc>
        <w:tc>
          <w:tcPr>
            <w:tcW w:w="94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9296</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4179</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5117</w:t>
            </w:r>
          </w:p>
        </w:tc>
        <w:tc>
          <w:tcPr>
            <w:tcW w:w="91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10944</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4555</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6389</w:t>
            </w:r>
          </w:p>
        </w:tc>
        <w:tc>
          <w:tcPr>
            <w:tcW w:w="9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156</w:t>
            </w:r>
          </w:p>
        </w:tc>
        <w:tc>
          <w:tcPr>
            <w:tcW w:w="864" w:type="dxa"/>
            <w:gridSpan w:val="2"/>
            <w:tcBorders>
              <w:top w:val="single" w:sz="8" w:space="0" w:color="auto"/>
              <w:left w:val="nil"/>
              <w:bottom w:val="single" w:sz="8" w:space="0" w:color="auto"/>
              <w:right w:val="double" w:sz="6" w:space="0" w:color="000000"/>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117.73</w:t>
            </w:r>
          </w:p>
        </w:tc>
      </w:tr>
      <w:tr w:rsidR="000678B7" w:rsidRPr="002F4E1A" w:rsidTr="004645EA">
        <w:trPr>
          <w:trHeight w:val="243"/>
          <w:jc w:val="center"/>
        </w:trPr>
        <w:tc>
          <w:tcPr>
            <w:tcW w:w="469" w:type="dxa"/>
            <w:tcBorders>
              <w:bottom w:val="double" w:sz="4" w:space="0" w:color="auto"/>
            </w:tcBorders>
          </w:tcPr>
          <w:p w:rsidR="000678B7" w:rsidRPr="002F4E1A" w:rsidRDefault="000678B7" w:rsidP="004645EA">
            <w:pPr>
              <w:spacing w:after="0" w:line="240" w:lineRule="auto"/>
              <w:jc w:val="center"/>
              <w:rPr>
                <w:rFonts w:ascii="Arial" w:eastAsia="Times New Roman" w:hAnsi="Arial" w:cs="Arial"/>
                <w:i/>
                <w:iCs/>
                <w:sz w:val="20"/>
                <w:szCs w:val="20"/>
                <w:lang w:val="sl-SI"/>
              </w:rPr>
            </w:pPr>
            <w:r w:rsidRPr="002F4E1A">
              <w:rPr>
                <w:rFonts w:ascii="Arial" w:eastAsia="Times New Roman" w:hAnsi="Arial" w:cs="Arial"/>
                <w:i/>
                <w:iCs/>
                <w:sz w:val="20"/>
                <w:szCs w:val="20"/>
                <w:lang w:val="sl-SI"/>
              </w:rPr>
              <w:t>8</w:t>
            </w:r>
          </w:p>
        </w:tc>
        <w:tc>
          <w:tcPr>
            <w:tcW w:w="1759" w:type="dxa"/>
            <w:tcBorders>
              <w:bottom w:val="double" w:sz="4" w:space="0" w:color="auto"/>
              <w:right w:val="double" w:sz="4" w:space="0" w:color="auto"/>
            </w:tcBorders>
          </w:tcPr>
          <w:p w:rsidR="000678B7" w:rsidRPr="002F4E1A" w:rsidRDefault="000678B7" w:rsidP="004645EA">
            <w:pPr>
              <w:spacing w:after="0" w:line="240" w:lineRule="auto"/>
              <w:jc w:val="both"/>
              <w:rPr>
                <w:rFonts w:ascii="Arial" w:eastAsia="Times New Roman" w:hAnsi="Arial" w:cs="Arial"/>
                <w:sz w:val="20"/>
                <w:szCs w:val="20"/>
              </w:rPr>
            </w:pPr>
            <w:r w:rsidRPr="002F4E1A">
              <w:rPr>
                <w:rFonts w:ascii="Arial" w:eastAsia="Times New Roman" w:hAnsi="Arial" w:cs="Arial"/>
                <w:sz w:val="20"/>
                <w:szCs w:val="20"/>
              </w:rPr>
              <w:t>Ukupno:</w:t>
            </w:r>
          </w:p>
        </w:tc>
        <w:tc>
          <w:tcPr>
            <w:tcW w:w="94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39991</w:t>
            </w:r>
          </w:p>
        </w:tc>
        <w:tc>
          <w:tcPr>
            <w:tcW w:w="76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20749</w:t>
            </w:r>
          </w:p>
        </w:tc>
        <w:tc>
          <w:tcPr>
            <w:tcW w:w="1004"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19242</w:t>
            </w:r>
          </w:p>
        </w:tc>
        <w:tc>
          <w:tcPr>
            <w:tcW w:w="912"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49487</w:t>
            </w:r>
          </w:p>
        </w:tc>
        <w:tc>
          <w:tcPr>
            <w:tcW w:w="76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25842</w:t>
            </w:r>
          </w:p>
        </w:tc>
        <w:tc>
          <w:tcPr>
            <w:tcW w:w="100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23645</w:t>
            </w:r>
          </w:p>
        </w:tc>
        <w:tc>
          <w:tcPr>
            <w:tcW w:w="913"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5304</w:t>
            </w:r>
          </w:p>
        </w:tc>
        <w:tc>
          <w:tcPr>
            <w:tcW w:w="864" w:type="dxa"/>
            <w:gridSpan w:val="2"/>
            <w:tcBorders>
              <w:top w:val="single" w:sz="8" w:space="0" w:color="auto"/>
              <w:left w:val="nil"/>
              <w:bottom w:val="double" w:sz="6" w:space="0" w:color="auto"/>
              <w:right w:val="double" w:sz="6" w:space="0" w:color="000000"/>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123.75</w:t>
            </w:r>
          </w:p>
        </w:tc>
      </w:tr>
    </w:tbl>
    <w:p w:rsidR="000678B7" w:rsidRPr="002F4E1A" w:rsidRDefault="000678B7" w:rsidP="004645EA">
      <w:pPr>
        <w:spacing w:after="0" w:line="240" w:lineRule="auto"/>
        <w:jc w:val="both"/>
        <w:rPr>
          <w:rFonts w:ascii="Arial" w:eastAsia="Times New Roman" w:hAnsi="Arial" w:cs="Arial"/>
          <w:b/>
          <w:i/>
          <w:iCs/>
          <w:sz w:val="24"/>
          <w:szCs w:val="24"/>
          <w:lang w:val="sl-SI"/>
        </w:rPr>
      </w:pPr>
      <w:r w:rsidRPr="002F4E1A">
        <w:rPr>
          <w:rFonts w:ascii="Arial" w:eastAsia="Times New Roman" w:hAnsi="Arial" w:cs="Arial"/>
          <w:b/>
          <w:i/>
          <w:iCs/>
          <w:sz w:val="24"/>
          <w:szCs w:val="24"/>
          <w:lang w:val="sl-SI"/>
        </w:rPr>
        <w:t xml:space="preserve">                             </w:t>
      </w:r>
    </w:p>
    <w:p w:rsidR="000678B7" w:rsidRPr="002F4E1A" w:rsidRDefault="000678B7" w:rsidP="004645EA">
      <w:pPr>
        <w:spacing w:after="0" w:line="240" w:lineRule="auto"/>
        <w:jc w:val="both"/>
        <w:rPr>
          <w:rFonts w:ascii="Arial" w:eastAsia="Times New Roman" w:hAnsi="Arial" w:cs="Arial"/>
          <w:b/>
          <w:i/>
          <w:iCs/>
          <w:sz w:val="24"/>
          <w:szCs w:val="24"/>
          <w:lang w:val="sl-SI"/>
        </w:rPr>
      </w:pPr>
    </w:p>
    <w:p w:rsidR="000678B7" w:rsidRPr="002F4E1A" w:rsidRDefault="000678B7" w:rsidP="004645EA">
      <w:pPr>
        <w:spacing w:after="0" w:line="240" w:lineRule="auto"/>
        <w:jc w:val="both"/>
        <w:rPr>
          <w:rFonts w:ascii="Arial" w:eastAsia="Times New Roman" w:hAnsi="Arial" w:cs="Arial"/>
          <w:b/>
          <w:i/>
          <w:iCs/>
          <w:sz w:val="24"/>
          <w:szCs w:val="24"/>
          <w:lang w:val="sl-SI"/>
        </w:rPr>
      </w:pPr>
    </w:p>
    <w:p w:rsidR="000678B7" w:rsidRPr="002F4E1A" w:rsidRDefault="000678B7" w:rsidP="004645EA">
      <w:pPr>
        <w:spacing w:after="0" w:line="240" w:lineRule="auto"/>
        <w:jc w:val="both"/>
        <w:rPr>
          <w:rFonts w:ascii="Arial" w:eastAsia="Times New Roman" w:hAnsi="Arial" w:cs="Arial"/>
          <w:b/>
          <w:i/>
          <w:iCs/>
          <w:sz w:val="24"/>
          <w:szCs w:val="24"/>
          <w:lang w:val="sl-SI"/>
        </w:rPr>
      </w:pPr>
    </w:p>
    <w:p w:rsidR="000678B7" w:rsidRPr="002F4E1A" w:rsidRDefault="000678B7" w:rsidP="004645EA">
      <w:pPr>
        <w:spacing w:after="0" w:line="240" w:lineRule="auto"/>
        <w:jc w:val="both"/>
        <w:rPr>
          <w:rFonts w:ascii="Arial" w:eastAsia="Times New Roman" w:hAnsi="Arial" w:cs="Arial"/>
          <w:b/>
          <w:i/>
          <w:iCs/>
          <w:sz w:val="24"/>
          <w:szCs w:val="24"/>
          <w:lang w:val="sl-SI"/>
        </w:rPr>
      </w:pPr>
    </w:p>
    <w:p w:rsidR="000678B7" w:rsidRPr="002F4E1A" w:rsidRDefault="000678B7" w:rsidP="004645EA">
      <w:pPr>
        <w:spacing w:after="0" w:line="240" w:lineRule="auto"/>
        <w:jc w:val="both"/>
        <w:rPr>
          <w:rFonts w:ascii="Arial" w:eastAsia="Times New Roman" w:hAnsi="Arial" w:cs="Arial"/>
          <w:b/>
          <w:i/>
          <w:iCs/>
          <w:sz w:val="24"/>
          <w:szCs w:val="24"/>
          <w:lang w:val="sl-SI"/>
        </w:rPr>
      </w:pPr>
    </w:p>
    <w:p w:rsidR="000678B7" w:rsidRPr="002F4E1A" w:rsidRDefault="000678B7" w:rsidP="004645EA">
      <w:pPr>
        <w:spacing w:after="0" w:line="240" w:lineRule="auto"/>
        <w:jc w:val="both"/>
        <w:rPr>
          <w:rFonts w:ascii="Arial" w:eastAsia="Times New Roman" w:hAnsi="Arial" w:cs="Arial"/>
          <w:b/>
          <w:i/>
          <w:iCs/>
          <w:sz w:val="24"/>
          <w:szCs w:val="24"/>
          <w:lang w:val="sl-SI"/>
        </w:rPr>
      </w:pPr>
    </w:p>
    <w:p w:rsidR="000678B7" w:rsidRPr="002F4E1A" w:rsidRDefault="000678B7" w:rsidP="004645EA">
      <w:pPr>
        <w:spacing w:after="0" w:line="240" w:lineRule="auto"/>
        <w:jc w:val="both"/>
        <w:rPr>
          <w:rFonts w:ascii="Arial" w:eastAsia="Times New Roman" w:hAnsi="Arial" w:cs="Arial"/>
          <w:b/>
          <w:i/>
          <w:iCs/>
          <w:sz w:val="24"/>
          <w:szCs w:val="24"/>
          <w:lang w:val="sl-SI"/>
        </w:rPr>
      </w:pPr>
      <w:r w:rsidRPr="002F4E1A">
        <w:rPr>
          <w:rFonts w:ascii="Arial" w:eastAsia="Times New Roman" w:hAnsi="Arial" w:cs="Arial"/>
          <w:b/>
          <w:i/>
          <w:iCs/>
          <w:sz w:val="24"/>
          <w:szCs w:val="24"/>
          <w:lang w:val="sl-SI"/>
        </w:rPr>
        <w:lastRenderedPageBreak/>
        <w:t xml:space="preserve">                                   Nezaposleni prema godinama starosti</w:t>
      </w:r>
    </w:p>
    <w:p w:rsidR="000678B7" w:rsidRPr="002F4E1A" w:rsidRDefault="000678B7" w:rsidP="004645EA">
      <w:pPr>
        <w:spacing w:after="0" w:line="240" w:lineRule="auto"/>
        <w:ind w:firstLine="720"/>
        <w:jc w:val="center"/>
        <w:rPr>
          <w:rFonts w:ascii="Arial" w:eastAsia="Times New Roman" w:hAnsi="Arial" w:cs="Arial"/>
          <w:i/>
          <w:iCs/>
          <w:sz w:val="24"/>
          <w:szCs w:val="24"/>
          <w:lang w:val="sl-SI"/>
        </w:rPr>
      </w:pPr>
      <w:r w:rsidRPr="002F4E1A">
        <w:rPr>
          <w:rFonts w:ascii="Arial" w:eastAsia="Times New Roman" w:hAnsi="Arial" w:cs="Arial"/>
          <w:i/>
          <w:iCs/>
          <w:sz w:val="24"/>
          <w:szCs w:val="24"/>
          <w:lang w:val="sl-SI"/>
        </w:rPr>
        <w:t>- na dan 31.12.2015. i 31.12.2016. godine –</w:t>
      </w:r>
    </w:p>
    <w:p w:rsidR="000678B7" w:rsidRDefault="000678B7" w:rsidP="004645EA">
      <w:pPr>
        <w:spacing w:after="0" w:line="240" w:lineRule="auto"/>
        <w:ind w:left="6480" w:firstLine="720"/>
        <w:jc w:val="both"/>
        <w:rPr>
          <w:rFonts w:ascii="Arial" w:eastAsia="Times New Roman" w:hAnsi="Arial" w:cs="Arial"/>
          <w:bCs/>
          <w:i/>
          <w:sz w:val="24"/>
          <w:szCs w:val="24"/>
          <w:u w:val="single"/>
          <w:lang w:val="sl-SI"/>
        </w:rPr>
      </w:pPr>
      <w:r w:rsidRPr="002F4E1A">
        <w:rPr>
          <w:rFonts w:ascii="Arial" w:eastAsia="Times New Roman" w:hAnsi="Arial" w:cs="Arial"/>
          <w:bCs/>
          <w:i/>
          <w:sz w:val="24"/>
          <w:szCs w:val="24"/>
          <w:u w:val="single"/>
          <w:lang w:val="sl-SI"/>
        </w:rPr>
        <w:t>(Graf. 5.)</w:t>
      </w:r>
    </w:p>
    <w:p w:rsidR="000678B7" w:rsidRPr="002F4E1A" w:rsidRDefault="000678B7" w:rsidP="004645EA">
      <w:pPr>
        <w:spacing w:after="0" w:line="240" w:lineRule="auto"/>
        <w:ind w:left="6480" w:firstLine="720"/>
        <w:jc w:val="both"/>
        <w:rPr>
          <w:rFonts w:ascii="Arial" w:eastAsia="Times New Roman" w:hAnsi="Arial" w:cs="Arial"/>
          <w:bCs/>
          <w:i/>
          <w:sz w:val="24"/>
          <w:szCs w:val="24"/>
          <w:u w:val="single"/>
          <w:lang w:val="sl-SI"/>
        </w:rPr>
      </w:pPr>
    </w:p>
    <w:p w:rsidR="000678B7" w:rsidRPr="002F4E1A" w:rsidRDefault="000678B7" w:rsidP="004645EA">
      <w:pPr>
        <w:spacing w:after="0" w:line="240" w:lineRule="auto"/>
        <w:jc w:val="center"/>
        <w:rPr>
          <w:rFonts w:ascii="Arial" w:eastAsia="Times New Roman" w:hAnsi="Arial" w:cs="Arial"/>
          <w:b/>
          <w:bCs/>
          <w:sz w:val="28"/>
          <w:szCs w:val="28"/>
          <w:lang w:val="sl-SI"/>
        </w:rPr>
      </w:pPr>
      <w:r w:rsidRPr="002F4E1A">
        <w:rPr>
          <w:rFonts w:ascii="Arial" w:eastAsia="Times New Roman" w:hAnsi="Arial" w:cs="Arial"/>
          <w:noProof/>
          <w:sz w:val="24"/>
          <w:szCs w:val="24"/>
        </w:rPr>
        <w:drawing>
          <wp:inline distT="0" distB="0" distL="0" distR="0" wp14:anchorId="0C958752" wp14:editId="5F75086A">
            <wp:extent cx="5467350" cy="3695700"/>
            <wp:effectExtent l="0" t="0" r="19050" b="1905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678B7" w:rsidRPr="002F4E1A" w:rsidRDefault="000678B7" w:rsidP="004645EA">
      <w:pPr>
        <w:spacing w:after="0" w:line="240" w:lineRule="auto"/>
        <w:jc w:val="both"/>
        <w:rPr>
          <w:rFonts w:ascii="Arial" w:eastAsia="Times New Roman" w:hAnsi="Arial" w:cs="Arial"/>
          <w:b/>
          <w:bCs/>
          <w:sz w:val="28"/>
          <w:szCs w:val="28"/>
          <w:lang w:val="sl-SI"/>
        </w:rPr>
      </w:pPr>
    </w:p>
    <w:p w:rsidR="000678B7" w:rsidRPr="002F4E1A" w:rsidRDefault="000678B7" w:rsidP="004645EA">
      <w:pPr>
        <w:spacing w:after="0" w:line="240" w:lineRule="auto"/>
        <w:jc w:val="both"/>
        <w:rPr>
          <w:rFonts w:ascii="Arial" w:eastAsia="Times New Roman" w:hAnsi="Arial" w:cs="Arial"/>
          <w:b/>
          <w:bCs/>
          <w:sz w:val="28"/>
          <w:szCs w:val="28"/>
          <w:lang w:val="sl-SI"/>
        </w:rPr>
      </w:pPr>
    </w:p>
    <w:p w:rsidR="000678B7" w:rsidRPr="002F4E1A" w:rsidRDefault="000678B7" w:rsidP="004645EA">
      <w:pPr>
        <w:spacing w:after="0" w:line="240" w:lineRule="auto"/>
        <w:jc w:val="both"/>
        <w:rPr>
          <w:rFonts w:ascii="Arial" w:eastAsia="Times New Roman" w:hAnsi="Arial" w:cs="Arial"/>
          <w:b/>
          <w:bCs/>
          <w:sz w:val="28"/>
          <w:szCs w:val="28"/>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b/>
          <w:bCs/>
          <w:sz w:val="24"/>
          <w:szCs w:val="24"/>
          <w:lang w:val="sl-SI"/>
        </w:rPr>
        <w:t xml:space="preserve">1.7. Struktura nezaposlenih prema dužini radnog staža </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b/>
          <w:bCs/>
          <w:sz w:val="24"/>
          <w:szCs w:val="24"/>
          <w:lang w:val="sl-SI"/>
        </w:rPr>
        <w:t>Prvi put traži zaposlenje</w:t>
      </w:r>
      <w:r w:rsidRPr="002F4E1A">
        <w:rPr>
          <w:rFonts w:ascii="Arial" w:eastAsia="Times New Roman" w:hAnsi="Arial" w:cs="Arial"/>
          <w:sz w:val="24"/>
          <w:szCs w:val="24"/>
          <w:lang w:val="sl-SI"/>
        </w:rPr>
        <w:t>, odnosno nema evidentiranog radnog staža 19.234 lica ili 38,86% od ukupnog broja nezaposlenih (na dan 31.12.2015. godine 14.080 lica ili 35,21%). Radni staž posjeduje 30.253 lica ili 61,13% (na dan 31.12.2015. godine 25.911 lica ili 64,79%).</w:t>
      </w:r>
    </w:p>
    <w:p w:rsidR="000678B7" w:rsidRDefault="000678B7" w:rsidP="004645EA">
      <w:pPr>
        <w:spacing w:after="0" w:line="240" w:lineRule="auto"/>
        <w:jc w:val="both"/>
        <w:rPr>
          <w:rFonts w:ascii="Arial" w:eastAsia="Times New Roman" w:hAnsi="Arial" w:cs="Arial"/>
          <w:sz w:val="24"/>
          <w:szCs w:val="24"/>
          <w:lang w:val="sl-SI"/>
        </w:rPr>
      </w:pPr>
    </w:p>
    <w:p w:rsidR="000678B7" w:rsidRDefault="000678B7" w:rsidP="004645EA">
      <w:pPr>
        <w:spacing w:after="0" w:line="240" w:lineRule="auto"/>
        <w:jc w:val="both"/>
        <w:rPr>
          <w:rFonts w:ascii="Arial" w:eastAsia="Times New Roman" w:hAnsi="Arial" w:cs="Arial"/>
          <w:sz w:val="24"/>
          <w:szCs w:val="24"/>
          <w:lang w:val="sl-SI"/>
        </w:rPr>
      </w:pPr>
    </w:p>
    <w:p w:rsidR="000678B7" w:rsidRDefault="000678B7" w:rsidP="004645EA">
      <w:pPr>
        <w:spacing w:after="0" w:line="240" w:lineRule="auto"/>
        <w:jc w:val="both"/>
        <w:rPr>
          <w:rFonts w:ascii="Arial" w:eastAsia="Times New Roman" w:hAnsi="Arial" w:cs="Arial"/>
          <w:sz w:val="24"/>
          <w:szCs w:val="24"/>
          <w:lang w:val="sl-SI"/>
        </w:rPr>
      </w:pPr>
    </w:p>
    <w:p w:rsidR="000678B7" w:rsidRDefault="000678B7" w:rsidP="004645EA">
      <w:pPr>
        <w:spacing w:after="0" w:line="240" w:lineRule="auto"/>
        <w:jc w:val="both"/>
        <w:rPr>
          <w:rFonts w:ascii="Arial" w:eastAsia="Times New Roman" w:hAnsi="Arial" w:cs="Arial"/>
          <w:sz w:val="24"/>
          <w:szCs w:val="24"/>
          <w:lang w:val="sl-SI"/>
        </w:rPr>
      </w:pPr>
    </w:p>
    <w:p w:rsidR="000678B7" w:rsidRDefault="000678B7" w:rsidP="004645EA">
      <w:pPr>
        <w:spacing w:after="0" w:line="240" w:lineRule="auto"/>
        <w:jc w:val="both"/>
        <w:rPr>
          <w:rFonts w:ascii="Arial" w:eastAsia="Times New Roman" w:hAnsi="Arial" w:cs="Arial"/>
          <w:sz w:val="24"/>
          <w:szCs w:val="24"/>
          <w:lang w:val="sl-SI"/>
        </w:rPr>
      </w:pPr>
    </w:p>
    <w:p w:rsidR="000678B7" w:rsidRDefault="000678B7" w:rsidP="004645EA">
      <w:pPr>
        <w:spacing w:after="0" w:line="240" w:lineRule="auto"/>
        <w:jc w:val="both"/>
        <w:rPr>
          <w:rFonts w:ascii="Arial" w:eastAsia="Times New Roman" w:hAnsi="Arial" w:cs="Arial"/>
          <w:sz w:val="24"/>
          <w:szCs w:val="24"/>
          <w:lang w:val="sl-SI"/>
        </w:rPr>
      </w:pPr>
    </w:p>
    <w:p w:rsidR="000678B7" w:rsidRDefault="000678B7" w:rsidP="004645EA">
      <w:pPr>
        <w:spacing w:after="0" w:line="240" w:lineRule="auto"/>
        <w:jc w:val="both"/>
        <w:rPr>
          <w:rFonts w:ascii="Arial" w:eastAsia="Times New Roman" w:hAnsi="Arial" w:cs="Arial"/>
          <w:sz w:val="24"/>
          <w:szCs w:val="24"/>
          <w:lang w:val="sl-SI"/>
        </w:rPr>
      </w:pPr>
    </w:p>
    <w:p w:rsidR="00041ED5" w:rsidRDefault="00041ED5" w:rsidP="004645EA">
      <w:pPr>
        <w:spacing w:after="0" w:line="240" w:lineRule="auto"/>
        <w:jc w:val="both"/>
        <w:rPr>
          <w:rFonts w:ascii="Arial" w:eastAsia="Times New Roman" w:hAnsi="Arial" w:cs="Arial"/>
          <w:sz w:val="24"/>
          <w:szCs w:val="24"/>
          <w:lang w:val="sl-SI"/>
        </w:rPr>
      </w:pPr>
    </w:p>
    <w:p w:rsidR="00041ED5" w:rsidRDefault="00041ED5" w:rsidP="004645EA">
      <w:pPr>
        <w:spacing w:after="0" w:line="240" w:lineRule="auto"/>
        <w:jc w:val="both"/>
        <w:rPr>
          <w:rFonts w:ascii="Arial" w:eastAsia="Times New Roman" w:hAnsi="Arial" w:cs="Arial"/>
          <w:sz w:val="24"/>
          <w:szCs w:val="24"/>
          <w:lang w:val="sl-SI"/>
        </w:rPr>
      </w:pPr>
    </w:p>
    <w:p w:rsidR="00041ED5" w:rsidRDefault="00041ED5" w:rsidP="004645EA">
      <w:pPr>
        <w:spacing w:after="0" w:line="240" w:lineRule="auto"/>
        <w:jc w:val="both"/>
        <w:rPr>
          <w:rFonts w:ascii="Arial" w:eastAsia="Times New Roman" w:hAnsi="Arial" w:cs="Arial"/>
          <w:sz w:val="24"/>
          <w:szCs w:val="24"/>
          <w:lang w:val="sl-SI"/>
        </w:rPr>
      </w:pPr>
    </w:p>
    <w:p w:rsidR="000678B7"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rPr>
          <w:rFonts w:ascii="Arial" w:eastAsia="Times New Roman" w:hAnsi="Arial" w:cs="Arial"/>
          <w:b/>
          <w:bCs/>
          <w:i/>
          <w:iCs/>
          <w:sz w:val="24"/>
          <w:szCs w:val="24"/>
          <w:lang w:val="sl-SI"/>
        </w:rPr>
      </w:pPr>
    </w:p>
    <w:p w:rsidR="000678B7" w:rsidRPr="002F4E1A" w:rsidRDefault="000678B7" w:rsidP="004645EA">
      <w:pPr>
        <w:spacing w:after="0" w:line="240" w:lineRule="auto"/>
        <w:jc w:val="center"/>
        <w:rPr>
          <w:rFonts w:ascii="Arial" w:eastAsia="Times New Roman" w:hAnsi="Arial" w:cs="Arial"/>
          <w:b/>
          <w:bCs/>
          <w:i/>
          <w:iCs/>
          <w:sz w:val="24"/>
          <w:szCs w:val="24"/>
          <w:lang w:val="sl-SI"/>
        </w:rPr>
      </w:pPr>
      <w:r w:rsidRPr="002F4E1A">
        <w:rPr>
          <w:rFonts w:ascii="Arial" w:eastAsia="Times New Roman" w:hAnsi="Arial" w:cs="Arial"/>
          <w:b/>
          <w:bCs/>
          <w:i/>
          <w:iCs/>
          <w:sz w:val="24"/>
          <w:szCs w:val="24"/>
          <w:lang w:val="sl-SI"/>
        </w:rPr>
        <w:lastRenderedPageBreak/>
        <w:t>Nezaposleni prema dužini radnog staža</w:t>
      </w:r>
    </w:p>
    <w:p w:rsidR="000678B7" w:rsidRPr="002F4E1A" w:rsidRDefault="000678B7" w:rsidP="004645EA">
      <w:pPr>
        <w:spacing w:after="0" w:line="240" w:lineRule="auto"/>
        <w:ind w:left="6480" w:firstLine="720"/>
        <w:jc w:val="both"/>
        <w:rPr>
          <w:rFonts w:ascii="Arial" w:eastAsia="Times New Roman" w:hAnsi="Arial" w:cs="Arial"/>
          <w:i/>
          <w:iCs/>
          <w:sz w:val="24"/>
          <w:szCs w:val="24"/>
          <w:u w:val="single"/>
          <w:lang w:val="sl-SI"/>
        </w:rPr>
      </w:pPr>
      <w:r w:rsidRPr="002F4E1A">
        <w:rPr>
          <w:rFonts w:ascii="Arial" w:eastAsia="Times New Roman" w:hAnsi="Arial" w:cs="Arial"/>
          <w:i/>
          <w:iCs/>
          <w:sz w:val="24"/>
          <w:szCs w:val="24"/>
          <w:u w:val="single"/>
          <w:lang w:val="sl-SI"/>
        </w:rPr>
        <w:t>(Tab.4.)</w:t>
      </w:r>
    </w:p>
    <w:tbl>
      <w:tblPr>
        <w:tblW w:w="924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98"/>
        <w:gridCol w:w="1238"/>
        <w:gridCol w:w="975"/>
        <w:gridCol w:w="828"/>
        <w:gridCol w:w="1097"/>
        <w:gridCol w:w="975"/>
        <w:gridCol w:w="828"/>
        <w:gridCol w:w="1097"/>
        <w:gridCol w:w="809"/>
        <w:gridCol w:w="904"/>
      </w:tblGrid>
      <w:tr w:rsidR="000678B7" w:rsidRPr="00394FFC" w:rsidTr="004645EA">
        <w:trPr>
          <w:cantSplit/>
          <w:trHeight w:val="243"/>
          <w:jc w:val="center"/>
        </w:trPr>
        <w:tc>
          <w:tcPr>
            <w:tcW w:w="469" w:type="dxa"/>
            <w:vMerge w:val="restart"/>
            <w:tcBorders>
              <w:top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p>
          <w:p w:rsidR="000678B7" w:rsidRPr="00394FFC" w:rsidRDefault="000678B7" w:rsidP="004645EA">
            <w:pPr>
              <w:spacing w:after="0" w:line="240" w:lineRule="auto"/>
              <w:jc w:val="center"/>
              <w:rPr>
                <w:rFonts w:ascii="Arial" w:eastAsia="Times New Roman" w:hAnsi="Arial" w:cs="Arial"/>
                <w:szCs w:val="24"/>
                <w:lang w:val="sl-SI"/>
              </w:rPr>
            </w:pPr>
          </w:p>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Rb</w:t>
            </w:r>
          </w:p>
        </w:tc>
        <w:tc>
          <w:tcPr>
            <w:tcW w:w="1551" w:type="dxa"/>
            <w:vMerge w:val="restart"/>
            <w:tcBorders>
              <w:top w:val="doub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p>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Radni staž</w:t>
            </w:r>
          </w:p>
        </w:tc>
        <w:tc>
          <w:tcPr>
            <w:tcW w:w="2708" w:type="dxa"/>
            <w:gridSpan w:val="3"/>
            <w:tcBorders>
              <w:top w:val="double" w:sz="4" w:space="0" w:color="auto"/>
              <w:left w:val="doub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31.12.2015. godine</w:t>
            </w:r>
          </w:p>
        </w:tc>
        <w:tc>
          <w:tcPr>
            <w:tcW w:w="2680" w:type="dxa"/>
            <w:gridSpan w:val="3"/>
            <w:tcBorders>
              <w:top w:val="double" w:sz="4" w:space="0" w:color="auto"/>
              <w:left w:val="doub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31.12.2016. godine</w:t>
            </w:r>
          </w:p>
        </w:tc>
        <w:tc>
          <w:tcPr>
            <w:tcW w:w="1841" w:type="dxa"/>
            <w:gridSpan w:val="2"/>
            <w:tcBorders>
              <w:top w:val="double" w:sz="4" w:space="0" w:color="auto"/>
              <w:lef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Odnosi 5:2</w:t>
            </w:r>
          </w:p>
        </w:tc>
      </w:tr>
      <w:tr w:rsidR="000678B7" w:rsidRPr="00394FFC" w:rsidTr="004645EA">
        <w:trPr>
          <w:cantSplit/>
          <w:trHeight w:val="146"/>
          <w:jc w:val="center"/>
        </w:trPr>
        <w:tc>
          <w:tcPr>
            <w:tcW w:w="469" w:type="dxa"/>
            <w:vMerge/>
          </w:tcPr>
          <w:p w:rsidR="000678B7" w:rsidRPr="00394FFC" w:rsidRDefault="000678B7" w:rsidP="004645EA">
            <w:pPr>
              <w:spacing w:after="0" w:line="240" w:lineRule="auto"/>
              <w:jc w:val="center"/>
              <w:rPr>
                <w:rFonts w:ascii="Arial" w:eastAsia="Times New Roman" w:hAnsi="Arial" w:cs="Arial"/>
                <w:szCs w:val="24"/>
                <w:lang w:val="sl-SI"/>
              </w:rPr>
            </w:pPr>
          </w:p>
        </w:tc>
        <w:tc>
          <w:tcPr>
            <w:tcW w:w="1551" w:type="dxa"/>
            <w:vMerge/>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p>
        </w:tc>
        <w:tc>
          <w:tcPr>
            <w:tcW w:w="940" w:type="dxa"/>
            <w:tcBorders>
              <w:left w:val="doub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Ukupno</w:t>
            </w:r>
          </w:p>
        </w:tc>
        <w:tc>
          <w:tcPr>
            <w:tcW w:w="764" w:type="dxa"/>
            <w:tcBorders>
              <w:right w:val="sing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Žene</w:t>
            </w:r>
          </w:p>
        </w:tc>
        <w:tc>
          <w:tcPr>
            <w:tcW w:w="1004" w:type="dxa"/>
            <w:tcBorders>
              <w:left w:val="single" w:sz="4" w:space="0" w:color="auto"/>
              <w:right w:val="doub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Muškarci</w:t>
            </w:r>
          </w:p>
        </w:tc>
        <w:tc>
          <w:tcPr>
            <w:tcW w:w="912" w:type="dxa"/>
            <w:tcBorders>
              <w:left w:val="doub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Ukupno</w:t>
            </w:r>
          </w:p>
        </w:tc>
        <w:tc>
          <w:tcPr>
            <w:tcW w:w="764" w:type="dxa"/>
            <w:tcBorders>
              <w:right w:val="sing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Žene</w:t>
            </w:r>
          </w:p>
        </w:tc>
        <w:tc>
          <w:tcPr>
            <w:tcW w:w="1004" w:type="dxa"/>
            <w:tcBorders>
              <w:left w:val="single" w:sz="4" w:space="0" w:color="auto"/>
              <w:right w:val="doub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Muškarci</w:t>
            </w:r>
          </w:p>
        </w:tc>
        <w:tc>
          <w:tcPr>
            <w:tcW w:w="913" w:type="dxa"/>
            <w:tcBorders>
              <w:left w:val="doub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Nom. raz.</w:t>
            </w:r>
          </w:p>
        </w:tc>
        <w:tc>
          <w:tcPr>
            <w:tcW w:w="928" w:type="dxa"/>
            <w:vAlign w:val="center"/>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Indeks</w:t>
            </w:r>
          </w:p>
        </w:tc>
      </w:tr>
      <w:tr w:rsidR="000678B7" w:rsidRPr="00394FFC" w:rsidTr="004645EA">
        <w:trPr>
          <w:cantSplit/>
          <w:trHeight w:val="146"/>
          <w:jc w:val="center"/>
        </w:trPr>
        <w:tc>
          <w:tcPr>
            <w:tcW w:w="469" w:type="dxa"/>
            <w:vMerge/>
          </w:tcPr>
          <w:p w:rsidR="000678B7" w:rsidRPr="00394FFC" w:rsidRDefault="000678B7" w:rsidP="004645EA">
            <w:pPr>
              <w:spacing w:after="0" w:line="240" w:lineRule="auto"/>
              <w:jc w:val="center"/>
              <w:rPr>
                <w:rFonts w:ascii="Arial" w:eastAsia="Times New Roman" w:hAnsi="Arial" w:cs="Arial"/>
                <w:szCs w:val="24"/>
                <w:lang w:val="sl-SI"/>
              </w:rPr>
            </w:pPr>
          </w:p>
        </w:tc>
        <w:tc>
          <w:tcPr>
            <w:tcW w:w="1551"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1</w:t>
            </w:r>
          </w:p>
        </w:tc>
        <w:tc>
          <w:tcPr>
            <w:tcW w:w="940"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2</w:t>
            </w:r>
          </w:p>
        </w:tc>
        <w:tc>
          <w:tcPr>
            <w:tcW w:w="764" w:type="dxa"/>
            <w:tcBorders>
              <w:right w:val="single" w:sz="4" w:space="0" w:color="auto"/>
            </w:tcBorders>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3</w:t>
            </w:r>
          </w:p>
        </w:tc>
        <w:tc>
          <w:tcPr>
            <w:tcW w:w="1004" w:type="dxa"/>
            <w:tcBorders>
              <w:left w:val="sing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4</w:t>
            </w:r>
          </w:p>
        </w:tc>
        <w:tc>
          <w:tcPr>
            <w:tcW w:w="912"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5</w:t>
            </w:r>
          </w:p>
        </w:tc>
        <w:tc>
          <w:tcPr>
            <w:tcW w:w="764" w:type="dxa"/>
            <w:tcBorders>
              <w:right w:val="single" w:sz="4" w:space="0" w:color="auto"/>
            </w:tcBorders>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6</w:t>
            </w:r>
          </w:p>
        </w:tc>
        <w:tc>
          <w:tcPr>
            <w:tcW w:w="1004" w:type="dxa"/>
            <w:tcBorders>
              <w:left w:val="sing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7</w:t>
            </w:r>
          </w:p>
        </w:tc>
        <w:tc>
          <w:tcPr>
            <w:tcW w:w="913"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8</w:t>
            </w:r>
          </w:p>
        </w:tc>
        <w:tc>
          <w:tcPr>
            <w:tcW w:w="928" w:type="dxa"/>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9</w:t>
            </w:r>
          </w:p>
        </w:tc>
      </w:tr>
      <w:tr w:rsidR="000678B7" w:rsidRPr="00394FFC" w:rsidTr="004645EA">
        <w:trPr>
          <w:trHeight w:val="243"/>
          <w:jc w:val="center"/>
        </w:trPr>
        <w:tc>
          <w:tcPr>
            <w:tcW w:w="469" w:type="dxa"/>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1</w:t>
            </w:r>
          </w:p>
        </w:tc>
        <w:tc>
          <w:tcPr>
            <w:tcW w:w="1551" w:type="dxa"/>
            <w:tcBorders>
              <w:right w:val="double" w:sz="4" w:space="0" w:color="auto"/>
            </w:tcBorders>
          </w:tcPr>
          <w:p w:rsidR="000678B7" w:rsidRPr="00394FFC" w:rsidRDefault="000678B7" w:rsidP="004645EA">
            <w:pPr>
              <w:spacing w:after="0" w:line="240" w:lineRule="auto"/>
              <w:jc w:val="both"/>
              <w:rPr>
                <w:rFonts w:ascii="Arial" w:eastAsia="Times New Roman" w:hAnsi="Arial" w:cs="Arial"/>
                <w:b/>
                <w:szCs w:val="24"/>
              </w:rPr>
            </w:pPr>
            <w:r w:rsidRPr="00394FFC">
              <w:rPr>
                <w:rFonts w:ascii="Arial" w:eastAsia="Times New Roman" w:hAnsi="Arial" w:cs="Arial"/>
                <w:b/>
                <w:bCs/>
                <w:szCs w:val="24"/>
              </w:rPr>
              <w:t xml:space="preserve">Bez staža </w:t>
            </w:r>
          </w:p>
        </w:tc>
        <w:tc>
          <w:tcPr>
            <w:tcW w:w="940"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b/>
                <w:color w:val="000000"/>
                <w:szCs w:val="24"/>
              </w:rPr>
            </w:pPr>
            <w:r w:rsidRPr="00394FFC">
              <w:rPr>
                <w:rFonts w:ascii="Arial" w:eastAsia="Times New Roman" w:hAnsi="Arial" w:cs="Arial"/>
                <w:b/>
                <w:color w:val="000000"/>
                <w:szCs w:val="24"/>
              </w:rPr>
              <w:t>14080</w:t>
            </w:r>
          </w:p>
        </w:tc>
        <w:tc>
          <w:tcPr>
            <w:tcW w:w="764" w:type="dxa"/>
            <w:tcBorders>
              <w:right w:val="single" w:sz="4" w:space="0" w:color="auto"/>
            </w:tcBorders>
            <w:vAlign w:val="bottom"/>
          </w:tcPr>
          <w:p w:rsidR="000678B7" w:rsidRPr="00394FFC" w:rsidRDefault="000678B7" w:rsidP="004645EA">
            <w:pPr>
              <w:spacing w:after="0" w:line="240" w:lineRule="auto"/>
              <w:jc w:val="right"/>
              <w:rPr>
                <w:rFonts w:ascii="Arial" w:eastAsia="Times New Roman" w:hAnsi="Arial" w:cs="Arial"/>
                <w:b/>
                <w:color w:val="000000"/>
                <w:szCs w:val="24"/>
              </w:rPr>
            </w:pPr>
            <w:r w:rsidRPr="00394FFC">
              <w:rPr>
                <w:rFonts w:ascii="Arial" w:eastAsia="Times New Roman" w:hAnsi="Arial" w:cs="Arial"/>
                <w:b/>
                <w:color w:val="000000"/>
                <w:szCs w:val="24"/>
              </w:rPr>
              <w:t>7594</w:t>
            </w:r>
          </w:p>
        </w:tc>
        <w:tc>
          <w:tcPr>
            <w:tcW w:w="1004" w:type="dxa"/>
            <w:tcBorders>
              <w:left w:val="single" w:sz="4" w:space="0" w:color="auto"/>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b/>
                <w:color w:val="000000"/>
                <w:szCs w:val="24"/>
              </w:rPr>
            </w:pPr>
            <w:r w:rsidRPr="00394FFC">
              <w:rPr>
                <w:rFonts w:ascii="Arial" w:eastAsia="Times New Roman" w:hAnsi="Arial" w:cs="Arial"/>
                <w:b/>
                <w:color w:val="000000"/>
                <w:szCs w:val="24"/>
              </w:rPr>
              <w:t>6486</w:t>
            </w:r>
          </w:p>
        </w:tc>
        <w:tc>
          <w:tcPr>
            <w:tcW w:w="91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b/>
                <w:bCs/>
                <w:color w:val="000000"/>
                <w:szCs w:val="24"/>
              </w:rPr>
            </w:pPr>
            <w:r w:rsidRPr="00394FFC">
              <w:rPr>
                <w:rFonts w:ascii="Arial" w:eastAsia="Times New Roman" w:hAnsi="Arial" w:cs="Arial"/>
                <w:b/>
                <w:bCs/>
                <w:color w:val="000000"/>
                <w:szCs w:val="24"/>
              </w:rPr>
              <w:t>19234</w:t>
            </w:r>
          </w:p>
        </w:tc>
        <w:tc>
          <w:tcPr>
            <w:tcW w:w="764"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b/>
                <w:bCs/>
                <w:color w:val="000000"/>
                <w:szCs w:val="24"/>
              </w:rPr>
            </w:pPr>
            <w:r w:rsidRPr="00394FFC">
              <w:rPr>
                <w:rFonts w:ascii="Arial" w:eastAsia="Times New Roman" w:hAnsi="Arial" w:cs="Arial"/>
                <w:b/>
                <w:bCs/>
                <w:color w:val="000000"/>
                <w:szCs w:val="24"/>
              </w:rPr>
              <w:t>10898</w:t>
            </w:r>
          </w:p>
        </w:tc>
        <w:tc>
          <w:tcPr>
            <w:tcW w:w="1004"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b/>
                <w:bCs/>
                <w:color w:val="000000"/>
                <w:szCs w:val="24"/>
              </w:rPr>
            </w:pPr>
            <w:r w:rsidRPr="00394FFC">
              <w:rPr>
                <w:rFonts w:ascii="Arial" w:eastAsia="Times New Roman" w:hAnsi="Arial" w:cs="Arial"/>
                <w:b/>
                <w:bCs/>
                <w:color w:val="000000"/>
                <w:szCs w:val="24"/>
              </w:rPr>
              <w:t>8336</w:t>
            </w:r>
          </w:p>
        </w:tc>
        <w:tc>
          <w:tcPr>
            <w:tcW w:w="91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b/>
                <w:bCs/>
                <w:color w:val="000000"/>
                <w:szCs w:val="24"/>
              </w:rPr>
            </w:pPr>
            <w:r w:rsidRPr="00394FFC">
              <w:rPr>
                <w:rFonts w:ascii="Arial" w:eastAsia="Times New Roman" w:hAnsi="Arial" w:cs="Arial"/>
                <w:b/>
                <w:bCs/>
                <w:color w:val="000000"/>
                <w:szCs w:val="24"/>
              </w:rPr>
              <w:t>5154</w:t>
            </w:r>
          </w:p>
        </w:tc>
        <w:tc>
          <w:tcPr>
            <w:tcW w:w="92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b/>
                <w:bCs/>
                <w:color w:val="000000"/>
                <w:szCs w:val="24"/>
              </w:rPr>
            </w:pPr>
            <w:r w:rsidRPr="00394FFC">
              <w:rPr>
                <w:rFonts w:ascii="Arial" w:eastAsia="Times New Roman" w:hAnsi="Arial" w:cs="Arial"/>
                <w:b/>
                <w:bCs/>
                <w:color w:val="000000"/>
                <w:szCs w:val="24"/>
              </w:rPr>
              <w:t>136.61</w:t>
            </w:r>
          </w:p>
        </w:tc>
      </w:tr>
      <w:tr w:rsidR="000678B7" w:rsidRPr="00394FFC" w:rsidTr="004645EA">
        <w:trPr>
          <w:trHeight w:val="258"/>
          <w:jc w:val="center"/>
        </w:trPr>
        <w:tc>
          <w:tcPr>
            <w:tcW w:w="469" w:type="dxa"/>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2</w:t>
            </w:r>
          </w:p>
        </w:tc>
        <w:tc>
          <w:tcPr>
            <w:tcW w:w="1551" w:type="dxa"/>
            <w:tcBorders>
              <w:right w:val="double" w:sz="4" w:space="0" w:color="auto"/>
            </w:tcBorders>
          </w:tcPr>
          <w:p w:rsidR="000678B7" w:rsidRPr="00394FFC" w:rsidRDefault="000678B7" w:rsidP="004645EA">
            <w:pPr>
              <w:spacing w:after="0" w:line="240" w:lineRule="auto"/>
              <w:rPr>
                <w:rFonts w:ascii="Arial" w:eastAsia="Times New Roman" w:hAnsi="Arial" w:cs="Arial"/>
                <w:bCs/>
                <w:szCs w:val="24"/>
              </w:rPr>
            </w:pPr>
            <w:r w:rsidRPr="00394FFC">
              <w:rPr>
                <w:rFonts w:ascii="Arial" w:eastAsia="Times New Roman" w:hAnsi="Arial" w:cs="Arial"/>
                <w:bCs/>
                <w:szCs w:val="24"/>
              </w:rPr>
              <w:t>Do 1 godine</w:t>
            </w:r>
          </w:p>
        </w:tc>
        <w:tc>
          <w:tcPr>
            <w:tcW w:w="940"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5602</w:t>
            </w:r>
          </w:p>
        </w:tc>
        <w:tc>
          <w:tcPr>
            <w:tcW w:w="764" w:type="dxa"/>
            <w:tcBorders>
              <w:right w:val="sing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3013</w:t>
            </w:r>
          </w:p>
        </w:tc>
        <w:tc>
          <w:tcPr>
            <w:tcW w:w="1004" w:type="dxa"/>
            <w:tcBorders>
              <w:left w:val="single" w:sz="4" w:space="0" w:color="auto"/>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2589</w:t>
            </w:r>
          </w:p>
        </w:tc>
        <w:tc>
          <w:tcPr>
            <w:tcW w:w="91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7487</w:t>
            </w:r>
          </w:p>
        </w:tc>
        <w:tc>
          <w:tcPr>
            <w:tcW w:w="764"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4022</w:t>
            </w:r>
          </w:p>
        </w:tc>
        <w:tc>
          <w:tcPr>
            <w:tcW w:w="1004"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3465</w:t>
            </w:r>
          </w:p>
        </w:tc>
        <w:tc>
          <w:tcPr>
            <w:tcW w:w="91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1885</w:t>
            </w:r>
          </w:p>
        </w:tc>
        <w:tc>
          <w:tcPr>
            <w:tcW w:w="92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133.65</w:t>
            </w:r>
          </w:p>
        </w:tc>
      </w:tr>
      <w:tr w:rsidR="000678B7" w:rsidRPr="00394FFC" w:rsidTr="004645EA">
        <w:trPr>
          <w:trHeight w:val="258"/>
          <w:jc w:val="center"/>
        </w:trPr>
        <w:tc>
          <w:tcPr>
            <w:tcW w:w="469" w:type="dxa"/>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3</w:t>
            </w:r>
          </w:p>
        </w:tc>
        <w:tc>
          <w:tcPr>
            <w:tcW w:w="1551" w:type="dxa"/>
            <w:tcBorders>
              <w:right w:val="double" w:sz="4" w:space="0" w:color="auto"/>
            </w:tcBorders>
          </w:tcPr>
          <w:p w:rsidR="000678B7" w:rsidRPr="00394FFC" w:rsidRDefault="000678B7" w:rsidP="004645EA">
            <w:pPr>
              <w:spacing w:after="0" w:line="240" w:lineRule="auto"/>
              <w:rPr>
                <w:rFonts w:ascii="Arial" w:eastAsia="Times New Roman" w:hAnsi="Arial" w:cs="Arial"/>
                <w:bCs/>
                <w:szCs w:val="24"/>
              </w:rPr>
            </w:pPr>
            <w:r w:rsidRPr="00394FFC">
              <w:rPr>
                <w:rFonts w:ascii="Arial" w:eastAsia="Times New Roman" w:hAnsi="Arial" w:cs="Arial"/>
                <w:bCs/>
                <w:szCs w:val="24"/>
              </w:rPr>
              <w:t>Preko 1 do 2</w:t>
            </w:r>
          </w:p>
        </w:tc>
        <w:tc>
          <w:tcPr>
            <w:tcW w:w="940" w:type="dxa"/>
            <w:tcBorders>
              <w:left w:val="double" w:sz="4" w:space="0" w:color="auto"/>
            </w:tcBorders>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2868</w:t>
            </w:r>
          </w:p>
        </w:tc>
        <w:tc>
          <w:tcPr>
            <w:tcW w:w="764" w:type="dxa"/>
            <w:tcBorders>
              <w:right w:val="single" w:sz="4" w:space="0" w:color="auto"/>
            </w:tcBorders>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1675</w:t>
            </w:r>
          </w:p>
        </w:tc>
        <w:tc>
          <w:tcPr>
            <w:tcW w:w="1004" w:type="dxa"/>
            <w:tcBorders>
              <w:left w:val="single" w:sz="4" w:space="0" w:color="auto"/>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1193</w:t>
            </w:r>
          </w:p>
        </w:tc>
        <w:tc>
          <w:tcPr>
            <w:tcW w:w="91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3540</w:t>
            </w:r>
          </w:p>
        </w:tc>
        <w:tc>
          <w:tcPr>
            <w:tcW w:w="764"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2007</w:t>
            </w:r>
          </w:p>
        </w:tc>
        <w:tc>
          <w:tcPr>
            <w:tcW w:w="1004"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1533</w:t>
            </w:r>
          </w:p>
        </w:tc>
        <w:tc>
          <w:tcPr>
            <w:tcW w:w="91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672</w:t>
            </w:r>
          </w:p>
        </w:tc>
        <w:tc>
          <w:tcPr>
            <w:tcW w:w="92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123.43</w:t>
            </w:r>
          </w:p>
        </w:tc>
      </w:tr>
      <w:tr w:rsidR="000678B7" w:rsidRPr="00394FFC" w:rsidTr="004645EA">
        <w:trPr>
          <w:trHeight w:val="243"/>
          <w:jc w:val="center"/>
        </w:trPr>
        <w:tc>
          <w:tcPr>
            <w:tcW w:w="469" w:type="dxa"/>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4</w:t>
            </w:r>
          </w:p>
        </w:tc>
        <w:tc>
          <w:tcPr>
            <w:tcW w:w="1551" w:type="dxa"/>
            <w:tcBorders>
              <w:right w:val="double" w:sz="4" w:space="0" w:color="auto"/>
            </w:tcBorders>
          </w:tcPr>
          <w:p w:rsidR="000678B7" w:rsidRPr="00394FFC" w:rsidRDefault="000678B7" w:rsidP="004645EA">
            <w:pPr>
              <w:spacing w:after="0" w:line="240" w:lineRule="auto"/>
              <w:rPr>
                <w:rFonts w:ascii="Arial" w:eastAsia="Times New Roman" w:hAnsi="Arial" w:cs="Arial"/>
                <w:bCs/>
                <w:szCs w:val="24"/>
              </w:rPr>
            </w:pPr>
            <w:r w:rsidRPr="00394FFC">
              <w:rPr>
                <w:rFonts w:ascii="Arial" w:eastAsia="Times New Roman" w:hAnsi="Arial" w:cs="Arial"/>
                <w:bCs/>
                <w:szCs w:val="24"/>
              </w:rPr>
              <w:t>Preko 2 do 3</w:t>
            </w:r>
          </w:p>
        </w:tc>
        <w:tc>
          <w:tcPr>
            <w:tcW w:w="940"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1832</w:t>
            </w:r>
          </w:p>
        </w:tc>
        <w:tc>
          <w:tcPr>
            <w:tcW w:w="764" w:type="dxa"/>
            <w:tcBorders>
              <w:right w:val="sing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1083</w:t>
            </w:r>
          </w:p>
        </w:tc>
        <w:tc>
          <w:tcPr>
            <w:tcW w:w="1004" w:type="dxa"/>
            <w:tcBorders>
              <w:left w:val="single" w:sz="4" w:space="0" w:color="auto"/>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749</w:t>
            </w:r>
          </w:p>
        </w:tc>
        <w:tc>
          <w:tcPr>
            <w:tcW w:w="91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2220</w:t>
            </w:r>
          </w:p>
        </w:tc>
        <w:tc>
          <w:tcPr>
            <w:tcW w:w="764"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1273</w:t>
            </w:r>
          </w:p>
        </w:tc>
        <w:tc>
          <w:tcPr>
            <w:tcW w:w="1004"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947</w:t>
            </w:r>
          </w:p>
        </w:tc>
        <w:tc>
          <w:tcPr>
            <w:tcW w:w="91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388</w:t>
            </w:r>
          </w:p>
        </w:tc>
        <w:tc>
          <w:tcPr>
            <w:tcW w:w="92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121.18</w:t>
            </w:r>
          </w:p>
        </w:tc>
      </w:tr>
      <w:tr w:rsidR="000678B7" w:rsidRPr="00394FFC" w:rsidTr="004645EA">
        <w:trPr>
          <w:trHeight w:val="258"/>
          <w:jc w:val="center"/>
        </w:trPr>
        <w:tc>
          <w:tcPr>
            <w:tcW w:w="469" w:type="dxa"/>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5</w:t>
            </w:r>
          </w:p>
        </w:tc>
        <w:tc>
          <w:tcPr>
            <w:tcW w:w="1551" w:type="dxa"/>
            <w:tcBorders>
              <w:right w:val="double" w:sz="4" w:space="0" w:color="auto"/>
            </w:tcBorders>
          </w:tcPr>
          <w:p w:rsidR="000678B7" w:rsidRPr="00394FFC" w:rsidRDefault="000678B7" w:rsidP="004645EA">
            <w:pPr>
              <w:spacing w:after="0" w:line="240" w:lineRule="auto"/>
              <w:rPr>
                <w:rFonts w:ascii="Arial" w:eastAsia="Times New Roman" w:hAnsi="Arial" w:cs="Arial"/>
                <w:bCs/>
                <w:szCs w:val="24"/>
              </w:rPr>
            </w:pPr>
            <w:r w:rsidRPr="00394FFC">
              <w:rPr>
                <w:rFonts w:ascii="Arial" w:eastAsia="Times New Roman" w:hAnsi="Arial" w:cs="Arial"/>
                <w:bCs/>
                <w:szCs w:val="24"/>
              </w:rPr>
              <w:t>Preko 3 do 5</w:t>
            </w:r>
          </w:p>
        </w:tc>
        <w:tc>
          <w:tcPr>
            <w:tcW w:w="940"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2420</w:t>
            </w:r>
          </w:p>
        </w:tc>
        <w:tc>
          <w:tcPr>
            <w:tcW w:w="764" w:type="dxa"/>
            <w:tcBorders>
              <w:right w:val="sing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1435</w:t>
            </w:r>
          </w:p>
        </w:tc>
        <w:tc>
          <w:tcPr>
            <w:tcW w:w="1004" w:type="dxa"/>
            <w:tcBorders>
              <w:left w:val="single" w:sz="4" w:space="0" w:color="auto"/>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985</w:t>
            </w:r>
          </w:p>
        </w:tc>
        <w:tc>
          <w:tcPr>
            <w:tcW w:w="91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3143</w:t>
            </w:r>
          </w:p>
        </w:tc>
        <w:tc>
          <w:tcPr>
            <w:tcW w:w="764"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1826</w:t>
            </w:r>
          </w:p>
        </w:tc>
        <w:tc>
          <w:tcPr>
            <w:tcW w:w="1004"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1317</w:t>
            </w:r>
          </w:p>
        </w:tc>
        <w:tc>
          <w:tcPr>
            <w:tcW w:w="91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723</w:t>
            </w:r>
          </w:p>
        </w:tc>
        <w:tc>
          <w:tcPr>
            <w:tcW w:w="92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129.88</w:t>
            </w:r>
          </w:p>
        </w:tc>
      </w:tr>
      <w:tr w:rsidR="000678B7" w:rsidRPr="00394FFC" w:rsidTr="004645EA">
        <w:trPr>
          <w:trHeight w:val="243"/>
          <w:jc w:val="center"/>
        </w:trPr>
        <w:tc>
          <w:tcPr>
            <w:tcW w:w="469" w:type="dxa"/>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6</w:t>
            </w:r>
          </w:p>
        </w:tc>
        <w:tc>
          <w:tcPr>
            <w:tcW w:w="1551" w:type="dxa"/>
            <w:tcBorders>
              <w:right w:val="double" w:sz="4" w:space="0" w:color="auto"/>
            </w:tcBorders>
          </w:tcPr>
          <w:p w:rsidR="000678B7" w:rsidRPr="00394FFC" w:rsidRDefault="000678B7" w:rsidP="004645EA">
            <w:pPr>
              <w:spacing w:after="0" w:line="240" w:lineRule="auto"/>
              <w:jc w:val="both"/>
              <w:rPr>
                <w:rFonts w:ascii="Arial" w:eastAsia="Times New Roman" w:hAnsi="Arial" w:cs="Arial"/>
                <w:bCs/>
                <w:szCs w:val="24"/>
              </w:rPr>
            </w:pPr>
            <w:r w:rsidRPr="00394FFC">
              <w:rPr>
                <w:rFonts w:ascii="Arial" w:eastAsia="Times New Roman" w:hAnsi="Arial" w:cs="Arial"/>
                <w:bCs/>
                <w:szCs w:val="24"/>
              </w:rPr>
              <w:t>Preko 5 do 10</w:t>
            </w:r>
          </w:p>
        </w:tc>
        <w:tc>
          <w:tcPr>
            <w:tcW w:w="940"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3541</w:t>
            </w:r>
          </w:p>
        </w:tc>
        <w:tc>
          <w:tcPr>
            <w:tcW w:w="764" w:type="dxa"/>
            <w:tcBorders>
              <w:right w:val="sing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2037</w:t>
            </w:r>
          </w:p>
        </w:tc>
        <w:tc>
          <w:tcPr>
            <w:tcW w:w="1004" w:type="dxa"/>
            <w:tcBorders>
              <w:left w:val="single" w:sz="4" w:space="0" w:color="auto"/>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1504</w:t>
            </w:r>
          </w:p>
        </w:tc>
        <w:tc>
          <w:tcPr>
            <w:tcW w:w="91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4547</w:t>
            </w:r>
          </w:p>
        </w:tc>
        <w:tc>
          <w:tcPr>
            <w:tcW w:w="764"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2496</w:t>
            </w:r>
          </w:p>
        </w:tc>
        <w:tc>
          <w:tcPr>
            <w:tcW w:w="1004"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2051</w:t>
            </w:r>
          </w:p>
        </w:tc>
        <w:tc>
          <w:tcPr>
            <w:tcW w:w="91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1006</w:t>
            </w:r>
          </w:p>
        </w:tc>
        <w:tc>
          <w:tcPr>
            <w:tcW w:w="92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128.41</w:t>
            </w:r>
          </w:p>
        </w:tc>
      </w:tr>
      <w:tr w:rsidR="000678B7" w:rsidRPr="00394FFC" w:rsidTr="004645EA">
        <w:trPr>
          <w:trHeight w:val="258"/>
          <w:jc w:val="center"/>
        </w:trPr>
        <w:tc>
          <w:tcPr>
            <w:tcW w:w="469" w:type="dxa"/>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7</w:t>
            </w:r>
          </w:p>
        </w:tc>
        <w:tc>
          <w:tcPr>
            <w:tcW w:w="1551" w:type="dxa"/>
            <w:tcBorders>
              <w:right w:val="double" w:sz="4" w:space="0" w:color="auto"/>
            </w:tcBorders>
          </w:tcPr>
          <w:p w:rsidR="000678B7" w:rsidRPr="00394FFC" w:rsidRDefault="000678B7" w:rsidP="004645EA">
            <w:pPr>
              <w:spacing w:after="0" w:line="240" w:lineRule="auto"/>
              <w:jc w:val="both"/>
              <w:rPr>
                <w:rFonts w:ascii="Arial" w:eastAsia="Times New Roman" w:hAnsi="Arial" w:cs="Arial"/>
                <w:bCs/>
                <w:szCs w:val="24"/>
              </w:rPr>
            </w:pPr>
            <w:r w:rsidRPr="00394FFC">
              <w:rPr>
                <w:rFonts w:ascii="Arial" w:eastAsia="Times New Roman" w:hAnsi="Arial" w:cs="Arial"/>
                <w:bCs/>
                <w:szCs w:val="24"/>
              </w:rPr>
              <w:t>Preko 10do20</w:t>
            </w:r>
          </w:p>
        </w:tc>
        <w:tc>
          <w:tcPr>
            <w:tcW w:w="940"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3708</w:t>
            </w:r>
          </w:p>
        </w:tc>
        <w:tc>
          <w:tcPr>
            <w:tcW w:w="764" w:type="dxa"/>
            <w:tcBorders>
              <w:right w:val="sing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1750</w:t>
            </w:r>
          </w:p>
        </w:tc>
        <w:tc>
          <w:tcPr>
            <w:tcW w:w="1004" w:type="dxa"/>
            <w:tcBorders>
              <w:left w:val="single" w:sz="4" w:space="0" w:color="auto"/>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1958</w:t>
            </w:r>
          </w:p>
        </w:tc>
        <w:tc>
          <w:tcPr>
            <w:tcW w:w="91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4406</w:t>
            </w:r>
          </w:p>
        </w:tc>
        <w:tc>
          <w:tcPr>
            <w:tcW w:w="764"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2006</w:t>
            </w:r>
          </w:p>
        </w:tc>
        <w:tc>
          <w:tcPr>
            <w:tcW w:w="1004"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2400</w:t>
            </w:r>
          </w:p>
        </w:tc>
        <w:tc>
          <w:tcPr>
            <w:tcW w:w="91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698</w:t>
            </w:r>
          </w:p>
        </w:tc>
        <w:tc>
          <w:tcPr>
            <w:tcW w:w="92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118.82</w:t>
            </w:r>
          </w:p>
        </w:tc>
      </w:tr>
      <w:tr w:rsidR="000678B7" w:rsidRPr="00394FFC" w:rsidTr="004645EA">
        <w:trPr>
          <w:trHeight w:val="243"/>
          <w:jc w:val="center"/>
        </w:trPr>
        <w:tc>
          <w:tcPr>
            <w:tcW w:w="469" w:type="dxa"/>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8</w:t>
            </w:r>
          </w:p>
        </w:tc>
        <w:tc>
          <w:tcPr>
            <w:tcW w:w="1551" w:type="dxa"/>
            <w:tcBorders>
              <w:right w:val="double" w:sz="4" w:space="0" w:color="auto"/>
            </w:tcBorders>
          </w:tcPr>
          <w:p w:rsidR="000678B7" w:rsidRPr="00394FFC" w:rsidRDefault="000678B7" w:rsidP="004645EA">
            <w:pPr>
              <w:spacing w:after="0" w:line="240" w:lineRule="auto"/>
              <w:jc w:val="both"/>
              <w:rPr>
                <w:rFonts w:ascii="Arial" w:eastAsia="Times New Roman" w:hAnsi="Arial" w:cs="Arial"/>
                <w:bCs/>
                <w:szCs w:val="24"/>
              </w:rPr>
            </w:pPr>
            <w:r w:rsidRPr="00394FFC">
              <w:rPr>
                <w:rFonts w:ascii="Arial" w:eastAsia="Times New Roman" w:hAnsi="Arial" w:cs="Arial"/>
                <w:bCs/>
                <w:szCs w:val="24"/>
              </w:rPr>
              <w:t>Preko 20do30</w:t>
            </w:r>
          </w:p>
        </w:tc>
        <w:tc>
          <w:tcPr>
            <w:tcW w:w="940"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4568</w:t>
            </w:r>
          </w:p>
        </w:tc>
        <w:tc>
          <w:tcPr>
            <w:tcW w:w="764" w:type="dxa"/>
            <w:tcBorders>
              <w:right w:val="sing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1703</w:t>
            </w:r>
          </w:p>
        </w:tc>
        <w:tc>
          <w:tcPr>
            <w:tcW w:w="1004" w:type="dxa"/>
            <w:tcBorders>
              <w:left w:val="single" w:sz="4" w:space="0" w:color="auto"/>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2865</w:t>
            </w:r>
          </w:p>
        </w:tc>
        <w:tc>
          <w:tcPr>
            <w:tcW w:w="91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3871</w:t>
            </w:r>
          </w:p>
        </w:tc>
        <w:tc>
          <w:tcPr>
            <w:tcW w:w="764"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1051</w:t>
            </w:r>
          </w:p>
        </w:tc>
        <w:tc>
          <w:tcPr>
            <w:tcW w:w="1004"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2820</w:t>
            </w:r>
          </w:p>
        </w:tc>
        <w:tc>
          <w:tcPr>
            <w:tcW w:w="91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-697</w:t>
            </w:r>
          </w:p>
        </w:tc>
        <w:tc>
          <w:tcPr>
            <w:tcW w:w="92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84.74</w:t>
            </w:r>
          </w:p>
        </w:tc>
      </w:tr>
      <w:tr w:rsidR="000678B7" w:rsidRPr="00394FFC" w:rsidTr="004645EA">
        <w:trPr>
          <w:trHeight w:val="243"/>
          <w:jc w:val="center"/>
        </w:trPr>
        <w:tc>
          <w:tcPr>
            <w:tcW w:w="469" w:type="dxa"/>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9</w:t>
            </w:r>
          </w:p>
        </w:tc>
        <w:tc>
          <w:tcPr>
            <w:tcW w:w="1551" w:type="dxa"/>
            <w:tcBorders>
              <w:right w:val="double" w:sz="4" w:space="0" w:color="auto"/>
            </w:tcBorders>
          </w:tcPr>
          <w:p w:rsidR="000678B7" w:rsidRPr="00394FFC" w:rsidRDefault="000678B7" w:rsidP="004645EA">
            <w:pPr>
              <w:spacing w:after="0" w:line="240" w:lineRule="auto"/>
              <w:jc w:val="both"/>
              <w:rPr>
                <w:rFonts w:ascii="Arial" w:eastAsia="Times New Roman" w:hAnsi="Arial" w:cs="Arial"/>
                <w:bCs/>
                <w:szCs w:val="24"/>
              </w:rPr>
            </w:pPr>
            <w:r w:rsidRPr="00394FFC">
              <w:rPr>
                <w:rFonts w:ascii="Arial" w:eastAsia="Times New Roman" w:hAnsi="Arial" w:cs="Arial"/>
                <w:bCs/>
                <w:szCs w:val="24"/>
              </w:rPr>
              <w:t>Preko 30</w:t>
            </w:r>
          </w:p>
        </w:tc>
        <w:tc>
          <w:tcPr>
            <w:tcW w:w="940"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1372</w:t>
            </w:r>
          </w:p>
        </w:tc>
        <w:tc>
          <w:tcPr>
            <w:tcW w:w="764" w:type="dxa"/>
            <w:tcBorders>
              <w:right w:val="sing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459</w:t>
            </w:r>
          </w:p>
        </w:tc>
        <w:tc>
          <w:tcPr>
            <w:tcW w:w="1004" w:type="dxa"/>
            <w:tcBorders>
              <w:left w:val="single" w:sz="4" w:space="0" w:color="auto"/>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913</w:t>
            </w:r>
          </w:p>
        </w:tc>
        <w:tc>
          <w:tcPr>
            <w:tcW w:w="91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1039</w:t>
            </w:r>
          </w:p>
        </w:tc>
        <w:tc>
          <w:tcPr>
            <w:tcW w:w="764"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263</w:t>
            </w:r>
          </w:p>
        </w:tc>
        <w:tc>
          <w:tcPr>
            <w:tcW w:w="1004"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776</w:t>
            </w:r>
          </w:p>
        </w:tc>
        <w:tc>
          <w:tcPr>
            <w:tcW w:w="91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-333</w:t>
            </w:r>
          </w:p>
        </w:tc>
        <w:tc>
          <w:tcPr>
            <w:tcW w:w="92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75.73</w:t>
            </w:r>
          </w:p>
        </w:tc>
      </w:tr>
      <w:tr w:rsidR="000678B7" w:rsidRPr="00394FFC" w:rsidTr="004645EA">
        <w:trPr>
          <w:trHeight w:val="243"/>
          <w:jc w:val="center"/>
        </w:trPr>
        <w:tc>
          <w:tcPr>
            <w:tcW w:w="469" w:type="dxa"/>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10</w:t>
            </w:r>
          </w:p>
        </w:tc>
        <w:tc>
          <w:tcPr>
            <w:tcW w:w="1551" w:type="dxa"/>
            <w:tcBorders>
              <w:right w:val="double" w:sz="4" w:space="0" w:color="auto"/>
            </w:tcBorders>
          </w:tcPr>
          <w:p w:rsidR="000678B7" w:rsidRPr="00394FFC" w:rsidRDefault="000678B7" w:rsidP="004645EA">
            <w:pPr>
              <w:spacing w:after="0" w:line="240" w:lineRule="auto"/>
              <w:jc w:val="both"/>
              <w:rPr>
                <w:rFonts w:ascii="Arial" w:eastAsia="Times New Roman" w:hAnsi="Arial" w:cs="Arial"/>
                <w:b/>
                <w:szCs w:val="24"/>
              </w:rPr>
            </w:pPr>
            <w:r w:rsidRPr="00394FFC">
              <w:rPr>
                <w:rFonts w:ascii="Arial" w:eastAsia="Times New Roman" w:hAnsi="Arial" w:cs="Arial"/>
                <w:b/>
                <w:bCs/>
                <w:szCs w:val="24"/>
              </w:rPr>
              <w:t>Sa stažom</w:t>
            </w:r>
          </w:p>
        </w:tc>
        <w:tc>
          <w:tcPr>
            <w:tcW w:w="940"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b/>
                <w:color w:val="000000"/>
                <w:szCs w:val="24"/>
              </w:rPr>
            </w:pPr>
            <w:r w:rsidRPr="00394FFC">
              <w:rPr>
                <w:rFonts w:ascii="Arial" w:eastAsia="Times New Roman" w:hAnsi="Arial" w:cs="Arial"/>
                <w:b/>
                <w:color w:val="000000"/>
                <w:szCs w:val="24"/>
              </w:rPr>
              <w:t>25911</w:t>
            </w:r>
          </w:p>
        </w:tc>
        <w:tc>
          <w:tcPr>
            <w:tcW w:w="764" w:type="dxa"/>
            <w:tcBorders>
              <w:right w:val="single" w:sz="4" w:space="0" w:color="auto"/>
            </w:tcBorders>
            <w:vAlign w:val="bottom"/>
          </w:tcPr>
          <w:p w:rsidR="000678B7" w:rsidRPr="00394FFC" w:rsidRDefault="000678B7" w:rsidP="004645EA">
            <w:pPr>
              <w:spacing w:after="0" w:line="240" w:lineRule="auto"/>
              <w:jc w:val="right"/>
              <w:rPr>
                <w:rFonts w:ascii="Arial" w:eastAsia="Times New Roman" w:hAnsi="Arial" w:cs="Arial"/>
                <w:b/>
                <w:color w:val="000000"/>
                <w:szCs w:val="24"/>
              </w:rPr>
            </w:pPr>
            <w:r w:rsidRPr="00394FFC">
              <w:rPr>
                <w:rFonts w:ascii="Arial" w:eastAsia="Times New Roman" w:hAnsi="Arial" w:cs="Arial"/>
                <w:b/>
                <w:color w:val="000000"/>
                <w:szCs w:val="24"/>
              </w:rPr>
              <w:t>13155</w:t>
            </w:r>
          </w:p>
        </w:tc>
        <w:tc>
          <w:tcPr>
            <w:tcW w:w="1004" w:type="dxa"/>
            <w:tcBorders>
              <w:left w:val="single" w:sz="4" w:space="0" w:color="auto"/>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b/>
                <w:color w:val="000000"/>
                <w:szCs w:val="24"/>
              </w:rPr>
            </w:pPr>
            <w:r w:rsidRPr="00394FFC">
              <w:rPr>
                <w:rFonts w:ascii="Arial" w:eastAsia="Times New Roman" w:hAnsi="Arial" w:cs="Arial"/>
                <w:b/>
                <w:color w:val="000000"/>
                <w:szCs w:val="24"/>
              </w:rPr>
              <w:t>12756</w:t>
            </w:r>
          </w:p>
        </w:tc>
        <w:tc>
          <w:tcPr>
            <w:tcW w:w="91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b/>
                <w:bCs/>
                <w:color w:val="000000"/>
                <w:szCs w:val="24"/>
              </w:rPr>
            </w:pPr>
            <w:r w:rsidRPr="00394FFC">
              <w:rPr>
                <w:rFonts w:ascii="Arial" w:eastAsia="Times New Roman" w:hAnsi="Arial" w:cs="Arial"/>
                <w:b/>
                <w:bCs/>
                <w:color w:val="000000"/>
                <w:szCs w:val="24"/>
              </w:rPr>
              <w:t>30253</w:t>
            </w:r>
          </w:p>
        </w:tc>
        <w:tc>
          <w:tcPr>
            <w:tcW w:w="764"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b/>
                <w:bCs/>
                <w:color w:val="000000"/>
                <w:szCs w:val="24"/>
              </w:rPr>
            </w:pPr>
            <w:r w:rsidRPr="00394FFC">
              <w:rPr>
                <w:rFonts w:ascii="Arial" w:eastAsia="Times New Roman" w:hAnsi="Arial" w:cs="Arial"/>
                <w:b/>
                <w:bCs/>
                <w:color w:val="000000"/>
                <w:szCs w:val="24"/>
              </w:rPr>
              <w:t>14944</w:t>
            </w:r>
          </w:p>
        </w:tc>
        <w:tc>
          <w:tcPr>
            <w:tcW w:w="1004"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b/>
                <w:bCs/>
                <w:color w:val="000000"/>
                <w:szCs w:val="24"/>
              </w:rPr>
            </w:pPr>
            <w:r w:rsidRPr="00394FFC">
              <w:rPr>
                <w:rFonts w:ascii="Arial" w:eastAsia="Times New Roman" w:hAnsi="Arial" w:cs="Arial"/>
                <w:b/>
                <w:bCs/>
                <w:color w:val="000000"/>
                <w:szCs w:val="24"/>
              </w:rPr>
              <w:t>15309</w:t>
            </w:r>
          </w:p>
        </w:tc>
        <w:tc>
          <w:tcPr>
            <w:tcW w:w="91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b/>
                <w:bCs/>
                <w:color w:val="000000"/>
                <w:szCs w:val="24"/>
              </w:rPr>
            </w:pPr>
            <w:r w:rsidRPr="00394FFC">
              <w:rPr>
                <w:rFonts w:ascii="Arial" w:eastAsia="Times New Roman" w:hAnsi="Arial" w:cs="Arial"/>
                <w:b/>
                <w:bCs/>
                <w:color w:val="000000"/>
                <w:szCs w:val="24"/>
              </w:rPr>
              <w:t>4342</w:t>
            </w:r>
          </w:p>
        </w:tc>
        <w:tc>
          <w:tcPr>
            <w:tcW w:w="92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b/>
                <w:bCs/>
                <w:color w:val="000000"/>
                <w:szCs w:val="24"/>
              </w:rPr>
            </w:pPr>
            <w:r w:rsidRPr="00394FFC">
              <w:rPr>
                <w:rFonts w:ascii="Arial" w:eastAsia="Times New Roman" w:hAnsi="Arial" w:cs="Arial"/>
                <w:b/>
                <w:bCs/>
                <w:color w:val="000000"/>
                <w:szCs w:val="24"/>
              </w:rPr>
              <w:t>116.76</w:t>
            </w:r>
          </w:p>
        </w:tc>
      </w:tr>
      <w:tr w:rsidR="000678B7" w:rsidRPr="00394FFC" w:rsidTr="004645EA">
        <w:trPr>
          <w:trHeight w:val="243"/>
          <w:jc w:val="center"/>
        </w:trPr>
        <w:tc>
          <w:tcPr>
            <w:tcW w:w="469" w:type="dxa"/>
            <w:tcBorders>
              <w:bottom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11</w:t>
            </w:r>
          </w:p>
        </w:tc>
        <w:tc>
          <w:tcPr>
            <w:tcW w:w="1551" w:type="dxa"/>
            <w:tcBorders>
              <w:bottom w:val="double" w:sz="4" w:space="0" w:color="auto"/>
              <w:right w:val="double" w:sz="4" w:space="0" w:color="auto"/>
            </w:tcBorders>
          </w:tcPr>
          <w:p w:rsidR="000678B7" w:rsidRPr="00394FFC" w:rsidRDefault="000678B7" w:rsidP="004645EA">
            <w:pPr>
              <w:spacing w:after="0" w:line="240" w:lineRule="auto"/>
              <w:jc w:val="both"/>
              <w:rPr>
                <w:rFonts w:ascii="Arial" w:eastAsia="Times New Roman" w:hAnsi="Arial" w:cs="Arial"/>
                <w:bCs/>
                <w:szCs w:val="24"/>
              </w:rPr>
            </w:pPr>
            <w:r w:rsidRPr="00394FFC">
              <w:rPr>
                <w:rFonts w:ascii="Arial" w:eastAsia="Times New Roman" w:hAnsi="Arial" w:cs="Arial"/>
                <w:bCs/>
                <w:szCs w:val="24"/>
              </w:rPr>
              <w:t>Ukupno:</w:t>
            </w:r>
          </w:p>
        </w:tc>
        <w:tc>
          <w:tcPr>
            <w:tcW w:w="940" w:type="dxa"/>
            <w:tcBorders>
              <w:left w:val="double" w:sz="4" w:space="0" w:color="auto"/>
              <w:bottom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39991</w:t>
            </w:r>
          </w:p>
        </w:tc>
        <w:tc>
          <w:tcPr>
            <w:tcW w:w="764" w:type="dxa"/>
            <w:tcBorders>
              <w:bottom w:val="double" w:sz="4" w:space="0" w:color="auto"/>
              <w:right w:val="sing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20749</w:t>
            </w:r>
          </w:p>
        </w:tc>
        <w:tc>
          <w:tcPr>
            <w:tcW w:w="1004" w:type="dxa"/>
            <w:tcBorders>
              <w:left w:val="single" w:sz="4" w:space="0" w:color="auto"/>
              <w:bottom w:val="double" w:sz="4" w:space="0" w:color="auto"/>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19242</w:t>
            </w:r>
          </w:p>
        </w:tc>
        <w:tc>
          <w:tcPr>
            <w:tcW w:w="912" w:type="dxa"/>
            <w:tcBorders>
              <w:top w:val="nil"/>
              <w:left w:val="nil"/>
              <w:bottom w:val="double" w:sz="6"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49487</w:t>
            </w:r>
          </w:p>
        </w:tc>
        <w:tc>
          <w:tcPr>
            <w:tcW w:w="764" w:type="dxa"/>
            <w:tcBorders>
              <w:top w:val="nil"/>
              <w:left w:val="nil"/>
              <w:bottom w:val="double" w:sz="6"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25842</w:t>
            </w:r>
          </w:p>
        </w:tc>
        <w:tc>
          <w:tcPr>
            <w:tcW w:w="1004" w:type="dxa"/>
            <w:tcBorders>
              <w:top w:val="nil"/>
              <w:left w:val="nil"/>
              <w:bottom w:val="double" w:sz="6"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23645</w:t>
            </w:r>
          </w:p>
        </w:tc>
        <w:tc>
          <w:tcPr>
            <w:tcW w:w="913" w:type="dxa"/>
            <w:tcBorders>
              <w:top w:val="nil"/>
              <w:left w:val="nil"/>
              <w:bottom w:val="double" w:sz="6"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9496</w:t>
            </w:r>
          </w:p>
        </w:tc>
        <w:tc>
          <w:tcPr>
            <w:tcW w:w="928" w:type="dxa"/>
            <w:tcBorders>
              <w:top w:val="nil"/>
              <w:left w:val="nil"/>
              <w:bottom w:val="double" w:sz="6"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123.75</w:t>
            </w:r>
          </w:p>
        </w:tc>
      </w:tr>
    </w:tbl>
    <w:p w:rsidR="000678B7" w:rsidRPr="002F4E1A" w:rsidRDefault="000678B7" w:rsidP="004645EA">
      <w:pPr>
        <w:spacing w:after="0" w:line="240" w:lineRule="auto"/>
        <w:jc w:val="both"/>
        <w:rPr>
          <w:rFonts w:ascii="Arial" w:eastAsia="Times New Roman" w:hAnsi="Arial" w:cs="Arial"/>
          <w:i/>
          <w:iCs/>
          <w:sz w:val="20"/>
          <w:szCs w:val="20"/>
          <w:u w:val="single"/>
          <w:lang w:val="sl-SI"/>
        </w:rPr>
      </w:pPr>
    </w:p>
    <w:p w:rsidR="000678B7" w:rsidRPr="002F4E1A" w:rsidRDefault="000678B7" w:rsidP="004645EA">
      <w:pPr>
        <w:spacing w:after="0" w:line="240" w:lineRule="auto"/>
        <w:jc w:val="both"/>
        <w:rPr>
          <w:rFonts w:ascii="Arial" w:eastAsia="Times New Roman" w:hAnsi="Arial" w:cs="Arial"/>
          <w:b/>
          <w:bCs/>
          <w:i/>
          <w:iCs/>
          <w:sz w:val="24"/>
          <w:szCs w:val="24"/>
          <w:lang w:val="sl-SI"/>
        </w:rPr>
      </w:pPr>
    </w:p>
    <w:p w:rsidR="000678B7" w:rsidRPr="002F4E1A" w:rsidRDefault="000678B7" w:rsidP="004645EA">
      <w:pPr>
        <w:spacing w:after="0" w:line="240" w:lineRule="auto"/>
        <w:jc w:val="center"/>
        <w:rPr>
          <w:rFonts w:ascii="Arial" w:eastAsia="Times New Roman" w:hAnsi="Arial" w:cs="Arial"/>
          <w:b/>
          <w:bCs/>
          <w:i/>
          <w:iCs/>
          <w:sz w:val="24"/>
          <w:szCs w:val="24"/>
          <w:lang w:val="sl-SI"/>
        </w:rPr>
      </w:pPr>
      <w:r w:rsidRPr="002F4E1A">
        <w:rPr>
          <w:rFonts w:ascii="Arial" w:eastAsia="Times New Roman" w:hAnsi="Arial" w:cs="Arial"/>
          <w:b/>
          <w:bCs/>
          <w:i/>
          <w:iCs/>
          <w:sz w:val="24"/>
          <w:szCs w:val="24"/>
          <w:lang w:val="sl-SI"/>
        </w:rPr>
        <w:t>Nezaposleni</w:t>
      </w:r>
      <w:r w:rsidRPr="002F4E1A">
        <w:rPr>
          <w:rFonts w:ascii="Arial" w:eastAsia="Times New Roman" w:hAnsi="Arial" w:cs="Arial"/>
          <w:b/>
          <w:bCs/>
          <w:sz w:val="24"/>
          <w:szCs w:val="24"/>
          <w:lang w:val="sl-SI"/>
        </w:rPr>
        <w:t xml:space="preserve"> </w:t>
      </w:r>
      <w:r w:rsidRPr="002F4E1A">
        <w:rPr>
          <w:rFonts w:ascii="Arial" w:eastAsia="Times New Roman" w:hAnsi="Arial" w:cs="Arial"/>
          <w:b/>
          <w:bCs/>
          <w:i/>
          <w:iCs/>
          <w:sz w:val="24"/>
          <w:szCs w:val="24"/>
          <w:lang w:val="sl-SI"/>
        </w:rPr>
        <w:t xml:space="preserve">prema dužini radnog staža </w:t>
      </w:r>
    </w:p>
    <w:p w:rsidR="000678B7" w:rsidRPr="002F4E1A" w:rsidRDefault="000678B7" w:rsidP="004645EA">
      <w:pPr>
        <w:spacing w:after="0" w:line="240" w:lineRule="auto"/>
        <w:jc w:val="center"/>
        <w:rPr>
          <w:rFonts w:ascii="Arial" w:eastAsia="Times New Roman" w:hAnsi="Arial" w:cs="Arial"/>
          <w:b/>
          <w:bCs/>
          <w:i/>
          <w:iCs/>
          <w:sz w:val="24"/>
          <w:szCs w:val="24"/>
          <w:lang w:val="sl-SI"/>
        </w:rPr>
      </w:pPr>
      <w:r w:rsidRPr="002F4E1A">
        <w:rPr>
          <w:rFonts w:ascii="Arial" w:eastAsia="Times New Roman" w:hAnsi="Arial" w:cs="Arial"/>
          <w:i/>
          <w:iCs/>
          <w:sz w:val="24"/>
          <w:szCs w:val="24"/>
          <w:lang w:val="sl-SI"/>
        </w:rPr>
        <w:t>- na dan 31.12.2015. i 31.12.2016. godine –</w:t>
      </w:r>
    </w:p>
    <w:p w:rsidR="000678B7" w:rsidRPr="002F4E1A" w:rsidRDefault="000678B7" w:rsidP="004645EA">
      <w:pPr>
        <w:spacing w:after="0" w:line="240" w:lineRule="auto"/>
        <w:ind w:left="5760" w:firstLine="720"/>
        <w:rPr>
          <w:rFonts w:ascii="Arial" w:eastAsia="Times New Roman" w:hAnsi="Arial" w:cs="Arial"/>
          <w:i/>
          <w:iCs/>
          <w:sz w:val="24"/>
          <w:szCs w:val="24"/>
          <w:lang w:val="pl-PL"/>
        </w:rPr>
      </w:pPr>
      <w:r w:rsidRPr="002F4E1A">
        <w:rPr>
          <w:rFonts w:ascii="Arial" w:eastAsia="Times New Roman" w:hAnsi="Arial" w:cs="Arial"/>
          <w:i/>
          <w:iCs/>
          <w:sz w:val="24"/>
          <w:szCs w:val="24"/>
          <w:lang w:val="pl-PL"/>
        </w:rPr>
        <w:t xml:space="preserve"> </w:t>
      </w:r>
      <w:r w:rsidRPr="002F4E1A">
        <w:rPr>
          <w:rFonts w:ascii="Arial" w:eastAsia="Times New Roman" w:hAnsi="Arial" w:cs="Arial"/>
          <w:i/>
          <w:iCs/>
          <w:sz w:val="24"/>
          <w:szCs w:val="24"/>
          <w:u w:val="single"/>
          <w:lang w:val="pl-PL"/>
        </w:rPr>
        <w:t>(Graf. 6.</w:t>
      </w:r>
      <w:r w:rsidRPr="002F4E1A">
        <w:rPr>
          <w:rFonts w:ascii="Arial" w:eastAsia="Times New Roman" w:hAnsi="Arial" w:cs="Arial"/>
          <w:i/>
          <w:iCs/>
          <w:sz w:val="24"/>
          <w:szCs w:val="24"/>
          <w:lang w:val="pl-PL"/>
        </w:rPr>
        <w:t xml:space="preserve">) </w:t>
      </w:r>
    </w:p>
    <w:p w:rsidR="000678B7" w:rsidRPr="00FD4ADC" w:rsidRDefault="000678B7" w:rsidP="004645EA">
      <w:pPr>
        <w:spacing w:after="0" w:line="240" w:lineRule="auto"/>
        <w:jc w:val="center"/>
        <w:rPr>
          <w:rFonts w:ascii="Arial" w:eastAsia="Times New Roman" w:hAnsi="Arial" w:cs="Arial"/>
          <w:i/>
          <w:iCs/>
          <w:sz w:val="20"/>
          <w:szCs w:val="20"/>
        </w:rPr>
      </w:pPr>
      <w:r w:rsidRPr="002F4E1A">
        <w:rPr>
          <w:rFonts w:ascii="Arial" w:eastAsia="Times New Roman" w:hAnsi="Arial" w:cs="Arial"/>
          <w:noProof/>
          <w:sz w:val="24"/>
          <w:szCs w:val="24"/>
        </w:rPr>
        <w:drawing>
          <wp:inline distT="0" distB="0" distL="0" distR="0" wp14:anchorId="27D0AA1E" wp14:editId="0B1B120D">
            <wp:extent cx="4914900" cy="2847975"/>
            <wp:effectExtent l="0" t="0" r="19050" b="952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678B7" w:rsidRPr="002F4E1A" w:rsidRDefault="000678B7" w:rsidP="004645EA">
      <w:pPr>
        <w:spacing w:after="0" w:line="240" w:lineRule="auto"/>
        <w:jc w:val="both"/>
        <w:rPr>
          <w:rFonts w:ascii="Arial" w:eastAsia="Times New Roman" w:hAnsi="Arial" w:cs="Arial"/>
          <w:b/>
          <w:bCs/>
          <w:sz w:val="28"/>
          <w:szCs w:val="24"/>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bCs/>
          <w:sz w:val="24"/>
          <w:szCs w:val="24"/>
        </w:rPr>
        <w:lastRenderedPageBreak/>
        <w:t xml:space="preserve">1.8. Novoprijavljeni </w:t>
      </w:r>
    </w:p>
    <w:p w:rsidR="000678B7" w:rsidRPr="002F4E1A" w:rsidRDefault="000678B7"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bCs/>
          <w:sz w:val="24"/>
          <w:szCs w:val="24"/>
        </w:rPr>
      </w:pPr>
      <w:r w:rsidRPr="002F4E1A">
        <w:rPr>
          <w:rFonts w:ascii="Arial" w:eastAsia="Times New Roman" w:hAnsi="Arial" w:cs="Arial"/>
          <w:bCs/>
          <w:sz w:val="24"/>
          <w:szCs w:val="24"/>
        </w:rPr>
        <w:t xml:space="preserve">U 2016. godini </w:t>
      </w:r>
      <w:r w:rsidRPr="002F4E1A">
        <w:rPr>
          <w:rFonts w:ascii="Arial" w:eastAsia="Times New Roman" w:hAnsi="Arial" w:cs="Arial"/>
          <w:b/>
          <w:bCs/>
          <w:sz w:val="24"/>
          <w:szCs w:val="24"/>
        </w:rPr>
        <w:t xml:space="preserve">na evidenciju Zavoda za zapošljavanje se prijavilo 47.039 lica, </w:t>
      </w:r>
      <w:r w:rsidRPr="002F4E1A">
        <w:rPr>
          <w:rFonts w:ascii="Arial" w:eastAsia="Times New Roman" w:hAnsi="Arial" w:cs="Arial"/>
          <w:bCs/>
          <w:sz w:val="24"/>
          <w:szCs w:val="24"/>
        </w:rPr>
        <w:t xml:space="preserve">od čega je 26.022 žena ili 55,31%. Od navedenog broja, prvi put prijavljuje se 10.837 lica ili 23,03%, </w:t>
      </w:r>
      <w:r w:rsidRPr="002F4E1A">
        <w:rPr>
          <w:rFonts w:ascii="Arial" w:eastAsia="Times New Roman" w:hAnsi="Arial" w:cs="Arial"/>
          <w:bCs/>
          <w:iCs/>
          <w:sz w:val="24"/>
          <w:szCs w:val="24"/>
        </w:rPr>
        <w:t>dok se 36.202 lice ili 76,96% već prijavljivalo na evidenciju Zavoda.</w:t>
      </w:r>
      <w:r w:rsidRPr="002F4E1A">
        <w:rPr>
          <w:rFonts w:ascii="Arial" w:eastAsia="Times New Roman" w:hAnsi="Arial" w:cs="Arial"/>
          <w:bCs/>
          <w:sz w:val="24"/>
          <w:szCs w:val="24"/>
        </w:rPr>
        <w:t xml:space="preserve"> U odnosu na 2015. godinu prijavljeno je 4.086 lica više ili 9,51% (u 2015. godini – 42.953 novoprijavljenih).</w:t>
      </w:r>
      <w:r w:rsidRPr="002F4E1A">
        <w:rPr>
          <w:rFonts w:ascii="Arial" w:eastAsia="Times New Roman" w:hAnsi="Arial" w:cs="Arial"/>
          <w:b/>
          <w:bCs/>
          <w:i/>
          <w:iCs/>
          <w:sz w:val="24"/>
          <w:szCs w:val="24"/>
        </w:rPr>
        <w:t xml:space="preserve">                                        </w:t>
      </w:r>
    </w:p>
    <w:p w:rsidR="000678B7" w:rsidRPr="002F4E1A" w:rsidRDefault="000678B7" w:rsidP="004645EA">
      <w:pPr>
        <w:spacing w:after="0" w:line="240" w:lineRule="auto"/>
        <w:jc w:val="center"/>
        <w:rPr>
          <w:rFonts w:ascii="Arial" w:eastAsia="Times New Roman" w:hAnsi="Arial" w:cs="Arial"/>
          <w:b/>
          <w:i/>
          <w:iCs/>
          <w:sz w:val="24"/>
          <w:szCs w:val="24"/>
        </w:rPr>
      </w:pPr>
    </w:p>
    <w:p w:rsidR="000678B7" w:rsidRPr="002F4E1A" w:rsidRDefault="000678B7" w:rsidP="004645EA">
      <w:pPr>
        <w:spacing w:after="0" w:line="240" w:lineRule="auto"/>
        <w:jc w:val="center"/>
        <w:rPr>
          <w:rFonts w:ascii="Arial" w:eastAsia="Times New Roman" w:hAnsi="Arial" w:cs="Arial"/>
          <w:b/>
          <w:i/>
          <w:iCs/>
          <w:sz w:val="24"/>
          <w:szCs w:val="24"/>
        </w:rPr>
      </w:pPr>
      <w:r w:rsidRPr="002F4E1A">
        <w:rPr>
          <w:rFonts w:ascii="Arial" w:eastAsia="Times New Roman" w:hAnsi="Arial" w:cs="Arial"/>
          <w:b/>
          <w:bCs/>
          <w:i/>
          <w:iCs/>
          <w:sz w:val="24"/>
          <w:szCs w:val="24"/>
        </w:rPr>
        <w:t>Pregled novoprijavljenih</w:t>
      </w:r>
    </w:p>
    <w:p w:rsidR="000678B7" w:rsidRPr="002F4E1A" w:rsidRDefault="000678B7" w:rsidP="004645EA">
      <w:pPr>
        <w:spacing w:after="0" w:line="240" w:lineRule="auto"/>
        <w:ind w:left="6480" w:firstLine="720"/>
        <w:jc w:val="both"/>
        <w:rPr>
          <w:rFonts w:ascii="Arial" w:eastAsia="Times New Roman" w:hAnsi="Arial" w:cs="Arial"/>
          <w:i/>
          <w:iCs/>
          <w:sz w:val="20"/>
          <w:szCs w:val="20"/>
          <w:u w:val="single"/>
          <w:lang w:val="sl-SI"/>
        </w:rPr>
      </w:pPr>
      <w:r w:rsidRPr="002F4E1A">
        <w:rPr>
          <w:rFonts w:ascii="Arial" w:eastAsia="Times New Roman" w:hAnsi="Arial" w:cs="Arial"/>
          <w:i/>
          <w:iCs/>
          <w:sz w:val="20"/>
          <w:szCs w:val="20"/>
          <w:u w:val="single"/>
          <w:lang w:val="sl-SI"/>
        </w:rPr>
        <w:t>(Tab.5.)</w:t>
      </w:r>
    </w:p>
    <w:tbl>
      <w:tblPr>
        <w:tblW w:w="1007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68"/>
        <w:gridCol w:w="2250"/>
        <w:gridCol w:w="975"/>
        <w:gridCol w:w="857"/>
        <w:gridCol w:w="873"/>
        <w:gridCol w:w="900"/>
        <w:gridCol w:w="873"/>
        <w:gridCol w:w="873"/>
        <w:gridCol w:w="1080"/>
        <w:gridCol w:w="928"/>
      </w:tblGrid>
      <w:tr w:rsidR="000678B7" w:rsidRPr="00394FFC" w:rsidTr="004645EA">
        <w:trPr>
          <w:cantSplit/>
          <w:jc w:val="center"/>
        </w:trPr>
        <w:tc>
          <w:tcPr>
            <w:tcW w:w="468" w:type="dxa"/>
            <w:vMerge w:val="restart"/>
            <w:tcBorders>
              <w:top w:val="double" w:sz="4" w:space="0" w:color="auto"/>
            </w:tcBorders>
          </w:tcPr>
          <w:p w:rsidR="000678B7" w:rsidRPr="00394FFC" w:rsidRDefault="000678B7" w:rsidP="004645EA">
            <w:pPr>
              <w:spacing w:after="0" w:line="240" w:lineRule="auto"/>
              <w:jc w:val="both"/>
              <w:rPr>
                <w:rFonts w:ascii="Arial" w:eastAsia="Times New Roman" w:hAnsi="Arial" w:cs="Arial"/>
                <w:szCs w:val="24"/>
                <w:lang w:val="sl-SI"/>
              </w:rPr>
            </w:pPr>
          </w:p>
          <w:p w:rsidR="000678B7" w:rsidRPr="00394FFC" w:rsidRDefault="000678B7" w:rsidP="004645EA">
            <w:pPr>
              <w:spacing w:after="0" w:line="240" w:lineRule="auto"/>
              <w:jc w:val="both"/>
              <w:rPr>
                <w:rFonts w:ascii="Arial" w:eastAsia="Times New Roman" w:hAnsi="Arial" w:cs="Arial"/>
                <w:szCs w:val="24"/>
                <w:lang w:val="sl-SI"/>
              </w:rPr>
            </w:pPr>
          </w:p>
          <w:p w:rsidR="000678B7" w:rsidRPr="00394FFC" w:rsidRDefault="000678B7" w:rsidP="004645EA">
            <w:pPr>
              <w:spacing w:after="0" w:line="240" w:lineRule="auto"/>
              <w:jc w:val="both"/>
              <w:rPr>
                <w:rFonts w:ascii="Arial" w:eastAsia="Times New Roman" w:hAnsi="Arial" w:cs="Arial"/>
                <w:szCs w:val="24"/>
                <w:lang w:val="sl-SI"/>
              </w:rPr>
            </w:pPr>
            <w:r w:rsidRPr="00394FFC">
              <w:rPr>
                <w:rFonts w:ascii="Arial" w:eastAsia="Times New Roman" w:hAnsi="Arial" w:cs="Arial"/>
                <w:szCs w:val="24"/>
                <w:lang w:val="sl-SI"/>
              </w:rPr>
              <w:t>Rb</w:t>
            </w:r>
          </w:p>
        </w:tc>
        <w:tc>
          <w:tcPr>
            <w:tcW w:w="2250" w:type="dxa"/>
            <w:vMerge w:val="restart"/>
            <w:tcBorders>
              <w:top w:val="doub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Novoprijavljeni</w:t>
            </w:r>
          </w:p>
        </w:tc>
        <w:tc>
          <w:tcPr>
            <w:tcW w:w="2705" w:type="dxa"/>
            <w:gridSpan w:val="3"/>
            <w:tcBorders>
              <w:top w:val="double" w:sz="4" w:space="0" w:color="auto"/>
              <w:left w:val="doub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 xml:space="preserve">1.1 – 31.12.2015. </w:t>
            </w:r>
          </w:p>
        </w:tc>
        <w:tc>
          <w:tcPr>
            <w:tcW w:w="2646" w:type="dxa"/>
            <w:gridSpan w:val="3"/>
            <w:tcBorders>
              <w:top w:val="double" w:sz="4" w:space="0" w:color="auto"/>
              <w:left w:val="doub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 xml:space="preserve">1.1 – 31.12.2016. </w:t>
            </w:r>
          </w:p>
        </w:tc>
        <w:tc>
          <w:tcPr>
            <w:tcW w:w="2008" w:type="dxa"/>
            <w:gridSpan w:val="2"/>
            <w:tcBorders>
              <w:top w:val="double" w:sz="4" w:space="0" w:color="auto"/>
              <w:lef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Odnosi 5:2</w:t>
            </w:r>
          </w:p>
        </w:tc>
      </w:tr>
      <w:tr w:rsidR="000678B7" w:rsidRPr="00394FFC" w:rsidTr="004645EA">
        <w:trPr>
          <w:cantSplit/>
          <w:jc w:val="center"/>
        </w:trPr>
        <w:tc>
          <w:tcPr>
            <w:tcW w:w="468" w:type="dxa"/>
            <w:vMerge/>
          </w:tcPr>
          <w:p w:rsidR="000678B7" w:rsidRPr="00394FFC" w:rsidRDefault="000678B7" w:rsidP="004645EA">
            <w:pPr>
              <w:spacing w:after="0" w:line="240" w:lineRule="auto"/>
              <w:jc w:val="both"/>
              <w:rPr>
                <w:rFonts w:ascii="Arial" w:eastAsia="Times New Roman" w:hAnsi="Arial" w:cs="Arial"/>
                <w:szCs w:val="24"/>
                <w:lang w:val="sl-SI"/>
              </w:rPr>
            </w:pPr>
          </w:p>
        </w:tc>
        <w:tc>
          <w:tcPr>
            <w:tcW w:w="2250" w:type="dxa"/>
            <w:vMerge/>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p>
        </w:tc>
        <w:tc>
          <w:tcPr>
            <w:tcW w:w="975"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Ukupno</w:t>
            </w:r>
          </w:p>
        </w:tc>
        <w:tc>
          <w:tcPr>
            <w:tcW w:w="857" w:type="dxa"/>
            <w:tcBorders>
              <w:right w:val="sing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Žene</w:t>
            </w:r>
          </w:p>
        </w:tc>
        <w:tc>
          <w:tcPr>
            <w:tcW w:w="873" w:type="dxa"/>
            <w:tcBorders>
              <w:left w:val="sing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Muš</w:t>
            </w:r>
          </w:p>
        </w:tc>
        <w:tc>
          <w:tcPr>
            <w:tcW w:w="900"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Ukupno</w:t>
            </w:r>
          </w:p>
        </w:tc>
        <w:tc>
          <w:tcPr>
            <w:tcW w:w="873" w:type="dxa"/>
            <w:tcBorders>
              <w:right w:val="sing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Žene</w:t>
            </w:r>
          </w:p>
        </w:tc>
        <w:tc>
          <w:tcPr>
            <w:tcW w:w="873" w:type="dxa"/>
            <w:tcBorders>
              <w:left w:val="sing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Muš</w:t>
            </w:r>
          </w:p>
        </w:tc>
        <w:tc>
          <w:tcPr>
            <w:tcW w:w="1080"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Nom. raz.</w:t>
            </w:r>
          </w:p>
        </w:tc>
        <w:tc>
          <w:tcPr>
            <w:tcW w:w="928" w:type="dxa"/>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Indeks</w:t>
            </w:r>
          </w:p>
        </w:tc>
      </w:tr>
      <w:tr w:rsidR="000678B7" w:rsidRPr="00394FFC" w:rsidTr="004645EA">
        <w:trPr>
          <w:cantSplit/>
          <w:jc w:val="center"/>
        </w:trPr>
        <w:tc>
          <w:tcPr>
            <w:tcW w:w="468" w:type="dxa"/>
            <w:vMerge/>
          </w:tcPr>
          <w:p w:rsidR="000678B7" w:rsidRPr="00394FFC" w:rsidRDefault="000678B7" w:rsidP="004645EA">
            <w:pPr>
              <w:spacing w:after="0" w:line="240" w:lineRule="auto"/>
              <w:jc w:val="both"/>
              <w:rPr>
                <w:rFonts w:ascii="Arial" w:eastAsia="Times New Roman" w:hAnsi="Arial" w:cs="Arial"/>
                <w:szCs w:val="24"/>
                <w:lang w:val="sl-SI"/>
              </w:rPr>
            </w:pPr>
          </w:p>
        </w:tc>
        <w:tc>
          <w:tcPr>
            <w:tcW w:w="22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1</w:t>
            </w:r>
          </w:p>
        </w:tc>
        <w:tc>
          <w:tcPr>
            <w:tcW w:w="975"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2</w:t>
            </w:r>
          </w:p>
        </w:tc>
        <w:tc>
          <w:tcPr>
            <w:tcW w:w="857" w:type="dxa"/>
            <w:tcBorders>
              <w:right w:val="single" w:sz="4" w:space="0" w:color="auto"/>
            </w:tcBorders>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3</w:t>
            </w:r>
          </w:p>
        </w:tc>
        <w:tc>
          <w:tcPr>
            <w:tcW w:w="873" w:type="dxa"/>
            <w:tcBorders>
              <w:left w:val="sing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4</w:t>
            </w:r>
          </w:p>
        </w:tc>
        <w:tc>
          <w:tcPr>
            <w:tcW w:w="900"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5</w:t>
            </w:r>
          </w:p>
        </w:tc>
        <w:tc>
          <w:tcPr>
            <w:tcW w:w="873" w:type="dxa"/>
            <w:tcBorders>
              <w:right w:val="single" w:sz="4" w:space="0" w:color="auto"/>
            </w:tcBorders>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6</w:t>
            </w:r>
          </w:p>
        </w:tc>
        <w:tc>
          <w:tcPr>
            <w:tcW w:w="873" w:type="dxa"/>
            <w:tcBorders>
              <w:left w:val="sing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7</w:t>
            </w:r>
          </w:p>
        </w:tc>
        <w:tc>
          <w:tcPr>
            <w:tcW w:w="1080"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8</w:t>
            </w:r>
          </w:p>
        </w:tc>
        <w:tc>
          <w:tcPr>
            <w:tcW w:w="928" w:type="dxa"/>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9</w:t>
            </w:r>
          </w:p>
        </w:tc>
      </w:tr>
      <w:tr w:rsidR="000678B7" w:rsidRPr="00394FFC" w:rsidTr="004645EA">
        <w:trPr>
          <w:jc w:val="center"/>
        </w:trPr>
        <w:tc>
          <w:tcPr>
            <w:tcW w:w="468" w:type="dxa"/>
          </w:tcPr>
          <w:p w:rsidR="000678B7" w:rsidRPr="00394FFC" w:rsidRDefault="000678B7" w:rsidP="004645EA">
            <w:pPr>
              <w:spacing w:after="0" w:line="240" w:lineRule="auto"/>
              <w:jc w:val="both"/>
              <w:rPr>
                <w:rFonts w:ascii="Arial" w:eastAsia="Times New Roman" w:hAnsi="Arial" w:cs="Arial"/>
                <w:i/>
                <w:iCs/>
                <w:szCs w:val="24"/>
                <w:lang w:val="sl-SI"/>
              </w:rPr>
            </w:pPr>
            <w:r w:rsidRPr="00394FFC">
              <w:rPr>
                <w:rFonts w:ascii="Arial" w:eastAsia="Times New Roman" w:hAnsi="Arial" w:cs="Arial"/>
                <w:i/>
                <w:iCs/>
                <w:szCs w:val="24"/>
                <w:lang w:val="sl-SI"/>
              </w:rPr>
              <w:t>1</w:t>
            </w:r>
          </w:p>
        </w:tc>
        <w:tc>
          <w:tcPr>
            <w:tcW w:w="2250" w:type="dxa"/>
            <w:tcBorders>
              <w:right w:val="double" w:sz="4" w:space="0" w:color="auto"/>
            </w:tcBorders>
            <w:vAlign w:val="bottom"/>
          </w:tcPr>
          <w:p w:rsidR="000678B7" w:rsidRPr="00394FFC" w:rsidRDefault="000678B7" w:rsidP="004645EA">
            <w:pPr>
              <w:spacing w:after="0" w:line="240" w:lineRule="auto"/>
              <w:rPr>
                <w:rFonts w:ascii="Arial" w:eastAsia="Times New Roman" w:hAnsi="Arial" w:cs="Arial"/>
                <w:szCs w:val="24"/>
                <w:lang w:val="sl-SI"/>
              </w:rPr>
            </w:pPr>
            <w:r w:rsidRPr="00394FFC">
              <w:rPr>
                <w:rFonts w:ascii="Arial" w:eastAsia="Times New Roman" w:hAnsi="Arial" w:cs="Arial"/>
                <w:szCs w:val="24"/>
                <w:lang w:val="sl-SI"/>
              </w:rPr>
              <w:t>Prvi put, nema zap</w:t>
            </w:r>
          </w:p>
        </w:tc>
        <w:tc>
          <w:tcPr>
            <w:tcW w:w="975"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7974</w:t>
            </w:r>
          </w:p>
        </w:tc>
        <w:tc>
          <w:tcPr>
            <w:tcW w:w="857" w:type="dxa"/>
            <w:tcBorders>
              <w:right w:val="sing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3901</w:t>
            </w:r>
          </w:p>
        </w:tc>
        <w:tc>
          <w:tcPr>
            <w:tcW w:w="873" w:type="dxa"/>
            <w:tcBorders>
              <w:left w:val="single" w:sz="4" w:space="0" w:color="auto"/>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4073</w:t>
            </w:r>
          </w:p>
        </w:tc>
        <w:tc>
          <w:tcPr>
            <w:tcW w:w="900"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8221</w:t>
            </w:r>
          </w:p>
        </w:tc>
        <w:tc>
          <w:tcPr>
            <w:tcW w:w="87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4359</w:t>
            </w:r>
          </w:p>
        </w:tc>
        <w:tc>
          <w:tcPr>
            <w:tcW w:w="873"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3862</w:t>
            </w:r>
          </w:p>
        </w:tc>
        <w:tc>
          <w:tcPr>
            <w:tcW w:w="1080"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247</w:t>
            </w:r>
          </w:p>
        </w:tc>
        <w:tc>
          <w:tcPr>
            <w:tcW w:w="92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103.10</w:t>
            </w:r>
          </w:p>
        </w:tc>
      </w:tr>
      <w:tr w:rsidR="000678B7" w:rsidRPr="00394FFC" w:rsidTr="004645EA">
        <w:trPr>
          <w:jc w:val="center"/>
        </w:trPr>
        <w:tc>
          <w:tcPr>
            <w:tcW w:w="468" w:type="dxa"/>
          </w:tcPr>
          <w:p w:rsidR="000678B7" w:rsidRPr="00394FFC" w:rsidRDefault="000678B7" w:rsidP="004645EA">
            <w:pPr>
              <w:spacing w:after="0" w:line="240" w:lineRule="auto"/>
              <w:jc w:val="both"/>
              <w:rPr>
                <w:rFonts w:ascii="Arial" w:eastAsia="Times New Roman" w:hAnsi="Arial" w:cs="Arial"/>
                <w:i/>
                <w:iCs/>
                <w:szCs w:val="24"/>
                <w:lang w:val="sl-SI"/>
              </w:rPr>
            </w:pPr>
            <w:r w:rsidRPr="00394FFC">
              <w:rPr>
                <w:rFonts w:ascii="Arial" w:eastAsia="Times New Roman" w:hAnsi="Arial" w:cs="Arial"/>
                <w:i/>
                <w:iCs/>
                <w:szCs w:val="24"/>
                <w:lang w:val="sl-SI"/>
              </w:rPr>
              <w:t>2</w:t>
            </w:r>
          </w:p>
        </w:tc>
        <w:tc>
          <w:tcPr>
            <w:tcW w:w="2250" w:type="dxa"/>
            <w:tcBorders>
              <w:right w:val="double" w:sz="4" w:space="0" w:color="auto"/>
            </w:tcBorders>
            <w:vAlign w:val="bottom"/>
          </w:tcPr>
          <w:p w:rsidR="000678B7" w:rsidRPr="00394FFC" w:rsidRDefault="000678B7" w:rsidP="004645EA">
            <w:pPr>
              <w:spacing w:after="0" w:line="240" w:lineRule="auto"/>
              <w:rPr>
                <w:rFonts w:ascii="Arial" w:eastAsia="Times New Roman" w:hAnsi="Arial" w:cs="Arial"/>
                <w:szCs w:val="24"/>
              </w:rPr>
            </w:pPr>
            <w:r w:rsidRPr="00394FFC">
              <w:rPr>
                <w:rFonts w:ascii="Arial" w:eastAsia="Times New Roman" w:hAnsi="Arial" w:cs="Arial"/>
                <w:szCs w:val="24"/>
                <w:lang w:val="sl-SI"/>
              </w:rPr>
              <w:t>Prvi put, ima z</w:t>
            </w:r>
            <w:r w:rsidRPr="00394FFC">
              <w:rPr>
                <w:rFonts w:ascii="Arial" w:eastAsia="Times New Roman" w:hAnsi="Arial" w:cs="Arial"/>
                <w:szCs w:val="24"/>
              </w:rPr>
              <w:t>ap</w:t>
            </w:r>
          </w:p>
        </w:tc>
        <w:tc>
          <w:tcPr>
            <w:tcW w:w="975"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2738</w:t>
            </w:r>
          </w:p>
        </w:tc>
        <w:tc>
          <w:tcPr>
            <w:tcW w:w="857" w:type="dxa"/>
            <w:tcBorders>
              <w:right w:val="sing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1327</w:t>
            </w:r>
          </w:p>
        </w:tc>
        <w:tc>
          <w:tcPr>
            <w:tcW w:w="873" w:type="dxa"/>
            <w:tcBorders>
              <w:left w:val="single" w:sz="4" w:space="0" w:color="auto"/>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1411</w:t>
            </w:r>
          </w:p>
        </w:tc>
        <w:tc>
          <w:tcPr>
            <w:tcW w:w="900"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2616</w:t>
            </w:r>
          </w:p>
        </w:tc>
        <w:tc>
          <w:tcPr>
            <w:tcW w:w="87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1291</w:t>
            </w:r>
          </w:p>
        </w:tc>
        <w:tc>
          <w:tcPr>
            <w:tcW w:w="873"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1325</w:t>
            </w:r>
          </w:p>
        </w:tc>
        <w:tc>
          <w:tcPr>
            <w:tcW w:w="1080"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-122</w:t>
            </w:r>
          </w:p>
        </w:tc>
        <w:tc>
          <w:tcPr>
            <w:tcW w:w="92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95.54</w:t>
            </w:r>
          </w:p>
        </w:tc>
      </w:tr>
      <w:tr w:rsidR="000678B7" w:rsidRPr="00394FFC" w:rsidTr="004645EA">
        <w:trPr>
          <w:jc w:val="center"/>
        </w:trPr>
        <w:tc>
          <w:tcPr>
            <w:tcW w:w="468" w:type="dxa"/>
          </w:tcPr>
          <w:p w:rsidR="000678B7" w:rsidRPr="00394FFC" w:rsidRDefault="000678B7" w:rsidP="004645EA">
            <w:pPr>
              <w:spacing w:after="0" w:line="240" w:lineRule="auto"/>
              <w:jc w:val="both"/>
              <w:rPr>
                <w:rFonts w:ascii="Arial" w:eastAsia="Times New Roman" w:hAnsi="Arial" w:cs="Arial"/>
                <w:i/>
                <w:iCs/>
                <w:szCs w:val="24"/>
                <w:lang w:val="sl-SI"/>
              </w:rPr>
            </w:pPr>
            <w:r w:rsidRPr="00394FFC">
              <w:rPr>
                <w:rFonts w:ascii="Arial" w:eastAsia="Times New Roman" w:hAnsi="Arial" w:cs="Arial"/>
                <w:i/>
                <w:iCs/>
                <w:szCs w:val="24"/>
                <w:lang w:val="sl-SI"/>
              </w:rPr>
              <w:t>3</w:t>
            </w:r>
          </w:p>
        </w:tc>
        <w:tc>
          <w:tcPr>
            <w:tcW w:w="2250" w:type="dxa"/>
            <w:tcBorders>
              <w:right w:val="double" w:sz="4" w:space="0" w:color="auto"/>
            </w:tcBorders>
            <w:vAlign w:val="bottom"/>
          </w:tcPr>
          <w:p w:rsidR="000678B7" w:rsidRPr="00394FFC" w:rsidRDefault="000678B7" w:rsidP="004645EA">
            <w:pPr>
              <w:spacing w:after="0" w:line="240" w:lineRule="auto"/>
              <w:rPr>
                <w:rFonts w:ascii="Arial" w:eastAsia="Times New Roman" w:hAnsi="Arial" w:cs="Arial"/>
                <w:szCs w:val="24"/>
                <w:lang w:val="sl-SI"/>
              </w:rPr>
            </w:pPr>
            <w:r w:rsidRPr="00394FFC">
              <w:rPr>
                <w:rFonts w:ascii="Arial" w:eastAsia="Times New Roman" w:hAnsi="Arial" w:cs="Arial"/>
                <w:szCs w:val="24"/>
                <w:lang w:val="sl-SI"/>
              </w:rPr>
              <w:t>Nije prvi put, nema zap</w:t>
            </w:r>
          </w:p>
        </w:tc>
        <w:tc>
          <w:tcPr>
            <w:tcW w:w="975"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9447</w:t>
            </w:r>
          </w:p>
        </w:tc>
        <w:tc>
          <w:tcPr>
            <w:tcW w:w="857" w:type="dxa"/>
            <w:tcBorders>
              <w:right w:val="sing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5494</w:t>
            </w:r>
          </w:p>
        </w:tc>
        <w:tc>
          <w:tcPr>
            <w:tcW w:w="873" w:type="dxa"/>
            <w:tcBorders>
              <w:left w:val="single" w:sz="4" w:space="0" w:color="auto"/>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3953</w:t>
            </w:r>
          </w:p>
        </w:tc>
        <w:tc>
          <w:tcPr>
            <w:tcW w:w="900"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10891</w:t>
            </w:r>
          </w:p>
        </w:tc>
        <w:tc>
          <w:tcPr>
            <w:tcW w:w="87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6514</w:t>
            </w:r>
          </w:p>
        </w:tc>
        <w:tc>
          <w:tcPr>
            <w:tcW w:w="873"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4377</w:t>
            </w:r>
          </w:p>
        </w:tc>
        <w:tc>
          <w:tcPr>
            <w:tcW w:w="1080"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1444</w:t>
            </w:r>
          </w:p>
        </w:tc>
        <w:tc>
          <w:tcPr>
            <w:tcW w:w="92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115.29</w:t>
            </w:r>
          </w:p>
        </w:tc>
      </w:tr>
      <w:tr w:rsidR="000678B7" w:rsidRPr="00394FFC" w:rsidTr="004645EA">
        <w:trPr>
          <w:jc w:val="center"/>
        </w:trPr>
        <w:tc>
          <w:tcPr>
            <w:tcW w:w="468" w:type="dxa"/>
          </w:tcPr>
          <w:p w:rsidR="000678B7" w:rsidRPr="00394FFC" w:rsidRDefault="000678B7" w:rsidP="004645EA">
            <w:pPr>
              <w:spacing w:after="0" w:line="240" w:lineRule="auto"/>
              <w:jc w:val="both"/>
              <w:rPr>
                <w:rFonts w:ascii="Arial" w:eastAsia="Times New Roman" w:hAnsi="Arial" w:cs="Arial"/>
                <w:i/>
                <w:iCs/>
                <w:szCs w:val="24"/>
                <w:lang w:val="sl-SI"/>
              </w:rPr>
            </w:pPr>
            <w:r w:rsidRPr="00394FFC">
              <w:rPr>
                <w:rFonts w:ascii="Arial" w:eastAsia="Times New Roman" w:hAnsi="Arial" w:cs="Arial"/>
                <w:i/>
                <w:iCs/>
                <w:szCs w:val="24"/>
                <w:lang w:val="sl-SI"/>
              </w:rPr>
              <w:t>4</w:t>
            </w:r>
          </w:p>
        </w:tc>
        <w:tc>
          <w:tcPr>
            <w:tcW w:w="2250" w:type="dxa"/>
            <w:tcBorders>
              <w:right w:val="double" w:sz="4" w:space="0" w:color="auto"/>
            </w:tcBorders>
            <w:vAlign w:val="bottom"/>
          </w:tcPr>
          <w:p w:rsidR="000678B7" w:rsidRPr="00394FFC" w:rsidRDefault="000678B7" w:rsidP="004645EA">
            <w:pPr>
              <w:spacing w:after="0" w:line="240" w:lineRule="auto"/>
              <w:rPr>
                <w:rFonts w:ascii="Arial" w:eastAsia="Times New Roman" w:hAnsi="Arial" w:cs="Arial"/>
                <w:szCs w:val="24"/>
                <w:lang w:val="sl-SI"/>
              </w:rPr>
            </w:pPr>
            <w:r w:rsidRPr="00394FFC">
              <w:rPr>
                <w:rFonts w:ascii="Arial" w:eastAsia="Times New Roman" w:hAnsi="Arial" w:cs="Arial"/>
                <w:szCs w:val="24"/>
                <w:lang w:val="sl-SI"/>
              </w:rPr>
              <w:t>Nije prvi put, ima zap</w:t>
            </w:r>
          </w:p>
        </w:tc>
        <w:tc>
          <w:tcPr>
            <w:tcW w:w="975"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22794</w:t>
            </w:r>
          </w:p>
        </w:tc>
        <w:tc>
          <w:tcPr>
            <w:tcW w:w="857" w:type="dxa"/>
            <w:tcBorders>
              <w:right w:val="sing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12492</w:t>
            </w:r>
          </w:p>
        </w:tc>
        <w:tc>
          <w:tcPr>
            <w:tcW w:w="873" w:type="dxa"/>
            <w:tcBorders>
              <w:left w:val="single" w:sz="4" w:space="0" w:color="auto"/>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10302</w:t>
            </w:r>
          </w:p>
        </w:tc>
        <w:tc>
          <w:tcPr>
            <w:tcW w:w="900"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25311</w:t>
            </w:r>
          </w:p>
        </w:tc>
        <w:tc>
          <w:tcPr>
            <w:tcW w:w="87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13858</w:t>
            </w:r>
          </w:p>
        </w:tc>
        <w:tc>
          <w:tcPr>
            <w:tcW w:w="873"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11453</w:t>
            </w:r>
          </w:p>
        </w:tc>
        <w:tc>
          <w:tcPr>
            <w:tcW w:w="1080"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2517</w:t>
            </w:r>
          </w:p>
        </w:tc>
        <w:tc>
          <w:tcPr>
            <w:tcW w:w="92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111.04</w:t>
            </w:r>
          </w:p>
        </w:tc>
      </w:tr>
      <w:tr w:rsidR="000678B7" w:rsidRPr="00394FFC" w:rsidTr="004645EA">
        <w:trPr>
          <w:jc w:val="center"/>
        </w:trPr>
        <w:tc>
          <w:tcPr>
            <w:tcW w:w="468" w:type="dxa"/>
            <w:tcBorders>
              <w:bottom w:val="double" w:sz="4" w:space="0" w:color="auto"/>
            </w:tcBorders>
          </w:tcPr>
          <w:p w:rsidR="000678B7" w:rsidRPr="00394FFC" w:rsidRDefault="000678B7" w:rsidP="004645EA">
            <w:pPr>
              <w:spacing w:after="0" w:line="240" w:lineRule="auto"/>
              <w:jc w:val="both"/>
              <w:rPr>
                <w:rFonts w:ascii="Arial" w:eastAsia="Times New Roman" w:hAnsi="Arial" w:cs="Arial"/>
                <w:i/>
                <w:iCs/>
                <w:szCs w:val="24"/>
                <w:lang w:val="sl-SI"/>
              </w:rPr>
            </w:pPr>
            <w:r w:rsidRPr="00394FFC">
              <w:rPr>
                <w:rFonts w:ascii="Arial" w:eastAsia="Times New Roman" w:hAnsi="Arial" w:cs="Arial"/>
                <w:i/>
                <w:iCs/>
                <w:szCs w:val="24"/>
                <w:lang w:val="sl-SI"/>
              </w:rPr>
              <w:t>5</w:t>
            </w:r>
          </w:p>
        </w:tc>
        <w:tc>
          <w:tcPr>
            <w:tcW w:w="2250" w:type="dxa"/>
            <w:tcBorders>
              <w:bottom w:val="double" w:sz="4" w:space="0" w:color="auto"/>
              <w:right w:val="double" w:sz="4" w:space="0" w:color="auto"/>
            </w:tcBorders>
            <w:vAlign w:val="bottom"/>
          </w:tcPr>
          <w:p w:rsidR="000678B7" w:rsidRPr="00394FFC" w:rsidRDefault="000678B7" w:rsidP="004645EA">
            <w:pPr>
              <w:spacing w:after="0" w:line="240" w:lineRule="auto"/>
              <w:rPr>
                <w:rFonts w:ascii="Arial" w:eastAsia="Times New Roman" w:hAnsi="Arial" w:cs="Arial"/>
                <w:szCs w:val="24"/>
              </w:rPr>
            </w:pPr>
            <w:r w:rsidRPr="00394FFC">
              <w:rPr>
                <w:rFonts w:ascii="Arial" w:eastAsia="Times New Roman" w:hAnsi="Arial" w:cs="Arial"/>
                <w:szCs w:val="24"/>
              </w:rPr>
              <w:t>UKUPNO:</w:t>
            </w:r>
          </w:p>
        </w:tc>
        <w:tc>
          <w:tcPr>
            <w:tcW w:w="975" w:type="dxa"/>
            <w:tcBorders>
              <w:left w:val="double" w:sz="4" w:space="0" w:color="auto"/>
              <w:bottom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42953</w:t>
            </w:r>
          </w:p>
        </w:tc>
        <w:tc>
          <w:tcPr>
            <w:tcW w:w="857" w:type="dxa"/>
            <w:tcBorders>
              <w:bottom w:val="double" w:sz="4" w:space="0" w:color="auto"/>
              <w:right w:val="sing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23214</w:t>
            </w:r>
          </w:p>
        </w:tc>
        <w:tc>
          <w:tcPr>
            <w:tcW w:w="873" w:type="dxa"/>
            <w:tcBorders>
              <w:left w:val="single" w:sz="4" w:space="0" w:color="auto"/>
              <w:bottom w:val="double" w:sz="4" w:space="0" w:color="auto"/>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19739</w:t>
            </w:r>
          </w:p>
        </w:tc>
        <w:tc>
          <w:tcPr>
            <w:tcW w:w="900" w:type="dxa"/>
            <w:tcBorders>
              <w:top w:val="nil"/>
              <w:left w:val="nil"/>
              <w:bottom w:val="double" w:sz="6"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47039</w:t>
            </w:r>
          </w:p>
        </w:tc>
        <w:tc>
          <w:tcPr>
            <w:tcW w:w="873" w:type="dxa"/>
            <w:tcBorders>
              <w:top w:val="nil"/>
              <w:left w:val="nil"/>
              <w:bottom w:val="double" w:sz="6"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26022</w:t>
            </w:r>
          </w:p>
        </w:tc>
        <w:tc>
          <w:tcPr>
            <w:tcW w:w="873" w:type="dxa"/>
            <w:tcBorders>
              <w:top w:val="nil"/>
              <w:left w:val="nil"/>
              <w:bottom w:val="double" w:sz="6"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21017</w:t>
            </w:r>
          </w:p>
        </w:tc>
        <w:tc>
          <w:tcPr>
            <w:tcW w:w="1080" w:type="dxa"/>
            <w:tcBorders>
              <w:top w:val="nil"/>
              <w:left w:val="nil"/>
              <w:bottom w:val="double" w:sz="6"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4086</w:t>
            </w:r>
          </w:p>
        </w:tc>
        <w:tc>
          <w:tcPr>
            <w:tcW w:w="928" w:type="dxa"/>
            <w:tcBorders>
              <w:top w:val="nil"/>
              <w:left w:val="nil"/>
              <w:bottom w:val="double" w:sz="6"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109.51</w:t>
            </w:r>
          </w:p>
        </w:tc>
      </w:tr>
    </w:tbl>
    <w:p w:rsidR="000678B7" w:rsidRPr="002F4E1A" w:rsidRDefault="000678B7" w:rsidP="004645EA">
      <w:pPr>
        <w:spacing w:after="0" w:line="240" w:lineRule="auto"/>
        <w:jc w:val="both"/>
        <w:rPr>
          <w:rFonts w:ascii="Arial" w:eastAsia="Times New Roman" w:hAnsi="Arial" w:cs="Arial"/>
          <w:bCs/>
          <w:sz w:val="24"/>
          <w:szCs w:val="24"/>
        </w:rPr>
      </w:pPr>
    </w:p>
    <w:p w:rsidR="000678B7" w:rsidRPr="002F4E1A" w:rsidRDefault="000678B7" w:rsidP="004645EA">
      <w:pPr>
        <w:spacing w:after="0" w:line="240" w:lineRule="auto"/>
        <w:jc w:val="center"/>
        <w:rPr>
          <w:rFonts w:ascii="Arial" w:eastAsia="Times New Roman" w:hAnsi="Arial" w:cs="Arial"/>
          <w:b/>
          <w:i/>
          <w:iCs/>
          <w:sz w:val="24"/>
          <w:szCs w:val="24"/>
        </w:rPr>
      </w:pPr>
      <w:r w:rsidRPr="002F4E1A">
        <w:rPr>
          <w:rFonts w:ascii="Arial" w:eastAsia="Times New Roman" w:hAnsi="Arial" w:cs="Arial"/>
          <w:b/>
          <w:bCs/>
          <w:i/>
          <w:iCs/>
          <w:sz w:val="24"/>
          <w:szCs w:val="24"/>
        </w:rPr>
        <w:t xml:space="preserve">       Novoprijavljeni</w:t>
      </w:r>
    </w:p>
    <w:p w:rsidR="000678B7" w:rsidRPr="002F4E1A" w:rsidRDefault="000678B7" w:rsidP="004645EA">
      <w:pPr>
        <w:spacing w:after="0" w:line="240" w:lineRule="auto"/>
        <w:ind w:left="5710" w:firstLine="50"/>
        <w:jc w:val="center"/>
        <w:rPr>
          <w:rFonts w:ascii="Arial" w:eastAsia="Times New Roman" w:hAnsi="Arial" w:cs="Arial"/>
          <w:bCs/>
          <w:i/>
          <w:iCs/>
          <w:sz w:val="20"/>
          <w:szCs w:val="20"/>
          <w:u w:val="single"/>
        </w:rPr>
      </w:pPr>
      <w:r w:rsidRPr="002F4E1A">
        <w:rPr>
          <w:rFonts w:ascii="Arial" w:eastAsia="Times New Roman" w:hAnsi="Arial" w:cs="Arial"/>
          <w:bCs/>
          <w:i/>
          <w:iCs/>
          <w:sz w:val="20"/>
          <w:szCs w:val="20"/>
          <w:u w:val="single"/>
        </w:rPr>
        <w:t>(Graf. 7.)</w:t>
      </w:r>
    </w:p>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noProof/>
          <w:sz w:val="24"/>
          <w:szCs w:val="24"/>
        </w:rPr>
        <w:drawing>
          <wp:inline distT="0" distB="0" distL="0" distR="0" wp14:anchorId="28902556" wp14:editId="3CF518F4">
            <wp:extent cx="4876800" cy="2771775"/>
            <wp:effectExtent l="0" t="0" r="19050" b="952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394FFC"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Najviše novoprijavljenih lica bilo je u Podgorici (12.154 ili 25,84%),Beranama (5.528 ili 11,75%), Nikšiću (5.007 ili 10,64%) i B</w:t>
      </w:r>
      <w:r>
        <w:rPr>
          <w:rFonts w:ascii="Arial" w:eastAsia="Times New Roman" w:hAnsi="Arial" w:cs="Arial"/>
          <w:sz w:val="24"/>
          <w:szCs w:val="24"/>
          <w:lang w:val="sl-SI"/>
        </w:rPr>
        <w:t xml:space="preserve">ijelom Polju (3.551 ili 7,55%). </w:t>
      </w:r>
      <w:r w:rsidRPr="002F4E1A">
        <w:rPr>
          <w:rFonts w:ascii="Arial" w:eastAsia="Times New Roman" w:hAnsi="Arial" w:cs="Arial"/>
          <w:sz w:val="24"/>
          <w:szCs w:val="24"/>
          <w:lang w:val="pl-PL"/>
        </w:rPr>
        <w:t>Najviše novoprijavljenih je u starosnoj dobi od 18 do 25 godina 10.003 ili 21,26% i od 25 do 30 godina 8.324 ili 17,69%.</w:t>
      </w:r>
    </w:p>
    <w:p w:rsidR="000678B7" w:rsidRPr="002F4E1A" w:rsidRDefault="000678B7" w:rsidP="004645EA">
      <w:pPr>
        <w:spacing w:after="0" w:line="240" w:lineRule="auto"/>
        <w:jc w:val="both"/>
        <w:rPr>
          <w:rFonts w:ascii="Arial" w:eastAsia="Times New Roman" w:hAnsi="Arial" w:cs="Arial"/>
          <w:bCs/>
          <w:sz w:val="24"/>
          <w:szCs w:val="24"/>
          <w:highlight w:val="lightGray"/>
          <w:lang w:val="pl-PL"/>
        </w:rPr>
      </w:pPr>
    </w:p>
    <w:p w:rsidR="000678B7"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lastRenderedPageBreak/>
        <w:t xml:space="preserve">Posmatrano prema razlozima prestanka radnog odnosa, najviše novoprijavljenih je onih kojima je radni odnos prestao zbog isteka rada na određeno radno vrijeme – 15.883 ili 67,94% (od broja novoprijavljenih lica koja imaju evidentiran radni staž), zatim zbog zaključenja sporazuma sa poslodavcem o prestanku radnog odnosa (1.533 lica ili 6,56%) i zbog isplaćenih otpremnina zaposlenom za čijim je radom prestala </w:t>
      </w:r>
      <w:r>
        <w:rPr>
          <w:rFonts w:ascii="Arial" w:eastAsia="Times New Roman" w:hAnsi="Arial" w:cs="Arial"/>
          <w:sz w:val="24"/>
          <w:szCs w:val="24"/>
          <w:lang w:val="sl-SI"/>
        </w:rPr>
        <w:t>potreba (1.374 lica ili 5,88%).</w:t>
      </w:r>
    </w:p>
    <w:p w:rsidR="000678B7" w:rsidRPr="00FD4ADC" w:rsidRDefault="000678B7" w:rsidP="004645EA">
      <w:pPr>
        <w:spacing w:after="0" w:line="240" w:lineRule="auto"/>
        <w:jc w:val="both"/>
        <w:rPr>
          <w:rFonts w:ascii="Arial" w:eastAsia="Times New Roman" w:hAnsi="Arial" w:cs="Arial"/>
          <w:sz w:val="24"/>
          <w:szCs w:val="24"/>
          <w:lang w:val="sl-SI"/>
        </w:rPr>
      </w:pPr>
    </w:p>
    <w:p w:rsidR="000678B7" w:rsidRPr="00FD4ADC" w:rsidRDefault="000678B7" w:rsidP="004645EA">
      <w:pPr>
        <w:spacing w:after="0" w:line="240" w:lineRule="auto"/>
        <w:rPr>
          <w:rFonts w:ascii="Arial" w:eastAsia="Times New Roman" w:hAnsi="Arial" w:cs="Arial"/>
          <w:b/>
          <w:sz w:val="24"/>
          <w:szCs w:val="24"/>
          <w:lang w:val="sl-SI"/>
        </w:rPr>
      </w:pPr>
      <w:r w:rsidRPr="002F4E1A">
        <w:rPr>
          <w:rFonts w:ascii="Arial" w:eastAsia="Times New Roman" w:hAnsi="Arial" w:cs="Arial"/>
          <w:b/>
          <w:sz w:val="24"/>
          <w:szCs w:val="24"/>
          <w:lang w:val="sl-SI"/>
        </w:rPr>
        <w:t>1.9. Oglaš</w:t>
      </w:r>
      <w:r>
        <w:rPr>
          <w:rFonts w:ascii="Arial" w:eastAsia="Times New Roman" w:hAnsi="Arial" w:cs="Arial"/>
          <w:b/>
          <w:sz w:val="24"/>
          <w:szCs w:val="24"/>
          <w:lang w:val="sl-SI"/>
        </w:rPr>
        <w:t xml:space="preserve">avanje slobodnih radnih mjesta </w:t>
      </w:r>
    </w:p>
    <w:p w:rsidR="000678B7" w:rsidRPr="002F4E1A" w:rsidRDefault="000678B7" w:rsidP="004645EA">
      <w:pPr>
        <w:spacing w:after="0" w:line="240" w:lineRule="auto"/>
        <w:jc w:val="both"/>
        <w:rPr>
          <w:rFonts w:ascii="Arial" w:eastAsia="Times New Roman" w:hAnsi="Arial" w:cs="Arial"/>
          <w:bCs/>
          <w:sz w:val="24"/>
          <w:szCs w:val="24"/>
        </w:rPr>
      </w:pPr>
      <w:r w:rsidRPr="002F4E1A">
        <w:rPr>
          <w:rFonts w:ascii="Arial" w:eastAsia="Times New Roman" w:hAnsi="Arial" w:cs="Arial"/>
          <w:bCs/>
          <w:sz w:val="24"/>
          <w:szCs w:val="24"/>
        </w:rPr>
        <w:t>U 2016. godini</w:t>
      </w:r>
      <w:r w:rsidRPr="002F4E1A">
        <w:rPr>
          <w:rFonts w:ascii="Arial" w:eastAsia="Times New Roman" w:hAnsi="Arial" w:cs="Arial"/>
          <w:b/>
          <w:bCs/>
          <w:sz w:val="24"/>
          <w:szCs w:val="24"/>
        </w:rPr>
        <w:t xml:space="preserve"> </w:t>
      </w:r>
      <w:r w:rsidRPr="002F4E1A">
        <w:rPr>
          <w:rFonts w:ascii="Arial" w:eastAsia="Times New Roman" w:hAnsi="Arial" w:cs="Arial"/>
          <w:bCs/>
          <w:sz w:val="24"/>
          <w:szCs w:val="24"/>
        </w:rPr>
        <w:t>poslodavci su Zavodu za zapošljavanje</w:t>
      </w:r>
      <w:r w:rsidRPr="002F4E1A">
        <w:rPr>
          <w:rFonts w:ascii="Arial" w:eastAsia="Times New Roman" w:hAnsi="Arial" w:cs="Arial"/>
          <w:b/>
          <w:bCs/>
          <w:sz w:val="24"/>
          <w:szCs w:val="24"/>
        </w:rPr>
        <w:t xml:space="preserve"> prijavili 31.880 slobodnih radnih mjesta</w:t>
      </w:r>
      <w:r w:rsidRPr="002F4E1A">
        <w:rPr>
          <w:rFonts w:ascii="Arial" w:eastAsia="Times New Roman" w:hAnsi="Arial" w:cs="Arial"/>
          <w:bCs/>
          <w:sz w:val="24"/>
          <w:szCs w:val="24"/>
        </w:rPr>
        <w:t xml:space="preserve"> kroz 16.933 prijava o slobodnim radnim mjestima. U odnosu na 2015. godinu objavljeno je 3.694 slobodnih radnih mjesta manje ili 10,38% (u 2015. godini objavljeno je 35.574  slobodnih radnih mjesta).</w:t>
      </w:r>
    </w:p>
    <w:p w:rsidR="000678B7" w:rsidRPr="002F4E1A" w:rsidRDefault="000678B7" w:rsidP="004645EA">
      <w:pPr>
        <w:spacing w:after="0" w:line="240" w:lineRule="auto"/>
        <w:jc w:val="both"/>
        <w:rPr>
          <w:rFonts w:ascii="Arial" w:eastAsia="Times New Roman" w:hAnsi="Arial" w:cs="Arial"/>
          <w:bCs/>
          <w:sz w:val="24"/>
          <w:szCs w:val="24"/>
        </w:rPr>
      </w:pPr>
    </w:p>
    <w:p w:rsidR="000678B7" w:rsidRPr="002F4E1A" w:rsidRDefault="000678B7" w:rsidP="004645EA">
      <w:pPr>
        <w:spacing w:after="0" w:line="240" w:lineRule="auto"/>
        <w:jc w:val="both"/>
        <w:rPr>
          <w:rFonts w:ascii="Arial" w:eastAsia="Times New Roman" w:hAnsi="Arial" w:cs="Arial"/>
          <w:bCs/>
          <w:sz w:val="24"/>
          <w:szCs w:val="24"/>
        </w:rPr>
      </w:pPr>
      <w:r w:rsidRPr="002F4E1A">
        <w:rPr>
          <w:rFonts w:ascii="Arial" w:eastAsia="Times New Roman" w:hAnsi="Arial" w:cs="Arial"/>
          <w:bCs/>
          <w:sz w:val="24"/>
          <w:szCs w:val="24"/>
        </w:rPr>
        <w:t xml:space="preserve">Od ukupnog broja prijavljenih slobodnih radnih mjesta 2.879 ili 9,03% je radni odnos na </w:t>
      </w:r>
      <w:r w:rsidRPr="002F4E1A">
        <w:rPr>
          <w:rFonts w:ascii="Arial" w:eastAsia="Times New Roman" w:hAnsi="Arial" w:cs="Arial"/>
          <w:b/>
          <w:bCs/>
          <w:sz w:val="24"/>
          <w:szCs w:val="24"/>
        </w:rPr>
        <w:t>neodređeno</w:t>
      </w:r>
      <w:r w:rsidRPr="002F4E1A">
        <w:rPr>
          <w:rFonts w:ascii="Arial" w:eastAsia="Times New Roman" w:hAnsi="Arial" w:cs="Arial"/>
          <w:bCs/>
          <w:sz w:val="24"/>
          <w:szCs w:val="24"/>
        </w:rPr>
        <w:t xml:space="preserve"> vrijeme, 19.456 ili 61,02% je radni odnos na </w:t>
      </w:r>
      <w:r w:rsidRPr="002F4E1A">
        <w:rPr>
          <w:rFonts w:ascii="Arial" w:eastAsia="Times New Roman" w:hAnsi="Arial" w:cs="Arial"/>
          <w:b/>
          <w:bCs/>
          <w:sz w:val="24"/>
          <w:szCs w:val="24"/>
        </w:rPr>
        <w:t>određeno</w:t>
      </w:r>
      <w:r w:rsidRPr="002F4E1A">
        <w:rPr>
          <w:rFonts w:ascii="Arial" w:eastAsia="Times New Roman" w:hAnsi="Arial" w:cs="Arial"/>
          <w:bCs/>
          <w:sz w:val="24"/>
          <w:szCs w:val="24"/>
        </w:rPr>
        <w:t xml:space="preserve"> vrijeme, 379 ili 1,18% su </w:t>
      </w:r>
      <w:r w:rsidRPr="002F4E1A">
        <w:rPr>
          <w:rFonts w:ascii="Arial" w:eastAsia="Times New Roman" w:hAnsi="Arial" w:cs="Arial"/>
          <w:b/>
          <w:bCs/>
          <w:sz w:val="24"/>
          <w:szCs w:val="24"/>
        </w:rPr>
        <w:t xml:space="preserve">pripravnici, </w:t>
      </w:r>
      <w:r w:rsidRPr="002F4E1A">
        <w:rPr>
          <w:rFonts w:ascii="Arial" w:eastAsia="Times New Roman" w:hAnsi="Arial" w:cs="Arial"/>
          <w:bCs/>
          <w:sz w:val="24"/>
          <w:szCs w:val="24"/>
        </w:rPr>
        <w:t>8.983 ili</w:t>
      </w:r>
      <w:r w:rsidRPr="002F4E1A">
        <w:rPr>
          <w:rFonts w:ascii="Arial" w:eastAsia="Times New Roman" w:hAnsi="Arial" w:cs="Arial"/>
          <w:b/>
          <w:bCs/>
          <w:sz w:val="24"/>
          <w:szCs w:val="24"/>
        </w:rPr>
        <w:t xml:space="preserve"> </w:t>
      </w:r>
      <w:r w:rsidRPr="002F4E1A">
        <w:rPr>
          <w:rFonts w:ascii="Arial" w:eastAsia="Times New Roman" w:hAnsi="Arial" w:cs="Arial"/>
          <w:bCs/>
          <w:sz w:val="24"/>
          <w:szCs w:val="24"/>
        </w:rPr>
        <w:t>28,17% su za</w:t>
      </w:r>
      <w:r w:rsidRPr="002F4E1A">
        <w:rPr>
          <w:rFonts w:ascii="Arial" w:eastAsia="Times New Roman" w:hAnsi="Arial" w:cs="Arial"/>
          <w:b/>
          <w:bCs/>
          <w:sz w:val="24"/>
          <w:szCs w:val="24"/>
        </w:rPr>
        <w:t xml:space="preserve"> sezonske</w:t>
      </w:r>
      <w:r w:rsidRPr="002F4E1A">
        <w:rPr>
          <w:rFonts w:ascii="Arial" w:eastAsia="Times New Roman" w:hAnsi="Arial" w:cs="Arial"/>
          <w:bCs/>
          <w:sz w:val="24"/>
          <w:szCs w:val="24"/>
        </w:rPr>
        <w:t xml:space="preserve"> poslove i 183 ili 0,57% su ostale vrste radnog odnosa (pripravnik–volonter, dopunski rad, privremeni i povremeni poslovi, privremeno radno angažovanje, zapošljavanja invalida).</w:t>
      </w:r>
    </w:p>
    <w:p w:rsidR="000678B7" w:rsidRPr="002F4E1A" w:rsidRDefault="000678B7" w:rsidP="004645EA">
      <w:pPr>
        <w:spacing w:after="0" w:line="240" w:lineRule="auto"/>
        <w:jc w:val="both"/>
        <w:rPr>
          <w:rFonts w:ascii="Arial" w:eastAsia="Times New Roman" w:hAnsi="Arial" w:cs="Arial"/>
          <w:bCs/>
          <w:sz w:val="24"/>
          <w:szCs w:val="24"/>
          <w:highlight w:val="lightGray"/>
        </w:rPr>
      </w:pPr>
    </w:p>
    <w:p w:rsidR="000678B7" w:rsidRPr="002F4E1A" w:rsidRDefault="000678B7" w:rsidP="004645EA">
      <w:pPr>
        <w:spacing w:after="0" w:line="240" w:lineRule="auto"/>
        <w:jc w:val="both"/>
        <w:rPr>
          <w:rFonts w:ascii="Arial" w:eastAsia="Times New Roman" w:hAnsi="Arial" w:cs="Arial"/>
          <w:bCs/>
          <w:sz w:val="24"/>
          <w:szCs w:val="24"/>
        </w:rPr>
      </w:pPr>
      <w:r w:rsidRPr="002F4E1A">
        <w:rPr>
          <w:rFonts w:ascii="Arial" w:eastAsia="Times New Roman" w:hAnsi="Arial" w:cs="Arial"/>
          <w:bCs/>
          <w:sz w:val="24"/>
          <w:szCs w:val="24"/>
        </w:rPr>
        <w:t xml:space="preserve">Posmatrano prema </w:t>
      </w:r>
      <w:r w:rsidRPr="002F4E1A">
        <w:rPr>
          <w:rFonts w:ascii="Arial" w:eastAsia="Times New Roman" w:hAnsi="Arial" w:cs="Arial"/>
          <w:b/>
          <w:bCs/>
          <w:sz w:val="24"/>
          <w:szCs w:val="24"/>
        </w:rPr>
        <w:t>vrsti radnog</w:t>
      </w:r>
      <w:r w:rsidRPr="002F4E1A">
        <w:rPr>
          <w:rFonts w:ascii="Arial" w:eastAsia="Times New Roman" w:hAnsi="Arial" w:cs="Arial"/>
          <w:bCs/>
          <w:sz w:val="24"/>
          <w:szCs w:val="24"/>
        </w:rPr>
        <w:t xml:space="preserve"> </w:t>
      </w:r>
      <w:r w:rsidRPr="002F4E1A">
        <w:rPr>
          <w:rFonts w:ascii="Arial" w:eastAsia="Times New Roman" w:hAnsi="Arial" w:cs="Arial"/>
          <w:b/>
          <w:bCs/>
          <w:sz w:val="24"/>
          <w:szCs w:val="24"/>
        </w:rPr>
        <w:t>mjesta</w:t>
      </w:r>
      <w:r w:rsidRPr="002F4E1A">
        <w:rPr>
          <w:rFonts w:ascii="Arial" w:eastAsia="Times New Roman" w:hAnsi="Arial" w:cs="Arial"/>
          <w:bCs/>
          <w:sz w:val="24"/>
          <w:szCs w:val="24"/>
        </w:rPr>
        <w:t xml:space="preserve"> 14.674 ili 46,03% su </w:t>
      </w:r>
      <w:r w:rsidRPr="002F4E1A">
        <w:rPr>
          <w:rFonts w:ascii="Arial" w:eastAsia="Times New Roman" w:hAnsi="Arial" w:cs="Arial"/>
          <w:b/>
          <w:bCs/>
          <w:sz w:val="24"/>
          <w:szCs w:val="24"/>
        </w:rPr>
        <w:t>novootvorena</w:t>
      </w:r>
      <w:r w:rsidRPr="002F4E1A">
        <w:rPr>
          <w:rFonts w:ascii="Arial" w:eastAsia="Times New Roman" w:hAnsi="Arial" w:cs="Arial"/>
          <w:bCs/>
          <w:sz w:val="24"/>
          <w:szCs w:val="24"/>
        </w:rPr>
        <w:t xml:space="preserve"> radna mjesta, a 17.206 ili 53,97% su </w:t>
      </w:r>
      <w:r w:rsidRPr="002F4E1A">
        <w:rPr>
          <w:rFonts w:ascii="Arial" w:eastAsia="Times New Roman" w:hAnsi="Arial" w:cs="Arial"/>
          <w:b/>
          <w:bCs/>
          <w:sz w:val="24"/>
          <w:szCs w:val="24"/>
        </w:rPr>
        <w:t xml:space="preserve">upražnjena </w:t>
      </w:r>
      <w:r w:rsidRPr="002F4E1A">
        <w:rPr>
          <w:rFonts w:ascii="Arial" w:eastAsia="Times New Roman" w:hAnsi="Arial" w:cs="Arial"/>
          <w:bCs/>
          <w:sz w:val="24"/>
          <w:szCs w:val="24"/>
        </w:rPr>
        <w:t>radna mjesta.</w:t>
      </w:r>
    </w:p>
    <w:p w:rsidR="000678B7" w:rsidRPr="002F4E1A" w:rsidRDefault="000678B7" w:rsidP="004645EA">
      <w:pPr>
        <w:spacing w:after="0" w:line="240" w:lineRule="auto"/>
        <w:jc w:val="both"/>
        <w:rPr>
          <w:rFonts w:ascii="Arial" w:eastAsia="Times New Roman" w:hAnsi="Arial" w:cs="Arial"/>
          <w:bCs/>
          <w:sz w:val="24"/>
          <w:szCs w:val="24"/>
          <w:highlight w:val="lightGray"/>
        </w:rPr>
      </w:pPr>
    </w:p>
    <w:p w:rsidR="000678B7" w:rsidRPr="002F4E1A" w:rsidRDefault="000678B7" w:rsidP="004645EA">
      <w:pPr>
        <w:spacing w:after="0" w:line="240" w:lineRule="auto"/>
        <w:jc w:val="both"/>
        <w:rPr>
          <w:rFonts w:ascii="Arial" w:eastAsia="Times New Roman" w:hAnsi="Arial" w:cs="Arial"/>
          <w:bCs/>
          <w:sz w:val="24"/>
          <w:szCs w:val="24"/>
        </w:rPr>
      </w:pPr>
      <w:r w:rsidRPr="002F4E1A">
        <w:rPr>
          <w:rFonts w:ascii="Arial" w:eastAsia="Times New Roman" w:hAnsi="Arial" w:cs="Arial"/>
          <w:bCs/>
          <w:sz w:val="24"/>
          <w:szCs w:val="24"/>
        </w:rPr>
        <w:t xml:space="preserve">Od ukupno prijavljenih slobodnih radnih mjesta 31.501 ili 98,81% su </w:t>
      </w:r>
      <w:r w:rsidRPr="002F4E1A">
        <w:rPr>
          <w:rFonts w:ascii="Arial" w:eastAsia="Times New Roman" w:hAnsi="Arial" w:cs="Arial"/>
          <w:b/>
          <w:bCs/>
          <w:sz w:val="24"/>
          <w:szCs w:val="24"/>
        </w:rPr>
        <w:t>potrebe za radnicima</w:t>
      </w:r>
      <w:r w:rsidRPr="002F4E1A">
        <w:rPr>
          <w:rFonts w:ascii="Arial" w:eastAsia="Times New Roman" w:hAnsi="Arial" w:cs="Arial"/>
          <w:bCs/>
          <w:sz w:val="24"/>
          <w:szCs w:val="24"/>
        </w:rPr>
        <w:t xml:space="preserve">, a 379 ili 1,19% su iskazane </w:t>
      </w:r>
      <w:r w:rsidRPr="002F4E1A">
        <w:rPr>
          <w:rFonts w:ascii="Arial" w:eastAsia="Times New Roman" w:hAnsi="Arial" w:cs="Arial"/>
          <w:b/>
          <w:bCs/>
          <w:sz w:val="24"/>
          <w:szCs w:val="24"/>
        </w:rPr>
        <w:t>potrebe za pripravnicima</w:t>
      </w:r>
      <w:r w:rsidRPr="002F4E1A">
        <w:rPr>
          <w:rFonts w:ascii="Arial" w:eastAsia="Times New Roman" w:hAnsi="Arial" w:cs="Arial"/>
          <w:bCs/>
          <w:sz w:val="24"/>
          <w:szCs w:val="24"/>
        </w:rPr>
        <w:t>.</w:t>
      </w:r>
    </w:p>
    <w:p w:rsidR="000678B7" w:rsidRPr="002F4E1A" w:rsidRDefault="000678B7" w:rsidP="004645EA">
      <w:pPr>
        <w:spacing w:after="0" w:line="240" w:lineRule="auto"/>
        <w:rPr>
          <w:rFonts w:ascii="Arial" w:eastAsia="Times New Roman" w:hAnsi="Arial" w:cs="Arial"/>
          <w:sz w:val="24"/>
          <w:szCs w:val="24"/>
          <w:lang w:val="sl-SI"/>
        </w:rPr>
      </w:pPr>
    </w:p>
    <w:p w:rsidR="000678B7" w:rsidRPr="002F4E1A" w:rsidRDefault="000678B7" w:rsidP="004645EA">
      <w:pPr>
        <w:spacing w:after="0" w:line="240" w:lineRule="auto"/>
        <w:ind w:firstLine="720"/>
        <w:jc w:val="center"/>
        <w:rPr>
          <w:rFonts w:ascii="Arial" w:eastAsia="Times New Roman" w:hAnsi="Arial" w:cs="Arial"/>
          <w:b/>
          <w:i/>
          <w:iCs/>
          <w:sz w:val="24"/>
          <w:szCs w:val="24"/>
        </w:rPr>
      </w:pPr>
      <w:r w:rsidRPr="002F4E1A">
        <w:rPr>
          <w:rFonts w:ascii="Arial" w:eastAsia="Times New Roman" w:hAnsi="Arial" w:cs="Arial"/>
          <w:b/>
          <w:bCs/>
          <w:i/>
          <w:iCs/>
          <w:sz w:val="24"/>
          <w:szCs w:val="24"/>
        </w:rPr>
        <w:t>Slobodna radna mjesta</w:t>
      </w:r>
    </w:p>
    <w:p w:rsidR="000678B7" w:rsidRPr="002F4E1A" w:rsidRDefault="000678B7" w:rsidP="004645EA">
      <w:pPr>
        <w:spacing w:after="0" w:line="240" w:lineRule="auto"/>
        <w:ind w:left="670"/>
        <w:jc w:val="center"/>
        <w:rPr>
          <w:rFonts w:ascii="Arial" w:eastAsia="Times New Roman" w:hAnsi="Arial" w:cs="Arial"/>
          <w:bCs/>
          <w:i/>
          <w:iCs/>
        </w:rPr>
      </w:pPr>
      <w:r w:rsidRPr="002F4E1A">
        <w:rPr>
          <w:rFonts w:ascii="Arial" w:eastAsia="Times New Roman" w:hAnsi="Arial" w:cs="Arial"/>
          <w:bCs/>
          <w:i/>
          <w:iCs/>
        </w:rPr>
        <w:t>– prema vrsti radnog mjesta, radnog odnosa i stručnoj spremi –</w:t>
      </w:r>
    </w:p>
    <w:p w:rsidR="000678B7" w:rsidRPr="002F4E1A" w:rsidRDefault="000678B7" w:rsidP="004645EA">
      <w:pPr>
        <w:spacing w:after="0" w:line="240" w:lineRule="auto"/>
        <w:ind w:left="6480" w:firstLine="720"/>
        <w:jc w:val="both"/>
        <w:rPr>
          <w:rFonts w:ascii="Arial" w:eastAsia="Times New Roman" w:hAnsi="Arial" w:cs="Arial"/>
          <w:bCs/>
          <w:i/>
          <w:iCs/>
          <w:sz w:val="20"/>
          <w:szCs w:val="20"/>
          <w:u w:val="single"/>
        </w:rPr>
      </w:pPr>
      <w:r w:rsidRPr="002F4E1A">
        <w:rPr>
          <w:rFonts w:ascii="Arial" w:eastAsia="Times New Roman" w:hAnsi="Arial" w:cs="Arial"/>
          <w:bCs/>
          <w:i/>
          <w:iCs/>
          <w:sz w:val="20"/>
          <w:szCs w:val="20"/>
          <w:u w:val="single"/>
        </w:rPr>
        <w:t>(Tab.6.)</w:t>
      </w:r>
    </w:p>
    <w:tbl>
      <w:tblPr>
        <w:tblW w:w="1022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540"/>
        <w:gridCol w:w="720"/>
        <w:gridCol w:w="1004"/>
        <w:gridCol w:w="1092"/>
        <w:gridCol w:w="1239"/>
        <w:gridCol w:w="1376"/>
        <w:gridCol w:w="1080"/>
        <w:gridCol w:w="1149"/>
        <w:gridCol w:w="1179"/>
        <w:gridCol w:w="850"/>
      </w:tblGrid>
      <w:tr w:rsidR="000678B7" w:rsidRPr="00394FFC" w:rsidTr="004645EA">
        <w:trPr>
          <w:cantSplit/>
          <w:jc w:val="center"/>
        </w:trPr>
        <w:tc>
          <w:tcPr>
            <w:tcW w:w="540" w:type="dxa"/>
            <w:vMerge w:val="restart"/>
            <w:tcBorders>
              <w:top w:val="double" w:sz="4" w:space="0" w:color="auto"/>
            </w:tcBorders>
          </w:tcPr>
          <w:p w:rsidR="000678B7" w:rsidRPr="00394FFC" w:rsidRDefault="000678B7" w:rsidP="004645EA">
            <w:pPr>
              <w:spacing w:after="0" w:line="240" w:lineRule="auto"/>
              <w:jc w:val="center"/>
              <w:rPr>
                <w:rFonts w:ascii="Arial" w:eastAsia="Times New Roman" w:hAnsi="Arial" w:cs="Arial"/>
                <w:bCs/>
                <w:i/>
                <w:iCs/>
                <w:szCs w:val="24"/>
              </w:rPr>
            </w:pPr>
          </w:p>
          <w:p w:rsidR="000678B7" w:rsidRPr="00394FFC" w:rsidRDefault="000678B7" w:rsidP="004645EA">
            <w:pPr>
              <w:spacing w:after="0" w:line="240" w:lineRule="auto"/>
              <w:jc w:val="center"/>
              <w:rPr>
                <w:rFonts w:ascii="Arial" w:eastAsia="Times New Roman" w:hAnsi="Arial" w:cs="Arial"/>
                <w:bCs/>
                <w:i/>
                <w:iCs/>
                <w:szCs w:val="24"/>
              </w:rPr>
            </w:pPr>
          </w:p>
          <w:p w:rsidR="000678B7" w:rsidRPr="00394FFC" w:rsidRDefault="000678B7" w:rsidP="004645EA">
            <w:pPr>
              <w:spacing w:after="0" w:line="240" w:lineRule="auto"/>
              <w:jc w:val="center"/>
              <w:rPr>
                <w:rFonts w:ascii="Arial" w:eastAsia="Times New Roman" w:hAnsi="Arial" w:cs="Arial"/>
                <w:bCs/>
                <w:i/>
                <w:iCs/>
                <w:szCs w:val="24"/>
              </w:rPr>
            </w:pPr>
          </w:p>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i/>
                <w:iCs/>
                <w:szCs w:val="24"/>
              </w:rPr>
              <w:t xml:space="preserve">Rb </w:t>
            </w:r>
          </w:p>
        </w:tc>
        <w:tc>
          <w:tcPr>
            <w:tcW w:w="720" w:type="dxa"/>
            <w:vMerge w:val="restart"/>
            <w:tcBorders>
              <w:top w:val="double" w:sz="4" w:space="0" w:color="auto"/>
            </w:tcBorders>
          </w:tcPr>
          <w:p w:rsidR="000678B7" w:rsidRPr="00394FFC" w:rsidRDefault="000678B7" w:rsidP="004645EA">
            <w:pPr>
              <w:spacing w:after="0" w:line="240" w:lineRule="auto"/>
              <w:jc w:val="center"/>
              <w:rPr>
                <w:rFonts w:ascii="Arial" w:eastAsia="Times New Roman" w:hAnsi="Arial" w:cs="Arial"/>
                <w:bCs/>
                <w:szCs w:val="24"/>
              </w:rPr>
            </w:pPr>
          </w:p>
          <w:p w:rsidR="000678B7" w:rsidRPr="00394FFC" w:rsidRDefault="000678B7" w:rsidP="004645EA">
            <w:pPr>
              <w:spacing w:after="0" w:line="240" w:lineRule="auto"/>
              <w:jc w:val="center"/>
              <w:rPr>
                <w:rFonts w:ascii="Arial" w:eastAsia="Times New Roman" w:hAnsi="Arial" w:cs="Arial"/>
                <w:bCs/>
                <w:szCs w:val="24"/>
              </w:rPr>
            </w:pPr>
          </w:p>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SSS</w:t>
            </w:r>
          </w:p>
        </w:tc>
        <w:tc>
          <w:tcPr>
            <w:tcW w:w="1004" w:type="dxa"/>
            <w:vMerge w:val="restart"/>
            <w:tcBorders>
              <w:top w:val="doub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bCs/>
                <w:szCs w:val="24"/>
              </w:rPr>
            </w:pPr>
          </w:p>
          <w:p w:rsidR="000678B7" w:rsidRPr="00394FFC" w:rsidRDefault="000678B7" w:rsidP="004645EA">
            <w:pPr>
              <w:spacing w:after="0" w:line="240" w:lineRule="auto"/>
              <w:jc w:val="center"/>
              <w:rPr>
                <w:rFonts w:ascii="Arial" w:eastAsia="Times New Roman" w:hAnsi="Arial" w:cs="Arial"/>
                <w:bCs/>
                <w:szCs w:val="24"/>
              </w:rPr>
            </w:pPr>
          </w:p>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Ukupno</w:t>
            </w:r>
          </w:p>
        </w:tc>
        <w:tc>
          <w:tcPr>
            <w:tcW w:w="2331" w:type="dxa"/>
            <w:gridSpan w:val="2"/>
            <w:tcBorders>
              <w:top w:val="double" w:sz="4" w:space="0" w:color="auto"/>
              <w:left w:val="doub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Vrsta radnog mjesta</w:t>
            </w:r>
          </w:p>
        </w:tc>
        <w:tc>
          <w:tcPr>
            <w:tcW w:w="5634" w:type="dxa"/>
            <w:gridSpan w:val="5"/>
            <w:tcBorders>
              <w:top w:val="double" w:sz="4" w:space="0" w:color="auto"/>
              <w:left w:val="double" w:sz="4" w:space="0" w:color="auto"/>
            </w:tcBorders>
          </w:tcPr>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Vrsta radnog odnosa</w:t>
            </w:r>
          </w:p>
        </w:tc>
      </w:tr>
      <w:tr w:rsidR="000678B7" w:rsidRPr="00394FFC" w:rsidTr="004645EA">
        <w:trPr>
          <w:cantSplit/>
          <w:jc w:val="center"/>
        </w:trPr>
        <w:tc>
          <w:tcPr>
            <w:tcW w:w="540" w:type="dxa"/>
            <w:vMerge/>
          </w:tcPr>
          <w:p w:rsidR="000678B7" w:rsidRPr="00394FFC" w:rsidRDefault="000678B7" w:rsidP="004645EA">
            <w:pPr>
              <w:spacing w:after="0" w:line="240" w:lineRule="auto"/>
              <w:jc w:val="center"/>
              <w:rPr>
                <w:rFonts w:ascii="Arial" w:eastAsia="Times New Roman" w:hAnsi="Arial" w:cs="Arial"/>
                <w:bCs/>
                <w:szCs w:val="24"/>
              </w:rPr>
            </w:pPr>
          </w:p>
        </w:tc>
        <w:tc>
          <w:tcPr>
            <w:tcW w:w="720" w:type="dxa"/>
            <w:vMerge/>
          </w:tcPr>
          <w:p w:rsidR="000678B7" w:rsidRPr="00394FFC" w:rsidRDefault="000678B7" w:rsidP="004645EA">
            <w:pPr>
              <w:spacing w:after="0" w:line="240" w:lineRule="auto"/>
              <w:jc w:val="center"/>
              <w:rPr>
                <w:rFonts w:ascii="Arial" w:eastAsia="Times New Roman" w:hAnsi="Arial" w:cs="Arial"/>
                <w:bCs/>
                <w:szCs w:val="24"/>
              </w:rPr>
            </w:pPr>
          </w:p>
        </w:tc>
        <w:tc>
          <w:tcPr>
            <w:tcW w:w="1004" w:type="dxa"/>
            <w:vMerge/>
            <w:tcBorders>
              <w:right w:val="double" w:sz="4" w:space="0" w:color="auto"/>
            </w:tcBorders>
          </w:tcPr>
          <w:p w:rsidR="000678B7" w:rsidRPr="00394FFC" w:rsidRDefault="000678B7" w:rsidP="004645EA">
            <w:pPr>
              <w:spacing w:after="0" w:line="240" w:lineRule="auto"/>
              <w:jc w:val="center"/>
              <w:rPr>
                <w:rFonts w:ascii="Arial" w:eastAsia="Times New Roman" w:hAnsi="Arial" w:cs="Arial"/>
                <w:bCs/>
                <w:szCs w:val="24"/>
              </w:rPr>
            </w:pPr>
          </w:p>
        </w:tc>
        <w:tc>
          <w:tcPr>
            <w:tcW w:w="1092"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Novo-</w:t>
            </w:r>
          </w:p>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otvorena</w:t>
            </w:r>
          </w:p>
        </w:tc>
        <w:tc>
          <w:tcPr>
            <w:tcW w:w="1239"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bCs/>
                <w:szCs w:val="24"/>
              </w:rPr>
            </w:pPr>
          </w:p>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Upražnjena</w:t>
            </w:r>
          </w:p>
        </w:tc>
        <w:tc>
          <w:tcPr>
            <w:tcW w:w="1376"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 xml:space="preserve">Na </w:t>
            </w:r>
          </w:p>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neodređeno</w:t>
            </w:r>
          </w:p>
        </w:tc>
        <w:tc>
          <w:tcPr>
            <w:tcW w:w="1080" w:type="dxa"/>
          </w:tcPr>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Na određeno</w:t>
            </w:r>
          </w:p>
        </w:tc>
        <w:tc>
          <w:tcPr>
            <w:tcW w:w="1149" w:type="dxa"/>
          </w:tcPr>
          <w:p w:rsidR="000678B7" w:rsidRPr="00394FFC" w:rsidRDefault="000678B7" w:rsidP="004645EA">
            <w:pPr>
              <w:spacing w:after="0" w:line="240" w:lineRule="auto"/>
              <w:jc w:val="center"/>
              <w:rPr>
                <w:rFonts w:ascii="Arial" w:eastAsia="Times New Roman" w:hAnsi="Arial" w:cs="Arial"/>
                <w:bCs/>
                <w:szCs w:val="24"/>
              </w:rPr>
            </w:pPr>
          </w:p>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Pripravnici</w:t>
            </w:r>
          </w:p>
        </w:tc>
        <w:tc>
          <w:tcPr>
            <w:tcW w:w="1179" w:type="dxa"/>
          </w:tcPr>
          <w:p w:rsidR="000678B7" w:rsidRPr="00394FFC" w:rsidRDefault="000678B7" w:rsidP="004645EA">
            <w:pPr>
              <w:spacing w:after="0" w:line="240" w:lineRule="auto"/>
              <w:jc w:val="center"/>
              <w:rPr>
                <w:rFonts w:ascii="Arial" w:eastAsia="Times New Roman" w:hAnsi="Arial" w:cs="Arial"/>
                <w:bCs/>
                <w:szCs w:val="24"/>
              </w:rPr>
            </w:pPr>
          </w:p>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 xml:space="preserve">Sezonski </w:t>
            </w:r>
          </w:p>
        </w:tc>
        <w:tc>
          <w:tcPr>
            <w:tcW w:w="850" w:type="dxa"/>
          </w:tcPr>
          <w:p w:rsidR="000678B7" w:rsidRPr="00394FFC" w:rsidRDefault="000678B7" w:rsidP="004645EA">
            <w:pPr>
              <w:spacing w:after="0" w:line="240" w:lineRule="auto"/>
              <w:jc w:val="center"/>
              <w:rPr>
                <w:rFonts w:ascii="Arial" w:eastAsia="Times New Roman" w:hAnsi="Arial" w:cs="Arial"/>
                <w:bCs/>
                <w:szCs w:val="24"/>
              </w:rPr>
            </w:pPr>
          </w:p>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Ostali</w:t>
            </w:r>
          </w:p>
        </w:tc>
      </w:tr>
      <w:tr w:rsidR="000678B7" w:rsidRPr="00394FFC" w:rsidTr="004645EA">
        <w:trPr>
          <w:cantSplit/>
          <w:jc w:val="center"/>
        </w:trPr>
        <w:tc>
          <w:tcPr>
            <w:tcW w:w="540" w:type="dxa"/>
            <w:vMerge/>
          </w:tcPr>
          <w:p w:rsidR="000678B7" w:rsidRPr="00394FFC" w:rsidRDefault="000678B7" w:rsidP="004645EA">
            <w:pPr>
              <w:spacing w:after="0" w:line="240" w:lineRule="auto"/>
              <w:jc w:val="center"/>
              <w:rPr>
                <w:rFonts w:ascii="Arial" w:eastAsia="Times New Roman" w:hAnsi="Arial" w:cs="Arial"/>
                <w:bCs/>
                <w:i/>
                <w:iCs/>
                <w:szCs w:val="24"/>
              </w:rPr>
            </w:pPr>
          </w:p>
        </w:tc>
        <w:tc>
          <w:tcPr>
            <w:tcW w:w="720" w:type="dxa"/>
          </w:tcPr>
          <w:p w:rsidR="000678B7" w:rsidRPr="00394FFC" w:rsidRDefault="000678B7" w:rsidP="004645EA">
            <w:pPr>
              <w:spacing w:after="0" w:line="240" w:lineRule="auto"/>
              <w:jc w:val="center"/>
              <w:rPr>
                <w:rFonts w:ascii="Arial" w:eastAsia="Times New Roman" w:hAnsi="Arial" w:cs="Arial"/>
                <w:bCs/>
                <w:i/>
                <w:iCs/>
                <w:szCs w:val="24"/>
              </w:rPr>
            </w:pPr>
            <w:r w:rsidRPr="00394FFC">
              <w:rPr>
                <w:rFonts w:ascii="Arial" w:eastAsia="Times New Roman" w:hAnsi="Arial" w:cs="Arial"/>
                <w:bCs/>
                <w:i/>
                <w:iCs/>
                <w:szCs w:val="24"/>
              </w:rPr>
              <w:t>1</w:t>
            </w:r>
          </w:p>
        </w:tc>
        <w:tc>
          <w:tcPr>
            <w:tcW w:w="1004" w:type="dxa"/>
            <w:tcBorders>
              <w:right w:val="double" w:sz="4" w:space="0" w:color="auto"/>
            </w:tcBorders>
            <w:vAlign w:val="bottom"/>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2</w:t>
            </w:r>
          </w:p>
        </w:tc>
        <w:tc>
          <w:tcPr>
            <w:tcW w:w="1092" w:type="dxa"/>
            <w:tcBorders>
              <w:left w:val="double" w:sz="4" w:space="0" w:color="auto"/>
            </w:tcBorders>
            <w:vAlign w:val="bottom"/>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3</w:t>
            </w:r>
          </w:p>
        </w:tc>
        <w:tc>
          <w:tcPr>
            <w:tcW w:w="1239" w:type="dxa"/>
            <w:tcBorders>
              <w:right w:val="double" w:sz="4" w:space="0" w:color="auto"/>
            </w:tcBorders>
            <w:vAlign w:val="bottom"/>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4</w:t>
            </w:r>
          </w:p>
        </w:tc>
        <w:tc>
          <w:tcPr>
            <w:tcW w:w="1376" w:type="dxa"/>
            <w:tcBorders>
              <w:left w:val="double" w:sz="4" w:space="0" w:color="auto"/>
            </w:tcBorders>
            <w:vAlign w:val="bottom"/>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5</w:t>
            </w:r>
          </w:p>
        </w:tc>
        <w:tc>
          <w:tcPr>
            <w:tcW w:w="1080" w:type="dxa"/>
            <w:vAlign w:val="bottom"/>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6</w:t>
            </w:r>
          </w:p>
        </w:tc>
        <w:tc>
          <w:tcPr>
            <w:tcW w:w="1149" w:type="dxa"/>
            <w:vAlign w:val="bottom"/>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7</w:t>
            </w:r>
          </w:p>
        </w:tc>
        <w:tc>
          <w:tcPr>
            <w:tcW w:w="1179" w:type="dxa"/>
            <w:vAlign w:val="bottom"/>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8</w:t>
            </w:r>
          </w:p>
        </w:tc>
        <w:tc>
          <w:tcPr>
            <w:tcW w:w="850" w:type="dxa"/>
            <w:vAlign w:val="bottom"/>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9</w:t>
            </w:r>
          </w:p>
        </w:tc>
      </w:tr>
      <w:tr w:rsidR="000678B7" w:rsidRPr="00394FFC" w:rsidTr="004645EA">
        <w:trPr>
          <w:jc w:val="center"/>
        </w:trPr>
        <w:tc>
          <w:tcPr>
            <w:tcW w:w="540" w:type="dxa"/>
          </w:tcPr>
          <w:p w:rsidR="000678B7" w:rsidRPr="00394FFC" w:rsidRDefault="000678B7" w:rsidP="004645EA">
            <w:pPr>
              <w:spacing w:after="0" w:line="240" w:lineRule="auto"/>
              <w:jc w:val="center"/>
              <w:rPr>
                <w:rFonts w:ascii="Arial" w:eastAsia="Times New Roman" w:hAnsi="Arial" w:cs="Arial"/>
                <w:bCs/>
                <w:i/>
                <w:iCs/>
                <w:szCs w:val="24"/>
              </w:rPr>
            </w:pPr>
            <w:r w:rsidRPr="00394FFC">
              <w:rPr>
                <w:rFonts w:ascii="Arial" w:eastAsia="Times New Roman" w:hAnsi="Arial" w:cs="Arial"/>
                <w:bCs/>
                <w:i/>
                <w:iCs/>
                <w:szCs w:val="24"/>
              </w:rPr>
              <w:t>1</w:t>
            </w:r>
          </w:p>
        </w:tc>
        <w:tc>
          <w:tcPr>
            <w:tcW w:w="720" w:type="dxa"/>
          </w:tcPr>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I</w:t>
            </w:r>
          </w:p>
        </w:tc>
        <w:tc>
          <w:tcPr>
            <w:tcW w:w="1004"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8500</w:t>
            </w:r>
          </w:p>
        </w:tc>
        <w:tc>
          <w:tcPr>
            <w:tcW w:w="109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3740</w:t>
            </w:r>
          </w:p>
        </w:tc>
        <w:tc>
          <w:tcPr>
            <w:tcW w:w="1239"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4760</w:t>
            </w:r>
          </w:p>
        </w:tc>
        <w:tc>
          <w:tcPr>
            <w:tcW w:w="1376"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359</w:t>
            </w:r>
          </w:p>
        </w:tc>
        <w:tc>
          <w:tcPr>
            <w:tcW w:w="1080"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3965</w:t>
            </w:r>
          </w:p>
        </w:tc>
        <w:tc>
          <w:tcPr>
            <w:tcW w:w="1149"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5</w:t>
            </w:r>
          </w:p>
        </w:tc>
        <w:tc>
          <w:tcPr>
            <w:tcW w:w="1179"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4113</w:t>
            </w:r>
          </w:p>
        </w:tc>
        <w:tc>
          <w:tcPr>
            <w:tcW w:w="850"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58</w:t>
            </w:r>
          </w:p>
        </w:tc>
      </w:tr>
      <w:tr w:rsidR="000678B7" w:rsidRPr="00394FFC" w:rsidTr="004645EA">
        <w:trPr>
          <w:jc w:val="center"/>
        </w:trPr>
        <w:tc>
          <w:tcPr>
            <w:tcW w:w="540" w:type="dxa"/>
          </w:tcPr>
          <w:p w:rsidR="000678B7" w:rsidRPr="00394FFC" w:rsidRDefault="000678B7" w:rsidP="004645EA">
            <w:pPr>
              <w:spacing w:after="0" w:line="240" w:lineRule="auto"/>
              <w:jc w:val="center"/>
              <w:rPr>
                <w:rFonts w:ascii="Arial" w:eastAsia="Times New Roman" w:hAnsi="Arial" w:cs="Arial"/>
                <w:bCs/>
                <w:i/>
                <w:iCs/>
                <w:szCs w:val="24"/>
              </w:rPr>
            </w:pPr>
            <w:r w:rsidRPr="00394FFC">
              <w:rPr>
                <w:rFonts w:ascii="Arial" w:eastAsia="Times New Roman" w:hAnsi="Arial" w:cs="Arial"/>
                <w:bCs/>
                <w:i/>
                <w:iCs/>
                <w:szCs w:val="24"/>
              </w:rPr>
              <w:t>2</w:t>
            </w:r>
          </w:p>
        </w:tc>
        <w:tc>
          <w:tcPr>
            <w:tcW w:w="720" w:type="dxa"/>
          </w:tcPr>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II</w:t>
            </w:r>
          </w:p>
        </w:tc>
        <w:tc>
          <w:tcPr>
            <w:tcW w:w="1004"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2908</w:t>
            </w:r>
          </w:p>
        </w:tc>
        <w:tc>
          <w:tcPr>
            <w:tcW w:w="109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1514</w:t>
            </w:r>
          </w:p>
        </w:tc>
        <w:tc>
          <w:tcPr>
            <w:tcW w:w="1239"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1394</w:t>
            </w:r>
          </w:p>
        </w:tc>
        <w:tc>
          <w:tcPr>
            <w:tcW w:w="1376"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79</w:t>
            </w:r>
          </w:p>
        </w:tc>
        <w:tc>
          <w:tcPr>
            <w:tcW w:w="1080"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1055</w:t>
            </w:r>
          </w:p>
        </w:tc>
        <w:tc>
          <w:tcPr>
            <w:tcW w:w="1149"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w:t>
            </w:r>
          </w:p>
        </w:tc>
        <w:tc>
          <w:tcPr>
            <w:tcW w:w="1179"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1741</w:t>
            </w:r>
          </w:p>
        </w:tc>
        <w:tc>
          <w:tcPr>
            <w:tcW w:w="850"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33</w:t>
            </w:r>
          </w:p>
        </w:tc>
      </w:tr>
      <w:tr w:rsidR="000678B7" w:rsidRPr="00394FFC" w:rsidTr="004645EA">
        <w:trPr>
          <w:jc w:val="center"/>
        </w:trPr>
        <w:tc>
          <w:tcPr>
            <w:tcW w:w="540" w:type="dxa"/>
          </w:tcPr>
          <w:p w:rsidR="000678B7" w:rsidRPr="00394FFC" w:rsidRDefault="000678B7" w:rsidP="004645EA">
            <w:pPr>
              <w:spacing w:after="0" w:line="240" w:lineRule="auto"/>
              <w:jc w:val="center"/>
              <w:rPr>
                <w:rFonts w:ascii="Arial" w:eastAsia="Times New Roman" w:hAnsi="Arial" w:cs="Arial"/>
                <w:bCs/>
                <w:i/>
                <w:iCs/>
                <w:szCs w:val="24"/>
              </w:rPr>
            </w:pPr>
            <w:r w:rsidRPr="00394FFC">
              <w:rPr>
                <w:rFonts w:ascii="Arial" w:eastAsia="Times New Roman" w:hAnsi="Arial" w:cs="Arial"/>
                <w:bCs/>
                <w:i/>
                <w:iCs/>
                <w:szCs w:val="24"/>
              </w:rPr>
              <w:t>3</w:t>
            </w:r>
          </w:p>
        </w:tc>
        <w:tc>
          <w:tcPr>
            <w:tcW w:w="720" w:type="dxa"/>
          </w:tcPr>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III</w:t>
            </w:r>
          </w:p>
        </w:tc>
        <w:tc>
          <w:tcPr>
            <w:tcW w:w="1004"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6433</w:t>
            </w:r>
          </w:p>
        </w:tc>
        <w:tc>
          <w:tcPr>
            <w:tcW w:w="109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3519</w:t>
            </w:r>
          </w:p>
        </w:tc>
        <w:tc>
          <w:tcPr>
            <w:tcW w:w="1239"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2914</w:t>
            </w:r>
          </w:p>
        </w:tc>
        <w:tc>
          <w:tcPr>
            <w:tcW w:w="1376"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488</w:t>
            </w:r>
          </w:p>
        </w:tc>
        <w:tc>
          <w:tcPr>
            <w:tcW w:w="1080"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4395</w:t>
            </w:r>
          </w:p>
        </w:tc>
        <w:tc>
          <w:tcPr>
            <w:tcW w:w="1149"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22</w:t>
            </w:r>
          </w:p>
        </w:tc>
        <w:tc>
          <w:tcPr>
            <w:tcW w:w="1179"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1510</w:t>
            </w:r>
          </w:p>
        </w:tc>
        <w:tc>
          <w:tcPr>
            <w:tcW w:w="850"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18</w:t>
            </w:r>
          </w:p>
        </w:tc>
      </w:tr>
      <w:tr w:rsidR="000678B7" w:rsidRPr="00394FFC" w:rsidTr="004645EA">
        <w:trPr>
          <w:jc w:val="center"/>
        </w:trPr>
        <w:tc>
          <w:tcPr>
            <w:tcW w:w="540" w:type="dxa"/>
          </w:tcPr>
          <w:p w:rsidR="000678B7" w:rsidRPr="00394FFC" w:rsidRDefault="000678B7" w:rsidP="004645EA">
            <w:pPr>
              <w:spacing w:after="0" w:line="240" w:lineRule="auto"/>
              <w:jc w:val="center"/>
              <w:rPr>
                <w:rFonts w:ascii="Arial" w:eastAsia="Times New Roman" w:hAnsi="Arial" w:cs="Arial"/>
                <w:bCs/>
                <w:i/>
                <w:iCs/>
                <w:szCs w:val="24"/>
              </w:rPr>
            </w:pPr>
            <w:r w:rsidRPr="00394FFC">
              <w:rPr>
                <w:rFonts w:ascii="Arial" w:eastAsia="Times New Roman" w:hAnsi="Arial" w:cs="Arial"/>
                <w:bCs/>
                <w:i/>
                <w:iCs/>
                <w:szCs w:val="24"/>
              </w:rPr>
              <w:t>4</w:t>
            </w:r>
          </w:p>
        </w:tc>
        <w:tc>
          <w:tcPr>
            <w:tcW w:w="720" w:type="dxa"/>
          </w:tcPr>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IV</w:t>
            </w:r>
          </w:p>
        </w:tc>
        <w:tc>
          <w:tcPr>
            <w:tcW w:w="1004"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7516</w:t>
            </w:r>
          </w:p>
        </w:tc>
        <w:tc>
          <w:tcPr>
            <w:tcW w:w="109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3915</w:t>
            </w:r>
          </w:p>
        </w:tc>
        <w:tc>
          <w:tcPr>
            <w:tcW w:w="1239"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3601</w:t>
            </w:r>
          </w:p>
        </w:tc>
        <w:tc>
          <w:tcPr>
            <w:tcW w:w="1376"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762</w:t>
            </w:r>
          </w:p>
        </w:tc>
        <w:tc>
          <w:tcPr>
            <w:tcW w:w="1080"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5089</w:t>
            </w:r>
          </w:p>
        </w:tc>
        <w:tc>
          <w:tcPr>
            <w:tcW w:w="1149"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144</w:t>
            </w:r>
          </w:p>
        </w:tc>
        <w:tc>
          <w:tcPr>
            <w:tcW w:w="1179"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1475</w:t>
            </w:r>
          </w:p>
        </w:tc>
        <w:tc>
          <w:tcPr>
            <w:tcW w:w="850"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46</w:t>
            </w:r>
          </w:p>
        </w:tc>
      </w:tr>
      <w:tr w:rsidR="000678B7" w:rsidRPr="00394FFC" w:rsidTr="004645EA">
        <w:trPr>
          <w:jc w:val="center"/>
        </w:trPr>
        <w:tc>
          <w:tcPr>
            <w:tcW w:w="540" w:type="dxa"/>
          </w:tcPr>
          <w:p w:rsidR="000678B7" w:rsidRPr="00394FFC" w:rsidRDefault="000678B7" w:rsidP="004645EA">
            <w:pPr>
              <w:spacing w:after="0" w:line="240" w:lineRule="auto"/>
              <w:jc w:val="center"/>
              <w:rPr>
                <w:rFonts w:ascii="Arial" w:eastAsia="Times New Roman" w:hAnsi="Arial" w:cs="Arial"/>
                <w:bCs/>
                <w:i/>
                <w:iCs/>
                <w:szCs w:val="24"/>
              </w:rPr>
            </w:pPr>
            <w:r w:rsidRPr="00394FFC">
              <w:rPr>
                <w:rFonts w:ascii="Arial" w:eastAsia="Times New Roman" w:hAnsi="Arial" w:cs="Arial"/>
                <w:bCs/>
                <w:i/>
                <w:iCs/>
                <w:szCs w:val="24"/>
              </w:rPr>
              <w:t>5</w:t>
            </w:r>
          </w:p>
        </w:tc>
        <w:tc>
          <w:tcPr>
            <w:tcW w:w="720" w:type="dxa"/>
          </w:tcPr>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V</w:t>
            </w:r>
          </w:p>
        </w:tc>
        <w:tc>
          <w:tcPr>
            <w:tcW w:w="1004"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157</w:t>
            </w:r>
          </w:p>
        </w:tc>
        <w:tc>
          <w:tcPr>
            <w:tcW w:w="109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57</w:t>
            </w:r>
          </w:p>
        </w:tc>
        <w:tc>
          <w:tcPr>
            <w:tcW w:w="1239"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100</w:t>
            </w:r>
          </w:p>
        </w:tc>
        <w:tc>
          <w:tcPr>
            <w:tcW w:w="1376"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32</w:t>
            </w:r>
          </w:p>
        </w:tc>
        <w:tc>
          <w:tcPr>
            <w:tcW w:w="1080"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67</w:t>
            </w:r>
          </w:p>
        </w:tc>
        <w:tc>
          <w:tcPr>
            <w:tcW w:w="1149"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w:t>
            </w:r>
          </w:p>
        </w:tc>
        <w:tc>
          <w:tcPr>
            <w:tcW w:w="1179"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58</w:t>
            </w:r>
          </w:p>
        </w:tc>
        <w:tc>
          <w:tcPr>
            <w:tcW w:w="850"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w:t>
            </w:r>
          </w:p>
        </w:tc>
      </w:tr>
      <w:tr w:rsidR="000678B7" w:rsidRPr="00394FFC" w:rsidTr="004645EA">
        <w:trPr>
          <w:jc w:val="center"/>
        </w:trPr>
        <w:tc>
          <w:tcPr>
            <w:tcW w:w="540" w:type="dxa"/>
          </w:tcPr>
          <w:p w:rsidR="000678B7" w:rsidRPr="00394FFC" w:rsidRDefault="000678B7" w:rsidP="004645EA">
            <w:pPr>
              <w:spacing w:after="0" w:line="240" w:lineRule="auto"/>
              <w:jc w:val="center"/>
              <w:rPr>
                <w:rFonts w:ascii="Arial" w:eastAsia="Times New Roman" w:hAnsi="Arial" w:cs="Arial"/>
                <w:bCs/>
                <w:i/>
                <w:iCs/>
                <w:szCs w:val="24"/>
              </w:rPr>
            </w:pPr>
            <w:r w:rsidRPr="00394FFC">
              <w:rPr>
                <w:rFonts w:ascii="Arial" w:eastAsia="Times New Roman" w:hAnsi="Arial" w:cs="Arial"/>
                <w:bCs/>
                <w:i/>
                <w:iCs/>
                <w:szCs w:val="24"/>
              </w:rPr>
              <w:t>6</w:t>
            </w:r>
          </w:p>
        </w:tc>
        <w:tc>
          <w:tcPr>
            <w:tcW w:w="720" w:type="dxa"/>
          </w:tcPr>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VI-</w:t>
            </w:r>
            <w:r w:rsidRPr="00394FFC">
              <w:rPr>
                <w:rFonts w:ascii="Arial" w:eastAsia="Times New Roman" w:hAnsi="Arial" w:cs="Arial"/>
                <w:bCs/>
                <w:szCs w:val="24"/>
                <w:vertAlign w:val="subscript"/>
              </w:rPr>
              <w:t>1</w:t>
            </w:r>
          </w:p>
        </w:tc>
        <w:tc>
          <w:tcPr>
            <w:tcW w:w="1004"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764</w:t>
            </w:r>
          </w:p>
        </w:tc>
        <w:tc>
          <w:tcPr>
            <w:tcW w:w="109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234</w:t>
            </w:r>
          </w:p>
        </w:tc>
        <w:tc>
          <w:tcPr>
            <w:tcW w:w="1239"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530</w:t>
            </w:r>
          </w:p>
        </w:tc>
        <w:tc>
          <w:tcPr>
            <w:tcW w:w="1376"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83</w:t>
            </w:r>
          </w:p>
        </w:tc>
        <w:tc>
          <w:tcPr>
            <w:tcW w:w="1080"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645</w:t>
            </w:r>
          </w:p>
        </w:tc>
        <w:tc>
          <w:tcPr>
            <w:tcW w:w="1149"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w:t>
            </w:r>
          </w:p>
        </w:tc>
        <w:tc>
          <w:tcPr>
            <w:tcW w:w="1179"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28</w:t>
            </w:r>
          </w:p>
        </w:tc>
        <w:tc>
          <w:tcPr>
            <w:tcW w:w="850"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6</w:t>
            </w:r>
          </w:p>
        </w:tc>
      </w:tr>
      <w:tr w:rsidR="000678B7" w:rsidRPr="00394FFC" w:rsidTr="004645EA">
        <w:trPr>
          <w:jc w:val="center"/>
        </w:trPr>
        <w:tc>
          <w:tcPr>
            <w:tcW w:w="540" w:type="dxa"/>
          </w:tcPr>
          <w:p w:rsidR="000678B7" w:rsidRPr="00394FFC" w:rsidRDefault="000678B7" w:rsidP="004645EA">
            <w:pPr>
              <w:spacing w:after="0" w:line="240" w:lineRule="auto"/>
              <w:jc w:val="center"/>
              <w:rPr>
                <w:rFonts w:ascii="Arial" w:eastAsia="Times New Roman" w:hAnsi="Arial" w:cs="Arial"/>
                <w:bCs/>
                <w:i/>
                <w:iCs/>
                <w:szCs w:val="24"/>
              </w:rPr>
            </w:pPr>
            <w:r w:rsidRPr="00394FFC">
              <w:rPr>
                <w:rFonts w:ascii="Arial" w:eastAsia="Times New Roman" w:hAnsi="Arial" w:cs="Arial"/>
                <w:bCs/>
                <w:i/>
                <w:iCs/>
                <w:szCs w:val="24"/>
              </w:rPr>
              <w:t>7</w:t>
            </w:r>
          </w:p>
        </w:tc>
        <w:tc>
          <w:tcPr>
            <w:tcW w:w="720" w:type="dxa"/>
          </w:tcPr>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VI-</w:t>
            </w:r>
            <w:r w:rsidRPr="00394FFC">
              <w:rPr>
                <w:rFonts w:ascii="Arial" w:eastAsia="Times New Roman" w:hAnsi="Arial" w:cs="Arial"/>
                <w:bCs/>
                <w:szCs w:val="24"/>
                <w:vertAlign w:val="subscript"/>
              </w:rPr>
              <w:t>2</w:t>
            </w:r>
          </w:p>
        </w:tc>
        <w:tc>
          <w:tcPr>
            <w:tcW w:w="1004"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w:t>
            </w:r>
          </w:p>
        </w:tc>
        <w:tc>
          <w:tcPr>
            <w:tcW w:w="109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w:t>
            </w:r>
          </w:p>
        </w:tc>
        <w:tc>
          <w:tcPr>
            <w:tcW w:w="1239"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w:t>
            </w:r>
          </w:p>
        </w:tc>
        <w:tc>
          <w:tcPr>
            <w:tcW w:w="1376"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w:t>
            </w:r>
          </w:p>
        </w:tc>
        <w:tc>
          <w:tcPr>
            <w:tcW w:w="1080"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w:t>
            </w:r>
          </w:p>
        </w:tc>
        <w:tc>
          <w:tcPr>
            <w:tcW w:w="1149"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w:t>
            </w:r>
          </w:p>
        </w:tc>
        <w:tc>
          <w:tcPr>
            <w:tcW w:w="1179"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w:t>
            </w:r>
          </w:p>
        </w:tc>
        <w:tc>
          <w:tcPr>
            <w:tcW w:w="850"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w:t>
            </w:r>
          </w:p>
        </w:tc>
      </w:tr>
      <w:tr w:rsidR="000678B7" w:rsidRPr="00394FFC" w:rsidTr="004645EA">
        <w:trPr>
          <w:jc w:val="center"/>
        </w:trPr>
        <w:tc>
          <w:tcPr>
            <w:tcW w:w="540" w:type="dxa"/>
          </w:tcPr>
          <w:p w:rsidR="000678B7" w:rsidRPr="00394FFC" w:rsidRDefault="000678B7" w:rsidP="004645EA">
            <w:pPr>
              <w:spacing w:after="0" w:line="240" w:lineRule="auto"/>
              <w:jc w:val="center"/>
              <w:rPr>
                <w:rFonts w:ascii="Arial" w:eastAsia="Times New Roman" w:hAnsi="Arial" w:cs="Arial"/>
                <w:bCs/>
                <w:i/>
                <w:iCs/>
                <w:szCs w:val="24"/>
              </w:rPr>
            </w:pPr>
            <w:r w:rsidRPr="00394FFC">
              <w:rPr>
                <w:rFonts w:ascii="Arial" w:eastAsia="Times New Roman" w:hAnsi="Arial" w:cs="Arial"/>
                <w:bCs/>
                <w:i/>
                <w:iCs/>
                <w:szCs w:val="24"/>
              </w:rPr>
              <w:t>8</w:t>
            </w:r>
          </w:p>
        </w:tc>
        <w:tc>
          <w:tcPr>
            <w:tcW w:w="720" w:type="dxa"/>
          </w:tcPr>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VII-</w:t>
            </w:r>
            <w:r w:rsidRPr="00394FFC">
              <w:rPr>
                <w:rFonts w:ascii="Arial" w:eastAsia="Times New Roman" w:hAnsi="Arial" w:cs="Arial"/>
                <w:bCs/>
                <w:szCs w:val="24"/>
                <w:vertAlign w:val="subscript"/>
              </w:rPr>
              <w:t>1</w:t>
            </w:r>
          </w:p>
        </w:tc>
        <w:tc>
          <w:tcPr>
            <w:tcW w:w="1004"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5386</w:t>
            </w:r>
          </w:p>
        </w:tc>
        <w:tc>
          <w:tcPr>
            <w:tcW w:w="109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1664</w:t>
            </w:r>
          </w:p>
        </w:tc>
        <w:tc>
          <w:tcPr>
            <w:tcW w:w="1239"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3722</w:t>
            </w:r>
          </w:p>
        </w:tc>
        <w:tc>
          <w:tcPr>
            <w:tcW w:w="1376"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1048</w:t>
            </w:r>
          </w:p>
        </w:tc>
        <w:tc>
          <w:tcPr>
            <w:tcW w:w="1080"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4060</w:t>
            </w:r>
          </w:p>
        </w:tc>
        <w:tc>
          <w:tcPr>
            <w:tcW w:w="1149"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206</w:t>
            </w:r>
          </w:p>
        </w:tc>
        <w:tc>
          <w:tcPr>
            <w:tcW w:w="1179"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52</w:t>
            </w:r>
          </w:p>
        </w:tc>
        <w:tc>
          <w:tcPr>
            <w:tcW w:w="850"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20</w:t>
            </w:r>
          </w:p>
        </w:tc>
      </w:tr>
      <w:tr w:rsidR="000678B7" w:rsidRPr="00394FFC" w:rsidTr="004645EA">
        <w:trPr>
          <w:jc w:val="center"/>
        </w:trPr>
        <w:tc>
          <w:tcPr>
            <w:tcW w:w="540" w:type="dxa"/>
          </w:tcPr>
          <w:p w:rsidR="000678B7" w:rsidRPr="00394FFC" w:rsidRDefault="000678B7" w:rsidP="004645EA">
            <w:pPr>
              <w:spacing w:after="0" w:line="240" w:lineRule="auto"/>
              <w:jc w:val="center"/>
              <w:rPr>
                <w:rFonts w:ascii="Arial" w:eastAsia="Times New Roman" w:hAnsi="Arial" w:cs="Arial"/>
                <w:bCs/>
                <w:i/>
                <w:iCs/>
                <w:szCs w:val="24"/>
              </w:rPr>
            </w:pPr>
            <w:r w:rsidRPr="00394FFC">
              <w:rPr>
                <w:rFonts w:ascii="Arial" w:eastAsia="Times New Roman" w:hAnsi="Arial" w:cs="Arial"/>
                <w:bCs/>
                <w:i/>
                <w:iCs/>
                <w:szCs w:val="24"/>
              </w:rPr>
              <w:t>9</w:t>
            </w:r>
          </w:p>
        </w:tc>
        <w:tc>
          <w:tcPr>
            <w:tcW w:w="720" w:type="dxa"/>
          </w:tcPr>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VII-</w:t>
            </w:r>
            <w:r w:rsidRPr="00394FFC">
              <w:rPr>
                <w:rFonts w:ascii="Arial" w:eastAsia="Times New Roman" w:hAnsi="Arial" w:cs="Arial"/>
                <w:bCs/>
                <w:szCs w:val="24"/>
                <w:vertAlign w:val="subscript"/>
              </w:rPr>
              <w:t>2</w:t>
            </w:r>
          </w:p>
        </w:tc>
        <w:tc>
          <w:tcPr>
            <w:tcW w:w="1004"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117</w:t>
            </w:r>
          </w:p>
        </w:tc>
        <w:tc>
          <w:tcPr>
            <w:tcW w:w="109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29</w:t>
            </w:r>
          </w:p>
        </w:tc>
        <w:tc>
          <w:tcPr>
            <w:tcW w:w="1239"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88</w:t>
            </w:r>
          </w:p>
        </w:tc>
        <w:tc>
          <w:tcPr>
            <w:tcW w:w="1376"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17</w:t>
            </w:r>
          </w:p>
        </w:tc>
        <w:tc>
          <w:tcPr>
            <w:tcW w:w="1080"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92</w:t>
            </w:r>
          </w:p>
        </w:tc>
        <w:tc>
          <w:tcPr>
            <w:tcW w:w="1149"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w:t>
            </w:r>
          </w:p>
        </w:tc>
        <w:tc>
          <w:tcPr>
            <w:tcW w:w="1179"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6</w:t>
            </w:r>
          </w:p>
        </w:tc>
        <w:tc>
          <w:tcPr>
            <w:tcW w:w="850"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w:t>
            </w:r>
          </w:p>
        </w:tc>
      </w:tr>
      <w:tr w:rsidR="000678B7" w:rsidRPr="00394FFC" w:rsidTr="004645EA">
        <w:trPr>
          <w:jc w:val="center"/>
        </w:trPr>
        <w:tc>
          <w:tcPr>
            <w:tcW w:w="540" w:type="dxa"/>
          </w:tcPr>
          <w:p w:rsidR="000678B7" w:rsidRPr="00394FFC" w:rsidRDefault="000678B7" w:rsidP="004645EA">
            <w:pPr>
              <w:spacing w:after="0" w:line="240" w:lineRule="auto"/>
              <w:jc w:val="center"/>
              <w:rPr>
                <w:rFonts w:ascii="Arial" w:eastAsia="Times New Roman" w:hAnsi="Arial" w:cs="Arial"/>
                <w:bCs/>
                <w:i/>
                <w:iCs/>
                <w:szCs w:val="24"/>
              </w:rPr>
            </w:pPr>
            <w:r w:rsidRPr="00394FFC">
              <w:rPr>
                <w:rFonts w:ascii="Arial" w:eastAsia="Times New Roman" w:hAnsi="Arial" w:cs="Arial"/>
                <w:bCs/>
                <w:i/>
                <w:iCs/>
                <w:szCs w:val="24"/>
              </w:rPr>
              <w:t>10</w:t>
            </w:r>
          </w:p>
        </w:tc>
        <w:tc>
          <w:tcPr>
            <w:tcW w:w="720" w:type="dxa"/>
          </w:tcPr>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VIII</w:t>
            </w:r>
          </w:p>
        </w:tc>
        <w:tc>
          <w:tcPr>
            <w:tcW w:w="1004"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98</w:t>
            </w:r>
          </w:p>
        </w:tc>
        <w:tc>
          <w:tcPr>
            <w:tcW w:w="109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w:t>
            </w:r>
          </w:p>
        </w:tc>
        <w:tc>
          <w:tcPr>
            <w:tcW w:w="1239"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96</w:t>
            </w:r>
          </w:p>
        </w:tc>
        <w:tc>
          <w:tcPr>
            <w:tcW w:w="1376"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11</w:t>
            </w:r>
          </w:p>
        </w:tc>
        <w:tc>
          <w:tcPr>
            <w:tcW w:w="1080"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87</w:t>
            </w:r>
          </w:p>
        </w:tc>
        <w:tc>
          <w:tcPr>
            <w:tcW w:w="1149"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w:t>
            </w:r>
          </w:p>
        </w:tc>
        <w:tc>
          <w:tcPr>
            <w:tcW w:w="1179"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w:t>
            </w:r>
          </w:p>
        </w:tc>
        <w:tc>
          <w:tcPr>
            <w:tcW w:w="850"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w:t>
            </w:r>
          </w:p>
        </w:tc>
      </w:tr>
      <w:tr w:rsidR="000678B7" w:rsidRPr="00394FFC" w:rsidTr="004645EA">
        <w:trPr>
          <w:jc w:val="center"/>
        </w:trPr>
        <w:tc>
          <w:tcPr>
            <w:tcW w:w="540" w:type="dxa"/>
            <w:tcBorders>
              <w:bottom w:val="double" w:sz="4" w:space="0" w:color="auto"/>
            </w:tcBorders>
          </w:tcPr>
          <w:p w:rsidR="000678B7" w:rsidRPr="00394FFC" w:rsidRDefault="000678B7" w:rsidP="004645EA">
            <w:pPr>
              <w:spacing w:after="0" w:line="240" w:lineRule="auto"/>
              <w:jc w:val="center"/>
              <w:rPr>
                <w:rFonts w:ascii="Arial" w:eastAsia="Times New Roman" w:hAnsi="Arial" w:cs="Arial"/>
                <w:bCs/>
                <w:i/>
                <w:iCs/>
                <w:szCs w:val="24"/>
              </w:rPr>
            </w:pPr>
            <w:r w:rsidRPr="00394FFC">
              <w:rPr>
                <w:rFonts w:ascii="Arial" w:eastAsia="Times New Roman" w:hAnsi="Arial" w:cs="Arial"/>
                <w:bCs/>
                <w:i/>
                <w:iCs/>
                <w:szCs w:val="24"/>
              </w:rPr>
              <w:t>11</w:t>
            </w:r>
          </w:p>
        </w:tc>
        <w:tc>
          <w:tcPr>
            <w:tcW w:w="720" w:type="dxa"/>
            <w:tcBorders>
              <w:bottom w:val="double" w:sz="4" w:space="0" w:color="auto"/>
            </w:tcBorders>
          </w:tcPr>
          <w:p w:rsidR="000678B7" w:rsidRPr="00394FFC" w:rsidRDefault="000678B7" w:rsidP="004645EA">
            <w:pPr>
              <w:spacing w:after="0" w:line="240" w:lineRule="auto"/>
              <w:jc w:val="center"/>
              <w:rPr>
                <w:rFonts w:ascii="Arial" w:eastAsia="Times New Roman" w:hAnsi="Arial" w:cs="Arial"/>
                <w:bCs/>
                <w:szCs w:val="24"/>
              </w:rPr>
            </w:pPr>
            <w:r w:rsidRPr="00394FFC">
              <w:rPr>
                <w:rFonts w:ascii="Arial" w:eastAsia="Times New Roman" w:hAnsi="Arial" w:cs="Arial"/>
                <w:bCs/>
                <w:szCs w:val="24"/>
              </w:rPr>
              <w:t>∑</w:t>
            </w:r>
          </w:p>
        </w:tc>
        <w:tc>
          <w:tcPr>
            <w:tcW w:w="1004" w:type="dxa"/>
            <w:tcBorders>
              <w:top w:val="nil"/>
              <w:left w:val="nil"/>
              <w:bottom w:val="double" w:sz="6"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31880</w:t>
            </w:r>
          </w:p>
        </w:tc>
        <w:tc>
          <w:tcPr>
            <w:tcW w:w="1092" w:type="dxa"/>
            <w:tcBorders>
              <w:top w:val="nil"/>
              <w:left w:val="nil"/>
              <w:bottom w:val="double" w:sz="6"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14674</w:t>
            </w:r>
          </w:p>
        </w:tc>
        <w:tc>
          <w:tcPr>
            <w:tcW w:w="1239" w:type="dxa"/>
            <w:tcBorders>
              <w:top w:val="nil"/>
              <w:left w:val="nil"/>
              <w:bottom w:val="double" w:sz="6"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17206</w:t>
            </w:r>
          </w:p>
        </w:tc>
        <w:tc>
          <w:tcPr>
            <w:tcW w:w="1376" w:type="dxa"/>
            <w:tcBorders>
              <w:top w:val="nil"/>
              <w:left w:val="nil"/>
              <w:bottom w:val="double" w:sz="6"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2879</w:t>
            </w:r>
          </w:p>
        </w:tc>
        <w:tc>
          <w:tcPr>
            <w:tcW w:w="1080" w:type="dxa"/>
            <w:tcBorders>
              <w:top w:val="nil"/>
              <w:left w:val="nil"/>
              <w:bottom w:val="double" w:sz="6"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19456</w:t>
            </w:r>
          </w:p>
        </w:tc>
        <w:tc>
          <w:tcPr>
            <w:tcW w:w="1149" w:type="dxa"/>
            <w:tcBorders>
              <w:top w:val="nil"/>
              <w:left w:val="nil"/>
              <w:bottom w:val="double" w:sz="6"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379</w:t>
            </w:r>
          </w:p>
        </w:tc>
        <w:tc>
          <w:tcPr>
            <w:tcW w:w="1179" w:type="dxa"/>
            <w:tcBorders>
              <w:top w:val="nil"/>
              <w:left w:val="nil"/>
              <w:bottom w:val="double" w:sz="6"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8983</w:t>
            </w:r>
          </w:p>
        </w:tc>
        <w:tc>
          <w:tcPr>
            <w:tcW w:w="850" w:type="dxa"/>
            <w:tcBorders>
              <w:top w:val="nil"/>
              <w:left w:val="nil"/>
              <w:bottom w:val="double" w:sz="6"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183</w:t>
            </w:r>
          </w:p>
        </w:tc>
      </w:tr>
    </w:tbl>
    <w:p w:rsidR="00041ED5" w:rsidRDefault="00041ED5" w:rsidP="004645EA">
      <w:pPr>
        <w:spacing w:after="0" w:line="240" w:lineRule="auto"/>
        <w:jc w:val="center"/>
        <w:rPr>
          <w:rFonts w:ascii="Arial" w:eastAsia="Times New Roman" w:hAnsi="Arial" w:cs="Arial"/>
          <w:b/>
          <w:bCs/>
          <w:i/>
          <w:iCs/>
          <w:sz w:val="24"/>
          <w:szCs w:val="24"/>
        </w:rPr>
      </w:pPr>
    </w:p>
    <w:p w:rsidR="00041ED5" w:rsidRDefault="00041ED5" w:rsidP="004645EA">
      <w:pPr>
        <w:spacing w:after="0" w:line="240" w:lineRule="auto"/>
        <w:jc w:val="center"/>
        <w:rPr>
          <w:rFonts w:ascii="Arial" w:eastAsia="Times New Roman" w:hAnsi="Arial" w:cs="Arial"/>
          <w:b/>
          <w:bCs/>
          <w:i/>
          <w:iCs/>
          <w:sz w:val="24"/>
          <w:szCs w:val="24"/>
        </w:rPr>
      </w:pPr>
    </w:p>
    <w:p w:rsidR="00041ED5" w:rsidRDefault="00041ED5" w:rsidP="004645EA">
      <w:pPr>
        <w:spacing w:after="0" w:line="240" w:lineRule="auto"/>
        <w:jc w:val="center"/>
        <w:rPr>
          <w:rFonts w:ascii="Arial" w:eastAsia="Times New Roman" w:hAnsi="Arial" w:cs="Arial"/>
          <w:b/>
          <w:bCs/>
          <w:i/>
          <w:iCs/>
          <w:sz w:val="24"/>
          <w:szCs w:val="24"/>
        </w:rPr>
      </w:pPr>
    </w:p>
    <w:p w:rsidR="000678B7" w:rsidRPr="002F4E1A" w:rsidRDefault="000678B7" w:rsidP="004645EA">
      <w:pPr>
        <w:spacing w:after="0" w:line="240" w:lineRule="auto"/>
        <w:jc w:val="center"/>
        <w:rPr>
          <w:rFonts w:ascii="Arial" w:eastAsia="Times New Roman" w:hAnsi="Arial" w:cs="Arial"/>
          <w:b/>
          <w:i/>
          <w:iCs/>
          <w:sz w:val="24"/>
          <w:szCs w:val="24"/>
        </w:rPr>
      </w:pPr>
      <w:r w:rsidRPr="002F4E1A">
        <w:rPr>
          <w:rFonts w:ascii="Arial" w:eastAsia="Times New Roman" w:hAnsi="Arial" w:cs="Arial"/>
          <w:b/>
          <w:bCs/>
          <w:i/>
          <w:iCs/>
          <w:sz w:val="24"/>
          <w:szCs w:val="24"/>
        </w:rPr>
        <w:lastRenderedPageBreak/>
        <w:t>Slobodna radna mjesta</w:t>
      </w:r>
    </w:p>
    <w:p w:rsidR="000678B7" w:rsidRPr="002F4E1A" w:rsidRDefault="000678B7" w:rsidP="004645EA">
      <w:pPr>
        <w:tabs>
          <w:tab w:val="left" w:pos="3435"/>
        </w:tabs>
        <w:spacing w:after="0" w:line="240" w:lineRule="auto"/>
        <w:ind w:left="670"/>
        <w:jc w:val="both"/>
        <w:rPr>
          <w:rFonts w:ascii="Arial" w:eastAsia="Times New Roman" w:hAnsi="Arial" w:cs="Arial"/>
          <w:bCs/>
          <w:i/>
          <w:iCs/>
          <w:sz w:val="24"/>
          <w:szCs w:val="24"/>
        </w:rPr>
      </w:pPr>
      <w:r w:rsidRPr="002F4E1A">
        <w:rPr>
          <w:rFonts w:ascii="Arial" w:eastAsia="Times New Roman" w:hAnsi="Arial" w:cs="Arial"/>
          <w:bCs/>
          <w:i/>
          <w:iCs/>
          <w:sz w:val="24"/>
          <w:szCs w:val="24"/>
        </w:rPr>
        <w:t xml:space="preserve">                             - prema stepenima stručne spreme -</w:t>
      </w:r>
    </w:p>
    <w:p w:rsidR="000678B7" w:rsidRPr="002F4E1A" w:rsidRDefault="000678B7" w:rsidP="004645EA">
      <w:pPr>
        <w:spacing w:after="0" w:line="240" w:lineRule="auto"/>
        <w:jc w:val="center"/>
        <w:rPr>
          <w:rFonts w:ascii="Arial" w:eastAsia="Times New Roman" w:hAnsi="Arial" w:cs="Arial"/>
          <w:bCs/>
          <w:i/>
          <w:iCs/>
          <w:sz w:val="24"/>
          <w:szCs w:val="24"/>
          <w:u w:val="single"/>
        </w:rPr>
      </w:pPr>
      <w:r w:rsidRPr="002F4E1A">
        <w:rPr>
          <w:rFonts w:ascii="Arial" w:eastAsia="Times New Roman" w:hAnsi="Arial" w:cs="Arial"/>
          <w:bCs/>
          <w:i/>
          <w:iCs/>
          <w:sz w:val="24"/>
          <w:szCs w:val="24"/>
        </w:rPr>
        <w:t xml:space="preserve">                                                      </w:t>
      </w:r>
      <w:r w:rsidRPr="002F4E1A">
        <w:rPr>
          <w:rFonts w:ascii="Arial" w:eastAsia="Times New Roman" w:hAnsi="Arial" w:cs="Arial"/>
          <w:bCs/>
          <w:i/>
          <w:iCs/>
          <w:sz w:val="24"/>
          <w:szCs w:val="24"/>
        </w:rPr>
        <w:tab/>
      </w:r>
      <w:r w:rsidRPr="002F4E1A">
        <w:rPr>
          <w:rFonts w:ascii="Arial" w:eastAsia="Times New Roman" w:hAnsi="Arial" w:cs="Arial"/>
          <w:bCs/>
          <w:i/>
          <w:iCs/>
          <w:sz w:val="24"/>
          <w:szCs w:val="24"/>
        </w:rPr>
        <w:tab/>
      </w:r>
      <w:r w:rsidRPr="002F4E1A">
        <w:rPr>
          <w:rFonts w:ascii="Arial" w:eastAsia="Times New Roman" w:hAnsi="Arial" w:cs="Arial"/>
          <w:bCs/>
          <w:i/>
          <w:iCs/>
          <w:sz w:val="24"/>
          <w:szCs w:val="24"/>
        </w:rPr>
        <w:tab/>
        <w:t xml:space="preserve"> </w:t>
      </w:r>
      <w:r w:rsidRPr="002F4E1A">
        <w:rPr>
          <w:rFonts w:ascii="Arial" w:eastAsia="Times New Roman" w:hAnsi="Arial" w:cs="Arial"/>
          <w:bCs/>
          <w:i/>
          <w:iCs/>
          <w:sz w:val="24"/>
          <w:szCs w:val="24"/>
          <w:u w:val="single"/>
        </w:rPr>
        <w:t>(Grafik 8.)</w:t>
      </w:r>
    </w:p>
    <w:p w:rsidR="000678B7" w:rsidRPr="002F4E1A" w:rsidRDefault="000678B7" w:rsidP="004645EA">
      <w:pPr>
        <w:spacing w:after="0" w:line="240" w:lineRule="auto"/>
        <w:jc w:val="center"/>
        <w:rPr>
          <w:rFonts w:ascii="Arial" w:eastAsia="Times New Roman" w:hAnsi="Arial" w:cs="Arial"/>
          <w:bCs/>
          <w:sz w:val="24"/>
          <w:szCs w:val="24"/>
        </w:rPr>
      </w:pPr>
      <w:r w:rsidRPr="002F4E1A">
        <w:rPr>
          <w:rFonts w:ascii="Arial" w:eastAsia="Times New Roman" w:hAnsi="Arial" w:cs="Arial"/>
          <w:bCs/>
          <w:noProof/>
          <w:sz w:val="28"/>
          <w:szCs w:val="24"/>
        </w:rPr>
        <w:drawing>
          <wp:inline distT="0" distB="0" distL="0" distR="0" wp14:anchorId="21CB11C6" wp14:editId="06759733">
            <wp:extent cx="5372100" cy="2495550"/>
            <wp:effectExtent l="0" t="0" r="19050" b="1905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678B7" w:rsidRPr="002F4E1A" w:rsidRDefault="000678B7" w:rsidP="004645EA">
      <w:pPr>
        <w:spacing w:after="0" w:line="240" w:lineRule="auto"/>
        <w:jc w:val="both"/>
        <w:rPr>
          <w:rFonts w:ascii="Arial" w:eastAsia="Times New Roman" w:hAnsi="Arial" w:cs="Arial"/>
          <w:bCs/>
          <w:sz w:val="24"/>
          <w:szCs w:val="24"/>
        </w:rPr>
      </w:pPr>
    </w:p>
    <w:p w:rsidR="000678B7" w:rsidRPr="002F4E1A" w:rsidRDefault="000678B7" w:rsidP="004645EA">
      <w:pPr>
        <w:spacing w:after="0" w:line="240" w:lineRule="auto"/>
        <w:jc w:val="both"/>
        <w:rPr>
          <w:rFonts w:ascii="Arial" w:eastAsia="Times New Roman" w:hAnsi="Arial" w:cs="Arial"/>
          <w:bCs/>
          <w:sz w:val="24"/>
          <w:szCs w:val="24"/>
        </w:rPr>
      </w:pPr>
      <w:r w:rsidRPr="002F4E1A">
        <w:rPr>
          <w:rFonts w:ascii="Arial" w:eastAsia="Times New Roman" w:hAnsi="Arial" w:cs="Arial"/>
          <w:bCs/>
          <w:sz w:val="24"/>
          <w:szCs w:val="24"/>
        </w:rPr>
        <w:t>Najviše slobodnih radnih mjesta je prijavljeno za I sss (8500 ili 26,66%), zatim IV sss 7.516 ili 23,58% i III sss 6.433 ili 20,18%.</w:t>
      </w:r>
    </w:p>
    <w:p w:rsidR="000678B7" w:rsidRPr="002F4E1A" w:rsidRDefault="000678B7" w:rsidP="004645EA">
      <w:pPr>
        <w:spacing w:after="0" w:line="240" w:lineRule="auto"/>
        <w:jc w:val="both"/>
        <w:rPr>
          <w:rFonts w:ascii="Arial" w:eastAsia="Times New Roman" w:hAnsi="Arial" w:cs="Arial"/>
          <w:b/>
          <w:i/>
          <w:iCs/>
          <w:sz w:val="24"/>
          <w:szCs w:val="24"/>
        </w:rPr>
      </w:pPr>
    </w:p>
    <w:p w:rsidR="000678B7" w:rsidRPr="002F4E1A" w:rsidRDefault="000678B7" w:rsidP="004645EA">
      <w:pPr>
        <w:spacing w:after="0" w:line="240" w:lineRule="auto"/>
        <w:jc w:val="center"/>
        <w:rPr>
          <w:rFonts w:ascii="Arial" w:eastAsia="Times New Roman" w:hAnsi="Arial" w:cs="Arial"/>
          <w:b/>
          <w:i/>
          <w:iCs/>
          <w:sz w:val="24"/>
          <w:szCs w:val="24"/>
        </w:rPr>
      </w:pPr>
      <w:r w:rsidRPr="002F4E1A">
        <w:rPr>
          <w:rFonts w:ascii="Arial" w:eastAsia="Times New Roman" w:hAnsi="Arial" w:cs="Arial"/>
          <w:b/>
          <w:bCs/>
          <w:i/>
          <w:iCs/>
          <w:sz w:val="24"/>
          <w:szCs w:val="24"/>
        </w:rPr>
        <w:t>Slobodna radna mjesta</w:t>
      </w:r>
    </w:p>
    <w:p w:rsidR="000678B7" w:rsidRPr="002F4E1A" w:rsidRDefault="000678B7" w:rsidP="004645EA">
      <w:pPr>
        <w:tabs>
          <w:tab w:val="left" w:pos="3435"/>
        </w:tabs>
        <w:spacing w:after="0" w:line="240" w:lineRule="auto"/>
        <w:ind w:left="670"/>
        <w:jc w:val="both"/>
        <w:rPr>
          <w:rFonts w:ascii="Arial" w:eastAsia="Times New Roman" w:hAnsi="Arial" w:cs="Arial"/>
          <w:bCs/>
          <w:i/>
          <w:iCs/>
          <w:sz w:val="24"/>
          <w:szCs w:val="24"/>
        </w:rPr>
      </w:pPr>
      <w:r w:rsidRPr="002F4E1A">
        <w:rPr>
          <w:rFonts w:ascii="Arial" w:eastAsia="Times New Roman" w:hAnsi="Arial" w:cs="Arial"/>
          <w:bCs/>
          <w:i/>
          <w:iCs/>
          <w:sz w:val="24"/>
          <w:szCs w:val="24"/>
        </w:rPr>
        <w:t xml:space="preserve">                             - prema stepenima stručne spreme -</w:t>
      </w:r>
    </w:p>
    <w:p w:rsidR="000678B7" w:rsidRPr="002F4E1A" w:rsidRDefault="000678B7" w:rsidP="004645EA">
      <w:pPr>
        <w:spacing w:after="0" w:line="240" w:lineRule="auto"/>
        <w:ind w:firstLine="720"/>
        <w:jc w:val="center"/>
        <w:rPr>
          <w:rFonts w:ascii="Arial" w:eastAsia="Times New Roman" w:hAnsi="Arial" w:cs="Arial"/>
          <w:bCs/>
          <w:i/>
          <w:iCs/>
          <w:sz w:val="24"/>
          <w:szCs w:val="24"/>
          <w:u w:val="single"/>
        </w:rPr>
      </w:pPr>
      <w:r w:rsidRPr="002F4E1A">
        <w:rPr>
          <w:rFonts w:ascii="Arial" w:eastAsia="Times New Roman" w:hAnsi="Arial" w:cs="Arial"/>
          <w:bCs/>
          <w:i/>
          <w:iCs/>
          <w:sz w:val="24"/>
          <w:szCs w:val="24"/>
        </w:rPr>
        <w:t xml:space="preserve">                                                                                </w:t>
      </w:r>
      <w:r w:rsidRPr="002F4E1A">
        <w:rPr>
          <w:rFonts w:ascii="Arial" w:eastAsia="Times New Roman" w:hAnsi="Arial" w:cs="Arial"/>
          <w:bCs/>
          <w:i/>
          <w:iCs/>
          <w:sz w:val="24"/>
          <w:szCs w:val="24"/>
          <w:u w:val="single"/>
        </w:rPr>
        <w:t xml:space="preserve"> (Tab. 7.)</w:t>
      </w:r>
    </w:p>
    <w:tbl>
      <w:tblPr>
        <w:tblW w:w="740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77"/>
        <w:gridCol w:w="1150"/>
        <w:gridCol w:w="983"/>
        <w:gridCol w:w="753"/>
        <w:gridCol w:w="942"/>
        <w:gridCol w:w="998"/>
        <w:gridCol w:w="1017"/>
        <w:gridCol w:w="987"/>
      </w:tblGrid>
      <w:tr w:rsidR="000678B7" w:rsidRPr="00394FFC" w:rsidTr="004645EA">
        <w:trPr>
          <w:cantSplit/>
          <w:trHeight w:val="313"/>
          <w:jc w:val="center"/>
        </w:trPr>
        <w:tc>
          <w:tcPr>
            <w:tcW w:w="577" w:type="dxa"/>
            <w:vMerge w:val="restart"/>
            <w:tcBorders>
              <w:top w:val="double" w:sz="4" w:space="0" w:color="auto"/>
            </w:tcBorders>
          </w:tcPr>
          <w:p w:rsidR="000678B7" w:rsidRPr="00394FFC" w:rsidRDefault="000678B7" w:rsidP="004645EA">
            <w:pPr>
              <w:spacing w:after="0" w:line="240" w:lineRule="auto"/>
              <w:jc w:val="center"/>
              <w:rPr>
                <w:rFonts w:ascii="Arial" w:eastAsia="Times New Roman" w:hAnsi="Arial" w:cs="Arial"/>
                <w:szCs w:val="24"/>
                <w:lang w:val="pl-PL"/>
              </w:rPr>
            </w:pPr>
          </w:p>
          <w:p w:rsidR="000678B7" w:rsidRPr="00394FFC" w:rsidRDefault="000678B7" w:rsidP="004645EA">
            <w:pPr>
              <w:spacing w:after="0" w:line="240" w:lineRule="auto"/>
              <w:jc w:val="center"/>
              <w:rPr>
                <w:rFonts w:ascii="Arial" w:eastAsia="Times New Roman" w:hAnsi="Arial" w:cs="Arial"/>
                <w:szCs w:val="24"/>
                <w:lang w:val="pl-PL"/>
              </w:rPr>
            </w:pPr>
          </w:p>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Rb</w:t>
            </w:r>
          </w:p>
        </w:tc>
        <w:tc>
          <w:tcPr>
            <w:tcW w:w="1150" w:type="dxa"/>
            <w:vMerge w:val="restart"/>
            <w:tcBorders>
              <w:top w:val="doub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Stepen stručne spreme</w:t>
            </w:r>
          </w:p>
        </w:tc>
        <w:tc>
          <w:tcPr>
            <w:tcW w:w="1736" w:type="dxa"/>
            <w:gridSpan w:val="2"/>
            <w:tcBorders>
              <w:top w:val="double" w:sz="4" w:space="0" w:color="auto"/>
              <w:left w:val="doub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1.1-31.12.2015.</w:t>
            </w:r>
          </w:p>
        </w:tc>
        <w:tc>
          <w:tcPr>
            <w:tcW w:w="1940" w:type="dxa"/>
            <w:gridSpan w:val="2"/>
            <w:tcBorders>
              <w:top w:val="double" w:sz="4" w:space="0" w:color="auto"/>
              <w:left w:val="doub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1.1-31.12.2016.</w:t>
            </w:r>
          </w:p>
        </w:tc>
        <w:tc>
          <w:tcPr>
            <w:tcW w:w="2004" w:type="dxa"/>
            <w:gridSpan w:val="2"/>
            <w:tcBorders>
              <w:top w:val="double" w:sz="4" w:space="0" w:color="auto"/>
              <w:lef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Odnosi 4:2</w:t>
            </w:r>
          </w:p>
        </w:tc>
      </w:tr>
      <w:tr w:rsidR="000678B7" w:rsidRPr="00394FFC" w:rsidTr="004645EA">
        <w:trPr>
          <w:cantSplit/>
          <w:trHeight w:val="283"/>
          <w:jc w:val="center"/>
        </w:trPr>
        <w:tc>
          <w:tcPr>
            <w:tcW w:w="577" w:type="dxa"/>
            <w:vMerge/>
          </w:tcPr>
          <w:p w:rsidR="000678B7" w:rsidRPr="00394FFC" w:rsidRDefault="000678B7" w:rsidP="004645EA">
            <w:pPr>
              <w:spacing w:after="0" w:line="240" w:lineRule="auto"/>
              <w:jc w:val="center"/>
              <w:rPr>
                <w:rFonts w:ascii="Arial" w:eastAsia="Times New Roman" w:hAnsi="Arial" w:cs="Arial"/>
                <w:szCs w:val="24"/>
                <w:lang w:val="pl-PL"/>
              </w:rPr>
            </w:pPr>
          </w:p>
        </w:tc>
        <w:tc>
          <w:tcPr>
            <w:tcW w:w="1150" w:type="dxa"/>
            <w:vMerge/>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pl-PL"/>
              </w:rPr>
            </w:pPr>
          </w:p>
        </w:tc>
        <w:tc>
          <w:tcPr>
            <w:tcW w:w="983" w:type="dxa"/>
            <w:tcBorders>
              <w:left w:val="doub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Ukupno</w:t>
            </w:r>
          </w:p>
        </w:tc>
        <w:tc>
          <w:tcPr>
            <w:tcW w:w="753" w:type="dxa"/>
            <w:tcBorders>
              <w:right w:val="doub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w:t>
            </w:r>
          </w:p>
        </w:tc>
        <w:tc>
          <w:tcPr>
            <w:tcW w:w="942" w:type="dxa"/>
            <w:tcBorders>
              <w:left w:val="doub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Ukupno</w:t>
            </w:r>
          </w:p>
        </w:tc>
        <w:tc>
          <w:tcPr>
            <w:tcW w:w="998" w:type="dxa"/>
            <w:tcBorders>
              <w:right w:val="doub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w:t>
            </w:r>
          </w:p>
        </w:tc>
        <w:tc>
          <w:tcPr>
            <w:tcW w:w="1017" w:type="dxa"/>
            <w:tcBorders>
              <w:left w:val="doub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Nom.raz.</w:t>
            </w:r>
          </w:p>
        </w:tc>
        <w:tc>
          <w:tcPr>
            <w:tcW w:w="987" w:type="dxa"/>
            <w:vAlign w:val="center"/>
          </w:tcPr>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Indeks</w:t>
            </w:r>
          </w:p>
        </w:tc>
      </w:tr>
      <w:tr w:rsidR="000678B7" w:rsidRPr="00394FFC" w:rsidTr="004645EA">
        <w:trPr>
          <w:cantSplit/>
          <w:trHeight w:val="188"/>
          <w:jc w:val="center"/>
        </w:trPr>
        <w:tc>
          <w:tcPr>
            <w:tcW w:w="577" w:type="dxa"/>
            <w:vMerge/>
          </w:tcPr>
          <w:p w:rsidR="000678B7" w:rsidRPr="00394FFC" w:rsidRDefault="000678B7" w:rsidP="004645EA">
            <w:pPr>
              <w:spacing w:after="0" w:line="240" w:lineRule="auto"/>
              <w:jc w:val="center"/>
              <w:rPr>
                <w:rFonts w:ascii="Arial" w:eastAsia="Times New Roman" w:hAnsi="Arial" w:cs="Arial"/>
                <w:szCs w:val="24"/>
                <w:lang w:val="pl-PL"/>
              </w:rPr>
            </w:pP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pl-PL"/>
              </w:rPr>
            </w:pPr>
            <w:r w:rsidRPr="00394FFC">
              <w:rPr>
                <w:rFonts w:ascii="Arial" w:eastAsia="Times New Roman" w:hAnsi="Arial" w:cs="Arial"/>
                <w:i/>
                <w:iCs/>
                <w:szCs w:val="24"/>
                <w:lang w:val="pl-PL"/>
              </w:rPr>
              <w:t>1</w:t>
            </w:r>
          </w:p>
        </w:tc>
        <w:tc>
          <w:tcPr>
            <w:tcW w:w="983"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pl-PL"/>
              </w:rPr>
            </w:pPr>
            <w:r w:rsidRPr="00394FFC">
              <w:rPr>
                <w:rFonts w:ascii="Arial" w:eastAsia="Times New Roman" w:hAnsi="Arial" w:cs="Arial"/>
                <w:i/>
                <w:iCs/>
                <w:szCs w:val="24"/>
                <w:lang w:val="pl-PL"/>
              </w:rPr>
              <w:t>2</w:t>
            </w:r>
          </w:p>
        </w:tc>
        <w:tc>
          <w:tcPr>
            <w:tcW w:w="753"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pl-PL"/>
              </w:rPr>
            </w:pPr>
            <w:r w:rsidRPr="00394FFC">
              <w:rPr>
                <w:rFonts w:ascii="Arial" w:eastAsia="Times New Roman" w:hAnsi="Arial" w:cs="Arial"/>
                <w:i/>
                <w:iCs/>
                <w:szCs w:val="24"/>
                <w:lang w:val="pl-PL"/>
              </w:rPr>
              <w:t>3</w:t>
            </w:r>
          </w:p>
        </w:tc>
        <w:tc>
          <w:tcPr>
            <w:tcW w:w="942"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pl-PL"/>
              </w:rPr>
            </w:pPr>
            <w:r w:rsidRPr="00394FFC">
              <w:rPr>
                <w:rFonts w:ascii="Arial" w:eastAsia="Times New Roman" w:hAnsi="Arial" w:cs="Arial"/>
                <w:i/>
                <w:iCs/>
                <w:szCs w:val="24"/>
                <w:lang w:val="pl-PL"/>
              </w:rPr>
              <w:t>4</w:t>
            </w:r>
          </w:p>
        </w:tc>
        <w:tc>
          <w:tcPr>
            <w:tcW w:w="998"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pl-PL"/>
              </w:rPr>
            </w:pPr>
            <w:r w:rsidRPr="00394FFC">
              <w:rPr>
                <w:rFonts w:ascii="Arial" w:eastAsia="Times New Roman" w:hAnsi="Arial" w:cs="Arial"/>
                <w:i/>
                <w:iCs/>
                <w:szCs w:val="24"/>
                <w:lang w:val="pl-PL"/>
              </w:rPr>
              <w:t>5</w:t>
            </w:r>
          </w:p>
        </w:tc>
        <w:tc>
          <w:tcPr>
            <w:tcW w:w="1017"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pl-PL"/>
              </w:rPr>
            </w:pPr>
            <w:r w:rsidRPr="00394FFC">
              <w:rPr>
                <w:rFonts w:ascii="Arial" w:eastAsia="Times New Roman" w:hAnsi="Arial" w:cs="Arial"/>
                <w:i/>
                <w:iCs/>
                <w:szCs w:val="24"/>
                <w:lang w:val="pl-PL"/>
              </w:rPr>
              <w:t>6</w:t>
            </w:r>
          </w:p>
        </w:tc>
        <w:tc>
          <w:tcPr>
            <w:tcW w:w="987" w:type="dxa"/>
          </w:tcPr>
          <w:p w:rsidR="000678B7" w:rsidRPr="00394FFC" w:rsidRDefault="000678B7" w:rsidP="004645EA">
            <w:pPr>
              <w:spacing w:after="0" w:line="240" w:lineRule="auto"/>
              <w:jc w:val="center"/>
              <w:rPr>
                <w:rFonts w:ascii="Arial" w:eastAsia="Times New Roman" w:hAnsi="Arial" w:cs="Arial"/>
                <w:i/>
                <w:iCs/>
                <w:szCs w:val="24"/>
                <w:lang w:val="pl-PL"/>
              </w:rPr>
            </w:pPr>
            <w:r w:rsidRPr="00394FFC">
              <w:rPr>
                <w:rFonts w:ascii="Arial" w:eastAsia="Times New Roman" w:hAnsi="Arial" w:cs="Arial"/>
                <w:i/>
                <w:iCs/>
                <w:szCs w:val="24"/>
                <w:lang w:val="pl-PL"/>
              </w:rPr>
              <w:t>7</w:t>
            </w:r>
          </w:p>
        </w:tc>
      </w:tr>
      <w:tr w:rsidR="000678B7" w:rsidRPr="00394FFC" w:rsidTr="004645EA">
        <w:trPr>
          <w:trHeight w:val="331"/>
          <w:jc w:val="center"/>
        </w:trPr>
        <w:tc>
          <w:tcPr>
            <w:tcW w:w="577" w:type="dxa"/>
          </w:tcPr>
          <w:p w:rsidR="000678B7" w:rsidRPr="00394FFC" w:rsidRDefault="000678B7" w:rsidP="004645EA">
            <w:pPr>
              <w:spacing w:after="0" w:line="240" w:lineRule="auto"/>
              <w:jc w:val="center"/>
              <w:rPr>
                <w:rFonts w:ascii="Arial" w:eastAsia="Times New Roman" w:hAnsi="Arial" w:cs="Arial"/>
                <w:i/>
                <w:iCs/>
                <w:szCs w:val="24"/>
                <w:lang w:val="pl-PL"/>
              </w:rPr>
            </w:pPr>
            <w:r w:rsidRPr="00394FFC">
              <w:rPr>
                <w:rFonts w:ascii="Arial" w:eastAsia="Times New Roman" w:hAnsi="Arial" w:cs="Arial"/>
                <w:i/>
                <w:iCs/>
                <w:szCs w:val="24"/>
                <w:lang w:val="pl-PL"/>
              </w:rPr>
              <w:t>1</w:t>
            </w: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I</w:t>
            </w:r>
          </w:p>
        </w:tc>
        <w:tc>
          <w:tcPr>
            <w:tcW w:w="983"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12957</w:t>
            </w:r>
          </w:p>
        </w:tc>
        <w:tc>
          <w:tcPr>
            <w:tcW w:w="753" w:type="dxa"/>
            <w:tcBorders>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36.42</w:t>
            </w:r>
          </w:p>
        </w:tc>
        <w:tc>
          <w:tcPr>
            <w:tcW w:w="94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8500</w:t>
            </w:r>
          </w:p>
        </w:tc>
        <w:tc>
          <w:tcPr>
            <w:tcW w:w="99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26.66</w:t>
            </w:r>
          </w:p>
        </w:tc>
        <w:tc>
          <w:tcPr>
            <w:tcW w:w="1017"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-4457</w:t>
            </w:r>
          </w:p>
        </w:tc>
        <w:tc>
          <w:tcPr>
            <w:tcW w:w="987"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65.60</w:t>
            </w:r>
          </w:p>
        </w:tc>
      </w:tr>
      <w:tr w:rsidR="000678B7" w:rsidRPr="00394FFC" w:rsidTr="004645EA">
        <w:trPr>
          <w:trHeight w:val="313"/>
          <w:jc w:val="center"/>
        </w:trPr>
        <w:tc>
          <w:tcPr>
            <w:tcW w:w="577" w:type="dxa"/>
          </w:tcPr>
          <w:p w:rsidR="000678B7" w:rsidRPr="00394FFC" w:rsidRDefault="000678B7" w:rsidP="004645EA">
            <w:pPr>
              <w:spacing w:after="0" w:line="240" w:lineRule="auto"/>
              <w:jc w:val="center"/>
              <w:rPr>
                <w:rFonts w:ascii="Arial" w:eastAsia="Times New Roman" w:hAnsi="Arial" w:cs="Arial"/>
                <w:i/>
                <w:iCs/>
                <w:szCs w:val="24"/>
                <w:lang w:val="pl-PL"/>
              </w:rPr>
            </w:pPr>
            <w:r w:rsidRPr="00394FFC">
              <w:rPr>
                <w:rFonts w:ascii="Arial" w:eastAsia="Times New Roman" w:hAnsi="Arial" w:cs="Arial"/>
                <w:i/>
                <w:iCs/>
                <w:szCs w:val="24"/>
                <w:lang w:val="pl-PL"/>
              </w:rPr>
              <w:t>2</w:t>
            </w: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II</w:t>
            </w:r>
          </w:p>
        </w:tc>
        <w:tc>
          <w:tcPr>
            <w:tcW w:w="983"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3816</w:t>
            </w:r>
          </w:p>
        </w:tc>
        <w:tc>
          <w:tcPr>
            <w:tcW w:w="753" w:type="dxa"/>
            <w:tcBorders>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10.73</w:t>
            </w:r>
          </w:p>
        </w:tc>
        <w:tc>
          <w:tcPr>
            <w:tcW w:w="94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2908</w:t>
            </w:r>
          </w:p>
        </w:tc>
        <w:tc>
          <w:tcPr>
            <w:tcW w:w="99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9.12</w:t>
            </w:r>
          </w:p>
        </w:tc>
        <w:tc>
          <w:tcPr>
            <w:tcW w:w="1017"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-908</w:t>
            </w:r>
          </w:p>
        </w:tc>
        <w:tc>
          <w:tcPr>
            <w:tcW w:w="987"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76.21</w:t>
            </w:r>
          </w:p>
        </w:tc>
      </w:tr>
      <w:tr w:rsidR="000678B7" w:rsidRPr="00394FFC" w:rsidTr="004645EA">
        <w:trPr>
          <w:trHeight w:val="313"/>
          <w:jc w:val="center"/>
        </w:trPr>
        <w:tc>
          <w:tcPr>
            <w:tcW w:w="577" w:type="dxa"/>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3</w:t>
            </w: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III</w:t>
            </w:r>
          </w:p>
        </w:tc>
        <w:tc>
          <w:tcPr>
            <w:tcW w:w="983"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5739</w:t>
            </w:r>
          </w:p>
        </w:tc>
        <w:tc>
          <w:tcPr>
            <w:tcW w:w="753" w:type="dxa"/>
            <w:tcBorders>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16.13</w:t>
            </w:r>
          </w:p>
        </w:tc>
        <w:tc>
          <w:tcPr>
            <w:tcW w:w="94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6433</w:t>
            </w:r>
          </w:p>
        </w:tc>
        <w:tc>
          <w:tcPr>
            <w:tcW w:w="99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20.18</w:t>
            </w:r>
          </w:p>
        </w:tc>
        <w:tc>
          <w:tcPr>
            <w:tcW w:w="1017"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694</w:t>
            </w:r>
          </w:p>
        </w:tc>
        <w:tc>
          <w:tcPr>
            <w:tcW w:w="987"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112.09</w:t>
            </w:r>
          </w:p>
        </w:tc>
      </w:tr>
      <w:tr w:rsidR="000678B7" w:rsidRPr="00394FFC" w:rsidTr="004645EA">
        <w:trPr>
          <w:trHeight w:val="313"/>
          <w:jc w:val="center"/>
        </w:trPr>
        <w:tc>
          <w:tcPr>
            <w:tcW w:w="577" w:type="dxa"/>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4</w:t>
            </w: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IV</w:t>
            </w:r>
          </w:p>
        </w:tc>
        <w:tc>
          <w:tcPr>
            <w:tcW w:w="983"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6621</w:t>
            </w:r>
          </w:p>
        </w:tc>
        <w:tc>
          <w:tcPr>
            <w:tcW w:w="753" w:type="dxa"/>
            <w:tcBorders>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18.61</w:t>
            </w:r>
          </w:p>
        </w:tc>
        <w:tc>
          <w:tcPr>
            <w:tcW w:w="94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7516</w:t>
            </w:r>
          </w:p>
        </w:tc>
        <w:tc>
          <w:tcPr>
            <w:tcW w:w="99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23.58</w:t>
            </w:r>
          </w:p>
        </w:tc>
        <w:tc>
          <w:tcPr>
            <w:tcW w:w="1017"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895</w:t>
            </w:r>
          </w:p>
        </w:tc>
        <w:tc>
          <w:tcPr>
            <w:tcW w:w="987"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113.52</w:t>
            </w:r>
          </w:p>
        </w:tc>
      </w:tr>
      <w:tr w:rsidR="000678B7" w:rsidRPr="00394FFC" w:rsidTr="004645EA">
        <w:trPr>
          <w:trHeight w:val="331"/>
          <w:jc w:val="center"/>
        </w:trPr>
        <w:tc>
          <w:tcPr>
            <w:tcW w:w="577" w:type="dxa"/>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5</w:t>
            </w: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V</w:t>
            </w:r>
          </w:p>
        </w:tc>
        <w:tc>
          <w:tcPr>
            <w:tcW w:w="983"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126</w:t>
            </w:r>
          </w:p>
        </w:tc>
        <w:tc>
          <w:tcPr>
            <w:tcW w:w="753" w:type="dxa"/>
            <w:tcBorders>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0.35</w:t>
            </w:r>
          </w:p>
        </w:tc>
        <w:tc>
          <w:tcPr>
            <w:tcW w:w="94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157</w:t>
            </w:r>
          </w:p>
        </w:tc>
        <w:tc>
          <w:tcPr>
            <w:tcW w:w="99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0.49</w:t>
            </w:r>
          </w:p>
        </w:tc>
        <w:tc>
          <w:tcPr>
            <w:tcW w:w="1017"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31</w:t>
            </w:r>
          </w:p>
        </w:tc>
        <w:tc>
          <w:tcPr>
            <w:tcW w:w="987"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124.60</w:t>
            </w:r>
          </w:p>
        </w:tc>
      </w:tr>
      <w:tr w:rsidR="000678B7" w:rsidRPr="00394FFC" w:rsidTr="004645EA">
        <w:trPr>
          <w:trHeight w:val="313"/>
          <w:jc w:val="center"/>
        </w:trPr>
        <w:tc>
          <w:tcPr>
            <w:tcW w:w="577" w:type="dxa"/>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6</w:t>
            </w: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VI-</w:t>
            </w:r>
            <w:r w:rsidRPr="00394FFC">
              <w:rPr>
                <w:rFonts w:ascii="Arial" w:eastAsia="Times New Roman" w:hAnsi="Arial" w:cs="Arial"/>
                <w:szCs w:val="24"/>
                <w:vertAlign w:val="subscript"/>
              </w:rPr>
              <w:t>1</w:t>
            </w:r>
          </w:p>
        </w:tc>
        <w:tc>
          <w:tcPr>
            <w:tcW w:w="983"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751</w:t>
            </w:r>
          </w:p>
        </w:tc>
        <w:tc>
          <w:tcPr>
            <w:tcW w:w="753" w:type="dxa"/>
            <w:tcBorders>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2.11</w:t>
            </w:r>
          </w:p>
        </w:tc>
        <w:tc>
          <w:tcPr>
            <w:tcW w:w="94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764</w:t>
            </w:r>
          </w:p>
        </w:tc>
        <w:tc>
          <w:tcPr>
            <w:tcW w:w="99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2.40</w:t>
            </w:r>
          </w:p>
        </w:tc>
        <w:tc>
          <w:tcPr>
            <w:tcW w:w="1017"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13</w:t>
            </w:r>
          </w:p>
        </w:tc>
        <w:tc>
          <w:tcPr>
            <w:tcW w:w="987"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101.73</w:t>
            </w:r>
          </w:p>
        </w:tc>
      </w:tr>
      <w:tr w:rsidR="000678B7" w:rsidRPr="00394FFC" w:rsidTr="004645EA">
        <w:trPr>
          <w:trHeight w:val="313"/>
          <w:jc w:val="center"/>
        </w:trPr>
        <w:tc>
          <w:tcPr>
            <w:tcW w:w="577" w:type="dxa"/>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7</w:t>
            </w: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VI-</w:t>
            </w:r>
            <w:r w:rsidRPr="00394FFC">
              <w:rPr>
                <w:rFonts w:ascii="Arial" w:eastAsia="Times New Roman" w:hAnsi="Arial" w:cs="Arial"/>
                <w:szCs w:val="24"/>
                <w:vertAlign w:val="subscript"/>
              </w:rPr>
              <w:t>2</w:t>
            </w:r>
          </w:p>
        </w:tc>
        <w:tc>
          <w:tcPr>
            <w:tcW w:w="983"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w:t>
            </w:r>
          </w:p>
        </w:tc>
        <w:tc>
          <w:tcPr>
            <w:tcW w:w="753" w:type="dxa"/>
            <w:tcBorders>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0.00</w:t>
            </w:r>
          </w:p>
        </w:tc>
        <w:tc>
          <w:tcPr>
            <w:tcW w:w="94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w:t>
            </w:r>
          </w:p>
        </w:tc>
        <w:tc>
          <w:tcPr>
            <w:tcW w:w="99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0.00</w:t>
            </w:r>
          </w:p>
        </w:tc>
        <w:tc>
          <w:tcPr>
            <w:tcW w:w="1017"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w:t>
            </w:r>
          </w:p>
        </w:tc>
        <w:tc>
          <w:tcPr>
            <w:tcW w:w="987"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100.00</w:t>
            </w:r>
          </w:p>
        </w:tc>
      </w:tr>
      <w:tr w:rsidR="000678B7" w:rsidRPr="00394FFC" w:rsidTr="004645EA">
        <w:trPr>
          <w:trHeight w:val="313"/>
          <w:jc w:val="center"/>
        </w:trPr>
        <w:tc>
          <w:tcPr>
            <w:tcW w:w="577" w:type="dxa"/>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8</w:t>
            </w: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VII-</w:t>
            </w:r>
            <w:r w:rsidRPr="00394FFC">
              <w:rPr>
                <w:rFonts w:ascii="Arial" w:eastAsia="Times New Roman" w:hAnsi="Arial" w:cs="Arial"/>
                <w:szCs w:val="24"/>
                <w:vertAlign w:val="subscript"/>
              </w:rPr>
              <w:t>1</w:t>
            </w:r>
          </w:p>
        </w:tc>
        <w:tc>
          <w:tcPr>
            <w:tcW w:w="983"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5326</w:t>
            </w:r>
          </w:p>
        </w:tc>
        <w:tc>
          <w:tcPr>
            <w:tcW w:w="753" w:type="dxa"/>
            <w:tcBorders>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14.97</w:t>
            </w:r>
          </w:p>
        </w:tc>
        <w:tc>
          <w:tcPr>
            <w:tcW w:w="94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5386</w:t>
            </w:r>
          </w:p>
        </w:tc>
        <w:tc>
          <w:tcPr>
            <w:tcW w:w="99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16.89</w:t>
            </w:r>
          </w:p>
        </w:tc>
        <w:tc>
          <w:tcPr>
            <w:tcW w:w="1017"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60</w:t>
            </w:r>
          </w:p>
        </w:tc>
        <w:tc>
          <w:tcPr>
            <w:tcW w:w="987"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101.13</w:t>
            </w:r>
          </w:p>
        </w:tc>
      </w:tr>
      <w:tr w:rsidR="000678B7" w:rsidRPr="00394FFC" w:rsidTr="004645EA">
        <w:trPr>
          <w:trHeight w:val="313"/>
          <w:jc w:val="center"/>
        </w:trPr>
        <w:tc>
          <w:tcPr>
            <w:tcW w:w="577" w:type="dxa"/>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9</w:t>
            </w: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VII-</w:t>
            </w:r>
            <w:r w:rsidRPr="00394FFC">
              <w:rPr>
                <w:rFonts w:ascii="Arial" w:eastAsia="Times New Roman" w:hAnsi="Arial" w:cs="Arial"/>
                <w:szCs w:val="24"/>
                <w:vertAlign w:val="subscript"/>
              </w:rPr>
              <w:t>2</w:t>
            </w:r>
          </w:p>
        </w:tc>
        <w:tc>
          <w:tcPr>
            <w:tcW w:w="983"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177</w:t>
            </w:r>
          </w:p>
        </w:tc>
        <w:tc>
          <w:tcPr>
            <w:tcW w:w="753" w:type="dxa"/>
            <w:tcBorders>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0.50</w:t>
            </w:r>
          </w:p>
        </w:tc>
        <w:tc>
          <w:tcPr>
            <w:tcW w:w="94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117</w:t>
            </w:r>
          </w:p>
        </w:tc>
        <w:tc>
          <w:tcPr>
            <w:tcW w:w="99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0.37</w:t>
            </w:r>
          </w:p>
        </w:tc>
        <w:tc>
          <w:tcPr>
            <w:tcW w:w="1017"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-60</w:t>
            </w:r>
          </w:p>
        </w:tc>
        <w:tc>
          <w:tcPr>
            <w:tcW w:w="987"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66.10</w:t>
            </w:r>
          </w:p>
        </w:tc>
      </w:tr>
      <w:tr w:rsidR="000678B7" w:rsidRPr="00394FFC" w:rsidTr="004645EA">
        <w:trPr>
          <w:trHeight w:val="331"/>
          <w:jc w:val="center"/>
        </w:trPr>
        <w:tc>
          <w:tcPr>
            <w:tcW w:w="577" w:type="dxa"/>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10</w:t>
            </w: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VIII</w:t>
            </w:r>
          </w:p>
        </w:tc>
        <w:tc>
          <w:tcPr>
            <w:tcW w:w="983"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60</w:t>
            </w:r>
          </w:p>
        </w:tc>
        <w:tc>
          <w:tcPr>
            <w:tcW w:w="753" w:type="dxa"/>
            <w:tcBorders>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0.17</w:t>
            </w:r>
          </w:p>
        </w:tc>
        <w:tc>
          <w:tcPr>
            <w:tcW w:w="94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98</w:t>
            </w:r>
          </w:p>
        </w:tc>
        <w:tc>
          <w:tcPr>
            <w:tcW w:w="99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0.31</w:t>
            </w:r>
          </w:p>
        </w:tc>
        <w:tc>
          <w:tcPr>
            <w:tcW w:w="1017"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38</w:t>
            </w:r>
          </w:p>
        </w:tc>
        <w:tc>
          <w:tcPr>
            <w:tcW w:w="987"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163.33</w:t>
            </w:r>
          </w:p>
        </w:tc>
      </w:tr>
      <w:tr w:rsidR="000678B7" w:rsidRPr="00394FFC" w:rsidTr="004645EA">
        <w:trPr>
          <w:trHeight w:val="313"/>
          <w:jc w:val="center"/>
        </w:trPr>
        <w:tc>
          <w:tcPr>
            <w:tcW w:w="577" w:type="dxa"/>
            <w:tcBorders>
              <w:bottom w:val="double" w:sz="4" w:space="0" w:color="auto"/>
            </w:tcBorders>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11</w:t>
            </w:r>
          </w:p>
        </w:tc>
        <w:tc>
          <w:tcPr>
            <w:tcW w:w="1150" w:type="dxa"/>
            <w:tcBorders>
              <w:bottom w:val="doub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w:t>
            </w:r>
          </w:p>
        </w:tc>
        <w:tc>
          <w:tcPr>
            <w:tcW w:w="983" w:type="dxa"/>
            <w:tcBorders>
              <w:left w:val="double" w:sz="4" w:space="0" w:color="auto"/>
              <w:bottom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35574</w:t>
            </w:r>
          </w:p>
        </w:tc>
        <w:tc>
          <w:tcPr>
            <w:tcW w:w="753" w:type="dxa"/>
            <w:tcBorders>
              <w:bottom w:val="double" w:sz="4" w:space="0" w:color="auto"/>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100</w:t>
            </w:r>
          </w:p>
        </w:tc>
        <w:tc>
          <w:tcPr>
            <w:tcW w:w="942" w:type="dxa"/>
            <w:tcBorders>
              <w:top w:val="nil"/>
              <w:left w:val="nil"/>
              <w:bottom w:val="double" w:sz="6"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31880</w:t>
            </w:r>
          </w:p>
        </w:tc>
        <w:tc>
          <w:tcPr>
            <w:tcW w:w="998" w:type="dxa"/>
            <w:tcBorders>
              <w:top w:val="nil"/>
              <w:left w:val="nil"/>
              <w:bottom w:val="double" w:sz="6"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100.00</w:t>
            </w:r>
          </w:p>
        </w:tc>
        <w:tc>
          <w:tcPr>
            <w:tcW w:w="1017" w:type="dxa"/>
            <w:tcBorders>
              <w:top w:val="nil"/>
              <w:left w:val="nil"/>
              <w:bottom w:val="double" w:sz="6"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-3694</w:t>
            </w:r>
          </w:p>
        </w:tc>
        <w:tc>
          <w:tcPr>
            <w:tcW w:w="987" w:type="dxa"/>
            <w:tcBorders>
              <w:top w:val="nil"/>
              <w:left w:val="nil"/>
              <w:bottom w:val="double" w:sz="6"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89.62</w:t>
            </w:r>
          </w:p>
        </w:tc>
      </w:tr>
    </w:tbl>
    <w:p w:rsidR="000678B7" w:rsidRPr="002F4E1A" w:rsidRDefault="000678B7" w:rsidP="004645EA">
      <w:pPr>
        <w:spacing w:after="0" w:line="240" w:lineRule="auto"/>
        <w:jc w:val="both"/>
        <w:rPr>
          <w:rFonts w:ascii="Arial" w:eastAsia="Times New Roman" w:hAnsi="Arial" w:cs="Arial"/>
          <w:b/>
          <w:bCs/>
          <w:lang w:val="sl-SI"/>
        </w:rPr>
      </w:pPr>
    </w:p>
    <w:p w:rsidR="000678B7" w:rsidRPr="002F4E1A" w:rsidRDefault="000678B7" w:rsidP="004645EA">
      <w:pPr>
        <w:spacing w:after="0" w:line="240" w:lineRule="auto"/>
        <w:jc w:val="both"/>
        <w:rPr>
          <w:rFonts w:ascii="Arial" w:eastAsia="Times New Roman" w:hAnsi="Arial" w:cs="Arial"/>
          <w:bCs/>
          <w:sz w:val="24"/>
          <w:szCs w:val="24"/>
        </w:rPr>
      </w:pPr>
      <w:r w:rsidRPr="002F4E1A">
        <w:rPr>
          <w:rFonts w:ascii="Arial" w:eastAsia="Times New Roman" w:hAnsi="Arial" w:cs="Arial"/>
          <w:bCs/>
          <w:sz w:val="24"/>
          <w:szCs w:val="24"/>
        </w:rPr>
        <w:t>Najviše slobodnih radnih mjesta je prijavljeno u Podgorici 8.365 ili 26,24%, Budvi 5572 ili 17,48% i Herceg Novom 4.029 ili 12,64%.</w:t>
      </w:r>
    </w:p>
    <w:p w:rsidR="000678B7" w:rsidRPr="002F4E1A" w:rsidRDefault="000678B7" w:rsidP="004645EA">
      <w:pPr>
        <w:spacing w:after="0" w:line="240" w:lineRule="auto"/>
        <w:jc w:val="both"/>
        <w:rPr>
          <w:rFonts w:ascii="Arial" w:eastAsia="Times New Roman" w:hAnsi="Arial" w:cs="Arial"/>
          <w:bCs/>
          <w:sz w:val="24"/>
          <w:szCs w:val="24"/>
        </w:rPr>
      </w:pPr>
    </w:p>
    <w:p w:rsidR="000678B7" w:rsidRPr="002F4E1A" w:rsidRDefault="000678B7" w:rsidP="004645EA">
      <w:pPr>
        <w:spacing w:after="0" w:line="240" w:lineRule="auto"/>
        <w:jc w:val="both"/>
        <w:rPr>
          <w:rFonts w:ascii="Arial" w:eastAsia="Times New Roman" w:hAnsi="Arial" w:cs="Arial"/>
          <w:bCs/>
          <w:sz w:val="24"/>
          <w:szCs w:val="24"/>
        </w:rPr>
      </w:pPr>
      <w:r w:rsidRPr="002F4E1A">
        <w:rPr>
          <w:rFonts w:ascii="Arial" w:eastAsia="Times New Roman" w:hAnsi="Arial" w:cs="Arial"/>
          <w:bCs/>
          <w:sz w:val="24"/>
          <w:szCs w:val="24"/>
        </w:rPr>
        <w:t xml:space="preserve">Najviše prijavljenih slobodnih radnih mjesta je u turizmu i ugostiteljstvu 6.348 ili 19,91%, zatim  administrativnim i pomoćnim uslužnim djelatnostima 4943 ili 15,51%, trgovini, opravci motornih vozila i motocikala 3.487 ili 10,94%. </w:t>
      </w:r>
    </w:p>
    <w:p w:rsidR="000678B7" w:rsidRPr="002F4E1A" w:rsidRDefault="000678B7" w:rsidP="004645EA">
      <w:pPr>
        <w:spacing w:after="0" w:line="240" w:lineRule="auto"/>
        <w:jc w:val="both"/>
        <w:rPr>
          <w:rFonts w:ascii="Arial" w:eastAsia="Times New Roman" w:hAnsi="Arial" w:cs="Arial"/>
          <w:b/>
          <w:bCs/>
          <w:sz w:val="28"/>
          <w:szCs w:val="28"/>
          <w:lang w:val="pl-PL"/>
        </w:rPr>
      </w:pPr>
    </w:p>
    <w:p w:rsidR="000678B7" w:rsidRPr="002F4E1A" w:rsidRDefault="000678B7" w:rsidP="004645EA">
      <w:pPr>
        <w:spacing w:after="0" w:line="240" w:lineRule="auto"/>
        <w:jc w:val="both"/>
        <w:rPr>
          <w:rFonts w:ascii="Arial" w:eastAsia="Times New Roman" w:hAnsi="Arial" w:cs="Arial"/>
          <w:b/>
          <w:bCs/>
          <w:sz w:val="24"/>
          <w:szCs w:val="24"/>
          <w:lang w:val="sr-Latn-CS"/>
        </w:rPr>
      </w:pPr>
      <w:r w:rsidRPr="002F4E1A">
        <w:rPr>
          <w:rFonts w:ascii="Arial" w:eastAsia="Times New Roman" w:hAnsi="Arial" w:cs="Arial"/>
          <w:b/>
          <w:bCs/>
          <w:sz w:val="24"/>
          <w:szCs w:val="24"/>
          <w:lang w:val="pl-PL"/>
        </w:rPr>
        <w:t>1.10. Zapošljavanje</w:t>
      </w:r>
    </w:p>
    <w:p w:rsidR="000678B7" w:rsidRPr="002F4E1A" w:rsidRDefault="000678B7" w:rsidP="004645EA">
      <w:pPr>
        <w:spacing w:after="0" w:line="240" w:lineRule="auto"/>
        <w:jc w:val="both"/>
        <w:rPr>
          <w:rFonts w:ascii="Arial" w:eastAsia="Times New Roman" w:hAnsi="Arial" w:cs="Arial"/>
          <w:bCs/>
          <w:sz w:val="24"/>
          <w:szCs w:val="24"/>
        </w:rPr>
      </w:pPr>
    </w:p>
    <w:p w:rsidR="000678B7" w:rsidRPr="002F4E1A" w:rsidRDefault="000678B7" w:rsidP="004645EA">
      <w:pPr>
        <w:spacing w:after="0" w:line="240" w:lineRule="auto"/>
        <w:jc w:val="both"/>
        <w:rPr>
          <w:rFonts w:ascii="Arial" w:eastAsia="Times New Roman" w:hAnsi="Arial" w:cs="Arial"/>
          <w:bCs/>
          <w:sz w:val="24"/>
          <w:szCs w:val="24"/>
        </w:rPr>
      </w:pPr>
      <w:r w:rsidRPr="002F4E1A">
        <w:rPr>
          <w:rFonts w:ascii="Arial" w:eastAsia="Times New Roman" w:hAnsi="Arial" w:cs="Arial"/>
          <w:bCs/>
          <w:sz w:val="24"/>
          <w:szCs w:val="24"/>
        </w:rPr>
        <w:t>Prema povratnim informacijama dobijenim od strane poslodavaca, zaposlenih lica i iz Poreske uprave Crne Gore, sa evidencije Zavoda za zapošljavanje, u 2016. godini, zaposlenje je dobilo 14.008 lica. U odnosu na 2015. godinu kada je zaposleno 13.824 lica, došlo je do povećanja zapošljavanja za 184 lica ili 1,33%.</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Najviše su zapošljavani srednjoškolci sa četvrtim stepenom stručne spreme – </w:t>
      </w:r>
      <w:r w:rsidRPr="002F4E1A">
        <w:rPr>
          <w:rFonts w:ascii="Arial" w:eastAsia="Times New Roman" w:hAnsi="Arial" w:cs="Arial"/>
          <w:sz w:val="24"/>
          <w:szCs w:val="24"/>
        </w:rPr>
        <w:t xml:space="preserve">4.645 </w:t>
      </w:r>
      <w:r w:rsidRPr="002F4E1A">
        <w:rPr>
          <w:rFonts w:ascii="Arial" w:eastAsia="Times New Roman" w:hAnsi="Arial" w:cs="Arial"/>
          <w:sz w:val="24"/>
          <w:szCs w:val="24"/>
          <w:lang w:val="sl-SI"/>
        </w:rPr>
        <w:t>ili 33,16%, zatim sa VII-1 stepenom 3.597 ili 25,68%, i sa III sss 2.354 ili 16,80%.</w:t>
      </w:r>
    </w:p>
    <w:p w:rsidR="000678B7" w:rsidRPr="002F4E1A" w:rsidRDefault="000678B7" w:rsidP="004645EA">
      <w:pPr>
        <w:spacing w:after="0" w:line="240" w:lineRule="auto"/>
        <w:jc w:val="both"/>
        <w:rPr>
          <w:rFonts w:ascii="Arial" w:eastAsia="Times New Roman" w:hAnsi="Arial" w:cs="Arial"/>
          <w:b/>
          <w:bCs/>
          <w:sz w:val="24"/>
          <w:szCs w:val="24"/>
          <w:lang w:val="sl-SI"/>
        </w:rPr>
      </w:pPr>
    </w:p>
    <w:p w:rsidR="000678B7" w:rsidRPr="002F4E1A" w:rsidRDefault="000678B7" w:rsidP="004645EA">
      <w:pPr>
        <w:spacing w:after="0" w:line="240" w:lineRule="auto"/>
        <w:jc w:val="both"/>
        <w:rPr>
          <w:rFonts w:ascii="Arial" w:eastAsia="Times New Roman" w:hAnsi="Arial" w:cs="Arial"/>
          <w:b/>
          <w:bCs/>
          <w:i/>
          <w:iCs/>
          <w:sz w:val="24"/>
          <w:szCs w:val="24"/>
          <w:lang w:val="sl-SI"/>
        </w:rPr>
      </w:pPr>
      <w:r w:rsidRPr="002F4E1A">
        <w:rPr>
          <w:rFonts w:ascii="Arial" w:eastAsia="Times New Roman" w:hAnsi="Arial" w:cs="Arial"/>
          <w:b/>
          <w:bCs/>
          <w:sz w:val="24"/>
          <w:szCs w:val="24"/>
          <w:lang w:val="sl-SI"/>
        </w:rPr>
        <w:t xml:space="preserve">                                             </w:t>
      </w:r>
      <w:r w:rsidRPr="002F4E1A">
        <w:rPr>
          <w:rFonts w:ascii="Arial" w:eastAsia="Times New Roman" w:hAnsi="Arial" w:cs="Arial"/>
          <w:b/>
          <w:bCs/>
          <w:i/>
          <w:iCs/>
          <w:sz w:val="24"/>
          <w:szCs w:val="24"/>
          <w:lang w:val="sl-SI"/>
        </w:rPr>
        <w:t>Pregled zapošljavanja</w:t>
      </w:r>
    </w:p>
    <w:p w:rsidR="000678B7" w:rsidRPr="002F4E1A" w:rsidRDefault="000678B7" w:rsidP="004645EA">
      <w:pPr>
        <w:spacing w:after="0" w:line="240" w:lineRule="auto"/>
        <w:ind w:left="5760" w:firstLine="720"/>
        <w:jc w:val="both"/>
        <w:rPr>
          <w:rFonts w:ascii="Arial" w:eastAsia="Times New Roman" w:hAnsi="Arial" w:cs="Arial"/>
          <w:i/>
          <w:iCs/>
          <w:sz w:val="24"/>
          <w:szCs w:val="24"/>
          <w:u w:val="single"/>
          <w:lang w:val="sl-SI"/>
        </w:rPr>
      </w:pPr>
      <w:r w:rsidRPr="002F4E1A">
        <w:rPr>
          <w:rFonts w:ascii="Arial" w:eastAsia="Times New Roman" w:hAnsi="Arial" w:cs="Arial"/>
          <w:i/>
          <w:iCs/>
          <w:sz w:val="24"/>
          <w:szCs w:val="24"/>
          <w:u w:val="single"/>
          <w:lang w:val="sl-SI"/>
        </w:rPr>
        <w:t>(Tab.8.)</w:t>
      </w:r>
    </w:p>
    <w:tbl>
      <w:tblPr>
        <w:tblW w:w="740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77"/>
        <w:gridCol w:w="1150"/>
        <w:gridCol w:w="983"/>
        <w:gridCol w:w="753"/>
        <w:gridCol w:w="942"/>
        <w:gridCol w:w="998"/>
        <w:gridCol w:w="1017"/>
        <w:gridCol w:w="987"/>
      </w:tblGrid>
      <w:tr w:rsidR="000678B7" w:rsidRPr="00394FFC" w:rsidTr="004645EA">
        <w:trPr>
          <w:cantSplit/>
          <w:trHeight w:val="313"/>
          <w:jc w:val="center"/>
        </w:trPr>
        <w:tc>
          <w:tcPr>
            <w:tcW w:w="577" w:type="dxa"/>
            <w:vMerge w:val="restart"/>
            <w:tcBorders>
              <w:top w:val="double" w:sz="4" w:space="0" w:color="auto"/>
            </w:tcBorders>
          </w:tcPr>
          <w:p w:rsidR="000678B7" w:rsidRPr="00394FFC" w:rsidRDefault="000678B7" w:rsidP="004645EA">
            <w:pPr>
              <w:spacing w:after="0" w:line="240" w:lineRule="auto"/>
              <w:jc w:val="center"/>
              <w:rPr>
                <w:rFonts w:ascii="Arial" w:eastAsia="Times New Roman" w:hAnsi="Arial" w:cs="Arial"/>
                <w:szCs w:val="24"/>
                <w:lang w:val="pl-PL"/>
              </w:rPr>
            </w:pPr>
          </w:p>
          <w:p w:rsidR="000678B7" w:rsidRPr="00394FFC" w:rsidRDefault="000678B7" w:rsidP="004645EA">
            <w:pPr>
              <w:spacing w:after="0" w:line="240" w:lineRule="auto"/>
              <w:jc w:val="center"/>
              <w:rPr>
                <w:rFonts w:ascii="Arial" w:eastAsia="Times New Roman" w:hAnsi="Arial" w:cs="Arial"/>
                <w:szCs w:val="24"/>
                <w:lang w:val="pl-PL"/>
              </w:rPr>
            </w:pPr>
          </w:p>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Rb</w:t>
            </w:r>
          </w:p>
        </w:tc>
        <w:tc>
          <w:tcPr>
            <w:tcW w:w="1150" w:type="dxa"/>
            <w:vMerge w:val="restart"/>
            <w:tcBorders>
              <w:top w:val="double" w:sz="4" w:space="0" w:color="auto"/>
              <w:right w:val="doub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Stepen stručne spreme</w:t>
            </w:r>
          </w:p>
        </w:tc>
        <w:tc>
          <w:tcPr>
            <w:tcW w:w="1736" w:type="dxa"/>
            <w:gridSpan w:val="2"/>
            <w:tcBorders>
              <w:top w:val="double" w:sz="4" w:space="0" w:color="auto"/>
              <w:left w:val="double" w:sz="4" w:space="0" w:color="auto"/>
              <w:right w:val="doub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1.1-31.12.2015.</w:t>
            </w:r>
          </w:p>
        </w:tc>
        <w:tc>
          <w:tcPr>
            <w:tcW w:w="1940" w:type="dxa"/>
            <w:gridSpan w:val="2"/>
            <w:tcBorders>
              <w:top w:val="double" w:sz="4" w:space="0" w:color="auto"/>
              <w:left w:val="double" w:sz="4" w:space="0" w:color="auto"/>
              <w:right w:val="doub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1.1-31.12.2016.</w:t>
            </w:r>
          </w:p>
        </w:tc>
        <w:tc>
          <w:tcPr>
            <w:tcW w:w="2004" w:type="dxa"/>
            <w:gridSpan w:val="2"/>
            <w:tcBorders>
              <w:top w:val="double" w:sz="4" w:space="0" w:color="auto"/>
              <w:left w:val="doub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Odnosi 4:2</w:t>
            </w:r>
          </w:p>
        </w:tc>
      </w:tr>
      <w:tr w:rsidR="000678B7" w:rsidRPr="00394FFC" w:rsidTr="004645EA">
        <w:trPr>
          <w:cantSplit/>
          <w:trHeight w:val="283"/>
          <w:jc w:val="center"/>
        </w:trPr>
        <w:tc>
          <w:tcPr>
            <w:tcW w:w="577" w:type="dxa"/>
            <w:vMerge/>
          </w:tcPr>
          <w:p w:rsidR="000678B7" w:rsidRPr="00394FFC" w:rsidRDefault="000678B7" w:rsidP="004645EA">
            <w:pPr>
              <w:spacing w:after="0" w:line="240" w:lineRule="auto"/>
              <w:jc w:val="center"/>
              <w:rPr>
                <w:rFonts w:ascii="Arial" w:eastAsia="Times New Roman" w:hAnsi="Arial" w:cs="Arial"/>
                <w:szCs w:val="24"/>
                <w:lang w:val="pl-PL"/>
              </w:rPr>
            </w:pPr>
          </w:p>
        </w:tc>
        <w:tc>
          <w:tcPr>
            <w:tcW w:w="1150" w:type="dxa"/>
            <w:vMerge/>
            <w:tcBorders>
              <w:right w:val="doub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pl-PL"/>
              </w:rPr>
            </w:pPr>
          </w:p>
        </w:tc>
        <w:tc>
          <w:tcPr>
            <w:tcW w:w="983" w:type="dxa"/>
            <w:tcBorders>
              <w:left w:val="doub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Ukupno</w:t>
            </w:r>
          </w:p>
        </w:tc>
        <w:tc>
          <w:tcPr>
            <w:tcW w:w="753" w:type="dxa"/>
            <w:tcBorders>
              <w:right w:val="doub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w:t>
            </w:r>
          </w:p>
        </w:tc>
        <w:tc>
          <w:tcPr>
            <w:tcW w:w="942" w:type="dxa"/>
            <w:tcBorders>
              <w:left w:val="doub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Ukupno</w:t>
            </w:r>
          </w:p>
        </w:tc>
        <w:tc>
          <w:tcPr>
            <w:tcW w:w="998" w:type="dxa"/>
            <w:tcBorders>
              <w:right w:val="doub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w:t>
            </w:r>
          </w:p>
        </w:tc>
        <w:tc>
          <w:tcPr>
            <w:tcW w:w="1017" w:type="dxa"/>
            <w:tcBorders>
              <w:left w:val="double" w:sz="4" w:space="0" w:color="auto"/>
            </w:tcBorders>
            <w:vAlign w:val="center"/>
          </w:tcPr>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Nom.raz.</w:t>
            </w:r>
          </w:p>
        </w:tc>
        <w:tc>
          <w:tcPr>
            <w:tcW w:w="987" w:type="dxa"/>
            <w:vAlign w:val="center"/>
          </w:tcPr>
          <w:p w:rsidR="000678B7" w:rsidRPr="00394FFC" w:rsidRDefault="000678B7" w:rsidP="004645EA">
            <w:pPr>
              <w:spacing w:after="0" w:line="240" w:lineRule="auto"/>
              <w:jc w:val="center"/>
              <w:rPr>
                <w:rFonts w:ascii="Arial" w:eastAsia="Times New Roman" w:hAnsi="Arial" w:cs="Arial"/>
                <w:szCs w:val="24"/>
                <w:lang w:val="pl-PL"/>
              </w:rPr>
            </w:pPr>
            <w:r w:rsidRPr="00394FFC">
              <w:rPr>
                <w:rFonts w:ascii="Arial" w:eastAsia="Times New Roman" w:hAnsi="Arial" w:cs="Arial"/>
                <w:szCs w:val="24"/>
                <w:lang w:val="pl-PL"/>
              </w:rPr>
              <w:t>Indeks</w:t>
            </w:r>
          </w:p>
        </w:tc>
      </w:tr>
      <w:tr w:rsidR="000678B7" w:rsidRPr="00394FFC" w:rsidTr="004645EA">
        <w:trPr>
          <w:cantSplit/>
          <w:trHeight w:val="188"/>
          <w:jc w:val="center"/>
        </w:trPr>
        <w:tc>
          <w:tcPr>
            <w:tcW w:w="577" w:type="dxa"/>
            <w:vMerge/>
          </w:tcPr>
          <w:p w:rsidR="000678B7" w:rsidRPr="00394FFC" w:rsidRDefault="000678B7" w:rsidP="004645EA">
            <w:pPr>
              <w:spacing w:after="0" w:line="240" w:lineRule="auto"/>
              <w:jc w:val="center"/>
              <w:rPr>
                <w:rFonts w:ascii="Arial" w:eastAsia="Times New Roman" w:hAnsi="Arial" w:cs="Arial"/>
                <w:szCs w:val="24"/>
                <w:lang w:val="pl-PL"/>
              </w:rPr>
            </w:pP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pl-PL"/>
              </w:rPr>
            </w:pPr>
            <w:r w:rsidRPr="00394FFC">
              <w:rPr>
                <w:rFonts w:ascii="Arial" w:eastAsia="Times New Roman" w:hAnsi="Arial" w:cs="Arial"/>
                <w:i/>
                <w:iCs/>
                <w:szCs w:val="24"/>
                <w:lang w:val="pl-PL"/>
              </w:rPr>
              <w:t>1</w:t>
            </w:r>
          </w:p>
        </w:tc>
        <w:tc>
          <w:tcPr>
            <w:tcW w:w="983"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pl-PL"/>
              </w:rPr>
            </w:pPr>
            <w:r w:rsidRPr="00394FFC">
              <w:rPr>
                <w:rFonts w:ascii="Arial" w:eastAsia="Times New Roman" w:hAnsi="Arial" w:cs="Arial"/>
                <w:i/>
                <w:iCs/>
                <w:szCs w:val="24"/>
                <w:lang w:val="pl-PL"/>
              </w:rPr>
              <w:t>2</w:t>
            </w:r>
          </w:p>
        </w:tc>
        <w:tc>
          <w:tcPr>
            <w:tcW w:w="753"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pl-PL"/>
              </w:rPr>
            </w:pPr>
            <w:r w:rsidRPr="00394FFC">
              <w:rPr>
                <w:rFonts w:ascii="Arial" w:eastAsia="Times New Roman" w:hAnsi="Arial" w:cs="Arial"/>
                <w:i/>
                <w:iCs/>
                <w:szCs w:val="24"/>
                <w:lang w:val="pl-PL"/>
              </w:rPr>
              <w:t>3</w:t>
            </w:r>
          </w:p>
        </w:tc>
        <w:tc>
          <w:tcPr>
            <w:tcW w:w="942"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pl-PL"/>
              </w:rPr>
            </w:pPr>
            <w:r w:rsidRPr="00394FFC">
              <w:rPr>
                <w:rFonts w:ascii="Arial" w:eastAsia="Times New Roman" w:hAnsi="Arial" w:cs="Arial"/>
                <w:i/>
                <w:iCs/>
                <w:szCs w:val="24"/>
                <w:lang w:val="pl-PL"/>
              </w:rPr>
              <w:t>4</w:t>
            </w:r>
          </w:p>
        </w:tc>
        <w:tc>
          <w:tcPr>
            <w:tcW w:w="998"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pl-PL"/>
              </w:rPr>
            </w:pPr>
            <w:r w:rsidRPr="00394FFC">
              <w:rPr>
                <w:rFonts w:ascii="Arial" w:eastAsia="Times New Roman" w:hAnsi="Arial" w:cs="Arial"/>
                <w:i/>
                <w:iCs/>
                <w:szCs w:val="24"/>
                <w:lang w:val="pl-PL"/>
              </w:rPr>
              <w:t>5</w:t>
            </w:r>
          </w:p>
        </w:tc>
        <w:tc>
          <w:tcPr>
            <w:tcW w:w="1017"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pl-PL"/>
              </w:rPr>
            </w:pPr>
            <w:r w:rsidRPr="00394FFC">
              <w:rPr>
                <w:rFonts w:ascii="Arial" w:eastAsia="Times New Roman" w:hAnsi="Arial" w:cs="Arial"/>
                <w:i/>
                <w:iCs/>
                <w:szCs w:val="24"/>
                <w:lang w:val="pl-PL"/>
              </w:rPr>
              <w:t>6</w:t>
            </w:r>
          </w:p>
        </w:tc>
        <w:tc>
          <w:tcPr>
            <w:tcW w:w="987" w:type="dxa"/>
          </w:tcPr>
          <w:p w:rsidR="000678B7" w:rsidRPr="00394FFC" w:rsidRDefault="000678B7" w:rsidP="004645EA">
            <w:pPr>
              <w:spacing w:after="0" w:line="240" w:lineRule="auto"/>
              <w:jc w:val="center"/>
              <w:rPr>
                <w:rFonts w:ascii="Arial" w:eastAsia="Times New Roman" w:hAnsi="Arial" w:cs="Arial"/>
                <w:i/>
                <w:iCs/>
                <w:szCs w:val="24"/>
                <w:lang w:val="pl-PL"/>
              </w:rPr>
            </w:pPr>
            <w:r w:rsidRPr="00394FFC">
              <w:rPr>
                <w:rFonts w:ascii="Arial" w:eastAsia="Times New Roman" w:hAnsi="Arial" w:cs="Arial"/>
                <w:i/>
                <w:iCs/>
                <w:szCs w:val="24"/>
                <w:lang w:val="pl-PL"/>
              </w:rPr>
              <w:t>7</w:t>
            </w:r>
          </w:p>
        </w:tc>
      </w:tr>
      <w:tr w:rsidR="000678B7" w:rsidRPr="00394FFC" w:rsidTr="004645EA">
        <w:trPr>
          <w:trHeight w:val="331"/>
          <w:jc w:val="center"/>
        </w:trPr>
        <w:tc>
          <w:tcPr>
            <w:tcW w:w="577" w:type="dxa"/>
          </w:tcPr>
          <w:p w:rsidR="000678B7" w:rsidRPr="00394FFC" w:rsidRDefault="000678B7" w:rsidP="004645EA">
            <w:pPr>
              <w:spacing w:after="0" w:line="240" w:lineRule="auto"/>
              <w:jc w:val="center"/>
              <w:rPr>
                <w:rFonts w:ascii="Arial" w:eastAsia="Times New Roman" w:hAnsi="Arial" w:cs="Arial"/>
                <w:i/>
                <w:iCs/>
                <w:szCs w:val="24"/>
                <w:lang w:val="pl-PL"/>
              </w:rPr>
            </w:pPr>
            <w:r w:rsidRPr="00394FFC">
              <w:rPr>
                <w:rFonts w:ascii="Arial" w:eastAsia="Times New Roman" w:hAnsi="Arial" w:cs="Arial"/>
                <w:i/>
                <w:iCs/>
                <w:szCs w:val="24"/>
                <w:lang w:val="pl-PL"/>
              </w:rPr>
              <w:t>1</w:t>
            </w: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I</w:t>
            </w:r>
          </w:p>
        </w:tc>
        <w:tc>
          <w:tcPr>
            <w:tcW w:w="983"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2222</w:t>
            </w:r>
          </w:p>
        </w:tc>
        <w:tc>
          <w:tcPr>
            <w:tcW w:w="753" w:type="dxa"/>
            <w:tcBorders>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16.07</w:t>
            </w:r>
          </w:p>
        </w:tc>
        <w:tc>
          <w:tcPr>
            <w:tcW w:w="94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1793</w:t>
            </w:r>
          </w:p>
        </w:tc>
        <w:tc>
          <w:tcPr>
            <w:tcW w:w="99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12.80</w:t>
            </w:r>
          </w:p>
        </w:tc>
        <w:tc>
          <w:tcPr>
            <w:tcW w:w="1017"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-429</w:t>
            </w:r>
          </w:p>
        </w:tc>
        <w:tc>
          <w:tcPr>
            <w:tcW w:w="987"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80.69</w:t>
            </w:r>
          </w:p>
        </w:tc>
      </w:tr>
      <w:tr w:rsidR="000678B7" w:rsidRPr="00394FFC" w:rsidTr="004645EA">
        <w:trPr>
          <w:trHeight w:val="313"/>
          <w:jc w:val="center"/>
        </w:trPr>
        <w:tc>
          <w:tcPr>
            <w:tcW w:w="577" w:type="dxa"/>
          </w:tcPr>
          <w:p w:rsidR="000678B7" w:rsidRPr="00394FFC" w:rsidRDefault="000678B7" w:rsidP="004645EA">
            <w:pPr>
              <w:spacing w:after="0" w:line="240" w:lineRule="auto"/>
              <w:jc w:val="center"/>
              <w:rPr>
                <w:rFonts w:ascii="Arial" w:eastAsia="Times New Roman" w:hAnsi="Arial" w:cs="Arial"/>
                <w:i/>
                <w:iCs/>
                <w:szCs w:val="24"/>
                <w:lang w:val="pl-PL"/>
              </w:rPr>
            </w:pPr>
            <w:r w:rsidRPr="00394FFC">
              <w:rPr>
                <w:rFonts w:ascii="Arial" w:eastAsia="Times New Roman" w:hAnsi="Arial" w:cs="Arial"/>
                <w:i/>
                <w:iCs/>
                <w:szCs w:val="24"/>
                <w:lang w:val="pl-PL"/>
              </w:rPr>
              <w:t>2</w:t>
            </w: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II</w:t>
            </w:r>
          </w:p>
        </w:tc>
        <w:tc>
          <w:tcPr>
            <w:tcW w:w="983"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1294</w:t>
            </w:r>
          </w:p>
        </w:tc>
        <w:tc>
          <w:tcPr>
            <w:tcW w:w="753" w:type="dxa"/>
            <w:tcBorders>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9.36</w:t>
            </w:r>
          </w:p>
        </w:tc>
        <w:tc>
          <w:tcPr>
            <w:tcW w:w="94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1092</w:t>
            </w:r>
          </w:p>
        </w:tc>
        <w:tc>
          <w:tcPr>
            <w:tcW w:w="99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7.80</w:t>
            </w:r>
          </w:p>
        </w:tc>
        <w:tc>
          <w:tcPr>
            <w:tcW w:w="1017"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-202</w:t>
            </w:r>
          </w:p>
        </w:tc>
        <w:tc>
          <w:tcPr>
            <w:tcW w:w="987"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84.39</w:t>
            </w:r>
          </w:p>
        </w:tc>
      </w:tr>
      <w:tr w:rsidR="000678B7" w:rsidRPr="00394FFC" w:rsidTr="004645EA">
        <w:trPr>
          <w:trHeight w:val="313"/>
          <w:jc w:val="center"/>
        </w:trPr>
        <w:tc>
          <w:tcPr>
            <w:tcW w:w="577" w:type="dxa"/>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3</w:t>
            </w: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III</w:t>
            </w:r>
          </w:p>
        </w:tc>
        <w:tc>
          <w:tcPr>
            <w:tcW w:w="983"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2204</w:t>
            </w:r>
          </w:p>
        </w:tc>
        <w:tc>
          <w:tcPr>
            <w:tcW w:w="753" w:type="dxa"/>
            <w:tcBorders>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15.94</w:t>
            </w:r>
          </w:p>
        </w:tc>
        <w:tc>
          <w:tcPr>
            <w:tcW w:w="94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2354</w:t>
            </w:r>
          </w:p>
        </w:tc>
        <w:tc>
          <w:tcPr>
            <w:tcW w:w="99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16.80</w:t>
            </w:r>
          </w:p>
        </w:tc>
        <w:tc>
          <w:tcPr>
            <w:tcW w:w="1017"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150</w:t>
            </w:r>
          </w:p>
        </w:tc>
        <w:tc>
          <w:tcPr>
            <w:tcW w:w="987"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106.81</w:t>
            </w:r>
          </w:p>
        </w:tc>
      </w:tr>
      <w:tr w:rsidR="000678B7" w:rsidRPr="00394FFC" w:rsidTr="004645EA">
        <w:trPr>
          <w:trHeight w:val="313"/>
          <w:jc w:val="center"/>
        </w:trPr>
        <w:tc>
          <w:tcPr>
            <w:tcW w:w="577" w:type="dxa"/>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4</w:t>
            </w: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IV</w:t>
            </w:r>
          </w:p>
        </w:tc>
        <w:tc>
          <w:tcPr>
            <w:tcW w:w="983"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4308</w:t>
            </w:r>
          </w:p>
        </w:tc>
        <w:tc>
          <w:tcPr>
            <w:tcW w:w="753" w:type="dxa"/>
            <w:tcBorders>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31.16</w:t>
            </w:r>
          </w:p>
        </w:tc>
        <w:tc>
          <w:tcPr>
            <w:tcW w:w="94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4645</w:t>
            </w:r>
          </w:p>
        </w:tc>
        <w:tc>
          <w:tcPr>
            <w:tcW w:w="99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33.16</w:t>
            </w:r>
          </w:p>
        </w:tc>
        <w:tc>
          <w:tcPr>
            <w:tcW w:w="1017"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337</w:t>
            </w:r>
          </w:p>
        </w:tc>
        <w:tc>
          <w:tcPr>
            <w:tcW w:w="987"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107.82</w:t>
            </w:r>
          </w:p>
        </w:tc>
      </w:tr>
      <w:tr w:rsidR="000678B7" w:rsidRPr="00394FFC" w:rsidTr="004645EA">
        <w:trPr>
          <w:trHeight w:val="331"/>
          <w:jc w:val="center"/>
        </w:trPr>
        <w:tc>
          <w:tcPr>
            <w:tcW w:w="577" w:type="dxa"/>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5</w:t>
            </w: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V</w:t>
            </w:r>
          </w:p>
        </w:tc>
        <w:tc>
          <w:tcPr>
            <w:tcW w:w="983"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55</w:t>
            </w:r>
          </w:p>
        </w:tc>
        <w:tc>
          <w:tcPr>
            <w:tcW w:w="753" w:type="dxa"/>
            <w:tcBorders>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0.40</w:t>
            </w:r>
          </w:p>
        </w:tc>
        <w:tc>
          <w:tcPr>
            <w:tcW w:w="94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65</w:t>
            </w:r>
          </w:p>
        </w:tc>
        <w:tc>
          <w:tcPr>
            <w:tcW w:w="99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0.46</w:t>
            </w:r>
          </w:p>
        </w:tc>
        <w:tc>
          <w:tcPr>
            <w:tcW w:w="1017"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w:t>
            </w:r>
          </w:p>
        </w:tc>
        <w:tc>
          <w:tcPr>
            <w:tcW w:w="987"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118.18</w:t>
            </w:r>
          </w:p>
        </w:tc>
      </w:tr>
      <w:tr w:rsidR="000678B7" w:rsidRPr="00394FFC" w:rsidTr="004645EA">
        <w:trPr>
          <w:trHeight w:val="313"/>
          <w:jc w:val="center"/>
        </w:trPr>
        <w:tc>
          <w:tcPr>
            <w:tcW w:w="577" w:type="dxa"/>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6</w:t>
            </w: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VI-</w:t>
            </w:r>
            <w:r w:rsidRPr="00394FFC">
              <w:rPr>
                <w:rFonts w:ascii="Arial" w:eastAsia="Times New Roman" w:hAnsi="Arial" w:cs="Arial"/>
                <w:szCs w:val="24"/>
                <w:vertAlign w:val="subscript"/>
              </w:rPr>
              <w:t>1</w:t>
            </w:r>
          </w:p>
        </w:tc>
        <w:tc>
          <w:tcPr>
            <w:tcW w:w="983"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313</w:t>
            </w:r>
          </w:p>
        </w:tc>
        <w:tc>
          <w:tcPr>
            <w:tcW w:w="753" w:type="dxa"/>
            <w:tcBorders>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2.26</w:t>
            </w:r>
          </w:p>
        </w:tc>
        <w:tc>
          <w:tcPr>
            <w:tcW w:w="94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314</w:t>
            </w:r>
          </w:p>
        </w:tc>
        <w:tc>
          <w:tcPr>
            <w:tcW w:w="99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2.24</w:t>
            </w:r>
          </w:p>
        </w:tc>
        <w:tc>
          <w:tcPr>
            <w:tcW w:w="1017"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w:t>
            </w:r>
          </w:p>
        </w:tc>
        <w:tc>
          <w:tcPr>
            <w:tcW w:w="987"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100.32</w:t>
            </w:r>
          </w:p>
        </w:tc>
      </w:tr>
      <w:tr w:rsidR="000678B7" w:rsidRPr="00394FFC" w:rsidTr="004645EA">
        <w:trPr>
          <w:trHeight w:val="313"/>
          <w:jc w:val="center"/>
        </w:trPr>
        <w:tc>
          <w:tcPr>
            <w:tcW w:w="577" w:type="dxa"/>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7</w:t>
            </w: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VI-</w:t>
            </w:r>
            <w:r w:rsidRPr="00394FFC">
              <w:rPr>
                <w:rFonts w:ascii="Arial" w:eastAsia="Times New Roman" w:hAnsi="Arial" w:cs="Arial"/>
                <w:szCs w:val="24"/>
                <w:vertAlign w:val="subscript"/>
              </w:rPr>
              <w:t>2</w:t>
            </w:r>
          </w:p>
        </w:tc>
        <w:tc>
          <w:tcPr>
            <w:tcW w:w="983"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8</w:t>
            </w:r>
          </w:p>
        </w:tc>
        <w:tc>
          <w:tcPr>
            <w:tcW w:w="753" w:type="dxa"/>
            <w:tcBorders>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0.06</w:t>
            </w:r>
          </w:p>
        </w:tc>
        <w:tc>
          <w:tcPr>
            <w:tcW w:w="94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w:t>
            </w:r>
          </w:p>
        </w:tc>
        <w:tc>
          <w:tcPr>
            <w:tcW w:w="99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0.01</w:t>
            </w:r>
          </w:p>
        </w:tc>
        <w:tc>
          <w:tcPr>
            <w:tcW w:w="1017"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-7</w:t>
            </w:r>
          </w:p>
        </w:tc>
        <w:tc>
          <w:tcPr>
            <w:tcW w:w="987"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12.50</w:t>
            </w:r>
          </w:p>
        </w:tc>
      </w:tr>
      <w:tr w:rsidR="000678B7" w:rsidRPr="00394FFC" w:rsidTr="004645EA">
        <w:trPr>
          <w:trHeight w:val="313"/>
          <w:jc w:val="center"/>
        </w:trPr>
        <w:tc>
          <w:tcPr>
            <w:tcW w:w="577" w:type="dxa"/>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8</w:t>
            </w: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VII-</w:t>
            </w:r>
            <w:r w:rsidRPr="00394FFC">
              <w:rPr>
                <w:rFonts w:ascii="Arial" w:eastAsia="Times New Roman" w:hAnsi="Arial" w:cs="Arial"/>
                <w:szCs w:val="24"/>
                <w:vertAlign w:val="subscript"/>
              </w:rPr>
              <w:t>1</w:t>
            </w:r>
          </w:p>
        </w:tc>
        <w:tc>
          <w:tcPr>
            <w:tcW w:w="983"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3278</w:t>
            </w:r>
          </w:p>
        </w:tc>
        <w:tc>
          <w:tcPr>
            <w:tcW w:w="753" w:type="dxa"/>
            <w:tcBorders>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23.71</w:t>
            </w:r>
          </w:p>
        </w:tc>
        <w:tc>
          <w:tcPr>
            <w:tcW w:w="94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3597</w:t>
            </w:r>
          </w:p>
        </w:tc>
        <w:tc>
          <w:tcPr>
            <w:tcW w:w="99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25.68</w:t>
            </w:r>
          </w:p>
        </w:tc>
        <w:tc>
          <w:tcPr>
            <w:tcW w:w="1017"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319</w:t>
            </w:r>
          </w:p>
        </w:tc>
        <w:tc>
          <w:tcPr>
            <w:tcW w:w="987"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109.73</w:t>
            </w:r>
          </w:p>
        </w:tc>
      </w:tr>
      <w:tr w:rsidR="000678B7" w:rsidRPr="00394FFC" w:rsidTr="004645EA">
        <w:trPr>
          <w:trHeight w:val="313"/>
          <w:jc w:val="center"/>
        </w:trPr>
        <w:tc>
          <w:tcPr>
            <w:tcW w:w="577" w:type="dxa"/>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9</w:t>
            </w: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VII-</w:t>
            </w:r>
            <w:r w:rsidRPr="00394FFC">
              <w:rPr>
                <w:rFonts w:ascii="Arial" w:eastAsia="Times New Roman" w:hAnsi="Arial" w:cs="Arial"/>
                <w:szCs w:val="24"/>
                <w:vertAlign w:val="subscript"/>
              </w:rPr>
              <w:t>2</w:t>
            </w:r>
          </w:p>
        </w:tc>
        <w:tc>
          <w:tcPr>
            <w:tcW w:w="983"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136</w:t>
            </w:r>
          </w:p>
        </w:tc>
        <w:tc>
          <w:tcPr>
            <w:tcW w:w="753" w:type="dxa"/>
            <w:tcBorders>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0.98</w:t>
            </w:r>
          </w:p>
        </w:tc>
        <w:tc>
          <w:tcPr>
            <w:tcW w:w="94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143</w:t>
            </w:r>
          </w:p>
        </w:tc>
        <w:tc>
          <w:tcPr>
            <w:tcW w:w="99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1.02</w:t>
            </w:r>
          </w:p>
        </w:tc>
        <w:tc>
          <w:tcPr>
            <w:tcW w:w="1017"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7</w:t>
            </w:r>
          </w:p>
        </w:tc>
        <w:tc>
          <w:tcPr>
            <w:tcW w:w="987"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105.15</w:t>
            </w:r>
          </w:p>
        </w:tc>
      </w:tr>
      <w:tr w:rsidR="000678B7" w:rsidRPr="00394FFC" w:rsidTr="004645EA">
        <w:trPr>
          <w:trHeight w:val="331"/>
          <w:jc w:val="center"/>
        </w:trPr>
        <w:tc>
          <w:tcPr>
            <w:tcW w:w="577" w:type="dxa"/>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10</w:t>
            </w:r>
          </w:p>
        </w:tc>
        <w:tc>
          <w:tcPr>
            <w:tcW w:w="115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VIII</w:t>
            </w:r>
          </w:p>
        </w:tc>
        <w:tc>
          <w:tcPr>
            <w:tcW w:w="983" w:type="dxa"/>
            <w:tcBorders>
              <w:lef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6</w:t>
            </w:r>
          </w:p>
        </w:tc>
        <w:tc>
          <w:tcPr>
            <w:tcW w:w="753" w:type="dxa"/>
            <w:tcBorders>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0.04</w:t>
            </w:r>
          </w:p>
        </w:tc>
        <w:tc>
          <w:tcPr>
            <w:tcW w:w="942"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4</w:t>
            </w:r>
          </w:p>
        </w:tc>
        <w:tc>
          <w:tcPr>
            <w:tcW w:w="998"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0.03</w:t>
            </w:r>
          </w:p>
        </w:tc>
        <w:tc>
          <w:tcPr>
            <w:tcW w:w="1017"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-2</w:t>
            </w:r>
          </w:p>
        </w:tc>
        <w:tc>
          <w:tcPr>
            <w:tcW w:w="987"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66.67</w:t>
            </w:r>
          </w:p>
        </w:tc>
      </w:tr>
      <w:tr w:rsidR="000678B7" w:rsidRPr="00394FFC" w:rsidTr="004645EA">
        <w:trPr>
          <w:trHeight w:val="313"/>
          <w:jc w:val="center"/>
        </w:trPr>
        <w:tc>
          <w:tcPr>
            <w:tcW w:w="577" w:type="dxa"/>
            <w:tcBorders>
              <w:bottom w:val="double" w:sz="4" w:space="0" w:color="auto"/>
            </w:tcBorders>
          </w:tcPr>
          <w:p w:rsidR="000678B7" w:rsidRPr="00394FFC" w:rsidRDefault="000678B7" w:rsidP="004645EA">
            <w:pPr>
              <w:spacing w:after="0" w:line="240" w:lineRule="auto"/>
              <w:jc w:val="center"/>
              <w:rPr>
                <w:rFonts w:ascii="Arial" w:eastAsia="Times New Roman" w:hAnsi="Arial" w:cs="Arial"/>
                <w:i/>
                <w:iCs/>
                <w:szCs w:val="24"/>
              </w:rPr>
            </w:pPr>
            <w:r w:rsidRPr="00394FFC">
              <w:rPr>
                <w:rFonts w:ascii="Arial" w:eastAsia="Times New Roman" w:hAnsi="Arial" w:cs="Arial"/>
                <w:i/>
                <w:iCs/>
                <w:szCs w:val="24"/>
              </w:rPr>
              <w:t>11</w:t>
            </w:r>
          </w:p>
        </w:tc>
        <w:tc>
          <w:tcPr>
            <w:tcW w:w="1150" w:type="dxa"/>
            <w:tcBorders>
              <w:bottom w:val="doub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w:t>
            </w:r>
          </w:p>
        </w:tc>
        <w:tc>
          <w:tcPr>
            <w:tcW w:w="983" w:type="dxa"/>
            <w:tcBorders>
              <w:left w:val="double" w:sz="4" w:space="0" w:color="auto"/>
              <w:bottom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13824</w:t>
            </w:r>
          </w:p>
        </w:tc>
        <w:tc>
          <w:tcPr>
            <w:tcW w:w="753" w:type="dxa"/>
            <w:tcBorders>
              <w:bottom w:val="double" w:sz="4" w:space="0" w:color="auto"/>
              <w:right w:val="double" w:sz="4" w:space="0" w:color="auto"/>
            </w:tcBorders>
            <w:vAlign w:val="bottom"/>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100</w:t>
            </w:r>
          </w:p>
        </w:tc>
        <w:tc>
          <w:tcPr>
            <w:tcW w:w="942" w:type="dxa"/>
            <w:tcBorders>
              <w:top w:val="nil"/>
              <w:left w:val="nil"/>
              <w:bottom w:val="double" w:sz="6"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14008</w:t>
            </w:r>
          </w:p>
        </w:tc>
        <w:tc>
          <w:tcPr>
            <w:tcW w:w="998" w:type="dxa"/>
            <w:tcBorders>
              <w:top w:val="nil"/>
              <w:left w:val="nil"/>
              <w:bottom w:val="double" w:sz="6"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100.00</w:t>
            </w:r>
          </w:p>
        </w:tc>
        <w:tc>
          <w:tcPr>
            <w:tcW w:w="1017" w:type="dxa"/>
            <w:tcBorders>
              <w:top w:val="nil"/>
              <w:left w:val="nil"/>
              <w:bottom w:val="double" w:sz="6" w:space="0" w:color="auto"/>
              <w:right w:val="single" w:sz="8"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184</w:t>
            </w:r>
          </w:p>
        </w:tc>
        <w:tc>
          <w:tcPr>
            <w:tcW w:w="987" w:type="dxa"/>
            <w:tcBorders>
              <w:top w:val="nil"/>
              <w:left w:val="nil"/>
              <w:bottom w:val="double" w:sz="6" w:space="0" w:color="auto"/>
              <w:right w:val="double" w:sz="6" w:space="0" w:color="auto"/>
            </w:tcBorders>
            <w:shd w:val="clear" w:color="auto" w:fill="auto"/>
            <w:vAlign w:val="center"/>
          </w:tcPr>
          <w:p w:rsidR="000678B7" w:rsidRPr="00394FFC" w:rsidRDefault="000678B7" w:rsidP="004645EA">
            <w:pPr>
              <w:spacing w:after="0" w:line="240" w:lineRule="auto"/>
              <w:jc w:val="right"/>
              <w:rPr>
                <w:rFonts w:ascii="Arial" w:eastAsia="Times New Roman" w:hAnsi="Arial" w:cs="Arial"/>
                <w:color w:val="000000"/>
                <w:szCs w:val="24"/>
              </w:rPr>
            </w:pPr>
            <w:r w:rsidRPr="00394FFC">
              <w:rPr>
                <w:rFonts w:ascii="Arial" w:eastAsia="Times New Roman" w:hAnsi="Arial" w:cs="Arial"/>
                <w:color w:val="000000"/>
                <w:szCs w:val="24"/>
              </w:rPr>
              <w:t>101.33</w:t>
            </w:r>
          </w:p>
        </w:tc>
      </w:tr>
    </w:tbl>
    <w:p w:rsidR="000678B7" w:rsidRDefault="000678B7" w:rsidP="004645EA">
      <w:pPr>
        <w:spacing w:after="0" w:line="240" w:lineRule="auto"/>
        <w:rPr>
          <w:rFonts w:ascii="Arial" w:eastAsia="Times New Roman" w:hAnsi="Arial" w:cs="Arial"/>
          <w:b/>
          <w:bCs/>
          <w:i/>
          <w:iCs/>
          <w:sz w:val="24"/>
          <w:szCs w:val="24"/>
        </w:rPr>
      </w:pPr>
    </w:p>
    <w:p w:rsidR="000678B7" w:rsidRPr="002F4E1A" w:rsidRDefault="000678B7" w:rsidP="004645EA">
      <w:pPr>
        <w:spacing w:after="0" w:line="240" w:lineRule="auto"/>
        <w:rPr>
          <w:rFonts w:ascii="Arial" w:eastAsia="Times New Roman" w:hAnsi="Arial" w:cs="Arial"/>
          <w:b/>
          <w:bCs/>
          <w:i/>
          <w:iCs/>
          <w:sz w:val="24"/>
          <w:szCs w:val="24"/>
        </w:rPr>
      </w:pPr>
    </w:p>
    <w:p w:rsidR="000678B7" w:rsidRDefault="000678B7" w:rsidP="004645EA">
      <w:pPr>
        <w:spacing w:after="0" w:line="240" w:lineRule="auto"/>
        <w:jc w:val="center"/>
        <w:rPr>
          <w:rFonts w:ascii="Arial" w:eastAsia="Times New Roman" w:hAnsi="Arial" w:cs="Arial"/>
          <w:b/>
          <w:bCs/>
          <w:i/>
          <w:iCs/>
          <w:sz w:val="24"/>
          <w:szCs w:val="24"/>
        </w:rPr>
      </w:pPr>
    </w:p>
    <w:p w:rsidR="00B15111" w:rsidRPr="002F4E1A" w:rsidRDefault="00B15111" w:rsidP="004645EA">
      <w:pPr>
        <w:spacing w:after="0" w:line="240" w:lineRule="auto"/>
        <w:jc w:val="center"/>
        <w:rPr>
          <w:rFonts w:ascii="Arial" w:eastAsia="Times New Roman" w:hAnsi="Arial" w:cs="Arial"/>
          <w:b/>
          <w:bCs/>
          <w:i/>
          <w:iCs/>
          <w:sz w:val="24"/>
          <w:szCs w:val="24"/>
        </w:rPr>
      </w:pPr>
    </w:p>
    <w:p w:rsidR="000678B7" w:rsidRPr="002F4E1A" w:rsidRDefault="000678B7" w:rsidP="004645EA">
      <w:pPr>
        <w:spacing w:after="0" w:line="240" w:lineRule="auto"/>
        <w:jc w:val="center"/>
        <w:rPr>
          <w:rFonts w:ascii="Arial" w:eastAsia="Times New Roman" w:hAnsi="Arial" w:cs="Arial"/>
          <w:b/>
          <w:bCs/>
          <w:i/>
          <w:iCs/>
          <w:sz w:val="24"/>
          <w:szCs w:val="24"/>
        </w:rPr>
      </w:pPr>
    </w:p>
    <w:p w:rsidR="000678B7" w:rsidRPr="002F4E1A" w:rsidRDefault="000678B7" w:rsidP="004645EA">
      <w:pPr>
        <w:spacing w:after="0" w:line="240" w:lineRule="auto"/>
        <w:jc w:val="center"/>
        <w:rPr>
          <w:rFonts w:ascii="Arial" w:eastAsia="Times New Roman" w:hAnsi="Arial" w:cs="Arial"/>
          <w:b/>
          <w:i/>
          <w:iCs/>
          <w:sz w:val="24"/>
          <w:szCs w:val="24"/>
        </w:rPr>
      </w:pPr>
      <w:r w:rsidRPr="002F4E1A">
        <w:rPr>
          <w:rFonts w:ascii="Arial" w:eastAsia="Times New Roman" w:hAnsi="Arial" w:cs="Arial"/>
          <w:b/>
          <w:bCs/>
          <w:i/>
          <w:iCs/>
          <w:sz w:val="24"/>
          <w:szCs w:val="24"/>
        </w:rPr>
        <w:lastRenderedPageBreak/>
        <w:t xml:space="preserve">Zapošljavanje </w:t>
      </w:r>
    </w:p>
    <w:p w:rsidR="000678B7" w:rsidRPr="002F4E1A" w:rsidRDefault="000678B7" w:rsidP="004645EA">
      <w:pPr>
        <w:tabs>
          <w:tab w:val="left" w:pos="3435"/>
        </w:tabs>
        <w:spacing w:after="0" w:line="240" w:lineRule="auto"/>
        <w:ind w:left="670"/>
        <w:jc w:val="both"/>
        <w:rPr>
          <w:rFonts w:ascii="Arial" w:eastAsia="Times New Roman" w:hAnsi="Arial" w:cs="Arial"/>
          <w:bCs/>
          <w:i/>
          <w:iCs/>
          <w:sz w:val="24"/>
          <w:szCs w:val="24"/>
        </w:rPr>
      </w:pPr>
      <w:r w:rsidRPr="002F4E1A">
        <w:rPr>
          <w:rFonts w:ascii="Arial" w:eastAsia="Times New Roman" w:hAnsi="Arial" w:cs="Arial"/>
          <w:bCs/>
          <w:i/>
          <w:iCs/>
          <w:sz w:val="24"/>
          <w:szCs w:val="24"/>
        </w:rPr>
        <w:t xml:space="preserve">                             - prema stepenima stručne spreme -</w:t>
      </w:r>
    </w:p>
    <w:p w:rsidR="000678B7" w:rsidRPr="002F4E1A" w:rsidRDefault="000678B7" w:rsidP="004645EA">
      <w:pPr>
        <w:spacing w:after="0" w:line="240" w:lineRule="auto"/>
        <w:jc w:val="center"/>
        <w:rPr>
          <w:rFonts w:ascii="Arial" w:eastAsia="Times New Roman" w:hAnsi="Arial" w:cs="Arial"/>
          <w:bCs/>
          <w:i/>
          <w:iCs/>
          <w:sz w:val="24"/>
          <w:szCs w:val="24"/>
          <w:u w:val="single"/>
        </w:rPr>
      </w:pPr>
      <w:r w:rsidRPr="002F4E1A">
        <w:rPr>
          <w:rFonts w:ascii="Arial" w:eastAsia="Times New Roman" w:hAnsi="Arial" w:cs="Arial"/>
          <w:bCs/>
          <w:i/>
          <w:iCs/>
          <w:sz w:val="24"/>
          <w:szCs w:val="24"/>
        </w:rPr>
        <w:t xml:space="preserve">                                                      </w:t>
      </w:r>
      <w:r w:rsidRPr="002F4E1A">
        <w:rPr>
          <w:rFonts w:ascii="Arial" w:eastAsia="Times New Roman" w:hAnsi="Arial" w:cs="Arial"/>
          <w:bCs/>
          <w:i/>
          <w:iCs/>
          <w:sz w:val="24"/>
          <w:szCs w:val="24"/>
        </w:rPr>
        <w:tab/>
      </w:r>
      <w:r w:rsidRPr="002F4E1A">
        <w:rPr>
          <w:rFonts w:ascii="Arial" w:eastAsia="Times New Roman" w:hAnsi="Arial" w:cs="Arial"/>
          <w:bCs/>
          <w:i/>
          <w:iCs/>
          <w:sz w:val="24"/>
          <w:szCs w:val="24"/>
        </w:rPr>
        <w:tab/>
      </w:r>
      <w:r w:rsidRPr="002F4E1A">
        <w:rPr>
          <w:rFonts w:ascii="Arial" w:eastAsia="Times New Roman" w:hAnsi="Arial" w:cs="Arial"/>
          <w:bCs/>
          <w:i/>
          <w:iCs/>
          <w:sz w:val="24"/>
          <w:szCs w:val="24"/>
        </w:rPr>
        <w:tab/>
        <w:t xml:space="preserve"> </w:t>
      </w:r>
      <w:r w:rsidRPr="002F4E1A">
        <w:rPr>
          <w:rFonts w:ascii="Arial" w:eastAsia="Times New Roman" w:hAnsi="Arial" w:cs="Arial"/>
          <w:bCs/>
          <w:i/>
          <w:iCs/>
          <w:sz w:val="24"/>
          <w:szCs w:val="24"/>
          <w:u w:val="single"/>
        </w:rPr>
        <w:t>(Grafik 9.)</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noProof/>
          <w:sz w:val="24"/>
          <w:szCs w:val="24"/>
        </w:rPr>
        <w:drawing>
          <wp:inline distT="0" distB="0" distL="0" distR="0" wp14:anchorId="683630D4" wp14:editId="01FC22CA">
            <wp:extent cx="4743450" cy="2486025"/>
            <wp:effectExtent l="0" t="0" r="19050" b="952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Od ukupnog broja radnih mjesta 7.118 ili 50,81% su </w:t>
      </w:r>
      <w:r w:rsidRPr="002F4E1A">
        <w:rPr>
          <w:rFonts w:ascii="Arial" w:eastAsia="Times New Roman" w:hAnsi="Arial" w:cs="Arial"/>
          <w:b/>
          <w:bCs/>
          <w:sz w:val="24"/>
          <w:szCs w:val="24"/>
          <w:lang w:val="sl-SI"/>
        </w:rPr>
        <w:t>novootvorena radna mjesta</w:t>
      </w:r>
      <w:r w:rsidRPr="002F4E1A">
        <w:rPr>
          <w:rFonts w:ascii="Arial" w:eastAsia="Times New Roman" w:hAnsi="Arial" w:cs="Arial"/>
          <w:sz w:val="24"/>
          <w:szCs w:val="24"/>
          <w:lang w:val="sl-SI"/>
        </w:rPr>
        <w:t xml:space="preserve">, dok su 6.890 ili 49,19% </w:t>
      </w:r>
      <w:r w:rsidRPr="002F4E1A">
        <w:rPr>
          <w:rFonts w:ascii="Arial" w:eastAsia="Times New Roman" w:hAnsi="Arial" w:cs="Arial"/>
          <w:b/>
          <w:bCs/>
          <w:sz w:val="24"/>
          <w:szCs w:val="24"/>
          <w:lang w:val="sl-SI"/>
        </w:rPr>
        <w:t>upražnjena</w:t>
      </w:r>
      <w:r w:rsidRPr="002F4E1A">
        <w:rPr>
          <w:rFonts w:ascii="Arial" w:eastAsia="Times New Roman" w:hAnsi="Arial" w:cs="Arial"/>
          <w:sz w:val="24"/>
          <w:szCs w:val="24"/>
          <w:lang w:val="sl-SI"/>
        </w:rPr>
        <w:t xml:space="preserve">. Na </w:t>
      </w:r>
      <w:r w:rsidRPr="002F4E1A">
        <w:rPr>
          <w:rFonts w:ascii="Arial" w:eastAsia="Times New Roman" w:hAnsi="Arial" w:cs="Arial"/>
          <w:b/>
          <w:bCs/>
          <w:sz w:val="24"/>
          <w:szCs w:val="24"/>
          <w:lang w:val="sl-SI"/>
        </w:rPr>
        <w:t>neodređeno</w:t>
      </w:r>
      <w:r w:rsidRPr="002F4E1A">
        <w:rPr>
          <w:rFonts w:ascii="Arial" w:eastAsia="Times New Roman" w:hAnsi="Arial" w:cs="Arial"/>
          <w:sz w:val="24"/>
          <w:szCs w:val="24"/>
          <w:lang w:val="sl-SI"/>
        </w:rPr>
        <w:t xml:space="preserve"> radno vrijeme su zaposlena 1.205 lica ili 8,60%.</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Najviše zapošljavanja je bilo u Podgorici – 3.818 ili 27,26%, zatim u Herceg Novom – 3063 ili 21,87% i Budvi 1.202 ili 8,58%. </w:t>
      </w:r>
    </w:p>
    <w:p w:rsidR="000678B7" w:rsidRPr="002F4E1A" w:rsidRDefault="000678B7" w:rsidP="004645EA">
      <w:pPr>
        <w:autoSpaceDE w:val="0"/>
        <w:autoSpaceDN w:val="0"/>
        <w:adjustRightInd w:val="0"/>
        <w:spacing w:after="0" w:line="240" w:lineRule="auto"/>
        <w:ind w:right="72"/>
        <w:jc w:val="both"/>
        <w:rPr>
          <w:rFonts w:ascii="Arial" w:eastAsia="Calibri" w:hAnsi="Arial" w:cs="Arial"/>
          <w:color w:val="000000"/>
          <w:sz w:val="24"/>
          <w:szCs w:val="24"/>
          <w:lang w:val="sr-Latn-CS" w:eastAsia="sr-Latn-CS"/>
        </w:rPr>
      </w:pPr>
    </w:p>
    <w:p w:rsidR="000678B7" w:rsidRPr="002F4E1A" w:rsidRDefault="000678B7" w:rsidP="004645EA">
      <w:pPr>
        <w:tabs>
          <w:tab w:val="center" w:pos="4703"/>
          <w:tab w:val="right" w:pos="9406"/>
        </w:tabs>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Najviše zapošljavanja je bilo na poslovima u ugostiteljstvu i turizmu – 2.557 ili 18,25% zatim  administrativnim i pomoćnim uslužnim djelatnostima 1.992 ili 14,22% i trgovini na veliko i malo, opravci motornih vozila i motocikala – 1.941 ili 13,86% </w:t>
      </w:r>
    </w:p>
    <w:p w:rsidR="000678B7" w:rsidRPr="002F4E1A" w:rsidRDefault="000678B7" w:rsidP="004645EA">
      <w:pPr>
        <w:tabs>
          <w:tab w:val="center" w:pos="4703"/>
          <w:tab w:val="right" w:pos="9406"/>
        </w:tabs>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ind w:firstLine="720"/>
        <w:jc w:val="center"/>
        <w:rPr>
          <w:rFonts w:ascii="Arial" w:eastAsia="Times New Roman" w:hAnsi="Arial" w:cs="Arial"/>
          <w:b/>
          <w:bCs/>
          <w:i/>
          <w:iCs/>
          <w:sz w:val="24"/>
          <w:szCs w:val="24"/>
          <w:lang w:val="sl-SI"/>
        </w:rPr>
      </w:pPr>
      <w:r w:rsidRPr="002F4E1A">
        <w:rPr>
          <w:rFonts w:ascii="Arial" w:eastAsia="Times New Roman" w:hAnsi="Arial" w:cs="Arial"/>
          <w:b/>
          <w:bCs/>
          <w:i/>
          <w:iCs/>
          <w:sz w:val="24"/>
          <w:szCs w:val="24"/>
          <w:lang w:val="sl-SI"/>
        </w:rPr>
        <w:t xml:space="preserve">Zapošljavanje </w:t>
      </w:r>
    </w:p>
    <w:p w:rsidR="000678B7" w:rsidRPr="002F4E1A" w:rsidRDefault="000678B7" w:rsidP="004645EA">
      <w:pPr>
        <w:spacing w:after="0" w:line="240" w:lineRule="auto"/>
        <w:ind w:firstLine="720"/>
        <w:jc w:val="center"/>
        <w:rPr>
          <w:rFonts w:ascii="Arial" w:eastAsia="Times New Roman" w:hAnsi="Arial" w:cs="Arial"/>
          <w:i/>
          <w:iCs/>
          <w:sz w:val="24"/>
          <w:szCs w:val="24"/>
          <w:lang w:val="sl-SI"/>
        </w:rPr>
      </w:pPr>
      <w:r w:rsidRPr="002F4E1A">
        <w:rPr>
          <w:rFonts w:ascii="Arial" w:eastAsia="Times New Roman" w:hAnsi="Arial" w:cs="Arial"/>
          <w:i/>
          <w:iCs/>
          <w:sz w:val="24"/>
          <w:szCs w:val="24"/>
          <w:lang w:val="sl-SI"/>
        </w:rPr>
        <w:t>- prema stepenima stručne spreme, vrsti radnog mjesta i radnog odnosa -</w:t>
      </w:r>
    </w:p>
    <w:p w:rsidR="000678B7" w:rsidRPr="002F4E1A" w:rsidRDefault="000678B7" w:rsidP="004645EA">
      <w:pPr>
        <w:spacing w:after="0" w:line="240" w:lineRule="auto"/>
        <w:ind w:left="5760" w:firstLine="720"/>
        <w:jc w:val="both"/>
        <w:rPr>
          <w:rFonts w:ascii="Arial" w:eastAsia="Times New Roman" w:hAnsi="Arial" w:cs="Arial"/>
          <w:sz w:val="24"/>
          <w:szCs w:val="24"/>
          <w:lang w:val="sl-SI"/>
        </w:rPr>
      </w:pPr>
      <w:r w:rsidRPr="002F4E1A">
        <w:rPr>
          <w:rFonts w:ascii="Arial" w:eastAsia="Times New Roman" w:hAnsi="Arial" w:cs="Arial"/>
          <w:i/>
          <w:iCs/>
          <w:sz w:val="24"/>
          <w:szCs w:val="24"/>
          <w:u w:val="single"/>
          <w:lang w:val="sl-SI"/>
        </w:rPr>
        <w:t>(Tab. 9.</w:t>
      </w:r>
      <w:r w:rsidRPr="002F4E1A">
        <w:rPr>
          <w:rFonts w:ascii="Arial" w:eastAsia="Times New Roman" w:hAnsi="Arial" w:cs="Arial"/>
          <w:sz w:val="24"/>
          <w:szCs w:val="24"/>
          <w:lang w:val="sl-SI"/>
        </w:rPr>
        <w:t>)</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23"/>
        <w:gridCol w:w="990"/>
        <w:gridCol w:w="1004"/>
        <w:gridCol w:w="1603"/>
        <w:gridCol w:w="1460"/>
        <w:gridCol w:w="1466"/>
        <w:gridCol w:w="895"/>
      </w:tblGrid>
      <w:tr w:rsidR="000678B7" w:rsidRPr="00394FFC" w:rsidTr="004645EA">
        <w:trPr>
          <w:cantSplit/>
          <w:jc w:val="center"/>
        </w:trPr>
        <w:tc>
          <w:tcPr>
            <w:tcW w:w="523" w:type="dxa"/>
            <w:vMerge w:val="restart"/>
            <w:tcBorders>
              <w:top w:val="double" w:sz="4" w:space="0" w:color="auto"/>
            </w:tcBorders>
          </w:tcPr>
          <w:p w:rsidR="000678B7" w:rsidRPr="00394FFC" w:rsidRDefault="000678B7" w:rsidP="004645EA">
            <w:pPr>
              <w:spacing w:after="0" w:line="240" w:lineRule="auto"/>
              <w:jc w:val="both"/>
              <w:rPr>
                <w:rFonts w:ascii="Arial" w:eastAsia="Times New Roman" w:hAnsi="Arial" w:cs="Arial"/>
                <w:i/>
                <w:iCs/>
                <w:szCs w:val="24"/>
                <w:lang w:val="sl-SI"/>
              </w:rPr>
            </w:pPr>
          </w:p>
          <w:p w:rsidR="000678B7" w:rsidRPr="00394FFC" w:rsidRDefault="000678B7" w:rsidP="004645EA">
            <w:pPr>
              <w:spacing w:after="0" w:line="240" w:lineRule="auto"/>
              <w:jc w:val="both"/>
              <w:rPr>
                <w:rFonts w:ascii="Arial" w:eastAsia="Times New Roman" w:hAnsi="Arial" w:cs="Arial"/>
                <w:i/>
                <w:iCs/>
                <w:szCs w:val="24"/>
                <w:lang w:val="sl-SI"/>
              </w:rPr>
            </w:pPr>
            <w:r w:rsidRPr="00394FFC">
              <w:rPr>
                <w:rFonts w:ascii="Arial" w:eastAsia="Times New Roman" w:hAnsi="Arial" w:cs="Arial"/>
                <w:i/>
                <w:iCs/>
                <w:szCs w:val="24"/>
                <w:lang w:val="sl-SI"/>
              </w:rPr>
              <w:t xml:space="preserve">Rb </w:t>
            </w:r>
          </w:p>
        </w:tc>
        <w:tc>
          <w:tcPr>
            <w:tcW w:w="990" w:type="dxa"/>
            <w:tcBorders>
              <w:top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Sss</w:t>
            </w:r>
          </w:p>
        </w:tc>
        <w:tc>
          <w:tcPr>
            <w:tcW w:w="1004" w:type="dxa"/>
            <w:tcBorders>
              <w:top w:val="doub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Ukupno</w:t>
            </w:r>
          </w:p>
        </w:tc>
        <w:tc>
          <w:tcPr>
            <w:tcW w:w="1603" w:type="dxa"/>
            <w:tcBorders>
              <w:top w:val="double" w:sz="4" w:space="0" w:color="auto"/>
              <w:lef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Novootvoreno</w:t>
            </w:r>
          </w:p>
        </w:tc>
        <w:tc>
          <w:tcPr>
            <w:tcW w:w="1460" w:type="dxa"/>
            <w:tcBorders>
              <w:top w:val="doub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Upražnjeno</w:t>
            </w:r>
          </w:p>
        </w:tc>
        <w:tc>
          <w:tcPr>
            <w:tcW w:w="1466" w:type="dxa"/>
            <w:tcBorders>
              <w:top w:val="double" w:sz="4" w:space="0" w:color="auto"/>
              <w:left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Neodređeno</w:t>
            </w:r>
          </w:p>
        </w:tc>
        <w:tc>
          <w:tcPr>
            <w:tcW w:w="895" w:type="dxa"/>
            <w:tcBorders>
              <w:top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Ostalo</w:t>
            </w:r>
          </w:p>
        </w:tc>
      </w:tr>
      <w:tr w:rsidR="000678B7" w:rsidRPr="00394FFC" w:rsidTr="004645EA">
        <w:trPr>
          <w:cantSplit/>
          <w:jc w:val="center"/>
        </w:trPr>
        <w:tc>
          <w:tcPr>
            <w:tcW w:w="523" w:type="dxa"/>
            <w:vMerge/>
          </w:tcPr>
          <w:p w:rsidR="000678B7" w:rsidRPr="00394FFC" w:rsidRDefault="000678B7" w:rsidP="004645EA">
            <w:pPr>
              <w:spacing w:after="0" w:line="240" w:lineRule="auto"/>
              <w:jc w:val="both"/>
              <w:rPr>
                <w:rFonts w:ascii="Arial" w:eastAsia="Times New Roman" w:hAnsi="Arial" w:cs="Arial"/>
                <w:i/>
                <w:iCs/>
                <w:szCs w:val="24"/>
                <w:lang w:val="sl-SI"/>
              </w:rPr>
            </w:pPr>
          </w:p>
        </w:tc>
        <w:tc>
          <w:tcPr>
            <w:tcW w:w="990" w:type="dxa"/>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1</w:t>
            </w:r>
          </w:p>
        </w:tc>
        <w:tc>
          <w:tcPr>
            <w:tcW w:w="1004"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2</w:t>
            </w:r>
          </w:p>
        </w:tc>
        <w:tc>
          <w:tcPr>
            <w:tcW w:w="1603"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3</w:t>
            </w:r>
          </w:p>
        </w:tc>
        <w:tc>
          <w:tcPr>
            <w:tcW w:w="146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4</w:t>
            </w:r>
          </w:p>
        </w:tc>
        <w:tc>
          <w:tcPr>
            <w:tcW w:w="1466"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5</w:t>
            </w:r>
          </w:p>
        </w:tc>
        <w:tc>
          <w:tcPr>
            <w:tcW w:w="895" w:type="dxa"/>
          </w:tcPr>
          <w:p w:rsidR="000678B7" w:rsidRPr="00394FFC" w:rsidRDefault="000678B7" w:rsidP="004645EA">
            <w:pPr>
              <w:spacing w:after="0" w:line="240" w:lineRule="auto"/>
              <w:jc w:val="center"/>
              <w:rPr>
                <w:rFonts w:ascii="Arial" w:eastAsia="Times New Roman" w:hAnsi="Arial" w:cs="Arial"/>
                <w:i/>
                <w:iCs/>
                <w:szCs w:val="24"/>
                <w:lang w:val="sl-SI"/>
              </w:rPr>
            </w:pPr>
            <w:r w:rsidRPr="00394FFC">
              <w:rPr>
                <w:rFonts w:ascii="Arial" w:eastAsia="Times New Roman" w:hAnsi="Arial" w:cs="Arial"/>
                <w:i/>
                <w:iCs/>
                <w:szCs w:val="24"/>
                <w:lang w:val="sl-SI"/>
              </w:rPr>
              <w:t>6</w:t>
            </w:r>
          </w:p>
        </w:tc>
      </w:tr>
      <w:tr w:rsidR="000678B7" w:rsidRPr="00394FFC" w:rsidTr="004645EA">
        <w:trPr>
          <w:jc w:val="center"/>
        </w:trPr>
        <w:tc>
          <w:tcPr>
            <w:tcW w:w="523" w:type="dxa"/>
          </w:tcPr>
          <w:p w:rsidR="000678B7" w:rsidRPr="00394FFC" w:rsidRDefault="000678B7" w:rsidP="004645EA">
            <w:pPr>
              <w:spacing w:after="0" w:line="240" w:lineRule="auto"/>
              <w:jc w:val="both"/>
              <w:rPr>
                <w:rFonts w:ascii="Arial" w:eastAsia="Times New Roman" w:hAnsi="Arial" w:cs="Arial"/>
                <w:i/>
                <w:iCs/>
                <w:szCs w:val="24"/>
                <w:lang w:val="sl-SI"/>
              </w:rPr>
            </w:pPr>
            <w:r w:rsidRPr="00394FFC">
              <w:rPr>
                <w:rFonts w:ascii="Arial" w:eastAsia="Times New Roman" w:hAnsi="Arial" w:cs="Arial"/>
                <w:i/>
                <w:iCs/>
                <w:szCs w:val="24"/>
                <w:lang w:val="sl-SI"/>
              </w:rPr>
              <w:t>1</w:t>
            </w:r>
          </w:p>
        </w:tc>
        <w:tc>
          <w:tcPr>
            <w:tcW w:w="990" w:type="dxa"/>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I</w:t>
            </w:r>
          </w:p>
        </w:tc>
        <w:tc>
          <w:tcPr>
            <w:tcW w:w="1004"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1793</w:t>
            </w:r>
          </w:p>
        </w:tc>
        <w:tc>
          <w:tcPr>
            <w:tcW w:w="1603"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966</w:t>
            </w:r>
          </w:p>
        </w:tc>
        <w:tc>
          <w:tcPr>
            <w:tcW w:w="146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827</w:t>
            </w:r>
          </w:p>
        </w:tc>
        <w:tc>
          <w:tcPr>
            <w:tcW w:w="1466"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97</w:t>
            </w:r>
          </w:p>
        </w:tc>
        <w:tc>
          <w:tcPr>
            <w:tcW w:w="895" w:type="dxa"/>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1696</w:t>
            </w:r>
          </w:p>
        </w:tc>
      </w:tr>
      <w:tr w:rsidR="000678B7" w:rsidRPr="00394FFC" w:rsidTr="004645EA">
        <w:trPr>
          <w:jc w:val="center"/>
        </w:trPr>
        <w:tc>
          <w:tcPr>
            <w:tcW w:w="523" w:type="dxa"/>
          </w:tcPr>
          <w:p w:rsidR="000678B7" w:rsidRPr="00394FFC" w:rsidRDefault="000678B7" w:rsidP="004645EA">
            <w:pPr>
              <w:spacing w:after="0" w:line="240" w:lineRule="auto"/>
              <w:jc w:val="both"/>
              <w:rPr>
                <w:rFonts w:ascii="Arial" w:eastAsia="Times New Roman" w:hAnsi="Arial" w:cs="Arial"/>
                <w:i/>
                <w:iCs/>
                <w:szCs w:val="24"/>
                <w:lang w:val="sl-SI"/>
              </w:rPr>
            </w:pPr>
            <w:r w:rsidRPr="00394FFC">
              <w:rPr>
                <w:rFonts w:ascii="Arial" w:eastAsia="Times New Roman" w:hAnsi="Arial" w:cs="Arial"/>
                <w:i/>
                <w:iCs/>
                <w:szCs w:val="24"/>
                <w:lang w:val="sl-SI"/>
              </w:rPr>
              <w:t>2</w:t>
            </w:r>
          </w:p>
        </w:tc>
        <w:tc>
          <w:tcPr>
            <w:tcW w:w="990" w:type="dxa"/>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II</w:t>
            </w:r>
          </w:p>
        </w:tc>
        <w:tc>
          <w:tcPr>
            <w:tcW w:w="1004"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1092</w:t>
            </w:r>
          </w:p>
        </w:tc>
        <w:tc>
          <w:tcPr>
            <w:tcW w:w="1603"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614</w:t>
            </w:r>
          </w:p>
        </w:tc>
        <w:tc>
          <w:tcPr>
            <w:tcW w:w="146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478</w:t>
            </w:r>
          </w:p>
        </w:tc>
        <w:tc>
          <w:tcPr>
            <w:tcW w:w="1466"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35</w:t>
            </w:r>
          </w:p>
        </w:tc>
        <w:tc>
          <w:tcPr>
            <w:tcW w:w="895" w:type="dxa"/>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1057</w:t>
            </w:r>
          </w:p>
        </w:tc>
      </w:tr>
      <w:tr w:rsidR="000678B7" w:rsidRPr="00394FFC" w:rsidTr="004645EA">
        <w:trPr>
          <w:jc w:val="center"/>
        </w:trPr>
        <w:tc>
          <w:tcPr>
            <w:tcW w:w="523" w:type="dxa"/>
          </w:tcPr>
          <w:p w:rsidR="000678B7" w:rsidRPr="00394FFC" w:rsidRDefault="000678B7" w:rsidP="004645EA">
            <w:pPr>
              <w:spacing w:after="0" w:line="240" w:lineRule="auto"/>
              <w:jc w:val="both"/>
              <w:rPr>
                <w:rFonts w:ascii="Arial" w:eastAsia="Times New Roman" w:hAnsi="Arial" w:cs="Arial"/>
                <w:i/>
                <w:iCs/>
                <w:szCs w:val="24"/>
                <w:lang w:val="sl-SI"/>
              </w:rPr>
            </w:pPr>
            <w:r w:rsidRPr="00394FFC">
              <w:rPr>
                <w:rFonts w:ascii="Arial" w:eastAsia="Times New Roman" w:hAnsi="Arial" w:cs="Arial"/>
                <w:i/>
                <w:iCs/>
                <w:szCs w:val="24"/>
                <w:lang w:val="sl-SI"/>
              </w:rPr>
              <w:t>3</w:t>
            </w:r>
          </w:p>
        </w:tc>
        <w:tc>
          <w:tcPr>
            <w:tcW w:w="990" w:type="dxa"/>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III</w:t>
            </w:r>
          </w:p>
        </w:tc>
        <w:tc>
          <w:tcPr>
            <w:tcW w:w="1004"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2354</w:t>
            </w:r>
          </w:p>
        </w:tc>
        <w:tc>
          <w:tcPr>
            <w:tcW w:w="1603"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1372</w:t>
            </w:r>
          </w:p>
        </w:tc>
        <w:tc>
          <w:tcPr>
            <w:tcW w:w="146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982</w:t>
            </w:r>
          </w:p>
        </w:tc>
        <w:tc>
          <w:tcPr>
            <w:tcW w:w="1466"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179</w:t>
            </w:r>
          </w:p>
        </w:tc>
        <w:tc>
          <w:tcPr>
            <w:tcW w:w="895" w:type="dxa"/>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2175</w:t>
            </w:r>
          </w:p>
        </w:tc>
      </w:tr>
      <w:tr w:rsidR="000678B7" w:rsidRPr="00394FFC" w:rsidTr="004645EA">
        <w:trPr>
          <w:jc w:val="center"/>
        </w:trPr>
        <w:tc>
          <w:tcPr>
            <w:tcW w:w="523" w:type="dxa"/>
          </w:tcPr>
          <w:p w:rsidR="000678B7" w:rsidRPr="00394FFC" w:rsidRDefault="000678B7" w:rsidP="004645EA">
            <w:pPr>
              <w:spacing w:after="0" w:line="240" w:lineRule="auto"/>
              <w:jc w:val="both"/>
              <w:rPr>
                <w:rFonts w:ascii="Arial" w:eastAsia="Times New Roman" w:hAnsi="Arial" w:cs="Arial"/>
                <w:i/>
                <w:iCs/>
                <w:szCs w:val="24"/>
                <w:lang w:val="sl-SI"/>
              </w:rPr>
            </w:pPr>
            <w:r w:rsidRPr="00394FFC">
              <w:rPr>
                <w:rFonts w:ascii="Arial" w:eastAsia="Times New Roman" w:hAnsi="Arial" w:cs="Arial"/>
                <w:i/>
                <w:iCs/>
                <w:szCs w:val="24"/>
                <w:lang w:val="sl-SI"/>
              </w:rPr>
              <w:t>4</w:t>
            </w:r>
          </w:p>
        </w:tc>
        <w:tc>
          <w:tcPr>
            <w:tcW w:w="990" w:type="dxa"/>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IV</w:t>
            </w:r>
          </w:p>
        </w:tc>
        <w:tc>
          <w:tcPr>
            <w:tcW w:w="1004"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4645</w:t>
            </w:r>
          </w:p>
        </w:tc>
        <w:tc>
          <w:tcPr>
            <w:tcW w:w="1603"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2453</w:t>
            </w:r>
          </w:p>
        </w:tc>
        <w:tc>
          <w:tcPr>
            <w:tcW w:w="146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2192</w:t>
            </w:r>
          </w:p>
        </w:tc>
        <w:tc>
          <w:tcPr>
            <w:tcW w:w="1466"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356</w:t>
            </w:r>
          </w:p>
        </w:tc>
        <w:tc>
          <w:tcPr>
            <w:tcW w:w="895" w:type="dxa"/>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4289</w:t>
            </w:r>
          </w:p>
        </w:tc>
      </w:tr>
      <w:tr w:rsidR="000678B7" w:rsidRPr="00394FFC" w:rsidTr="004645EA">
        <w:trPr>
          <w:jc w:val="center"/>
        </w:trPr>
        <w:tc>
          <w:tcPr>
            <w:tcW w:w="523" w:type="dxa"/>
          </w:tcPr>
          <w:p w:rsidR="000678B7" w:rsidRPr="00394FFC" w:rsidRDefault="000678B7" w:rsidP="004645EA">
            <w:pPr>
              <w:spacing w:after="0" w:line="240" w:lineRule="auto"/>
              <w:jc w:val="both"/>
              <w:rPr>
                <w:rFonts w:ascii="Arial" w:eastAsia="Times New Roman" w:hAnsi="Arial" w:cs="Arial"/>
                <w:i/>
                <w:iCs/>
                <w:szCs w:val="24"/>
                <w:lang w:val="sl-SI"/>
              </w:rPr>
            </w:pPr>
            <w:r w:rsidRPr="00394FFC">
              <w:rPr>
                <w:rFonts w:ascii="Arial" w:eastAsia="Times New Roman" w:hAnsi="Arial" w:cs="Arial"/>
                <w:i/>
                <w:iCs/>
                <w:szCs w:val="24"/>
                <w:lang w:val="sl-SI"/>
              </w:rPr>
              <w:t>5</w:t>
            </w:r>
          </w:p>
        </w:tc>
        <w:tc>
          <w:tcPr>
            <w:tcW w:w="990" w:type="dxa"/>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V</w:t>
            </w:r>
          </w:p>
        </w:tc>
        <w:tc>
          <w:tcPr>
            <w:tcW w:w="1004"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65</w:t>
            </w:r>
          </w:p>
        </w:tc>
        <w:tc>
          <w:tcPr>
            <w:tcW w:w="1603"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38</w:t>
            </w:r>
          </w:p>
        </w:tc>
        <w:tc>
          <w:tcPr>
            <w:tcW w:w="146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27</w:t>
            </w:r>
          </w:p>
        </w:tc>
        <w:tc>
          <w:tcPr>
            <w:tcW w:w="1466"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4</w:t>
            </w:r>
          </w:p>
        </w:tc>
        <w:tc>
          <w:tcPr>
            <w:tcW w:w="895" w:type="dxa"/>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61</w:t>
            </w:r>
          </w:p>
        </w:tc>
      </w:tr>
      <w:tr w:rsidR="000678B7" w:rsidRPr="00394FFC" w:rsidTr="004645EA">
        <w:trPr>
          <w:jc w:val="center"/>
        </w:trPr>
        <w:tc>
          <w:tcPr>
            <w:tcW w:w="523" w:type="dxa"/>
          </w:tcPr>
          <w:p w:rsidR="000678B7" w:rsidRPr="00394FFC" w:rsidRDefault="000678B7" w:rsidP="004645EA">
            <w:pPr>
              <w:spacing w:after="0" w:line="240" w:lineRule="auto"/>
              <w:jc w:val="both"/>
              <w:rPr>
                <w:rFonts w:ascii="Arial" w:eastAsia="Times New Roman" w:hAnsi="Arial" w:cs="Arial"/>
                <w:i/>
                <w:iCs/>
                <w:szCs w:val="24"/>
                <w:lang w:val="sl-SI"/>
              </w:rPr>
            </w:pPr>
            <w:r w:rsidRPr="00394FFC">
              <w:rPr>
                <w:rFonts w:ascii="Arial" w:eastAsia="Times New Roman" w:hAnsi="Arial" w:cs="Arial"/>
                <w:i/>
                <w:iCs/>
                <w:szCs w:val="24"/>
                <w:lang w:val="sl-SI"/>
              </w:rPr>
              <w:t>6</w:t>
            </w:r>
          </w:p>
        </w:tc>
        <w:tc>
          <w:tcPr>
            <w:tcW w:w="990" w:type="dxa"/>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VI</w:t>
            </w:r>
            <w:r w:rsidRPr="00394FFC">
              <w:rPr>
                <w:rFonts w:ascii="Arial" w:eastAsia="Times New Roman" w:hAnsi="Arial" w:cs="Arial"/>
                <w:szCs w:val="24"/>
                <w:vertAlign w:val="subscript"/>
                <w:lang w:val="sl-SI"/>
              </w:rPr>
              <w:t>1</w:t>
            </w:r>
          </w:p>
        </w:tc>
        <w:tc>
          <w:tcPr>
            <w:tcW w:w="1004"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314</w:t>
            </w:r>
          </w:p>
        </w:tc>
        <w:tc>
          <w:tcPr>
            <w:tcW w:w="1603"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150</w:t>
            </w:r>
          </w:p>
        </w:tc>
        <w:tc>
          <w:tcPr>
            <w:tcW w:w="146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164</w:t>
            </w:r>
          </w:p>
        </w:tc>
        <w:tc>
          <w:tcPr>
            <w:tcW w:w="1466"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49</w:t>
            </w:r>
          </w:p>
        </w:tc>
        <w:tc>
          <w:tcPr>
            <w:tcW w:w="895" w:type="dxa"/>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265</w:t>
            </w:r>
          </w:p>
        </w:tc>
      </w:tr>
      <w:tr w:rsidR="000678B7" w:rsidRPr="00394FFC" w:rsidTr="004645EA">
        <w:trPr>
          <w:jc w:val="center"/>
        </w:trPr>
        <w:tc>
          <w:tcPr>
            <w:tcW w:w="523" w:type="dxa"/>
          </w:tcPr>
          <w:p w:rsidR="000678B7" w:rsidRPr="00394FFC" w:rsidRDefault="000678B7" w:rsidP="004645EA">
            <w:pPr>
              <w:spacing w:after="0" w:line="240" w:lineRule="auto"/>
              <w:jc w:val="both"/>
              <w:rPr>
                <w:rFonts w:ascii="Arial" w:eastAsia="Times New Roman" w:hAnsi="Arial" w:cs="Arial"/>
                <w:i/>
                <w:iCs/>
                <w:szCs w:val="24"/>
                <w:lang w:val="sl-SI"/>
              </w:rPr>
            </w:pPr>
            <w:r w:rsidRPr="00394FFC">
              <w:rPr>
                <w:rFonts w:ascii="Arial" w:eastAsia="Times New Roman" w:hAnsi="Arial" w:cs="Arial"/>
                <w:i/>
                <w:iCs/>
                <w:szCs w:val="24"/>
                <w:lang w:val="sl-SI"/>
              </w:rPr>
              <w:t>7</w:t>
            </w:r>
          </w:p>
        </w:tc>
        <w:tc>
          <w:tcPr>
            <w:tcW w:w="990" w:type="dxa"/>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VI</w:t>
            </w:r>
            <w:r w:rsidRPr="00394FFC">
              <w:rPr>
                <w:rFonts w:ascii="Arial" w:eastAsia="Times New Roman" w:hAnsi="Arial" w:cs="Arial"/>
                <w:szCs w:val="24"/>
                <w:vertAlign w:val="subscript"/>
                <w:lang w:val="sl-SI"/>
              </w:rPr>
              <w:t>2</w:t>
            </w:r>
          </w:p>
        </w:tc>
        <w:tc>
          <w:tcPr>
            <w:tcW w:w="1004"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1</w:t>
            </w:r>
          </w:p>
        </w:tc>
        <w:tc>
          <w:tcPr>
            <w:tcW w:w="1603"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0</w:t>
            </w:r>
          </w:p>
        </w:tc>
        <w:tc>
          <w:tcPr>
            <w:tcW w:w="146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1</w:t>
            </w:r>
          </w:p>
        </w:tc>
        <w:tc>
          <w:tcPr>
            <w:tcW w:w="1466"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0</w:t>
            </w:r>
          </w:p>
        </w:tc>
        <w:tc>
          <w:tcPr>
            <w:tcW w:w="895" w:type="dxa"/>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1</w:t>
            </w:r>
          </w:p>
        </w:tc>
      </w:tr>
      <w:tr w:rsidR="000678B7" w:rsidRPr="00394FFC" w:rsidTr="004645EA">
        <w:trPr>
          <w:jc w:val="center"/>
        </w:trPr>
        <w:tc>
          <w:tcPr>
            <w:tcW w:w="523" w:type="dxa"/>
          </w:tcPr>
          <w:p w:rsidR="000678B7" w:rsidRPr="00394FFC" w:rsidRDefault="000678B7" w:rsidP="004645EA">
            <w:pPr>
              <w:spacing w:after="0" w:line="240" w:lineRule="auto"/>
              <w:jc w:val="both"/>
              <w:rPr>
                <w:rFonts w:ascii="Arial" w:eastAsia="Times New Roman" w:hAnsi="Arial" w:cs="Arial"/>
                <w:i/>
                <w:iCs/>
                <w:szCs w:val="24"/>
                <w:lang w:val="sl-SI"/>
              </w:rPr>
            </w:pPr>
            <w:r w:rsidRPr="00394FFC">
              <w:rPr>
                <w:rFonts w:ascii="Arial" w:eastAsia="Times New Roman" w:hAnsi="Arial" w:cs="Arial"/>
                <w:i/>
                <w:iCs/>
                <w:szCs w:val="24"/>
                <w:lang w:val="sl-SI"/>
              </w:rPr>
              <w:t>8</w:t>
            </w:r>
          </w:p>
        </w:tc>
        <w:tc>
          <w:tcPr>
            <w:tcW w:w="990" w:type="dxa"/>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VII</w:t>
            </w:r>
            <w:r w:rsidRPr="00394FFC">
              <w:rPr>
                <w:rFonts w:ascii="Arial" w:eastAsia="Times New Roman" w:hAnsi="Arial" w:cs="Arial"/>
                <w:szCs w:val="24"/>
                <w:vertAlign w:val="subscript"/>
                <w:lang w:val="sl-SI"/>
              </w:rPr>
              <w:t>1</w:t>
            </w:r>
          </w:p>
        </w:tc>
        <w:tc>
          <w:tcPr>
            <w:tcW w:w="1004"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3597</w:t>
            </w:r>
          </w:p>
        </w:tc>
        <w:tc>
          <w:tcPr>
            <w:tcW w:w="1603"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1466</w:t>
            </w:r>
          </w:p>
        </w:tc>
        <w:tc>
          <w:tcPr>
            <w:tcW w:w="146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2131</w:t>
            </w:r>
          </w:p>
        </w:tc>
        <w:tc>
          <w:tcPr>
            <w:tcW w:w="1466"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460</w:t>
            </w:r>
          </w:p>
        </w:tc>
        <w:tc>
          <w:tcPr>
            <w:tcW w:w="895" w:type="dxa"/>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3137</w:t>
            </w:r>
          </w:p>
        </w:tc>
      </w:tr>
      <w:tr w:rsidR="000678B7" w:rsidRPr="00394FFC" w:rsidTr="004645EA">
        <w:trPr>
          <w:jc w:val="center"/>
        </w:trPr>
        <w:tc>
          <w:tcPr>
            <w:tcW w:w="523" w:type="dxa"/>
          </w:tcPr>
          <w:p w:rsidR="000678B7" w:rsidRPr="00394FFC" w:rsidRDefault="000678B7" w:rsidP="004645EA">
            <w:pPr>
              <w:spacing w:after="0" w:line="240" w:lineRule="auto"/>
              <w:jc w:val="both"/>
              <w:rPr>
                <w:rFonts w:ascii="Arial" w:eastAsia="Times New Roman" w:hAnsi="Arial" w:cs="Arial"/>
                <w:i/>
                <w:iCs/>
                <w:szCs w:val="24"/>
                <w:lang w:val="sl-SI"/>
              </w:rPr>
            </w:pPr>
            <w:r w:rsidRPr="00394FFC">
              <w:rPr>
                <w:rFonts w:ascii="Arial" w:eastAsia="Times New Roman" w:hAnsi="Arial" w:cs="Arial"/>
                <w:i/>
                <w:iCs/>
                <w:szCs w:val="24"/>
                <w:lang w:val="sl-SI"/>
              </w:rPr>
              <w:t>9</w:t>
            </w:r>
          </w:p>
        </w:tc>
        <w:tc>
          <w:tcPr>
            <w:tcW w:w="990" w:type="dxa"/>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VII</w:t>
            </w:r>
            <w:r w:rsidRPr="00394FFC">
              <w:rPr>
                <w:rFonts w:ascii="Arial" w:eastAsia="Times New Roman" w:hAnsi="Arial" w:cs="Arial"/>
                <w:szCs w:val="24"/>
                <w:vertAlign w:val="subscript"/>
                <w:lang w:val="sl-SI"/>
              </w:rPr>
              <w:t>2</w:t>
            </w:r>
          </w:p>
        </w:tc>
        <w:tc>
          <w:tcPr>
            <w:tcW w:w="1004"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143</w:t>
            </w:r>
          </w:p>
        </w:tc>
        <w:tc>
          <w:tcPr>
            <w:tcW w:w="1603"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59</w:t>
            </w:r>
          </w:p>
        </w:tc>
        <w:tc>
          <w:tcPr>
            <w:tcW w:w="146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84</w:t>
            </w:r>
          </w:p>
        </w:tc>
        <w:tc>
          <w:tcPr>
            <w:tcW w:w="1466"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24</w:t>
            </w:r>
          </w:p>
        </w:tc>
        <w:tc>
          <w:tcPr>
            <w:tcW w:w="895" w:type="dxa"/>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119</w:t>
            </w:r>
          </w:p>
        </w:tc>
      </w:tr>
      <w:tr w:rsidR="000678B7" w:rsidRPr="00394FFC" w:rsidTr="004645EA">
        <w:trPr>
          <w:jc w:val="center"/>
        </w:trPr>
        <w:tc>
          <w:tcPr>
            <w:tcW w:w="523" w:type="dxa"/>
          </w:tcPr>
          <w:p w:rsidR="000678B7" w:rsidRPr="00394FFC" w:rsidRDefault="000678B7" w:rsidP="004645EA">
            <w:pPr>
              <w:spacing w:after="0" w:line="240" w:lineRule="auto"/>
              <w:jc w:val="both"/>
              <w:rPr>
                <w:rFonts w:ascii="Arial" w:eastAsia="Times New Roman" w:hAnsi="Arial" w:cs="Arial"/>
                <w:i/>
                <w:iCs/>
                <w:szCs w:val="24"/>
                <w:lang w:val="sl-SI"/>
              </w:rPr>
            </w:pPr>
            <w:r w:rsidRPr="00394FFC">
              <w:rPr>
                <w:rFonts w:ascii="Arial" w:eastAsia="Times New Roman" w:hAnsi="Arial" w:cs="Arial"/>
                <w:i/>
                <w:iCs/>
                <w:szCs w:val="24"/>
                <w:lang w:val="sl-SI"/>
              </w:rPr>
              <w:t>10</w:t>
            </w:r>
          </w:p>
        </w:tc>
        <w:tc>
          <w:tcPr>
            <w:tcW w:w="990" w:type="dxa"/>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VIII</w:t>
            </w:r>
          </w:p>
        </w:tc>
        <w:tc>
          <w:tcPr>
            <w:tcW w:w="1004"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4</w:t>
            </w:r>
          </w:p>
        </w:tc>
        <w:tc>
          <w:tcPr>
            <w:tcW w:w="1603"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0</w:t>
            </w:r>
          </w:p>
        </w:tc>
        <w:tc>
          <w:tcPr>
            <w:tcW w:w="1460" w:type="dxa"/>
            <w:tcBorders>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4</w:t>
            </w:r>
          </w:p>
        </w:tc>
        <w:tc>
          <w:tcPr>
            <w:tcW w:w="1466" w:type="dxa"/>
            <w:tcBorders>
              <w:lef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1</w:t>
            </w:r>
          </w:p>
        </w:tc>
        <w:tc>
          <w:tcPr>
            <w:tcW w:w="895" w:type="dxa"/>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3</w:t>
            </w:r>
          </w:p>
        </w:tc>
      </w:tr>
      <w:tr w:rsidR="000678B7" w:rsidRPr="00394FFC" w:rsidTr="004645EA">
        <w:trPr>
          <w:jc w:val="center"/>
        </w:trPr>
        <w:tc>
          <w:tcPr>
            <w:tcW w:w="523" w:type="dxa"/>
            <w:tcBorders>
              <w:bottom w:val="double" w:sz="4" w:space="0" w:color="auto"/>
            </w:tcBorders>
          </w:tcPr>
          <w:p w:rsidR="000678B7" w:rsidRPr="00394FFC" w:rsidRDefault="000678B7" w:rsidP="004645EA">
            <w:pPr>
              <w:spacing w:after="0" w:line="240" w:lineRule="auto"/>
              <w:jc w:val="both"/>
              <w:rPr>
                <w:rFonts w:ascii="Arial" w:eastAsia="Times New Roman" w:hAnsi="Arial" w:cs="Arial"/>
                <w:i/>
                <w:iCs/>
                <w:szCs w:val="24"/>
                <w:lang w:val="sl-SI"/>
              </w:rPr>
            </w:pPr>
            <w:r w:rsidRPr="00394FFC">
              <w:rPr>
                <w:rFonts w:ascii="Arial" w:eastAsia="Times New Roman" w:hAnsi="Arial" w:cs="Arial"/>
                <w:i/>
                <w:iCs/>
                <w:szCs w:val="24"/>
                <w:lang w:val="sl-SI"/>
              </w:rPr>
              <w:t>11</w:t>
            </w:r>
          </w:p>
        </w:tc>
        <w:tc>
          <w:tcPr>
            <w:tcW w:w="990" w:type="dxa"/>
            <w:tcBorders>
              <w:bottom w:val="double" w:sz="4" w:space="0" w:color="auto"/>
            </w:tcBorders>
          </w:tcPr>
          <w:p w:rsidR="000678B7" w:rsidRPr="00394FFC" w:rsidRDefault="000678B7" w:rsidP="004645EA">
            <w:pPr>
              <w:spacing w:after="0" w:line="240" w:lineRule="auto"/>
              <w:jc w:val="center"/>
              <w:rPr>
                <w:rFonts w:ascii="Arial" w:eastAsia="Times New Roman" w:hAnsi="Arial" w:cs="Arial"/>
                <w:szCs w:val="24"/>
                <w:lang w:val="sl-SI"/>
              </w:rPr>
            </w:pPr>
            <w:r w:rsidRPr="00394FFC">
              <w:rPr>
                <w:rFonts w:ascii="Arial" w:eastAsia="Times New Roman" w:hAnsi="Arial" w:cs="Arial"/>
                <w:szCs w:val="24"/>
                <w:lang w:val="sl-SI"/>
              </w:rPr>
              <w:t>Ukupno</w:t>
            </w:r>
          </w:p>
        </w:tc>
        <w:tc>
          <w:tcPr>
            <w:tcW w:w="1004" w:type="dxa"/>
            <w:tcBorders>
              <w:bottom w:val="doub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14008</w:t>
            </w:r>
          </w:p>
        </w:tc>
        <w:tc>
          <w:tcPr>
            <w:tcW w:w="1603" w:type="dxa"/>
            <w:tcBorders>
              <w:left w:val="double" w:sz="4" w:space="0" w:color="auto"/>
              <w:bottom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7118</w:t>
            </w:r>
          </w:p>
        </w:tc>
        <w:tc>
          <w:tcPr>
            <w:tcW w:w="1460" w:type="dxa"/>
            <w:tcBorders>
              <w:bottom w:val="double" w:sz="4" w:space="0" w:color="auto"/>
              <w:right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6890</w:t>
            </w:r>
          </w:p>
        </w:tc>
        <w:tc>
          <w:tcPr>
            <w:tcW w:w="1466" w:type="dxa"/>
            <w:tcBorders>
              <w:left w:val="double" w:sz="4" w:space="0" w:color="auto"/>
              <w:bottom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1205</w:t>
            </w:r>
          </w:p>
        </w:tc>
        <w:tc>
          <w:tcPr>
            <w:tcW w:w="895" w:type="dxa"/>
            <w:tcBorders>
              <w:bottom w:val="double" w:sz="4" w:space="0" w:color="auto"/>
            </w:tcBorders>
          </w:tcPr>
          <w:p w:rsidR="000678B7" w:rsidRPr="00394FFC" w:rsidRDefault="000678B7" w:rsidP="004645EA">
            <w:pPr>
              <w:spacing w:after="0" w:line="240" w:lineRule="auto"/>
              <w:jc w:val="center"/>
              <w:rPr>
                <w:rFonts w:ascii="Arial" w:eastAsia="Times New Roman" w:hAnsi="Arial" w:cs="Arial"/>
                <w:szCs w:val="24"/>
              </w:rPr>
            </w:pPr>
            <w:r w:rsidRPr="00394FFC">
              <w:rPr>
                <w:rFonts w:ascii="Arial" w:eastAsia="Times New Roman" w:hAnsi="Arial" w:cs="Arial"/>
                <w:szCs w:val="24"/>
              </w:rPr>
              <w:t>12803</w:t>
            </w:r>
          </w:p>
        </w:tc>
      </w:tr>
    </w:tbl>
    <w:p w:rsidR="00B15111" w:rsidRDefault="00B15111" w:rsidP="004645EA">
      <w:pPr>
        <w:spacing w:after="0" w:line="240" w:lineRule="auto"/>
        <w:jc w:val="both"/>
        <w:rPr>
          <w:rFonts w:ascii="Arial" w:eastAsia="Times New Roman" w:hAnsi="Arial" w:cs="Arial"/>
          <w:b/>
          <w:sz w:val="24"/>
          <w:szCs w:val="24"/>
        </w:rPr>
      </w:pPr>
    </w:p>
    <w:p w:rsidR="00B15111" w:rsidRDefault="00B15111"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b/>
          <w:bCs/>
          <w:sz w:val="24"/>
          <w:szCs w:val="24"/>
        </w:rPr>
      </w:pPr>
      <w:r w:rsidRPr="002F4E1A">
        <w:rPr>
          <w:rFonts w:ascii="Arial" w:eastAsia="Times New Roman" w:hAnsi="Arial" w:cs="Arial"/>
          <w:b/>
          <w:sz w:val="24"/>
          <w:szCs w:val="24"/>
        </w:rPr>
        <w:lastRenderedPageBreak/>
        <w:t xml:space="preserve">1.11 Prava iz </w:t>
      </w:r>
      <w:r w:rsidRPr="002F4E1A">
        <w:rPr>
          <w:rFonts w:ascii="Arial" w:eastAsia="Times New Roman" w:hAnsi="Arial" w:cs="Arial"/>
          <w:b/>
          <w:bCs/>
          <w:sz w:val="24"/>
          <w:szCs w:val="24"/>
        </w:rPr>
        <w:t>osiguranja za slučaj nezaposlenosti</w:t>
      </w:r>
    </w:p>
    <w:p w:rsidR="000678B7" w:rsidRPr="002F4E1A" w:rsidRDefault="000678B7" w:rsidP="004645EA">
      <w:pPr>
        <w:spacing w:after="0" w:line="240" w:lineRule="auto"/>
        <w:jc w:val="both"/>
        <w:rPr>
          <w:rFonts w:ascii="Arial" w:eastAsia="Times New Roman" w:hAnsi="Arial" w:cs="Arial"/>
          <w:bCs/>
          <w:sz w:val="24"/>
          <w:szCs w:val="24"/>
        </w:rPr>
      </w:pPr>
    </w:p>
    <w:p w:rsidR="000678B7" w:rsidRPr="002F4E1A" w:rsidRDefault="000678B7" w:rsidP="004645EA">
      <w:pPr>
        <w:spacing w:after="0" w:line="240" w:lineRule="auto"/>
        <w:jc w:val="both"/>
        <w:rPr>
          <w:rFonts w:ascii="Arial" w:eastAsia="Times New Roman" w:hAnsi="Arial" w:cs="Arial"/>
          <w:bCs/>
          <w:sz w:val="24"/>
          <w:szCs w:val="24"/>
        </w:rPr>
      </w:pPr>
      <w:r w:rsidRPr="002F4E1A">
        <w:rPr>
          <w:rFonts w:ascii="Arial" w:eastAsia="Times New Roman" w:hAnsi="Arial" w:cs="Arial"/>
          <w:bCs/>
          <w:sz w:val="24"/>
          <w:szCs w:val="24"/>
        </w:rPr>
        <w:t xml:space="preserve">Osiguranjem od nezaposlenosti nezaposlenom licu se obezbjeđuje pravo na novčanu naknadu i  pravo na zdravstveno i penzijsko i invalidsko osiguranje za vrijeme kotrišćenja prava na novčanu naknadu. </w:t>
      </w:r>
    </w:p>
    <w:p w:rsidR="000678B7" w:rsidRPr="002F4E1A" w:rsidRDefault="000678B7" w:rsidP="004645EA">
      <w:pPr>
        <w:spacing w:after="0" w:line="240" w:lineRule="auto"/>
        <w:jc w:val="both"/>
        <w:rPr>
          <w:rFonts w:ascii="Arial" w:eastAsia="Times New Roman" w:hAnsi="Arial" w:cs="Arial"/>
          <w:bCs/>
          <w:sz w:val="24"/>
          <w:szCs w:val="24"/>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Uslovi za sticanje prava na novčanu naknadu, ostvarivanje i prestanak, dužina trajanja, visina novčane naknade i ponovno sticanje ovog prava utvrđeni su Zakonom o zapošljavanju i ostvarivanju prava iz osiguranja od nezaposlenosti (»Sl. list Crne Gore«, br.14/10, 45/12, 61/13 i 20/15).</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Nakon </w:t>
      </w:r>
      <w:r w:rsidRPr="002F4E1A">
        <w:rPr>
          <w:rFonts w:ascii="Arial" w:eastAsia="Times New Roman" w:hAnsi="Arial" w:cs="Arial"/>
          <w:sz w:val="24"/>
          <w:szCs w:val="24"/>
        </w:rPr>
        <w:t>prestanka radnog odnosa</w:t>
      </w:r>
      <w:r w:rsidRPr="002F4E1A">
        <w:rPr>
          <w:rFonts w:ascii="Arial" w:eastAsia="Times New Roman" w:hAnsi="Arial" w:cs="Arial"/>
          <w:sz w:val="24"/>
          <w:szCs w:val="24"/>
          <w:lang w:val="sl-SI"/>
        </w:rPr>
        <w:t xml:space="preserve"> nezaposleno lice ima pravo, po osnovu </w:t>
      </w:r>
      <w:r w:rsidRPr="002F4E1A">
        <w:rPr>
          <w:rFonts w:ascii="Arial" w:eastAsia="Times New Roman" w:hAnsi="Arial" w:cs="Arial"/>
          <w:sz w:val="24"/>
          <w:szCs w:val="24"/>
        </w:rPr>
        <w:t>osiguranja za slučaj nezaposlenosti</w:t>
      </w:r>
      <w:r w:rsidRPr="002F4E1A">
        <w:rPr>
          <w:rFonts w:ascii="Arial" w:eastAsia="Times New Roman" w:hAnsi="Arial" w:cs="Arial"/>
          <w:sz w:val="24"/>
          <w:szCs w:val="24"/>
          <w:lang w:val="sl-SI"/>
        </w:rPr>
        <w:t xml:space="preserve">, na isplatu novčane naknade pod određenim uslovima. </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Pravo na novčanu naknadu, u smislu ovog zakona, ima osiguranik koji prije prestanka radnog odnosa ima staž osiguranja od najmanje 12 mjeseci neprekidno ili sa prekidima u poslednjih 18 mjeseci, kojem je radni odnos prestao bez njegove saglasnosti ili krivice i ako se prijavi Zavodu i podnese zahtjev u zakonom propisanom roku.</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Osnovni kriterijum za utvrđivanje perioda za koje vrijeme nezaposlenom licu nakon </w:t>
      </w:r>
      <w:r w:rsidRPr="002F4E1A">
        <w:rPr>
          <w:rFonts w:ascii="Arial" w:eastAsia="Times New Roman" w:hAnsi="Arial" w:cs="Arial"/>
          <w:sz w:val="24"/>
          <w:szCs w:val="24"/>
        </w:rPr>
        <w:t>prestanka radnog odnosa</w:t>
      </w:r>
      <w:r w:rsidRPr="002F4E1A">
        <w:rPr>
          <w:rFonts w:ascii="Arial" w:eastAsia="Times New Roman" w:hAnsi="Arial" w:cs="Arial"/>
          <w:sz w:val="24"/>
          <w:szCs w:val="24"/>
          <w:lang w:val="sl-SI"/>
        </w:rPr>
        <w:t xml:space="preserve"> pripada novčana naknada, je prethodno ostvarena dužina staža osiguranja. Minimalni period za koji se vrši isplata novčane naknade je tri mjeseca (za osiguranike sa stažom osiguranja od jedne do pet godina), a maksimalni 12 mjeseci (za osiguranike sa više od 25 godina staža osiguranja). Izuzetak čini nezaposleno lice, koje ima više od 35 godina staža osiguranja, kojem pravo na novčanu naknadu traje do ponovnog zaposlenja ili do nastupanja nekog od osnova za prestanak prava na novčanu naknadu. Isto pravo ima roditelj lica koje u skladu sa zakonom ostvaruje pravo na ličnu invalidninu, pod uslovom da ima  više od 25 godina staža osiguranja.</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Takođe, novčana naknada pripada invalidu II odnosno III kategorije, koji nije korisnik privremene naknade po propisima o penzijskom i invalidskom osiguranju i licu sa invaliditetom, bez obzira na ostvareni staž osiguranja, dok čeka na zaposlenje, odnosno do nastupanja nekog od osnova za prestanak prava na novčanu naknadu u skladu sa zakonom.</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Novčana naknada, shodno članu 57 Zakona o zapošljavanju i ostvarivanju prava iz osiguranja od nezaposlenosti, iznosi 40% minimalne zarade utvrđene zakonom.</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Izuzetno, invalidu rada II i III kategorije, saglasno Zakonu o dopunama Zakona o zapošljavanju i ostvarivanju prava iz osiguranja od nezaposlenosti (»Sl.list CG«, br.61/13), počev od 1. januara 2014. godine, pripada pravo na novčanu naknadu u iznosu najniže penzije u Crnoj Gori utvrđene Zakonom o penzijskom i invalidskom osiguranju. </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Na iznos isplaćene novčane naknade obračunavaju se i plaćaju doprinosi za zdravstveno i penzijsko – invalidsko osiguranje.</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394FFC" w:rsidRDefault="000678B7" w:rsidP="004645EA">
      <w:pPr>
        <w:spacing w:after="0" w:line="240" w:lineRule="auto"/>
        <w:jc w:val="center"/>
        <w:rPr>
          <w:rFonts w:ascii="Arial" w:eastAsia="Times New Roman" w:hAnsi="Arial" w:cs="Arial"/>
          <w:i/>
          <w:sz w:val="24"/>
          <w:szCs w:val="24"/>
          <w:lang w:val="sl-SI"/>
        </w:rPr>
      </w:pPr>
      <w:r w:rsidRPr="00394FFC">
        <w:rPr>
          <w:rFonts w:ascii="Arial" w:eastAsia="Times New Roman" w:hAnsi="Arial" w:cs="Arial"/>
          <w:i/>
          <w:sz w:val="24"/>
          <w:szCs w:val="24"/>
          <w:lang w:val="sl-SI"/>
        </w:rPr>
        <w:t>Pregled isplata novčanih naknada u 2015. i 2016. godini</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i/>
          <w:sz w:val="24"/>
          <w:szCs w:val="24"/>
          <w:lang w:val="sl-SI"/>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577"/>
        <w:gridCol w:w="1343"/>
        <w:gridCol w:w="873"/>
        <w:gridCol w:w="818"/>
        <w:gridCol w:w="1268"/>
        <w:gridCol w:w="906"/>
      </w:tblGrid>
      <w:tr w:rsidR="000678B7" w:rsidRPr="00394FFC" w:rsidTr="004645EA">
        <w:trPr>
          <w:jc w:val="center"/>
        </w:trPr>
        <w:tc>
          <w:tcPr>
            <w:tcW w:w="577" w:type="dxa"/>
            <w:vMerge w:val="restart"/>
            <w:vAlign w:val="center"/>
          </w:tcPr>
          <w:p w:rsidR="000678B7" w:rsidRPr="00394FFC" w:rsidRDefault="000678B7" w:rsidP="004645EA">
            <w:pPr>
              <w:spacing w:after="0" w:line="240" w:lineRule="auto"/>
              <w:jc w:val="both"/>
              <w:rPr>
                <w:rFonts w:ascii="Arial" w:eastAsia="Times New Roman" w:hAnsi="Arial" w:cs="Arial"/>
                <w:szCs w:val="24"/>
                <w:lang w:val="sl-SI"/>
              </w:rPr>
            </w:pPr>
            <w:r w:rsidRPr="00394FFC">
              <w:rPr>
                <w:rFonts w:ascii="Arial" w:eastAsia="Times New Roman" w:hAnsi="Arial" w:cs="Arial"/>
                <w:szCs w:val="24"/>
                <w:lang w:val="sl-SI"/>
              </w:rPr>
              <w:t>Rb</w:t>
            </w:r>
          </w:p>
        </w:tc>
        <w:tc>
          <w:tcPr>
            <w:tcW w:w="1343" w:type="dxa"/>
            <w:vMerge w:val="restart"/>
            <w:vAlign w:val="center"/>
          </w:tcPr>
          <w:p w:rsidR="000678B7" w:rsidRPr="00394FFC" w:rsidRDefault="000678B7" w:rsidP="004645EA">
            <w:pPr>
              <w:spacing w:after="0" w:line="240" w:lineRule="auto"/>
              <w:jc w:val="both"/>
              <w:rPr>
                <w:rFonts w:ascii="Arial" w:eastAsia="Times New Roman" w:hAnsi="Arial" w:cs="Arial"/>
                <w:szCs w:val="24"/>
                <w:lang w:val="sl-SI"/>
              </w:rPr>
            </w:pPr>
            <w:r w:rsidRPr="00394FFC">
              <w:rPr>
                <w:rFonts w:ascii="Arial" w:eastAsia="Times New Roman" w:hAnsi="Arial" w:cs="Arial"/>
                <w:szCs w:val="24"/>
                <w:lang w:val="sl-SI"/>
              </w:rPr>
              <w:t>Mjesec</w:t>
            </w:r>
          </w:p>
        </w:tc>
        <w:tc>
          <w:tcPr>
            <w:tcW w:w="1691" w:type="dxa"/>
            <w:gridSpan w:val="2"/>
            <w:vAlign w:val="center"/>
          </w:tcPr>
          <w:p w:rsidR="000678B7" w:rsidRPr="00394FFC" w:rsidRDefault="000678B7" w:rsidP="004645EA">
            <w:pPr>
              <w:spacing w:after="0" w:line="240" w:lineRule="auto"/>
              <w:jc w:val="both"/>
              <w:rPr>
                <w:rFonts w:ascii="Arial" w:eastAsia="Times New Roman" w:hAnsi="Arial" w:cs="Arial"/>
                <w:szCs w:val="24"/>
                <w:lang w:val="sl-SI"/>
              </w:rPr>
            </w:pPr>
            <w:r w:rsidRPr="00394FFC">
              <w:rPr>
                <w:rFonts w:ascii="Arial" w:eastAsia="Times New Roman" w:hAnsi="Arial" w:cs="Arial"/>
                <w:szCs w:val="24"/>
                <w:lang w:val="sl-SI"/>
              </w:rPr>
              <w:t>Broj korisnika</w:t>
            </w:r>
          </w:p>
        </w:tc>
        <w:tc>
          <w:tcPr>
            <w:tcW w:w="1263" w:type="dxa"/>
            <w:vMerge w:val="restart"/>
            <w:vAlign w:val="center"/>
          </w:tcPr>
          <w:p w:rsidR="000678B7" w:rsidRPr="00394FFC" w:rsidRDefault="000678B7" w:rsidP="004645EA">
            <w:pPr>
              <w:spacing w:after="0" w:line="240" w:lineRule="auto"/>
              <w:jc w:val="both"/>
              <w:rPr>
                <w:rFonts w:ascii="Arial" w:eastAsia="Times New Roman" w:hAnsi="Arial" w:cs="Arial"/>
                <w:szCs w:val="24"/>
                <w:lang w:val="sl-SI"/>
              </w:rPr>
            </w:pPr>
            <w:r w:rsidRPr="00394FFC">
              <w:rPr>
                <w:rFonts w:ascii="Arial" w:eastAsia="Times New Roman" w:hAnsi="Arial" w:cs="Arial"/>
                <w:szCs w:val="24"/>
                <w:lang w:val="sl-SI"/>
              </w:rPr>
              <w:t>Nominalna</w:t>
            </w:r>
          </w:p>
          <w:p w:rsidR="000678B7" w:rsidRPr="00394FFC" w:rsidRDefault="000678B7" w:rsidP="004645EA">
            <w:pPr>
              <w:spacing w:after="0" w:line="240" w:lineRule="auto"/>
              <w:jc w:val="both"/>
              <w:rPr>
                <w:rFonts w:ascii="Arial" w:eastAsia="Times New Roman" w:hAnsi="Arial" w:cs="Arial"/>
                <w:szCs w:val="24"/>
                <w:lang w:val="sl-SI"/>
              </w:rPr>
            </w:pPr>
            <w:r w:rsidRPr="00394FFC">
              <w:rPr>
                <w:rFonts w:ascii="Arial" w:eastAsia="Times New Roman" w:hAnsi="Arial" w:cs="Arial"/>
                <w:szCs w:val="24"/>
                <w:lang w:val="sl-SI"/>
              </w:rPr>
              <w:t>razlika</w:t>
            </w:r>
          </w:p>
        </w:tc>
        <w:tc>
          <w:tcPr>
            <w:tcW w:w="906" w:type="dxa"/>
            <w:vMerge w:val="restart"/>
            <w:vAlign w:val="center"/>
          </w:tcPr>
          <w:p w:rsidR="000678B7" w:rsidRPr="00394FFC" w:rsidRDefault="000678B7" w:rsidP="004645EA">
            <w:pPr>
              <w:spacing w:after="0" w:line="240" w:lineRule="auto"/>
              <w:jc w:val="both"/>
              <w:rPr>
                <w:rFonts w:ascii="Arial" w:eastAsia="Times New Roman" w:hAnsi="Arial" w:cs="Arial"/>
                <w:szCs w:val="24"/>
                <w:lang w:val="sl-SI"/>
              </w:rPr>
            </w:pPr>
            <w:r w:rsidRPr="00394FFC">
              <w:rPr>
                <w:rFonts w:ascii="Arial" w:eastAsia="Times New Roman" w:hAnsi="Arial" w:cs="Arial"/>
                <w:szCs w:val="24"/>
                <w:lang w:val="sl-SI"/>
              </w:rPr>
              <w:t>Indeks</w:t>
            </w:r>
          </w:p>
        </w:tc>
      </w:tr>
      <w:tr w:rsidR="000678B7" w:rsidRPr="00394FFC" w:rsidTr="004645EA">
        <w:trPr>
          <w:jc w:val="center"/>
        </w:trPr>
        <w:tc>
          <w:tcPr>
            <w:tcW w:w="577" w:type="dxa"/>
            <w:vMerge/>
          </w:tcPr>
          <w:p w:rsidR="000678B7" w:rsidRPr="00394FFC" w:rsidRDefault="000678B7" w:rsidP="004645EA">
            <w:pPr>
              <w:spacing w:after="0" w:line="240" w:lineRule="auto"/>
              <w:jc w:val="both"/>
              <w:rPr>
                <w:rFonts w:ascii="Arial" w:eastAsia="Times New Roman" w:hAnsi="Arial" w:cs="Arial"/>
                <w:szCs w:val="24"/>
                <w:lang w:val="sl-SI"/>
              </w:rPr>
            </w:pPr>
          </w:p>
        </w:tc>
        <w:tc>
          <w:tcPr>
            <w:tcW w:w="1343" w:type="dxa"/>
            <w:vMerge/>
          </w:tcPr>
          <w:p w:rsidR="000678B7" w:rsidRPr="00394FFC" w:rsidRDefault="000678B7" w:rsidP="004645EA">
            <w:pPr>
              <w:spacing w:after="0" w:line="240" w:lineRule="auto"/>
              <w:jc w:val="both"/>
              <w:rPr>
                <w:rFonts w:ascii="Arial" w:eastAsia="Times New Roman" w:hAnsi="Arial" w:cs="Arial"/>
                <w:szCs w:val="24"/>
                <w:lang w:val="sl-SI"/>
              </w:rPr>
            </w:pPr>
          </w:p>
        </w:tc>
        <w:tc>
          <w:tcPr>
            <w:tcW w:w="873" w:type="dxa"/>
          </w:tcPr>
          <w:p w:rsidR="000678B7" w:rsidRPr="00394FFC" w:rsidRDefault="000678B7" w:rsidP="004645EA">
            <w:pPr>
              <w:spacing w:after="0" w:line="240" w:lineRule="auto"/>
              <w:jc w:val="both"/>
              <w:rPr>
                <w:rFonts w:ascii="Arial" w:eastAsia="Times New Roman" w:hAnsi="Arial" w:cs="Arial"/>
                <w:szCs w:val="24"/>
                <w:lang w:val="sl-SI"/>
              </w:rPr>
            </w:pPr>
            <w:r w:rsidRPr="00394FFC">
              <w:rPr>
                <w:rFonts w:ascii="Arial" w:eastAsia="Times New Roman" w:hAnsi="Arial" w:cs="Arial"/>
                <w:szCs w:val="24"/>
                <w:lang w:val="sl-SI"/>
              </w:rPr>
              <w:t>2015.</w:t>
            </w:r>
          </w:p>
        </w:tc>
        <w:tc>
          <w:tcPr>
            <w:tcW w:w="818" w:type="dxa"/>
          </w:tcPr>
          <w:p w:rsidR="000678B7" w:rsidRPr="00394FFC" w:rsidRDefault="000678B7" w:rsidP="004645EA">
            <w:pPr>
              <w:spacing w:after="0" w:line="240" w:lineRule="auto"/>
              <w:jc w:val="both"/>
              <w:rPr>
                <w:rFonts w:ascii="Arial" w:eastAsia="Times New Roman" w:hAnsi="Arial" w:cs="Arial"/>
                <w:szCs w:val="24"/>
                <w:lang w:val="sl-SI"/>
              </w:rPr>
            </w:pPr>
            <w:r w:rsidRPr="00394FFC">
              <w:rPr>
                <w:rFonts w:ascii="Arial" w:eastAsia="Times New Roman" w:hAnsi="Arial" w:cs="Arial"/>
                <w:szCs w:val="24"/>
                <w:lang w:val="sl-SI"/>
              </w:rPr>
              <w:t>2016.</w:t>
            </w:r>
          </w:p>
        </w:tc>
        <w:tc>
          <w:tcPr>
            <w:tcW w:w="1263" w:type="dxa"/>
            <w:vMerge/>
          </w:tcPr>
          <w:p w:rsidR="000678B7" w:rsidRPr="00394FFC" w:rsidRDefault="000678B7" w:rsidP="004645EA">
            <w:pPr>
              <w:spacing w:after="0" w:line="240" w:lineRule="auto"/>
              <w:jc w:val="both"/>
              <w:rPr>
                <w:rFonts w:ascii="Arial" w:eastAsia="Times New Roman" w:hAnsi="Arial" w:cs="Arial"/>
                <w:szCs w:val="24"/>
                <w:lang w:val="sl-SI"/>
              </w:rPr>
            </w:pPr>
          </w:p>
        </w:tc>
        <w:tc>
          <w:tcPr>
            <w:tcW w:w="906" w:type="dxa"/>
            <w:vMerge/>
          </w:tcPr>
          <w:p w:rsidR="000678B7" w:rsidRPr="00394FFC" w:rsidRDefault="000678B7" w:rsidP="004645EA">
            <w:pPr>
              <w:spacing w:after="0" w:line="240" w:lineRule="auto"/>
              <w:jc w:val="both"/>
              <w:rPr>
                <w:rFonts w:ascii="Arial" w:eastAsia="Times New Roman" w:hAnsi="Arial" w:cs="Arial"/>
                <w:szCs w:val="24"/>
                <w:lang w:val="sl-SI"/>
              </w:rPr>
            </w:pPr>
          </w:p>
        </w:tc>
      </w:tr>
      <w:tr w:rsidR="000678B7" w:rsidRPr="00394FFC" w:rsidTr="004645EA">
        <w:trPr>
          <w:jc w:val="center"/>
        </w:trPr>
        <w:tc>
          <w:tcPr>
            <w:tcW w:w="577" w:type="dxa"/>
          </w:tcPr>
          <w:p w:rsidR="000678B7" w:rsidRPr="00394FFC" w:rsidRDefault="000678B7" w:rsidP="004645EA">
            <w:pPr>
              <w:spacing w:after="0" w:line="240" w:lineRule="auto"/>
              <w:jc w:val="both"/>
              <w:rPr>
                <w:rFonts w:ascii="Arial" w:eastAsia="Times New Roman" w:hAnsi="Arial" w:cs="Arial"/>
                <w:szCs w:val="24"/>
                <w:lang w:val="sl-SI"/>
              </w:rPr>
            </w:pPr>
            <w:r w:rsidRPr="00394FFC">
              <w:rPr>
                <w:rFonts w:ascii="Arial" w:eastAsia="Times New Roman" w:hAnsi="Arial" w:cs="Arial"/>
                <w:szCs w:val="24"/>
                <w:lang w:val="sl-SI"/>
              </w:rPr>
              <w:t>1</w:t>
            </w:r>
          </w:p>
        </w:tc>
        <w:tc>
          <w:tcPr>
            <w:tcW w:w="1343" w:type="dxa"/>
          </w:tcPr>
          <w:p w:rsidR="000678B7" w:rsidRPr="00394FFC" w:rsidRDefault="000678B7" w:rsidP="004645EA">
            <w:pPr>
              <w:spacing w:after="0" w:line="240" w:lineRule="auto"/>
              <w:jc w:val="both"/>
              <w:rPr>
                <w:rFonts w:ascii="Arial" w:eastAsia="Times New Roman" w:hAnsi="Arial" w:cs="Arial"/>
                <w:szCs w:val="24"/>
                <w:lang w:val="da-DK"/>
              </w:rPr>
            </w:pPr>
            <w:r w:rsidRPr="00394FFC">
              <w:rPr>
                <w:rFonts w:ascii="Arial" w:eastAsia="Times New Roman" w:hAnsi="Arial" w:cs="Arial"/>
                <w:szCs w:val="24"/>
                <w:lang w:val="da-DK"/>
              </w:rPr>
              <w:t xml:space="preserve">Januar </w:t>
            </w:r>
          </w:p>
        </w:tc>
        <w:tc>
          <w:tcPr>
            <w:tcW w:w="87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8773</w:t>
            </w:r>
          </w:p>
        </w:tc>
        <w:tc>
          <w:tcPr>
            <w:tcW w:w="818"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6845</w:t>
            </w:r>
          </w:p>
        </w:tc>
        <w:tc>
          <w:tcPr>
            <w:tcW w:w="126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-1928</w:t>
            </w:r>
          </w:p>
        </w:tc>
        <w:tc>
          <w:tcPr>
            <w:tcW w:w="906"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78.02</w:t>
            </w:r>
          </w:p>
        </w:tc>
      </w:tr>
      <w:tr w:rsidR="000678B7" w:rsidRPr="00394FFC" w:rsidTr="004645EA">
        <w:trPr>
          <w:jc w:val="center"/>
        </w:trPr>
        <w:tc>
          <w:tcPr>
            <w:tcW w:w="577" w:type="dxa"/>
          </w:tcPr>
          <w:p w:rsidR="000678B7" w:rsidRPr="00394FFC" w:rsidRDefault="000678B7" w:rsidP="004645EA">
            <w:pPr>
              <w:spacing w:after="0" w:line="240" w:lineRule="auto"/>
              <w:jc w:val="both"/>
              <w:rPr>
                <w:rFonts w:ascii="Arial" w:eastAsia="Times New Roman" w:hAnsi="Arial" w:cs="Arial"/>
                <w:szCs w:val="24"/>
                <w:lang w:val="sl-SI"/>
              </w:rPr>
            </w:pPr>
            <w:r w:rsidRPr="00394FFC">
              <w:rPr>
                <w:rFonts w:ascii="Arial" w:eastAsia="Times New Roman" w:hAnsi="Arial" w:cs="Arial"/>
                <w:szCs w:val="24"/>
                <w:lang w:val="sl-SI"/>
              </w:rPr>
              <w:t>2</w:t>
            </w:r>
          </w:p>
        </w:tc>
        <w:tc>
          <w:tcPr>
            <w:tcW w:w="1343" w:type="dxa"/>
          </w:tcPr>
          <w:p w:rsidR="000678B7" w:rsidRPr="00394FFC" w:rsidRDefault="000678B7" w:rsidP="004645EA">
            <w:pPr>
              <w:spacing w:after="0" w:line="240" w:lineRule="auto"/>
              <w:jc w:val="both"/>
              <w:rPr>
                <w:rFonts w:ascii="Arial" w:eastAsia="Times New Roman" w:hAnsi="Arial" w:cs="Arial"/>
                <w:szCs w:val="24"/>
                <w:lang w:val="da-DK"/>
              </w:rPr>
            </w:pPr>
            <w:r w:rsidRPr="00394FFC">
              <w:rPr>
                <w:rFonts w:ascii="Arial" w:eastAsia="Times New Roman" w:hAnsi="Arial" w:cs="Arial"/>
                <w:szCs w:val="24"/>
                <w:lang w:val="da-DK"/>
              </w:rPr>
              <w:t xml:space="preserve">Februar </w:t>
            </w:r>
          </w:p>
        </w:tc>
        <w:tc>
          <w:tcPr>
            <w:tcW w:w="87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8447</w:t>
            </w:r>
          </w:p>
        </w:tc>
        <w:tc>
          <w:tcPr>
            <w:tcW w:w="818"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6318</w:t>
            </w:r>
          </w:p>
        </w:tc>
        <w:tc>
          <w:tcPr>
            <w:tcW w:w="126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-2129</w:t>
            </w:r>
          </w:p>
        </w:tc>
        <w:tc>
          <w:tcPr>
            <w:tcW w:w="906"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74.80</w:t>
            </w:r>
          </w:p>
        </w:tc>
      </w:tr>
      <w:tr w:rsidR="000678B7" w:rsidRPr="00394FFC" w:rsidTr="004645EA">
        <w:trPr>
          <w:jc w:val="center"/>
        </w:trPr>
        <w:tc>
          <w:tcPr>
            <w:tcW w:w="577" w:type="dxa"/>
          </w:tcPr>
          <w:p w:rsidR="000678B7" w:rsidRPr="00394FFC" w:rsidRDefault="000678B7" w:rsidP="004645EA">
            <w:pPr>
              <w:spacing w:after="0" w:line="240" w:lineRule="auto"/>
              <w:jc w:val="both"/>
              <w:rPr>
                <w:rFonts w:ascii="Arial" w:eastAsia="Times New Roman" w:hAnsi="Arial" w:cs="Arial"/>
                <w:szCs w:val="24"/>
                <w:lang w:val="sl-SI"/>
              </w:rPr>
            </w:pPr>
            <w:r w:rsidRPr="00394FFC">
              <w:rPr>
                <w:rFonts w:ascii="Arial" w:eastAsia="Times New Roman" w:hAnsi="Arial" w:cs="Arial"/>
                <w:szCs w:val="24"/>
                <w:lang w:val="sl-SI"/>
              </w:rPr>
              <w:t>3</w:t>
            </w:r>
          </w:p>
        </w:tc>
        <w:tc>
          <w:tcPr>
            <w:tcW w:w="1343" w:type="dxa"/>
          </w:tcPr>
          <w:p w:rsidR="000678B7" w:rsidRPr="00394FFC" w:rsidRDefault="000678B7" w:rsidP="004645EA">
            <w:pPr>
              <w:spacing w:after="0" w:line="240" w:lineRule="auto"/>
              <w:jc w:val="both"/>
              <w:rPr>
                <w:rFonts w:ascii="Arial" w:eastAsia="Times New Roman" w:hAnsi="Arial" w:cs="Arial"/>
                <w:szCs w:val="24"/>
                <w:lang w:val="da-DK"/>
              </w:rPr>
            </w:pPr>
            <w:r w:rsidRPr="00394FFC">
              <w:rPr>
                <w:rFonts w:ascii="Arial" w:eastAsia="Times New Roman" w:hAnsi="Arial" w:cs="Arial"/>
                <w:szCs w:val="24"/>
                <w:lang w:val="da-DK"/>
              </w:rPr>
              <w:t xml:space="preserve">Mart </w:t>
            </w:r>
          </w:p>
        </w:tc>
        <w:tc>
          <w:tcPr>
            <w:tcW w:w="87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8298</w:t>
            </w:r>
          </w:p>
        </w:tc>
        <w:tc>
          <w:tcPr>
            <w:tcW w:w="818"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6285</w:t>
            </w:r>
          </w:p>
        </w:tc>
        <w:tc>
          <w:tcPr>
            <w:tcW w:w="126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-2013</w:t>
            </w:r>
          </w:p>
        </w:tc>
        <w:tc>
          <w:tcPr>
            <w:tcW w:w="906"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75.74</w:t>
            </w:r>
          </w:p>
        </w:tc>
      </w:tr>
      <w:tr w:rsidR="000678B7" w:rsidRPr="00394FFC" w:rsidTr="004645EA">
        <w:trPr>
          <w:jc w:val="center"/>
        </w:trPr>
        <w:tc>
          <w:tcPr>
            <w:tcW w:w="577" w:type="dxa"/>
          </w:tcPr>
          <w:p w:rsidR="000678B7" w:rsidRPr="00394FFC" w:rsidRDefault="000678B7" w:rsidP="004645EA">
            <w:pPr>
              <w:spacing w:after="0" w:line="240" w:lineRule="auto"/>
              <w:jc w:val="both"/>
              <w:rPr>
                <w:rFonts w:ascii="Arial" w:eastAsia="Times New Roman" w:hAnsi="Arial" w:cs="Arial"/>
                <w:szCs w:val="24"/>
                <w:lang w:val="sl-SI"/>
              </w:rPr>
            </w:pPr>
            <w:r w:rsidRPr="00394FFC">
              <w:rPr>
                <w:rFonts w:ascii="Arial" w:eastAsia="Times New Roman" w:hAnsi="Arial" w:cs="Arial"/>
                <w:szCs w:val="24"/>
                <w:lang w:val="sl-SI"/>
              </w:rPr>
              <w:t>4</w:t>
            </w:r>
          </w:p>
        </w:tc>
        <w:tc>
          <w:tcPr>
            <w:tcW w:w="1343" w:type="dxa"/>
          </w:tcPr>
          <w:p w:rsidR="000678B7" w:rsidRPr="00394FFC" w:rsidRDefault="000678B7" w:rsidP="004645EA">
            <w:pPr>
              <w:spacing w:after="0" w:line="240" w:lineRule="auto"/>
              <w:jc w:val="both"/>
              <w:rPr>
                <w:rFonts w:ascii="Arial" w:eastAsia="Times New Roman" w:hAnsi="Arial" w:cs="Arial"/>
                <w:szCs w:val="24"/>
                <w:lang w:val="da-DK"/>
              </w:rPr>
            </w:pPr>
            <w:r w:rsidRPr="00394FFC">
              <w:rPr>
                <w:rFonts w:ascii="Arial" w:eastAsia="Times New Roman" w:hAnsi="Arial" w:cs="Arial"/>
                <w:szCs w:val="24"/>
                <w:lang w:val="da-DK"/>
              </w:rPr>
              <w:t xml:space="preserve">April </w:t>
            </w:r>
          </w:p>
        </w:tc>
        <w:tc>
          <w:tcPr>
            <w:tcW w:w="87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7767</w:t>
            </w:r>
          </w:p>
        </w:tc>
        <w:tc>
          <w:tcPr>
            <w:tcW w:w="818"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6119</w:t>
            </w:r>
          </w:p>
        </w:tc>
        <w:tc>
          <w:tcPr>
            <w:tcW w:w="126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-1648</w:t>
            </w:r>
          </w:p>
        </w:tc>
        <w:tc>
          <w:tcPr>
            <w:tcW w:w="906"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78.78</w:t>
            </w:r>
          </w:p>
        </w:tc>
      </w:tr>
      <w:tr w:rsidR="000678B7" w:rsidRPr="00394FFC" w:rsidTr="004645EA">
        <w:trPr>
          <w:jc w:val="center"/>
        </w:trPr>
        <w:tc>
          <w:tcPr>
            <w:tcW w:w="577" w:type="dxa"/>
          </w:tcPr>
          <w:p w:rsidR="000678B7" w:rsidRPr="00394FFC" w:rsidRDefault="000678B7" w:rsidP="004645EA">
            <w:pPr>
              <w:spacing w:after="0" w:line="240" w:lineRule="auto"/>
              <w:jc w:val="both"/>
              <w:rPr>
                <w:rFonts w:ascii="Arial" w:eastAsia="Times New Roman" w:hAnsi="Arial" w:cs="Arial"/>
                <w:szCs w:val="24"/>
                <w:lang w:val="sl-SI"/>
              </w:rPr>
            </w:pPr>
            <w:r w:rsidRPr="00394FFC">
              <w:rPr>
                <w:rFonts w:ascii="Arial" w:eastAsia="Times New Roman" w:hAnsi="Arial" w:cs="Arial"/>
                <w:szCs w:val="24"/>
                <w:lang w:val="sl-SI"/>
              </w:rPr>
              <w:t>5</w:t>
            </w:r>
          </w:p>
        </w:tc>
        <w:tc>
          <w:tcPr>
            <w:tcW w:w="1343" w:type="dxa"/>
          </w:tcPr>
          <w:p w:rsidR="000678B7" w:rsidRPr="00394FFC" w:rsidRDefault="000678B7" w:rsidP="004645EA">
            <w:pPr>
              <w:spacing w:after="0" w:line="240" w:lineRule="auto"/>
              <w:jc w:val="both"/>
              <w:rPr>
                <w:rFonts w:ascii="Arial" w:eastAsia="Times New Roman" w:hAnsi="Arial" w:cs="Arial"/>
                <w:szCs w:val="24"/>
                <w:lang w:val="da-DK"/>
              </w:rPr>
            </w:pPr>
            <w:r w:rsidRPr="00394FFC">
              <w:rPr>
                <w:rFonts w:ascii="Arial" w:eastAsia="Times New Roman" w:hAnsi="Arial" w:cs="Arial"/>
                <w:szCs w:val="24"/>
                <w:lang w:val="da-DK"/>
              </w:rPr>
              <w:t>Maj</w:t>
            </w:r>
          </w:p>
        </w:tc>
        <w:tc>
          <w:tcPr>
            <w:tcW w:w="87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7448</w:t>
            </w:r>
          </w:p>
        </w:tc>
        <w:tc>
          <w:tcPr>
            <w:tcW w:w="818"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6046</w:t>
            </w:r>
          </w:p>
        </w:tc>
        <w:tc>
          <w:tcPr>
            <w:tcW w:w="126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-1402</w:t>
            </w:r>
          </w:p>
        </w:tc>
        <w:tc>
          <w:tcPr>
            <w:tcW w:w="906"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81.18</w:t>
            </w:r>
          </w:p>
        </w:tc>
      </w:tr>
      <w:tr w:rsidR="000678B7" w:rsidRPr="00394FFC" w:rsidTr="004645EA">
        <w:trPr>
          <w:jc w:val="center"/>
        </w:trPr>
        <w:tc>
          <w:tcPr>
            <w:tcW w:w="577" w:type="dxa"/>
          </w:tcPr>
          <w:p w:rsidR="000678B7" w:rsidRPr="00394FFC" w:rsidRDefault="000678B7" w:rsidP="004645EA">
            <w:pPr>
              <w:spacing w:after="0" w:line="240" w:lineRule="auto"/>
              <w:jc w:val="both"/>
              <w:rPr>
                <w:rFonts w:ascii="Arial" w:eastAsia="Times New Roman" w:hAnsi="Arial" w:cs="Arial"/>
                <w:szCs w:val="24"/>
                <w:lang w:val="sl-SI"/>
              </w:rPr>
            </w:pPr>
            <w:r w:rsidRPr="00394FFC">
              <w:rPr>
                <w:rFonts w:ascii="Arial" w:eastAsia="Times New Roman" w:hAnsi="Arial" w:cs="Arial"/>
                <w:szCs w:val="24"/>
                <w:lang w:val="sl-SI"/>
              </w:rPr>
              <w:t>6</w:t>
            </w:r>
          </w:p>
        </w:tc>
        <w:tc>
          <w:tcPr>
            <w:tcW w:w="1343" w:type="dxa"/>
          </w:tcPr>
          <w:p w:rsidR="000678B7" w:rsidRPr="00394FFC" w:rsidRDefault="000678B7" w:rsidP="004645EA">
            <w:pPr>
              <w:spacing w:after="0" w:line="240" w:lineRule="auto"/>
              <w:jc w:val="both"/>
              <w:rPr>
                <w:rFonts w:ascii="Arial" w:eastAsia="Times New Roman" w:hAnsi="Arial" w:cs="Arial"/>
                <w:szCs w:val="24"/>
                <w:lang w:val="da-DK"/>
              </w:rPr>
            </w:pPr>
            <w:r w:rsidRPr="00394FFC">
              <w:rPr>
                <w:rFonts w:ascii="Arial" w:eastAsia="Times New Roman" w:hAnsi="Arial" w:cs="Arial"/>
                <w:szCs w:val="24"/>
                <w:lang w:val="da-DK"/>
              </w:rPr>
              <w:t xml:space="preserve">Jun </w:t>
            </w:r>
          </w:p>
        </w:tc>
        <w:tc>
          <w:tcPr>
            <w:tcW w:w="87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7104</w:t>
            </w:r>
          </w:p>
        </w:tc>
        <w:tc>
          <w:tcPr>
            <w:tcW w:w="818"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5913</w:t>
            </w:r>
          </w:p>
        </w:tc>
        <w:tc>
          <w:tcPr>
            <w:tcW w:w="126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-1191</w:t>
            </w:r>
          </w:p>
        </w:tc>
        <w:tc>
          <w:tcPr>
            <w:tcW w:w="906"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83.23</w:t>
            </w:r>
          </w:p>
        </w:tc>
      </w:tr>
      <w:tr w:rsidR="000678B7" w:rsidRPr="00394FFC" w:rsidTr="004645EA">
        <w:trPr>
          <w:jc w:val="center"/>
        </w:trPr>
        <w:tc>
          <w:tcPr>
            <w:tcW w:w="577" w:type="dxa"/>
          </w:tcPr>
          <w:p w:rsidR="000678B7" w:rsidRPr="00394FFC" w:rsidRDefault="000678B7" w:rsidP="004645EA">
            <w:pPr>
              <w:spacing w:after="0" w:line="240" w:lineRule="auto"/>
              <w:jc w:val="both"/>
              <w:rPr>
                <w:rFonts w:ascii="Arial" w:eastAsia="Times New Roman" w:hAnsi="Arial" w:cs="Arial"/>
                <w:szCs w:val="24"/>
                <w:lang w:val="sl-SI"/>
              </w:rPr>
            </w:pPr>
            <w:r w:rsidRPr="00394FFC">
              <w:rPr>
                <w:rFonts w:ascii="Arial" w:eastAsia="Times New Roman" w:hAnsi="Arial" w:cs="Arial"/>
                <w:szCs w:val="24"/>
                <w:lang w:val="sl-SI"/>
              </w:rPr>
              <w:t>7</w:t>
            </w:r>
          </w:p>
        </w:tc>
        <w:tc>
          <w:tcPr>
            <w:tcW w:w="1343" w:type="dxa"/>
          </w:tcPr>
          <w:p w:rsidR="000678B7" w:rsidRPr="00394FFC" w:rsidRDefault="000678B7" w:rsidP="004645EA">
            <w:pPr>
              <w:spacing w:after="0" w:line="240" w:lineRule="auto"/>
              <w:jc w:val="both"/>
              <w:rPr>
                <w:rFonts w:ascii="Arial" w:eastAsia="Times New Roman" w:hAnsi="Arial" w:cs="Arial"/>
                <w:szCs w:val="24"/>
                <w:lang w:val="da-DK"/>
              </w:rPr>
            </w:pPr>
            <w:r w:rsidRPr="00394FFC">
              <w:rPr>
                <w:rFonts w:ascii="Arial" w:eastAsia="Times New Roman" w:hAnsi="Arial" w:cs="Arial"/>
                <w:szCs w:val="24"/>
                <w:lang w:val="da-DK"/>
              </w:rPr>
              <w:t xml:space="preserve">Jul </w:t>
            </w:r>
          </w:p>
        </w:tc>
        <w:tc>
          <w:tcPr>
            <w:tcW w:w="87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6884</w:t>
            </w:r>
          </w:p>
        </w:tc>
        <w:tc>
          <w:tcPr>
            <w:tcW w:w="818"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5879</w:t>
            </w:r>
          </w:p>
        </w:tc>
        <w:tc>
          <w:tcPr>
            <w:tcW w:w="126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-1005</w:t>
            </w:r>
          </w:p>
        </w:tc>
        <w:tc>
          <w:tcPr>
            <w:tcW w:w="906"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85.40</w:t>
            </w:r>
          </w:p>
        </w:tc>
      </w:tr>
      <w:tr w:rsidR="000678B7" w:rsidRPr="00394FFC" w:rsidTr="004645EA">
        <w:trPr>
          <w:jc w:val="center"/>
        </w:trPr>
        <w:tc>
          <w:tcPr>
            <w:tcW w:w="577" w:type="dxa"/>
          </w:tcPr>
          <w:p w:rsidR="000678B7" w:rsidRPr="00394FFC" w:rsidRDefault="000678B7" w:rsidP="004645EA">
            <w:pPr>
              <w:spacing w:after="0" w:line="240" w:lineRule="auto"/>
              <w:jc w:val="both"/>
              <w:rPr>
                <w:rFonts w:ascii="Arial" w:eastAsia="Times New Roman" w:hAnsi="Arial" w:cs="Arial"/>
                <w:szCs w:val="24"/>
                <w:lang w:val="sl-SI"/>
              </w:rPr>
            </w:pPr>
            <w:r w:rsidRPr="00394FFC">
              <w:rPr>
                <w:rFonts w:ascii="Arial" w:eastAsia="Times New Roman" w:hAnsi="Arial" w:cs="Arial"/>
                <w:szCs w:val="24"/>
                <w:lang w:val="sl-SI"/>
              </w:rPr>
              <w:t>8</w:t>
            </w:r>
          </w:p>
        </w:tc>
        <w:tc>
          <w:tcPr>
            <w:tcW w:w="1343" w:type="dxa"/>
          </w:tcPr>
          <w:p w:rsidR="000678B7" w:rsidRPr="00394FFC" w:rsidRDefault="000678B7" w:rsidP="004645EA">
            <w:pPr>
              <w:spacing w:after="0" w:line="240" w:lineRule="auto"/>
              <w:jc w:val="both"/>
              <w:rPr>
                <w:rFonts w:ascii="Arial" w:eastAsia="Times New Roman" w:hAnsi="Arial" w:cs="Arial"/>
                <w:szCs w:val="24"/>
                <w:lang w:val="da-DK"/>
              </w:rPr>
            </w:pPr>
            <w:r w:rsidRPr="00394FFC">
              <w:rPr>
                <w:rFonts w:ascii="Arial" w:eastAsia="Times New Roman" w:hAnsi="Arial" w:cs="Arial"/>
                <w:szCs w:val="24"/>
                <w:lang w:val="da-DK"/>
              </w:rPr>
              <w:t xml:space="preserve">Avgust </w:t>
            </w:r>
          </w:p>
        </w:tc>
        <w:tc>
          <w:tcPr>
            <w:tcW w:w="87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7053</w:t>
            </w:r>
          </w:p>
        </w:tc>
        <w:tc>
          <w:tcPr>
            <w:tcW w:w="818"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6235</w:t>
            </w:r>
          </w:p>
        </w:tc>
        <w:tc>
          <w:tcPr>
            <w:tcW w:w="126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-818</w:t>
            </w:r>
          </w:p>
        </w:tc>
        <w:tc>
          <w:tcPr>
            <w:tcW w:w="906"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88.40</w:t>
            </w:r>
          </w:p>
        </w:tc>
      </w:tr>
      <w:tr w:rsidR="000678B7" w:rsidRPr="00394FFC" w:rsidTr="004645EA">
        <w:trPr>
          <w:jc w:val="center"/>
        </w:trPr>
        <w:tc>
          <w:tcPr>
            <w:tcW w:w="577" w:type="dxa"/>
          </w:tcPr>
          <w:p w:rsidR="000678B7" w:rsidRPr="00394FFC" w:rsidRDefault="000678B7" w:rsidP="004645EA">
            <w:pPr>
              <w:spacing w:after="0" w:line="240" w:lineRule="auto"/>
              <w:jc w:val="both"/>
              <w:rPr>
                <w:rFonts w:ascii="Arial" w:eastAsia="Times New Roman" w:hAnsi="Arial" w:cs="Arial"/>
                <w:szCs w:val="24"/>
                <w:lang w:val="sl-SI"/>
              </w:rPr>
            </w:pPr>
            <w:r w:rsidRPr="00394FFC">
              <w:rPr>
                <w:rFonts w:ascii="Arial" w:eastAsia="Times New Roman" w:hAnsi="Arial" w:cs="Arial"/>
                <w:szCs w:val="24"/>
                <w:lang w:val="sl-SI"/>
              </w:rPr>
              <w:t>9</w:t>
            </w:r>
          </w:p>
        </w:tc>
        <w:tc>
          <w:tcPr>
            <w:tcW w:w="1343" w:type="dxa"/>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lang w:val="da-DK"/>
              </w:rPr>
              <w:t>Septemb</w:t>
            </w:r>
            <w:r w:rsidRPr="00394FFC">
              <w:rPr>
                <w:rFonts w:ascii="Arial" w:eastAsia="Times New Roman" w:hAnsi="Arial" w:cs="Arial"/>
                <w:szCs w:val="24"/>
              </w:rPr>
              <w:t>ar</w:t>
            </w:r>
          </w:p>
        </w:tc>
        <w:tc>
          <w:tcPr>
            <w:tcW w:w="87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6598</w:t>
            </w:r>
          </w:p>
        </w:tc>
        <w:tc>
          <w:tcPr>
            <w:tcW w:w="818"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6172</w:t>
            </w:r>
          </w:p>
        </w:tc>
        <w:tc>
          <w:tcPr>
            <w:tcW w:w="126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-426</w:t>
            </w:r>
          </w:p>
        </w:tc>
        <w:tc>
          <w:tcPr>
            <w:tcW w:w="906"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93.54</w:t>
            </w:r>
          </w:p>
        </w:tc>
      </w:tr>
      <w:tr w:rsidR="000678B7" w:rsidRPr="00394FFC" w:rsidTr="004645EA">
        <w:trPr>
          <w:jc w:val="center"/>
        </w:trPr>
        <w:tc>
          <w:tcPr>
            <w:tcW w:w="577" w:type="dxa"/>
          </w:tcPr>
          <w:p w:rsidR="000678B7" w:rsidRPr="00394FFC" w:rsidRDefault="000678B7" w:rsidP="004645EA">
            <w:pPr>
              <w:spacing w:after="0" w:line="240" w:lineRule="auto"/>
              <w:jc w:val="both"/>
              <w:rPr>
                <w:rFonts w:ascii="Arial" w:eastAsia="Times New Roman" w:hAnsi="Arial" w:cs="Arial"/>
                <w:szCs w:val="24"/>
                <w:lang w:val="sl-SI"/>
              </w:rPr>
            </w:pPr>
            <w:r w:rsidRPr="00394FFC">
              <w:rPr>
                <w:rFonts w:ascii="Arial" w:eastAsia="Times New Roman" w:hAnsi="Arial" w:cs="Arial"/>
                <w:szCs w:val="24"/>
                <w:lang w:val="sl-SI"/>
              </w:rPr>
              <w:t>10</w:t>
            </w:r>
          </w:p>
        </w:tc>
        <w:tc>
          <w:tcPr>
            <w:tcW w:w="1343" w:type="dxa"/>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Oktobar</w:t>
            </w:r>
          </w:p>
        </w:tc>
        <w:tc>
          <w:tcPr>
            <w:tcW w:w="87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6534</w:t>
            </w:r>
          </w:p>
        </w:tc>
        <w:tc>
          <w:tcPr>
            <w:tcW w:w="818"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6452</w:t>
            </w:r>
          </w:p>
        </w:tc>
        <w:tc>
          <w:tcPr>
            <w:tcW w:w="126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-82</w:t>
            </w:r>
          </w:p>
        </w:tc>
        <w:tc>
          <w:tcPr>
            <w:tcW w:w="906"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98.75</w:t>
            </w:r>
          </w:p>
        </w:tc>
      </w:tr>
      <w:tr w:rsidR="000678B7" w:rsidRPr="00394FFC" w:rsidTr="004645EA">
        <w:trPr>
          <w:jc w:val="center"/>
        </w:trPr>
        <w:tc>
          <w:tcPr>
            <w:tcW w:w="577" w:type="dxa"/>
          </w:tcPr>
          <w:p w:rsidR="000678B7" w:rsidRPr="00394FFC" w:rsidRDefault="000678B7" w:rsidP="004645EA">
            <w:pPr>
              <w:spacing w:after="0" w:line="240" w:lineRule="auto"/>
              <w:jc w:val="both"/>
              <w:rPr>
                <w:rFonts w:ascii="Arial" w:eastAsia="Times New Roman" w:hAnsi="Arial" w:cs="Arial"/>
                <w:szCs w:val="24"/>
                <w:lang w:val="sl-SI"/>
              </w:rPr>
            </w:pPr>
            <w:r w:rsidRPr="00394FFC">
              <w:rPr>
                <w:rFonts w:ascii="Arial" w:eastAsia="Times New Roman" w:hAnsi="Arial" w:cs="Arial"/>
                <w:szCs w:val="24"/>
                <w:lang w:val="sl-SI"/>
              </w:rPr>
              <w:t>11</w:t>
            </w:r>
          </w:p>
        </w:tc>
        <w:tc>
          <w:tcPr>
            <w:tcW w:w="1343" w:type="dxa"/>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Novembar</w:t>
            </w:r>
          </w:p>
        </w:tc>
        <w:tc>
          <w:tcPr>
            <w:tcW w:w="87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6677</w:t>
            </w:r>
          </w:p>
        </w:tc>
        <w:tc>
          <w:tcPr>
            <w:tcW w:w="818"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6980</w:t>
            </w:r>
          </w:p>
        </w:tc>
        <w:tc>
          <w:tcPr>
            <w:tcW w:w="1263" w:type="dxa"/>
            <w:tcBorders>
              <w:top w:val="nil"/>
              <w:left w:val="nil"/>
              <w:bottom w:val="single" w:sz="8"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303</w:t>
            </w:r>
          </w:p>
        </w:tc>
        <w:tc>
          <w:tcPr>
            <w:tcW w:w="906" w:type="dxa"/>
            <w:tcBorders>
              <w:top w:val="nil"/>
              <w:left w:val="nil"/>
              <w:bottom w:val="single" w:sz="8" w:space="0" w:color="auto"/>
              <w:right w:val="double" w:sz="6"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104.54</w:t>
            </w:r>
          </w:p>
        </w:tc>
      </w:tr>
      <w:tr w:rsidR="000678B7" w:rsidRPr="00394FFC" w:rsidTr="004645EA">
        <w:trPr>
          <w:jc w:val="center"/>
        </w:trPr>
        <w:tc>
          <w:tcPr>
            <w:tcW w:w="577" w:type="dxa"/>
          </w:tcPr>
          <w:p w:rsidR="000678B7" w:rsidRPr="00394FFC" w:rsidRDefault="000678B7" w:rsidP="004645EA">
            <w:pPr>
              <w:spacing w:after="0" w:line="240" w:lineRule="auto"/>
              <w:jc w:val="both"/>
              <w:rPr>
                <w:rFonts w:ascii="Arial" w:eastAsia="Times New Roman" w:hAnsi="Arial" w:cs="Arial"/>
                <w:szCs w:val="24"/>
                <w:lang w:val="sl-SI"/>
              </w:rPr>
            </w:pPr>
            <w:r w:rsidRPr="00394FFC">
              <w:rPr>
                <w:rFonts w:ascii="Arial" w:eastAsia="Times New Roman" w:hAnsi="Arial" w:cs="Arial"/>
                <w:szCs w:val="24"/>
                <w:lang w:val="sl-SI"/>
              </w:rPr>
              <w:t>12</w:t>
            </w:r>
          </w:p>
        </w:tc>
        <w:tc>
          <w:tcPr>
            <w:tcW w:w="1343" w:type="dxa"/>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Decembar</w:t>
            </w:r>
          </w:p>
        </w:tc>
        <w:tc>
          <w:tcPr>
            <w:tcW w:w="873" w:type="dxa"/>
            <w:tcBorders>
              <w:top w:val="nil"/>
              <w:left w:val="nil"/>
              <w:bottom w:val="double" w:sz="6"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6521</w:t>
            </w:r>
          </w:p>
        </w:tc>
        <w:tc>
          <w:tcPr>
            <w:tcW w:w="818" w:type="dxa"/>
            <w:tcBorders>
              <w:top w:val="nil"/>
              <w:left w:val="nil"/>
              <w:bottom w:val="double" w:sz="6"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7390</w:t>
            </w:r>
          </w:p>
        </w:tc>
        <w:tc>
          <w:tcPr>
            <w:tcW w:w="1263" w:type="dxa"/>
            <w:tcBorders>
              <w:top w:val="nil"/>
              <w:left w:val="nil"/>
              <w:bottom w:val="double" w:sz="6" w:space="0" w:color="auto"/>
              <w:right w:val="single" w:sz="8"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869</w:t>
            </w:r>
          </w:p>
        </w:tc>
        <w:tc>
          <w:tcPr>
            <w:tcW w:w="906" w:type="dxa"/>
            <w:tcBorders>
              <w:top w:val="nil"/>
              <w:left w:val="nil"/>
              <w:bottom w:val="double" w:sz="6" w:space="0" w:color="auto"/>
              <w:right w:val="double" w:sz="6" w:space="0" w:color="auto"/>
            </w:tcBorders>
            <w:shd w:val="clear" w:color="auto" w:fill="auto"/>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113.33</w:t>
            </w:r>
          </w:p>
        </w:tc>
      </w:tr>
    </w:tbl>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Na osnovu datih podataka uočava se smanjenje broja korisnika novčane naknade, u 2016. godine sve do novembra i decembra kada se pojavljuje značajan rast.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rPr>
        <w:t>U prosjeku, mjesečno je</w:t>
      </w:r>
      <w:r w:rsidRPr="002F4E1A">
        <w:rPr>
          <w:rFonts w:ascii="Arial" w:eastAsia="Times New Roman" w:hAnsi="Arial" w:cs="Arial"/>
          <w:sz w:val="24"/>
          <w:szCs w:val="24"/>
          <w:lang w:val="sl-SI"/>
        </w:rPr>
        <w:t xml:space="preserve"> 6.386 </w:t>
      </w:r>
      <w:r w:rsidRPr="002F4E1A">
        <w:rPr>
          <w:rFonts w:ascii="Arial" w:eastAsia="Times New Roman" w:hAnsi="Arial" w:cs="Arial"/>
          <w:sz w:val="24"/>
          <w:szCs w:val="24"/>
        </w:rPr>
        <w:t>nezaposlen</w:t>
      </w:r>
      <w:r w:rsidRPr="002F4E1A">
        <w:rPr>
          <w:rFonts w:ascii="Arial" w:eastAsia="Times New Roman" w:hAnsi="Arial" w:cs="Arial"/>
          <w:sz w:val="24"/>
          <w:szCs w:val="24"/>
          <w:lang w:val="sl-SI"/>
        </w:rPr>
        <w:t xml:space="preserve">ih </w:t>
      </w:r>
      <w:r w:rsidRPr="002F4E1A">
        <w:rPr>
          <w:rFonts w:ascii="Arial" w:eastAsia="Times New Roman" w:hAnsi="Arial" w:cs="Arial"/>
          <w:sz w:val="24"/>
          <w:szCs w:val="24"/>
        </w:rPr>
        <w:t>lic</w:t>
      </w:r>
      <w:r w:rsidRPr="002F4E1A">
        <w:rPr>
          <w:rFonts w:ascii="Arial" w:eastAsia="Times New Roman" w:hAnsi="Arial" w:cs="Arial"/>
          <w:sz w:val="24"/>
          <w:szCs w:val="24"/>
          <w:lang w:val="sl-SI"/>
        </w:rPr>
        <w:t xml:space="preserve">a </w:t>
      </w:r>
      <w:r w:rsidRPr="002F4E1A">
        <w:rPr>
          <w:rFonts w:ascii="Arial" w:eastAsia="Times New Roman" w:hAnsi="Arial" w:cs="Arial"/>
          <w:sz w:val="24"/>
          <w:szCs w:val="24"/>
        </w:rPr>
        <w:t xml:space="preserve">koristilo navedeno pravo. </w:t>
      </w:r>
      <w:r w:rsidRPr="002F4E1A">
        <w:rPr>
          <w:rFonts w:ascii="Arial" w:eastAsia="Times New Roman" w:hAnsi="Arial" w:cs="Arial"/>
          <w:sz w:val="24"/>
          <w:szCs w:val="24"/>
          <w:lang w:val="sl-SI"/>
        </w:rPr>
        <w:t>Ukupna sredstva izdvojena za novčanu naknadu u 2016. godini iznose 8.198.069,36 Eur.</w:t>
      </w:r>
    </w:p>
    <w:p w:rsidR="000678B7" w:rsidRPr="002F4E1A" w:rsidRDefault="000678B7" w:rsidP="004645EA">
      <w:pPr>
        <w:spacing w:after="0" w:line="240" w:lineRule="auto"/>
        <w:jc w:val="both"/>
        <w:rPr>
          <w:rFonts w:ascii="Arial" w:eastAsia="Times New Roman" w:hAnsi="Arial" w:cs="Arial"/>
          <w:b/>
          <w:sz w:val="24"/>
          <w:szCs w:val="24"/>
          <w:lang w:val="sl-SI"/>
        </w:rPr>
      </w:pPr>
    </w:p>
    <w:p w:rsidR="000678B7" w:rsidRPr="002F4E1A" w:rsidRDefault="000678B7" w:rsidP="004645EA">
      <w:pPr>
        <w:spacing w:after="0" w:line="240" w:lineRule="auto"/>
        <w:jc w:val="both"/>
        <w:rPr>
          <w:rFonts w:ascii="Arial" w:eastAsia="Times New Roman" w:hAnsi="Arial" w:cs="Arial"/>
          <w:b/>
          <w:bCs/>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b/>
          <w:bCs/>
          <w:sz w:val="24"/>
          <w:szCs w:val="24"/>
          <w:lang w:val="sl-SI"/>
        </w:rPr>
        <w:t xml:space="preserve">1.12. </w:t>
      </w:r>
      <w:r w:rsidRPr="002F4E1A">
        <w:rPr>
          <w:rFonts w:ascii="Arial" w:eastAsia="Times New Roman" w:hAnsi="Arial" w:cs="Arial"/>
          <w:b/>
          <w:bCs/>
          <w:sz w:val="24"/>
          <w:szCs w:val="24"/>
          <w:lang w:val="sr-Latn-CS"/>
        </w:rPr>
        <w:t>Zapošljavanje i rad stranaca</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Obaveza utvrđivanja godišnje kvote za rad stranaca utvrđena je članom 73 Zakona o strancima kojim je predviđeno da godišnji broj dozvola za privremeni boravak i rad stranaca utvrđuje Vlada u skladu sa migracionom politikom, stanjem  i kretanjima na tržištu rada u Crnoj Gori.  Godišnjom kvotom se, kao što znate, utvrđuju djelatnosti i zanimanja u kojima se stranci mogu zapošljavati, odnosno pružati ugovorene usluge, kao i vrste radnih dozvola – dozvole za zapošljavanje, sezonsko zapošljavanje stranaca i pružanje ugovorenih usluga. Članom  74 Zakona o strancima je utvrđeno: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»Godišnja kvota se utvrđuje na predlog organa državne uprave nadležnog za poslove rada, uz prethodno pribavljena mišljenja  Zavoda za zapošljavanje, organa državne uprave nadležnih za pojedine djelatnosti za koje se utvrđuje godišnja kvota i Socijalnog savjeta.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r-Latn-ME"/>
        </w:rPr>
        <w:t>Prema podacima iz Ministarstva unutrašnjih poslova, kao nadležnog za izdavanje dozvola za privremeni boravak i rad stranaca</w:t>
      </w:r>
      <w:r w:rsidRPr="002F4E1A">
        <w:rPr>
          <w:rFonts w:ascii="Arial" w:eastAsia="Times New Roman" w:hAnsi="Arial" w:cs="Arial"/>
          <w:sz w:val="24"/>
          <w:szCs w:val="24"/>
          <w:lang w:val="sl-SI"/>
        </w:rPr>
        <w:t xml:space="preserve"> u 2016. godini izdato je 14.588 dozvola za rad i zapošljavanje stranaca </w:t>
      </w:r>
      <w:r w:rsidRPr="002F4E1A">
        <w:rPr>
          <w:rFonts w:ascii="Arial" w:eastAsia="Times New Roman" w:hAnsi="Arial" w:cs="Arial"/>
          <w:sz w:val="24"/>
          <w:szCs w:val="24"/>
        </w:rPr>
        <w:t xml:space="preserve">(10.834 u kvoti i 3.754 van kvote) </w:t>
      </w:r>
      <w:r w:rsidRPr="002F4E1A">
        <w:rPr>
          <w:rFonts w:ascii="Arial" w:eastAsia="Times New Roman" w:hAnsi="Arial" w:cs="Arial"/>
          <w:sz w:val="24"/>
          <w:szCs w:val="24"/>
          <w:lang w:val="sl-SI"/>
        </w:rPr>
        <w:t xml:space="preserve"> što je za 2.223 ili 13,3% dozvole manje u odnosu na 2015. godinu (16.811). Zapošljavanje stranaca je znatno smanjeno posebno ako se ima u vidu da je ono u 2015. bilo 18,7%, u 2014. za 61,0% a u 2013. za 53,6% veće od zapošljavanja domaće radne snage dok je u 2016. godini gotovo izjednačeno (</w:t>
      </w:r>
      <w:r w:rsidRPr="002F4E1A">
        <w:rPr>
          <w:rFonts w:ascii="Arial" w:eastAsia="Times New Roman" w:hAnsi="Arial" w:cs="Arial"/>
          <w:sz w:val="24"/>
          <w:szCs w:val="24"/>
        </w:rPr>
        <w:t>broj zaposlenih domaćih radnika je bio 14.008)</w:t>
      </w:r>
      <w:r w:rsidRPr="002F4E1A">
        <w:rPr>
          <w:rFonts w:ascii="Arial" w:eastAsia="Times New Roman" w:hAnsi="Arial" w:cs="Arial"/>
          <w:sz w:val="24"/>
          <w:szCs w:val="24"/>
          <w:lang w:val="sl-SI"/>
        </w:rPr>
        <w:t>.</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lastRenderedPageBreak/>
        <w:t>U ukupnim i utrošenim kvotama za zapošljavanje stranaca u 2016. godini, kao i predviđenim za narednu godinu, pretežno učešće (oko 66%), imaju četiri grupe zanimanja: građevinarstvo, usluge smještaja i ishrane, trgovina i poljoprivreda.</w:t>
      </w:r>
    </w:p>
    <w:p w:rsidR="000678B7" w:rsidRPr="002F4E1A"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Od ukupno izdatih dozvola za strance u kvoti, posmatrano prema vrstama dozvola, 56,92% je izdato za zapošljavanje stranaca (6.167), 31,39% za sezonsko zapošljavanje stranaca (3.401) i 11,69% za pružanje ugovorenih usluga (1.266).</w:t>
      </w:r>
    </w:p>
    <w:p w:rsidR="000678B7" w:rsidRPr="002F4E1A"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 xml:space="preserve">Utrošenost kvote u 2016. godini je na nivou 73,24%. Utrošenost kvota prema vrstama dozvola najveća je kod zapošljavanja stranaca – 99.95%, gdje samo u djelatnosti građevinarstva nije utrošeno 0,05% i djelatnosti usluge smještaja i ishrane 0.33%,  dok su najmanje ukupno utrošene kvote za sezonsko zapošljavanje stranaca – 49.45%. Djelatnosti u kojima je najmanja  utrošenost kvota za sezonsko zapošljavanje tokom 2016. godine su: stručne, naučne, inovacione i tehničke djelatnosti (4,44%), prerađivačka industrija (12,41%) i rudarstvo (14.29%), dok je u djelatnostima: snadbijevanje električnom energijom, gasom, parom i klimatizacija, snadbijevanje vodom; upravljanje otpadnim vodama, kontrolisanje procesa uklanjanja otpada i slične aktivnosti, umjetnost, zabava i rekreacija, ostale uslužne djelatnosti i djelatnost domaćinstava kao poslodavaca; djelatnost domaćinstava koja proizvode robu i usluge za sopstvene potrebe utrošenost ove vrste kvota bila 100%. </w:t>
      </w:r>
    </w:p>
    <w:p w:rsidR="000678B7" w:rsidRPr="002F4E1A"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Na kraju 2016. godine ostalo je neiskorišćeno 26,76% kvota za izdavanje radnih dozvola za strance. Posmatrano po djelatnostima, najmanje su utrošene u prerađivačkoj industriji (53,63%), djelatnosti domaćinstava kao poslodavaca; djelatnosti domaćinstava koja proizvode robu i usluge za sopstvene potrebe (55,07%) i stručnim, naučnim, inovacionim i tehničkim djelatnostima (57,48%). Najveći procenat utrošenosti kvota bio je u djelatnostima: snadbijevanje električnom energijom, gasom, parom i klimatizacija (100%), ostale uslužne djelatnosti (99,35%)  i informisanje i komunikacije (97,26%).</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Kvota za zapošljavanje stranaca u 2017. godini je za 10,86% niža od kvote utvrđene za 2016. godinu (13.185:14.792). Kod gotovo svih zanimanja kvote su, u manjoj ili većoj mjeri, za narednu godinu niže. Predlozi godišnjih kvota su pripremljeni na osnovu izdatih radnih dozvola u 2016. godini u kojoj je privredna struktura najpribližnija očekivanim privrednim aktivnostima u 2017. godini, stanja i kretanja na tržištu rada kao i predloga članova radne grupe koju čine predstavnici udruženja poslodavaca, sindikata i nadležnih miinistarstava. Predloženi broj radnih dozvola je 11.185 uz koje je predviđeno još 2.000 dozvola čija je raspodjela u ingerencijama Ministarstva  rada i socijalnog staranja.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Kvote za narednu godinu, kako na nivou zanimanja, tako i na nivou djelatnosti  su, u cjelini posmatrajući, relativno, realno utvrđene, a njihovo smanjivanje u odnosu na ovu godinu treba da doprinese određenoj supstituciji zapošljavanja stranaca domaćom radnom snagom, odnosno ostvarivanju realno prihvatljivih odnosa u tom smislu, tj. koji odgovaraju ponudi, tražnji i mogućnosti zapošljavanja domaće radne snage u Crnoj Gori.</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ind w:hanging="1080"/>
        <w:jc w:val="both"/>
        <w:rPr>
          <w:rFonts w:ascii="Arial" w:eastAsia="Times New Roman" w:hAnsi="Arial" w:cs="Arial"/>
          <w:b/>
          <w:bCs/>
          <w:sz w:val="24"/>
          <w:szCs w:val="24"/>
          <w:lang w:val="sl-SI"/>
        </w:rPr>
      </w:pPr>
      <w:r w:rsidRPr="002F4E1A">
        <w:rPr>
          <w:rFonts w:ascii="Arial" w:eastAsia="Times New Roman" w:hAnsi="Arial" w:cs="Arial"/>
          <w:noProof/>
          <w:sz w:val="24"/>
          <w:szCs w:val="24"/>
        </w:rPr>
        <w:lastRenderedPageBreak/>
        <w:drawing>
          <wp:inline distT="0" distB="0" distL="0" distR="0" wp14:anchorId="40CF56D4" wp14:editId="6D42ECBD">
            <wp:extent cx="6988330" cy="6972300"/>
            <wp:effectExtent l="0" t="0" r="317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06723" cy="6990650"/>
                    </a:xfrm>
                    <a:prstGeom prst="rect">
                      <a:avLst/>
                    </a:prstGeom>
                    <a:noFill/>
                    <a:ln>
                      <a:noFill/>
                    </a:ln>
                  </pic:spPr>
                </pic:pic>
              </a:graphicData>
            </a:graphic>
          </wp:inline>
        </w:drawing>
      </w:r>
    </w:p>
    <w:p w:rsidR="000678B7" w:rsidRPr="002F4E1A" w:rsidRDefault="000678B7" w:rsidP="004645EA">
      <w:pPr>
        <w:spacing w:after="0" w:line="240" w:lineRule="auto"/>
        <w:jc w:val="both"/>
        <w:rPr>
          <w:rFonts w:ascii="Arial" w:eastAsia="Times New Roman" w:hAnsi="Arial" w:cs="Arial"/>
          <w:b/>
          <w:bCs/>
          <w:sz w:val="24"/>
          <w:szCs w:val="24"/>
          <w:lang w:val="sl-SI"/>
        </w:rPr>
      </w:pPr>
    </w:p>
    <w:p w:rsidR="000678B7" w:rsidRDefault="000678B7" w:rsidP="004645EA">
      <w:pPr>
        <w:spacing w:after="0" w:line="240" w:lineRule="auto"/>
        <w:jc w:val="both"/>
        <w:rPr>
          <w:rFonts w:ascii="Arial" w:eastAsia="Times New Roman" w:hAnsi="Arial" w:cs="Arial"/>
          <w:b/>
          <w:bCs/>
          <w:sz w:val="24"/>
          <w:szCs w:val="24"/>
          <w:lang w:val="sl-SI"/>
        </w:rPr>
      </w:pPr>
    </w:p>
    <w:p w:rsidR="000678B7" w:rsidRDefault="000678B7" w:rsidP="004645EA">
      <w:pPr>
        <w:spacing w:after="0" w:line="240" w:lineRule="auto"/>
        <w:jc w:val="both"/>
        <w:rPr>
          <w:rFonts w:ascii="Arial" w:eastAsia="Times New Roman" w:hAnsi="Arial" w:cs="Arial"/>
          <w:b/>
          <w:bCs/>
          <w:sz w:val="24"/>
          <w:szCs w:val="24"/>
          <w:lang w:val="sl-SI"/>
        </w:rPr>
      </w:pPr>
    </w:p>
    <w:p w:rsidR="000678B7" w:rsidRDefault="000678B7" w:rsidP="004645EA">
      <w:pPr>
        <w:spacing w:after="0" w:line="240" w:lineRule="auto"/>
        <w:jc w:val="both"/>
        <w:rPr>
          <w:rFonts w:ascii="Arial" w:eastAsia="Times New Roman" w:hAnsi="Arial" w:cs="Arial"/>
          <w:b/>
          <w:bCs/>
          <w:sz w:val="24"/>
          <w:szCs w:val="24"/>
          <w:lang w:val="sl-SI"/>
        </w:rPr>
      </w:pPr>
    </w:p>
    <w:p w:rsidR="000678B7" w:rsidRDefault="000678B7" w:rsidP="004645EA">
      <w:pPr>
        <w:spacing w:after="0" w:line="240" w:lineRule="auto"/>
        <w:jc w:val="both"/>
        <w:rPr>
          <w:rFonts w:ascii="Arial" w:eastAsia="Times New Roman" w:hAnsi="Arial" w:cs="Arial"/>
          <w:b/>
          <w:bCs/>
          <w:sz w:val="24"/>
          <w:szCs w:val="24"/>
          <w:lang w:val="sl-SI"/>
        </w:rPr>
      </w:pPr>
    </w:p>
    <w:p w:rsidR="00BE26B1" w:rsidRDefault="00BE26B1" w:rsidP="004645EA">
      <w:pPr>
        <w:spacing w:after="0" w:line="240" w:lineRule="auto"/>
        <w:jc w:val="both"/>
        <w:rPr>
          <w:rFonts w:ascii="Arial" w:eastAsia="Times New Roman" w:hAnsi="Arial" w:cs="Arial"/>
          <w:b/>
          <w:bCs/>
          <w:sz w:val="24"/>
          <w:szCs w:val="24"/>
          <w:lang w:val="sl-SI"/>
        </w:rPr>
      </w:pPr>
    </w:p>
    <w:p w:rsidR="000678B7" w:rsidRPr="002F4E1A" w:rsidRDefault="000678B7" w:rsidP="004645EA">
      <w:pPr>
        <w:spacing w:after="0" w:line="240" w:lineRule="auto"/>
        <w:jc w:val="both"/>
        <w:rPr>
          <w:rFonts w:ascii="Arial" w:eastAsia="Times New Roman" w:hAnsi="Arial" w:cs="Arial"/>
          <w:b/>
          <w:bCs/>
          <w:sz w:val="24"/>
          <w:szCs w:val="24"/>
          <w:lang w:val="sl-SI"/>
        </w:rPr>
      </w:pPr>
    </w:p>
    <w:p w:rsidR="000678B7" w:rsidRPr="00394FFC" w:rsidRDefault="000678B7" w:rsidP="004645EA">
      <w:pPr>
        <w:spacing w:after="0" w:line="240" w:lineRule="auto"/>
        <w:jc w:val="both"/>
        <w:rPr>
          <w:rFonts w:ascii="Arial" w:eastAsia="Times New Roman" w:hAnsi="Arial" w:cs="Arial"/>
          <w:b/>
          <w:sz w:val="28"/>
          <w:szCs w:val="24"/>
        </w:rPr>
      </w:pPr>
      <w:r w:rsidRPr="00394FFC">
        <w:rPr>
          <w:rFonts w:ascii="Arial" w:eastAsia="Times New Roman" w:hAnsi="Arial" w:cs="Arial"/>
          <w:b/>
          <w:sz w:val="28"/>
          <w:szCs w:val="24"/>
        </w:rPr>
        <w:lastRenderedPageBreak/>
        <w:t>2. PROGRAMSKE AKTIVNOSTI</w:t>
      </w:r>
    </w:p>
    <w:p w:rsidR="000678B7" w:rsidRPr="002F4E1A" w:rsidRDefault="000678B7"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b/>
          <w:sz w:val="24"/>
          <w:szCs w:val="24"/>
          <w:lang w:val="sr-Latn-CS"/>
        </w:rPr>
        <w:t xml:space="preserve">Nacionalna strategija zapošljavanja i razvoja ljudskih resursa 2016-2020. godina, </w:t>
      </w:r>
      <w:r w:rsidRPr="002F4E1A">
        <w:rPr>
          <w:rFonts w:ascii="Arial" w:eastAsia="Times New Roman" w:hAnsi="Arial" w:cs="Arial"/>
          <w:sz w:val="24"/>
          <w:szCs w:val="24"/>
          <w:lang w:val="sr-Latn-CS"/>
        </w:rPr>
        <w:t>koja je usvojena krajem 2015. godine, predstavlja osnovni programski okvir za definisanje politike zapošljavanja i razvoja ljudskih resursa u narednih nekoliko godina.</w:t>
      </w:r>
    </w:p>
    <w:p w:rsidR="000678B7" w:rsidRPr="002F4E1A" w:rsidRDefault="000678B7" w:rsidP="004645EA">
      <w:pPr>
        <w:spacing w:after="0" w:line="240" w:lineRule="auto"/>
        <w:jc w:val="both"/>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 xml:space="preserve">Strategija predstavlja sektorski doprinos otklanjanju prepreka privrednom rastu Crne Gore i direktan je </w:t>
      </w:r>
      <w:r w:rsidRPr="002F4E1A">
        <w:rPr>
          <w:rFonts w:ascii="Arial" w:eastAsia="Times New Roman" w:hAnsi="Arial" w:cs="Arial"/>
          <w:b/>
          <w:sz w:val="24"/>
          <w:szCs w:val="24"/>
          <w:lang w:val="sr-Latn-CS"/>
        </w:rPr>
        <w:t>nastavak  strateškog okvira koji je postavljen Nacionalnom strategijom zapošljavanja i razvoja ljudskih resursa za period 2012-2015. godine</w:t>
      </w:r>
      <w:r w:rsidRPr="002F4E1A">
        <w:rPr>
          <w:rFonts w:ascii="Arial" w:eastAsia="Times New Roman" w:hAnsi="Arial" w:cs="Arial"/>
          <w:sz w:val="24"/>
          <w:szCs w:val="24"/>
          <w:lang w:val="sr-Latn-CS"/>
        </w:rPr>
        <w:t>. Ovo iz razloga što je postojeći strateški okvir zasnovan na međsektorskoj definiciji politike zapošljavanja, koja obuhvata mjere kako na strani ponude tako i na strani tražnje, razvojne ciljeve politike zapošljavanja i opšteg razvoja ljudskih resursa.</w:t>
      </w:r>
    </w:p>
    <w:p w:rsidR="000678B7" w:rsidRPr="002F4E1A" w:rsidRDefault="000678B7" w:rsidP="004645EA">
      <w:pPr>
        <w:spacing w:after="0" w:line="240" w:lineRule="auto"/>
        <w:jc w:val="both"/>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 xml:space="preserve">Strukturno gledano, Nacionalna strategija zapošljavanja i razvoja ljudskih resursa 2016-2020 sadrži četiri prioriteta koji su usko povezani i sprovođenje svakog pojedinačnog prioriteta u velikoj mjeri zavisi od uspjeha ostalih prioriteta. Strategija se operacionalizuje kroz godišnje Akcione planove.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Shodno odredbama Zakona o zapošljavanju i ostvarivanju prava iz osiguranja od nezaposlenosti, Upravni odbor Zavoda za zapošljavanje Crne Gore donio je Program rada i Dopunu programa rada za 2016. godinu kojim su utvrđene mjere i aktivnosti iz Akcionog plana zapošljavanja i razvoja ljudskih resursa za 2016. godinu, koje Zavod sprovodi, kao i finansijski okvir za realizaciju ovih programskih aktivnosti.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Programi su sprovedeni u finansijskim okvirima utvrđenim Programom rada I Dopunom programa rada Zavoda za 2016. godinu, saglasno zakonskim propisima, a na način i pod uslovima utvrđenim podzakonskim aktima za sprovođenje zakona. </w:t>
      </w:r>
    </w:p>
    <w:p w:rsidR="000678B7" w:rsidRPr="002F4E1A" w:rsidRDefault="000678B7"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b/>
          <w:sz w:val="24"/>
          <w:szCs w:val="24"/>
        </w:rPr>
        <w:t>2.1 Stručni tretman nezaposlenih lica</w:t>
      </w:r>
      <w:r w:rsidRPr="002F4E1A">
        <w:rPr>
          <w:rFonts w:ascii="Arial" w:eastAsia="Times New Roman" w:hAnsi="Arial" w:cs="Arial"/>
          <w:sz w:val="24"/>
          <w:szCs w:val="24"/>
        </w:rPr>
        <w:t xml:space="preserve">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t xml:space="preserve">Informisanje o mogućnostima i uslovima zapošljavanja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Zavod za zapošljavanje je, tokom 2016. godine, kontinuirano pružao usluge  informisanja tražiocima zaposlenja, poslodavcima, zaposlenim licima, studentima, učenicima i drugim korisnicima ovih usluga. Ove usluge pružane su besplatno, neposrednim kontaktom sa korisnikom usluga,  na anonimnom nivou, putem brošura i drugih informativnih materijala, kao i web stranice Zavoda.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Zavod je, u izvještajnom periodu, za 3.781 novoprijavljeno nezaposleno lice pružio usluge informisanja o pravima i obavezama koje imaju dok se nalaze na evidenciji Zavoda, o tražnji za pojedinim zanimanjima, o strukturi ponude zanimanja, ukazujući im na potrebe tržišta rada za određenim znanjima, vještinama i kompetencijama i značaju njihove aktivne uloge u traženju zaposlenja, odnosno uključivanja u programima aktivne politike zapošljavanja. </w:t>
      </w:r>
    </w:p>
    <w:p w:rsidR="000678B7" w:rsidRPr="002F4E1A" w:rsidRDefault="000678B7"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t xml:space="preserve">Individualno savjetovanje usmjereno na utvrđivanje individualnog plana zapošljavanja </w:t>
      </w:r>
    </w:p>
    <w:p w:rsidR="000678B7" w:rsidRPr="002F4E1A" w:rsidRDefault="000678B7"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Zavod za zapošljavanje je, tokom 2016. godine, kontinuirano sprovodio savjetodavne usluge za nezaposlena lica usmjerene na zapošljavanje, povećanje zapošljivosti i rješavanje problema socijalne isključenosti ovih lica. Za pružanje savjetodavnih usluga nezaposlenim licima korišćen je intervju, kao osnovni metod  pružanja  usluga u zapošljavanju, kojim se prepoznaju prenosive i druge vještine nezaposlenih lica stečene radom ili obrazovanjem i utvrđuje njihov radni potencijal za zapošljavanje na otvorenom tržištu rada. Istovremeno, intervju je način za utvrđivanje stepena zapošljivosti i izradu planova zapošljavanja nezaposlenih lica. U izvještajnom periodu sprovedene su savjetodavne usluge za nezaposlena lica, kroz 42.682 intervjua i 90.284 individualnih planova zapošljavanja.  </w:t>
      </w:r>
    </w:p>
    <w:p w:rsidR="000678B7" w:rsidRPr="002F4E1A" w:rsidRDefault="000678B7" w:rsidP="004645EA">
      <w:pPr>
        <w:spacing w:after="0" w:line="240" w:lineRule="auto"/>
        <w:jc w:val="both"/>
        <w:rPr>
          <w:rFonts w:ascii="Arial" w:eastAsia="Times New Roman" w:hAnsi="Arial" w:cs="Arial"/>
          <w:sz w:val="24"/>
          <w:szCs w:val="24"/>
        </w:rPr>
      </w:pPr>
    </w:p>
    <w:p w:rsidR="000678B7" w:rsidRPr="00394FFC" w:rsidRDefault="000678B7" w:rsidP="004645EA">
      <w:pPr>
        <w:spacing w:after="0" w:line="240" w:lineRule="auto"/>
        <w:jc w:val="both"/>
        <w:rPr>
          <w:rFonts w:ascii="Arial" w:eastAsia="Times New Roman" w:hAnsi="Arial" w:cs="Arial"/>
          <w:b/>
          <w:i/>
          <w:sz w:val="24"/>
          <w:szCs w:val="24"/>
        </w:rPr>
      </w:pPr>
      <w:r w:rsidRPr="00394FFC">
        <w:rPr>
          <w:rFonts w:ascii="Arial" w:eastAsia="Times New Roman" w:hAnsi="Arial" w:cs="Arial"/>
          <w:b/>
          <w:i/>
          <w:sz w:val="24"/>
          <w:szCs w:val="24"/>
        </w:rPr>
        <w:t>Pregled stručnih tretmana u 2015. i 2016. Godini</w:t>
      </w:r>
    </w:p>
    <w:p w:rsidR="000678B7" w:rsidRPr="002F4E1A" w:rsidRDefault="000678B7" w:rsidP="004645EA">
      <w:pPr>
        <w:spacing w:after="0" w:line="240" w:lineRule="auto"/>
        <w:jc w:val="both"/>
        <w:rPr>
          <w:rFonts w:ascii="Arial" w:eastAsia="Times New Roman" w:hAnsi="Arial" w:cs="Arial"/>
          <w:b/>
          <w:sz w:val="24"/>
          <w:szCs w:val="24"/>
        </w:rPr>
      </w:pPr>
    </w:p>
    <w:tbl>
      <w:tblPr>
        <w:tblStyle w:val="TableGrid2"/>
        <w:tblW w:w="7959"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503"/>
        <w:gridCol w:w="1084"/>
        <w:gridCol w:w="1084"/>
        <w:gridCol w:w="1364"/>
        <w:gridCol w:w="924"/>
      </w:tblGrid>
      <w:tr w:rsidR="000678B7" w:rsidRPr="00394FFC" w:rsidTr="004645EA">
        <w:trPr>
          <w:trHeight w:val="265"/>
          <w:jc w:val="center"/>
        </w:trPr>
        <w:tc>
          <w:tcPr>
            <w:tcW w:w="3777" w:type="dxa"/>
            <w:vMerge w:val="restart"/>
            <w:vAlign w:val="center"/>
          </w:tcPr>
          <w:p w:rsidR="000678B7" w:rsidRPr="00394FFC" w:rsidRDefault="000678B7" w:rsidP="004645EA">
            <w:pPr>
              <w:jc w:val="both"/>
              <w:rPr>
                <w:rFonts w:ascii="Arial" w:hAnsi="Arial" w:cs="Arial"/>
                <w:sz w:val="24"/>
                <w:szCs w:val="24"/>
                <w:lang w:val="sl-SI"/>
              </w:rPr>
            </w:pPr>
            <w:r w:rsidRPr="00394FFC">
              <w:rPr>
                <w:rFonts w:ascii="Arial" w:hAnsi="Arial" w:cs="Arial"/>
                <w:sz w:val="24"/>
                <w:szCs w:val="24"/>
                <w:lang w:val="sl-SI"/>
              </w:rPr>
              <w:t>Stručni tretman nezaposlenih lica</w:t>
            </w:r>
          </w:p>
        </w:tc>
        <w:tc>
          <w:tcPr>
            <w:tcW w:w="1992" w:type="dxa"/>
            <w:gridSpan w:val="2"/>
            <w:vAlign w:val="center"/>
          </w:tcPr>
          <w:p w:rsidR="000678B7" w:rsidRPr="00394FFC" w:rsidRDefault="000678B7" w:rsidP="004645EA">
            <w:pPr>
              <w:jc w:val="both"/>
              <w:rPr>
                <w:rFonts w:ascii="Arial" w:hAnsi="Arial" w:cs="Arial"/>
                <w:sz w:val="24"/>
                <w:szCs w:val="24"/>
                <w:lang w:val="sl-SI"/>
              </w:rPr>
            </w:pPr>
            <w:r w:rsidRPr="00394FFC">
              <w:rPr>
                <w:rFonts w:ascii="Arial" w:hAnsi="Arial" w:cs="Arial"/>
                <w:sz w:val="24"/>
                <w:szCs w:val="24"/>
                <w:lang w:val="sl-SI"/>
              </w:rPr>
              <w:t>Godina</w:t>
            </w:r>
          </w:p>
        </w:tc>
        <w:tc>
          <w:tcPr>
            <w:tcW w:w="1283" w:type="dxa"/>
            <w:vMerge w:val="restart"/>
            <w:vAlign w:val="center"/>
          </w:tcPr>
          <w:p w:rsidR="000678B7" w:rsidRPr="00394FFC" w:rsidRDefault="000678B7" w:rsidP="004645EA">
            <w:pPr>
              <w:jc w:val="both"/>
              <w:rPr>
                <w:rFonts w:ascii="Arial" w:hAnsi="Arial" w:cs="Arial"/>
                <w:sz w:val="24"/>
                <w:szCs w:val="24"/>
                <w:lang w:val="sl-SI"/>
              </w:rPr>
            </w:pPr>
            <w:r w:rsidRPr="00394FFC">
              <w:rPr>
                <w:rFonts w:ascii="Arial" w:hAnsi="Arial" w:cs="Arial"/>
                <w:sz w:val="24"/>
                <w:szCs w:val="24"/>
                <w:lang w:val="sl-SI"/>
              </w:rPr>
              <w:t>Nominalna</w:t>
            </w:r>
          </w:p>
          <w:p w:rsidR="000678B7" w:rsidRPr="00394FFC" w:rsidRDefault="000678B7" w:rsidP="004645EA">
            <w:pPr>
              <w:jc w:val="both"/>
              <w:rPr>
                <w:rFonts w:ascii="Arial" w:hAnsi="Arial" w:cs="Arial"/>
                <w:sz w:val="24"/>
                <w:szCs w:val="24"/>
                <w:lang w:val="sl-SI"/>
              </w:rPr>
            </w:pPr>
            <w:r w:rsidRPr="00394FFC">
              <w:rPr>
                <w:rFonts w:ascii="Arial" w:hAnsi="Arial" w:cs="Arial"/>
                <w:sz w:val="24"/>
                <w:szCs w:val="24"/>
                <w:lang w:val="sl-SI"/>
              </w:rPr>
              <w:t>razlika</w:t>
            </w:r>
          </w:p>
        </w:tc>
        <w:tc>
          <w:tcPr>
            <w:tcW w:w="907" w:type="dxa"/>
            <w:vMerge w:val="restart"/>
            <w:vAlign w:val="center"/>
          </w:tcPr>
          <w:p w:rsidR="000678B7" w:rsidRPr="00394FFC" w:rsidRDefault="000678B7" w:rsidP="004645EA">
            <w:pPr>
              <w:jc w:val="both"/>
              <w:rPr>
                <w:rFonts w:ascii="Arial" w:hAnsi="Arial" w:cs="Arial"/>
                <w:sz w:val="24"/>
                <w:szCs w:val="24"/>
                <w:lang w:val="sl-SI"/>
              </w:rPr>
            </w:pPr>
            <w:r w:rsidRPr="00394FFC">
              <w:rPr>
                <w:rFonts w:ascii="Arial" w:hAnsi="Arial" w:cs="Arial"/>
                <w:sz w:val="24"/>
                <w:szCs w:val="24"/>
                <w:lang w:val="sl-SI"/>
              </w:rPr>
              <w:t>Indeks</w:t>
            </w:r>
          </w:p>
        </w:tc>
      </w:tr>
      <w:tr w:rsidR="000678B7" w:rsidRPr="00394FFC" w:rsidTr="004645EA">
        <w:trPr>
          <w:trHeight w:val="288"/>
          <w:jc w:val="center"/>
        </w:trPr>
        <w:tc>
          <w:tcPr>
            <w:tcW w:w="3777" w:type="dxa"/>
            <w:vMerge/>
          </w:tcPr>
          <w:p w:rsidR="000678B7" w:rsidRPr="00394FFC" w:rsidRDefault="000678B7" w:rsidP="004645EA">
            <w:pPr>
              <w:jc w:val="both"/>
              <w:rPr>
                <w:rFonts w:ascii="Arial" w:hAnsi="Arial" w:cs="Arial"/>
                <w:sz w:val="24"/>
                <w:szCs w:val="24"/>
                <w:lang w:val="sl-SI"/>
              </w:rPr>
            </w:pPr>
          </w:p>
        </w:tc>
        <w:tc>
          <w:tcPr>
            <w:tcW w:w="996" w:type="dxa"/>
            <w:vAlign w:val="center"/>
          </w:tcPr>
          <w:p w:rsidR="000678B7" w:rsidRPr="00394FFC" w:rsidRDefault="000678B7" w:rsidP="004645EA">
            <w:pPr>
              <w:jc w:val="both"/>
              <w:rPr>
                <w:rFonts w:ascii="Arial" w:hAnsi="Arial" w:cs="Arial"/>
                <w:sz w:val="24"/>
                <w:szCs w:val="24"/>
                <w:lang w:val="sl-SI"/>
              </w:rPr>
            </w:pPr>
            <w:r w:rsidRPr="00394FFC">
              <w:rPr>
                <w:rFonts w:ascii="Arial" w:hAnsi="Arial" w:cs="Arial"/>
                <w:sz w:val="24"/>
                <w:szCs w:val="24"/>
                <w:lang w:val="sl-SI"/>
              </w:rPr>
              <w:t>2015.</w:t>
            </w:r>
          </w:p>
        </w:tc>
        <w:tc>
          <w:tcPr>
            <w:tcW w:w="996" w:type="dxa"/>
            <w:vAlign w:val="center"/>
          </w:tcPr>
          <w:p w:rsidR="000678B7" w:rsidRPr="00394FFC" w:rsidRDefault="000678B7" w:rsidP="004645EA">
            <w:pPr>
              <w:jc w:val="both"/>
              <w:rPr>
                <w:rFonts w:ascii="Arial" w:hAnsi="Arial" w:cs="Arial"/>
                <w:sz w:val="24"/>
                <w:szCs w:val="24"/>
                <w:lang w:val="sl-SI"/>
              </w:rPr>
            </w:pPr>
            <w:r w:rsidRPr="00394FFC">
              <w:rPr>
                <w:rFonts w:ascii="Arial" w:hAnsi="Arial" w:cs="Arial"/>
                <w:sz w:val="24"/>
                <w:szCs w:val="24"/>
                <w:lang w:val="sl-SI"/>
              </w:rPr>
              <w:t>2016.</w:t>
            </w:r>
          </w:p>
        </w:tc>
        <w:tc>
          <w:tcPr>
            <w:tcW w:w="1283" w:type="dxa"/>
            <w:vMerge/>
          </w:tcPr>
          <w:p w:rsidR="000678B7" w:rsidRPr="00394FFC" w:rsidRDefault="000678B7" w:rsidP="004645EA">
            <w:pPr>
              <w:jc w:val="both"/>
              <w:rPr>
                <w:rFonts w:ascii="Arial" w:hAnsi="Arial" w:cs="Arial"/>
                <w:sz w:val="24"/>
                <w:szCs w:val="24"/>
                <w:lang w:val="sl-SI"/>
              </w:rPr>
            </w:pPr>
          </w:p>
        </w:tc>
        <w:tc>
          <w:tcPr>
            <w:tcW w:w="907" w:type="dxa"/>
            <w:vMerge/>
          </w:tcPr>
          <w:p w:rsidR="000678B7" w:rsidRPr="00394FFC" w:rsidRDefault="000678B7" w:rsidP="004645EA">
            <w:pPr>
              <w:jc w:val="both"/>
              <w:rPr>
                <w:rFonts w:ascii="Arial" w:hAnsi="Arial" w:cs="Arial"/>
                <w:sz w:val="24"/>
                <w:szCs w:val="24"/>
                <w:lang w:val="sl-SI"/>
              </w:rPr>
            </w:pPr>
          </w:p>
        </w:tc>
      </w:tr>
      <w:tr w:rsidR="000678B7" w:rsidRPr="00394FFC" w:rsidTr="004645EA">
        <w:trPr>
          <w:jc w:val="center"/>
        </w:trPr>
        <w:tc>
          <w:tcPr>
            <w:tcW w:w="3777" w:type="dxa"/>
          </w:tcPr>
          <w:p w:rsidR="000678B7" w:rsidRPr="00394FFC" w:rsidRDefault="000678B7" w:rsidP="004645EA">
            <w:pPr>
              <w:jc w:val="both"/>
              <w:rPr>
                <w:rFonts w:ascii="Arial" w:hAnsi="Arial" w:cs="Arial"/>
                <w:sz w:val="24"/>
                <w:szCs w:val="24"/>
                <w:lang w:val="sl-SI"/>
              </w:rPr>
            </w:pPr>
            <w:r w:rsidRPr="00394FFC">
              <w:rPr>
                <w:rFonts w:ascii="Arial" w:hAnsi="Arial" w:cs="Arial"/>
                <w:sz w:val="24"/>
                <w:szCs w:val="24"/>
                <w:lang w:val="sl-SI"/>
              </w:rPr>
              <w:t>Intervju</w:t>
            </w:r>
          </w:p>
        </w:tc>
        <w:tc>
          <w:tcPr>
            <w:tcW w:w="996" w:type="dxa"/>
          </w:tcPr>
          <w:p w:rsidR="000678B7" w:rsidRPr="00394FFC" w:rsidRDefault="000678B7" w:rsidP="004645EA">
            <w:pPr>
              <w:jc w:val="both"/>
              <w:rPr>
                <w:rFonts w:ascii="Arial" w:hAnsi="Arial" w:cs="Arial"/>
                <w:sz w:val="24"/>
                <w:szCs w:val="24"/>
                <w:lang w:val="sl-SI"/>
              </w:rPr>
            </w:pPr>
            <w:r w:rsidRPr="00394FFC">
              <w:rPr>
                <w:rFonts w:ascii="Arial" w:hAnsi="Arial" w:cs="Arial"/>
                <w:sz w:val="24"/>
                <w:szCs w:val="24"/>
                <w:lang w:val="sl-SI"/>
              </w:rPr>
              <w:t>39.782</w:t>
            </w:r>
          </w:p>
        </w:tc>
        <w:tc>
          <w:tcPr>
            <w:tcW w:w="996" w:type="dxa"/>
          </w:tcPr>
          <w:p w:rsidR="000678B7" w:rsidRPr="00394FFC" w:rsidRDefault="000678B7" w:rsidP="004645EA">
            <w:pPr>
              <w:jc w:val="both"/>
              <w:rPr>
                <w:rFonts w:ascii="Arial" w:hAnsi="Arial" w:cs="Arial"/>
                <w:sz w:val="24"/>
                <w:szCs w:val="24"/>
                <w:lang w:val="sl-SI"/>
              </w:rPr>
            </w:pPr>
            <w:r w:rsidRPr="00394FFC">
              <w:rPr>
                <w:rFonts w:ascii="Arial" w:hAnsi="Arial" w:cs="Arial"/>
                <w:sz w:val="24"/>
                <w:szCs w:val="24"/>
                <w:lang w:val="sl-SI"/>
              </w:rPr>
              <w:t>42.682</w:t>
            </w:r>
          </w:p>
        </w:tc>
        <w:tc>
          <w:tcPr>
            <w:tcW w:w="1283" w:type="dxa"/>
            <w:vAlign w:val="center"/>
          </w:tcPr>
          <w:p w:rsidR="000678B7" w:rsidRPr="00394FFC" w:rsidRDefault="000678B7" w:rsidP="004645EA">
            <w:pPr>
              <w:jc w:val="both"/>
              <w:rPr>
                <w:rFonts w:ascii="Arial" w:hAnsi="Arial" w:cs="Arial"/>
                <w:sz w:val="24"/>
                <w:szCs w:val="24"/>
              </w:rPr>
            </w:pPr>
            <w:r w:rsidRPr="00394FFC">
              <w:rPr>
                <w:rFonts w:ascii="Arial" w:hAnsi="Arial" w:cs="Arial"/>
                <w:sz w:val="24"/>
                <w:szCs w:val="24"/>
              </w:rPr>
              <w:t>2.900</w:t>
            </w:r>
          </w:p>
        </w:tc>
        <w:tc>
          <w:tcPr>
            <w:tcW w:w="907" w:type="dxa"/>
            <w:vAlign w:val="center"/>
          </w:tcPr>
          <w:p w:rsidR="000678B7" w:rsidRPr="00394FFC" w:rsidRDefault="000678B7" w:rsidP="004645EA">
            <w:pPr>
              <w:jc w:val="both"/>
              <w:rPr>
                <w:rFonts w:ascii="Arial" w:hAnsi="Arial" w:cs="Arial"/>
                <w:sz w:val="24"/>
                <w:szCs w:val="24"/>
              </w:rPr>
            </w:pPr>
            <w:r w:rsidRPr="00394FFC">
              <w:rPr>
                <w:rFonts w:ascii="Arial" w:hAnsi="Arial" w:cs="Arial"/>
                <w:sz w:val="24"/>
                <w:szCs w:val="24"/>
              </w:rPr>
              <w:t>1,07</w:t>
            </w:r>
          </w:p>
        </w:tc>
      </w:tr>
      <w:tr w:rsidR="000678B7" w:rsidRPr="00394FFC" w:rsidTr="004645EA">
        <w:trPr>
          <w:jc w:val="center"/>
        </w:trPr>
        <w:tc>
          <w:tcPr>
            <w:tcW w:w="3777" w:type="dxa"/>
          </w:tcPr>
          <w:p w:rsidR="000678B7" w:rsidRPr="00394FFC" w:rsidRDefault="000678B7" w:rsidP="004645EA">
            <w:pPr>
              <w:jc w:val="both"/>
              <w:rPr>
                <w:rFonts w:ascii="Arial" w:hAnsi="Arial" w:cs="Arial"/>
                <w:sz w:val="24"/>
                <w:szCs w:val="24"/>
                <w:lang w:val="sl-SI"/>
              </w:rPr>
            </w:pPr>
            <w:r w:rsidRPr="00394FFC">
              <w:rPr>
                <w:rFonts w:ascii="Arial" w:hAnsi="Arial" w:cs="Arial"/>
                <w:sz w:val="24"/>
                <w:szCs w:val="24"/>
              </w:rPr>
              <w:t>Informativni razgovor</w:t>
            </w:r>
          </w:p>
        </w:tc>
        <w:tc>
          <w:tcPr>
            <w:tcW w:w="996" w:type="dxa"/>
          </w:tcPr>
          <w:p w:rsidR="000678B7" w:rsidRPr="00394FFC" w:rsidRDefault="000678B7" w:rsidP="004645EA">
            <w:pPr>
              <w:jc w:val="both"/>
              <w:rPr>
                <w:rFonts w:ascii="Arial" w:hAnsi="Arial" w:cs="Arial"/>
                <w:sz w:val="24"/>
                <w:szCs w:val="24"/>
                <w:lang w:val="sl-SI"/>
              </w:rPr>
            </w:pPr>
            <w:r w:rsidRPr="00394FFC">
              <w:rPr>
                <w:rFonts w:ascii="Arial" w:hAnsi="Arial" w:cs="Arial"/>
                <w:sz w:val="24"/>
                <w:szCs w:val="24"/>
                <w:lang w:val="sl-SI"/>
              </w:rPr>
              <w:t>3.496</w:t>
            </w:r>
          </w:p>
        </w:tc>
        <w:tc>
          <w:tcPr>
            <w:tcW w:w="996" w:type="dxa"/>
          </w:tcPr>
          <w:p w:rsidR="000678B7" w:rsidRPr="00394FFC" w:rsidRDefault="000678B7" w:rsidP="004645EA">
            <w:pPr>
              <w:jc w:val="both"/>
              <w:rPr>
                <w:rFonts w:ascii="Arial" w:hAnsi="Arial" w:cs="Arial"/>
                <w:sz w:val="24"/>
                <w:szCs w:val="24"/>
                <w:lang w:val="sl-SI"/>
              </w:rPr>
            </w:pPr>
            <w:r w:rsidRPr="00394FFC">
              <w:rPr>
                <w:rFonts w:ascii="Arial" w:hAnsi="Arial" w:cs="Arial"/>
                <w:sz w:val="24"/>
                <w:szCs w:val="24"/>
                <w:lang w:val="sl-SI"/>
              </w:rPr>
              <w:t>3.781</w:t>
            </w:r>
          </w:p>
        </w:tc>
        <w:tc>
          <w:tcPr>
            <w:tcW w:w="1283" w:type="dxa"/>
            <w:vAlign w:val="center"/>
          </w:tcPr>
          <w:p w:rsidR="000678B7" w:rsidRPr="00394FFC" w:rsidRDefault="000678B7" w:rsidP="004645EA">
            <w:pPr>
              <w:jc w:val="both"/>
              <w:rPr>
                <w:rFonts w:ascii="Arial" w:hAnsi="Arial" w:cs="Arial"/>
                <w:sz w:val="24"/>
                <w:szCs w:val="24"/>
              </w:rPr>
            </w:pPr>
            <w:r w:rsidRPr="00394FFC">
              <w:rPr>
                <w:rFonts w:ascii="Arial" w:hAnsi="Arial" w:cs="Arial"/>
                <w:sz w:val="24"/>
                <w:szCs w:val="24"/>
              </w:rPr>
              <w:t>285</w:t>
            </w:r>
          </w:p>
        </w:tc>
        <w:tc>
          <w:tcPr>
            <w:tcW w:w="907" w:type="dxa"/>
            <w:vAlign w:val="center"/>
          </w:tcPr>
          <w:p w:rsidR="000678B7" w:rsidRPr="00394FFC" w:rsidRDefault="000678B7" w:rsidP="004645EA">
            <w:pPr>
              <w:jc w:val="both"/>
              <w:rPr>
                <w:rFonts w:ascii="Arial" w:hAnsi="Arial" w:cs="Arial"/>
                <w:sz w:val="24"/>
                <w:szCs w:val="24"/>
              </w:rPr>
            </w:pPr>
            <w:r w:rsidRPr="00394FFC">
              <w:rPr>
                <w:rFonts w:ascii="Arial" w:hAnsi="Arial" w:cs="Arial"/>
                <w:sz w:val="24"/>
                <w:szCs w:val="24"/>
              </w:rPr>
              <w:t>1,08</w:t>
            </w:r>
          </w:p>
        </w:tc>
      </w:tr>
      <w:tr w:rsidR="000678B7" w:rsidRPr="00394FFC" w:rsidTr="004645EA">
        <w:trPr>
          <w:jc w:val="center"/>
        </w:trPr>
        <w:tc>
          <w:tcPr>
            <w:tcW w:w="3777" w:type="dxa"/>
          </w:tcPr>
          <w:p w:rsidR="000678B7" w:rsidRPr="00394FFC" w:rsidRDefault="000678B7" w:rsidP="004645EA">
            <w:pPr>
              <w:jc w:val="both"/>
              <w:rPr>
                <w:rFonts w:ascii="Arial" w:hAnsi="Arial" w:cs="Arial"/>
                <w:sz w:val="24"/>
                <w:szCs w:val="24"/>
                <w:lang w:val="sl-SI"/>
              </w:rPr>
            </w:pPr>
            <w:r w:rsidRPr="00394FFC">
              <w:rPr>
                <w:rFonts w:ascii="Arial" w:hAnsi="Arial" w:cs="Arial"/>
                <w:sz w:val="24"/>
                <w:szCs w:val="24"/>
                <w:lang w:val="sl-SI"/>
              </w:rPr>
              <w:t>Plan zapošljavanja</w:t>
            </w:r>
          </w:p>
        </w:tc>
        <w:tc>
          <w:tcPr>
            <w:tcW w:w="996" w:type="dxa"/>
          </w:tcPr>
          <w:p w:rsidR="000678B7" w:rsidRPr="00394FFC" w:rsidRDefault="000678B7" w:rsidP="004645EA">
            <w:pPr>
              <w:jc w:val="both"/>
              <w:rPr>
                <w:rFonts w:ascii="Arial" w:hAnsi="Arial" w:cs="Arial"/>
                <w:sz w:val="24"/>
                <w:szCs w:val="24"/>
                <w:lang w:val="sl-SI"/>
              </w:rPr>
            </w:pPr>
            <w:r w:rsidRPr="00394FFC">
              <w:rPr>
                <w:rFonts w:ascii="Arial" w:hAnsi="Arial" w:cs="Arial"/>
                <w:sz w:val="24"/>
                <w:szCs w:val="24"/>
                <w:lang w:val="sl-SI"/>
              </w:rPr>
              <w:t>77.651</w:t>
            </w:r>
          </w:p>
        </w:tc>
        <w:tc>
          <w:tcPr>
            <w:tcW w:w="996" w:type="dxa"/>
          </w:tcPr>
          <w:p w:rsidR="000678B7" w:rsidRPr="00394FFC" w:rsidRDefault="000678B7" w:rsidP="004645EA">
            <w:pPr>
              <w:jc w:val="both"/>
              <w:rPr>
                <w:rFonts w:ascii="Arial" w:hAnsi="Arial" w:cs="Arial"/>
                <w:sz w:val="24"/>
                <w:szCs w:val="24"/>
                <w:lang w:val="sl-SI"/>
              </w:rPr>
            </w:pPr>
            <w:r w:rsidRPr="00394FFC">
              <w:rPr>
                <w:rFonts w:ascii="Arial" w:hAnsi="Arial" w:cs="Arial"/>
                <w:sz w:val="24"/>
                <w:szCs w:val="24"/>
                <w:lang w:val="sl-SI"/>
              </w:rPr>
              <w:t>90.284</w:t>
            </w:r>
          </w:p>
        </w:tc>
        <w:tc>
          <w:tcPr>
            <w:tcW w:w="1283" w:type="dxa"/>
            <w:vAlign w:val="center"/>
          </w:tcPr>
          <w:p w:rsidR="000678B7" w:rsidRPr="00394FFC" w:rsidRDefault="000678B7" w:rsidP="004645EA">
            <w:pPr>
              <w:jc w:val="both"/>
              <w:rPr>
                <w:rFonts w:ascii="Arial" w:hAnsi="Arial" w:cs="Arial"/>
                <w:sz w:val="24"/>
                <w:szCs w:val="24"/>
              </w:rPr>
            </w:pPr>
            <w:r w:rsidRPr="00394FFC">
              <w:rPr>
                <w:rFonts w:ascii="Arial" w:hAnsi="Arial" w:cs="Arial"/>
                <w:sz w:val="24"/>
                <w:szCs w:val="24"/>
              </w:rPr>
              <w:t>12.633</w:t>
            </w:r>
          </w:p>
        </w:tc>
        <w:tc>
          <w:tcPr>
            <w:tcW w:w="907" w:type="dxa"/>
            <w:vAlign w:val="center"/>
          </w:tcPr>
          <w:p w:rsidR="000678B7" w:rsidRPr="00394FFC" w:rsidRDefault="000678B7" w:rsidP="004645EA">
            <w:pPr>
              <w:jc w:val="both"/>
              <w:rPr>
                <w:rFonts w:ascii="Arial" w:hAnsi="Arial" w:cs="Arial"/>
                <w:sz w:val="24"/>
                <w:szCs w:val="24"/>
              </w:rPr>
            </w:pPr>
            <w:r w:rsidRPr="00394FFC">
              <w:rPr>
                <w:rFonts w:ascii="Arial" w:hAnsi="Arial" w:cs="Arial"/>
                <w:sz w:val="24"/>
                <w:szCs w:val="24"/>
              </w:rPr>
              <w:t>1,16</w:t>
            </w:r>
          </w:p>
        </w:tc>
      </w:tr>
      <w:tr w:rsidR="000678B7" w:rsidRPr="00394FFC" w:rsidTr="004645EA">
        <w:trPr>
          <w:jc w:val="center"/>
        </w:trPr>
        <w:tc>
          <w:tcPr>
            <w:tcW w:w="3777" w:type="dxa"/>
          </w:tcPr>
          <w:p w:rsidR="000678B7" w:rsidRPr="00394FFC" w:rsidRDefault="000678B7" w:rsidP="004645EA">
            <w:pPr>
              <w:jc w:val="both"/>
              <w:rPr>
                <w:rFonts w:ascii="Arial" w:hAnsi="Arial" w:cs="Arial"/>
                <w:sz w:val="24"/>
                <w:szCs w:val="24"/>
                <w:lang w:val="sl-SI"/>
              </w:rPr>
            </w:pPr>
            <w:r w:rsidRPr="00394FFC">
              <w:rPr>
                <w:rFonts w:ascii="Arial" w:hAnsi="Arial" w:cs="Arial"/>
                <w:sz w:val="24"/>
                <w:szCs w:val="24"/>
              </w:rPr>
              <w:t>Realizacija plana zapošljavanja</w:t>
            </w:r>
          </w:p>
        </w:tc>
        <w:tc>
          <w:tcPr>
            <w:tcW w:w="996" w:type="dxa"/>
          </w:tcPr>
          <w:p w:rsidR="000678B7" w:rsidRPr="00394FFC" w:rsidRDefault="000678B7" w:rsidP="004645EA">
            <w:pPr>
              <w:jc w:val="both"/>
              <w:rPr>
                <w:rFonts w:ascii="Arial" w:hAnsi="Arial" w:cs="Arial"/>
                <w:sz w:val="24"/>
                <w:szCs w:val="24"/>
                <w:lang w:val="sl-SI"/>
              </w:rPr>
            </w:pPr>
            <w:r w:rsidRPr="00394FFC">
              <w:rPr>
                <w:rFonts w:ascii="Arial" w:hAnsi="Arial" w:cs="Arial"/>
                <w:sz w:val="24"/>
                <w:szCs w:val="24"/>
                <w:lang w:val="sl-SI"/>
              </w:rPr>
              <w:t>103.523</w:t>
            </w:r>
          </w:p>
        </w:tc>
        <w:tc>
          <w:tcPr>
            <w:tcW w:w="996" w:type="dxa"/>
          </w:tcPr>
          <w:p w:rsidR="000678B7" w:rsidRPr="00394FFC" w:rsidRDefault="000678B7" w:rsidP="004645EA">
            <w:pPr>
              <w:jc w:val="both"/>
              <w:rPr>
                <w:rFonts w:ascii="Arial" w:hAnsi="Arial" w:cs="Arial"/>
                <w:sz w:val="24"/>
                <w:szCs w:val="24"/>
                <w:lang w:val="sl-SI"/>
              </w:rPr>
            </w:pPr>
            <w:r w:rsidRPr="00394FFC">
              <w:rPr>
                <w:rFonts w:ascii="Arial" w:hAnsi="Arial" w:cs="Arial"/>
                <w:sz w:val="24"/>
                <w:szCs w:val="24"/>
                <w:lang w:val="sl-SI"/>
              </w:rPr>
              <w:t>121.261</w:t>
            </w:r>
          </w:p>
        </w:tc>
        <w:tc>
          <w:tcPr>
            <w:tcW w:w="1283" w:type="dxa"/>
            <w:vAlign w:val="center"/>
          </w:tcPr>
          <w:p w:rsidR="000678B7" w:rsidRPr="00394FFC" w:rsidRDefault="000678B7" w:rsidP="004645EA">
            <w:pPr>
              <w:jc w:val="both"/>
              <w:rPr>
                <w:rFonts w:ascii="Arial" w:hAnsi="Arial" w:cs="Arial"/>
                <w:sz w:val="24"/>
                <w:szCs w:val="24"/>
              </w:rPr>
            </w:pPr>
            <w:r w:rsidRPr="00394FFC">
              <w:rPr>
                <w:rFonts w:ascii="Arial" w:hAnsi="Arial" w:cs="Arial"/>
                <w:sz w:val="24"/>
                <w:szCs w:val="24"/>
              </w:rPr>
              <w:t>17.738</w:t>
            </w:r>
          </w:p>
        </w:tc>
        <w:tc>
          <w:tcPr>
            <w:tcW w:w="907" w:type="dxa"/>
            <w:vAlign w:val="center"/>
          </w:tcPr>
          <w:p w:rsidR="000678B7" w:rsidRPr="00394FFC" w:rsidRDefault="000678B7" w:rsidP="004645EA">
            <w:pPr>
              <w:jc w:val="both"/>
              <w:rPr>
                <w:rFonts w:ascii="Arial" w:hAnsi="Arial" w:cs="Arial"/>
                <w:sz w:val="24"/>
                <w:szCs w:val="24"/>
              </w:rPr>
            </w:pPr>
            <w:r w:rsidRPr="00394FFC">
              <w:rPr>
                <w:rFonts w:ascii="Arial" w:hAnsi="Arial" w:cs="Arial"/>
                <w:sz w:val="24"/>
                <w:szCs w:val="24"/>
              </w:rPr>
              <w:t>1,17</w:t>
            </w:r>
          </w:p>
        </w:tc>
      </w:tr>
    </w:tbl>
    <w:p w:rsidR="000678B7" w:rsidRPr="002F4E1A" w:rsidRDefault="000678B7" w:rsidP="004645EA">
      <w:pPr>
        <w:spacing w:after="0" w:line="240" w:lineRule="auto"/>
        <w:jc w:val="both"/>
        <w:rPr>
          <w:rFonts w:ascii="Arial" w:eastAsia="Times New Roman" w:hAnsi="Arial" w:cs="Arial"/>
          <w:b/>
          <w:bCs/>
          <w:sz w:val="24"/>
          <w:szCs w:val="24"/>
          <w:lang w:val="sl-SI"/>
        </w:rPr>
      </w:pP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b/>
          <w:bCs/>
          <w:sz w:val="24"/>
          <w:szCs w:val="24"/>
          <w:lang w:val="sl-SI"/>
        </w:rPr>
      </w:pPr>
      <w:r w:rsidRPr="002F4E1A">
        <w:rPr>
          <w:rFonts w:ascii="Arial" w:eastAsia="Times New Roman" w:hAnsi="Arial" w:cs="Arial"/>
          <w:b/>
          <w:bCs/>
          <w:sz w:val="24"/>
          <w:szCs w:val="24"/>
          <w:lang w:val="sl-SI"/>
        </w:rPr>
        <w:t>2.2. Programi obrazovanja i osposobljavanja odraslih</w:t>
      </w:r>
    </w:p>
    <w:p w:rsidR="000678B7" w:rsidRPr="002F4E1A" w:rsidRDefault="000678B7" w:rsidP="004645EA">
      <w:pPr>
        <w:spacing w:after="0" w:line="240" w:lineRule="auto"/>
        <w:jc w:val="both"/>
        <w:rPr>
          <w:rFonts w:ascii="Arial" w:eastAsia="Times New Roman" w:hAnsi="Arial" w:cs="Arial"/>
          <w:b/>
          <w:bCs/>
          <w:sz w:val="24"/>
          <w:szCs w:val="24"/>
          <w:lang w:val="sl-SI"/>
        </w:rPr>
      </w:pPr>
    </w:p>
    <w:p w:rsidR="000678B7" w:rsidRPr="002F4E1A" w:rsidRDefault="000678B7" w:rsidP="004645EA">
      <w:p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Zavod za zapošljavanje je, tokom 2016. godine, realizovao programe obrazovanja i osposobljavanja, za 454 nezaposlena lica, u saradnji sa 27 organizatora obrazovanja odraslih. Programi sticanja stručnih kvalifikacija realizovani su za 353, a programi sticanja znanja i vještina za 101 nezaposleno lice.</w:t>
      </w:r>
    </w:p>
    <w:p w:rsidR="000678B7" w:rsidRPr="002F4E1A" w:rsidRDefault="000678B7" w:rsidP="004645EA">
      <w:pPr>
        <w:spacing w:after="0" w:line="240" w:lineRule="auto"/>
        <w:jc w:val="both"/>
        <w:rPr>
          <w:rFonts w:ascii="Arial" w:eastAsia="Times New Roman" w:hAnsi="Arial" w:cs="Arial"/>
          <w:bCs/>
          <w:sz w:val="24"/>
          <w:szCs w:val="24"/>
          <w:lang w:val="sl-SI"/>
        </w:rPr>
      </w:pPr>
    </w:p>
    <w:p w:rsidR="000678B7" w:rsidRPr="002F4E1A" w:rsidRDefault="000678B7" w:rsidP="004645EA">
      <w:p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Posmatrano prema nivoima obrazovanja, najviše je učesnika programa sa završenom srednjom školom (III i IV nivoa obrazovanja) 252, zatim, 146  sa završenom visokom školom i 56 učesnika sa završenom osnovnom školom. Lica ženskog pola, u navedenim programima učestvovala su sa 59%, lica do 24 godine života sa 66%, a dugoročno nezaposlena lica sa 57%. U programima su učestvovala i 4 pripadnika RE populacije.</w:t>
      </w:r>
    </w:p>
    <w:p w:rsidR="000678B7" w:rsidRPr="002F4E1A" w:rsidRDefault="000678B7" w:rsidP="004645EA">
      <w:pPr>
        <w:spacing w:after="0" w:line="240" w:lineRule="auto"/>
        <w:jc w:val="both"/>
        <w:rPr>
          <w:rFonts w:ascii="Arial" w:eastAsia="Times New Roman" w:hAnsi="Arial" w:cs="Arial"/>
          <w:bCs/>
          <w:sz w:val="24"/>
          <w:szCs w:val="24"/>
          <w:lang w:val="sl-SI"/>
        </w:rPr>
      </w:pPr>
    </w:p>
    <w:p w:rsidR="000678B7" w:rsidRPr="002F4E1A" w:rsidRDefault="000678B7" w:rsidP="004645EA">
      <w:p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Realizacijom programa obrazovanja i osposobljavanja odraslih 353 nezaposlena lica su stekla stručne kvalifikacije za zapošljavanje u uslužnim djelatnostima, građevinarstvu, turizmu i ugostiteljstvu, kao i u prerađivačkoj industriji. Takođe, zapošljivost su povećala i lica iz evidencije Zavoda za zapošljavanje sticanjem znanja engleskog, italijanskog i njemačkog jezika (62 lica), kao i informatičkih znanja i vještina (50 lica).</w:t>
      </w:r>
    </w:p>
    <w:p w:rsidR="000678B7" w:rsidRPr="002F4E1A" w:rsidRDefault="000678B7" w:rsidP="004645EA">
      <w:pPr>
        <w:spacing w:after="0" w:line="240" w:lineRule="auto"/>
        <w:jc w:val="both"/>
        <w:rPr>
          <w:rFonts w:ascii="Arial" w:eastAsia="Times New Roman" w:hAnsi="Arial" w:cs="Arial"/>
          <w:b/>
          <w:sz w:val="24"/>
          <w:szCs w:val="24"/>
          <w:lang w:val="sl-SI"/>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sz w:val="24"/>
          <w:szCs w:val="24"/>
        </w:rPr>
        <w:lastRenderedPageBreak/>
        <w:t>Učešće korisnika programa obrazovanja i osposobljavanja odraslih u  ukupnom broju korisnika programa  aktivne politike zapošljavanja, u 2016. godini, iznosi 22,6%.</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Učešće sredstava utrošenih za realizaciju programa obrazovanja i osposobljavanja odraslih u ukupno utrošenim sredstvima za realizaciju programa aktivne politike zapošljavanja, u izvještajnom period, iznosi  10,3%.</w:t>
      </w:r>
    </w:p>
    <w:p w:rsidR="000678B7" w:rsidRPr="002F4E1A" w:rsidRDefault="000678B7" w:rsidP="004645EA">
      <w:pPr>
        <w:spacing w:after="0" w:line="240" w:lineRule="auto"/>
        <w:jc w:val="both"/>
        <w:rPr>
          <w:rFonts w:ascii="Arial" w:eastAsia="Times New Roman" w:hAnsi="Arial" w:cs="Arial"/>
          <w:bCs/>
          <w:sz w:val="24"/>
          <w:szCs w:val="24"/>
          <w:lang w:val="sl-SI"/>
        </w:rPr>
      </w:pPr>
    </w:p>
    <w:p w:rsidR="000678B7" w:rsidRPr="002F4E1A" w:rsidRDefault="000678B7" w:rsidP="004645EA">
      <w:pPr>
        <w:spacing w:after="0" w:line="240" w:lineRule="auto"/>
        <w:jc w:val="both"/>
        <w:rPr>
          <w:rFonts w:ascii="Arial" w:eastAsia="Times New Roman" w:hAnsi="Arial" w:cs="Arial"/>
          <w:b/>
          <w:sz w:val="24"/>
          <w:szCs w:val="24"/>
          <w:lang w:val="pl-PL"/>
        </w:rPr>
      </w:pPr>
    </w:p>
    <w:p w:rsidR="000678B7" w:rsidRPr="002F4E1A" w:rsidRDefault="000678B7" w:rsidP="004645EA">
      <w:pPr>
        <w:spacing w:after="0" w:line="240" w:lineRule="auto"/>
        <w:jc w:val="both"/>
        <w:rPr>
          <w:rFonts w:ascii="Arial" w:eastAsia="Times New Roman" w:hAnsi="Arial" w:cs="Arial"/>
          <w:b/>
          <w:sz w:val="24"/>
          <w:szCs w:val="24"/>
          <w:lang w:val="pl-PL"/>
        </w:rPr>
      </w:pPr>
      <w:r w:rsidRPr="002F4E1A">
        <w:rPr>
          <w:rFonts w:ascii="Arial" w:eastAsia="Times New Roman" w:hAnsi="Arial" w:cs="Arial"/>
          <w:b/>
          <w:sz w:val="24"/>
          <w:szCs w:val="24"/>
          <w:lang w:val="pl-PL"/>
        </w:rPr>
        <w:t>Osposobljavanje za rad kod poslodavca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Polazeći od programskih zadataka utvrđenih na osnovu zahtjeva tržišta rada i nedovoljne mogućnosti nezaposlenih da im odgovore, Zavod za zapošljavanje je, u 2016. godini, realizovao program osposobljavanja za rad kod poslodavca. Program je realizovan u saradnji sa poslodavcima iz privatnog sektora, koji su ostvarili neto porast broja zaposlenih u odnosu na prosječan broj zaposlenih u poslednjih 12 mjeseci i iskazali spremnost da sprovođenjem programa osposobljavanja, obezbijede nedostajuću radnu snagu. Realizacijom programa osposobljavanja, 250 nezaposlenih lica koja nijesu bila u radnom odnosu u poslednjih 12 mjeseci, zaposlila su se kod poslodavaca koji su sproveli program.</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U strukturi zaposlenih, mladi učestvuju sa 37%, lica ženskog pola sa 46%, dok lica iz sjevernih i manje razvijenih opština, učestvuju sa 77%, što je 17 % iznad planiranog broja učesnika programa iz ovih opština.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u w:val="single"/>
        </w:rPr>
      </w:pPr>
      <w:r w:rsidRPr="002F4E1A">
        <w:rPr>
          <w:rFonts w:ascii="Arial" w:eastAsia="Times New Roman" w:hAnsi="Arial" w:cs="Arial"/>
          <w:sz w:val="24"/>
          <w:szCs w:val="24"/>
        </w:rPr>
        <w:t>Sprovođenjem programa osposobljavanja, u trajanju od jednog do tri mjeseca, 99 poslodavaca iz privatnog sektora, obezbjedilo je nedostajuću radnu snagu za rad u uslužnim djelatnostima, turizmu i ugostiteljstvu, drvopreradi i drugim djelatnostima. Ovim vidom saradnje sa poslodavcima nezaposlena lica osposobljena su za rad i zaposlena kod poslodavaca koji su realizovali programe osposobljavanja, u trajanju od tri do osam mjeseci. Uspješnost nezaposlenih lica u savladavanju programa osposobljavanja potvrđuje visok stepen usklađenosti programskih sadržaja sa njihovim mogućnostima, a činjenica da su poslodavci zaposlili sve uspješne učesnike programa potvrđuje da su aktivnosti izbora učesnika programa uspješno  sprovedene.</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Zapošljavanjem 250 lica iz evidencije Zavoda za zapošljavanje, od kojih 18,4%, u trajanju od tri mjeseca, 6,8 % četiri mjeseca, 7,2 % pet mjeseci, 23,6 % šest mjeseci, 4,8 % sedam mjeseci i 39,2 %, u trajanju od osam mjeseci, ostvareni su očekivani programski rezultati.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Učešće lica zaposlenih realizacijom programa osposobljavanja za rad kod poslodavca u ukupnom broju učesnika programa aktivne politike zapošljavanja, u 2016. godini,  iznosi 12,4 %.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Učešće sredstava utrošenih za realizaciju programa osposobljavanja za rad kod poslodavca u ukupno utrošenim  sredstvima za realizaciju programa aktivne politike zapošljavanja, u izvještajnom p</w:t>
      </w:r>
      <w:r>
        <w:rPr>
          <w:rFonts w:ascii="Arial" w:eastAsia="Times New Roman" w:hAnsi="Arial" w:cs="Arial"/>
          <w:sz w:val="24"/>
          <w:szCs w:val="24"/>
        </w:rPr>
        <w:t>eriodu, iznosi 18,1%.</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b/>
          <w:bCs/>
          <w:sz w:val="24"/>
          <w:szCs w:val="24"/>
        </w:rPr>
      </w:pPr>
      <w:r w:rsidRPr="002F4E1A">
        <w:rPr>
          <w:rFonts w:ascii="Arial" w:eastAsia="Times New Roman" w:hAnsi="Arial" w:cs="Arial"/>
          <w:b/>
          <w:bCs/>
          <w:sz w:val="24"/>
          <w:szCs w:val="24"/>
        </w:rPr>
        <w:t>2.3 Javni radovi</w:t>
      </w:r>
    </w:p>
    <w:p w:rsidR="000678B7" w:rsidRPr="002F4E1A" w:rsidRDefault="000678B7" w:rsidP="004645EA">
      <w:pPr>
        <w:spacing w:after="0" w:line="240" w:lineRule="auto"/>
        <w:jc w:val="both"/>
        <w:rPr>
          <w:rFonts w:ascii="Arial" w:eastAsia="Times New Roman" w:hAnsi="Arial" w:cs="Arial"/>
          <w:bCs/>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Polazeći od programskih zadataka utvrđenih na osnovu potreba i mogućnosti lica otežanog zapošljavanja i potreba korisnika programa od javnog interesa, Zavod za zapošljavanje je,  i u ovoj  godini, u okviru raspoloživih sredstava za ove namjene, realizovao  programe javnih  radova. Učešće utrošenih sredstava za realizaciju javnih radova u ukupno utrošenim sredstvima za realizaciju programa aktivne politike zapošljavanja, u 2016. godini, iznosi 49,3%.</w:t>
      </w:r>
    </w:p>
    <w:p w:rsidR="000678B7" w:rsidRPr="002F4E1A" w:rsidRDefault="000678B7"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U izvještajnom periodu u javnim radovima zaposleno je 1.096 lica iz evidencije Zavoda, dok njihovo učešće u ukupnom broju učesnika programa aktivne politike zapošljavanja, u 2016. godini, iznosi  54,2%. Učešće dugoročno nezaposlenih lica, odnosno lica koja su na evidenciji nezaposlenih duže od šest mjeseci i koja su zbog posledica prolongirane nezaposlenosti nedovoljno konkurentna na tržištu rada, iznoslo je 60%. Lica ženskog pola, u navedenim programima učestvovala su sa 69%, dok je učešće mladih do 24 godine života 12%, odnosno do 29 godina 21%. Posmatrano, prema nivoima obrazovanja najviše je zaposleno lica sa završenom srednjom školom 44%, a s teritorijalnog aspekta posmatrano, najviše je bilo  zaposlenih lica iz sjevernih i manje razvijenih opština  Crne Gore (70%).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Javni radovi su se sprovodili u saradnji sa ministarstvima, lokalnim upravama, javnim ustanovama, nevladinim sektorom, poslodavcima i drugim pravnim licima, kroz programe socijalne zaštite, ekološke, obrazovne, kulturne i druge slične programe utemeljene na društveno korisnom i neprofitabilnom radu koji na tržištu ne stvaraju nelojalnu konkurenciju. </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U cilju adekvatne pripreme Crne Gore za turističku sezonu, Zavod za zapošljavanje je učestvovao u realizaciji javnog rada »Neka bude čisto«. Rad je omogućio zapošljavanje 102 nezaposlena lica, u trajanju od četiri mjeseca i  unaprijedio imidž Crne Gore kao ekološke države i turističke destinacije.  </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Tokom drugog polugodišta školske 2015/2016. godine, kao i prvog polugodišta školske 2016/2017. godine, zaposleni u javnom radu »Asistent u nastavi« pružali su tehničku pomoć i podršku za 265 lica sa posebnim obrazovnim potrebama u procesu inkluzivnog obrazovanja. Realizacijom ovog programa omogućeno je i zapošljavanje 365 lica iz evidencije Zavoda za zapošljavanje, u najkraćem trajanju od četiri mjeseca. Takođe, u javnom radu »Personalni asistent«, zaposlena su na određeno vrijeme, u trajanju od osam mjeseci, 344 lica koja su licima sa invaliditetom pružala podršku u obavljanju osnovnih životnih funkcija. </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 cilju pružanja podrške starim licima u stanju socijalne potrebe sproveden je javni rad »Njega starih lica«. U ovom javnom radu zaposlena su 53 lica, na određeno vrijeme u trajanju od četiri mjeseca,  na poslovima gerontodaćina/ice za 515 korisnika programa.</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Pored navedenih programa, u izvještajnom periodu, realizovani su i programi zaštite životne sredine, obrazovni, kulturni i drugi društveno korisni programi. Na realizaciji ovih programskih sadržaja od javnog interesa, zaposlena su 232 nezaposlena lica iz evidencije Zavoda za zapošljavanje, u prosječnom trajanju od tri mjeseca. </w:t>
      </w:r>
    </w:p>
    <w:p w:rsidR="000678B7" w:rsidRPr="002F4E1A" w:rsidRDefault="000678B7" w:rsidP="004645EA">
      <w:pPr>
        <w:spacing w:after="0" w:line="240" w:lineRule="auto"/>
        <w:jc w:val="both"/>
        <w:rPr>
          <w:rFonts w:ascii="Arial" w:eastAsia="Times New Roman" w:hAnsi="Arial" w:cs="Arial"/>
          <w:b/>
          <w:sz w:val="24"/>
          <w:szCs w:val="24"/>
          <w:lang w:val="pl-PL"/>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lastRenderedPageBreak/>
        <w:t>2.4. Pilot program Mladi su naš potencijal, pružimo im šansu</w:t>
      </w:r>
    </w:p>
    <w:p w:rsidR="000678B7" w:rsidRPr="002F4E1A" w:rsidRDefault="000678B7" w:rsidP="004645EA">
      <w:pPr>
        <w:spacing w:after="0" w:line="240" w:lineRule="auto"/>
        <w:jc w:val="both"/>
        <w:rPr>
          <w:rFonts w:ascii="Arial" w:eastAsia="Times New Roman" w:hAnsi="Arial" w:cs="Arial"/>
          <w:b/>
          <w:sz w:val="24"/>
          <w:szCs w:val="24"/>
          <w:lang w:val="pl-PL"/>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Saglasno programskim zadacima za 2016. godini, Zavod za zapošljavanje je nastavio sa realizacijom programa Mladi su naš potencijal pružimo im šansu, u trajanju od 12 mjeseci. Ovim se učesnicima programa omogućilo da nastave sa primjenom i unapređenjem stečenih  znanja i poslovnih vještima kroz rad na promociji preduzetništva, izradi i implementaciji projekata finansiranih od strane domaćih i međunarodnih fondova i na razvoju klastera biznisa. Stimulišući zapošljavanje mladih u opštinama prebivališta, programom je obuhvaćeno 49 lica sa stečenim visokim obrazovanjem, od kojih 60% lica ženskog pola.</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 izvještajnom periodu, učesnici programa su:</w:t>
      </w:r>
    </w:p>
    <w:p w:rsidR="000678B7" w:rsidRPr="002F4E1A" w:rsidRDefault="000678B7" w:rsidP="004645EA">
      <w:pPr>
        <w:numPr>
          <w:ilvl w:val="0"/>
          <w:numId w:val="96"/>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u saradnji sa opštinama, biznis centrima, centrima za socijalni rad, školama, turističkim organizacijama, nevladinim organizacijama, sportskim klubovima i drugim organizacijama, učestvovali u izradi 78 projektnih aplikacija za dodjelu sredstava iz nacionalnih i međunarodnih fondova. Riječ je o projektima koji se prevashodno odnose na zapošljavanje i pokretanje sopstvenog biznisa, posebno mladih, žena, pripadnika populacije Roma i Egipćana i lica sa invaliditetom; </w:t>
      </w:r>
    </w:p>
    <w:p w:rsidR="000678B7" w:rsidRPr="002F4E1A" w:rsidRDefault="000678B7" w:rsidP="004645EA">
      <w:pPr>
        <w:numPr>
          <w:ilvl w:val="0"/>
          <w:numId w:val="96"/>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sačinili 25 biznisa planova za nezaposlena lica kao potencijalne korisnike kredita IRF-a; </w:t>
      </w:r>
    </w:p>
    <w:p w:rsidR="000678B7" w:rsidRPr="002F4E1A" w:rsidRDefault="000678B7" w:rsidP="004645EA">
      <w:pPr>
        <w:numPr>
          <w:ilvl w:val="0"/>
          <w:numId w:val="96"/>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učestvovali u osnivanju dva klastera, u Kolašinu i Mojkovcu - Klaster proizvođača poljoprivrednih proizvoda »Klasterska inicijativa«, u Kotoru, Tivtu i Herceg Novom - Klaster proizvođača meda »Med primorja«;</w:t>
      </w:r>
    </w:p>
    <w:p w:rsidR="000678B7" w:rsidRPr="002F4E1A" w:rsidRDefault="000678B7" w:rsidP="004645EA">
      <w:pPr>
        <w:numPr>
          <w:ilvl w:val="0"/>
          <w:numId w:val="96"/>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inicirali formiranje tri klastera u Plužinama, Šavniku i Žabljaku i Rožajama.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Na osnovu izloženog zaključuje se da su ostvareni očekivani programski rezultati. </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Učešće lica zaposlenih realizacijom ovog programa u ukupnom broju učesnika programa aktivne politike zapošljavanja, u 2016. godini,  iznosi 2,4%. </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Učešće sredstava utrošenih za realizaciju ovog programa u ukupno utrošenim  sredstvima za realizaciju programa aktivne politike zapošljavanja, u izvještajnom periodu, iznosi 10,1%.</w:t>
      </w:r>
    </w:p>
    <w:p w:rsidR="000678B7" w:rsidRPr="002F4E1A" w:rsidRDefault="000678B7" w:rsidP="004645EA">
      <w:pPr>
        <w:spacing w:after="0" w:line="240" w:lineRule="auto"/>
        <w:jc w:val="both"/>
        <w:rPr>
          <w:rFonts w:ascii="Arial" w:eastAsia="Times New Roman" w:hAnsi="Arial" w:cs="Arial"/>
          <w:b/>
          <w:sz w:val="24"/>
          <w:szCs w:val="24"/>
          <w:lang w:val="pl-PL"/>
        </w:rPr>
      </w:pPr>
    </w:p>
    <w:p w:rsidR="000678B7" w:rsidRDefault="000678B7" w:rsidP="004645EA">
      <w:pPr>
        <w:spacing w:after="0" w:line="240" w:lineRule="auto"/>
        <w:jc w:val="both"/>
        <w:rPr>
          <w:rFonts w:ascii="Arial" w:eastAsia="Times New Roman" w:hAnsi="Arial" w:cs="Arial"/>
          <w:b/>
          <w:sz w:val="24"/>
          <w:szCs w:val="24"/>
          <w:lang w:val="sr-Latn-CS"/>
        </w:rPr>
      </w:pPr>
    </w:p>
    <w:p w:rsidR="000678B7" w:rsidRDefault="000678B7" w:rsidP="004645EA">
      <w:pPr>
        <w:spacing w:after="0" w:line="240" w:lineRule="auto"/>
        <w:jc w:val="both"/>
        <w:rPr>
          <w:rFonts w:ascii="Arial" w:eastAsia="Times New Roman" w:hAnsi="Arial" w:cs="Arial"/>
          <w:b/>
          <w:sz w:val="24"/>
          <w:szCs w:val="24"/>
          <w:lang w:val="sr-Latn-CS"/>
        </w:rPr>
      </w:pPr>
    </w:p>
    <w:p w:rsidR="000678B7" w:rsidRPr="002F4E1A" w:rsidRDefault="000678B7" w:rsidP="004645EA">
      <w:pPr>
        <w:spacing w:after="0" w:line="240" w:lineRule="auto"/>
        <w:jc w:val="both"/>
        <w:rPr>
          <w:rFonts w:ascii="Arial" w:eastAsia="Times New Roman" w:hAnsi="Arial" w:cs="Arial"/>
          <w:b/>
          <w:sz w:val="24"/>
          <w:szCs w:val="24"/>
          <w:lang w:val="sr-Latn-CS"/>
        </w:rPr>
      </w:pPr>
    </w:p>
    <w:p w:rsidR="000678B7" w:rsidRPr="002F4E1A" w:rsidRDefault="000678B7" w:rsidP="004645EA">
      <w:pPr>
        <w:spacing w:after="0" w:line="240" w:lineRule="auto"/>
        <w:jc w:val="both"/>
        <w:rPr>
          <w:rFonts w:ascii="Arial" w:eastAsia="Times New Roman" w:hAnsi="Arial" w:cs="Arial"/>
          <w:b/>
          <w:sz w:val="24"/>
          <w:szCs w:val="24"/>
          <w:lang w:val="sr-Latn-CS"/>
        </w:rPr>
      </w:pPr>
      <w:r w:rsidRPr="002F4E1A">
        <w:rPr>
          <w:rFonts w:ascii="Arial" w:eastAsia="Times New Roman" w:hAnsi="Arial" w:cs="Arial"/>
          <w:b/>
          <w:sz w:val="24"/>
          <w:szCs w:val="24"/>
          <w:lang w:val="sr-Latn-CS"/>
        </w:rPr>
        <w:t>2.5. Osposobljavanje za samostalan rad</w:t>
      </w:r>
    </w:p>
    <w:p w:rsidR="000678B7" w:rsidRPr="002F4E1A" w:rsidRDefault="000678B7" w:rsidP="004645EA">
      <w:pPr>
        <w:spacing w:after="0" w:line="240" w:lineRule="auto"/>
        <w:jc w:val="both"/>
        <w:rPr>
          <w:rFonts w:ascii="Arial" w:eastAsia="Times New Roman" w:hAnsi="Arial" w:cs="Arial"/>
          <w:b/>
          <w:bCs/>
          <w:sz w:val="24"/>
          <w:szCs w:val="24"/>
          <w:lang w:val="sl-SI"/>
        </w:rPr>
      </w:pPr>
    </w:p>
    <w:p w:rsidR="000678B7" w:rsidRPr="002F4E1A" w:rsidRDefault="000678B7" w:rsidP="004645EA">
      <w:pPr>
        <w:spacing w:after="0" w:line="240" w:lineRule="auto"/>
        <w:jc w:val="both"/>
        <w:rPr>
          <w:rFonts w:ascii="Arial" w:eastAsia="Times New Roman" w:hAnsi="Arial" w:cs="Arial"/>
          <w:b/>
          <w:sz w:val="24"/>
          <w:szCs w:val="24"/>
          <w:lang w:val="sr-Latn-CS"/>
        </w:rPr>
      </w:pPr>
      <w:r w:rsidRPr="002F4E1A">
        <w:rPr>
          <w:rFonts w:ascii="Arial" w:eastAsia="Times New Roman" w:hAnsi="Arial" w:cs="Arial"/>
          <w:sz w:val="24"/>
          <w:szCs w:val="24"/>
          <w:lang w:val="sr-Latn-CS"/>
        </w:rPr>
        <w:t>Saglasno programskim zadacima u</w:t>
      </w:r>
      <w:r w:rsidRPr="002F4E1A">
        <w:rPr>
          <w:rFonts w:ascii="Arial" w:eastAsia="Times New Roman" w:hAnsi="Arial" w:cs="Arial"/>
          <w:b/>
          <w:sz w:val="24"/>
          <w:szCs w:val="24"/>
          <w:lang w:val="sr-Latn-CS"/>
        </w:rPr>
        <w:t xml:space="preserve"> </w:t>
      </w:r>
      <w:r w:rsidRPr="002F4E1A">
        <w:rPr>
          <w:rFonts w:ascii="Arial" w:eastAsia="Times New Roman" w:hAnsi="Arial" w:cs="Arial"/>
          <w:sz w:val="24"/>
          <w:szCs w:val="24"/>
          <w:lang w:val="sr-Latn-CS"/>
        </w:rPr>
        <w:t>sprečavanju posledica dugoročne nezaposlenosti, Zavod za zapošljavanje je, u 2016. godini, realizovao program osposobljavanja za samostalan rad za 71 nezaposleno lice bez iskustva u nivou obrazovanja stečenim, prije manje od dvije godine. Na planu realizacije programa, Zavod je ostvario saradnju sa  51 poslodavcem iz privatnog sektora koji su ostvarili neto porast broja zaposlenih u odnosu na prosječan broj zaposlenih u poslednjih 12 mjeseci  i obezbijedili prostorne, tehničke i kadrovske uslove za uspješno sprovođenje programa.</w:t>
      </w:r>
    </w:p>
    <w:p w:rsidR="000678B7" w:rsidRPr="002F4E1A" w:rsidRDefault="000678B7" w:rsidP="004645EA">
      <w:pPr>
        <w:spacing w:after="0" w:line="240" w:lineRule="auto"/>
        <w:jc w:val="both"/>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Programom je obezbijeđeno osposobljavanje uz rad za  nezaposlena lica sa stečenim III i IV nivoom obrazovanja, u trajanju od šest mjeseci. S</w:t>
      </w:r>
      <w:r w:rsidRPr="002F4E1A">
        <w:rPr>
          <w:rFonts w:ascii="Arial" w:eastAsia="Times New Roman" w:hAnsi="Arial" w:cs="Arial"/>
          <w:sz w:val="24"/>
          <w:szCs w:val="24"/>
          <w:lang w:val="sl-SI"/>
        </w:rPr>
        <w:t>a aspekta</w:t>
      </w:r>
      <w:r w:rsidRPr="002F4E1A">
        <w:rPr>
          <w:rFonts w:ascii="Arial" w:eastAsia="Times New Roman" w:hAnsi="Arial" w:cs="Arial"/>
          <w:sz w:val="24"/>
          <w:szCs w:val="24"/>
          <w:lang w:val="sr-Latn-CS"/>
        </w:rPr>
        <w:t xml:space="preserve"> starosne i polne </w:t>
      </w:r>
      <w:r w:rsidRPr="002F4E1A">
        <w:rPr>
          <w:rFonts w:ascii="Arial" w:eastAsia="Times New Roman" w:hAnsi="Arial" w:cs="Arial"/>
          <w:sz w:val="24"/>
          <w:szCs w:val="24"/>
          <w:lang w:val="sr-Latn-CS"/>
        </w:rPr>
        <w:lastRenderedPageBreak/>
        <w:t xml:space="preserve">strukture učešće zaposlenih lica do 25 godina života iznosi 88%, a lica ženskog pola 42%. Učešće  lica iz sjevernih i manje razvijenih opština iznosi 66%,  što je za 6%  iznad  planiranog broja učesnika programa iz ovih opština. </w:t>
      </w:r>
    </w:p>
    <w:p w:rsidR="000678B7" w:rsidRPr="002F4E1A" w:rsidRDefault="000678B7" w:rsidP="004645EA">
      <w:pPr>
        <w:spacing w:after="0" w:line="240" w:lineRule="auto"/>
        <w:jc w:val="both"/>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Poslodavci su sproveli programske sadržaje prlagođene profesionalnim i ličnim karakteristikama korisnika i uz obezbjeđen mentoring, osposobili ih za samostalno obavljanje poslova u nivou obrazovanja. Po realizaciji programa osposobljavanja za samostalan rad korisnici programa stekli su uslov za polaganje stručnog ispita.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sz w:val="24"/>
          <w:szCs w:val="24"/>
        </w:rPr>
        <w:t>Učešće zaposlenih u programu osposobljavanja za samostalan rad u ukupnom broju učesnika programa  aktivne politike zapošljavanja, u 2016. godini, iznosi 3,5%.</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Učešće sredstava utrošenih za realizaciju programa osposobljavanja za samostalan rad u ukupno utrošenim sredstvima za realizaciju programa aktivne politike zapošljavanja , u izvještajnom period, iznosi 5%.</w:t>
      </w:r>
    </w:p>
    <w:p w:rsidR="000678B7" w:rsidRPr="002F4E1A" w:rsidRDefault="000678B7" w:rsidP="004645EA">
      <w:pPr>
        <w:spacing w:after="0" w:line="240" w:lineRule="auto"/>
        <w:jc w:val="both"/>
        <w:rPr>
          <w:rFonts w:ascii="Arial" w:eastAsia="Times New Roman" w:hAnsi="Arial" w:cs="Arial"/>
          <w:b/>
          <w:bCs/>
          <w:sz w:val="24"/>
          <w:szCs w:val="24"/>
          <w:lang w:val="sl-SI"/>
        </w:rPr>
      </w:pP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b/>
          <w:iCs/>
          <w:sz w:val="24"/>
          <w:szCs w:val="24"/>
        </w:rPr>
      </w:pPr>
      <w:r w:rsidRPr="002F4E1A">
        <w:rPr>
          <w:rFonts w:ascii="Arial" w:eastAsia="Times New Roman" w:hAnsi="Arial" w:cs="Arial"/>
          <w:b/>
          <w:sz w:val="24"/>
          <w:szCs w:val="24"/>
        </w:rPr>
        <w:t xml:space="preserve">2.6. </w:t>
      </w:r>
      <w:r w:rsidRPr="002F4E1A">
        <w:rPr>
          <w:rFonts w:ascii="Arial" w:eastAsia="Times New Roman" w:hAnsi="Arial" w:cs="Arial"/>
          <w:b/>
          <w:iCs/>
          <w:sz w:val="24"/>
          <w:szCs w:val="24"/>
        </w:rPr>
        <w:t>Profesionalna orijentacija</w:t>
      </w:r>
    </w:p>
    <w:p w:rsidR="000678B7" w:rsidRPr="002F4E1A" w:rsidRDefault="000678B7" w:rsidP="004645EA">
      <w:pPr>
        <w:spacing w:after="0" w:line="240" w:lineRule="auto"/>
        <w:jc w:val="both"/>
        <w:rPr>
          <w:rFonts w:ascii="Arial" w:eastAsia="Times New Roman" w:hAnsi="Arial" w:cs="Arial"/>
          <w:b/>
          <w:iCs/>
          <w:sz w:val="24"/>
          <w:szCs w:val="24"/>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iCs/>
          <w:sz w:val="24"/>
          <w:szCs w:val="24"/>
        </w:rPr>
        <w:t xml:space="preserve">2.6.1. </w:t>
      </w:r>
      <w:r w:rsidRPr="002F4E1A">
        <w:rPr>
          <w:rFonts w:ascii="Arial" w:eastAsia="Times New Roman" w:hAnsi="Arial" w:cs="Arial"/>
          <w:b/>
          <w:sz w:val="24"/>
          <w:szCs w:val="24"/>
        </w:rPr>
        <w:t>Opšti programi profesionalne orijentacije</w:t>
      </w:r>
    </w:p>
    <w:p w:rsidR="000678B7" w:rsidRPr="002F4E1A" w:rsidRDefault="000678B7"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 xml:space="preserve">Zavod za zapošljavanje realizuje opšte i posebne programe profesionalne orijentacije. Opšti obuhvataju  </w:t>
      </w:r>
      <w:r w:rsidRPr="002F4E1A">
        <w:rPr>
          <w:rFonts w:ascii="Arial" w:eastAsia="Times New Roman" w:hAnsi="Arial" w:cs="Arial"/>
          <w:sz w:val="24"/>
          <w:szCs w:val="24"/>
          <w:lang w:val="pl-PL"/>
        </w:rPr>
        <w:t>profesionalno informisanje i profesionalno savjetovanje, a u odnosu na metod rada se dijele na individualne i grupne. Individualni programi profesionalne orijentacije podrazumijevaju u prosjeku dva susreta savjetnika za profesionalnu orijentaciju i korisnika, dok se grupni programi baziraju na radioničarskom tipu rada, gdje korisnici kroz grupne i individualne aktivnosti usvajaju znanja i vještine. Grupni rad uključuje od 7 do 16 učesnika, dok se vremenski okvir pružanja usluga kreće od 45 do  90, odnosno 270 minuta dnevno, zavisno od strukture programa. Opšti programi profesionalne orijentacije podrazumijevaju pružanje usluga p</w:t>
      </w:r>
      <w:r w:rsidRPr="002F4E1A">
        <w:rPr>
          <w:rFonts w:ascii="Arial" w:eastAsia="Times New Roman" w:hAnsi="Arial" w:cs="Arial"/>
          <w:sz w:val="24"/>
          <w:szCs w:val="24"/>
          <w:lang w:val="sr-Latn-CS"/>
        </w:rPr>
        <w:t>rofesionalnog informisanja, profesionalnog savjetovanja, psihološke obrade uz primjenu odgovarajuće testovne baterije i predselekciju, odnosno selekciju za zapošljavanje, ili uključivanje u programe aktivne politike zapošljavanja.</w:t>
      </w:r>
    </w:p>
    <w:p w:rsidR="000678B7" w:rsidRPr="002F4E1A" w:rsidRDefault="000678B7" w:rsidP="004645EA">
      <w:pPr>
        <w:spacing w:after="0" w:line="240" w:lineRule="auto"/>
        <w:jc w:val="both"/>
        <w:rPr>
          <w:rFonts w:ascii="Arial" w:eastAsia="Times New Roman" w:hAnsi="Arial" w:cs="Arial"/>
          <w:sz w:val="24"/>
          <w:szCs w:val="24"/>
          <w:lang w:val="sr-Latn-CS"/>
        </w:rPr>
      </w:pPr>
    </w:p>
    <w:p w:rsidR="000678B7" w:rsidRPr="00394FFC" w:rsidRDefault="000678B7" w:rsidP="004645EA">
      <w:pPr>
        <w:spacing w:after="0" w:line="240" w:lineRule="auto"/>
        <w:jc w:val="both"/>
        <w:rPr>
          <w:rFonts w:ascii="Arial" w:eastAsia="Times New Roman" w:hAnsi="Arial" w:cs="Arial"/>
          <w:i/>
          <w:sz w:val="24"/>
          <w:szCs w:val="24"/>
          <w:lang w:val="pl-PL"/>
        </w:rPr>
      </w:pPr>
      <w:r w:rsidRPr="00394FFC">
        <w:rPr>
          <w:rFonts w:ascii="Arial" w:eastAsia="Times New Roman" w:hAnsi="Arial" w:cs="Arial"/>
          <w:i/>
          <w:sz w:val="24"/>
          <w:szCs w:val="24"/>
          <w:lang w:val="pl-PL"/>
        </w:rPr>
        <w:t xml:space="preserve">Tabela - Prikaz korisnika usluga opštih programa profesionalne orijentacije </w:t>
      </w:r>
    </w:p>
    <w:p w:rsidR="000678B7" w:rsidRPr="002F4E1A" w:rsidRDefault="000678B7" w:rsidP="004645EA">
      <w:pPr>
        <w:spacing w:after="0" w:line="240" w:lineRule="auto"/>
        <w:jc w:val="both"/>
        <w:rPr>
          <w:rFonts w:ascii="Arial" w:eastAsia="Times New Roman" w:hAnsi="Arial" w:cs="Arial"/>
          <w:sz w:val="24"/>
          <w:szCs w:val="24"/>
          <w:lang w:val="pl-PL"/>
        </w:rPr>
      </w:pP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3"/>
        <w:gridCol w:w="767"/>
        <w:gridCol w:w="826"/>
        <w:gridCol w:w="1135"/>
        <w:gridCol w:w="944"/>
        <w:gridCol w:w="949"/>
        <w:gridCol w:w="1544"/>
      </w:tblGrid>
      <w:tr w:rsidR="000678B7" w:rsidRPr="00394FFC" w:rsidTr="004645EA">
        <w:trPr>
          <w:trHeight w:val="66"/>
          <w:jc w:val="center"/>
        </w:trPr>
        <w:tc>
          <w:tcPr>
            <w:tcW w:w="3056" w:type="dxa"/>
            <w:vMerge w:val="restart"/>
            <w:tcBorders>
              <w:top w:val="double" w:sz="4" w:space="0" w:color="auto"/>
              <w:left w:val="double" w:sz="4" w:space="0" w:color="auto"/>
              <w:right w:val="double" w:sz="4" w:space="0" w:color="auto"/>
            </w:tcBorders>
            <w:shd w:val="clear" w:color="auto" w:fill="FFFFFF"/>
          </w:tcPr>
          <w:p w:rsidR="000678B7" w:rsidRPr="00394FFC" w:rsidRDefault="000678B7" w:rsidP="004645EA">
            <w:pPr>
              <w:spacing w:after="0" w:line="240" w:lineRule="auto"/>
              <w:jc w:val="both"/>
              <w:rPr>
                <w:rFonts w:ascii="Arial" w:eastAsia="Times New Roman" w:hAnsi="Arial" w:cs="Arial"/>
                <w:szCs w:val="24"/>
              </w:rPr>
            </w:pPr>
          </w:p>
          <w:p w:rsidR="000678B7" w:rsidRPr="00394FFC" w:rsidRDefault="000678B7" w:rsidP="004645EA">
            <w:pPr>
              <w:spacing w:after="0" w:line="240" w:lineRule="auto"/>
              <w:jc w:val="both"/>
              <w:rPr>
                <w:rFonts w:ascii="Arial" w:eastAsia="Times New Roman" w:hAnsi="Arial" w:cs="Arial"/>
                <w:szCs w:val="24"/>
              </w:rPr>
            </w:pPr>
          </w:p>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Programi</w:t>
            </w:r>
          </w:p>
        </w:tc>
        <w:tc>
          <w:tcPr>
            <w:tcW w:w="6142" w:type="dxa"/>
            <w:gridSpan w:val="6"/>
            <w:tcBorders>
              <w:top w:val="double" w:sz="4" w:space="0" w:color="auto"/>
              <w:left w:val="double" w:sz="4" w:space="0" w:color="auto"/>
              <w:bottom w:val="single" w:sz="4" w:space="0" w:color="auto"/>
              <w:right w:val="double" w:sz="4" w:space="0" w:color="auto"/>
            </w:tcBorders>
            <w:shd w:val="clear" w:color="auto" w:fill="FFFFFF"/>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Lica koja su koristila usluge profesionalne orijentacije</w:t>
            </w:r>
          </w:p>
        </w:tc>
      </w:tr>
      <w:tr w:rsidR="000678B7" w:rsidRPr="00394FFC" w:rsidTr="004645EA">
        <w:trPr>
          <w:cantSplit/>
          <w:trHeight w:val="1448"/>
          <w:jc w:val="center"/>
        </w:trPr>
        <w:tc>
          <w:tcPr>
            <w:tcW w:w="3056" w:type="dxa"/>
            <w:vMerge/>
            <w:tcBorders>
              <w:left w:val="double" w:sz="4" w:space="0" w:color="auto"/>
              <w:bottom w:val="double" w:sz="4" w:space="0" w:color="auto"/>
              <w:right w:val="double" w:sz="4" w:space="0" w:color="auto"/>
            </w:tcBorders>
            <w:shd w:val="clear" w:color="auto" w:fill="FFFFFF"/>
          </w:tcPr>
          <w:p w:rsidR="000678B7" w:rsidRPr="00394FFC" w:rsidRDefault="000678B7" w:rsidP="004645EA">
            <w:pPr>
              <w:spacing w:after="0" w:line="240" w:lineRule="auto"/>
              <w:jc w:val="both"/>
              <w:rPr>
                <w:rFonts w:ascii="Arial" w:eastAsia="Times New Roman" w:hAnsi="Arial" w:cs="Arial"/>
                <w:szCs w:val="24"/>
              </w:rPr>
            </w:pPr>
          </w:p>
        </w:tc>
        <w:tc>
          <w:tcPr>
            <w:tcW w:w="717" w:type="dxa"/>
            <w:tcBorders>
              <w:left w:val="double" w:sz="4" w:space="0" w:color="auto"/>
              <w:bottom w:val="double" w:sz="4" w:space="0" w:color="auto"/>
              <w:right w:val="single" w:sz="4" w:space="0" w:color="auto"/>
            </w:tcBorders>
            <w:shd w:val="clear" w:color="auto" w:fill="FFFFFF"/>
            <w:textDirection w:val="btL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 xml:space="preserve">Nezaposleni  </w:t>
            </w:r>
          </w:p>
        </w:tc>
        <w:tc>
          <w:tcPr>
            <w:tcW w:w="831" w:type="dxa"/>
            <w:tcBorders>
              <w:left w:val="single" w:sz="4" w:space="0" w:color="auto"/>
              <w:bottom w:val="double" w:sz="4" w:space="0" w:color="auto"/>
            </w:tcBorders>
            <w:shd w:val="clear" w:color="auto" w:fill="FFFFFF"/>
            <w:textDirection w:val="btL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Poslodavci</w:t>
            </w:r>
          </w:p>
        </w:tc>
        <w:tc>
          <w:tcPr>
            <w:tcW w:w="1140" w:type="dxa"/>
            <w:tcBorders>
              <w:bottom w:val="double" w:sz="4" w:space="0" w:color="auto"/>
              <w:right w:val="single" w:sz="4" w:space="0" w:color="auto"/>
            </w:tcBorders>
            <w:shd w:val="clear" w:color="auto" w:fill="FFFFFF"/>
            <w:textDirection w:val="btL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 xml:space="preserve">Učenici  </w:t>
            </w:r>
          </w:p>
        </w:tc>
        <w:tc>
          <w:tcPr>
            <w:tcW w:w="951" w:type="dxa"/>
            <w:tcBorders>
              <w:left w:val="single" w:sz="4" w:space="0" w:color="auto"/>
              <w:bottom w:val="double" w:sz="4" w:space="0" w:color="auto"/>
              <w:right w:val="single" w:sz="4" w:space="0" w:color="auto"/>
            </w:tcBorders>
            <w:shd w:val="clear" w:color="auto" w:fill="FFFFFF"/>
            <w:textDirection w:val="btL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 xml:space="preserve">Roditelji </w:t>
            </w:r>
          </w:p>
        </w:tc>
        <w:tc>
          <w:tcPr>
            <w:tcW w:w="954" w:type="dxa"/>
            <w:tcBorders>
              <w:left w:val="single" w:sz="4" w:space="0" w:color="auto"/>
              <w:bottom w:val="double" w:sz="4" w:space="0" w:color="auto"/>
              <w:right w:val="single" w:sz="4" w:space="0" w:color="auto"/>
            </w:tcBorders>
            <w:shd w:val="clear" w:color="auto" w:fill="FFFFFF"/>
            <w:textDirection w:val="btL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Studenti</w:t>
            </w:r>
          </w:p>
        </w:tc>
        <w:tc>
          <w:tcPr>
            <w:tcW w:w="1549" w:type="dxa"/>
            <w:tcBorders>
              <w:left w:val="single" w:sz="4" w:space="0" w:color="auto"/>
              <w:bottom w:val="double" w:sz="4" w:space="0" w:color="auto"/>
              <w:right w:val="double" w:sz="4" w:space="0" w:color="auto"/>
            </w:tcBorders>
            <w:shd w:val="clear" w:color="auto" w:fill="FFFFFF"/>
            <w:textDirection w:val="btL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Lica koja traže promjenu zaposlenja</w:t>
            </w:r>
          </w:p>
        </w:tc>
      </w:tr>
      <w:tr w:rsidR="000678B7" w:rsidRPr="00394FFC" w:rsidTr="004645EA">
        <w:trPr>
          <w:trHeight w:val="293"/>
          <w:jc w:val="center"/>
        </w:trPr>
        <w:tc>
          <w:tcPr>
            <w:tcW w:w="3056" w:type="dxa"/>
            <w:tcBorders>
              <w:top w:val="double" w:sz="4" w:space="0" w:color="auto"/>
              <w:left w:val="double" w:sz="4" w:space="0" w:color="auto"/>
              <w:right w:val="double" w:sz="4" w:space="0" w:color="auto"/>
            </w:tcBorders>
            <w:shd w:val="clear" w:color="auto" w:fill="FFFFFF"/>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Profesionalno informisanje -grupno</w:t>
            </w:r>
          </w:p>
        </w:tc>
        <w:tc>
          <w:tcPr>
            <w:tcW w:w="717" w:type="dxa"/>
            <w:tcBorders>
              <w:top w:val="double" w:sz="4" w:space="0" w:color="auto"/>
              <w:left w:val="double" w:sz="4" w:space="0" w:color="auto"/>
              <w:right w:val="sing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870</w:t>
            </w:r>
          </w:p>
        </w:tc>
        <w:tc>
          <w:tcPr>
            <w:tcW w:w="831" w:type="dxa"/>
            <w:tcBorders>
              <w:top w:val="double" w:sz="4" w:space="0" w:color="auto"/>
              <w:left w:val="sing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w:t>
            </w:r>
          </w:p>
        </w:tc>
        <w:tc>
          <w:tcPr>
            <w:tcW w:w="1140" w:type="dxa"/>
            <w:tcBorders>
              <w:top w:val="double" w:sz="4" w:space="0" w:color="auto"/>
              <w:right w:val="sing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2.171</w:t>
            </w:r>
          </w:p>
          <w:p w:rsidR="000678B7" w:rsidRPr="00394FFC" w:rsidRDefault="000678B7" w:rsidP="004645EA">
            <w:pPr>
              <w:spacing w:after="0" w:line="240" w:lineRule="auto"/>
              <w:jc w:val="both"/>
              <w:rPr>
                <w:rFonts w:ascii="Arial" w:eastAsia="Times New Roman" w:hAnsi="Arial" w:cs="Arial"/>
                <w:b/>
                <w:szCs w:val="24"/>
              </w:rPr>
            </w:pPr>
          </w:p>
        </w:tc>
        <w:tc>
          <w:tcPr>
            <w:tcW w:w="951" w:type="dxa"/>
            <w:tcBorders>
              <w:top w:val="double" w:sz="4" w:space="0" w:color="auto"/>
              <w:left w:val="single" w:sz="4" w:space="0" w:color="auto"/>
              <w:right w:val="sing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w:t>
            </w:r>
          </w:p>
        </w:tc>
        <w:tc>
          <w:tcPr>
            <w:tcW w:w="954" w:type="dxa"/>
            <w:tcBorders>
              <w:top w:val="double" w:sz="4" w:space="0" w:color="auto"/>
              <w:left w:val="single" w:sz="4" w:space="0" w:color="auto"/>
              <w:right w:val="sing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95</w:t>
            </w:r>
          </w:p>
        </w:tc>
        <w:tc>
          <w:tcPr>
            <w:tcW w:w="1549" w:type="dxa"/>
            <w:tcBorders>
              <w:top w:val="double" w:sz="4" w:space="0" w:color="auto"/>
              <w:left w:val="single" w:sz="4" w:space="0" w:color="auto"/>
              <w:right w:val="doub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50</w:t>
            </w:r>
          </w:p>
        </w:tc>
      </w:tr>
      <w:tr w:rsidR="000678B7" w:rsidRPr="00394FFC" w:rsidTr="004645EA">
        <w:trPr>
          <w:trHeight w:val="262"/>
          <w:jc w:val="center"/>
        </w:trPr>
        <w:tc>
          <w:tcPr>
            <w:tcW w:w="3056" w:type="dxa"/>
            <w:tcBorders>
              <w:left w:val="double" w:sz="4" w:space="0" w:color="auto"/>
              <w:right w:val="double" w:sz="4" w:space="0" w:color="auto"/>
            </w:tcBorders>
            <w:shd w:val="clear" w:color="auto" w:fill="FFFFFF"/>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 xml:space="preserve">Profesionalno informisanje -individualno </w:t>
            </w:r>
          </w:p>
        </w:tc>
        <w:tc>
          <w:tcPr>
            <w:tcW w:w="717" w:type="dxa"/>
            <w:tcBorders>
              <w:left w:val="double" w:sz="4" w:space="0" w:color="auto"/>
              <w:right w:val="sing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2.685</w:t>
            </w:r>
          </w:p>
          <w:p w:rsidR="000678B7" w:rsidRPr="00394FFC" w:rsidRDefault="000678B7" w:rsidP="004645EA">
            <w:pPr>
              <w:spacing w:after="0" w:line="240" w:lineRule="auto"/>
              <w:jc w:val="both"/>
              <w:rPr>
                <w:rFonts w:ascii="Arial" w:eastAsia="Times New Roman" w:hAnsi="Arial" w:cs="Arial"/>
                <w:szCs w:val="24"/>
              </w:rPr>
            </w:pPr>
          </w:p>
        </w:tc>
        <w:tc>
          <w:tcPr>
            <w:tcW w:w="831" w:type="dxa"/>
            <w:tcBorders>
              <w:left w:val="sing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12</w:t>
            </w:r>
          </w:p>
        </w:tc>
        <w:tc>
          <w:tcPr>
            <w:tcW w:w="1140" w:type="dxa"/>
            <w:tcBorders>
              <w:right w:val="sing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758</w:t>
            </w:r>
          </w:p>
        </w:tc>
        <w:tc>
          <w:tcPr>
            <w:tcW w:w="951" w:type="dxa"/>
            <w:tcBorders>
              <w:left w:val="single" w:sz="4" w:space="0" w:color="auto"/>
              <w:right w:val="sing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69</w:t>
            </w:r>
          </w:p>
        </w:tc>
        <w:tc>
          <w:tcPr>
            <w:tcW w:w="954" w:type="dxa"/>
            <w:tcBorders>
              <w:left w:val="single" w:sz="4" w:space="0" w:color="auto"/>
              <w:right w:val="sing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257</w:t>
            </w:r>
          </w:p>
        </w:tc>
        <w:tc>
          <w:tcPr>
            <w:tcW w:w="1549" w:type="dxa"/>
            <w:tcBorders>
              <w:left w:val="single" w:sz="4" w:space="0" w:color="auto"/>
              <w:right w:val="doub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ab/>
            </w:r>
            <w:r w:rsidRPr="00394FFC">
              <w:rPr>
                <w:rFonts w:ascii="Arial" w:eastAsia="Times New Roman" w:hAnsi="Arial" w:cs="Arial"/>
                <w:szCs w:val="24"/>
              </w:rPr>
              <w:tab/>
              <w:t>15</w:t>
            </w:r>
          </w:p>
        </w:tc>
      </w:tr>
      <w:tr w:rsidR="000678B7" w:rsidRPr="00394FFC" w:rsidTr="004645EA">
        <w:trPr>
          <w:trHeight w:val="355"/>
          <w:jc w:val="center"/>
        </w:trPr>
        <w:tc>
          <w:tcPr>
            <w:tcW w:w="3056" w:type="dxa"/>
            <w:tcBorders>
              <w:left w:val="double" w:sz="4" w:space="0" w:color="auto"/>
              <w:right w:val="double" w:sz="4" w:space="0" w:color="auto"/>
            </w:tcBorders>
            <w:shd w:val="clear" w:color="auto" w:fill="FFFFFF"/>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lastRenderedPageBreak/>
              <w:t>Profesionalno  savjetovanje - grupno</w:t>
            </w:r>
          </w:p>
        </w:tc>
        <w:tc>
          <w:tcPr>
            <w:tcW w:w="717" w:type="dxa"/>
            <w:tcBorders>
              <w:left w:val="double" w:sz="4" w:space="0" w:color="auto"/>
              <w:right w:val="sing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122</w:t>
            </w:r>
          </w:p>
        </w:tc>
        <w:tc>
          <w:tcPr>
            <w:tcW w:w="831" w:type="dxa"/>
            <w:tcBorders>
              <w:left w:val="single" w:sz="4" w:space="0" w:color="auto"/>
            </w:tcBorders>
          </w:tcPr>
          <w:p w:rsidR="000678B7" w:rsidRPr="00394FFC" w:rsidRDefault="000678B7" w:rsidP="004645EA">
            <w:pPr>
              <w:spacing w:after="0" w:line="240" w:lineRule="auto"/>
              <w:jc w:val="both"/>
              <w:rPr>
                <w:rFonts w:ascii="Arial" w:eastAsia="Times New Roman" w:hAnsi="Arial" w:cs="Arial"/>
                <w:szCs w:val="24"/>
              </w:rPr>
            </w:pPr>
          </w:p>
        </w:tc>
        <w:tc>
          <w:tcPr>
            <w:tcW w:w="1140" w:type="dxa"/>
            <w:tcBorders>
              <w:right w:val="sing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827</w:t>
            </w:r>
          </w:p>
        </w:tc>
        <w:tc>
          <w:tcPr>
            <w:tcW w:w="951" w:type="dxa"/>
            <w:tcBorders>
              <w:left w:val="single" w:sz="4" w:space="0" w:color="auto"/>
              <w:right w:val="single" w:sz="4" w:space="0" w:color="auto"/>
            </w:tcBorders>
          </w:tcPr>
          <w:p w:rsidR="000678B7" w:rsidRPr="00394FFC" w:rsidRDefault="000678B7" w:rsidP="004645EA">
            <w:pPr>
              <w:spacing w:after="0" w:line="240" w:lineRule="auto"/>
              <w:jc w:val="both"/>
              <w:rPr>
                <w:rFonts w:ascii="Arial" w:eastAsia="Times New Roman" w:hAnsi="Arial" w:cs="Arial"/>
                <w:szCs w:val="24"/>
              </w:rPr>
            </w:pPr>
          </w:p>
        </w:tc>
        <w:tc>
          <w:tcPr>
            <w:tcW w:w="954" w:type="dxa"/>
            <w:tcBorders>
              <w:left w:val="single" w:sz="4" w:space="0" w:color="auto"/>
              <w:right w:val="sing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157</w:t>
            </w:r>
          </w:p>
        </w:tc>
        <w:tc>
          <w:tcPr>
            <w:tcW w:w="1549" w:type="dxa"/>
            <w:tcBorders>
              <w:left w:val="single" w:sz="4" w:space="0" w:color="auto"/>
              <w:right w:val="doub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40</w:t>
            </w:r>
          </w:p>
        </w:tc>
      </w:tr>
      <w:tr w:rsidR="000678B7" w:rsidRPr="00394FFC" w:rsidTr="004645EA">
        <w:trPr>
          <w:trHeight w:val="521"/>
          <w:jc w:val="center"/>
        </w:trPr>
        <w:tc>
          <w:tcPr>
            <w:tcW w:w="3056" w:type="dxa"/>
            <w:tcBorders>
              <w:left w:val="double" w:sz="4" w:space="0" w:color="auto"/>
              <w:bottom w:val="double" w:sz="4" w:space="0" w:color="auto"/>
              <w:right w:val="double" w:sz="4" w:space="0" w:color="auto"/>
            </w:tcBorders>
            <w:shd w:val="clear" w:color="auto" w:fill="FFFFFF"/>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Profesionalno savjetovanje -individualno</w:t>
            </w:r>
          </w:p>
        </w:tc>
        <w:tc>
          <w:tcPr>
            <w:tcW w:w="717" w:type="dxa"/>
            <w:tcBorders>
              <w:left w:val="double" w:sz="4" w:space="0" w:color="auto"/>
              <w:bottom w:val="double" w:sz="4" w:space="0" w:color="auto"/>
              <w:right w:val="sing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711</w:t>
            </w:r>
          </w:p>
        </w:tc>
        <w:tc>
          <w:tcPr>
            <w:tcW w:w="831" w:type="dxa"/>
            <w:tcBorders>
              <w:left w:val="single" w:sz="4" w:space="0" w:color="auto"/>
              <w:bottom w:val="doub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w:t>
            </w:r>
          </w:p>
        </w:tc>
        <w:tc>
          <w:tcPr>
            <w:tcW w:w="1140" w:type="dxa"/>
            <w:tcBorders>
              <w:bottom w:val="double" w:sz="4" w:space="0" w:color="auto"/>
              <w:right w:val="sing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473</w:t>
            </w:r>
          </w:p>
        </w:tc>
        <w:tc>
          <w:tcPr>
            <w:tcW w:w="951" w:type="dxa"/>
            <w:tcBorders>
              <w:left w:val="single" w:sz="4" w:space="0" w:color="auto"/>
              <w:bottom w:val="double" w:sz="4" w:space="0" w:color="auto"/>
              <w:right w:val="sing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43</w:t>
            </w:r>
          </w:p>
        </w:tc>
        <w:tc>
          <w:tcPr>
            <w:tcW w:w="954" w:type="dxa"/>
            <w:tcBorders>
              <w:left w:val="single" w:sz="4" w:space="0" w:color="auto"/>
              <w:bottom w:val="double" w:sz="4" w:space="0" w:color="auto"/>
              <w:right w:val="sing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42</w:t>
            </w:r>
          </w:p>
        </w:tc>
        <w:tc>
          <w:tcPr>
            <w:tcW w:w="1549" w:type="dxa"/>
            <w:tcBorders>
              <w:left w:val="single" w:sz="4" w:space="0" w:color="auto"/>
              <w:bottom w:val="double" w:sz="4" w:space="0" w:color="auto"/>
              <w:right w:val="double" w:sz="4" w:space="0" w:color="auto"/>
            </w:tcBorders>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30</w:t>
            </w:r>
          </w:p>
        </w:tc>
      </w:tr>
    </w:tbl>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U 2016. godine, najveći broj korisnika koristio je uslugu individualnog profesionalnog informisanja (3.796 lica, od kojih su se 2.685 lica nalazila u evidenciji nezaposlenih), zatim, usluge grupnog profesionalnog informisanja (3.186 lica). </w:t>
      </w:r>
      <w:r w:rsidRPr="002F4E1A">
        <w:rPr>
          <w:rFonts w:ascii="Arial" w:eastAsia="Times New Roman" w:hAnsi="Arial" w:cs="Arial"/>
          <w:sz w:val="24"/>
          <w:szCs w:val="24"/>
          <w:lang w:val="pl-PL"/>
        </w:rPr>
        <w:t xml:space="preserve">Psihološka obrada servisirana je za 372 korisnika, a individualno profesionalno savjetovanje za </w:t>
      </w:r>
      <w:r w:rsidRPr="002F4E1A">
        <w:rPr>
          <w:rFonts w:ascii="Arial" w:eastAsia="Times New Roman" w:hAnsi="Arial" w:cs="Arial"/>
          <w:sz w:val="24"/>
          <w:szCs w:val="24"/>
        </w:rPr>
        <w:t xml:space="preserve">711 nezaposlenih lica i 515 lica koja su u procesu školovanja. Grupnim profesionalnim savjetovanjem obuhvaćeno je 1.146 lica. </w:t>
      </w:r>
      <w:r w:rsidRPr="002F4E1A">
        <w:rPr>
          <w:rFonts w:ascii="Arial" w:eastAsia="Times New Roman" w:hAnsi="Arial" w:cs="Arial"/>
          <w:sz w:val="24"/>
          <w:szCs w:val="24"/>
          <w:lang w:val="pl-PL"/>
        </w:rPr>
        <w:t>Proces selekcije organizovan je za 384 lica.</w:t>
      </w:r>
    </w:p>
    <w:p w:rsidR="000678B7" w:rsidRPr="002F4E1A" w:rsidRDefault="000678B7" w:rsidP="004645EA">
      <w:pPr>
        <w:spacing w:after="0" w:line="240" w:lineRule="auto"/>
        <w:jc w:val="both"/>
        <w:rPr>
          <w:rFonts w:ascii="Arial" w:eastAsia="Times New Roman" w:hAnsi="Arial" w:cs="Arial"/>
          <w:b/>
          <w:sz w:val="24"/>
          <w:szCs w:val="24"/>
          <w:lang w:val="pl-PL"/>
        </w:rPr>
      </w:pP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b/>
          <w:sz w:val="24"/>
          <w:szCs w:val="24"/>
          <w:lang w:val="pl-PL"/>
        </w:rPr>
        <w:t>2.6.2.</w:t>
      </w:r>
      <w:r w:rsidRPr="002F4E1A">
        <w:rPr>
          <w:rFonts w:ascii="Arial" w:eastAsia="Times New Roman" w:hAnsi="Arial" w:cs="Arial"/>
          <w:sz w:val="24"/>
          <w:szCs w:val="24"/>
          <w:lang w:val="pl-PL"/>
        </w:rPr>
        <w:t xml:space="preserve"> </w:t>
      </w:r>
      <w:r w:rsidRPr="002F4E1A">
        <w:rPr>
          <w:rFonts w:ascii="Arial" w:eastAsia="Times New Roman" w:hAnsi="Arial" w:cs="Arial"/>
          <w:b/>
          <w:sz w:val="24"/>
          <w:szCs w:val="24"/>
          <w:lang w:val="pl-PL"/>
        </w:rPr>
        <w:t>Posebni programi profesionalne orijentacije</w:t>
      </w:r>
    </w:p>
    <w:p w:rsidR="000678B7" w:rsidRPr="002F4E1A" w:rsidRDefault="000678B7" w:rsidP="004645EA">
      <w:pPr>
        <w:spacing w:after="0" w:line="240" w:lineRule="auto"/>
        <w:jc w:val="both"/>
        <w:rPr>
          <w:rFonts w:ascii="Arial" w:eastAsia="Times New Roman" w:hAnsi="Arial" w:cs="Arial"/>
          <w:b/>
          <w:sz w:val="24"/>
          <w:szCs w:val="24"/>
          <w:lang w:val="pl-PL"/>
        </w:rPr>
      </w:pPr>
    </w:p>
    <w:p w:rsidR="000678B7" w:rsidRPr="002F4E1A" w:rsidRDefault="000678B7" w:rsidP="004645EA">
      <w:pPr>
        <w:spacing w:after="0" w:line="240" w:lineRule="auto"/>
        <w:jc w:val="both"/>
        <w:rPr>
          <w:rFonts w:ascii="Arial" w:eastAsia="Times New Roman" w:hAnsi="Arial" w:cs="Arial"/>
          <w:b/>
          <w:sz w:val="24"/>
          <w:szCs w:val="24"/>
          <w:lang w:val="pl-PL"/>
        </w:rPr>
      </w:pPr>
      <w:r w:rsidRPr="002F4E1A">
        <w:rPr>
          <w:rFonts w:ascii="Arial" w:eastAsia="Times New Roman" w:hAnsi="Arial" w:cs="Arial"/>
          <w:b/>
          <w:sz w:val="24"/>
          <w:szCs w:val="24"/>
        </w:rPr>
        <w:t>Program »Karijerna orijentacija i tržište rada u osnovnim i srednjim školama«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Program »Karijerna orijentacija i tržište rada u osnovnim i srednjim školama« realizuje Zavod za zapošljavanje i Ministarstvo prosvjete kontinuirano, počev od 2011. godine. Savjetnik za profesionalnu orijentaciju aktivnosti predviđene ovim Programom sprovodi kako u Centru za informisanje i profesionalno savjetovanje, tako i u obrazovnoj ustanovi.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Program je pokrenut u namjeri da se mladima u obrazovnom sistemu koji izlaze na tržište rada i/ili nastavljaju školovanje pruži osnova za podsticanje karijernog razvoja, pravilnog izbora zanimanja, izbora zaposlenja, razvijanje ideje o preduzetništvu i sl., odnosno da se učenicima osnovnih i srednjih škola pruži mogućnost pravovremenog profesionalnog informisanja o segmentima značajnim za izbor zanimanja i karijernog razvoja. Ovaj program se realizuje za učenike osnovnih i srednjih škola koji nastavljaju školovanje i za učenike srednjih stručnih škola koji izlaze na tržište rada.</w:t>
      </w:r>
    </w:p>
    <w:p w:rsidR="000678B7" w:rsidRPr="002F4E1A" w:rsidRDefault="000678B7" w:rsidP="004645EA">
      <w:pPr>
        <w:spacing w:after="0" w:line="240" w:lineRule="auto"/>
        <w:jc w:val="both"/>
        <w:rPr>
          <w:rFonts w:ascii="Arial" w:eastAsia="Times New Roman" w:hAnsi="Arial" w:cs="Arial"/>
          <w:sz w:val="24"/>
          <w:szCs w:val="24"/>
        </w:rPr>
      </w:pPr>
    </w:p>
    <w:p w:rsidR="000678B7" w:rsidRPr="00394FFC" w:rsidRDefault="000678B7" w:rsidP="004645EA">
      <w:pPr>
        <w:spacing w:after="0" w:line="240" w:lineRule="auto"/>
        <w:jc w:val="both"/>
        <w:rPr>
          <w:rFonts w:ascii="Arial" w:eastAsia="Times New Roman" w:hAnsi="Arial" w:cs="Arial"/>
          <w:i/>
          <w:sz w:val="24"/>
          <w:szCs w:val="24"/>
          <w:lang w:val="pl-PL"/>
        </w:rPr>
      </w:pPr>
      <w:r w:rsidRPr="00394FFC">
        <w:rPr>
          <w:rFonts w:ascii="Arial" w:eastAsia="Times New Roman" w:hAnsi="Arial" w:cs="Arial"/>
          <w:i/>
          <w:sz w:val="24"/>
          <w:szCs w:val="24"/>
          <w:lang w:val="pl-PL"/>
        </w:rPr>
        <w:t>Tabela - Korisnici usluga Programa “Karijerna orjentacija i tržište rada u osnovnim i srednjim školama”</w:t>
      </w:r>
    </w:p>
    <w:p w:rsidR="000678B7" w:rsidRPr="002F4E1A" w:rsidRDefault="000678B7" w:rsidP="004645EA">
      <w:pPr>
        <w:spacing w:after="0" w:line="240" w:lineRule="auto"/>
        <w:jc w:val="both"/>
        <w:rPr>
          <w:rFonts w:ascii="Arial" w:eastAsia="Times New Roman" w:hAnsi="Arial" w:cs="Arial"/>
          <w:sz w:val="24"/>
          <w:szCs w:val="24"/>
          <w:lang w:val="pl-PL"/>
        </w:rPr>
      </w:pPr>
    </w:p>
    <w:tbl>
      <w:tblPr>
        <w:tblW w:w="8902"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38"/>
        <w:gridCol w:w="2126"/>
        <w:gridCol w:w="2538"/>
      </w:tblGrid>
      <w:tr w:rsidR="000678B7" w:rsidRPr="00394FFC" w:rsidTr="004645EA">
        <w:trPr>
          <w:jc w:val="center"/>
        </w:trPr>
        <w:tc>
          <w:tcPr>
            <w:tcW w:w="4238" w:type="dxa"/>
            <w:vAlign w:val="center"/>
          </w:tcPr>
          <w:p w:rsidR="000678B7" w:rsidRPr="00394FFC" w:rsidRDefault="000678B7" w:rsidP="004645EA">
            <w:pPr>
              <w:spacing w:after="0" w:line="240" w:lineRule="auto"/>
              <w:jc w:val="both"/>
              <w:rPr>
                <w:rFonts w:ascii="Arial" w:eastAsia="Times New Roman" w:hAnsi="Arial" w:cs="Arial"/>
                <w:szCs w:val="24"/>
                <w:lang w:val="pl-PL"/>
              </w:rPr>
            </w:pPr>
            <w:r w:rsidRPr="00394FFC">
              <w:rPr>
                <w:rFonts w:ascii="Arial" w:eastAsia="Times New Roman" w:hAnsi="Arial" w:cs="Arial"/>
                <w:szCs w:val="24"/>
                <w:lang w:val="pl-PL"/>
              </w:rPr>
              <w:t>AKTIVNOSTI</w:t>
            </w:r>
          </w:p>
        </w:tc>
        <w:tc>
          <w:tcPr>
            <w:tcW w:w="2126" w:type="dxa"/>
            <w:vAlign w:val="center"/>
          </w:tcPr>
          <w:p w:rsidR="000678B7" w:rsidRPr="00394FFC" w:rsidRDefault="000678B7" w:rsidP="004645EA">
            <w:pPr>
              <w:spacing w:after="0" w:line="240" w:lineRule="auto"/>
              <w:jc w:val="both"/>
              <w:rPr>
                <w:rFonts w:ascii="Arial" w:eastAsia="Times New Roman" w:hAnsi="Arial" w:cs="Arial"/>
                <w:szCs w:val="24"/>
                <w:lang w:val="pl-PL"/>
              </w:rPr>
            </w:pPr>
            <w:r w:rsidRPr="00394FFC">
              <w:rPr>
                <w:rFonts w:ascii="Arial" w:eastAsia="Times New Roman" w:hAnsi="Arial" w:cs="Arial"/>
                <w:szCs w:val="24"/>
                <w:lang w:val="pl-PL"/>
              </w:rPr>
              <w:t xml:space="preserve"> Broj posjećenih škola</w:t>
            </w:r>
          </w:p>
        </w:tc>
        <w:tc>
          <w:tcPr>
            <w:tcW w:w="2538" w:type="dxa"/>
            <w:vAlign w:val="center"/>
          </w:tcPr>
          <w:p w:rsidR="000678B7" w:rsidRPr="00394FFC" w:rsidRDefault="000678B7" w:rsidP="004645EA">
            <w:pPr>
              <w:spacing w:after="0" w:line="240" w:lineRule="auto"/>
              <w:jc w:val="both"/>
              <w:rPr>
                <w:rFonts w:ascii="Arial" w:eastAsia="Times New Roman" w:hAnsi="Arial" w:cs="Arial"/>
                <w:szCs w:val="24"/>
                <w:lang w:val="pl-PL"/>
              </w:rPr>
            </w:pPr>
            <w:r w:rsidRPr="00394FFC">
              <w:rPr>
                <w:rFonts w:ascii="Arial" w:eastAsia="Times New Roman" w:hAnsi="Arial" w:cs="Arial"/>
                <w:szCs w:val="24"/>
                <w:lang w:val="pl-PL"/>
              </w:rPr>
              <w:t xml:space="preserve"> Broj informisanih učenika</w:t>
            </w:r>
          </w:p>
        </w:tc>
      </w:tr>
      <w:tr w:rsidR="000678B7" w:rsidRPr="00394FFC" w:rsidTr="004645EA">
        <w:trPr>
          <w:trHeight w:val="220"/>
          <w:jc w:val="center"/>
        </w:trPr>
        <w:tc>
          <w:tcPr>
            <w:tcW w:w="4238" w:type="dxa"/>
          </w:tcPr>
          <w:p w:rsidR="000678B7" w:rsidRPr="00394FFC" w:rsidRDefault="000678B7" w:rsidP="004645EA">
            <w:pPr>
              <w:spacing w:after="0" w:line="240" w:lineRule="auto"/>
              <w:jc w:val="both"/>
              <w:rPr>
                <w:rFonts w:ascii="Arial" w:eastAsia="Times New Roman" w:hAnsi="Arial" w:cs="Arial"/>
                <w:szCs w:val="24"/>
                <w:lang w:val="pl-PL"/>
              </w:rPr>
            </w:pPr>
            <w:r w:rsidRPr="00394FFC">
              <w:rPr>
                <w:rFonts w:ascii="Arial" w:eastAsia="Times New Roman" w:hAnsi="Arial" w:cs="Arial"/>
                <w:szCs w:val="24"/>
                <w:lang w:val="pl-PL"/>
              </w:rPr>
              <w:t>Promocija usluga CIPS-ova u osnovnim školama</w:t>
            </w:r>
          </w:p>
        </w:tc>
        <w:tc>
          <w:tcPr>
            <w:tcW w:w="2126" w:type="dxa"/>
          </w:tcPr>
          <w:p w:rsidR="000678B7" w:rsidRPr="00394FFC" w:rsidRDefault="000678B7" w:rsidP="004645EA">
            <w:pPr>
              <w:spacing w:after="0" w:line="240" w:lineRule="auto"/>
              <w:jc w:val="both"/>
              <w:rPr>
                <w:rFonts w:ascii="Arial" w:eastAsia="Times New Roman" w:hAnsi="Arial" w:cs="Arial"/>
                <w:szCs w:val="24"/>
                <w:lang w:val="pl-PL"/>
              </w:rPr>
            </w:pPr>
            <w:r w:rsidRPr="00394FFC">
              <w:rPr>
                <w:rFonts w:ascii="Arial" w:eastAsia="Times New Roman" w:hAnsi="Arial" w:cs="Arial"/>
                <w:szCs w:val="24"/>
                <w:lang w:val="pl-PL"/>
              </w:rPr>
              <w:t>23</w:t>
            </w:r>
          </w:p>
        </w:tc>
        <w:tc>
          <w:tcPr>
            <w:tcW w:w="2538" w:type="dxa"/>
          </w:tcPr>
          <w:p w:rsidR="000678B7" w:rsidRPr="00394FFC" w:rsidRDefault="000678B7" w:rsidP="004645EA">
            <w:pPr>
              <w:spacing w:after="0" w:line="240" w:lineRule="auto"/>
              <w:jc w:val="both"/>
              <w:rPr>
                <w:rFonts w:ascii="Arial" w:eastAsia="Times New Roman" w:hAnsi="Arial" w:cs="Arial"/>
                <w:szCs w:val="24"/>
                <w:lang w:val="pl-PL"/>
              </w:rPr>
            </w:pPr>
            <w:r w:rsidRPr="00394FFC">
              <w:rPr>
                <w:rFonts w:ascii="Arial" w:eastAsia="Times New Roman" w:hAnsi="Arial" w:cs="Arial"/>
                <w:szCs w:val="24"/>
                <w:lang w:val="pl-PL"/>
              </w:rPr>
              <w:t>2.221</w:t>
            </w:r>
          </w:p>
        </w:tc>
      </w:tr>
      <w:tr w:rsidR="000678B7" w:rsidRPr="00394FFC" w:rsidTr="004645EA">
        <w:trPr>
          <w:trHeight w:val="184"/>
          <w:jc w:val="center"/>
        </w:trPr>
        <w:tc>
          <w:tcPr>
            <w:tcW w:w="4238" w:type="dxa"/>
          </w:tcPr>
          <w:p w:rsidR="000678B7" w:rsidRPr="00394FFC" w:rsidRDefault="000678B7" w:rsidP="004645EA">
            <w:pPr>
              <w:spacing w:after="0" w:line="240" w:lineRule="auto"/>
              <w:jc w:val="both"/>
              <w:rPr>
                <w:rFonts w:ascii="Arial" w:eastAsia="Times New Roman" w:hAnsi="Arial" w:cs="Arial"/>
                <w:szCs w:val="24"/>
                <w:lang w:val="pl-PL"/>
              </w:rPr>
            </w:pPr>
            <w:r w:rsidRPr="00394FFC">
              <w:rPr>
                <w:rFonts w:ascii="Arial" w:eastAsia="Times New Roman" w:hAnsi="Arial" w:cs="Arial"/>
                <w:szCs w:val="24"/>
                <w:lang w:val="pl-PL"/>
              </w:rPr>
              <w:t>Promocija usluga CIPS-ova u srednjim školama</w:t>
            </w:r>
          </w:p>
        </w:tc>
        <w:tc>
          <w:tcPr>
            <w:tcW w:w="2126" w:type="dxa"/>
          </w:tcPr>
          <w:p w:rsidR="000678B7" w:rsidRPr="00394FFC" w:rsidRDefault="000678B7" w:rsidP="004645EA">
            <w:pPr>
              <w:spacing w:after="0" w:line="240" w:lineRule="auto"/>
              <w:jc w:val="both"/>
              <w:rPr>
                <w:rFonts w:ascii="Arial" w:eastAsia="Times New Roman" w:hAnsi="Arial" w:cs="Arial"/>
                <w:szCs w:val="24"/>
                <w:lang w:val="pl-PL"/>
              </w:rPr>
            </w:pPr>
            <w:r w:rsidRPr="00394FFC">
              <w:rPr>
                <w:rFonts w:ascii="Arial" w:eastAsia="Times New Roman" w:hAnsi="Arial" w:cs="Arial"/>
                <w:szCs w:val="24"/>
                <w:lang w:val="pl-PL"/>
              </w:rPr>
              <w:t>7</w:t>
            </w:r>
          </w:p>
        </w:tc>
        <w:tc>
          <w:tcPr>
            <w:tcW w:w="2538" w:type="dxa"/>
          </w:tcPr>
          <w:p w:rsidR="000678B7" w:rsidRPr="00394FFC" w:rsidRDefault="000678B7" w:rsidP="004645EA">
            <w:pPr>
              <w:spacing w:after="0" w:line="240" w:lineRule="auto"/>
              <w:jc w:val="both"/>
              <w:rPr>
                <w:rFonts w:ascii="Arial" w:eastAsia="Times New Roman" w:hAnsi="Arial" w:cs="Arial"/>
                <w:szCs w:val="24"/>
                <w:lang w:val="pl-PL"/>
              </w:rPr>
            </w:pPr>
            <w:r w:rsidRPr="00394FFC">
              <w:rPr>
                <w:rFonts w:ascii="Arial" w:eastAsia="Times New Roman" w:hAnsi="Arial" w:cs="Arial"/>
                <w:szCs w:val="24"/>
                <w:lang w:val="pl-PL"/>
              </w:rPr>
              <w:t>646</w:t>
            </w:r>
          </w:p>
        </w:tc>
      </w:tr>
    </w:tbl>
    <w:p w:rsidR="000678B7" w:rsidRPr="002F4E1A" w:rsidRDefault="000678B7" w:rsidP="004645EA">
      <w:pPr>
        <w:spacing w:after="0" w:line="240" w:lineRule="auto"/>
        <w:jc w:val="both"/>
        <w:rPr>
          <w:rFonts w:ascii="Arial" w:eastAsia="Times New Roman" w:hAnsi="Arial" w:cs="Arial"/>
          <w:sz w:val="24"/>
          <w:szCs w:val="24"/>
        </w:rPr>
      </w:pPr>
    </w:p>
    <w:p w:rsidR="000678B7" w:rsidRPr="00394FFC"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Savjetnici za profesionalnu orijentaciju su informisali 2.867 učenika, o uslugama koje Zavod pruža u Centrima za informisanje i profesionalnu orijentaciju kroz posje</w:t>
      </w:r>
      <w:r>
        <w:rPr>
          <w:rFonts w:ascii="Arial" w:eastAsia="Times New Roman" w:hAnsi="Arial" w:cs="Arial"/>
          <w:sz w:val="24"/>
          <w:szCs w:val="24"/>
        </w:rPr>
        <w:t xml:space="preserve">tu osnovnim i srednjim školama. </w:t>
      </w:r>
      <w:r w:rsidRPr="002F4E1A">
        <w:rPr>
          <w:rFonts w:ascii="Arial" w:eastAsia="Times New Roman" w:hAnsi="Arial" w:cs="Arial"/>
          <w:sz w:val="24"/>
          <w:szCs w:val="24"/>
          <w:lang w:val="pl-PL"/>
        </w:rPr>
        <w:t xml:space="preserve">Informator o upisu u srednju školu, namijenjen svršenim osnovcima, štampan je u 7.000 primjeraka i u maju 2016. godine distribuiran svim osnovnim školama u Crnog Gori.  </w:t>
      </w:r>
    </w:p>
    <w:p w:rsidR="000678B7" w:rsidRPr="002F4E1A" w:rsidRDefault="000678B7" w:rsidP="004645EA">
      <w:pPr>
        <w:spacing w:after="0" w:line="240" w:lineRule="auto"/>
        <w:jc w:val="both"/>
        <w:rPr>
          <w:rFonts w:ascii="Arial" w:eastAsia="Times New Roman" w:hAnsi="Arial" w:cs="Arial"/>
          <w:sz w:val="24"/>
          <w:szCs w:val="24"/>
          <w:lang w:val="pl-PL"/>
        </w:rPr>
      </w:pPr>
    </w:p>
    <w:p w:rsidR="000678B7" w:rsidRPr="002F4E1A" w:rsidRDefault="000678B7" w:rsidP="004645EA">
      <w:pPr>
        <w:spacing w:after="0" w:line="240" w:lineRule="auto"/>
        <w:jc w:val="both"/>
        <w:rPr>
          <w:rFonts w:ascii="Arial" w:eastAsia="Times New Roman" w:hAnsi="Arial" w:cs="Arial"/>
          <w:b/>
          <w:sz w:val="24"/>
          <w:szCs w:val="24"/>
          <w:lang w:val="pl-PL"/>
        </w:rPr>
      </w:pPr>
      <w:r w:rsidRPr="002F4E1A">
        <w:rPr>
          <w:rFonts w:ascii="Arial" w:eastAsia="Times New Roman" w:hAnsi="Arial" w:cs="Arial"/>
          <w:b/>
          <w:sz w:val="24"/>
          <w:szCs w:val="24"/>
          <w:lang w:val="pl-PL"/>
        </w:rPr>
        <w:lastRenderedPageBreak/>
        <w:t>Program ‘’Podsticanje karijernog razvoja neposredno zapošljivih nezaposlenih lica’’</w:t>
      </w:r>
    </w:p>
    <w:p w:rsidR="000678B7" w:rsidRPr="002F4E1A" w:rsidRDefault="000678B7" w:rsidP="004645EA">
      <w:pPr>
        <w:spacing w:after="0" w:line="240" w:lineRule="auto"/>
        <w:jc w:val="both"/>
        <w:rPr>
          <w:rFonts w:ascii="Arial" w:eastAsia="Times New Roman" w:hAnsi="Arial" w:cs="Arial"/>
          <w:sz w:val="24"/>
          <w:szCs w:val="24"/>
          <w:lang w:val="de-DE"/>
        </w:rPr>
      </w:pPr>
    </w:p>
    <w:p w:rsidR="000678B7" w:rsidRPr="002F4E1A" w:rsidRDefault="000678B7" w:rsidP="004645EA">
      <w:pPr>
        <w:spacing w:after="0" w:line="240" w:lineRule="auto"/>
        <w:jc w:val="both"/>
        <w:rPr>
          <w:rFonts w:ascii="Arial" w:eastAsia="Times New Roman" w:hAnsi="Arial" w:cs="Arial"/>
          <w:sz w:val="24"/>
          <w:szCs w:val="24"/>
          <w:lang w:val="de-DE"/>
        </w:rPr>
      </w:pPr>
      <w:r w:rsidRPr="002F4E1A">
        <w:rPr>
          <w:rFonts w:ascii="Arial" w:eastAsia="Times New Roman" w:hAnsi="Arial" w:cs="Arial"/>
          <w:sz w:val="24"/>
          <w:szCs w:val="24"/>
          <w:lang w:val="de-DE"/>
        </w:rPr>
        <w:t xml:space="preserve">Program </w:t>
      </w:r>
      <w:r w:rsidRPr="002F4E1A">
        <w:rPr>
          <w:rFonts w:ascii="Arial" w:eastAsia="Times New Roman" w:hAnsi="Arial" w:cs="Arial"/>
          <w:sz w:val="24"/>
          <w:szCs w:val="24"/>
          <w:lang w:val="pl-PL"/>
        </w:rPr>
        <w:t>“Podsticanje karijernog razvoja neposredno zapošljivih nezaposlenih lica”</w:t>
      </w:r>
      <w:r w:rsidRPr="002F4E1A">
        <w:rPr>
          <w:rFonts w:ascii="Arial" w:eastAsia="Times New Roman" w:hAnsi="Arial" w:cs="Arial"/>
          <w:b/>
          <w:sz w:val="24"/>
          <w:szCs w:val="24"/>
          <w:lang w:val="pl-PL"/>
        </w:rPr>
        <w:t xml:space="preserve"> </w:t>
      </w:r>
      <w:r w:rsidRPr="002F4E1A">
        <w:rPr>
          <w:rFonts w:ascii="Arial" w:eastAsia="Times New Roman" w:hAnsi="Arial" w:cs="Arial"/>
          <w:sz w:val="24"/>
          <w:szCs w:val="24"/>
          <w:lang w:val="de-DE"/>
        </w:rPr>
        <w:t xml:space="preserve"> namjenjen je licima koja se prvi put prijavljuju na evidenciju Zavoda za zapošljavanje, a u funkciji podsticanja profesionalnog razvoja kandidata za zapošljavanje.</w:t>
      </w:r>
    </w:p>
    <w:p w:rsidR="000678B7" w:rsidRPr="002F4E1A" w:rsidRDefault="000678B7" w:rsidP="004645EA">
      <w:pPr>
        <w:spacing w:after="0" w:line="240" w:lineRule="auto"/>
        <w:jc w:val="both"/>
        <w:rPr>
          <w:rFonts w:ascii="Arial" w:eastAsia="Times New Roman" w:hAnsi="Arial" w:cs="Arial"/>
          <w:sz w:val="24"/>
          <w:szCs w:val="24"/>
          <w:lang w:val="de-DE"/>
        </w:rPr>
      </w:pPr>
    </w:p>
    <w:p w:rsidR="000678B7" w:rsidRPr="002F4E1A" w:rsidRDefault="000678B7" w:rsidP="004645EA">
      <w:pPr>
        <w:spacing w:after="0" w:line="240" w:lineRule="auto"/>
        <w:jc w:val="both"/>
        <w:rPr>
          <w:rFonts w:ascii="Arial" w:eastAsia="Times New Roman" w:hAnsi="Arial" w:cs="Arial"/>
          <w:sz w:val="24"/>
          <w:szCs w:val="24"/>
          <w:lang w:val="de-DE"/>
        </w:rPr>
      </w:pPr>
      <w:r w:rsidRPr="002F4E1A">
        <w:rPr>
          <w:rFonts w:ascii="Arial" w:eastAsia="Times New Roman" w:hAnsi="Arial" w:cs="Arial"/>
          <w:sz w:val="24"/>
          <w:szCs w:val="24"/>
          <w:lang w:val="de-DE"/>
        </w:rPr>
        <w:t>U cilju povećanja zapošljivosti nezaposlenih lica, svrstanih u kategoriju neposredno zapošljivih, obaveza svakog novoprijavljenog lica je da odmah nakon prijave, učestvuje u ovom programu, a obaveza savjetnika za evidenciju i posredovanje da novoprijavljena lica, trijažom svrstana u kategoriju neposredno zapošljivih lica, usmjeri u ovaj program.</w:t>
      </w:r>
    </w:p>
    <w:p w:rsidR="000678B7" w:rsidRPr="002F4E1A" w:rsidRDefault="000678B7" w:rsidP="004645EA">
      <w:pPr>
        <w:spacing w:after="0" w:line="240" w:lineRule="auto"/>
        <w:jc w:val="both"/>
        <w:rPr>
          <w:rFonts w:ascii="Arial" w:eastAsia="Times New Roman" w:hAnsi="Arial" w:cs="Arial"/>
          <w:sz w:val="24"/>
          <w:szCs w:val="24"/>
          <w:lang w:val="de-DE"/>
        </w:rPr>
      </w:pPr>
      <w:r w:rsidRPr="002F4E1A">
        <w:rPr>
          <w:rFonts w:ascii="Arial" w:eastAsia="Times New Roman" w:hAnsi="Arial" w:cs="Arial"/>
          <w:sz w:val="24"/>
          <w:szCs w:val="24"/>
          <w:lang w:val="de-DE"/>
        </w:rPr>
        <w:t>Program se realizuje, kroz radionice, u trajanju od jednog do tri dana. Koncipiran je tako da sažima program usmjeren ka socijalnoj formi, p</w:t>
      </w:r>
      <w:r w:rsidRPr="002F4E1A">
        <w:rPr>
          <w:rFonts w:ascii="Arial" w:eastAsia="Times New Roman" w:hAnsi="Arial" w:cs="Arial"/>
          <w:sz w:val="24"/>
          <w:szCs w:val="24"/>
          <w:lang w:val="pl-PL"/>
        </w:rPr>
        <w:t>rogram fokusiran na informisanju, motivisanju i aktivnom traženju zaposlenja. Broj učesnika ovog programa u 2016. godine prikazan je u tabeli.</w:t>
      </w:r>
    </w:p>
    <w:p w:rsidR="000678B7" w:rsidRDefault="000678B7" w:rsidP="004645EA">
      <w:pPr>
        <w:spacing w:after="0" w:line="240" w:lineRule="auto"/>
        <w:jc w:val="both"/>
        <w:rPr>
          <w:rFonts w:ascii="Arial" w:eastAsia="Times New Roman" w:hAnsi="Arial" w:cs="Arial"/>
          <w:sz w:val="24"/>
          <w:szCs w:val="24"/>
          <w:lang w:val="pl-PL"/>
        </w:rPr>
      </w:pPr>
    </w:p>
    <w:p w:rsidR="000678B7" w:rsidRDefault="000678B7" w:rsidP="004645EA">
      <w:pPr>
        <w:spacing w:after="0" w:line="240" w:lineRule="auto"/>
        <w:jc w:val="both"/>
        <w:rPr>
          <w:rFonts w:ascii="Arial" w:eastAsia="Times New Roman" w:hAnsi="Arial" w:cs="Arial"/>
          <w:sz w:val="24"/>
          <w:szCs w:val="24"/>
          <w:lang w:val="pl-PL"/>
        </w:rPr>
      </w:pPr>
    </w:p>
    <w:p w:rsidR="000678B7" w:rsidRPr="002F4E1A" w:rsidRDefault="000678B7" w:rsidP="004645EA">
      <w:pPr>
        <w:spacing w:after="0" w:line="240" w:lineRule="auto"/>
        <w:jc w:val="both"/>
        <w:rPr>
          <w:rFonts w:ascii="Arial" w:eastAsia="Times New Roman" w:hAnsi="Arial" w:cs="Arial"/>
          <w:sz w:val="24"/>
          <w:szCs w:val="24"/>
          <w:lang w:val="pl-PL"/>
        </w:rPr>
      </w:pPr>
    </w:p>
    <w:p w:rsidR="000678B7" w:rsidRPr="00FD4ADC" w:rsidRDefault="000678B7" w:rsidP="004645EA">
      <w:pPr>
        <w:spacing w:after="0" w:line="240" w:lineRule="auto"/>
        <w:jc w:val="both"/>
        <w:rPr>
          <w:rFonts w:ascii="Arial" w:eastAsia="Times New Roman" w:hAnsi="Arial" w:cs="Arial"/>
          <w:i/>
          <w:sz w:val="24"/>
          <w:szCs w:val="24"/>
          <w:lang w:val="pl-PL"/>
        </w:rPr>
      </w:pPr>
      <w:r w:rsidRPr="00394FFC">
        <w:rPr>
          <w:rFonts w:ascii="Arial" w:eastAsia="Times New Roman" w:hAnsi="Arial" w:cs="Arial"/>
          <w:i/>
          <w:sz w:val="24"/>
          <w:szCs w:val="24"/>
          <w:lang w:val="pl-PL"/>
        </w:rPr>
        <w:t xml:space="preserve">Tabela - Korisnici usluga Programa “Podsticanje karijernog </w:t>
      </w:r>
      <w:r>
        <w:rPr>
          <w:rFonts w:ascii="Arial" w:eastAsia="Times New Roman" w:hAnsi="Arial" w:cs="Arial"/>
          <w:i/>
          <w:sz w:val="24"/>
          <w:szCs w:val="24"/>
          <w:lang w:val="pl-PL"/>
        </w:rPr>
        <w:t>razvoja neposredno zapošljivih”</w:t>
      </w:r>
    </w:p>
    <w:tbl>
      <w:tblPr>
        <w:tblW w:w="907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380"/>
        <w:gridCol w:w="2409"/>
        <w:gridCol w:w="2282"/>
      </w:tblGrid>
      <w:tr w:rsidR="000678B7" w:rsidRPr="00394FFC" w:rsidTr="004645EA">
        <w:trPr>
          <w:trHeight w:val="282"/>
          <w:jc w:val="center"/>
        </w:trPr>
        <w:tc>
          <w:tcPr>
            <w:tcW w:w="4380" w:type="dxa"/>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OPŠTI  PROGRAMI</w:t>
            </w:r>
          </w:p>
        </w:tc>
        <w:tc>
          <w:tcPr>
            <w:tcW w:w="2409" w:type="dxa"/>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Broj seminara</w:t>
            </w:r>
          </w:p>
        </w:tc>
        <w:tc>
          <w:tcPr>
            <w:tcW w:w="2282" w:type="dxa"/>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Broj učesnika</w:t>
            </w:r>
          </w:p>
        </w:tc>
      </w:tr>
      <w:tr w:rsidR="000678B7" w:rsidRPr="00394FFC" w:rsidTr="004645EA">
        <w:trPr>
          <w:trHeight w:val="280"/>
          <w:jc w:val="center"/>
        </w:trPr>
        <w:tc>
          <w:tcPr>
            <w:tcW w:w="4380" w:type="dxa"/>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Program  jednodnevne radionice</w:t>
            </w:r>
          </w:p>
        </w:tc>
        <w:tc>
          <w:tcPr>
            <w:tcW w:w="2409" w:type="dxa"/>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21</w:t>
            </w:r>
          </w:p>
        </w:tc>
        <w:tc>
          <w:tcPr>
            <w:tcW w:w="2282" w:type="dxa"/>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287</w:t>
            </w:r>
          </w:p>
        </w:tc>
      </w:tr>
      <w:tr w:rsidR="000678B7" w:rsidRPr="00394FFC" w:rsidTr="004645EA">
        <w:trPr>
          <w:trHeight w:val="270"/>
          <w:jc w:val="center"/>
        </w:trPr>
        <w:tc>
          <w:tcPr>
            <w:tcW w:w="4380" w:type="dxa"/>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Program  dvodnevne radionice</w:t>
            </w:r>
          </w:p>
        </w:tc>
        <w:tc>
          <w:tcPr>
            <w:tcW w:w="2409" w:type="dxa"/>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8</w:t>
            </w:r>
          </w:p>
        </w:tc>
        <w:tc>
          <w:tcPr>
            <w:tcW w:w="2282" w:type="dxa"/>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87</w:t>
            </w:r>
          </w:p>
        </w:tc>
      </w:tr>
      <w:tr w:rsidR="000678B7" w:rsidRPr="00394FFC" w:rsidTr="004645EA">
        <w:trPr>
          <w:trHeight w:val="260"/>
          <w:jc w:val="center"/>
        </w:trPr>
        <w:tc>
          <w:tcPr>
            <w:tcW w:w="4380" w:type="dxa"/>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Program  trodnevne radionice</w:t>
            </w:r>
          </w:p>
        </w:tc>
        <w:tc>
          <w:tcPr>
            <w:tcW w:w="2409" w:type="dxa"/>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w:t>
            </w:r>
          </w:p>
        </w:tc>
        <w:tc>
          <w:tcPr>
            <w:tcW w:w="2282" w:type="dxa"/>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w:t>
            </w:r>
          </w:p>
        </w:tc>
      </w:tr>
      <w:tr w:rsidR="000678B7" w:rsidRPr="00394FFC" w:rsidTr="004645EA">
        <w:trPr>
          <w:trHeight w:val="279"/>
          <w:jc w:val="center"/>
        </w:trPr>
        <w:tc>
          <w:tcPr>
            <w:tcW w:w="4380" w:type="dxa"/>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Ukupno</w:t>
            </w:r>
          </w:p>
        </w:tc>
        <w:tc>
          <w:tcPr>
            <w:tcW w:w="2409" w:type="dxa"/>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29</w:t>
            </w:r>
          </w:p>
        </w:tc>
        <w:tc>
          <w:tcPr>
            <w:tcW w:w="2282" w:type="dxa"/>
            <w:vAlign w:val="center"/>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374</w:t>
            </w:r>
          </w:p>
        </w:tc>
      </w:tr>
    </w:tbl>
    <w:p w:rsidR="000678B7" w:rsidRPr="002F4E1A" w:rsidRDefault="000678B7" w:rsidP="004645EA">
      <w:pPr>
        <w:spacing w:after="0" w:line="240" w:lineRule="auto"/>
        <w:jc w:val="both"/>
        <w:rPr>
          <w:rFonts w:ascii="Arial" w:eastAsia="Times New Roman" w:hAnsi="Arial" w:cs="Arial"/>
          <w:b/>
          <w:sz w:val="24"/>
          <w:szCs w:val="24"/>
          <w:lang w:val="pl-PL"/>
        </w:rPr>
      </w:pPr>
      <w:r w:rsidRPr="002F4E1A">
        <w:rPr>
          <w:rFonts w:ascii="Arial" w:eastAsia="Times New Roman" w:hAnsi="Arial" w:cs="Arial"/>
          <w:sz w:val="24"/>
          <w:szCs w:val="24"/>
          <w:lang w:val="pl-PL"/>
        </w:rPr>
        <w:t>Program “Podsticanje karijernog razvoja neposredno zapošljivih” organizovan je za 374 lica.</w:t>
      </w:r>
    </w:p>
    <w:p w:rsidR="000678B7" w:rsidRPr="002F4E1A" w:rsidRDefault="000678B7" w:rsidP="004645EA">
      <w:pPr>
        <w:spacing w:after="0" w:line="240" w:lineRule="auto"/>
        <w:jc w:val="both"/>
        <w:rPr>
          <w:rFonts w:ascii="Arial" w:eastAsia="Times New Roman" w:hAnsi="Arial" w:cs="Arial"/>
          <w:b/>
          <w:bCs/>
          <w:sz w:val="24"/>
          <w:szCs w:val="24"/>
          <w:lang w:val="sl-SI"/>
        </w:rPr>
      </w:pPr>
    </w:p>
    <w:p w:rsidR="000678B7" w:rsidRPr="002F4E1A" w:rsidRDefault="000678B7" w:rsidP="004645EA">
      <w:pPr>
        <w:spacing w:after="0" w:line="240" w:lineRule="auto"/>
        <w:jc w:val="both"/>
        <w:rPr>
          <w:rFonts w:ascii="Arial" w:eastAsia="Times New Roman" w:hAnsi="Arial" w:cs="Arial"/>
          <w:b/>
          <w:bCs/>
          <w:sz w:val="24"/>
          <w:szCs w:val="24"/>
          <w:lang w:val="sl-SI"/>
        </w:rPr>
      </w:pPr>
      <w:r w:rsidRPr="002F4E1A">
        <w:rPr>
          <w:rFonts w:ascii="Arial" w:eastAsia="Times New Roman" w:hAnsi="Arial" w:cs="Arial"/>
          <w:b/>
          <w:bCs/>
          <w:sz w:val="24"/>
          <w:szCs w:val="24"/>
          <w:lang w:val="sl-SI"/>
        </w:rPr>
        <w:t>2.7. Rad sa poslodavcima</w:t>
      </w:r>
    </w:p>
    <w:p w:rsidR="000678B7" w:rsidRPr="002F4E1A" w:rsidRDefault="000678B7" w:rsidP="004645EA">
      <w:pPr>
        <w:spacing w:after="0" w:line="240" w:lineRule="auto"/>
        <w:jc w:val="both"/>
        <w:rPr>
          <w:rFonts w:ascii="Arial" w:eastAsia="Times New Roman" w:hAnsi="Arial" w:cs="Arial"/>
          <w:b/>
          <w:bCs/>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K</w:t>
      </w:r>
      <w:r w:rsidRPr="002F4E1A">
        <w:rPr>
          <w:rFonts w:ascii="Arial" w:eastAsia="Times New Roman" w:hAnsi="Arial" w:cs="Arial"/>
          <w:sz w:val="24"/>
          <w:szCs w:val="24"/>
        </w:rPr>
        <w:t xml:space="preserve">oncept posredovanja podrazumijeva sprovođenje aktivne politike zapošljavanja kroz aktivan odnos svih učesnika u tom procesu, a prije svega </w:t>
      </w:r>
      <w:r w:rsidRPr="002F4E1A">
        <w:rPr>
          <w:rFonts w:ascii="Arial" w:eastAsia="Times New Roman" w:hAnsi="Arial" w:cs="Arial"/>
          <w:sz w:val="24"/>
          <w:szCs w:val="24"/>
          <w:lang w:val="sl-SI"/>
        </w:rPr>
        <w:t>poslodavaca,</w:t>
      </w:r>
      <w:r w:rsidRPr="002F4E1A">
        <w:rPr>
          <w:rFonts w:ascii="Arial" w:eastAsia="Times New Roman" w:hAnsi="Arial" w:cs="Arial"/>
          <w:sz w:val="24"/>
          <w:szCs w:val="24"/>
        </w:rPr>
        <w:t xml:space="preserve"> kao ključnih činilaca u kreiranju i realizaciji programa zapošljavanja</w:t>
      </w:r>
      <w:r w:rsidRPr="002F4E1A">
        <w:rPr>
          <w:rFonts w:ascii="Arial" w:eastAsia="Times New Roman" w:hAnsi="Arial" w:cs="Arial"/>
          <w:sz w:val="24"/>
          <w:szCs w:val="24"/>
          <w:lang w:val="sl-SI"/>
        </w:rPr>
        <w:t xml:space="preserve">. </w:t>
      </w:r>
      <w:r w:rsidRPr="002F4E1A">
        <w:rPr>
          <w:rFonts w:ascii="Arial" w:eastAsia="Times New Roman" w:hAnsi="Arial" w:cs="Arial"/>
          <w:bCs/>
          <w:sz w:val="24"/>
          <w:szCs w:val="24"/>
        </w:rPr>
        <w:t xml:space="preserve">U </w:t>
      </w:r>
      <w:r w:rsidRPr="002F4E1A">
        <w:rPr>
          <w:rFonts w:ascii="Arial" w:eastAsia="Times New Roman" w:hAnsi="Arial" w:cs="Arial"/>
          <w:bCs/>
          <w:sz w:val="24"/>
          <w:szCs w:val="24"/>
          <w:lang w:val="sl-SI"/>
        </w:rPr>
        <w:t>tom cil</w:t>
      </w:r>
      <w:r w:rsidRPr="002F4E1A">
        <w:rPr>
          <w:rFonts w:ascii="Arial" w:eastAsia="Times New Roman" w:hAnsi="Arial" w:cs="Arial"/>
          <w:bCs/>
          <w:sz w:val="24"/>
          <w:szCs w:val="24"/>
        </w:rPr>
        <w:t xml:space="preserve">ju, </w:t>
      </w:r>
      <w:r w:rsidRPr="002F4E1A">
        <w:rPr>
          <w:rFonts w:ascii="Arial" w:eastAsia="Times New Roman" w:hAnsi="Arial" w:cs="Arial"/>
          <w:bCs/>
          <w:sz w:val="24"/>
          <w:szCs w:val="24"/>
          <w:lang w:val="sl-SI"/>
        </w:rPr>
        <w:t>poslodavcima su u područnim jedinicama i biroima rada pružane usluge, i to:</w:t>
      </w:r>
    </w:p>
    <w:p w:rsidR="000678B7" w:rsidRPr="002F4E1A" w:rsidRDefault="000678B7" w:rsidP="004645EA">
      <w:pPr>
        <w:numPr>
          <w:ilvl w:val="0"/>
          <w:numId w:val="88"/>
        </w:num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Oglašavanje slobodnih radnih mjesta;</w:t>
      </w:r>
    </w:p>
    <w:p w:rsidR="000678B7" w:rsidRPr="002F4E1A" w:rsidRDefault="000678B7" w:rsidP="004645EA">
      <w:pPr>
        <w:numPr>
          <w:ilvl w:val="0"/>
          <w:numId w:val="88"/>
        </w:num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Posredovanje po osnovu zahtjeva poslodavaca za popunjavanje upražnjenih radnih mjesta, predselekcija i selekcija kandidata;</w:t>
      </w:r>
    </w:p>
    <w:p w:rsidR="000678B7" w:rsidRPr="002F4E1A" w:rsidRDefault="000678B7" w:rsidP="004645EA">
      <w:pPr>
        <w:numPr>
          <w:ilvl w:val="0"/>
          <w:numId w:val="88"/>
        </w:num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 xml:space="preserve">Informisanje i posredovanje kod sezonskog zapošljavanja; </w:t>
      </w:r>
    </w:p>
    <w:p w:rsidR="000678B7" w:rsidRPr="002F4E1A" w:rsidRDefault="000678B7" w:rsidP="004645EA">
      <w:pPr>
        <w:numPr>
          <w:ilvl w:val="0"/>
          <w:numId w:val="88"/>
        </w:num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Izdavanje potvrda za rad stranaca;</w:t>
      </w:r>
    </w:p>
    <w:p w:rsidR="000678B7" w:rsidRPr="002F4E1A" w:rsidRDefault="000678B7" w:rsidP="004645EA">
      <w:pPr>
        <w:numPr>
          <w:ilvl w:val="0"/>
          <w:numId w:val="88"/>
        </w:num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Kreditiranje otvaranja novih radnih mjesta po osnovu programa stimulisanja preduzetništva;</w:t>
      </w:r>
    </w:p>
    <w:p w:rsidR="000678B7" w:rsidRPr="002F4E1A" w:rsidRDefault="000678B7" w:rsidP="004645EA">
      <w:pPr>
        <w:numPr>
          <w:ilvl w:val="0"/>
          <w:numId w:val="88"/>
        </w:num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 xml:space="preserve">Organizovanje programa obuke, obrazovanja za tržište rada i poznatog poslodavca; </w:t>
      </w:r>
    </w:p>
    <w:p w:rsidR="000678B7" w:rsidRPr="002F4E1A" w:rsidRDefault="000678B7" w:rsidP="004645EA">
      <w:pPr>
        <w:numPr>
          <w:ilvl w:val="0"/>
          <w:numId w:val="88"/>
        </w:num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Učešće u finansiranju programa javnih radova,</w:t>
      </w:r>
    </w:p>
    <w:p w:rsidR="000678B7" w:rsidRPr="002F4E1A" w:rsidRDefault="000678B7" w:rsidP="004645EA">
      <w:pPr>
        <w:numPr>
          <w:ilvl w:val="0"/>
          <w:numId w:val="88"/>
        </w:num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Subvencije za zapošljavanje određenih kategorija nezaposlenih lica,</w:t>
      </w:r>
    </w:p>
    <w:p w:rsidR="000678B7" w:rsidRPr="002F4E1A" w:rsidRDefault="000678B7" w:rsidP="004645EA">
      <w:pPr>
        <w:numPr>
          <w:ilvl w:val="0"/>
          <w:numId w:val="88"/>
        </w:num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pl-PL"/>
        </w:rPr>
        <w:t>Ponuda kvalitetne radne snage iz baze tražilaca promjene zaposlenja;</w:t>
      </w:r>
    </w:p>
    <w:p w:rsidR="000678B7" w:rsidRPr="002F4E1A" w:rsidRDefault="000678B7" w:rsidP="004645EA">
      <w:pPr>
        <w:numPr>
          <w:ilvl w:val="0"/>
          <w:numId w:val="88"/>
        </w:num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lastRenderedPageBreak/>
        <w:t>Informisanje i podrška prilikom zapošljavanja lica sa invaliditetom;</w:t>
      </w:r>
    </w:p>
    <w:p w:rsidR="000678B7" w:rsidRPr="002F4E1A" w:rsidRDefault="000678B7" w:rsidP="004645EA">
      <w:pPr>
        <w:numPr>
          <w:ilvl w:val="0"/>
          <w:numId w:val="88"/>
        </w:num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pl-PL"/>
        </w:rPr>
        <w:t>Posjete poslodavcima (</w:t>
      </w:r>
      <w:r w:rsidRPr="002F4E1A">
        <w:rPr>
          <w:rFonts w:ascii="Arial" w:eastAsia="Times New Roman" w:hAnsi="Arial" w:cs="Arial"/>
          <w:sz w:val="24"/>
          <w:szCs w:val="24"/>
          <w:lang w:val="sl-SI"/>
        </w:rPr>
        <w:t>zavisno od toga da li poslodavcima treba usluga posredovanja ili obuke novih radnika, prekvalifikacija postojećih ili savjet prilikom eventualnog otpuštanja postojeće radne snage);</w:t>
      </w:r>
    </w:p>
    <w:p w:rsidR="000678B7" w:rsidRPr="002F4E1A" w:rsidRDefault="000678B7" w:rsidP="004645EA">
      <w:pPr>
        <w:numPr>
          <w:ilvl w:val="0"/>
          <w:numId w:val="88"/>
        </w:num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Pravna i tehnička pomoć prilikom zasnivanja radnog odnosa, a po potrebi  i  ustupanje prostora poslodavcima za obavljanje intervjua sa nezaposlenima;</w:t>
      </w:r>
    </w:p>
    <w:p w:rsidR="000678B7" w:rsidRPr="00394FFC" w:rsidRDefault="000678B7" w:rsidP="004645EA">
      <w:pPr>
        <w:numPr>
          <w:ilvl w:val="0"/>
          <w:numId w:val="88"/>
        </w:num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l-SI"/>
        </w:rPr>
        <w:t>Tematski sastanci, prezentacije, okrugli stolovi, sajmovi zapošljavanja i aktivnosti informisanja o promjenama i novim zakonskim rješenjima, procedurama iz oblasti rada i zapošljavanja.</w:t>
      </w:r>
    </w:p>
    <w:p w:rsidR="000678B7" w:rsidRPr="002F4E1A" w:rsidRDefault="000678B7" w:rsidP="004645EA">
      <w:pPr>
        <w:spacing w:after="0" w:line="240" w:lineRule="auto"/>
        <w:ind w:left="720"/>
        <w:jc w:val="both"/>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b/>
          <w:sz w:val="24"/>
          <w:szCs w:val="24"/>
          <w:lang w:val="pl-PL"/>
        </w:rPr>
      </w:pPr>
      <w:r w:rsidRPr="002F4E1A">
        <w:rPr>
          <w:rFonts w:ascii="Arial" w:eastAsia="Times New Roman" w:hAnsi="Arial" w:cs="Arial"/>
          <w:b/>
          <w:bCs/>
          <w:sz w:val="24"/>
          <w:szCs w:val="24"/>
          <w:lang w:val="pl-PL"/>
        </w:rPr>
        <w:t>Direktno posredovanje</w:t>
      </w:r>
    </w:p>
    <w:p w:rsidR="000678B7" w:rsidRPr="002F4E1A" w:rsidRDefault="000678B7" w:rsidP="004645EA">
      <w:pPr>
        <w:spacing w:after="0" w:line="240" w:lineRule="auto"/>
        <w:jc w:val="both"/>
        <w:rPr>
          <w:rFonts w:ascii="Arial" w:eastAsia="Times New Roman" w:hAnsi="Arial" w:cs="Arial"/>
          <w:bCs/>
          <w:sz w:val="24"/>
          <w:szCs w:val="24"/>
          <w:lang w:val="pl-PL"/>
        </w:rPr>
      </w:pPr>
    </w:p>
    <w:p w:rsidR="000678B7" w:rsidRPr="002F4E1A" w:rsidRDefault="000678B7" w:rsidP="004645EA">
      <w:pPr>
        <w:spacing w:after="0" w:line="240" w:lineRule="auto"/>
        <w:jc w:val="both"/>
        <w:rPr>
          <w:rFonts w:ascii="Arial" w:eastAsia="Times New Roman" w:hAnsi="Arial" w:cs="Arial"/>
          <w:sz w:val="24"/>
          <w:szCs w:val="24"/>
          <w:lang w:val="sr-Cyrl-CS"/>
        </w:rPr>
      </w:pPr>
      <w:r w:rsidRPr="002F4E1A">
        <w:rPr>
          <w:rFonts w:ascii="Arial" w:eastAsia="Times New Roman" w:hAnsi="Arial" w:cs="Arial"/>
          <w:sz w:val="24"/>
          <w:szCs w:val="24"/>
          <w:lang w:val="pl-PL"/>
        </w:rPr>
        <w:t xml:space="preserve">Direktno posredovanje omogućava jednostavan, olakšan i brz način zadovoljavanja  potreba ponude i tražnje na tržištu rada. </w:t>
      </w:r>
      <w:r w:rsidRPr="002F4E1A">
        <w:rPr>
          <w:rFonts w:ascii="Arial" w:eastAsia="Times New Roman" w:hAnsi="Arial" w:cs="Arial"/>
          <w:sz w:val="24"/>
          <w:szCs w:val="24"/>
          <w:lang w:val="sr-Cyrl-CS"/>
        </w:rPr>
        <w:t xml:space="preserve">Na osnovu zahtjeva poslodavaca za popunjavanje upražnjenih radnih mjesta, u biroima rada se organizuju aktivnosti tzv. </w:t>
      </w:r>
      <w:r w:rsidRPr="002F4E1A">
        <w:rPr>
          <w:rFonts w:ascii="Arial" w:eastAsia="Times New Roman" w:hAnsi="Arial" w:cs="Arial"/>
          <w:sz w:val="24"/>
          <w:szCs w:val="24"/>
          <w:lang w:val="sl-SI"/>
        </w:rPr>
        <w:t>p</w:t>
      </w:r>
      <w:r w:rsidRPr="002F4E1A">
        <w:rPr>
          <w:rFonts w:ascii="Arial" w:eastAsia="Times New Roman" w:hAnsi="Arial" w:cs="Arial"/>
          <w:sz w:val="24"/>
          <w:szCs w:val="24"/>
          <w:lang w:val="sr-Cyrl-CS"/>
        </w:rPr>
        <w:t>redselekcija</w:t>
      </w:r>
      <w:r w:rsidRPr="002F4E1A">
        <w:rPr>
          <w:rFonts w:ascii="Arial" w:eastAsia="Times New Roman" w:hAnsi="Arial" w:cs="Arial"/>
          <w:sz w:val="24"/>
          <w:szCs w:val="24"/>
          <w:lang w:val="sl-SI"/>
        </w:rPr>
        <w:t xml:space="preserve"> i </w:t>
      </w:r>
      <w:r w:rsidRPr="002F4E1A">
        <w:rPr>
          <w:rFonts w:ascii="Arial" w:eastAsia="Times New Roman" w:hAnsi="Arial" w:cs="Arial"/>
          <w:sz w:val="24"/>
          <w:szCs w:val="24"/>
          <w:lang w:val="sr-Cyrl-CS"/>
        </w:rPr>
        <w:t xml:space="preserve">selekcija, kojima se vrši izbor kandidata koji mogu zadovoljiti iskazane potrebe. Potrebe se utvrđuju putem intervjua sa poslodavcima, kojima se dobijaju što konkretniji podaci o zahtjevima radnog mjesta (školska sprema, radno iskustvo, posebna znanja i vještine, karakteristike zaposlenog i dr.). Na osnovu dobijenih informacija savjetodavci među nezaposlenim licima </w:t>
      </w:r>
      <w:r w:rsidRPr="002F4E1A">
        <w:rPr>
          <w:rFonts w:ascii="Arial" w:eastAsia="Times New Roman" w:hAnsi="Arial" w:cs="Arial"/>
          <w:sz w:val="24"/>
          <w:szCs w:val="24"/>
          <w:lang w:val="sl-SI"/>
        </w:rPr>
        <w:t>regrutuju</w:t>
      </w:r>
      <w:r w:rsidRPr="002F4E1A">
        <w:rPr>
          <w:rFonts w:ascii="Arial" w:eastAsia="Times New Roman" w:hAnsi="Arial" w:cs="Arial"/>
          <w:sz w:val="24"/>
          <w:szCs w:val="24"/>
          <w:lang w:val="sr-Cyrl-CS"/>
        </w:rPr>
        <w:t xml:space="preserve"> odgovarajuće kandidate, koji potom učestvuju u postupku </w:t>
      </w:r>
      <w:r w:rsidRPr="002F4E1A">
        <w:rPr>
          <w:rFonts w:ascii="Arial" w:eastAsia="Times New Roman" w:hAnsi="Arial" w:cs="Arial"/>
          <w:sz w:val="24"/>
          <w:szCs w:val="24"/>
          <w:lang w:val="sl-SI"/>
        </w:rPr>
        <w:t xml:space="preserve">predselekcije, odnosno </w:t>
      </w:r>
      <w:r w:rsidRPr="002F4E1A">
        <w:rPr>
          <w:rFonts w:ascii="Arial" w:eastAsia="Times New Roman" w:hAnsi="Arial" w:cs="Arial"/>
          <w:sz w:val="24"/>
          <w:szCs w:val="24"/>
          <w:lang w:val="sr-Cyrl-CS"/>
        </w:rPr>
        <w:t>selekcije.</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r-Cyrl-CS"/>
        </w:rPr>
      </w:pPr>
      <w:r w:rsidRPr="002F4E1A">
        <w:rPr>
          <w:rFonts w:ascii="Arial" w:eastAsia="Times New Roman" w:hAnsi="Arial" w:cs="Arial"/>
          <w:sz w:val="24"/>
          <w:szCs w:val="24"/>
          <w:lang w:val="sr-Cyrl-CS"/>
        </w:rPr>
        <w:t xml:space="preserve">Cilj predselekcije je da se putem grupnih razgovora sa više nezaposlenih lica ustanovi njihovo iskustvo, kompetencije i motivisanost za rad na </w:t>
      </w:r>
      <w:r w:rsidRPr="002F4E1A">
        <w:rPr>
          <w:rFonts w:ascii="Arial" w:eastAsia="Times New Roman" w:hAnsi="Arial" w:cs="Arial"/>
          <w:sz w:val="24"/>
          <w:szCs w:val="24"/>
          <w:lang w:val="sl-SI"/>
        </w:rPr>
        <w:t>konkretnom</w:t>
      </w:r>
      <w:r w:rsidRPr="002F4E1A">
        <w:rPr>
          <w:rFonts w:ascii="Arial" w:eastAsia="Times New Roman" w:hAnsi="Arial" w:cs="Arial"/>
          <w:sz w:val="24"/>
          <w:szCs w:val="24"/>
          <w:lang w:val="sr-Cyrl-CS"/>
        </w:rPr>
        <w:t xml:space="preserve"> upražnjenom radnom mjestu i da se poslodavcima pošalju kandidati koji ispunjavaju tražene uslove.</w:t>
      </w:r>
    </w:p>
    <w:p w:rsidR="000678B7" w:rsidRPr="002F4E1A" w:rsidRDefault="000678B7" w:rsidP="004645EA">
      <w:pPr>
        <w:spacing w:after="0" w:line="240" w:lineRule="auto"/>
        <w:jc w:val="both"/>
        <w:rPr>
          <w:rFonts w:ascii="Arial" w:eastAsia="Times New Roman" w:hAnsi="Arial" w:cs="Arial"/>
          <w:sz w:val="24"/>
          <w:szCs w:val="24"/>
          <w:lang w:val="sr-Cyrl-CS"/>
        </w:rPr>
      </w:pPr>
    </w:p>
    <w:p w:rsidR="000678B7" w:rsidRPr="002F4E1A" w:rsidRDefault="000678B7" w:rsidP="004645EA">
      <w:pPr>
        <w:spacing w:after="0" w:line="240" w:lineRule="auto"/>
        <w:jc w:val="both"/>
        <w:rPr>
          <w:rFonts w:ascii="Arial" w:eastAsia="Times New Roman" w:hAnsi="Arial" w:cs="Arial"/>
          <w:sz w:val="24"/>
          <w:szCs w:val="24"/>
          <w:lang w:val="sr-Cyrl-CS"/>
        </w:rPr>
      </w:pPr>
      <w:r w:rsidRPr="002F4E1A">
        <w:rPr>
          <w:rFonts w:ascii="Arial" w:eastAsia="Times New Roman" w:hAnsi="Arial" w:cs="Arial"/>
          <w:sz w:val="24"/>
          <w:szCs w:val="24"/>
          <w:lang w:val="sr-Cyrl-CS"/>
        </w:rPr>
        <w:t>Selekcije se rade u prisustvu poslodavaca, koji uz pomoć savjetnika za rad sa poslodavcima obavljaju grupne ili individualne intervjue sa nezaposlenim licima. Na ovaj način se postiže pozitivan rezultat, jer se na jednom mjestu direktno sučeljavaju ponuda i tražnja</w:t>
      </w:r>
      <w:r w:rsidRPr="002F4E1A">
        <w:rPr>
          <w:rFonts w:ascii="Arial" w:eastAsia="Times New Roman" w:hAnsi="Arial" w:cs="Arial"/>
          <w:sz w:val="24"/>
          <w:szCs w:val="24"/>
          <w:lang w:val="sl-SI"/>
        </w:rPr>
        <w:t>, te</w:t>
      </w:r>
      <w:r w:rsidRPr="002F4E1A">
        <w:rPr>
          <w:rFonts w:ascii="Arial" w:eastAsia="Times New Roman" w:hAnsi="Arial" w:cs="Arial"/>
          <w:sz w:val="24"/>
          <w:szCs w:val="24"/>
          <w:lang w:val="sr-Cyrl-CS"/>
        </w:rPr>
        <w:t xml:space="preserve"> upoznaju </w:t>
      </w:r>
      <w:r w:rsidRPr="002F4E1A">
        <w:rPr>
          <w:rFonts w:ascii="Arial" w:eastAsia="Times New Roman" w:hAnsi="Arial" w:cs="Arial"/>
          <w:sz w:val="24"/>
          <w:szCs w:val="24"/>
          <w:lang w:val="sl-SI"/>
        </w:rPr>
        <w:t xml:space="preserve">obje strane </w:t>
      </w:r>
      <w:r w:rsidRPr="002F4E1A">
        <w:rPr>
          <w:rFonts w:ascii="Arial" w:eastAsia="Times New Roman" w:hAnsi="Arial" w:cs="Arial"/>
          <w:sz w:val="24"/>
          <w:szCs w:val="24"/>
          <w:lang w:val="sr-Cyrl-CS"/>
        </w:rPr>
        <w:t xml:space="preserve">sa onim što se traži i </w:t>
      </w:r>
      <w:r w:rsidRPr="002F4E1A">
        <w:rPr>
          <w:rFonts w:ascii="Arial" w:eastAsia="Times New Roman" w:hAnsi="Arial" w:cs="Arial"/>
          <w:sz w:val="24"/>
          <w:szCs w:val="24"/>
          <w:lang w:val="sl-SI"/>
        </w:rPr>
        <w:t xml:space="preserve">onim </w:t>
      </w:r>
      <w:r w:rsidRPr="002F4E1A">
        <w:rPr>
          <w:rFonts w:ascii="Arial" w:eastAsia="Times New Roman" w:hAnsi="Arial" w:cs="Arial"/>
          <w:sz w:val="24"/>
          <w:szCs w:val="24"/>
          <w:lang w:val="sr-Cyrl-CS"/>
        </w:rPr>
        <w:t xml:space="preserve">što se nudi. U posljednje vrijeme je jako popularizovana ova vrsta usluge Zavoda prema poslodavcima. Oni su shvatili njen značaj i ovu vrstu usluge sve više traže. </w:t>
      </w:r>
    </w:p>
    <w:p w:rsidR="000678B7" w:rsidRPr="002F4E1A" w:rsidRDefault="000678B7" w:rsidP="004645EA">
      <w:pPr>
        <w:spacing w:after="0" w:line="240" w:lineRule="auto"/>
        <w:jc w:val="both"/>
        <w:rPr>
          <w:rFonts w:ascii="Arial" w:eastAsia="Times New Roman" w:hAnsi="Arial" w:cs="Arial"/>
          <w:sz w:val="24"/>
          <w:szCs w:val="24"/>
          <w:lang w:val="sr-Cyrl-CS"/>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r-Cyrl-CS"/>
        </w:rPr>
        <w:t xml:space="preserve">U </w:t>
      </w:r>
      <w:r w:rsidRPr="002F4E1A">
        <w:rPr>
          <w:rFonts w:ascii="Arial" w:eastAsia="Times New Roman" w:hAnsi="Arial" w:cs="Arial"/>
          <w:sz w:val="24"/>
          <w:szCs w:val="24"/>
          <w:lang w:val="sl-SI"/>
        </w:rPr>
        <w:t>2016. godini</w:t>
      </w:r>
      <w:r w:rsidRPr="002F4E1A">
        <w:rPr>
          <w:rFonts w:ascii="Arial" w:eastAsia="Times New Roman" w:hAnsi="Arial" w:cs="Arial"/>
          <w:sz w:val="24"/>
          <w:szCs w:val="24"/>
          <w:lang w:val="sr-Cyrl-CS"/>
        </w:rPr>
        <w:t xml:space="preserve"> </w:t>
      </w:r>
      <w:r w:rsidRPr="002F4E1A">
        <w:rPr>
          <w:rFonts w:ascii="Arial" w:eastAsia="Times New Roman" w:hAnsi="Arial" w:cs="Arial"/>
          <w:sz w:val="24"/>
          <w:szCs w:val="24"/>
          <w:lang w:val="sl-SI"/>
        </w:rPr>
        <w:t xml:space="preserve">Zavodu za zapošljavanje je podnešeno 3.569 prijava </w:t>
      </w:r>
      <w:r w:rsidRPr="002F4E1A">
        <w:rPr>
          <w:rFonts w:ascii="Arial" w:eastAsia="Times New Roman" w:hAnsi="Arial" w:cs="Arial"/>
          <w:sz w:val="24"/>
          <w:szCs w:val="24"/>
          <w:lang w:val="sr-Cyrl-CS"/>
        </w:rPr>
        <w:t>poslodav</w:t>
      </w:r>
      <w:r w:rsidRPr="002F4E1A">
        <w:rPr>
          <w:rFonts w:ascii="Arial" w:eastAsia="Times New Roman" w:hAnsi="Arial" w:cs="Arial"/>
          <w:sz w:val="24"/>
          <w:szCs w:val="24"/>
          <w:lang w:val="sl-SI"/>
        </w:rPr>
        <w:t>a</w:t>
      </w:r>
      <w:r w:rsidRPr="002F4E1A">
        <w:rPr>
          <w:rFonts w:ascii="Arial" w:eastAsia="Times New Roman" w:hAnsi="Arial" w:cs="Arial"/>
          <w:sz w:val="24"/>
          <w:szCs w:val="24"/>
          <w:lang w:val="sr-Cyrl-CS"/>
        </w:rPr>
        <w:t>c</w:t>
      </w:r>
      <w:r w:rsidRPr="002F4E1A">
        <w:rPr>
          <w:rFonts w:ascii="Arial" w:eastAsia="Times New Roman" w:hAnsi="Arial" w:cs="Arial"/>
          <w:sz w:val="24"/>
          <w:szCs w:val="24"/>
          <w:lang w:val="sl-SI"/>
        </w:rPr>
        <w:t>a</w:t>
      </w:r>
      <w:r w:rsidRPr="002F4E1A">
        <w:rPr>
          <w:rFonts w:ascii="Arial" w:eastAsia="Times New Roman" w:hAnsi="Arial" w:cs="Arial"/>
          <w:sz w:val="24"/>
          <w:szCs w:val="24"/>
          <w:lang w:val="sr-Cyrl-CS"/>
        </w:rPr>
        <w:t xml:space="preserve"> </w:t>
      </w:r>
      <w:r w:rsidRPr="002F4E1A">
        <w:rPr>
          <w:rFonts w:ascii="Arial" w:eastAsia="Times New Roman" w:hAnsi="Arial" w:cs="Arial"/>
          <w:sz w:val="24"/>
          <w:szCs w:val="24"/>
          <w:lang w:val="sl-SI"/>
        </w:rPr>
        <w:t>koji su</w:t>
      </w:r>
      <w:r w:rsidRPr="002F4E1A">
        <w:rPr>
          <w:rFonts w:ascii="Arial" w:eastAsia="Times New Roman" w:hAnsi="Arial" w:cs="Arial"/>
          <w:sz w:val="24"/>
          <w:szCs w:val="24"/>
          <w:lang w:val="sr-Cyrl-CS"/>
        </w:rPr>
        <w:t xml:space="preserve"> iskazali potrebu za </w:t>
      </w:r>
      <w:r w:rsidRPr="002F4E1A">
        <w:rPr>
          <w:rFonts w:ascii="Arial" w:eastAsia="Times New Roman" w:hAnsi="Arial" w:cs="Arial"/>
          <w:sz w:val="24"/>
          <w:szCs w:val="24"/>
          <w:lang w:val="sl-SI"/>
        </w:rPr>
        <w:t xml:space="preserve">7.086 </w:t>
      </w:r>
      <w:r w:rsidRPr="002F4E1A">
        <w:rPr>
          <w:rFonts w:ascii="Arial" w:eastAsia="Times New Roman" w:hAnsi="Arial" w:cs="Arial"/>
          <w:sz w:val="24"/>
          <w:szCs w:val="24"/>
          <w:lang w:val="sr-Cyrl-CS"/>
        </w:rPr>
        <w:t xml:space="preserve">radnika. </w:t>
      </w:r>
      <w:r w:rsidRPr="002F4E1A">
        <w:rPr>
          <w:rFonts w:ascii="Arial" w:eastAsia="Times New Roman" w:hAnsi="Arial" w:cs="Arial"/>
          <w:sz w:val="24"/>
          <w:szCs w:val="24"/>
          <w:lang w:val="sl-SI"/>
        </w:rPr>
        <w:t>Kroz proces predselekcije je prošlo 9.850 nezaposlenih lica, a kroz proces s</w:t>
      </w:r>
      <w:r w:rsidRPr="002F4E1A">
        <w:rPr>
          <w:rFonts w:ascii="Arial" w:eastAsia="Times New Roman" w:hAnsi="Arial" w:cs="Arial"/>
          <w:sz w:val="24"/>
          <w:szCs w:val="24"/>
          <w:lang w:val="sr-Cyrl-CS"/>
        </w:rPr>
        <w:t>elekcij</w:t>
      </w:r>
      <w:r w:rsidRPr="002F4E1A">
        <w:rPr>
          <w:rFonts w:ascii="Arial" w:eastAsia="Times New Roman" w:hAnsi="Arial" w:cs="Arial"/>
          <w:sz w:val="24"/>
          <w:szCs w:val="24"/>
          <w:lang w:val="sl-SI"/>
        </w:rPr>
        <w:t>e</w:t>
      </w:r>
      <w:r w:rsidRPr="002F4E1A">
        <w:rPr>
          <w:rFonts w:ascii="Arial" w:eastAsia="Times New Roman" w:hAnsi="Arial" w:cs="Arial"/>
          <w:sz w:val="24"/>
          <w:szCs w:val="24"/>
          <w:lang w:val="sr-Cyrl-CS"/>
        </w:rPr>
        <w:t xml:space="preserve"> </w:t>
      </w:r>
      <w:r w:rsidRPr="002F4E1A">
        <w:rPr>
          <w:rFonts w:ascii="Arial" w:eastAsia="Times New Roman" w:hAnsi="Arial" w:cs="Arial"/>
          <w:sz w:val="24"/>
          <w:szCs w:val="24"/>
          <w:lang w:val="sl-SI"/>
        </w:rPr>
        <w:t xml:space="preserve">6.995 </w:t>
      </w:r>
      <w:r w:rsidRPr="002F4E1A">
        <w:rPr>
          <w:rFonts w:ascii="Arial" w:eastAsia="Times New Roman" w:hAnsi="Arial" w:cs="Arial"/>
          <w:sz w:val="24"/>
          <w:szCs w:val="24"/>
          <w:lang w:val="sr-Cyrl-CS"/>
        </w:rPr>
        <w:t>nezaposlen</w:t>
      </w:r>
      <w:r w:rsidRPr="002F4E1A">
        <w:rPr>
          <w:rFonts w:ascii="Arial" w:eastAsia="Times New Roman" w:hAnsi="Arial" w:cs="Arial"/>
          <w:sz w:val="24"/>
          <w:szCs w:val="24"/>
          <w:lang w:val="sl-SI"/>
        </w:rPr>
        <w:t>ih</w:t>
      </w:r>
      <w:r w:rsidRPr="002F4E1A">
        <w:rPr>
          <w:rFonts w:ascii="Arial" w:eastAsia="Times New Roman" w:hAnsi="Arial" w:cs="Arial"/>
          <w:sz w:val="24"/>
          <w:szCs w:val="24"/>
          <w:lang w:val="sr-Cyrl-CS"/>
        </w:rPr>
        <w:t xml:space="preserve"> lica</w:t>
      </w:r>
      <w:r w:rsidRPr="002F4E1A">
        <w:rPr>
          <w:rFonts w:ascii="Arial" w:eastAsia="Times New Roman" w:hAnsi="Arial" w:cs="Arial"/>
          <w:sz w:val="24"/>
          <w:szCs w:val="24"/>
          <w:lang w:val="sl-SI"/>
        </w:rPr>
        <w:t>.</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Zakon o strancima, sa čijom se primjenom otpočelo 1. aprila 2015. godine, donio je novine u radu Zavoda za zapošljavanje Crne Gore. Novina je izdavanje potvrde poslodavcima da na evidenciji Zavoda nema nezaposlenih lica koja ispunjavaju uslove za zasnivanje radnog odnosa na određenim poslovima kod poslodavca ili je lice sa evidencije odbilo zasnivanje radnog odnosa na tim poslovima. Skupština Crne Gore je donijela Zakon o izmjenama Zakona o strancima, koji je suspendovao članove Zakona koji se odnose na izdavanje potvrde Zavoda za zapošljavanje. Ovaj Zakon je stupio na snagu 16.03.2016. godine.</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lastRenderedPageBreak/>
        <w:t>Od 01.01-16.03.2016. godine Zavodu za zapošljavanje je podnijeto 2.000 zahtjeva za izdavanje potvrde, kojima je traženo 3.569 izvršilaca. Zavod je u navedenom periodu izdao 2.047 potvrda (dio potvrda iz 2015. godine se prenio na 2016. godinu).</w:t>
      </w:r>
    </w:p>
    <w:p w:rsidR="000678B7" w:rsidRPr="002F4E1A" w:rsidRDefault="000678B7" w:rsidP="004645EA">
      <w:pPr>
        <w:spacing w:after="0" w:line="240" w:lineRule="auto"/>
        <w:jc w:val="both"/>
        <w:rPr>
          <w:rFonts w:ascii="Arial" w:eastAsia="Times New Roman" w:hAnsi="Arial" w:cs="Arial"/>
          <w:b/>
          <w:sz w:val="24"/>
          <w:szCs w:val="24"/>
          <w:lang w:val="sl-SI"/>
        </w:rPr>
      </w:pPr>
    </w:p>
    <w:p w:rsidR="000678B7" w:rsidRPr="002F4E1A" w:rsidRDefault="000678B7" w:rsidP="004645EA">
      <w:pPr>
        <w:spacing w:after="0" w:line="240" w:lineRule="auto"/>
        <w:jc w:val="both"/>
        <w:rPr>
          <w:rFonts w:ascii="Arial" w:eastAsia="Times New Roman" w:hAnsi="Arial" w:cs="Arial"/>
          <w:b/>
          <w:i/>
          <w:sz w:val="24"/>
          <w:szCs w:val="24"/>
          <w:lang w:val="sl-SI"/>
        </w:rPr>
      </w:pPr>
      <w:r w:rsidRPr="002F4E1A">
        <w:rPr>
          <w:rFonts w:ascii="Arial" w:eastAsia="Times New Roman" w:hAnsi="Arial" w:cs="Arial"/>
          <w:b/>
          <w:sz w:val="24"/>
          <w:szCs w:val="24"/>
          <w:lang w:val="sl-SI"/>
        </w:rPr>
        <w:t>2.8. Program stimulisanja zapošljavanja mladih na sezonskim poslovima u zimskoj turističkoj sezoni »</w:t>
      </w:r>
      <w:r w:rsidRPr="002F4E1A">
        <w:rPr>
          <w:rFonts w:ascii="Arial" w:eastAsia="Times New Roman" w:hAnsi="Arial" w:cs="Arial"/>
          <w:b/>
          <w:sz w:val="24"/>
          <w:szCs w:val="24"/>
        </w:rPr>
        <w:t>Mladi u zimskom turizmu</w:t>
      </w:r>
      <w:r w:rsidRPr="002F4E1A">
        <w:rPr>
          <w:rFonts w:ascii="Arial" w:eastAsia="Times New Roman" w:hAnsi="Arial" w:cs="Arial"/>
          <w:b/>
          <w:sz w:val="24"/>
          <w:szCs w:val="24"/>
          <w:lang w:val="sl-SI"/>
        </w:rPr>
        <w:t>«</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i/>
          <w:sz w:val="24"/>
          <w:szCs w:val="24"/>
          <w:lang w:val="sl-SI"/>
        </w:rPr>
      </w:pPr>
      <w:r w:rsidRPr="002F4E1A">
        <w:rPr>
          <w:rFonts w:ascii="Arial" w:eastAsia="Times New Roman" w:hAnsi="Arial" w:cs="Arial"/>
          <w:sz w:val="24"/>
          <w:szCs w:val="24"/>
          <w:lang w:val="sl-SI"/>
        </w:rPr>
        <w:t>Upravni odbor Zavoda za zapošljavanje je 22.09.2015. godine donio Odluku o raspisivanju konkusa za Program stimulisanja zapošljavanja mladih na sezonskim poslovima u zimskoj turističkoj sezoni »</w:t>
      </w:r>
      <w:r w:rsidRPr="002F4E1A">
        <w:rPr>
          <w:rFonts w:ascii="Arial" w:eastAsia="Times New Roman" w:hAnsi="Arial" w:cs="Arial"/>
          <w:sz w:val="24"/>
          <w:szCs w:val="24"/>
        </w:rPr>
        <w:t>Mladi u zimskom turizmu</w:t>
      </w:r>
      <w:r w:rsidRPr="002F4E1A">
        <w:rPr>
          <w:rFonts w:ascii="Arial" w:eastAsia="Times New Roman" w:hAnsi="Arial" w:cs="Arial"/>
          <w:sz w:val="24"/>
          <w:szCs w:val="24"/>
          <w:lang w:val="sl-SI"/>
        </w:rPr>
        <w:t>«.</w:t>
      </w:r>
      <w:r w:rsidRPr="002F4E1A">
        <w:rPr>
          <w:rFonts w:ascii="Arial" w:eastAsia="Times New Roman" w:hAnsi="Arial" w:cs="Arial"/>
          <w:i/>
          <w:sz w:val="24"/>
          <w:szCs w:val="24"/>
          <w:lang w:val="sl-SI"/>
        </w:rPr>
        <w:t xml:space="preserve"> </w:t>
      </w:r>
      <w:r w:rsidRPr="002F4E1A">
        <w:rPr>
          <w:rFonts w:ascii="Arial" w:eastAsia="Times New Roman" w:hAnsi="Arial" w:cs="Arial"/>
          <w:sz w:val="24"/>
          <w:szCs w:val="24"/>
          <w:lang w:val="sl-SI"/>
        </w:rPr>
        <w:t xml:space="preserve">Program je realizovan u periodu od 01.12.2015 </w:t>
      </w:r>
      <w:r w:rsidRPr="002F4E1A">
        <w:rPr>
          <w:rFonts w:ascii="Arial" w:eastAsia="Times New Roman" w:hAnsi="Arial" w:cs="Arial"/>
          <w:sz w:val="24"/>
          <w:szCs w:val="24"/>
        </w:rPr>
        <w:t xml:space="preserve">do 01. </w:t>
      </w:r>
      <w:r w:rsidRPr="002F4E1A">
        <w:rPr>
          <w:rFonts w:ascii="Arial" w:eastAsia="Times New Roman" w:hAnsi="Arial" w:cs="Arial"/>
          <w:sz w:val="24"/>
          <w:szCs w:val="24"/>
          <w:lang w:val="sl-SI"/>
        </w:rPr>
        <w:t>03.</w:t>
      </w:r>
      <w:r w:rsidRPr="002F4E1A">
        <w:rPr>
          <w:rFonts w:ascii="Arial" w:eastAsia="Times New Roman" w:hAnsi="Arial" w:cs="Arial"/>
          <w:sz w:val="24"/>
          <w:szCs w:val="24"/>
        </w:rPr>
        <w:t xml:space="preserve">2016. godine. </w:t>
      </w:r>
      <w:r w:rsidRPr="002F4E1A">
        <w:rPr>
          <w:rFonts w:ascii="Arial" w:eastAsia="Times New Roman" w:hAnsi="Arial" w:cs="Arial"/>
          <w:sz w:val="24"/>
          <w:szCs w:val="24"/>
          <w:lang w:val="sl-SI"/>
        </w:rPr>
        <w:t>Po Javnom pozivu,</w:t>
      </w:r>
      <w:r w:rsidRPr="002F4E1A">
        <w:rPr>
          <w:rFonts w:ascii="Arial" w:eastAsia="Times New Roman" w:hAnsi="Arial" w:cs="Arial"/>
          <w:sz w:val="24"/>
          <w:szCs w:val="24"/>
        </w:rPr>
        <w:t xml:space="preserve"> </w:t>
      </w:r>
      <w:r w:rsidRPr="002F4E1A">
        <w:rPr>
          <w:rFonts w:ascii="Arial" w:eastAsia="Times New Roman" w:hAnsi="Arial" w:cs="Arial"/>
          <w:sz w:val="24"/>
          <w:szCs w:val="24"/>
          <w:lang w:val="sl-SI"/>
        </w:rPr>
        <w:t xml:space="preserve">pravo na </w:t>
      </w:r>
      <w:r w:rsidRPr="002F4E1A">
        <w:rPr>
          <w:rFonts w:ascii="Arial" w:eastAsia="Times New Roman" w:hAnsi="Arial" w:cs="Arial"/>
          <w:sz w:val="24"/>
          <w:szCs w:val="24"/>
        </w:rPr>
        <w:t>subvencij</w:t>
      </w:r>
      <w:r w:rsidRPr="002F4E1A">
        <w:rPr>
          <w:rFonts w:ascii="Arial" w:eastAsia="Times New Roman" w:hAnsi="Arial" w:cs="Arial"/>
          <w:sz w:val="24"/>
          <w:szCs w:val="24"/>
          <w:lang w:val="sl-SI"/>
        </w:rPr>
        <w:t>u su imali</w:t>
      </w:r>
      <w:r w:rsidRPr="002F4E1A">
        <w:rPr>
          <w:rFonts w:ascii="Arial" w:eastAsia="Times New Roman" w:hAnsi="Arial" w:cs="Arial"/>
          <w:sz w:val="24"/>
          <w:szCs w:val="24"/>
        </w:rPr>
        <w:t xml:space="preserve"> poslodavci iz sjevernih i manje razvijenih opština: Berane, Andrijevica, Plav, Rožaje, Gusinje, Petnjica, Bijelo Polje, Mojkovac, Pljevlja, Žabljak, Nikšić, Šavnik, Plužine, Danilovgrad, Kolašin i Cetinje, koji na sezonskim poslovima u toku zimske turističke sezone zaposle mlade do 24 godine, prioritetno iz tih opština. Program stimulisanja sezonskog zapošljavanja podrazumijeva</w:t>
      </w:r>
      <w:r w:rsidRPr="002F4E1A">
        <w:rPr>
          <w:rFonts w:ascii="Arial" w:eastAsia="Times New Roman" w:hAnsi="Arial" w:cs="Arial"/>
          <w:sz w:val="24"/>
          <w:szCs w:val="24"/>
          <w:lang w:val="sl-SI"/>
        </w:rPr>
        <w:t>o je</w:t>
      </w:r>
      <w:r w:rsidRPr="002F4E1A">
        <w:rPr>
          <w:rFonts w:ascii="Arial" w:eastAsia="Times New Roman" w:hAnsi="Arial" w:cs="Arial"/>
          <w:sz w:val="24"/>
          <w:szCs w:val="24"/>
        </w:rPr>
        <w:t xml:space="preserve"> subvenci</w:t>
      </w:r>
      <w:r w:rsidRPr="002F4E1A">
        <w:rPr>
          <w:rFonts w:ascii="Arial" w:eastAsia="Times New Roman" w:hAnsi="Arial" w:cs="Arial"/>
          <w:sz w:val="24"/>
          <w:szCs w:val="24"/>
          <w:lang w:val="sl-SI"/>
        </w:rPr>
        <w:t>oniranje</w:t>
      </w:r>
      <w:r w:rsidRPr="002F4E1A">
        <w:rPr>
          <w:rFonts w:ascii="Arial" w:eastAsia="Times New Roman" w:hAnsi="Arial" w:cs="Arial"/>
          <w:sz w:val="24"/>
          <w:szCs w:val="24"/>
        </w:rPr>
        <w:t xml:space="preserve"> zarada zaposlenih u iznosu od po 100 eura mjesečno.</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rPr>
        <w:t xml:space="preserve">Ovaj program je proistekao iz programa “Zaposlimo naše mlade na sezonskim poslovima”, koji je realizovan od 2011. do 2015. godine. Novi program se razlikuje od starog u ciljnoj grupi kojoj je namijenjen. Pokretanje ovog projekta uzrokovano je nizom razloga: značajno učešće mladih na evidenciji nezaposlenih u sjevernim </w:t>
      </w:r>
      <w:r w:rsidRPr="002F4E1A">
        <w:rPr>
          <w:rFonts w:ascii="Arial" w:eastAsia="Times New Roman" w:hAnsi="Arial" w:cs="Arial"/>
          <w:sz w:val="24"/>
          <w:szCs w:val="24"/>
          <w:lang w:val="sl-SI"/>
        </w:rPr>
        <w:t>i</w:t>
      </w:r>
      <w:r w:rsidRPr="002F4E1A">
        <w:rPr>
          <w:rFonts w:ascii="Arial" w:eastAsia="Times New Roman" w:hAnsi="Arial" w:cs="Arial"/>
          <w:sz w:val="24"/>
          <w:szCs w:val="24"/>
        </w:rPr>
        <w:t xml:space="preserve"> manje razvijenim opštinama, nedovoljna zastupljenost mladih na sezonskim poslovima, veliko učešće strane radne snage, potreba da se sezonski poslovi legalizuju, te smanji rad na crno u ovoj oblasti…</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rPr>
        <w:t>Za realizaciju programa “Mladi u zimskom turizmu” Zavod je opredijelio 50.000</w:t>
      </w:r>
      <w:r w:rsidRPr="002F4E1A">
        <w:rPr>
          <w:rFonts w:ascii="Arial" w:eastAsia="Times New Roman" w:hAnsi="Arial" w:cs="Arial"/>
          <w:sz w:val="24"/>
          <w:szCs w:val="24"/>
          <w:lang w:val="sl-SI"/>
        </w:rPr>
        <w:t xml:space="preserve"> Eur</w:t>
      </w:r>
      <w:r w:rsidRPr="002F4E1A">
        <w:rPr>
          <w:rFonts w:ascii="Arial" w:eastAsia="Times New Roman" w:hAnsi="Arial" w:cs="Arial"/>
          <w:sz w:val="24"/>
          <w:szCs w:val="24"/>
        </w:rPr>
        <w:t xml:space="preserve"> za finansiranje subvencija za oko 250 učesnika. Poslodavac</w:t>
      </w:r>
      <w:r w:rsidRPr="002F4E1A">
        <w:rPr>
          <w:rFonts w:ascii="Arial" w:eastAsia="Times New Roman" w:hAnsi="Arial" w:cs="Arial"/>
          <w:sz w:val="24"/>
          <w:szCs w:val="24"/>
          <w:lang w:val="sl-SI"/>
        </w:rPr>
        <w:t xml:space="preserve">i su sticali pravo na </w:t>
      </w:r>
      <w:r w:rsidRPr="002F4E1A">
        <w:rPr>
          <w:rFonts w:ascii="Arial" w:eastAsia="Times New Roman" w:hAnsi="Arial" w:cs="Arial"/>
          <w:sz w:val="24"/>
          <w:szCs w:val="24"/>
        </w:rPr>
        <w:t>subvenciju kada sa nezaposlenim licem zaključ</w:t>
      </w:r>
      <w:r w:rsidRPr="002F4E1A">
        <w:rPr>
          <w:rFonts w:ascii="Arial" w:eastAsia="Times New Roman" w:hAnsi="Arial" w:cs="Arial"/>
          <w:sz w:val="24"/>
          <w:szCs w:val="24"/>
          <w:lang w:val="sl-SI"/>
        </w:rPr>
        <w:t>e</w:t>
      </w:r>
      <w:r w:rsidRPr="002F4E1A">
        <w:rPr>
          <w:rFonts w:ascii="Arial" w:eastAsia="Times New Roman" w:hAnsi="Arial" w:cs="Arial"/>
          <w:sz w:val="24"/>
          <w:szCs w:val="24"/>
        </w:rPr>
        <w:t xml:space="preserve"> ugovor o radu i prijav</w:t>
      </w:r>
      <w:r w:rsidRPr="002F4E1A">
        <w:rPr>
          <w:rFonts w:ascii="Arial" w:eastAsia="Times New Roman" w:hAnsi="Arial" w:cs="Arial"/>
          <w:sz w:val="24"/>
          <w:szCs w:val="24"/>
          <w:lang w:val="sl-SI"/>
        </w:rPr>
        <w:t>e</w:t>
      </w:r>
      <w:r w:rsidRPr="002F4E1A">
        <w:rPr>
          <w:rFonts w:ascii="Arial" w:eastAsia="Times New Roman" w:hAnsi="Arial" w:cs="Arial"/>
          <w:sz w:val="24"/>
          <w:szCs w:val="24"/>
        </w:rPr>
        <w:t xml:space="preserve"> ga Poreskoj upravi na obavezno socijalno osiguranje.</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U Programu je učestvovalo 9 poslodavaca. </w:t>
      </w:r>
      <w:r w:rsidRPr="002F4E1A">
        <w:rPr>
          <w:rFonts w:ascii="Arial" w:eastAsia="Times New Roman" w:hAnsi="Arial" w:cs="Arial"/>
          <w:sz w:val="24"/>
          <w:szCs w:val="24"/>
        </w:rPr>
        <w:t xml:space="preserve">Ukupan broj odobrenih subvencija poslodavcima, za nova sezonska zapošljavanja u periodu </w:t>
      </w:r>
      <w:r w:rsidRPr="002F4E1A">
        <w:rPr>
          <w:rFonts w:ascii="Arial" w:eastAsia="Times New Roman" w:hAnsi="Arial" w:cs="Arial"/>
          <w:sz w:val="24"/>
          <w:szCs w:val="24"/>
          <w:lang w:val="sl-SI"/>
        </w:rPr>
        <w:t xml:space="preserve">01.12.2015 </w:t>
      </w:r>
      <w:r w:rsidRPr="002F4E1A">
        <w:rPr>
          <w:rFonts w:ascii="Arial" w:eastAsia="Times New Roman" w:hAnsi="Arial" w:cs="Arial"/>
          <w:sz w:val="24"/>
          <w:szCs w:val="24"/>
        </w:rPr>
        <w:t xml:space="preserve">do 01. </w:t>
      </w:r>
      <w:r w:rsidRPr="002F4E1A">
        <w:rPr>
          <w:rFonts w:ascii="Arial" w:eastAsia="Times New Roman" w:hAnsi="Arial" w:cs="Arial"/>
          <w:sz w:val="24"/>
          <w:szCs w:val="24"/>
          <w:lang w:val="sl-SI"/>
        </w:rPr>
        <w:t>03.</w:t>
      </w:r>
      <w:r w:rsidRPr="002F4E1A">
        <w:rPr>
          <w:rFonts w:ascii="Arial" w:eastAsia="Times New Roman" w:hAnsi="Arial" w:cs="Arial"/>
          <w:sz w:val="24"/>
          <w:szCs w:val="24"/>
        </w:rPr>
        <w:t>2016. godine</w:t>
      </w:r>
      <w:r w:rsidRPr="002F4E1A">
        <w:rPr>
          <w:rFonts w:ascii="Arial" w:eastAsia="Times New Roman" w:hAnsi="Arial" w:cs="Arial"/>
          <w:sz w:val="24"/>
          <w:szCs w:val="24"/>
          <w:lang w:val="sl-SI"/>
        </w:rPr>
        <w:t>,</w:t>
      </w:r>
      <w:r w:rsidRPr="002F4E1A">
        <w:rPr>
          <w:rFonts w:ascii="Arial" w:eastAsia="Times New Roman" w:hAnsi="Arial" w:cs="Arial"/>
          <w:sz w:val="24"/>
          <w:szCs w:val="24"/>
        </w:rPr>
        <w:t xml:space="preserve"> iznosio je </w:t>
      </w:r>
      <w:r w:rsidRPr="002F4E1A">
        <w:rPr>
          <w:rFonts w:ascii="Arial" w:eastAsia="Times New Roman" w:hAnsi="Arial" w:cs="Arial"/>
          <w:sz w:val="24"/>
          <w:szCs w:val="24"/>
          <w:lang w:val="sl-SI"/>
        </w:rPr>
        <w:t>37</w:t>
      </w:r>
      <w:r w:rsidRPr="002F4E1A">
        <w:rPr>
          <w:rFonts w:ascii="Arial" w:eastAsia="Times New Roman" w:hAnsi="Arial" w:cs="Arial"/>
          <w:sz w:val="24"/>
          <w:szCs w:val="24"/>
        </w:rPr>
        <w:t xml:space="preserve">, </w:t>
      </w:r>
      <w:r w:rsidRPr="002F4E1A">
        <w:rPr>
          <w:rFonts w:ascii="Arial" w:eastAsia="Times New Roman" w:hAnsi="Arial" w:cs="Arial"/>
          <w:sz w:val="24"/>
          <w:szCs w:val="24"/>
          <w:lang w:val="sl-SI"/>
        </w:rPr>
        <w:t xml:space="preserve">a </w:t>
      </w:r>
      <w:r w:rsidRPr="002F4E1A">
        <w:rPr>
          <w:rFonts w:ascii="Arial" w:eastAsia="Times New Roman" w:hAnsi="Arial" w:cs="Arial"/>
          <w:sz w:val="24"/>
          <w:szCs w:val="24"/>
        </w:rPr>
        <w:t xml:space="preserve">subvencionisani iznos </w:t>
      </w:r>
      <w:r w:rsidRPr="002F4E1A">
        <w:rPr>
          <w:rFonts w:ascii="Arial" w:eastAsia="Times New Roman" w:hAnsi="Arial" w:cs="Arial"/>
          <w:sz w:val="24"/>
          <w:szCs w:val="24"/>
          <w:lang w:val="sl-SI"/>
        </w:rPr>
        <w:t>3.499,80</w:t>
      </w:r>
      <w:r w:rsidRPr="002F4E1A">
        <w:rPr>
          <w:rFonts w:ascii="Arial" w:eastAsia="Times New Roman" w:hAnsi="Arial" w:cs="Arial"/>
          <w:sz w:val="24"/>
          <w:szCs w:val="24"/>
        </w:rPr>
        <w:t xml:space="preserve">€. Ukupan broj lica za čije su zapošljavanje odobravane subvencije poslodavcima iznosio je </w:t>
      </w:r>
      <w:r w:rsidRPr="002F4E1A">
        <w:rPr>
          <w:rFonts w:ascii="Arial" w:eastAsia="Times New Roman" w:hAnsi="Arial" w:cs="Arial"/>
          <w:sz w:val="24"/>
          <w:szCs w:val="24"/>
          <w:lang w:val="sl-SI"/>
        </w:rPr>
        <w:t>19.</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Najviše subvencija se odnosilo na  zapošljavanje u:</w:t>
      </w:r>
    </w:p>
    <w:p w:rsidR="000678B7" w:rsidRPr="002F4E1A" w:rsidRDefault="000678B7" w:rsidP="004645EA">
      <w:pPr>
        <w:numPr>
          <w:ilvl w:val="0"/>
          <w:numId w:val="89"/>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lang w:val="sl-SI"/>
        </w:rPr>
        <w:t>t</w:t>
      </w:r>
      <w:r w:rsidRPr="002F4E1A">
        <w:rPr>
          <w:rFonts w:ascii="Arial" w:eastAsia="Times New Roman" w:hAnsi="Arial" w:cs="Arial"/>
          <w:sz w:val="24"/>
          <w:szCs w:val="24"/>
        </w:rPr>
        <w:t>urizm</w:t>
      </w:r>
      <w:r w:rsidRPr="002F4E1A">
        <w:rPr>
          <w:rFonts w:ascii="Arial" w:eastAsia="Times New Roman" w:hAnsi="Arial" w:cs="Arial"/>
          <w:sz w:val="24"/>
          <w:szCs w:val="24"/>
          <w:lang w:val="sl-SI"/>
        </w:rPr>
        <w:t>u</w:t>
      </w:r>
      <w:r w:rsidRPr="002F4E1A">
        <w:rPr>
          <w:rFonts w:ascii="Arial" w:eastAsia="Times New Roman" w:hAnsi="Arial" w:cs="Arial"/>
          <w:sz w:val="24"/>
          <w:szCs w:val="24"/>
        </w:rPr>
        <w:t xml:space="preserve"> i ugostiteljstv</w:t>
      </w:r>
      <w:r w:rsidRPr="002F4E1A">
        <w:rPr>
          <w:rFonts w:ascii="Arial" w:eastAsia="Times New Roman" w:hAnsi="Arial" w:cs="Arial"/>
          <w:sz w:val="24"/>
          <w:szCs w:val="24"/>
          <w:lang w:val="sl-SI"/>
        </w:rPr>
        <w:t>u</w:t>
      </w:r>
      <w:r w:rsidRPr="002F4E1A">
        <w:rPr>
          <w:rFonts w:ascii="Arial" w:eastAsia="Times New Roman" w:hAnsi="Arial" w:cs="Arial"/>
          <w:sz w:val="24"/>
          <w:szCs w:val="24"/>
        </w:rPr>
        <w:t xml:space="preserve"> </w:t>
      </w:r>
      <w:r w:rsidRPr="002F4E1A">
        <w:rPr>
          <w:rFonts w:ascii="Arial" w:eastAsia="Times New Roman" w:hAnsi="Arial" w:cs="Arial"/>
          <w:sz w:val="24"/>
          <w:szCs w:val="24"/>
          <w:lang w:val="sl-SI"/>
        </w:rPr>
        <w:t>29</w:t>
      </w:r>
      <w:r w:rsidRPr="002F4E1A">
        <w:rPr>
          <w:rFonts w:ascii="Arial" w:eastAsia="Times New Roman" w:hAnsi="Arial" w:cs="Arial"/>
          <w:sz w:val="24"/>
          <w:szCs w:val="24"/>
        </w:rPr>
        <w:t xml:space="preserve"> (</w:t>
      </w:r>
      <w:r w:rsidRPr="002F4E1A">
        <w:rPr>
          <w:rFonts w:ascii="Arial" w:eastAsia="Times New Roman" w:hAnsi="Arial" w:cs="Arial"/>
          <w:sz w:val="24"/>
          <w:szCs w:val="24"/>
          <w:lang w:val="sl-SI"/>
        </w:rPr>
        <w:t>78</w:t>
      </w:r>
      <w:r w:rsidRPr="002F4E1A">
        <w:rPr>
          <w:rFonts w:ascii="Arial" w:eastAsia="Times New Roman" w:hAnsi="Arial" w:cs="Arial"/>
          <w:sz w:val="24"/>
          <w:szCs w:val="24"/>
        </w:rPr>
        <w:t>%);</w:t>
      </w:r>
    </w:p>
    <w:p w:rsidR="000678B7" w:rsidRPr="002F4E1A" w:rsidRDefault="000678B7" w:rsidP="004645EA">
      <w:pPr>
        <w:numPr>
          <w:ilvl w:val="0"/>
          <w:numId w:val="89"/>
        </w:num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saobraćaju i vezama</w:t>
      </w:r>
      <w:r w:rsidRPr="002F4E1A">
        <w:rPr>
          <w:rFonts w:ascii="Arial" w:eastAsia="Times New Roman" w:hAnsi="Arial" w:cs="Arial"/>
          <w:sz w:val="24"/>
          <w:szCs w:val="24"/>
        </w:rPr>
        <w:t xml:space="preserve">  </w:t>
      </w:r>
      <w:r w:rsidRPr="002F4E1A">
        <w:rPr>
          <w:rFonts w:ascii="Arial" w:eastAsia="Times New Roman" w:hAnsi="Arial" w:cs="Arial"/>
          <w:sz w:val="24"/>
          <w:szCs w:val="24"/>
          <w:lang w:val="sl-SI"/>
        </w:rPr>
        <w:t xml:space="preserve">8 </w:t>
      </w:r>
      <w:r w:rsidRPr="002F4E1A">
        <w:rPr>
          <w:rFonts w:ascii="Arial" w:eastAsia="Times New Roman" w:hAnsi="Arial" w:cs="Arial"/>
          <w:sz w:val="24"/>
          <w:szCs w:val="24"/>
        </w:rPr>
        <w:t>(</w:t>
      </w:r>
      <w:r w:rsidRPr="002F4E1A">
        <w:rPr>
          <w:rFonts w:ascii="Arial" w:eastAsia="Times New Roman" w:hAnsi="Arial" w:cs="Arial"/>
          <w:sz w:val="24"/>
          <w:szCs w:val="24"/>
          <w:lang w:val="sl-SI"/>
        </w:rPr>
        <w:t>22</w:t>
      </w:r>
      <w:r w:rsidRPr="002F4E1A">
        <w:rPr>
          <w:rFonts w:ascii="Arial" w:eastAsia="Times New Roman" w:hAnsi="Arial" w:cs="Arial"/>
          <w:sz w:val="24"/>
          <w:szCs w:val="24"/>
        </w:rPr>
        <w:t>%)</w:t>
      </w:r>
      <w:r w:rsidRPr="002F4E1A">
        <w:rPr>
          <w:rFonts w:ascii="Arial" w:eastAsia="Times New Roman" w:hAnsi="Arial" w:cs="Arial"/>
          <w:sz w:val="24"/>
          <w:szCs w:val="24"/>
          <w:lang w:val="sl-SI"/>
        </w:rPr>
        <w:t>.</w:t>
      </w:r>
    </w:p>
    <w:p w:rsidR="000678B7" w:rsidRPr="002F4E1A" w:rsidRDefault="000678B7"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t>2.9. Sezonsko zapošljavanje</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Sezonsko zapošljavanje je vid zapošljavanja koji sve značajnije utiče na ublažavanje problema nezaposlenosti, jer se u toku sezone na ovim poslovima angažuje oko </w:t>
      </w:r>
      <w:r w:rsidRPr="002F4E1A">
        <w:rPr>
          <w:rFonts w:ascii="Arial" w:eastAsia="Times New Roman" w:hAnsi="Arial" w:cs="Arial"/>
          <w:sz w:val="24"/>
          <w:szCs w:val="24"/>
          <w:lang w:val="sl-SI"/>
        </w:rPr>
        <w:t>3</w:t>
      </w:r>
      <w:r w:rsidRPr="002F4E1A">
        <w:rPr>
          <w:rFonts w:ascii="Arial" w:eastAsia="Times New Roman" w:hAnsi="Arial" w:cs="Arial"/>
          <w:sz w:val="24"/>
          <w:szCs w:val="24"/>
        </w:rPr>
        <w:t>0% od ukupnog broja nezaposlenih lica.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i/>
          <w:sz w:val="24"/>
          <w:szCs w:val="24"/>
        </w:rPr>
      </w:pPr>
      <w:r w:rsidRPr="002F4E1A">
        <w:rPr>
          <w:rFonts w:ascii="Arial" w:eastAsia="Times New Roman" w:hAnsi="Arial" w:cs="Arial"/>
          <w:sz w:val="24"/>
          <w:szCs w:val="24"/>
        </w:rPr>
        <w:t xml:space="preserve">Zavod </w:t>
      </w:r>
      <w:r w:rsidRPr="002F4E1A">
        <w:rPr>
          <w:rFonts w:ascii="Arial" w:eastAsia="Times New Roman" w:hAnsi="Arial" w:cs="Arial"/>
          <w:sz w:val="24"/>
          <w:szCs w:val="24"/>
          <w:lang w:val="sl-SI"/>
        </w:rPr>
        <w:t xml:space="preserve">je </w:t>
      </w:r>
      <w:r w:rsidRPr="002F4E1A">
        <w:rPr>
          <w:rFonts w:ascii="Arial" w:eastAsia="Times New Roman" w:hAnsi="Arial" w:cs="Arial"/>
          <w:sz w:val="24"/>
          <w:szCs w:val="24"/>
        </w:rPr>
        <w:t>u komunikacijama sa poslodavcima nastoj</w:t>
      </w:r>
      <w:r w:rsidRPr="002F4E1A">
        <w:rPr>
          <w:rFonts w:ascii="Arial" w:eastAsia="Times New Roman" w:hAnsi="Arial" w:cs="Arial"/>
          <w:sz w:val="24"/>
          <w:szCs w:val="24"/>
          <w:lang w:val="sl-SI"/>
        </w:rPr>
        <w:t>ao</w:t>
      </w:r>
      <w:r w:rsidRPr="002F4E1A">
        <w:rPr>
          <w:rFonts w:ascii="Arial" w:eastAsia="Times New Roman" w:hAnsi="Arial" w:cs="Arial"/>
          <w:sz w:val="24"/>
          <w:szCs w:val="24"/>
        </w:rPr>
        <w:t xml:space="preserve"> da obezbijedi veći obim stimulisanja sezonske radne snage kako u fazi pripreme, tako i u direktnom radnom angažovanju, kada su u pitanju materijalna primanja sezonaca, prekovremeni rad, prevozni troškovi, sanitarni pregledi, smještajni uslovi i povezivanje radnog staža.</w:t>
      </w:r>
    </w:p>
    <w:p w:rsidR="000678B7" w:rsidRPr="002F4E1A" w:rsidRDefault="000678B7" w:rsidP="004645EA">
      <w:pPr>
        <w:spacing w:after="0" w:line="240" w:lineRule="auto"/>
        <w:jc w:val="both"/>
        <w:rPr>
          <w:rFonts w:ascii="Arial" w:eastAsia="Times New Roman" w:hAnsi="Arial" w:cs="Arial"/>
          <w:i/>
          <w:sz w:val="24"/>
          <w:szCs w:val="24"/>
        </w:rPr>
      </w:pP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rPr>
        <w:t xml:space="preserve">Takođe, Zavodovi mobilni timovi </w:t>
      </w:r>
      <w:r w:rsidRPr="002F4E1A">
        <w:rPr>
          <w:rFonts w:ascii="Arial" w:eastAsia="Times New Roman" w:hAnsi="Arial" w:cs="Arial"/>
          <w:sz w:val="24"/>
          <w:szCs w:val="24"/>
          <w:lang w:val="sl-SI"/>
        </w:rPr>
        <w:t>su u periodu predsezone</w:t>
      </w:r>
      <w:r w:rsidRPr="002F4E1A">
        <w:rPr>
          <w:rFonts w:ascii="Arial" w:eastAsia="Times New Roman" w:hAnsi="Arial" w:cs="Arial"/>
          <w:sz w:val="24"/>
          <w:szCs w:val="24"/>
        </w:rPr>
        <w:t>, kroz neposredni kontakt da poslodavcima, prikup</w:t>
      </w:r>
      <w:r w:rsidRPr="002F4E1A">
        <w:rPr>
          <w:rFonts w:ascii="Arial" w:eastAsia="Times New Roman" w:hAnsi="Arial" w:cs="Arial"/>
          <w:sz w:val="24"/>
          <w:szCs w:val="24"/>
          <w:lang w:val="sl-SI"/>
        </w:rPr>
        <w:t>ili</w:t>
      </w:r>
      <w:r w:rsidRPr="002F4E1A">
        <w:rPr>
          <w:rFonts w:ascii="Arial" w:eastAsia="Times New Roman" w:hAnsi="Arial" w:cs="Arial"/>
          <w:sz w:val="24"/>
          <w:szCs w:val="24"/>
        </w:rPr>
        <w:t xml:space="preserve"> njihove kadrovske potrebe. Ovdje </w:t>
      </w:r>
      <w:r w:rsidRPr="002F4E1A">
        <w:rPr>
          <w:rFonts w:ascii="Arial" w:eastAsia="Times New Roman" w:hAnsi="Arial" w:cs="Arial"/>
          <w:sz w:val="24"/>
          <w:szCs w:val="24"/>
          <w:lang w:val="sl-SI"/>
        </w:rPr>
        <w:t>smo</w:t>
      </w:r>
      <w:r w:rsidRPr="002F4E1A">
        <w:rPr>
          <w:rFonts w:ascii="Arial" w:eastAsia="Times New Roman" w:hAnsi="Arial" w:cs="Arial"/>
          <w:sz w:val="24"/>
          <w:szCs w:val="24"/>
        </w:rPr>
        <w:t xml:space="preserve"> akcenat stavi</w:t>
      </w:r>
      <w:r w:rsidRPr="002F4E1A">
        <w:rPr>
          <w:rFonts w:ascii="Arial" w:eastAsia="Times New Roman" w:hAnsi="Arial" w:cs="Arial"/>
          <w:sz w:val="24"/>
          <w:szCs w:val="24"/>
          <w:lang w:val="sl-SI"/>
        </w:rPr>
        <w:t>li</w:t>
      </w:r>
      <w:r w:rsidRPr="002F4E1A">
        <w:rPr>
          <w:rFonts w:ascii="Arial" w:eastAsia="Times New Roman" w:hAnsi="Arial" w:cs="Arial"/>
          <w:sz w:val="24"/>
          <w:szCs w:val="24"/>
        </w:rPr>
        <w:t xml:space="preserve"> na poslodavce koji su u prethodnim godinama zapošljavali najviše stranaca u svojim kompanijama, kako bismo dijagnosticirali realno stanje i predložili rješenje za konkretan problem za svakog poslodavca ponaosob. </w:t>
      </w:r>
      <w:r w:rsidRPr="002F4E1A">
        <w:rPr>
          <w:rFonts w:ascii="Arial" w:eastAsia="Times New Roman" w:hAnsi="Arial" w:cs="Arial"/>
          <w:sz w:val="24"/>
          <w:szCs w:val="24"/>
          <w:lang w:val="sr-Latn-CS"/>
        </w:rPr>
        <w:t xml:space="preserve">Poslodavce smo animirali i na veće korišćenje stimulativnih mjera ukoliko zaposle domaću radnu snagu, što je predviđeno Uredbom o subvencijama za zapošljavanje određenih kategorija nezaposlenih lica koje se, između ostalog, odnose i na zapošljavanje u vrijeme turističke sezone. </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sr-Cyrl-CS"/>
        </w:rPr>
        <w:t>Plan zapošljavanja na sezonskim poslovima za 201</w:t>
      </w:r>
      <w:r w:rsidRPr="002F4E1A">
        <w:rPr>
          <w:rFonts w:ascii="Arial" w:eastAsia="Times New Roman" w:hAnsi="Arial" w:cs="Arial"/>
          <w:sz w:val="24"/>
          <w:szCs w:val="24"/>
          <w:lang w:val="sr-Latn-ME"/>
        </w:rPr>
        <w:t>6</w:t>
      </w:r>
      <w:r w:rsidRPr="002F4E1A">
        <w:rPr>
          <w:rFonts w:ascii="Arial" w:eastAsia="Times New Roman" w:hAnsi="Arial" w:cs="Arial"/>
          <w:sz w:val="24"/>
          <w:szCs w:val="24"/>
          <w:lang w:val="sr-Cyrl-CS"/>
        </w:rPr>
        <w:t xml:space="preserve">. godinu je bio 10.000 lica sa evidencije nezaposlenih. </w:t>
      </w:r>
      <w:r w:rsidRPr="002F4E1A">
        <w:rPr>
          <w:rFonts w:ascii="Arial" w:eastAsia="Times New Roman" w:hAnsi="Arial" w:cs="Arial"/>
          <w:sz w:val="24"/>
          <w:szCs w:val="24"/>
          <w:lang w:val="sl-SI"/>
        </w:rPr>
        <w:t>Z</w:t>
      </w:r>
      <w:r w:rsidRPr="002F4E1A">
        <w:rPr>
          <w:rFonts w:ascii="Arial" w:eastAsia="Times New Roman" w:hAnsi="Arial" w:cs="Arial"/>
          <w:sz w:val="24"/>
          <w:szCs w:val="24"/>
          <w:lang w:val="pl-PL"/>
        </w:rPr>
        <w:t>aposleno je 9.412 lica sa evidencije nezaposlenih na sezonskim poslovima.</w:t>
      </w:r>
      <w:r w:rsidRPr="002F4E1A">
        <w:rPr>
          <w:rFonts w:ascii="Arial" w:eastAsia="Times New Roman" w:hAnsi="Arial" w:cs="Arial"/>
          <w:sz w:val="24"/>
          <w:szCs w:val="24"/>
          <w:lang w:val="sl-SI"/>
        </w:rPr>
        <w:t xml:space="preserve"> </w:t>
      </w:r>
      <w:r w:rsidRPr="002F4E1A">
        <w:rPr>
          <w:rFonts w:ascii="Arial" w:eastAsia="Times New Roman" w:hAnsi="Arial" w:cs="Arial"/>
          <w:sz w:val="24"/>
          <w:szCs w:val="24"/>
          <w:lang w:val="sr-Cyrl-CS"/>
        </w:rPr>
        <w:t>Najveći broj zapošljavanja zabilježen je u oblasti turizma i ugostiteljstva, trgovine</w:t>
      </w:r>
      <w:r w:rsidRPr="002F4E1A">
        <w:rPr>
          <w:rFonts w:ascii="Arial" w:eastAsia="Times New Roman" w:hAnsi="Arial" w:cs="Arial"/>
          <w:sz w:val="24"/>
          <w:szCs w:val="24"/>
          <w:lang w:val="sl-SI"/>
        </w:rPr>
        <w:t>, usluga, saobraćaja</w:t>
      </w:r>
      <w:r w:rsidRPr="002F4E1A">
        <w:rPr>
          <w:rFonts w:ascii="Arial" w:eastAsia="Times New Roman" w:hAnsi="Arial" w:cs="Arial"/>
          <w:sz w:val="24"/>
          <w:szCs w:val="24"/>
          <w:lang w:val="sr-Cyrl-CS"/>
        </w:rPr>
        <w:t>...</w:t>
      </w:r>
      <w:r w:rsidRPr="002F4E1A">
        <w:rPr>
          <w:rFonts w:ascii="Arial" w:eastAsia="Times New Roman" w:hAnsi="Arial" w:cs="Arial"/>
          <w:sz w:val="24"/>
          <w:szCs w:val="24"/>
          <w:lang w:val="pl-PL"/>
        </w:rPr>
        <w:t xml:space="preserve"> </w:t>
      </w:r>
    </w:p>
    <w:p w:rsidR="000678B7" w:rsidRPr="002F4E1A" w:rsidRDefault="000678B7" w:rsidP="004645EA">
      <w:pPr>
        <w:spacing w:after="0" w:line="240" w:lineRule="auto"/>
        <w:jc w:val="both"/>
        <w:rPr>
          <w:rFonts w:ascii="Arial" w:eastAsia="Times New Roman" w:hAnsi="Arial" w:cs="Arial"/>
          <w:sz w:val="24"/>
          <w:szCs w:val="24"/>
          <w:lang w:val="sr-Cyrl-CS"/>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r-Cyrl-CS"/>
        </w:rPr>
        <w:t>U izvještajnom periodu poslodav</w:t>
      </w:r>
      <w:r w:rsidRPr="002F4E1A">
        <w:rPr>
          <w:rFonts w:ascii="Arial" w:eastAsia="Times New Roman" w:hAnsi="Arial" w:cs="Arial"/>
          <w:sz w:val="24"/>
          <w:szCs w:val="24"/>
          <w:lang w:val="sl-SI"/>
        </w:rPr>
        <w:t>a</w:t>
      </w:r>
      <w:r w:rsidRPr="002F4E1A">
        <w:rPr>
          <w:rFonts w:ascii="Arial" w:eastAsia="Times New Roman" w:hAnsi="Arial" w:cs="Arial"/>
          <w:sz w:val="24"/>
          <w:szCs w:val="24"/>
          <w:lang w:val="sr-Cyrl-CS"/>
        </w:rPr>
        <w:t>c</w:t>
      </w:r>
      <w:r w:rsidRPr="002F4E1A">
        <w:rPr>
          <w:rFonts w:ascii="Arial" w:eastAsia="Times New Roman" w:hAnsi="Arial" w:cs="Arial"/>
          <w:sz w:val="24"/>
          <w:szCs w:val="24"/>
          <w:lang w:val="sl-SI"/>
        </w:rPr>
        <w:t>i</w:t>
      </w:r>
      <w:r w:rsidRPr="002F4E1A">
        <w:rPr>
          <w:rFonts w:ascii="Arial" w:eastAsia="Times New Roman" w:hAnsi="Arial" w:cs="Arial"/>
          <w:sz w:val="24"/>
          <w:szCs w:val="24"/>
          <w:lang w:val="sr-Cyrl-CS"/>
        </w:rPr>
        <w:t xml:space="preserve"> </w:t>
      </w:r>
      <w:r w:rsidRPr="002F4E1A">
        <w:rPr>
          <w:rFonts w:ascii="Arial" w:eastAsia="Times New Roman" w:hAnsi="Arial" w:cs="Arial"/>
          <w:sz w:val="24"/>
          <w:szCs w:val="24"/>
          <w:lang w:val="sl-SI"/>
        </w:rPr>
        <w:t>su</w:t>
      </w:r>
      <w:r w:rsidRPr="002F4E1A">
        <w:rPr>
          <w:rFonts w:ascii="Arial" w:eastAsia="Times New Roman" w:hAnsi="Arial" w:cs="Arial"/>
          <w:sz w:val="24"/>
          <w:szCs w:val="24"/>
          <w:lang w:val="sr-Cyrl-CS"/>
        </w:rPr>
        <w:t xml:space="preserve"> iskazali potrebu za </w:t>
      </w:r>
      <w:r w:rsidRPr="002F4E1A">
        <w:rPr>
          <w:rFonts w:ascii="Arial" w:eastAsia="Times New Roman" w:hAnsi="Arial" w:cs="Arial"/>
          <w:sz w:val="24"/>
          <w:szCs w:val="24"/>
          <w:lang w:val="sl-SI"/>
        </w:rPr>
        <w:t xml:space="preserve">posredovanjem za 2.631 sezonskim </w:t>
      </w:r>
      <w:r w:rsidRPr="002F4E1A">
        <w:rPr>
          <w:rFonts w:ascii="Arial" w:eastAsia="Times New Roman" w:hAnsi="Arial" w:cs="Arial"/>
          <w:sz w:val="24"/>
          <w:szCs w:val="24"/>
          <w:lang w:val="sr-Cyrl-CS"/>
        </w:rPr>
        <w:t>radnik</w:t>
      </w:r>
      <w:r w:rsidRPr="002F4E1A">
        <w:rPr>
          <w:rFonts w:ascii="Arial" w:eastAsia="Times New Roman" w:hAnsi="Arial" w:cs="Arial"/>
          <w:sz w:val="24"/>
          <w:szCs w:val="24"/>
          <w:lang w:val="sl-SI"/>
        </w:rPr>
        <w:t>om</w:t>
      </w:r>
      <w:r w:rsidRPr="002F4E1A">
        <w:rPr>
          <w:rFonts w:ascii="Arial" w:eastAsia="Times New Roman" w:hAnsi="Arial" w:cs="Arial"/>
          <w:sz w:val="24"/>
          <w:szCs w:val="24"/>
          <w:lang w:val="sr-Cyrl-CS"/>
        </w:rPr>
        <w:t xml:space="preserve">. </w:t>
      </w:r>
      <w:r w:rsidRPr="002F4E1A">
        <w:rPr>
          <w:rFonts w:ascii="Arial" w:eastAsia="Times New Roman" w:hAnsi="Arial" w:cs="Arial"/>
          <w:sz w:val="24"/>
          <w:szCs w:val="24"/>
          <w:lang w:val="sl-SI"/>
        </w:rPr>
        <w:t>Kroz proces predselekcije je prošlo 6.824 nezaposlena lica, a kroz proces s</w:t>
      </w:r>
      <w:r w:rsidRPr="002F4E1A">
        <w:rPr>
          <w:rFonts w:ascii="Arial" w:eastAsia="Times New Roman" w:hAnsi="Arial" w:cs="Arial"/>
          <w:sz w:val="24"/>
          <w:szCs w:val="24"/>
          <w:lang w:val="sr-Cyrl-CS"/>
        </w:rPr>
        <w:t>elekcij</w:t>
      </w:r>
      <w:r w:rsidRPr="002F4E1A">
        <w:rPr>
          <w:rFonts w:ascii="Arial" w:eastAsia="Times New Roman" w:hAnsi="Arial" w:cs="Arial"/>
          <w:sz w:val="24"/>
          <w:szCs w:val="24"/>
          <w:lang w:val="sl-SI"/>
        </w:rPr>
        <w:t>e</w:t>
      </w:r>
      <w:r w:rsidRPr="002F4E1A">
        <w:rPr>
          <w:rFonts w:ascii="Arial" w:eastAsia="Times New Roman" w:hAnsi="Arial" w:cs="Arial"/>
          <w:sz w:val="24"/>
          <w:szCs w:val="24"/>
          <w:lang w:val="sr-Cyrl-CS"/>
        </w:rPr>
        <w:t xml:space="preserve"> </w:t>
      </w:r>
      <w:r w:rsidRPr="002F4E1A">
        <w:rPr>
          <w:rFonts w:ascii="Arial" w:eastAsia="Times New Roman" w:hAnsi="Arial" w:cs="Arial"/>
          <w:sz w:val="24"/>
          <w:szCs w:val="24"/>
          <w:lang w:val="sl-SI"/>
        </w:rPr>
        <w:t xml:space="preserve">3.225 </w:t>
      </w:r>
      <w:r w:rsidRPr="002F4E1A">
        <w:rPr>
          <w:rFonts w:ascii="Arial" w:eastAsia="Times New Roman" w:hAnsi="Arial" w:cs="Arial"/>
          <w:sz w:val="24"/>
          <w:szCs w:val="24"/>
          <w:lang w:val="sr-Cyrl-CS"/>
        </w:rPr>
        <w:t>nezaposlen</w:t>
      </w:r>
      <w:r w:rsidRPr="002F4E1A">
        <w:rPr>
          <w:rFonts w:ascii="Arial" w:eastAsia="Times New Roman" w:hAnsi="Arial" w:cs="Arial"/>
          <w:sz w:val="24"/>
          <w:szCs w:val="24"/>
          <w:lang w:val="sl-SI"/>
        </w:rPr>
        <w:t>ih</w:t>
      </w:r>
      <w:r w:rsidRPr="002F4E1A">
        <w:rPr>
          <w:rFonts w:ascii="Arial" w:eastAsia="Times New Roman" w:hAnsi="Arial" w:cs="Arial"/>
          <w:sz w:val="24"/>
          <w:szCs w:val="24"/>
          <w:lang w:val="sr-Cyrl-CS"/>
        </w:rPr>
        <w:t xml:space="preserve"> lica</w:t>
      </w:r>
      <w:r w:rsidRPr="002F4E1A">
        <w:rPr>
          <w:rFonts w:ascii="Arial" w:eastAsia="Times New Roman" w:hAnsi="Arial" w:cs="Arial"/>
          <w:sz w:val="24"/>
          <w:szCs w:val="24"/>
          <w:lang w:val="sl-SI"/>
        </w:rPr>
        <w:t>.</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Na ime novčane pomoći licima sa evidencije Zavoda, koji su bili uključeni u mjeru posredovanja u zapošljavanju na sezonskim poslovima, u dijelu putnih troškova, isplaćeno je ukupno 1.205,70 Eur. </w:t>
      </w:r>
    </w:p>
    <w:p w:rsidR="000678B7" w:rsidRPr="002F4E1A" w:rsidRDefault="000678B7" w:rsidP="004645EA">
      <w:pPr>
        <w:spacing w:after="0" w:line="240" w:lineRule="auto"/>
        <w:jc w:val="both"/>
        <w:rPr>
          <w:rFonts w:ascii="Arial" w:eastAsia="Times New Roman" w:hAnsi="Arial" w:cs="Arial"/>
          <w:b/>
          <w:bCs/>
          <w:sz w:val="24"/>
          <w:szCs w:val="24"/>
          <w:lang w:val="sl-SI"/>
        </w:rPr>
      </w:pPr>
    </w:p>
    <w:p w:rsidR="000678B7" w:rsidRPr="002F4E1A" w:rsidRDefault="000678B7" w:rsidP="004645EA">
      <w:pPr>
        <w:spacing w:after="0" w:line="240" w:lineRule="auto"/>
        <w:jc w:val="both"/>
        <w:rPr>
          <w:rFonts w:ascii="Arial" w:eastAsia="Times New Roman" w:hAnsi="Arial" w:cs="Arial"/>
          <w:b/>
          <w:iCs/>
          <w:sz w:val="24"/>
          <w:szCs w:val="24"/>
          <w:lang w:val="sl-SI"/>
        </w:rPr>
      </w:pPr>
      <w:r w:rsidRPr="002F4E1A">
        <w:rPr>
          <w:rFonts w:ascii="Arial" w:eastAsia="Times New Roman" w:hAnsi="Arial" w:cs="Arial"/>
          <w:b/>
          <w:bCs/>
          <w:sz w:val="24"/>
          <w:szCs w:val="24"/>
          <w:lang w:val="sl-SI"/>
        </w:rPr>
        <w:t>2.10.</w:t>
      </w:r>
      <w:r w:rsidRPr="002F4E1A">
        <w:rPr>
          <w:rFonts w:ascii="Arial" w:eastAsia="Times New Roman" w:hAnsi="Arial" w:cs="Arial"/>
          <w:b/>
          <w:sz w:val="24"/>
          <w:szCs w:val="24"/>
          <w:lang w:val="sr-Latn-CS"/>
        </w:rPr>
        <w:t xml:space="preserve"> Stručno osposobljavanje lica sa stečenim visokim obrazovanjem</w:t>
      </w:r>
    </w:p>
    <w:p w:rsidR="000678B7" w:rsidRPr="002F4E1A" w:rsidRDefault="000678B7" w:rsidP="004645EA">
      <w:pPr>
        <w:spacing w:after="0" w:line="240" w:lineRule="auto"/>
        <w:jc w:val="both"/>
        <w:rPr>
          <w:rFonts w:ascii="Arial" w:eastAsia="Times New Roman" w:hAnsi="Arial" w:cs="Arial"/>
          <w:bCs/>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Saglasno Zakonu o stručnom osposobljavanju lica sa stečenim visokim obrazovanjem i Pravilniku o načinu objavljivanja javnog poziva, postupku i kriterijumima za stručno osposobljavanje, Zavod za zapošljavanje je sproveo aktivnosti na planu realizacije stručnog osposobljavanja lica iz evidencije Zavoda sa stečenim visokim obrazovanjem.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Program stručnog osposobljavanja, u četvrtom  ciklusu realizacije -  2015/16. god., realizovan je za 3.319 lica sa stečenim visokim obrazovanjem, bez iskustva u nivou obrazovanja. Učešće lica ženskog pola iznosi 61%.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bCs/>
          <w:sz w:val="24"/>
          <w:szCs w:val="24"/>
        </w:rPr>
      </w:pPr>
      <w:r w:rsidRPr="002F4E1A">
        <w:rPr>
          <w:rFonts w:ascii="Arial" w:eastAsia="Times New Roman" w:hAnsi="Arial" w:cs="Arial"/>
          <w:sz w:val="24"/>
          <w:szCs w:val="24"/>
        </w:rPr>
        <w:t xml:space="preserve">Program se  sprovodio, u trajanju od devet mjeseci, za </w:t>
      </w:r>
      <w:r w:rsidRPr="002F4E1A">
        <w:rPr>
          <w:rFonts w:ascii="Arial" w:eastAsia="Times New Roman" w:hAnsi="Arial" w:cs="Arial"/>
          <w:bCs/>
          <w:sz w:val="24"/>
          <w:szCs w:val="24"/>
        </w:rPr>
        <w:t xml:space="preserve">1.464 korisniksa u javnom  i 1.855 u privatnom sektoru. Realizacijom programa korisnici su stekli uslov za polaganje stručnog ispita. </w:t>
      </w:r>
    </w:p>
    <w:p w:rsidR="000678B7" w:rsidRDefault="000678B7" w:rsidP="004645EA">
      <w:pPr>
        <w:spacing w:after="0" w:line="240" w:lineRule="auto"/>
        <w:jc w:val="both"/>
        <w:rPr>
          <w:rFonts w:ascii="Arial" w:eastAsia="Times New Roman" w:hAnsi="Arial" w:cs="Arial"/>
          <w:bCs/>
          <w:sz w:val="24"/>
          <w:szCs w:val="24"/>
        </w:rPr>
      </w:pPr>
    </w:p>
    <w:p w:rsidR="003312D4" w:rsidRDefault="003312D4" w:rsidP="004645EA">
      <w:pPr>
        <w:spacing w:after="0" w:line="240" w:lineRule="auto"/>
        <w:jc w:val="both"/>
        <w:rPr>
          <w:rFonts w:ascii="Arial" w:eastAsia="Times New Roman" w:hAnsi="Arial" w:cs="Arial"/>
          <w:bCs/>
          <w:sz w:val="24"/>
          <w:szCs w:val="24"/>
        </w:rPr>
      </w:pPr>
    </w:p>
    <w:p w:rsidR="003312D4" w:rsidRDefault="003312D4" w:rsidP="004645EA">
      <w:pPr>
        <w:spacing w:after="0" w:line="240" w:lineRule="auto"/>
        <w:jc w:val="both"/>
        <w:rPr>
          <w:rFonts w:ascii="Arial" w:eastAsia="Times New Roman" w:hAnsi="Arial" w:cs="Arial"/>
          <w:bCs/>
          <w:sz w:val="24"/>
          <w:szCs w:val="24"/>
        </w:rPr>
      </w:pPr>
    </w:p>
    <w:p w:rsidR="003312D4" w:rsidRDefault="003312D4" w:rsidP="004645EA">
      <w:pPr>
        <w:spacing w:after="0" w:line="240" w:lineRule="auto"/>
        <w:jc w:val="both"/>
        <w:rPr>
          <w:rFonts w:ascii="Arial" w:eastAsia="Times New Roman" w:hAnsi="Arial" w:cs="Arial"/>
          <w:bCs/>
          <w:sz w:val="24"/>
          <w:szCs w:val="24"/>
        </w:rPr>
      </w:pPr>
    </w:p>
    <w:p w:rsidR="003312D4" w:rsidRDefault="003312D4" w:rsidP="004645EA">
      <w:pPr>
        <w:spacing w:after="0" w:line="240" w:lineRule="auto"/>
        <w:jc w:val="both"/>
        <w:rPr>
          <w:rFonts w:ascii="Arial" w:eastAsia="Times New Roman" w:hAnsi="Arial" w:cs="Arial"/>
          <w:bCs/>
          <w:sz w:val="24"/>
          <w:szCs w:val="24"/>
        </w:rPr>
      </w:pPr>
    </w:p>
    <w:p w:rsidR="003312D4" w:rsidRDefault="003312D4" w:rsidP="004645EA">
      <w:pPr>
        <w:spacing w:after="0" w:line="240" w:lineRule="auto"/>
        <w:jc w:val="both"/>
        <w:rPr>
          <w:rFonts w:ascii="Arial" w:eastAsia="Times New Roman" w:hAnsi="Arial" w:cs="Arial"/>
          <w:bCs/>
          <w:sz w:val="24"/>
          <w:szCs w:val="24"/>
        </w:rPr>
      </w:pPr>
    </w:p>
    <w:p w:rsidR="003312D4" w:rsidRDefault="003312D4" w:rsidP="004645EA">
      <w:pPr>
        <w:spacing w:after="0" w:line="240" w:lineRule="auto"/>
        <w:jc w:val="both"/>
        <w:rPr>
          <w:rFonts w:ascii="Arial" w:eastAsia="Times New Roman" w:hAnsi="Arial" w:cs="Arial"/>
          <w:bCs/>
          <w:sz w:val="24"/>
          <w:szCs w:val="24"/>
        </w:rPr>
      </w:pPr>
    </w:p>
    <w:p w:rsidR="003312D4" w:rsidRPr="002F4E1A" w:rsidRDefault="003312D4" w:rsidP="004645EA">
      <w:pPr>
        <w:spacing w:after="0" w:line="240" w:lineRule="auto"/>
        <w:jc w:val="both"/>
        <w:rPr>
          <w:rFonts w:ascii="Arial" w:eastAsia="Times New Roman" w:hAnsi="Arial" w:cs="Arial"/>
          <w:bCs/>
          <w:sz w:val="24"/>
          <w:szCs w:val="24"/>
        </w:rPr>
      </w:pPr>
    </w:p>
    <w:p w:rsidR="000678B7" w:rsidRPr="002F4E1A" w:rsidRDefault="000678B7" w:rsidP="004645EA">
      <w:pPr>
        <w:spacing w:after="0" w:line="240" w:lineRule="auto"/>
        <w:jc w:val="both"/>
        <w:rPr>
          <w:rFonts w:ascii="Arial" w:eastAsia="Times New Roman" w:hAnsi="Arial" w:cs="Arial"/>
          <w:b/>
          <w:bCs/>
          <w:sz w:val="24"/>
          <w:szCs w:val="24"/>
        </w:rPr>
      </w:pPr>
    </w:p>
    <w:p w:rsidR="000678B7" w:rsidRPr="00394FFC" w:rsidRDefault="000678B7" w:rsidP="004645EA">
      <w:pPr>
        <w:spacing w:after="0" w:line="240" w:lineRule="auto"/>
        <w:jc w:val="center"/>
        <w:rPr>
          <w:rFonts w:ascii="Arial" w:eastAsia="Times New Roman" w:hAnsi="Arial" w:cs="Arial"/>
          <w:bCs/>
          <w:i/>
          <w:sz w:val="24"/>
          <w:szCs w:val="24"/>
        </w:rPr>
      </w:pPr>
      <w:r w:rsidRPr="00394FFC">
        <w:rPr>
          <w:rFonts w:ascii="Arial" w:eastAsia="Times New Roman" w:hAnsi="Arial" w:cs="Arial"/>
          <w:bCs/>
          <w:i/>
          <w:sz w:val="24"/>
          <w:szCs w:val="24"/>
        </w:rPr>
        <w:lastRenderedPageBreak/>
        <w:t>Korisnici programa stručnog osposobljavanja</w:t>
      </w:r>
    </w:p>
    <w:tbl>
      <w:tblPr>
        <w:tblW w:w="6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1717"/>
        <w:gridCol w:w="2096"/>
        <w:gridCol w:w="990"/>
      </w:tblGrid>
      <w:tr w:rsidR="000678B7" w:rsidRPr="00394FFC" w:rsidTr="004645EA">
        <w:trPr>
          <w:jc w:val="center"/>
        </w:trPr>
        <w:tc>
          <w:tcPr>
            <w:tcW w:w="1686" w:type="dxa"/>
            <w:tcBorders>
              <w:top w:val="double" w:sz="4" w:space="0" w:color="auto"/>
              <w:left w:val="double" w:sz="4" w:space="0" w:color="auto"/>
              <w:bottom w:val="single" w:sz="4" w:space="0" w:color="auto"/>
              <w:right w:val="single" w:sz="4" w:space="0" w:color="auto"/>
            </w:tcBorders>
            <w:vAlign w:val="center"/>
            <w:hideMark/>
          </w:tcPr>
          <w:p w:rsidR="000678B7" w:rsidRPr="00394FFC" w:rsidRDefault="000678B7" w:rsidP="004645EA">
            <w:pPr>
              <w:spacing w:after="0" w:line="240" w:lineRule="auto"/>
              <w:jc w:val="both"/>
              <w:rPr>
                <w:rFonts w:ascii="Arial" w:eastAsia="Times New Roman" w:hAnsi="Arial" w:cs="Arial"/>
                <w:bCs/>
                <w:szCs w:val="24"/>
              </w:rPr>
            </w:pPr>
            <w:r w:rsidRPr="00394FFC">
              <w:rPr>
                <w:rFonts w:ascii="Arial" w:eastAsia="Times New Roman" w:hAnsi="Arial" w:cs="Arial"/>
                <w:bCs/>
                <w:szCs w:val="24"/>
              </w:rPr>
              <w:t xml:space="preserve">Biro rada </w:t>
            </w:r>
          </w:p>
        </w:tc>
        <w:tc>
          <w:tcPr>
            <w:tcW w:w="1717" w:type="dxa"/>
            <w:tcBorders>
              <w:top w:val="double" w:sz="4" w:space="0" w:color="auto"/>
              <w:left w:val="single" w:sz="4" w:space="0" w:color="auto"/>
              <w:bottom w:val="single" w:sz="4" w:space="0" w:color="auto"/>
              <w:right w:val="single" w:sz="4" w:space="0" w:color="auto"/>
            </w:tcBorders>
            <w:vAlign w:val="center"/>
            <w:hideMark/>
          </w:tcPr>
          <w:p w:rsidR="000678B7" w:rsidRPr="00394FFC" w:rsidRDefault="000678B7" w:rsidP="004645EA">
            <w:pPr>
              <w:spacing w:after="0" w:line="240" w:lineRule="auto"/>
              <w:jc w:val="both"/>
              <w:rPr>
                <w:rFonts w:ascii="Arial" w:eastAsia="Times New Roman" w:hAnsi="Arial" w:cs="Arial"/>
                <w:bCs/>
                <w:szCs w:val="24"/>
              </w:rPr>
            </w:pPr>
            <w:r w:rsidRPr="00394FFC">
              <w:rPr>
                <w:rFonts w:ascii="Arial" w:eastAsia="Times New Roman" w:hAnsi="Arial" w:cs="Arial"/>
                <w:bCs/>
                <w:szCs w:val="24"/>
              </w:rPr>
              <w:t xml:space="preserve">Broj učesnika u </w:t>
            </w:r>
          </w:p>
          <w:p w:rsidR="000678B7" w:rsidRPr="00394FFC" w:rsidRDefault="000678B7" w:rsidP="004645EA">
            <w:pPr>
              <w:spacing w:after="0" w:line="240" w:lineRule="auto"/>
              <w:jc w:val="both"/>
              <w:rPr>
                <w:rFonts w:ascii="Arial" w:eastAsia="Times New Roman" w:hAnsi="Arial" w:cs="Arial"/>
                <w:bCs/>
                <w:szCs w:val="24"/>
              </w:rPr>
            </w:pPr>
            <w:r w:rsidRPr="00394FFC">
              <w:rPr>
                <w:rFonts w:ascii="Arial" w:eastAsia="Times New Roman" w:hAnsi="Arial" w:cs="Arial"/>
                <w:bCs/>
                <w:szCs w:val="24"/>
              </w:rPr>
              <w:t>javnom sektoru</w:t>
            </w:r>
          </w:p>
        </w:tc>
        <w:tc>
          <w:tcPr>
            <w:tcW w:w="2096" w:type="dxa"/>
            <w:tcBorders>
              <w:top w:val="double" w:sz="4" w:space="0" w:color="auto"/>
              <w:left w:val="single" w:sz="4" w:space="0" w:color="auto"/>
              <w:bottom w:val="single" w:sz="4" w:space="0" w:color="auto"/>
              <w:right w:val="single" w:sz="4" w:space="0" w:color="auto"/>
            </w:tcBorders>
            <w:vAlign w:val="center"/>
            <w:hideMark/>
          </w:tcPr>
          <w:p w:rsidR="000678B7" w:rsidRPr="00394FFC" w:rsidRDefault="000678B7" w:rsidP="004645EA">
            <w:pPr>
              <w:spacing w:after="0" w:line="240" w:lineRule="auto"/>
              <w:jc w:val="both"/>
              <w:rPr>
                <w:rFonts w:ascii="Arial" w:eastAsia="Times New Roman" w:hAnsi="Arial" w:cs="Arial"/>
                <w:bCs/>
                <w:szCs w:val="24"/>
              </w:rPr>
            </w:pPr>
            <w:r w:rsidRPr="00394FFC">
              <w:rPr>
                <w:rFonts w:ascii="Arial" w:eastAsia="Times New Roman" w:hAnsi="Arial" w:cs="Arial"/>
                <w:bCs/>
                <w:szCs w:val="24"/>
              </w:rPr>
              <w:t xml:space="preserve">Broj učesnika u </w:t>
            </w:r>
          </w:p>
          <w:p w:rsidR="000678B7" w:rsidRPr="00394FFC" w:rsidRDefault="000678B7" w:rsidP="004645EA">
            <w:pPr>
              <w:spacing w:after="0" w:line="240" w:lineRule="auto"/>
              <w:jc w:val="both"/>
              <w:rPr>
                <w:rFonts w:ascii="Arial" w:eastAsia="Times New Roman" w:hAnsi="Arial" w:cs="Arial"/>
                <w:bCs/>
                <w:szCs w:val="24"/>
              </w:rPr>
            </w:pPr>
            <w:r w:rsidRPr="00394FFC">
              <w:rPr>
                <w:rFonts w:ascii="Arial" w:eastAsia="Times New Roman" w:hAnsi="Arial" w:cs="Arial"/>
                <w:bCs/>
                <w:szCs w:val="24"/>
              </w:rPr>
              <w:t>privatnom  sektoru</w:t>
            </w:r>
          </w:p>
        </w:tc>
        <w:tc>
          <w:tcPr>
            <w:tcW w:w="990" w:type="dxa"/>
            <w:tcBorders>
              <w:top w:val="double" w:sz="4" w:space="0" w:color="auto"/>
              <w:left w:val="single" w:sz="4" w:space="0" w:color="auto"/>
              <w:bottom w:val="single" w:sz="4" w:space="0" w:color="auto"/>
              <w:right w:val="double" w:sz="4" w:space="0" w:color="auto"/>
            </w:tcBorders>
            <w:vAlign w:val="center"/>
            <w:hideMark/>
          </w:tcPr>
          <w:p w:rsidR="000678B7" w:rsidRPr="00394FFC" w:rsidRDefault="000678B7" w:rsidP="004645EA">
            <w:pPr>
              <w:spacing w:after="0" w:line="240" w:lineRule="auto"/>
              <w:jc w:val="both"/>
              <w:rPr>
                <w:rFonts w:ascii="Arial" w:eastAsia="Times New Roman" w:hAnsi="Arial" w:cs="Arial"/>
                <w:bCs/>
                <w:szCs w:val="24"/>
              </w:rPr>
            </w:pPr>
            <w:r w:rsidRPr="00394FFC">
              <w:rPr>
                <w:rFonts w:ascii="Arial" w:eastAsia="Times New Roman" w:hAnsi="Arial" w:cs="Arial"/>
                <w:bCs/>
                <w:szCs w:val="24"/>
              </w:rPr>
              <w:t>Ukupno</w:t>
            </w:r>
          </w:p>
        </w:tc>
      </w:tr>
      <w:tr w:rsidR="000678B7" w:rsidRPr="00394FFC" w:rsidTr="004645EA">
        <w:trPr>
          <w:jc w:val="center"/>
        </w:trPr>
        <w:tc>
          <w:tcPr>
            <w:tcW w:w="1686" w:type="dxa"/>
            <w:tcBorders>
              <w:top w:val="single" w:sz="4" w:space="0" w:color="auto"/>
              <w:left w:val="doub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Andrijevica</w:t>
            </w:r>
          </w:p>
        </w:tc>
        <w:tc>
          <w:tcPr>
            <w:tcW w:w="1717"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15</w:t>
            </w:r>
          </w:p>
        </w:tc>
        <w:tc>
          <w:tcPr>
            <w:tcW w:w="2096"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7</w:t>
            </w:r>
          </w:p>
        </w:tc>
        <w:tc>
          <w:tcPr>
            <w:tcW w:w="990" w:type="dxa"/>
            <w:tcBorders>
              <w:top w:val="single" w:sz="4" w:space="0" w:color="auto"/>
              <w:left w:val="single" w:sz="4" w:space="0" w:color="auto"/>
              <w:bottom w:val="sing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22</w:t>
            </w:r>
          </w:p>
        </w:tc>
      </w:tr>
      <w:tr w:rsidR="000678B7" w:rsidRPr="00394FFC" w:rsidTr="004645EA">
        <w:trPr>
          <w:jc w:val="center"/>
        </w:trPr>
        <w:tc>
          <w:tcPr>
            <w:tcW w:w="1686" w:type="dxa"/>
            <w:tcBorders>
              <w:top w:val="single" w:sz="4" w:space="0" w:color="auto"/>
              <w:left w:val="doub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Bar</w:t>
            </w:r>
          </w:p>
        </w:tc>
        <w:tc>
          <w:tcPr>
            <w:tcW w:w="1717"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63</w:t>
            </w:r>
          </w:p>
        </w:tc>
        <w:tc>
          <w:tcPr>
            <w:tcW w:w="2096"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100</w:t>
            </w:r>
          </w:p>
        </w:tc>
        <w:tc>
          <w:tcPr>
            <w:tcW w:w="990" w:type="dxa"/>
            <w:tcBorders>
              <w:top w:val="single" w:sz="4" w:space="0" w:color="auto"/>
              <w:left w:val="single" w:sz="4" w:space="0" w:color="auto"/>
              <w:bottom w:val="sing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163</w:t>
            </w:r>
          </w:p>
        </w:tc>
      </w:tr>
      <w:tr w:rsidR="000678B7" w:rsidRPr="00394FFC" w:rsidTr="004645EA">
        <w:trPr>
          <w:jc w:val="center"/>
        </w:trPr>
        <w:tc>
          <w:tcPr>
            <w:tcW w:w="1686" w:type="dxa"/>
            <w:tcBorders>
              <w:top w:val="single" w:sz="4" w:space="0" w:color="auto"/>
              <w:left w:val="doub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Berane</w:t>
            </w:r>
          </w:p>
        </w:tc>
        <w:tc>
          <w:tcPr>
            <w:tcW w:w="1717"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45</w:t>
            </w:r>
          </w:p>
        </w:tc>
        <w:tc>
          <w:tcPr>
            <w:tcW w:w="2096"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150</w:t>
            </w:r>
          </w:p>
        </w:tc>
        <w:tc>
          <w:tcPr>
            <w:tcW w:w="990" w:type="dxa"/>
            <w:tcBorders>
              <w:top w:val="single" w:sz="4" w:space="0" w:color="auto"/>
              <w:left w:val="single" w:sz="4" w:space="0" w:color="auto"/>
              <w:bottom w:val="sing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195</w:t>
            </w:r>
          </w:p>
        </w:tc>
      </w:tr>
      <w:tr w:rsidR="000678B7" w:rsidRPr="00394FFC" w:rsidTr="004645EA">
        <w:trPr>
          <w:jc w:val="center"/>
        </w:trPr>
        <w:tc>
          <w:tcPr>
            <w:tcW w:w="1686" w:type="dxa"/>
            <w:tcBorders>
              <w:top w:val="single" w:sz="4" w:space="0" w:color="auto"/>
              <w:left w:val="doub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Bijelo Polje</w:t>
            </w:r>
          </w:p>
        </w:tc>
        <w:tc>
          <w:tcPr>
            <w:tcW w:w="1717"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84</w:t>
            </w:r>
          </w:p>
        </w:tc>
        <w:tc>
          <w:tcPr>
            <w:tcW w:w="2096"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83</w:t>
            </w:r>
          </w:p>
        </w:tc>
        <w:tc>
          <w:tcPr>
            <w:tcW w:w="990" w:type="dxa"/>
            <w:tcBorders>
              <w:top w:val="single" w:sz="4" w:space="0" w:color="auto"/>
              <w:left w:val="single" w:sz="4" w:space="0" w:color="auto"/>
              <w:bottom w:val="sing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167</w:t>
            </w:r>
          </w:p>
        </w:tc>
      </w:tr>
      <w:tr w:rsidR="000678B7" w:rsidRPr="00394FFC" w:rsidTr="004645EA">
        <w:trPr>
          <w:jc w:val="center"/>
        </w:trPr>
        <w:tc>
          <w:tcPr>
            <w:tcW w:w="1686" w:type="dxa"/>
            <w:tcBorders>
              <w:top w:val="single" w:sz="4" w:space="0" w:color="auto"/>
              <w:left w:val="doub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Budva</w:t>
            </w:r>
          </w:p>
        </w:tc>
        <w:tc>
          <w:tcPr>
            <w:tcW w:w="1717"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34</w:t>
            </w:r>
          </w:p>
        </w:tc>
        <w:tc>
          <w:tcPr>
            <w:tcW w:w="2096"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61</w:t>
            </w:r>
          </w:p>
        </w:tc>
        <w:tc>
          <w:tcPr>
            <w:tcW w:w="990" w:type="dxa"/>
            <w:tcBorders>
              <w:top w:val="single" w:sz="4" w:space="0" w:color="auto"/>
              <w:left w:val="single" w:sz="4" w:space="0" w:color="auto"/>
              <w:bottom w:val="sing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95</w:t>
            </w:r>
          </w:p>
        </w:tc>
      </w:tr>
      <w:tr w:rsidR="000678B7" w:rsidRPr="00394FFC" w:rsidTr="004645EA">
        <w:trPr>
          <w:jc w:val="center"/>
        </w:trPr>
        <w:tc>
          <w:tcPr>
            <w:tcW w:w="1686" w:type="dxa"/>
            <w:tcBorders>
              <w:top w:val="single" w:sz="4" w:space="0" w:color="auto"/>
              <w:left w:val="doub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Cetinje</w:t>
            </w:r>
          </w:p>
        </w:tc>
        <w:tc>
          <w:tcPr>
            <w:tcW w:w="1717"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48</w:t>
            </w:r>
          </w:p>
        </w:tc>
        <w:tc>
          <w:tcPr>
            <w:tcW w:w="2096"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34</w:t>
            </w:r>
          </w:p>
        </w:tc>
        <w:tc>
          <w:tcPr>
            <w:tcW w:w="990" w:type="dxa"/>
            <w:tcBorders>
              <w:top w:val="single" w:sz="4" w:space="0" w:color="auto"/>
              <w:left w:val="single" w:sz="4" w:space="0" w:color="auto"/>
              <w:bottom w:val="sing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82</w:t>
            </w:r>
          </w:p>
        </w:tc>
      </w:tr>
      <w:tr w:rsidR="000678B7" w:rsidRPr="00394FFC" w:rsidTr="004645EA">
        <w:trPr>
          <w:jc w:val="center"/>
        </w:trPr>
        <w:tc>
          <w:tcPr>
            <w:tcW w:w="1686" w:type="dxa"/>
            <w:tcBorders>
              <w:top w:val="single" w:sz="4" w:space="0" w:color="auto"/>
              <w:left w:val="doub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Danilovgrad</w:t>
            </w:r>
          </w:p>
        </w:tc>
        <w:tc>
          <w:tcPr>
            <w:tcW w:w="1717"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38</w:t>
            </w:r>
          </w:p>
        </w:tc>
        <w:tc>
          <w:tcPr>
            <w:tcW w:w="2096"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17</w:t>
            </w:r>
          </w:p>
        </w:tc>
        <w:tc>
          <w:tcPr>
            <w:tcW w:w="990" w:type="dxa"/>
            <w:tcBorders>
              <w:top w:val="single" w:sz="4" w:space="0" w:color="auto"/>
              <w:left w:val="single" w:sz="4" w:space="0" w:color="auto"/>
              <w:bottom w:val="sing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55</w:t>
            </w:r>
          </w:p>
        </w:tc>
      </w:tr>
      <w:tr w:rsidR="000678B7" w:rsidRPr="00394FFC" w:rsidTr="004645EA">
        <w:trPr>
          <w:jc w:val="center"/>
        </w:trPr>
        <w:tc>
          <w:tcPr>
            <w:tcW w:w="1686" w:type="dxa"/>
            <w:tcBorders>
              <w:top w:val="single" w:sz="4" w:space="0" w:color="auto"/>
              <w:left w:val="doub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Herceg Novi</w:t>
            </w:r>
          </w:p>
        </w:tc>
        <w:tc>
          <w:tcPr>
            <w:tcW w:w="1717"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65</w:t>
            </w:r>
          </w:p>
        </w:tc>
        <w:tc>
          <w:tcPr>
            <w:tcW w:w="2096"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72</w:t>
            </w:r>
          </w:p>
        </w:tc>
        <w:tc>
          <w:tcPr>
            <w:tcW w:w="990" w:type="dxa"/>
            <w:tcBorders>
              <w:top w:val="single" w:sz="4" w:space="0" w:color="auto"/>
              <w:left w:val="single" w:sz="4" w:space="0" w:color="auto"/>
              <w:bottom w:val="sing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137</w:t>
            </w:r>
          </w:p>
        </w:tc>
      </w:tr>
      <w:tr w:rsidR="000678B7" w:rsidRPr="00394FFC" w:rsidTr="004645EA">
        <w:trPr>
          <w:jc w:val="center"/>
        </w:trPr>
        <w:tc>
          <w:tcPr>
            <w:tcW w:w="1686" w:type="dxa"/>
            <w:tcBorders>
              <w:top w:val="single" w:sz="4" w:space="0" w:color="auto"/>
              <w:left w:val="doub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Kolašin</w:t>
            </w:r>
          </w:p>
        </w:tc>
        <w:tc>
          <w:tcPr>
            <w:tcW w:w="1717"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13</w:t>
            </w:r>
          </w:p>
        </w:tc>
        <w:tc>
          <w:tcPr>
            <w:tcW w:w="2096"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2</w:t>
            </w:r>
          </w:p>
        </w:tc>
        <w:tc>
          <w:tcPr>
            <w:tcW w:w="990" w:type="dxa"/>
            <w:tcBorders>
              <w:top w:val="single" w:sz="4" w:space="0" w:color="auto"/>
              <w:left w:val="single" w:sz="4" w:space="0" w:color="auto"/>
              <w:bottom w:val="sing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15</w:t>
            </w:r>
          </w:p>
        </w:tc>
      </w:tr>
      <w:tr w:rsidR="000678B7" w:rsidRPr="00394FFC" w:rsidTr="004645EA">
        <w:trPr>
          <w:jc w:val="center"/>
        </w:trPr>
        <w:tc>
          <w:tcPr>
            <w:tcW w:w="1686" w:type="dxa"/>
            <w:tcBorders>
              <w:top w:val="single" w:sz="4" w:space="0" w:color="auto"/>
              <w:left w:val="doub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Kotor</w:t>
            </w:r>
          </w:p>
        </w:tc>
        <w:tc>
          <w:tcPr>
            <w:tcW w:w="1717"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42</w:t>
            </w:r>
          </w:p>
        </w:tc>
        <w:tc>
          <w:tcPr>
            <w:tcW w:w="2096"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49</w:t>
            </w:r>
          </w:p>
        </w:tc>
        <w:tc>
          <w:tcPr>
            <w:tcW w:w="990" w:type="dxa"/>
            <w:tcBorders>
              <w:top w:val="single" w:sz="4" w:space="0" w:color="auto"/>
              <w:left w:val="single" w:sz="4" w:space="0" w:color="auto"/>
              <w:bottom w:val="sing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91</w:t>
            </w:r>
          </w:p>
        </w:tc>
      </w:tr>
      <w:tr w:rsidR="000678B7" w:rsidRPr="00394FFC" w:rsidTr="004645EA">
        <w:trPr>
          <w:jc w:val="center"/>
        </w:trPr>
        <w:tc>
          <w:tcPr>
            <w:tcW w:w="1686" w:type="dxa"/>
            <w:tcBorders>
              <w:top w:val="single" w:sz="4" w:space="0" w:color="auto"/>
              <w:left w:val="doub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Mojkovac</w:t>
            </w:r>
          </w:p>
        </w:tc>
        <w:tc>
          <w:tcPr>
            <w:tcW w:w="1717"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15</w:t>
            </w:r>
          </w:p>
        </w:tc>
        <w:tc>
          <w:tcPr>
            <w:tcW w:w="2096"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11</w:t>
            </w:r>
          </w:p>
        </w:tc>
        <w:tc>
          <w:tcPr>
            <w:tcW w:w="990" w:type="dxa"/>
            <w:tcBorders>
              <w:top w:val="single" w:sz="4" w:space="0" w:color="auto"/>
              <w:left w:val="single" w:sz="4" w:space="0" w:color="auto"/>
              <w:bottom w:val="sing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26</w:t>
            </w:r>
          </w:p>
        </w:tc>
      </w:tr>
      <w:tr w:rsidR="000678B7" w:rsidRPr="00394FFC" w:rsidTr="004645EA">
        <w:trPr>
          <w:jc w:val="center"/>
        </w:trPr>
        <w:tc>
          <w:tcPr>
            <w:tcW w:w="1686" w:type="dxa"/>
            <w:tcBorders>
              <w:top w:val="single" w:sz="4" w:space="0" w:color="auto"/>
              <w:left w:val="doub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Nikšić</w:t>
            </w:r>
          </w:p>
        </w:tc>
        <w:tc>
          <w:tcPr>
            <w:tcW w:w="1717"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180</w:t>
            </w:r>
          </w:p>
        </w:tc>
        <w:tc>
          <w:tcPr>
            <w:tcW w:w="2096"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138</w:t>
            </w:r>
          </w:p>
        </w:tc>
        <w:tc>
          <w:tcPr>
            <w:tcW w:w="990" w:type="dxa"/>
            <w:tcBorders>
              <w:top w:val="single" w:sz="4" w:space="0" w:color="auto"/>
              <w:left w:val="single" w:sz="4" w:space="0" w:color="auto"/>
              <w:bottom w:val="sing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318</w:t>
            </w:r>
          </w:p>
        </w:tc>
      </w:tr>
      <w:tr w:rsidR="000678B7" w:rsidRPr="00394FFC" w:rsidTr="004645EA">
        <w:trPr>
          <w:jc w:val="center"/>
        </w:trPr>
        <w:tc>
          <w:tcPr>
            <w:tcW w:w="1686" w:type="dxa"/>
            <w:tcBorders>
              <w:top w:val="single" w:sz="4" w:space="0" w:color="auto"/>
              <w:left w:val="doub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Plav</w:t>
            </w:r>
          </w:p>
        </w:tc>
        <w:tc>
          <w:tcPr>
            <w:tcW w:w="1717"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33</w:t>
            </w:r>
          </w:p>
        </w:tc>
        <w:tc>
          <w:tcPr>
            <w:tcW w:w="2096"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19</w:t>
            </w:r>
          </w:p>
        </w:tc>
        <w:tc>
          <w:tcPr>
            <w:tcW w:w="990" w:type="dxa"/>
            <w:tcBorders>
              <w:top w:val="single" w:sz="4" w:space="0" w:color="auto"/>
              <w:left w:val="single" w:sz="4" w:space="0" w:color="auto"/>
              <w:bottom w:val="sing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52</w:t>
            </w:r>
          </w:p>
        </w:tc>
      </w:tr>
      <w:tr w:rsidR="000678B7" w:rsidRPr="00394FFC" w:rsidTr="004645EA">
        <w:trPr>
          <w:jc w:val="center"/>
        </w:trPr>
        <w:tc>
          <w:tcPr>
            <w:tcW w:w="1686" w:type="dxa"/>
            <w:tcBorders>
              <w:top w:val="single" w:sz="4" w:space="0" w:color="auto"/>
              <w:left w:val="doub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Pljevlja</w:t>
            </w:r>
          </w:p>
        </w:tc>
        <w:tc>
          <w:tcPr>
            <w:tcW w:w="1717"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53</w:t>
            </w:r>
          </w:p>
        </w:tc>
        <w:tc>
          <w:tcPr>
            <w:tcW w:w="2096"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120</w:t>
            </w:r>
          </w:p>
        </w:tc>
        <w:tc>
          <w:tcPr>
            <w:tcW w:w="990" w:type="dxa"/>
            <w:tcBorders>
              <w:top w:val="single" w:sz="4" w:space="0" w:color="auto"/>
              <w:left w:val="single" w:sz="4" w:space="0" w:color="auto"/>
              <w:bottom w:val="sing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173</w:t>
            </w:r>
          </w:p>
        </w:tc>
      </w:tr>
      <w:tr w:rsidR="000678B7" w:rsidRPr="00394FFC" w:rsidTr="004645EA">
        <w:trPr>
          <w:jc w:val="center"/>
        </w:trPr>
        <w:tc>
          <w:tcPr>
            <w:tcW w:w="1686" w:type="dxa"/>
            <w:tcBorders>
              <w:top w:val="single" w:sz="4" w:space="0" w:color="auto"/>
              <w:left w:val="doub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Plužine</w:t>
            </w:r>
          </w:p>
        </w:tc>
        <w:tc>
          <w:tcPr>
            <w:tcW w:w="1717"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3</w:t>
            </w:r>
          </w:p>
        </w:tc>
        <w:tc>
          <w:tcPr>
            <w:tcW w:w="2096"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0</w:t>
            </w:r>
          </w:p>
        </w:tc>
        <w:tc>
          <w:tcPr>
            <w:tcW w:w="990" w:type="dxa"/>
            <w:tcBorders>
              <w:top w:val="single" w:sz="4" w:space="0" w:color="auto"/>
              <w:left w:val="single" w:sz="4" w:space="0" w:color="auto"/>
              <w:bottom w:val="sing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3</w:t>
            </w:r>
          </w:p>
        </w:tc>
      </w:tr>
      <w:tr w:rsidR="000678B7" w:rsidRPr="00394FFC" w:rsidTr="004645EA">
        <w:trPr>
          <w:jc w:val="center"/>
        </w:trPr>
        <w:tc>
          <w:tcPr>
            <w:tcW w:w="1686" w:type="dxa"/>
            <w:tcBorders>
              <w:top w:val="single" w:sz="4" w:space="0" w:color="auto"/>
              <w:left w:val="doub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Podgorica</w:t>
            </w:r>
          </w:p>
        </w:tc>
        <w:tc>
          <w:tcPr>
            <w:tcW w:w="1717"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598</w:t>
            </w:r>
          </w:p>
        </w:tc>
        <w:tc>
          <w:tcPr>
            <w:tcW w:w="2096"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833</w:t>
            </w:r>
          </w:p>
        </w:tc>
        <w:tc>
          <w:tcPr>
            <w:tcW w:w="990" w:type="dxa"/>
            <w:tcBorders>
              <w:top w:val="single" w:sz="4" w:space="0" w:color="auto"/>
              <w:left w:val="single" w:sz="4" w:space="0" w:color="auto"/>
              <w:bottom w:val="sing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1431</w:t>
            </w:r>
          </w:p>
        </w:tc>
      </w:tr>
      <w:tr w:rsidR="000678B7" w:rsidRPr="00394FFC" w:rsidTr="004645EA">
        <w:trPr>
          <w:jc w:val="center"/>
        </w:trPr>
        <w:tc>
          <w:tcPr>
            <w:tcW w:w="1686" w:type="dxa"/>
            <w:tcBorders>
              <w:top w:val="single" w:sz="4" w:space="0" w:color="auto"/>
              <w:left w:val="doub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Rožaje</w:t>
            </w:r>
          </w:p>
        </w:tc>
        <w:tc>
          <w:tcPr>
            <w:tcW w:w="1717"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47</w:t>
            </w:r>
          </w:p>
        </w:tc>
        <w:tc>
          <w:tcPr>
            <w:tcW w:w="2096"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60</w:t>
            </w:r>
          </w:p>
        </w:tc>
        <w:tc>
          <w:tcPr>
            <w:tcW w:w="990" w:type="dxa"/>
            <w:tcBorders>
              <w:top w:val="single" w:sz="4" w:space="0" w:color="auto"/>
              <w:left w:val="single" w:sz="4" w:space="0" w:color="auto"/>
              <w:bottom w:val="sing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107</w:t>
            </w:r>
          </w:p>
        </w:tc>
      </w:tr>
      <w:tr w:rsidR="000678B7" w:rsidRPr="00394FFC" w:rsidTr="004645EA">
        <w:trPr>
          <w:jc w:val="center"/>
        </w:trPr>
        <w:tc>
          <w:tcPr>
            <w:tcW w:w="1686" w:type="dxa"/>
            <w:tcBorders>
              <w:top w:val="single" w:sz="4" w:space="0" w:color="auto"/>
              <w:left w:val="doub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Savnik</w:t>
            </w:r>
          </w:p>
        </w:tc>
        <w:tc>
          <w:tcPr>
            <w:tcW w:w="1717"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4</w:t>
            </w:r>
          </w:p>
        </w:tc>
        <w:tc>
          <w:tcPr>
            <w:tcW w:w="2096"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w:t>
            </w:r>
          </w:p>
        </w:tc>
        <w:tc>
          <w:tcPr>
            <w:tcW w:w="990" w:type="dxa"/>
            <w:tcBorders>
              <w:top w:val="single" w:sz="4" w:space="0" w:color="auto"/>
              <w:left w:val="single" w:sz="4" w:space="0" w:color="auto"/>
              <w:bottom w:val="sing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5</w:t>
            </w:r>
          </w:p>
        </w:tc>
      </w:tr>
      <w:tr w:rsidR="000678B7" w:rsidRPr="00394FFC" w:rsidTr="004645EA">
        <w:trPr>
          <w:jc w:val="center"/>
        </w:trPr>
        <w:tc>
          <w:tcPr>
            <w:tcW w:w="1686" w:type="dxa"/>
            <w:tcBorders>
              <w:top w:val="single" w:sz="4" w:space="0" w:color="auto"/>
              <w:left w:val="doub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Tivat</w:t>
            </w:r>
          </w:p>
        </w:tc>
        <w:tc>
          <w:tcPr>
            <w:tcW w:w="1717"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37</w:t>
            </w:r>
          </w:p>
        </w:tc>
        <w:tc>
          <w:tcPr>
            <w:tcW w:w="2096"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28</w:t>
            </w:r>
          </w:p>
        </w:tc>
        <w:tc>
          <w:tcPr>
            <w:tcW w:w="990" w:type="dxa"/>
            <w:tcBorders>
              <w:top w:val="single" w:sz="4" w:space="0" w:color="auto"/>
              <w:left w:val="single" w:sz="4" w:space="0" w:color="auto"/>
              <w:bottom w:val="sing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65</w:t>
            </w:r>
          </w:p>
        </w:tc>
      </w:tr>
      <w:tr w:rsidR="000678B7" w:rsidRPr="00394FFC" w:rsidTr="004645EA">
        <w:trPr>
          <w:jc w:val="center"/>
        </w:trPr>
        <w:tc>
          <w:tcPr>
            <w:tcW w:w="1686" w:type="dxa"/>
            <w:tcBorders>
              <w:top w:val="single" w:sz="4" w:space="0" w:color="auto"/>
              <w:left w:val="doub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Ulcinj</w:t>
            </w:r>
          </w:p>
        </w:tc>
        <w:tc>
          <w:tcPr>
            <w:tcW w:w="1717"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45</w:t>
            </w:r>
          </w:p>
        </w:tc>
        <w:tc>
          <w:tcPr>
            <w:tcW w:w="2096"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55</w:t>
            </w:r>
          </w:p>
        </w:tc>
        <w:tc>
          <w:tcPr>
            <w:tcW w:w="990" w:type="dxa"/>
            <w:tcBorders>
              <w:top w:val="single" w:sz="4" w:space="0" w:color="auto"/>
              <w:left w:val="single" w:sz="4" w:space="0" w:color="auto"/>
              <w:bottom w:val="sing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100</w:t>
            </w:r>
          </w:p>
        </w:tc>
      </w:tr>
      <w:tr w:rsidR="000678B7" w:rsidRPr="00394FFC" w:rsidTr="004645EA">
        <w:trPr>
          <w:jc w:val="center"/>
        </w:trPr>
        <w:tc>
          <w:tcPr>
            <w:tcW w:w="1686" w:type="dxa"/>
            <w:tcBorders>
              <w:top w:val="single" w:sz="4" w:space="0" w:color="auto"/>
              <w:left w:val="doub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Žabljak</w:t>
            </w:r>
          </w:p>
        </w:tc>
        <w:tc>
          <w:tcPr>
            <w:tcW w:w="1717"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2</w:t>
            </w:r>
          </w:p>
        </w:tc>
        <w:tc>
          <w:tcPr>
            <w:tcW w:w="2096" w:type="dxa"/>
            <w:tcBorders>
              <w:top w:val="single" w:sz="4" w:space="0" w:color="auto"/>
              <w:left w:val="single" w:sz="4" w:space="0" w:color="auto"/>
              <w:bottom w:val="sing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15</w:t>
            </w:r>
          </w:p>
        </w:tc>
        <w:tc>
          <w:tcPr>
            <w:tcW w:w="990" w:type="dxa"/>
            <w:tcBorders>
              <w:top w:val="single" w:sz="4" w:space="0" w:color="auto"/>
              <w:left w:val="single" w:sz="4" w:space="0" w:color="auto"/>
              <w:bottom w:val="sing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szCs w:val="24"/>
              </w:rPr>
            </w:pPr>
            <w:r w:rsidRPr="00394FFC">
              <w:rPr>
                <w:rFonts w:ascii="Arial" w:eastAsia="Times New Roman" w:hAnsi="Arial" w:cs="Arial"/>
                <w:szCs w:val="24"/>
              </w:rPr>
              <w:t>17</w:t>
            </w:r>
          </w:p>
        </w:tc>
      </w:tr>
      <w:tr w:rsidR="000678B7" w:rsidRPr="00394FFC" w:rsidTr="004645EA">
        <w:trPr>
          <w:trHeight w:val="173"/>
          <w:jc w:val="center"/>
        </w:trPr>
        <w:tc>
          <w:tcPr>
            <w:tcW w:w="1686" w:type="dxa"/>
            <w:tcBorders>
              <w:top w:val="single" w:sz="4" w:space="0" w:color="auto"/>
              <w:left w:val="double" w:sz="4" w:space="0" w:color="auto"/>
              <w:bottom w:val="doub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b/>
                <w:szCs w:val="24"/>
              </w:rPr>
            </w:pPr>
            <w:r w:rsidRPr="00394FFC">
              <w:rPr>
                <w:rFonts w:ascii="Arial" w:eastAsia="Times New Roman" w:hAnsi="Arial" w:cs="Arial"/>
                <w:b/>
                <w:szCs w:val="24"/>
              </w:rPr>
              <w:t>UKUPNO</w:t>
            </w:r>
          </w:p>
        </w:tc>
        <w:tc>
          <w:tcPr>
            <w:tcW w:w="1717" w:type="dxa"/>
            <w:tcBorders>
              <w:top w:val="single" w:sz="4" w:space="0" w:color="auto"/>
              <w:left w:val="single" w:sz="4" w:space="0" w:color="auto"/>
              <w:bottom w:val="doub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b/>
                <w:szCs w:val="24"/>
              </w:rPr>
            </w:pPr>
            <w:r w:rsidRPr="00394FFC">
              <w:rPr>
                <w:rFonts w:ascii="Arial" w:eastAsia="Times New Roman" w:hAnsi="Arial" w:cs="Arial"/>
                <w:b/>
                <w:szCs w:val="24"/>
              </w:rPr>
              <w:t>1.464</w:t>
            </w:r>
          </w:p>
        </w:tc>
        <w:tc>
          <w:tcPr>
            <w:tcW w:w="2096" w:type="dxa"/>
            <w:tcBorders>
              <w:top w:val="single" w:sz="4" w:space="0" w:color="auto"/>
              <w:left w:val="single" w:sz="4" w:space="0" w:color="auto"/>
              <w:bottom w:val="double" w:sz="4" w:space="0" w:color="auto"/>
              <w:right w:val="single" w:sz="4" w:space="0" w:color="auto"/>
            </w:tcBorders>
            <w:hideMark/>
          </w:tcPr>
          <w:p w:rsidR="000678B7" w:rsidRPr="00394FFC" w:rsidRDefault="000678B7" w:rsidP="004645EA">
            <w:pPr>
              <w:spacing w:after="0" w:line="240" w:lineRule="auto"/>
              <w:jc w:val="both"/>
              <w:rPr>
                <w:rFonts w:ascii="Arial" w:eastAsia="Times New Roman" w:hAnsi="Arial" w:cs="Arial"/>
                <w:b/>
                <w:szCs w:val="24"/>
              </w:rPr>
            </w:pPr>
            <w:r w:rsidRPr="00394FFC">
              <w:rPr>
                <w:rFonts w:ascii="Arial" w:eastAsia="Times New Roman" w:hAnsi="Arial" w:cs="Arial"/>
                <w:b/>
                <w:szCs w:val="24"/>
              </w:rPr>
              <w:t>1.855</w:t>
            </w:r>
          </w:p>
        </w:tc>
        <w:tc>
          <w:tcPr>
            <w:tcW w:w="990" w:type="dxa"/>
            <w:tcBorders>
              <w:top w:val="single" w:sz="4" w:space="0" w:color="auto"/>
              <w:left w:val="single" w:sz="4" w:space="0" w:color="auto"/>
              <w:bottom w:val="double" w:sz="4" w:space="0" w:color="auto"/>
              <w:right w:val="double" w:sz="4" w:space="0" w:color="auto"/>
            </w:tcBorders>
            <w:hideMark/>
          </w:tcPr>
          <w:p w:rsidR="000678B7" w:rsidRPr="00394FFC" w:rsidRDefault="000678B7" w:rsidP="004645EA">
            <w:pPr>
              <w:spacing w:after="0" w:line="240" w:lineRule="auto"/>
              <w:jc w:val="both"/>
              <w:rPr>
                <w:rFonts w:ascii="Arial" w:eastAsia="Times New Roman" w:hAnsi="Arial" w:cs="Arial"/>
                <w:b/>
                <w:szCs w:val="24"/>
              </w:rPr>
            </w:pPr>
            <w:r w:rsidRPr="00394FFC">
              <w:rPr>
                <w:rFonts w:ascii="Arial" w:eastAsia="Times New Roman" w:hAnsi="Arial" w:cs="Arial"/>
                <w:b/>
                <w:szCs w:val="24"/>
              </w:rPr>
              <w:t>3.319</w:t>
            </w:r>
          </w:p>
        </w:tc>
      </w:tr>
    </w:tbl>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b/>
          <w:sz w:val="24"/>
          <w:szCs w:val="24"/>
          <w:lang w:val="pl-PL"/>
        </w:rPr>
      </w:pPr>
    </w:p>
    <w:p w:rsidR="000678B7" w:rsidRPr="002F4E1A" w:rsidRDefault="000678B7" w:rsidP="004645EA">
      <w:pPr>
        <w:spacing w:after="0" w:line="240" w:lineRule="auto"/>
        <w:jc w:val="both"/>
        <w:rPr>
          <w:rFonts w:ascii="Arial" w:eastAsia="Times New Roman" w:hAnsi="Arial" w:cs="Arial"/>
          <w:b/>
          <w:sz w:val="24"/>
          <w:szCs w:val="24"/>
          <w:lang w:val="pl-PL"/>
        </w:rPr>
      </w:pPr>
      <w:r w:rsidRPr="002F4E1A">
        <w:rPr>
          <w:rFonts w:ascii="Arial" w:eastAsia="Times New Roman" w:hAnsi="Arial" w:cs="Arial"/>
          <w:b/>
          <w:sz w:val="24"/>
          <w:szCs w:val="24"/>
          <w:lang w:val="pl-PL"/>
        </w:rPr>
        <w:t>2.11 Osposobljavanje i zapošljavanje mladih na poslovima suzbijanja sive ekonomije „Stop sivoj ekonomiji”</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Polazeći od programskih zadataka usmjerenih na kreiranju novih programa za usklađivanje ponude i tražnje na tržištu rada, Zavod za zapošljavanje je, u 2016. godini, uz ekspertsku pomoć nosioca EU projekta “Aktivne mjere tržišta rada za zapošljivost”, a u saradnji sa Ministarstvom rada i socijalnog staranja, Ministarstvom finansija, Ministarstvom unutrašnjih poslova, Upravom za inspekcijske poslove, Upravom policije i Poreskom upravom realizovao Pilot program “Stop sivoj ekonomiji”.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Ovim programom obuhvaćeno je 100 nezaposlenih visokoobrazovnih lica, do 29 godina života, sa radnim iskustvom u najkraćem trajanju od devet mjeseci, od kojih je 56% lica ženskog pola.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Osposobljavanjem i zapošljavanjem mladih na poslovima suzbijanja sive ekonomije doprinijelo se rješavanju problema nezaposlenosti mladih, suzbijanju neformalnog poslovanja, odnosno sive ekonomije. Kako neformalno poslovanje kao paralelna aktivnost formalnom-regularnom poslovanju negativno utiče na integraciju mladih na tržištu rada, a time i na njihov socijalno ekonomski status, programskim aktivnostima </w:t>
      </w:r>
      <w:r w:rsidRPr="002F4E1A">
        <w:rPr>
          <w:rFonts w:ascii="Arial" w:eastAsia="Times New Roman" w:hAnsi="Arial" w:cs="Arial"/>
          <w:sz w:val="24"/>
          <w:szCs w:val="24"/>
        </w:rPr>
        <w:lastRenderedPageBreak/>
        <w:t xml:space="preserve">omogućeno je učesnicima da neposrednim djelovanjem utiču na stvaranje kvalitetnijeg tržišnog ambijenta.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Učesnici programa su u realnoj radnoj sredini pružali tehničku podršku i pomoć službenim licima Uprave za inspekcijske poslove, Uprave policije i Poreske uprave u suzbijanju neformalnog poslovanja. Uz kontinurano mentorstvo, učesnici programa su  zaposleni na određeno vrijeme, u trajanju od 3 mjeseca, na poslovima: registracije poreskih obveznika, obveznika doprinosa i osiguranja, kontrole ispravnosti registracionih prijava i rješenja o registraciji, primjene pozitivnih poreskih propisa, prijema i obrade poreskih prijava, obrade i sređivanja poreskih evidencija, u call centru, realizacije Projekta „Budi odgovoran“  i na drugim poslovima inspekcijskih službi u svim segmentima utvrđenim operativnim planom rada. Zapošljavanje ovih učesnika u program  sprovedeno je posredstvom agencije za privremeno zapošljavanje. Ovim se dodatno doprinijelo promovisanju fleksigurnosti, odnosno fleksibilnosti, produktivnosti i sigurnosti na tržištu rada zasnovanoj na sigurnosti zaposlenja, a ne radnog mjesta.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Zavod za zapošljavanje je kao korisnik EU projekta “Aktivne mjere tržišta rada za zapošljivost”, dobio ekspertsku pomoć kako, pri kreiranju pilot programa, selekciji zainteresovanih nezaposlenih lica za uključivanje u program, tako i pri monitoringu i evaluacija Pilot programa “Stop sivoj ekonomiji”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Učešće lica zaposlenih u ovom programu u ukupnom broju učesnika programa aktivne politike zapošljavanja, u izvještajnom periodu, iznosi 4,9%.</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   </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Učešće utrošenih sredstava za finansiranje ovog programa u ukupno utrošenim sredstvima za finansiranje programa aktivne politike zapošljavanja, iznosi 7,2%.</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i/>
          <w:iCs/>
          <w:sz w:val="24"/>
          <w:szCs w:val="24"/>
          <w:lang w:val="sr-Latn-CS"/>
        </w:rPr>
      </w:pPr>
      <w:r w:rsidRPr="002F4E1A">
        <w:rPr>
          <w:rFonts w:ascii="Arial" w:eastAsia="Times New Roman" w:hAnsi="Arial" w:cs="Arial"/>
          <w:b/>
          <w:iCs/>
          <w:sz w:val="24"/>
          <w:szCs w:val="24"/>
          <w:lang w:val="sr-Latn-CS"/>
        </w:rPr>
        <w:t>2.12. Inovirani program za kontinuirano stimulisanje zapošljavanja i preduzetništva u  Crnoj Gori</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b/>
          <w:bCs/>
          <w:sz w:val="24"/>
          <w:szCs w:val="24"/>
        </w:rPr>
      </w:pPr>
      <w:r w:rsidRPr="002F4E1A">
        <w:rPr>
          <w:rFonts w:ascii="Arial" w:eastAsia="Times New Roman" w:hAnsi="Arial" w:cs="Arial"/>
          <w:b/>
          <w:bCs/>
          <w:sz w:val="24"/>
          <w:szCs w:val="24"/>
        </w:rPr>
        <w:t xml:space="preserve"> Podnijeti zahtjevi za kredit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U </w:t>
      </w:r>
      <w:r w:rsidRPr="002F4E1A">
        <w:rPr>
          <w:rFonts w:ascii="Arial" w:eastAsia="Times New Roman" w:hAnsi="Arial" w:cs="Arial"/>
          <w:sz w:val="24"/>
          <w:szCs w:val="24"/>
          <w:lang w:val="sr-Latn-CS"/>
        </w:rPr>
        <w:t xml:space="preserve">2016. godini </w:t>
      </w:r>
      <w:r w:rsidRPr="002F4E1A">
        <w:rPr>
          <w:rFonts w:ascii="Arial" w:eastAsia="Times New Roman" w:hAnsi="Arial" w:cs="Arial"/>
          <w:sz w:val="24"/>
          <w:szCs w:val="24"/>
          <w:lang w:val="sl-SI"/>
        </w:rPr>
        <w:t>podnijeto je 30 zahtjeva za dodjelu kredita, ukupne vrijednosti 200.000,00 Eur, čijom realizacijom bi se otvorilo 40 novih radna mjesta. Od ovog broja, 6 zahtjeva (30% podnijetih zahtjeva za kredit od strane nezaposlenih lica) podnijele su nezaposlene žene. Vrijednost njihovih projekata je 30.000,00 Eur čijom realizacijom je planirano otvaranje 6 novih radnih mjesta.</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Posmatrano po opštinama, najviše podnijetih zahtjeva je u: Nikšiću (6 ili 20%), Podgorici (5 ili 16,66%), Bijelom Polju i Pljevljima (4 ili 13,33%).</w:t>
      </w:r>
    </w:p>
    <w:p w:rsidR="000678B7" w:rsidRPr="002F4E1A" w:rsidRDefault="000678B7" w:rsidP="004645EA">
      <w:pPr>
        <w:spacing w:after="0" w:line="240" w:lineRule="auto"/>
        <w:jc w:val="both"/>
        <w:rPr>
          <w:rFonts w:ascii="Arial" w:eastAsia="Times New Roman" w:hAnsi="Arial" w:cs="Arial"/>
          <w:b/>
          <w:bCs/>
          <w:sz w:val="24"/>
          <w:szCs w:val="24"/>
        </w:rPr>
      </w:pPr>
    </w:p>
    <w:p w:rsidR="000678B7" w:rsidRPr="002F4E1A" w:rsidRDefault="000678B7" w:rsidP="004645EA">
      <w:pPr>
        <w:spacing w:after="0" w:line="240" w:lineRule="auto"/>
        <w:jc w:val="both"/>
        <w:rPr>
          <w:rFonts w:ascii="Arial" w:eastAsia="Times New Roman" w:hAnsi="Arial" w:cs="Arial"/>
          <w:b/>
          <w:iCs/>
          <w:sz w:val="24"/>
          <w:szCs w:val="24"/>
          <w:u w:val="single"/>
          <w:lang w:val="sr-Latn-CS"/>
        </w:rPr>
      </w:pPr>
      <w:r w:rsidRPr="002F4E1A">
        <w:rPr>
          <w:rFonts w:ascii="Arial" w:eastAsia="Times New Roman" w:hAnsi="Arial" w:cs="Arial"/>
          <w:b/>
          <w:iCs/>
          <w:sz w:val="24"/>
          <w:szCs w:val="24"/>
          <w:lang w:val="sr-Latn-CS"/>
        </w:rPr>
        <w:t>Regionalne komisije</w:t>
      </w:r>
    </w:p>
    <w:p w:rsidR="000678B7" w:rsidRPr="002F4E1A" w:rsidRDefault="000678B7" w:rsidP="004645EA">
      <w:pPr>
        <w:spacing w:after="0" w:line="240" w:lineRule="auto"/>
        <w:jc w:val="both"/>
        <w:rPr>
          <w:rFonts w:ascii="Arial" w:eastAsia="Times New Roman" w:hAnsi="Arial" w:cs="Arial"/>
          <w:bCs/>
          <w:sz w:val="24"/>
          <w:szCs w:val="24"/>
        </w:rPr>
      </w:pPr>
      <w:r w:rsidRPr="002F4E1A">
        <w:rPr>
          <w:rFonts w:ascii="Arial" w:eastAsia="Times New Roman" w:hAnsi="Arial" w:cs="Arial"/>
          <w:bCs/>
          <w:sz w:val="24"/>
          <w:szCs w:val="24"/>
        </w:rPr>
        <w:t xml:space="preserve">U posmatranom periodu regionalne komisije su pozitivno ocijenile 30 zahtjeva za kredit u vrijednosti od 200.000,00 Eur, čijim finansiranjem će se omogućiti zapošljavanje 40 radnika. </w:t>
      </w:r>
    </w:p>
    <w:p w:rsidR="000678B7" w:rsidRPr="002F4E1A" w:rsidRDefault="000678B7" w:rsidP="004645EA">
      <w:pPr>
        <w:spacing w:after="0" w:line="240" w:lineRule="auto"/>
        <w:jc w:val="both"/>
        <w:rPr>
          <w:rFonts w:ascii="Arial" w:eastAsia="Times New Roman" w:hAnsi="Arial" w:cs="Arial"/>
          <w:bCs/>
          <w:sz w:val="24"/>
          <w:szCs w:val="24"/>
        </w:rPr>
      </w:pPr>
    </w:p>
    <w:p w:rsidR="000678B7" w:rsidRPr="002F4E1A" w:rsidRDefault="000678B7" w:rsidP="004645EA">
      <w:pPr>
        <w:spacing w:after="0" w:line="240" w:lineRule="auto"/>
        <w:jc w:val="both"/>
        <w:rPr>
          <w:rFonts w:ascii="Arial" w:eastAsia="Times New Roman" w:hAnsi="Arial" w:cs="Arial"/>
          <w:b/>
          <w:bCs/>
          <w:sz w:val="24"/>
          <w:szCs w:val="24"/>
        </w:rPr>
      </w:pPr>
      <w:r w:rsidRPr="002F4E1A">
        <w:rPr>
          <w:rFonts w:ascii="Arial" w:eastAsia="Times New Roman" w:hAnsi="Arial" w:cs="Arial"/>
          <w:bCs/>
          <w:sz w:val="24"/>
          <w:szCs w:val="24"/>
        </w:rPr>
        <w:lastRenderedPageBreak/>
        <w:t>Nosioci 6 pozitivno ocijenjenih projekta su nezaposlene žene. Ovim projektima, vrijednosti 30.000,00 Eur, predviđa se otvaranje 6 novih radnih mjesta.</w:t>
      </w:r>
    </w:p>
    <w:p w:rsidR="000678B7" w:rsidRPr="002F4E1A" w:rsidRDefault="000678B7" w:rsidP="004645EA">
      <w:pPr>
        <w:spacing w:after="0" w:line="240" w:lineRule="auto"/>
        <w:jc w:val="both"/>
        <w:rPr>
          <w:rFonts w:ascii="Arial" w:eastAsia="Times New Roman" w:hAnsi="Arial" w:cs="Arial"/>
          <w:b/>
          <w:bCs/>
          <w:sz w:val="24"/>
          <w:szCs w:val="24"/>
        </w:rPr>
      </w:pPr>
    </w:p>
    <w:p w:rsidR="000678B7" w:rsidRPr="002F4E1A" w:rsidRDefault="000678B7" w:rsidP="004645EA">
      <w:pPr>
        <w:spacing w:after="0" w:line="240" w:lineRule="auto"/>
        <w:jc w:val="both"/>
        <w:rPr>
          <w:rFonts w:ascii="Arial" w:eastAsia="Times New Roman" w:hAnsi="Arial" w:cs="Arial"/>
          <w:b/>
          <w:iCs/>
          <w:sz w:val="24"/>
          <w:szCs w:val="24"/>
          <w:lang w:val="sr-Latn-CS"/>
        </w:rPr>
      </w:pPr>
      <w:r w:rsidRPr="002F4E1A">
        <w:rPr>
          <w:rFonts w:ascii="Arial" w:eastAsia="Times New Roman" w:hAnsi="Arial" w:cs="Arial"/>
          <w:b/>
          <w:iCs/>
          <w:sz w:val="24"/>
          <w:szCs w:val="24"/>
          <w:lang w:val="sr-Latn-CS"/>
        </w:rPr>
        <w:t>Odobreni krediti</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rPr>
        <w:t xml:space="preserve">Upravni odbor Zavoda za zapošljavanje </w:t>
      </w:r>
      <w:r w:rsidRPr="002F4E1A">
        <w:rPr>
          <w:rFonts w:ascii="Arial" w:eastAsia="Times New Roman" w:hAnsi="Arial" w:cs="Arial"/>
          <w:sz w:val="24"/>
          <w:szCs w:val="24"/>
          <w:lang w:val="sl-SI"/>
        </w:rPr>
        <w:t xml:space="preserve">Crne Gore </w:t>
      </w:r>
      <w:r w:rsidRPr="002F4E1A">
        <w:rPr>
          <w:rFonts w:ascii="Arial" w:eastAsia="Times New Roman" w:hAnsi="Arial" w:cs="Arial"/>
          <w:sz w:val="24"/>
          <w:szCs w:val="24"/>
        </w:rPr>
        <w:t>odobrio</w:t>
      </w:r>
      <w:r w:rsidRPr="002F4E1A">
        <w:rPr>
          <w:rFonts w:ascii="Arial" w:eastAsia="Times New Roman" w:hAnsi="Arial" w:cs="Arial"/>
          <w:sz w:val="24"/>
          <w:szCs w:val="24"/>
          <w:lang w:val="sl-SI"/>
        </w:rPr>
        <w:t xml:space="preserve"> je</w:t>
      </w:r>
      <w:r w:rsidRPr="002F4E1A">
        <w:rPr>
          <w:rFonts w:ascii="Arial" w:eastAsia="Times New Roman" w:hAnsi="Arial" w:cs="Arial"/>
          <w:sz w:val="24"/>
          <w:szCs w:val="24"/>
        </w:rPr>
        <w:t xml:space="preserve"> </w:t>
      </w:r>
      <w:r w:rsidRPr="002F4E1A">
        <w:rPr>
          <w:rFonts w:ascii="Arial" w:eastAsia="Times New Roman" w:hAnsi="Arial" w:cs="Arial"/>
          <w:sz w:val="24"/>
          <w:szCs w:val="24"/>
          <w:lang w:val="sr-Latn-CS"/>
        </w:rPr>
        <w:t>3</w:t>
      </w:r>
      <w:r w:rsidRPr="002F4E1A">
        <w:rPr>
          <w:rFonts w:ascii="Arial" w:eastAsia="Times New Roman" w:hAnsi="Arial" w:cs="Arial"/>
          <w:sz w:val="24"/>
          <w:szCs w:val="24"/>
          <w:lang w:val="sl-SI"/>
        </w:rPr>
        <w:t>0</w:t>
      </w:r>
      <w:r w:rsidRPr="002F4E1A">
        <w:rPr>
          <w:rFonts w:ascii="Arial" w:eastAsia="Times New Roman" w:hAnsi="Arial" w:cs="Arial"/>
          <w:sz w:val="24"/>
          <w:szCs w:val="24"/>
        </w:rPr>
        <w:t xml:space="preserve"> kredita vrijednih </w:t>
      </w:r>
      <w:r w:rsidRPr="002F4E1A">
        <w:rPr>
          <w:rFonts w:ascii="Arial" w:eastAsia="Times New Roman" w:hAnsi="Arial" w:cs="Arial"/>
          <w:sz w:val="24"/>
          <w:szCs w:val="24"/>
          <w:lang w:val="sl-SI"/>
        </w:rPr>
        <w:t xml:space="preserve">200.000,00 Eur, čijom realizacijom je omogućeno otvaranje 40 novih radnih mjesta. Od ovog broja, 20 kredita je dodijeljeno nezaposlenim licima (66,66%), 2 kredita preduzetnicima (6,66%) i 8 kredita privrednim subjektima (26,66%). </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U navedenom periodu 6 kredita (20%) je dodijeljeno licima ženskog pola.</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Posmatrano prema starosnim grupama, a u odnosu na podnijete zahtjeve za kredit od strane nezaposlenih lica, 2 kredita dodijeljena su licima do 25 godina života, od 25 – 50 godina života 16 kredita, dok  su 2 kredita dodijeljena teže zapošljivim licima.</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Prema nivoima obrazovanja korisnika kredita (nezaposlena lica), 1 lice je sa II nivoom obrazovanja, 2 lica sa III nivoom i 9 lica sa IV nivoom obrazovanja, 2 lica sa VI nivoom i 3 lica sa VII nivoom obrazovanja, dok su 3 lica sa završenom osnovnom školom.  </w:t>
      </w:r>
    </w:p>
    <w:p w:rsidR="000678B7" w:rsidRPr="002F4E1A" w:rsidRDefault="000678B7" w:rsidP="004645EA">
      <w:pPr>
        <w:spacing w:after="0" w:line="240" w:lineRule="auto"/>
        <w:jc w:val="both"/>
        <w:rPr>
          <w:rFonts w:ascii="Arial" w:eastAsia="Times New Roman" w:hAnsi="Arial" w:cs="Arial"/>
          <w:bCs/>
          <w:sz w:val="24"/>
          <w:szCs w:val="24"/>
        </w:rPr>
      </w:pPr>
    </w:p>
    <w:p w:rsidR="000678B7" w:rsidRPr="002F4E1A" w:rsidRDefault="000678B7" w:rsidP="004645EA">
      <w:pPr>
        <w:spacing w:after="0" w:line="240" w:lineRule="auto"/>
        <w:jc w:val="both"/>
        <w:rPr>
          <w:rFonts w:ascii="Arial" w:eastAsia="Times New Roman" w:hAnsi="Arial" w:cs="Arial"/>
          <w:bCs/>
          <w:sz w:val="24"/>
          <w:szCs w:val="24"/>
        </w:rPr>
      </w:pPr>
      <w:r w:rsidRPr="002F4E1A">
        <w:rPr>
          <w:rFonts w:ascii="Arial" w:eastAsia="Times New Roman" w:hAnsi="Arial" w:cs="Arial"/>
          <w:bCs/>
          <w:sz w:val="24"/>
          <w:szCs w:val="24"/>
        </w:rPr>
        <w:t xml:space="preserve">Najveći dio kreditnih sredstava usmjeren je u razvoj preduzetništva na sjeveru Crne Gore – 17 kredita ili 56,66% od ukupnog broja odobrenih, u vrijednosti od 120.000,00 Eur. </w:t>
      </w:r>
    </w:p>
    <w:p w:rsidR="000678B7" w:rsidRPr="002F4E1A" w:rsidRDefault="000678B7" w:rsidP="004645EA">
      <w:pPr>
        <w:spacing w:after="0" w:line="240" w:lineRule="auto"/>
        <w:jc w:val="both"/>
        <w:rPr>
          <w:rFonts w:ascii="Arial" w:eastAsia="Times New Roman" w:hAnsi="Arial" w:cs="Arial"/>
          <w:bCs/>
          <w:sz w:val="24"/>
          <w:szCs w:val="24"/>
          <w:lang w:val="sl-SI"/>
        </w:rPr>
      </w:pPr>
    </w:p>
    <w:p w:rsidR="000678B7" w:rsidRPr="002F4E1A" w:rsidRDefault="000678B7" w:rsidP="004645EA">
      <w:pPr>
        <w:spacing w:after="0" w:line="240" w:lineRule="auto"/>
        <w:jc w:val="both"/>
        <w:rPr>
          <w:rFonts w:ascii="Arial" w:eastAsia="Times New Roman" w:hAnsi="Arial" w:cs="Arial"/>
          <w:bCs/>
          <w:sz w:val="24"/>
          <w:szCs w:val="24"/>
          <w:lang w:val="pl-PL"/>
        </w:rPr>
      </w:pPr>
      <w:r w:rsidRPr="002F4E1A">
        <w:rPr>
          <w:rFonts w:ascii="Arial" w:eastAsia="Times New Roman" w:hAnsi="Arial" w:cs="Arial"/>
          <w:bCs/>
          <w:sz w:val="24"/>
          <w:szCs w:val="24"/>
          <w:lang w:val="sl-SI"/>
        </w:rPr>
        <w:t>Posmatrano po opštinama, najveći broj kredita odobren je u opštinama: Nikšić (6 ili 20%),  Bijelo Polje i Pljevlja (4 ili 13,33%) i Berane (3 ili 10%).</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Krediti su odobravani za projekte iz svih djelatnosti, u skladu sa planiranim regionalnim razvojem. Najviše odobrenih kredita je iz oblasti poljoprivrede i ribarstva (10 ili 33,33%),  trgovine (7 ili 23,33%). Slijede, finansijske, tehničke i poslovne usluge (4 ili 13,33%), industrija i rudarstvo (3 ili 10%), zanatstvo i lične usluge (2 ili 6,66%), građevinarstvo, zdravstvena i socijalna zaštita, ugostiteljstvo i turizam i saobraćaj i veze (1 ili 3,33%). </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Default="000678B7" w:rsidP="004645EA">
      <w:pPr>
        <w:spacing w:after="0" w:line="240" w:lineRule="auto"/>
        <w:jc w:val="both"/>
        <w:rPr>
          <w:rFonts w:ascii="Arial" w:eastAsia="Times New Roman" w:hAnsi="Arial" w:cs="Arial"/>
          <w:b/>
          <w:sz w:val="24"/>
          <w:szCs w:val="24"/>
          <w:lang w:val="sl-SI"/>
        </w:rPr>
      </w:pPr>
      <w:r w:rsidRPr="002F4E1A">
        <w:rPr>
          <w:rFonts w:ascii="Arial" w:eastAsia="Times New Roman" w:hAnsi="Arial" w:cs="Arial"/>
          <w:b/>
          <w:sz w:val="24"/>
          <w:szCs w:val="24"/>
          <w:lang w:val="sl-SI"/>
        </w:rPr>
        <w:t>Isfinansirani krediti</w:t>
      </w:r>
    </w:p>
    <w:p w:rsidR="000678B7" w:rsidRPr="002F4E1A" w:rsidRDefault="000678B7" w:rsidP="004645EA">
      <w:pPr>
        <w:spacing w:after="0" w:line="240" w:lineRule="auto"/>
        <w:jc w:val="both"/>
        <w:rPr>
          <w:rFonts w:ascii="Arial" w:eastAsia="Times New Roman" w:hAnsi="Arial" w:cs="Arial"/>
          <w:b/>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U 2016. godini isfinansirano je 25 kredita, ukupne vrijednosti 160.000,00 Eur, namijenjenih otvaranju 32 nova radna mjesta. Od ovog broja, 19 isfinansiranih kredita (76%) je za nezaposlena lica i 6 kredita (24%) za pravna lica. </w:t>
      </w:r>
    </w:p>
    <w:p w:rsidR="000678B7" w:rsidRPr="002F4E1A" w:rsidRDefault="000678B7" w:rsidP="004645EA">
      <w:pPr>
        <w:spacing w:after="0" w:line="240" w:lineRule="auto"/>
        <w:jc w:val="both"/>
        <w:rPr>
          <w:rFonts w:ascii="Arial" w:eastAsia="Times New Roman" w:hAnsi="Arial" w:cs="Arial"/>
          <w:b/>
          <w:sz w:val="24"/>
          <w:szCs w:val="24"/>
          <w:lang w:val="sl-SI"/>
        </w:rPr>
      </w:pPr>
    </w:p>
    <w:p w:rsidR="000678B7" w:rsidRDefault="000678B7" w:rsidP="004645EA">
      <w:pPr>
        <w:spacing w:after="0" w:line="240" w:lineRule="auto"/>
        <w:jc w:val="both"/>
        <w:rPr>
          <w:rFonts w:ascii="Arial" w:eastAsia="Times New Roman" w:hAnsi="Arial" w:cs="Arial"/>
          <w:b/>
          <w:sz w:val="24"/>
          <w:szCs w:val="24"/>
          <w:lang w:val="sl-SI"/>
        </w:rPr>
      </w:pPr>
      <w:r w:rsidRPr="002F4E1A">
        <w:rPr>
          <w:rFonts w:ascii="Arial" w:eastAsia="Times New Roman" w:hAnsi="Arial" w:cs="Arial"/>
          <w:b/>
          <w:sz w:val="24"/>
          <w:szCs w:val="24"/>
          <w:lang w:val="sl-SI"/>
        </w:rPr>
        <w:t xml:space="preserve">Kontrola upotrebe sredstava </w:t>
      </w:r>
    </w:p>
    <w:p w:rsidR="000678B7" w:rsidRPr="002F4E1A" w:rsidRDefault="000678B7" w:rsidP="004645EA">
      <w:pPr>
        <w:spacing w:after="0" w:line="240" w:lineRule="auto"/>
        <w:jc w:val="both"/>
        <w:rPr>
          <w:rFonts w:ascii="Arial" w:eastAsia="Times New Roman" w:hAnsi="Arial" w:cs="Arial"/>
          <w:b/>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U  posmatranom periodu izvršene su 44 kontrole namjenske upotrebe kreditnih sredstava, od kojih je:</w:t>
      </w: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- 17 ili 38,64% u potpunosti namjenski iskoristilo dodijeljena sredstva;</w:t>
      </w: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- 6 ili 13,63% u fazi realizacije dodijeljenih sredstava;</w:t>
      </w: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- 11 ili 25%  nenamjenski iskoristilo dodijeljena kreditna sredstva;</w:t>
      </w: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- 10 ili 22,73% odustalo od kredita.</w:t>
      </w: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lastRenderedPageBreak/>
        <w:t xml:space="preserve">Od ukupnog broja izvršenih kontrola korisnika kredita, 27 korisnika je prošlo edukacione seminare, 9 korisnika (33,33%) je namjenski upotrijebilo kreditna sredstva, u fazi realizacije dodijeljenih sredstava nalaze se 3 (11,11%) korisnika kredita, dok  je kod 8 (29,63%) korisnika konstatovana nenamjenska upotreba kreditnih sredstava. </w:t>
      </w:r>
    </w:p>
    <w:p w:rsidR="000678B7" w:rsidRPr="002F4E1A" w:rsidRDefault="000678B7" w:rsidP="004645EA">
      <w:pPr>
        <w:spacing w:after="0" w:line="240" w:lineRule="auto"/>
        <w:jc w:val="both"/>
        <w:rPr>
          <w:rFonts w:ascii="Arial" w:eastAsia="Times New Roman" w:hAnsi="Arial" w:cs="Arial"/>
          <w:sz w:val="24"/>
          <w:szCs w:val="24"/>
          <w:lang w:val="pl-PL"/>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U 2016. godini 177 korisnika je izvršilo povraćaj odobrenih kreditnih sredstava.</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b/>
          <w:bCs/>
          <w:sz w:val="24"/>
          <w:szCs w:val="24"/>
          <w:lang w:val="sl-SI"/>
        </w:rPr>
      </w:pPr>
      <w:r w:rsidRPr="002F4E1A">
        <w:rPr>
          <w:rFonts w:ascii="Arial" w:eastAsia="Times New Roman" w:hAnsi="Arial" w:cs="Arial"/>
          <w:b/>
          <w:bCs/>
          <w:sz w:val="24"/>
          <w:szCs w:val="24"/>
          <w:lang w:val="sl-SI"/>
        </w:rPr>
        <w:t xml:space="preserve">Rad Komisije za dodjelu kredita </w:t>
      </w:r>
    </w:p>
    <w:p w:rsidR="000678B7" w:rsidRPr="002F4E1A" w:rsidRDefault="000678B7" w:rsidP="004645EA">
      <w:p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r-Cyrl-CS"/>
        </w:rPr>
        <w:t>Komisija za dodjelu kredita se</w:t>
      </w:r>
      <w:r w:rsidRPr="002F4E1A">
        <w:rPr>
          <w:rFonts w:ascii="Arial" w:eastAsia="Times New Roman" w:hAnsi="Arial" w:cs="Arial"/>
          <w:bCs/>
          <w:sz w:val="24"/>
          <w:szCs w:val="24"/>
          <w:lang w:val="sr-Latn-CS"/>
        </w:rPr>
        <w:t xml:space="preserve"> </w:t>
      </w:r>
      <w:r w:rsidRPr="002F4E1A">
        <w:rPr>
          <w:rFonts w:ascii="Arial" w:eastAsia="Times New Roman" w:hAnsi="Arial" w:cs="Arial"/>
          <w:bCs/>
          <w:sz w:val="24"/>
          <w:szCs w:val="24"/>
          <w:lang w:val="sr-Cyrl-CS"/>
        </w:rPr>
        <w:t xml:space="preserve">u </w:t>
      </w:r>
      <w:r w:rsidRPr="002F4E1A">
        <w:rPr>
          <w:rFonts w:ascii="Arial" w:eastAsia="Times New Roman" w:hAnsi="Arial" w:cs="Arial"/>
          <w:bCs/>
          <w:sz w:val="24"/>
          <w:szCs w:val="24"/>
          <w:lang w:val="sl-SI"/>
        </w:rPr>
        <w:t xml:space="preserve">2016. </w:t>
      </w:r>
      <w:r w:rsidRPr="002F4E1A">
        <w:rPr>
          <w:rFonts w:ascii="Arial" w:eastAsia="Times New Roman" w:hAnsi="Arial" w:cs="Arial"/>
          <w:bCs/>
          <w:sz w:val="24"/>
          <w:szCs w:val="24"/>
          <w:lang w:val="sr-Cyrl-CS"/>
        </w:rPr>
        <w:t>godin</w:t>
      </w:r>
      <w:r w:rsidRPr="002F4E1A">
        <w:rPr>
          <w:rFonts w:ascii="Arial" w:eastAsia="Times New Roman" w:hAnsi="Arial" w:cs="Arial"/>
          <w:bCs/>
          <w:sz w:val="24"/>
          <w:szCs w:val="24"/>
          <w:lang w:val="sl-SI"/>
        </w:rPr>
        <w:t>i</w:t>
      </w:r>
      <w:r w:rsidRPr="002F4E1A">
        <w:rPr>
          <w:rFonts w:ascii="Arial" w:eastAsia="Times New Roman" w:hAnsi="Arial" w:cs="Arial"/>
          <w:bCs/>
          <w:sz w:val="24"/>
          <w:szCs w:val="24"/>
          <w:lang w:val="sr-Cyrl-CS"/>
        </w:rPr>
        <w:t xml:space="preserve"> sastajala </w:t>
      </w:r>
      <w:r w:rsidRPr="002F4E1A">
        <w:rPr>
          <w:rFonts w:ascii="Arial" w:eastAsia="Times New Roman" w:hAnsi="Arial" w:cs="Arial"/>
          <w:bCs/>
          <w:sz w:val="24"/>
          <w:szCs w:val="24"/>
          <w:lang w:val="sr-Latn-CS"/>
        </w:rPr>
        <w:t>6</w:t>
      </w:r>
      <w:r w:rsidRPr="002F4E1A">
        <w:rPr>
          <w:rFonts w:ascii="Arial" w:eastAsia="Times New Roman" w:hAnsi="Arial" w:cs="Arial"/>
          <w:bCs/>
          <w:sz w:val="24"/>
          <w:szCs w:val="24"/>
          <w:lang w:val="sl-SI"/>
        </w:rPr>
        <w:t xml:space="preserve"> </w:t>
      </w:r>
      <w:r w:rsidRPr="002F4E1A">
        <w:rPr>
          <w:rFonts w:ascii="Arial" w:eastAsia="Times New Roman" w:hAnsi="Arial" w:cs="Arial"/>
          <w:bCs/>
          <w:sz w:val="24"/>
          <w:szCs w:val="24"/>
          <w:lang w:val="sr-Cyrl-CS"/>
        </w:rPr>
        <w:t xml:space="preserve">puta. Na sjednicama </w:t>
      </w:r>
      <w:r w:rsidRPr="002F4E1A">
        <w:rPr>
          <w:rFonts w:ascii="Arial" w:eastAsia="Times New Roman" w:hAnsi="Arial" w:cs="Arial"/>
          <w:bCs/>
          <w:sz w:val="24"/>
          <w:szCs w:val="24"/>
          <w:lang w:val="sl-SI"/>
        </w:rPr>
        <w:t>su razmatrani zahtjevi za dodjelu kredita i molbe korisnika kredita.</w:t>
      </w:r>
    </w:p>
    <w:p w:rsidR="000678B7" w:rsidRPr="002F4E1A" w:rsidRDefault="000678B7" w:rsidP="004645EA">
      <w:pPr>
        <w:spacing w:after="0" w:line="240" w:lineRule="auto"/>
        <w:jc w:val="both"/>
        <w:rPr>
          <w:rFonts w:ascii="Arial" w:eastAsia="Times New Roman" w:hAnsi="Arial" w:cs="Arial"/>
          <w:bCs/>
          <w:sz w:val="24"/>
          <w:szCs w:val="24"/>
          <w:lang w:val="sl-SI"/>
        </w:rPr>
      </w:pPr>
    </w:p>
    <w:p w:rsidR="000678B7" w:rsidRPr="00FD4ADC" w:rsidRDefault="000678B7" w:rsidP="004645EA">
      <w:pPr>
        <w:spacing w:after="0" w:line="240" w:lineRule="auto"/>
        <w:jc w:val="both"/>
        <w:rPr>
          <w:rFonts w:ascii="Arial" w:eastAsia="Times New Roman" w:hAnsi="Arial" w:cs="Arial"/>
          <w:bCs/>
          <w:sz w:val="24"/>
          <w:szCs w:val="24"/>
          <w:lang w:val="sr-Latn-ME"/>
        </w:rPr>
      </w:pPr>
      <w:r w:rsidRPr="002F4E1A">
        <w:rPr>
          <w:rFonts w:ascii="Arial" w:eastAsia="Times New Roman" w:hAnsi="Arial" w:cs="Arial"/>
          <w:bCs/>
          <w:sz w:val="24"/>
          <w:szCs w:val="24"/>
          <w:lang w:val="sl-SI"/>
        </w:rPr>
        <w:t xml:space="preserve">Shodno ovlašćenjima, Komisija je Upravnom odboru Zavoda predložila da se odobri 30 zahtjeva za dodjelu kredita i </w:t>
      </w:r>
      <w:r w:rsidRPr="002F4E1A">
        <w:rPr>
          <w:rFonts w:ascii="Arial" w:eastAsia="Times New Roman" w:hAnsi="Arial" w:cs="Arial"/>
          <w:bCs/>
          <w:sz w:val="24"/>
          <w:szCs w:val="24"/>
          <w:lang w:val="sr-Cyrl-CS"/>
        </w:rPr>
        <w:t>razm</w:t>
      </w:r>
      <w:r w:rsidRPr="002F4E1A">
        <w:rPr>
          <w:rFonts w:ascii="Arial" w:eastAsia="Times New Roman" w:hAnsi="Arial" w:cs="Arial"/>
          <w:bCs/>
          <w:sz w:val="24"/>
          <w:szCs w:val="24"/>
          <w:lang w:val="sl-SI"/>
        </w:rPr>
        <w:t>o</w:t>
      </w:r>
      <w:r w:rsidRPr="002F4E1A">
        <w:rPr>
          <w:rFonts w:ascii="Arial" w:eastAsia="Times New Roman" w:hAnsi="Arial" w:cs="Arial"/>
          <w:bCs/>
          <w:sz w:val="24"/>
          <w:szCs w:val="24"/>
          <w:lang w:val="sr-Cyrl-CS"/>
        </w:rPr>
        <w:t>tr</w:t>
      </w:r>
      <w:r w:rsidRPr="002F4E1A">
        <w:rPr>
          <w:rFonts w:ascii="Arial" w:eastAsia="Times New Roman" w:hAnsi="Arial" w:cs="Arial"/>
          <w:bCs/>
          <w:sz w:val="24"/>
          <w:szCs w:val="24"/>
          <w:lang w:val="sl-SI"/>
        </w:rPr>
        <w:t>ila</w:t>
      </w:r>
      <w:r w:rsidRPr="002F4E1A">
        <w:rPr>
          <w:rFonts w:ascii="Arial" w:eastAsia="Times New Roman" w:hAnsi="Arial" w:cs="Arial"/>
          <w:bCs/>
          <w:sz w:val="24"/>
          <w:szCs w:val="24"/>
          <w:lang w:val="sr-Cyrl-CS"/>
        </w:rPr>
        <w:t xml:space="preserve"> </w:t>
      </w:r>
      <w:r w:rsidRPr="002F4E1A">
        <w:rPr>
          <w:rFonts w:ascii="Arial" w:eastAsia="Times New Roman" w:hAnsi="Arial" w:cs="Arial"/>
          <w:bCs/>
          <w:sz w:val="24"/>
          <w:szCs w:val="24"/>
          <w:lang w:val="sl-SI"/>
        </w:rPr>
        <w:t>105</w:t>
      </w:r>
      <w:r w:rsidRPr="002F4E1A">
        <w:rPr>
          <w:rFonts w:ascii="Arial" w:eastAsia="Times New Roman" w:hAnsi="Arial" w:cs="Arial"/>
          <w:bCs/>
          <w:sz w:val="24"/>
          <w:szCs w:val="24"/>
          <w:lang w:val="sr-Cyrl-CS"/>
        </w:rPr>
        <w:t xml:space="preserve"> molb</w:t>
      </w:r>
      <w:r w:rsidRPr="002F4E1A">
        <w:rPr>
          <w:rFonts w:ascii="Arial" w:eastAsia="Times New Roman" w:hAnsi="Arial" w:cs="Arial"/>
          <w:bCs/>
          <w:sz w:val="24"/>
          <w:szCs w:val="24"/>
          <w:lang w:val="sl-SI"/>
        </w:rPr>
        <w:t>i</w:t>
      </w:r>
      <w:r w:rsidRPr="002F4E1A">
        <w:rPr>
          <w:rFonts w:ascii="Arial" w:eastAsia="Times New Roman" w:hAnsi="Arial" w:cs="Arial"/>
          <w:bCs/>
          <w:sz w:val="24"/>
          <w:szCs w:val="24"/>
          <w:lang w:val="sr-Cyrl-CS"/>
        </w:rPr>
        <w:t xml:space="preserve"> korisnika kredita</w:t>
      </w:r>
      <w:r w:rsidRPr="002F4E1A">
        <w:rPr>
          <w:rFonts w:ascii="Arial" w:eastAsia="Times New Roman" w:hAnsi="Arial" w:cs="Arial"/>
          <w:bCs/>
          <w:sz w:val="24"/>
          <w:szCs w:val="24"/>
          <w:lang w:val="sl-SI"/>
        </w:rPr>
        <w:t xml:space="preserve">. </w:t>
      </w:r>
    </w:p>
    <w:p w:rsidR="000678B7" w:rsidRPr="002F4E1A" w:rsidRDefault="000678B7" w:rsidP="004645EA">
      <w:pPr>
        <w:spacing w:after="0" w:line="240" w:lineRule="auto"/>
        <w:jc w:val="both"/>
        <w:rPr>
          <w:rFonts w:ascii="Arial" w:eastAsia="Times New Roman" w:hAnsi="Arial" w:cs="Arial"/>
          <w:b/>
          <w:sz w:val="24"/>
          <w:szCs w:val="24"/>
          <w:lang w:val="sr-Latn-CS"/>
        </w:rPr>
      </w:pPr>
    </w:p>
    <w:p w:rsidR="000678B7" w:rsidRPr="002F4E1A" w:rsidRDefault="000678B7" w:rsidP="004645EA">
      <w:pPr>
        <w:spacing w:after="0" w:line="240" w:lineRule="auto"/>
        <w:jc w:val="both"/>
        <w:rPr>
          <w:rFonts w:ascii="Arial" w:eastAsia="Times New Roman" w:hAnsi="Arial" w:cs="Arial"/>
          <w:b/>
          <w:sz w:val="24"/>
          <w:szCs w:val="24"/>
          <w:lang w:val="sl-SI"/>
        </w:rPr>
      </w:pPr>
      <w:r w:rsidRPr="002F4E1A">
        <w:rPr>
          <w:rFonts w:ascii="Arial" w:eastAsia="Times New Roman" w:hAnsi="Arial" w:cs="Arial"/>
          <w:b/>
          <w:sz w:val="24"/>
          <w:szCs w:val="24"/>
          <w:lang w:val="sl-SI"/>
        </w:rPr>
        <w:t>2.13. Pružanje specijalističke obuke i edukacije iz oblasti poslovnih vještina i virtuelna preduzeća</w:t>
      </w:r>
    </w:p>
    <w:p w:rsidR="000678B7" w:rsidRPr="002F4E1A" w:rsidRDefault="000678B7" w:rsidP="004645EA">
      <w:pPr>
        <w:spacing w:after="0" w:line="240" w:lineRule="auto"/>
        <w:jc w:val="both"/>
        <w:rPr>
          <w:rFonts w:ascii="Arial" w:eastAsia="Times New Roman" w:hAnsi="Arial" w:cs="Arial"/>
          <w:b/>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 2016. godini održano je sedam edukacija "Pružanje osnovnih znanja iz</w:t>
      </w:r>
      <w:r w:rsidRPr="002F4E1A">
        <w:rPr>
          <w:rFonts w:ascii="Arial" w:eastAsia="Times New Roman" w:hAnsi="Arial" w:cs="Arial"/>
          <w:sz w:val="24"/>
          <w:szCs w:val="24"/>
        </w:rPr>
        <w:br/>
        <w:t>preduzetništva". Edukacijama je prisustvovalo 40 lica. Održano je i sedam seminara "Pružanje specijalističke  obuke i edukacije iz oblasti poslovnih vještina korisnicima kredita Zavoda za zapošljavanje" kojima je prisustvovalo 140 korisnika kredita.</w:t>
      </w:r>
    </w:p>
    <w:p w:rsidR="000678B7" w:rsidRPr="002F4E1A" w:rsidRDefault="000678B7" w:rsidP="004645EA">
      <w:pPr>
        <w:spacing w:after="0" w:line="240" w:lineRule="auto"/>
        <w:jc w:val="both"/>
        <w:rPr>
          <w:rFonts w:ascii="Arial" w:eastAsia="Times New Roman" w:hAnsi="Arial" w:cs="Arial"/>
          <w:b/>
          <w:sz w:val="24"/>
          <w:szCs w:val="24"/>
          <w:lang w:val="sr-Latn-CS"/>
        </w:rPr>
      </w:pPr>
      <w:r w:rsidRPr="002F4E1A">
        <w:rPr>
          <w:rFonts w:ascii="Arial" w:eastAsia="Times New Roman" w:hAnsi="Arial" w:cs="Arial"/>
          <w:sz w:val="24"/>
          <w:szCs w:val="24"/>
        </w:rPr>
        <w:br/>
      </w:r>
      <w:r w:rsidRPr="002F4E1A">
        <w:rPr>
          <w:rFonts w:ascii="Arial" w:eastAsia="Times New Roman" w:hAnsi="Arial" w:cs="Arial"/>
          <w:b/>
          <w:sz w:val="24"/>
          <w:szCs w:val="24"/>
          <w:lang w:val="sr-Latn-CS"/>
        </w:rPr>
        <w:t>2.14 Mjere aktivne politike zapošljavanja u kojima učestvuju lica sa invaliditetom</w:t>
      </w:r>
    </w:p>
    <w:p w:rsidR="000678B7" w:rsidRPr="002F4E1A" w:rsidRDefault="000678B7" w:rsidP="004645EA">
      <w:pPr>
        <w:spacing w:after="0" w:line="240" w:lineRule="auto"/>
        <w:jc w:val="both"/>
        <w:rPr>
          <w:rFonts w:ascii="Arial" w:eastAsia="Times New Roman" w:hAnsi="Arial" w:cs="Arial"/>
          <w:b/>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b/>
          <w:sz w:val="24"/>
          <w:szCs w:val="24"/>
        </w:rPr>
        <w:t>2.14.1  Komisija za profesionalnu rehabilitaciju</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U skladu sa Zakonom o profesionalnoj rehabilitaciji i zapošljavanju lica sa invaliditetom, u Zavodu za zapošljavanje Crne Gore su obrazovane prvostepene i Drugostepena komisija za profesionalnu rehabilitaciju.</w:t>
      </w:r>
    </w:p>
    <w:p w:rsidR="000678B7" w:rsidRPr="002F4E1A" w:rsidRDefault="000678B7" w:rsidP="004645EA">
      <w:pPr>
        <w:spacing w:after="0" w:line="240" w:lineRule="auto"/>
        <w:jc w:val="both"/>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b/>
          <w:sz w:val="24"/>
          <w:szCs w:val="24"/>
          <w:lang w:val="sr-Latn-CS"/>
        </w:rPr>
      </w:pPr>
      <w:r w:rsidRPr="002F4E1A">
        <w:rPr>
          <w:rFonts w:ascii="Arial" w:eastAsia="Times New Roman" w:hAnsi="Arial" w:cs="Arial"/>
          <w:b/>
          <w:sz w:val="24"/>
          <w:szCs w:val="24"/>
        </w:rPr>
        <w:t>Prvostepena komisija za profesionalnu rehabilitaciju</w:t>
      </w: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 xml:space="preserve">Prvostepene komisije za profesionalnu rehabilitaciju obrazovane su u </w:t>
      </w:r>
      <w:r w:rsidRPr="002F4E1A">
        <w:rPr>
          <w:rFonts w:ascii="Arial" w:eastAsia="Times New Roman" w:hAnsi="Arial" w:cs="Arial"/>
          <w:sz w:val="24"/>
          <w:szCs w:val="24"/>
        </w:rPr>
        <w:t xml:space="preserve">područnim jedinicama Zavoda u </w:t>
      </w:r>
      <w:r w:rsidRPr="002F4E1A">
        <w:rPr>
          <w:rFonts w:ascii="Arial" w:eastAsia="Times New Roman" w:hAnsi="Arial" w:cs="Arial"/>
          <w:sz w:val="24"/>
          <w:szCs w:val="24"/>
          <w:lang w:val="sr-Latn-CS"/>
        </w:rPr>
        <w:t xml:space="preserve">Podgorici, Nikšiću, Pljevljima, Beranama, Bijelom Polju, Herceg Novom i Baru.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rPr>
        <w:t xml:space="preserve">Prvostepenu komisiju, u </w:t>
      </w:r>
      <w:r w:rsidRPr="002F4E1A">
        <w:rPr>
          <w:rFonts w:ascii="Arial" w:eastAsia="Times New Roman" w:hAnsi="Arial" w:cs="Arial"/>
          <w:sz w:val="24"/>
          <w:szCs w:val="24"/>
          <w:lang w:val="sr-Latn-CS"/>
        </w:rPr>
        <w:t>stalnom sastavu čine: doktor specijalista medicine rada (predsjednik), savjetnik za profesionalnu rehabilitaciju Zavoda i diplomirani pravnik zaposlen u Zavodu. P</w:t>
      </w:r>
      <w:r w:rsidRPr="002F4E1A">
        <w:rPr>
          <w:rFonts w:ascii="Arial" w:eastAsia="Times New Roman" w:hAnsi="Arial" w:cs="Arial"/>
          <w:sz w:val="24"/>
          <w:szCs w:val="24"/>
        </w:rPr>
        <w:t xml:space="preserve">redsjednik </w:t>
      </w:r>
      <w:r w:rsidRPr="002F4E1A">
        <w:rPr>
          <w:rFonts w:ascii="Arial" w:eastAsia="Times New Roman" w:hAnsi="Arial" w:cs="Arial"/>
          <w:sz w:val="24"/>
          <w:szCs w:val="24"/>
          <w:lang w:val="sr-Latn-CS"/>
        </w:rPr>
        <w:t xml:space="preserve">komisije po potrebi </w:t>
      </w:r>
      <w:r w:rsidRPr="002F4E1A">
        <w:rPr>
          <w:rFonts w:ascii="Arial" w:eastAsia="Times New Roman" w:hAnsi="Arial" w:cs="Arial"/>
          <w:sz w:val="24"/>
          <w:szCs w:val="24"/>
        </w:rPr>
        <w:t xml:space="preserve">angažuje, kao člana komisije, ljekara određene specijalnosti ili drugo stručno lice odgovarajućeg profila, </w:t>
      </w:r>
      <w:r w:rsidRPr="002F4E1A">
        <w:rPr>
          <w:rFonts w:ascii="Arial" w:eastAsia="Times New Roman" w:hAnsi="Arial" w:cs="Arial"/>
          <w:sz w:val="24"/>
          <w:szCs w:val="24"/>
          <w:lang w:val="sr-Latn-CS"/>
        </w:rPr>
        <w:t>zavisno od zdravstvenih i drugih smetnji lica, kojem komisija utvrđuje procenat invaliditeta, priznaje pravo na uključivanje u mjere i aktivnosti profesionalne rehabilitacije ili daje mišljenje o preostaloj radnoj sposobnost i mogućnosti njegovog  zaposlenja</w:t>
      </w:r>
      <w:r w:rsidRPr="002F4E1A">
        <w:rPr>
          <w:rFonts w:ascii="Arial" w:eastAsia="Times New Roman" w:hAnsi="Arial" w:cs="Arial"/>
          <w:sz w:val="24"/>
          <w:szCs w:val="24"/>
        </w:rPr>
        <w:t xml:space="preserve">. </w:t>
      </w:r>
    </w:p>
    <w:p w:rsidR="000678B7" w:rsidRPr="002F4E1A" w:rsidRDefault="000678B7" w:rsidP="004645EA">
      <w:pPr>
        <w:spacing w:after="0" w:line="240" w:lineRule="auto"/>
        <w:jc w:val="both"/>
        <w:rPr>
          <w:rFonts w:ascii="Arial" w:eastAsia="Times New Roman" w:hAnsi="Arial" w:cs="Arial"/>
          <w:bCs/>
          <w:sz w:val="24"/>
          <w:szCs w:val="24"/>
          <w:lang w:val="sr-Latn-CS"/>
        </w:rPr>
      </w:pPr>
    </w:p>
    <w:p w:rsidR="000678B7" w:rsidRPr="002F4E1A" w:rsidRDefault="000678B7" w:rsidP="004645EA">
      <w:pPr>
        <w:spacing w:after="0" w:line="240" w:lineRule="auto"/>
        <w:jc w:val="both"/>
        <w:rPr>
          <w:rFonts w:ascii="Arial" w:eastAsia="Times New Roman" w:hAnsi="Arial" w:cs="Arial"/>
          <w:b/>
          <w:bCs/>
          <w:sz w:val="24"/>
          <w:szCs w:val="24"/>
        </w:rPr>
      </w:pPr>
      <w:r w:rsidRPr="002F4E1A">
        <w:rPr>
          <w:rFonts w:ascii="Arial" w:eastAsia="Times New Roman" w:hAnsi="Arial" w:cs="Arial"/>
          <w:b/>
          <w:bCs/>
          <w:sz w:val="24"/>
          <w:szCs w:val="24"/>
        </w:rPr>
        <w:t>Utvrđivanje procenta invaliditeta</w:t>
      </w:r>
    </w:p>
    <w:p w:rsidR="000678B7" w:rsidRPr="002F4E1A" w:rsidRDefault="000678B7" w:rsidP="004645EA">
      <w:pPr>
        <w:spacing w:after="0" w:line="240" w:lineRule="auto"/>
        <w:jc w:val="both"/>
        <w:rPr>
          <w:rFonts w:ascii="Arial" w:eastAsia="Times New Roman" w:hAnsi="Arial" w:cs="Arial"/>
          <w:bCs/>
          <w:sz w:val="24"/>
          <w:szCs w:val="24"/>
          <w:lang w:val="sr-Latn-CS"/>
        </w:rPr>
      </w:pPr>
      <w:r w:rsidRPr="002F4E1A">
        <w:rPr>
          <w:rFonts w:ascii="Arial" w:eastAsia="Times New Roman" w:hAnsi="Arial" w:cs="Arial"/>
          <w:bCs/>
          <w:sz w:val="24"/>
          <w:szCs w:val="24"/>
          <w:lang w:val="sr-Latn-CS"/>
        </w:rPr>
        <w:t xml:space="preserve">Komisija za profesionalnu rehabilitaciju utvrđuje procenat invaliditeta sagledavajući medicinske, ali i socijalne i druge kriterijume, kojima se utvrđuju sposobnosti lica sa </w:t>
      </w:r>
      <w:r w:rsidRPr="002F4E1A">
        <w:rPr>
          <w:rFonts w:ascii="Arial" w:eastAsia="Times New Roman" w:hAnsi="Arial" w:cs="Arial"/>
          <w:bCs/>
          <w:sz w:val="24"/>
          <w:szCs w:val="24"/>
          <w:lang w:val="sr-Latn-CS"/>
        </w:rPr>
        <w:lastRenderedPageBreak/>
        <w:t>invaliditetom neophodne za uključivanje na tržište rada, odnosno mogućnost njegovog zapošljavanja. To znači da se  invaliditet ne određuje samo u okviru medicinskog modela (oštećenja i bolesti), već u interakciji sa različitim barijerama, koje mogu da spriječe lice sa invaliditetom da efikasno i ravnopravno učestvuje u društvu sa licima bez invaliditeta.</w:t>
      </w:r>
    </w:p>
    <w:p w:rsidR="000678B7" w:rsidRPr="002F4E1A" w:rsidRDefault="000678B7" w:rsidP="004645EA">
      <w:pPr>
        <w:spacing w:after="0" w:line="240" w:lineRule="auto"/>
        <w:jc w:val="both"/>
        <w:rPr>
          <w:rFonts w:ascii="Arial" w:eastAsia="Times New Roman" w:hAnsi="Arial" w:cs="Arial"/>
          <w:bCs/>
          <w:sz w:val="24"/>
          <w:szCs w:val="24"/>
          <w:lang w:val="sr-Latn-CS"/>
        </w:rPr>
      </w:pPr>
    </w:p>
    <w:p w:rsidR="000678B7" w:rsidRPr="002F4E1A" w:rsidRDefault="000678B7" w:rsidP="004645EA">
      <w:pPr>
        <w:spacing w:after="0" w:line="240" w:lineRule="auto"/>
        <w:jc w:val="both"/>
        <w:rPr>
          <w:rFonts w:ascii="Arial" w:eastAsia="Times New Roman" w:hAnsi="Arial" w:cs="Arial"/>
          <w:bCs/>
          <w:sz w:val="24"/>
          <w:szCs w:val="24"/>
          <w:lang w:val="sr-Latn-CS"/>
        </w:rPr>
      </w:pPr>
      <w:r w:rsidRPr="002F4E1A">
        <w:rPr>
          <w:rFonts w:ascii="Arial" w:eastAsia="Times New Roman" w:hAnsi="Arial" w:cs="Arial"/>
          <w:bCs/>
          <w:sz w:val="24"/>
          <w:szCs w:val="24"/>
          <w:lang w:val="sr-Latn-CS"/>
        </w:rPr>
        <w:t>Radi utvrđivanja procenta invaliditeta, Komisiji se može obratiti:</w:t>
      </w:r>
    </w:p>
    <w:p w:rsidR="000678B7" w:rsidRPr="002F4E1A" w:rsidRDefault="000678B7" w:rsidP="004645EA">
      <w:pPr>
        <w:numPr>
          <w:ilvl w:val="0"/>
          <w:numId w:val="90"/>
        </w:numPr>
        <w:spacing w:after="0" w:line="240" w:lineRule="auto"/>
        <w:jc w:val="both"/>
        <w:rPr>
          <w:rFonts w:ascii="Arial" w:eastAsia="Times New Roman" w:hAnsi="Arial" w:cs="Arial"/>
          <w:bCs/>
          <w:sz w:val="24"/>
          <w:szCs w:val="24"/>
          <w:lang w:val="sr-Latn-CS"/>
        </w:rPr>
      </w:pPr>
      <w:r w:rsidRPr="002F4E1A">
        <w:rPr>
          <w:rFonts w:ascii="Arial" w:eastAsia="Times New Roman" w:hAnsi="Arial" w:cs="Arial"/>
          <w:bCs/>
          <w:sz w:val="24"/>
          <w:szCs w:val="24"/>
          <w:lang w:val="sr-Latn-CS"/>
        </w:rPr>
        <w:t>Nezaposleno lice koje ima status lica sa invaliditetom, ali nema utvrđen procenat invaliditeta, u cilju utvrđivanja visine subvencije zarade kod budućeg poslodavca.</w:t>
      </w:r>
    </w:p>
    <w:p w:rsidR="000678B7" w:rsidRPr="002F4E1A" w:rsidRDefault="000678B7" w:rsidP="004645EA">
      <w:pPr>
        <w:numPr>
          <w:ilvl w:val="0"/>
          <w:numId w:val="90"/>
        </w:numPr>
        <w:spacing w:after="0" w:line="240" w:lineRule="auto"/>
        <w:jc w:val="both"/>
        <w:rPr>
          <w:rFonts w:ascii="Arial" w:eastAsia="Times New Roman" w:hAnsi="Arial" w:cs="Arial"/>
          <w:bCs/>
          <w:sz w:val="24"/>
          <w:szCs w:val="24"/>
          <w:lang w:val="sr-Latn-CS"/>
        </w:rPr>
      </w:pPr>
      <w:r w:rsidRPr="002F4E1A">
        <w:rPr>
          <w:rFonts w:ascii="Arial" w:eastAsia="Times New Roman" w:hAnsi="Arial" w:cs="Arial"/>
          <w:bCs/>
          <w:sz w:val="24"/>
          <w:szCs w:val="24"/>
          <w:lang w:val="sr-Latn-CS"/>
        </w:rPr>
        <w:t>Nezaposleno lice koje nema status lica sa invaliditetom, u cilju utvrđivanja statusa i procenta invaliditeta, radi utvrđivanja visine subvencije zarade kod budućeg poslodavca.</w:t>
      </w:r>
    </w:p>
    <w:p w:rsidR="000678B7" w:rsidRPr="002F4E1A" w:rsidRDefault="000678B7" w:rsidP="004645EA">
      <w:pPr>
        <w:numPr>
          <w:ilvl w:val="0"/>
          <w:numId w:val="90"/>
        </w:numPr>
        <w:spacing w:after="0" w:line="240" w:lineRule="auto"/>
        <w:jc w:val="both"/>
        <w:rPr>
          <w:rFonts w:ascii="Arial" w:eastAsia="Times New Roman" w:hAnsi="Arial" w:cs="Arial"/>
          <w:bCs/>
          <w:sz w:val="24"/>
          <w:szCs w:val="24"/>
          <w:lang w:val="sr-Latn-CS"/>
        </w:rPr>
      </w:pPr>
      <w:r w:rsidRPr="002F4E1A">
        <w:rPr>
          <w:rFonts w:ascii="Arial" w:eastAsia="Times New Roman" w:hAnsi="Arial" w:cs="Arial"/>
          <w:bCs/>
          <w:sz w:val="24"/>
          <w:szCs w:val="24"/>
          <w:lang w:val="sr-Latn-CS"/>
        </w:rPr>
        <w:t>Zaposleno lice koje ima zdravstvena i druga ograničenja, a nije mu prije zapošljavanja utvrđen status lica sa invaliditetom (iz člana 6 Zakona o profesionalnoj rehabilitaciji i zapošljavanju lica sa invaliditetom), niti mu je u toku zaposlenja utvrđena invalidnost (u smislu člana 30 stav 2 Zakona o penzijskim i invalidiskom osiguranju), u cilju utvrđivanja statusa, radi uključivanja u mjere i aktivnosti profesionalne rehabilitacije i zadržavanja zaposlenja, odnosno napredovanja u njemu.</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Na osnovu pojedinačno dostavljanih mjesečnih izvještaja o radu prvostepenih komisija, konstatovano je da su, prvostepene komisije u toku 2016. godine donijele nalaz i mišljenje o utvrđenom procentu invaliditeta za 3598 lica. </w:t>
      </w:r>
    </w:p>
    <w:p w:rsidR="000678B7" w:rsidRPr="002F4E1A" w:rsidRDefault="000678B7" w:rsidP="004645EA">
      <w:pPr>
        <w:spacing w:after="0" w:line="240" w:lineRule="auto"/>
        <w:jc w:val="both"/>
        <w:rPr>
          <w:rFonts w:ascii="Arial" w:eastAsia="Times New Roman" w:hAnsi="Arial" w:cs="Arial"/>
          <w:sz w:val="24"/>
          <w:szCs w:val="24"/>
        </w:rPr>
      </w:pPr>
    </w:p>
    <w:p w:rsidR="000678B7"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Broj rješenja o utvrđenom procentu invaliditeta, koja su donijeta na osnovu mišljenja komisije za profesionalnu rehabilitaciju, po područnim jedinicama: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numPr>
          <w:ilvl w:val="0"/>
          <w:numId w:val="70"/>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Područna jedinica Podgorica –158</w:t>
      </w:r>
    </w:p>
    <w:p w:rsidR="000678B7" w:rsidRPr="002F4E1A" w:rsidRDefault="000678B7" w:rsidP="004645EA">
      <w:pPr>
        <w:numPr>
          <w:ilvl w:val="0"/>
          <w:numId w:val="70"/>
        </w:numPr>
        <w:spacing w:after="0" w:line="240" w:lineRule="auto"/>
        <w:jc w:val="both"/>
        <w:rPr>
          <w:rFonts w:ascii="Arial" w:eastAsia="Times New Roman" w:hAnsi="Arial" w:cs="Arial"/>
          <w:sz w:val="24"/>
          <w:szCs w:val="24"/>
        </w:rPr>
      </w:pPr>
      <w:r>
        <w:rPr>
          <w:rFonts w:ascii="Arial" w:eastAsia="Times New Roman" w:hAnsi="Arial" w:cs="Arial"/>
          <w:sz w:val="24"/>
          <w:szCs w:val="24"/>
        </w:rPr>
        <w:t>Područna jedinica Nikšić -</w:t>
      </w:r>
      <w:r w:rsidRPr="002F4E1A">
        <w:rPr>
          <w:rFonts w:ascii="Arial" w:eastAsia="Times New Roman" w:hAnsi="Arial" w:cs="Arial"/>
          <w:sz w:val="24"/>
          <w:szCs w:val="24"/>
        </w:rPr>
        <w:t>100</w:t>
      </w:r>
    </w:p>
    <w:p w:rsidR="000678B7" w:rsidRPr="002F4E1A" w:rsidRDefault="000678B7" w:rsidP="004645EA">
      <w:pPr>
        <w:numPr>
          <w:ilvl w:val="0"/>
          <w:numId w:val="70"/>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Područna jedinica Herceg Novi -127 </w:t>
      </w:r>
    </w:p>
    <w:p w:rsidR="000678B7" w:rsidRPr="002F4E1A" w:rsidRDefault="000678B7" w:rsidP="004645EA">
      <w:pPr>
        <w:numPr>
          <w:ilvl w:val="0"/>
          <w:numId w:val="70"/>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Područna jedinica Bijelo Polje - 289</w:t>
      </w:r>
    </w:p>
    <w:p w:rsidR="000678B7" w:rsidRPr="002F4E1A" w:rsidRDefault="000678B7" w:rsidP="004645EA">
      <w:pPr>
        <w:numPr>
          <w:ilvl w:val="0"/>
          <w:numId w:val="70"/>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Područna jedinica Bar -173</w:t>
      </w:r>
    </w:p>
    <w:p w:rsidR="000678B7" w:rsidRPr="002F4E1A" w:rsidRDefault="000678B7" w:rsidP="004645EA">
      <w:pPr>
        <w:numPr>
          <w:ilvl w:val="0"/>
          <w:numId w:val="70"/>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Područna jedinica Berane -2526</w:t>
      </w:r>
    </w:p>
    <w:p w:rsidR="000678B7" w:rsidRPr="002F4E1A" w:rsidRDefault="000678B7" w:rsidP="004645EA">
      <w:pPr>
        <w:numPr>
          <w:ilvl w:val="0"/>
          <w:numId w:val="70"/>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Područna jedinica Pljevlja –225</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b/>
          <w:bCs/>
          <w:sz w:val="24"/>
          <w:szCs w:val="24"/>
          <w:lang w:val="en-GB"/>
        </w:rPr>
      </w:pPr>
      <w:r w:rsidRPr="002F4E1A">
        <w:rPr>
          <w:rFonts w:ascii="Arial" w:eastAsia="Times New Roman" w:hAnsi="Arial" w:cs="Arial"/>
          <w:b/>
          <w:sz w:val="24"/>
          <w:szCs w:val="24"/>
        </w:rPr>
        <w:t>Uključivanje lica u programe profesionalne rehabilitacije, utvrđivanje preostale radne sposobnosti i mogućnosti zaposlenja</w:t>
      </w:r>
    </w:p>
    <w:p w:rsidR="000678B7" w:rsidRPr="002F4E1A" w:rsidRDefault="000678B7" w:rsidP="004645EA">
      <w:pPr>
        <w:spacing w:after="0" w:line="240" w:lineRule="auto"/>
        <w:jc w:val="both"/>
        <w:rPr>
          <w:rFonts w:ascii="Arial" w:eastAsia="Times New Roman" w:hAnsi="Arial" w:cs="Arial"/>
          <w:bCs/>
          <w:sz w:val="24"/>
          <w:szCs w:val="24"/>
          <w:lang w:val="en-GB"/>
        </w:rPr>
      </w:pPr>
      <w:r w:rsidRPr="002F4E1A">
        <w:rPr>
          <w:rFonts w:ascii="Arial" w:eastAsia="Times New Roman" w:hAnsi="Arial" w:cs="Arial"/>
          <w:bCs/>
          <w:sz w:val="24"/>
          <w:szCs w:val="24"/>
          <w:lang w:val="en-GB"/>
        </w:rPr>
        <w:t>Na osnovu mišljenja komisije za profesionalnu rehabilitaciju vrši se uključivanje lica sa invaliditetom i drugih teže zapošljivih lica u programe profesionalne rehabilitacije, kroz koje im se utvrđuje preostala radna sposobnost i nakon toga se usmjeravaju, obučavaju, pripremaju i osposobljavaju za određeni posao.</w:t>
      </w:r>
    </w:p>
    <w:p w:rsidR="000678B7" w:rsidRPr="002F4E1A" w:rsidRDefault="000678B7" w:rsidP="004645EA">
      <w:pPr>
        <w:spacing w:after="0" w:line="240" w:lineRule="auto"/>
        <w:jc w:val="both"/>
        <w:rPr>
          <w:rFonts w:ascii="Arial" w:eastAsia="Times New Roman" w:hAnsi="Arial" w:cs="Arial"/>
          <w:bCs/>
          <w:sz w:val="24"/>
          <w:szCs w:val="24"/>
          <w:lang w:val="sr-Latn-CS"/>
        </w:rPr>
      </w:pPr>
    </w:p>
    <w:p w:rsidR="000678B7" w:rsidRPr="002F4E1A" w:rsidRDefault="000678B7" w:rsidP="004645EA">
      <w:pPr>
        <w:spacing w:after="0" w:line="240" w:lineRule="auto"/>
        <w:jc w:val="both"/>
        <w:rPr>
          <w:rFonts w:ascii="Arial" w:eastAsia="Times New Roman" w:hAnsi="Arial" w:cs="Arial"/>
          <w:b/>
          <w:bCs/>
          <w:sz w:val="24"/>
          <w:szCs w:val="24"/>
        </w:rPr>
      </w:pPr>
      <w:r w:rsidRPr="002F4E1A">
        <w:rPr>
          <w:rFonts w:ascii="Arial" w:eastAsia="Times New Roman" w:hAnsi="Arial" w:cs="Arial"/>
          <w:b/>
          <w:bCs/>
          <w:sz w:val="24"/>
          <w:szCs w:val="24"/>
        </w:rPr>
        <w:t>Priznavanje prava  na profesionalnu rehabilitaciju</w:t>
      </w:r>
    </w:p>
    <w:p w:rsidR="000678B7" w:rsidRPr="002F4E1A" w:rsidRDefault="000678B7" w:rsidP="004645EA">
      <w:pPr>
        <w:spacing w:after="0" w:line="240" w:lineRule="auto"/>
        <w:jc w:val="both"/>
        <w:rPr>
          <w:rFonts w:ascii="Arial" w:eastAsia="Times New Roman" w:hAnsi="Arial" w:cs="Arial"/>
          <w:bCs/>
          <w:sz w:val="24"/>
          <w:szCs w:val="24"/>
        </w:rPr>
      </w:pPr>
      <w:r w:rsidRPr="002F4E1A">
        <w:rPr>
          <w:rFonts w:ascii="Arial" w:eastAsia="Times New Roman" w:hAnsi="Arial" w:cs="Arial"/>
          <w:bCs/>
          <w:sz w:val="24"/>
          <w:szCs w:val="24"/>
          <w:lang w:val="sr-Latn-CS"/>
        </w:rPr>
        <w:t xml:space="preserve">Komisija za profesionalnu rehabilitaciju, daje mišljenje o: </w:t>
      </w:r>
    </w:p>
    <w:p w:rsidR="000678B7" w:rsidRPr="002F4E1A" w:rsidRDefault="000678B7" w:rsidP="004645EA">
      <w:pPr>
        <w:numPr>
          <w:ilvl w:val="0"/>
          <w:numId w:val="91"/>
        </w:numPr>
        <w:spacing w:after="0" w:line="240" w:lineRule="auto"/>
        <w:jc w:val="both"/>
        <w:rPr>
          <w:rFonts w:ascii="Arial" w:eastAsia="Times New Roman" w:hAnsi="Arial" w:cs="Arial"/>
          <w:bCs/>
          <w:sz w:val="24"/>
          <w:szCs w:val="24"/>
        </w:rPr>
      </w:pPr>
      <w:r w:rsidRPr="002F4E1A">
        <w:rPr>
          <w:rFonts w:ascii="Arial" w:eastAsia="Times New Roman" w:hAnsi="Arial" w:cs="Arial"/>
          <w:bCs/>
          <w:sz w:val="24"/>
          <w:szCs w:val="24"/>
          <w:lang w:val="sr-Latn-CS"/>
        </w:rPr>
        <w:lastRenderedPageBreak/>
        <w:t>Potrebi uključivanja nezaposlenog lica sa invaliditetom u mjere i aktivnosti profesionalne rehabilitacije, s ciljem odgovarajućeg osposobljavanja za rad, radi postizanja konkurentnosti na tržištu rada.</w:t>
      </w:r>
    </w:p>
    <w:p w:rsidR="000678B7" w:rsidRPr="002F4E1A" w:rsidRDefault="000678B7" w:rsidP="004645EA">
      <w:pPr>
        <w:numPr>
          <w:ilvl w:val="0"/>
          <w:numId w:val="91"/>
        </w:numPr>
        <w:spacing w:after="0" w:line="240" w:lineRule="auto"/>
        <w:jc w:val="both"/>
        <w:rPr>
          <w:rFonts w:ascii="Arial" w:eastAsia="Times New Roman" w:hAnsi="Arial" w:cs="Arial"/>
          <w:bCs/>
          <w:sz w:val="24"/>
          <w:szCs w:val="24"/>
        </w:rPr>
      </w:pPr>
      <w:r w:rsidRPr="002F4E1A">
        <w:rPr>
          <w:rFonts w:ascii="Arial" w:eastAsia="Times New Roman" w:hAnsi="Arial" w:cs="Arial"/>
          <w:bCs/>
          <w:sz w:val="24"/>
          <w:szCs w:val="24"/>
          <w:lang w:val="sr-Latn-CS"/>
        </w:rPr>
        <w:t>Potrebi uključivanja zaposlenog lica sa invaliditetom u odgovarajuće mjere i aktivnosti profesionalne rehabilitacije, s ciljem zadržavanje postojećeg zaposlenja, napredovanja ili promjene profesionalne karijere.</w:t>
      </w:r>
    </w:p>
    <w:p w:rsidR="000678B7" w:rsidRPr="002F4E1A" w:rsidRDefault="000678B7" w:rsidP="004645EA">
      <w:pPr>
        <w:numPr>
          <w:ilvl w:val="0"/>
          <w:numId w:val="91"/>
        </w:numPr>
        <w:spacing w:after="0" w:line="240" w:lineRule="auto"/>
        <w:jc w:val="both"/>
        <w:rPr>
          <w:rFonts w:ascii="Arial" w:eastAsia="Times New Roman" w:hAnsi="Arial" w:cs="Arial"/>
          <w:bCs/>
          <w:sz w:val="24"/>
          <w:szCs w:val="24"/>
        </w:rPr>
      </w:pPr>
      <w:r w:rsidRPr="002F4E1A">
        <w:rPr>
          <w:rFonts w:ascii="Arial" w:eastAsia="Times New Roman" w:hAnsi="Arial" w:cs="Arial"/>
          <w:bCs/>
          <w:sz w:val="24"/>
          <w:szCs w:val="24"/>
          <w:lang w:val="sr-Latn-CS"/>
        </w:rPr>
        <w:t>Potrebi uključivanja teže zapošljivog lica sa evidencije Zavoda, kojem nije utvrđen status lica sa invaliditetom, a ima potrebu za mjerema i aktivnostima profesionalne rehabilitacije.</w:t>
      </w:r>
    </w:p>
    <w:p w:rsidR="000678B7" w:rsidRPr="002F4E1A" w:rsidRDefault="000678B7" w:rsidP="004645EA">
      <w:pPr>
        <w:numPr>
          <w:ilvl w:val="0"/>
          <w:numId w:val="91"/>
        </w:numPr>
        <w:spacing w:after="0" w:line="240" w:lineRule="auto"/>
        <w:jc w:val="both"/>
        <w:rPr>
          <w:rFonts w:ascii="Arial" w:eastAsia="Times New Roman" w:hAnsi="Arial" w:cs="Arial"/>
          <w:bCs/>
          <w:sz w:val="24"/>
          <w:szCs w:val="24"/>
        </w:rPr>
      </w:pPr>
      <w:r w:rsidRPr="002F4E1A">
        <w:rPr>
          <w:rFonts w:ascii="Arial" w:eastAsia="Times New Roman" w:hAnsi="Arial" w:cs="Arial"/>
          <w:bCs/>
          <w:sz w:val="24"/>
          <w:szCs w:val="24"/>
          <w:lang w:val="sr-Latn-CS"/>
        </w:rPr>
        <w:t>Potrebi uključivanja zaposlenog lica sa invaliditetom u mjere i aktivnosti profesionalne rehabilitacije, s ciljem ostvarivanja prava poslodavca na subvencije na bespovratna sredstva za prilagođavanje radnog mjesta i uslova rada za zapošljavanje lica sa invaliditetom, kreditna sredstva pod povoljnim uslovima za kupovinu mašina, opreme i alata potrebnog za zapošljavanje lica sa invaliditetom i učešće u finansiranju ličnih troškova asistenta (pomagača u radu) lica sa invaliditetom.</w:t>
      </w:r>
    </w:p>
    <w:p w:rsidR="000678B7" w:rsidRPr="002F4E1A" w:rsidRDefault="000678B7" w:rsidP="004645EA">
      <w:pPr>
        <w:spacing w:after="0" w:line="240" w:lineRule="auto"/>
        <w:jc w:val="both"/>
        <w:rPr>
          <w:rFonts w:ascii="Arial" w:eastAsia="Times New Roman" w:hAnsi="Arial" w:cs="Arial"/>
          <w:bCs/>
          <w:sz w:val="24"/>
          <w:szCs w:val="24"/>
        </w:rPr>
      </w:pPr>
    </w:p>
    <w:p w:rsidR="000678B7" w:rsidRPr="002F4E1A" w:rsidRDefault="000678B7" w:rsidP="004645EA">
      <w:pPr>
        <w:spacing w:after="0" w:line="240" w:lineRule="auto"/>
        <w:jc w:val="both"/>
        <w:rPr>
          <w:rFonts w:ascii="Arial" w:eastAsia="Times New Roman" w:hAnsi="Arial" w:cs="Arial"/>
          <w:bCs/>
          <w:sz w:val="24"/>
          <w:szCs w:val="24"/>
          <w:lang w:val="sr-Latn-CS"/>
        </w:rPr>
      </w:pPr>
      <w:r w:rsidRPr="002F4E1A">
        <w:rPr>
          <w:rFonts w:ascii="Arial" w:eastAsia="Times New Roman" w:hAnsi="Arial" w:cs="Arial"/>
          <w:bCs/>
          <w:sz w:val="24"/>
          <w:szCs w:val="24"/>
        </w:rPr>
        <w:t xml:space="preserve">Prvostepene komisije za profesionalnu rehabilitaciju su u toku 2016. godine, razmatrale 153 predmeta po zahtjevu lica za uključivanje u mjere i aktivnosti profesionalne rehabilitacije i za sva lica donijele mišljenje o potrebi uključivanja, na osnovu kojih su donešena </w:t>
      </w:r>
      <w:r w:rsidRPr="002F4E1A">
        <w:rPr>
          <w:rFonts w:ascii="Arial" w:eastAsia="Times New Roman" w:hAnsi="Arial" w:cs="Arial"/>
          <w:bCs/>
          <w:sz w:val="24"/>
          <w:szCs w:val="24"/>
          <w:lang w:val="sr-Latn-CS"/>
        </w:rPr>
        <w:t>rješenja o priznavanju prava na profesionalnu rehabilitaciju.</w:t>
      </w:r>
    </w:p>
    <w:p w:rsidR="000678B7" w:rsidRPr="002F4E1A" w:rsidRDefault="000678B7" w:rsidP="004645EA">
      <w:pPr>
        <w:spacing w:after="0" w:line="240" w:lineRule="auto"/>
        <w:jc w:val="both"/>
        <w:rPr>
          <w:rFonts w:ascii="Arial" w:eastAsia="Times New Roman" w:hAnsi="Arial" w:cs="Arial"/>
          <w:bCs/>
          <w:sz w:val="24"/>
          <w:szCs w:val="24"/>
        </w:rPr>
      </w:pPr>
    </w:p>
    <w:p w:rsidR="000678B7" w:rsidRPr="002F4E1A" w:rsidRDefault="000678B7" w:rsidP="004645EA">
      <w:pPr>
        <w:spacing w:after="0" w:line="240" w:lineRule="auto"/>
        <w:jc w:val="both"/>
        <w:rPr>
          <w:rFonts w:ascii="Arial" w:eastAsia="Times New Roman" w:hAnsi="Arial" w:cs="Arial"/>
          <w:bCs/>
          <w:sz w:val="24"/>
          <w:szCs w:val="24"/>
        </w:rPr>
      </w:pPr>
    </w:p>
    <w:p w:rsidR="000678B7" w:rsidRDefault="000678B7" w:rsidP="004645EA">
      <w:pPr>
        <w:spacing w:after="0" w:line="240" w:lineRule="auto"/>
        <w:jc w:val="both"/>
        <w:rPr>
          <w:rFonts w:ascii="Arial" w:eastAsia="Times New Roman" w:hAnsi="Arial" w:cs="Arial"/>
          <w:b/>
          <w:bCs/>
          <w:sz w:val="24"/>
          <w:szCs w:val="24"/>
        </w:rPr>
      </w:pPr>
      <w:r w:rsidRPr="002F4E1A">
        <w:rPr>
          <w:rFonts w:ascii="Arial" w:eastAsia="Times New Roman" w:hAnsi="Arial" w:cs="Arial"/>
          <w:b/>
          <w:bCs/>
          <w:sz w:val="24"/>
          <w:szCs w:val="24"/>
        </w:rPr>
        <w:t>Utvrđivanje preostale radne sposobnosti i mogućnosti zaposlenja</w:t>
      </w:r>
    </w:p>
    <w:p w:rsidR="000678B7" w:rsidRPr="002F4E1A" w:rsidRDefault="000678B7" w:rsidP="004645EA">
      <w:pPr>
        <w:spacing w:after="0" w:line="240" w:lineRule="auto"/>
        <w:jc w:val="both"/>
        <w:rPr>
          <w:rFonts w:ascii="Arial" w:eastAsia="Times New Roman" w:hAnsi="Arial" w:cs="Arial"/>
          <w:b/>
          <w:bCs/>
          <w:sz w:val="24"/>
          <w:szCs w:val="24"/>
        </w:rPr>
      </w:pPr>
    </w:p>
    <w:p w:rsidR="000678B7" w:rsidRPr="002F4E1A" w:rsidRDefault="000678B7" w:rsidP="004645EA">
      <w:pPr>
        <w:spacing w:after="0" w:line="240" w:lineRule="auto"/>
        <w:jc w:val="both"/>
        <w:rPr>
          <w:rFonts w:ascii="Arial" w:eastAsia="Times New Roman" w:hAnsi="Arial" w:cs="Arial"/>
          <w:bCs/>
          <w:sz w:val="24"/>
          <w:szCs w:val="24"/>
        </w:rPr>
      </w:pPr>
      <w:r w:rsidRPr="002F4E1A">
        <w:rPr>
          <w:rFonts w:ascii="Arial" w:eastAsia="Times New Roman" w:hAnsi="Arial" w:cs="Arial"/>
          <w:bCs/>
          <w:sz w:val="24"/>
          <w:szCs w:val="24"/>
        </w:rPr>
        <w:t>Za lica koja su uključena u program profesionalne rehabilitacije, nakon realizacije mjera 1 i 2 (s</w:t>
      </w:r>
      <w:r w:rsidRPr="002F4E1A">
        <w:rPr>
          <w:rFonts w:ascii="Arial" w:eastAsia="Times New Roman" w:hAnsi="Arial" w:cs="Arial"/>
          <w:bCs/>
          <w:sz w:val="24"/>
          <w:szCs w:val="24"/>
          <w:lang w:val="pl-PL"/>
        </w:rPr>
        <w:t>avjetovanje, podsticanje i motivisanje lica sa invaliditetom na aktivno traženje zaposlenja i utvrđivanje preostale radne sposobnosti)</w:t>
      </w:r>
      <w:r w:rsidRPr="002F4E1A">
        <w:rPr>
          <w:rFonts w:ascii="Arial" w:eastAsia="Times New Roman" w:hAnsi="Arial" w:cs="Arial"/>
          <w:bCs/>
          <w:sz w:val="24"/>
          <w:szCs w:val="24"/>
        </w:rPr>
        <w:t>, komisija za profesionalnu rehabilitaciju daje mišljenje o preostaloj radnoj sposobnosti, odnosno, nakon realizacije svih potrebnih mjera, mišljenje o mogućnosti njihovog zaposlenja, na osnovu izvještaja izvođača profesionalne rehabilitacije.</w:t>
      </w:r>
    </w:p>
    <w:p w:rsidR="000678B7" w:rsidRPr="002F4E1A" w:rsidRDefault="000678B7" w:rsidP="004645EA">
      <w:pPr>
        <w:spacing w:after="0" w:line="240" w:lineRule="auto"/>
        <w:jc w:val="both"/>
        <w:rPr>
          <w:rFonts w:ascii="Arial" w:eastAsia="Times New Roman" w:hAnsi="Arial" w:cs="Arial"/>
          <w:bCs/>
          <w:sz w:val="24"/>
          <w:szCs w:val="24"/>
        </w:rPr>
      </w:pPr>
    </w:p>
    <w:p w:rsidR="000678B7" w:rsidRPr="002F4E1A" w:rsidRDefault="000678B7" w:rsidP="004645EA">
      <w:pPr>
        <w:spacing w:after="0" w:line="240" w:lineRule="auto"/>
        <w:jc w:val="both"/>
        <w:rPr>
          <w:rFonts w:ascii="Arial" w:eastAsia="Times New Roman" w:hAnsi="Arial" w:cs="Arial"/>
          <w:bCs/>
          <w:sz w:val="24"/>
          <w:szCs w:val="24"/>
        </w:rPr>
      </w:pPr>
      <w:r w:rsidRPr="002F4E1A">
        <w:rPr>
          <w:rFonts w:ascii="Arial" w:eastAsia="Times New Roman" w:hAnsi="Arial" w:cs="Arial"/>
          <w:bCs/>
          <w:sz w:val="24"/>
          <w:szCs w:val="24"/>
        </w:rPr>
        <w:t>U toku 2016. godine, komisije su razmatrale dostavljene nalaze i ocjene izvođača profesionalne rehabilitacije za 182 lica i donijele mišljenja o preostaloj radnoj sposobnosti za sva lica.</w:t>
      </w:r>
    </w:p>
    <w:p w:rsidR="000678B7" w:rsidRPr="002F4E1A" w:rsidRDefault="000678B7" w:rsidP="004645EA">
      <w:pPr>
        <w:spacing w:after="0" w:line="240" w:lineRule="auto"/>
        <w:jc w:val="both"/>
        <w:rPr>
          <w:rFonts w:ascii="Arial" w:eastAsia="Times New Roman" w:hAnsi="Arial" w:cs="Arial"/>
          <w:bCs/>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 izvještajnom periodu, komisije za profesionalnu rehabilitaciju donijele su ocjenu o mogućnosti zaposlenja za 32 lica (PJ Podgorica – 28 lica, PJ Pljevlja – tri lica i PJ Nikšić – jedno lice), na osnovu kojih su donijeta rješenja o mogućnosti zaposlenja.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lang w:val="hr-HR"/>
        </w:rPr>
      </w:pPr>
      <w:r w:rsidRPr="002F4E1A">
        <w:rPr>
          <w:rFonts w:ascii="Arial" w:eastAsia="Times New Roman" w:hAnsi="Arial" w:cs="Arial"/>
          <w:sz w:val="24"/>
          <w:szCs w:val="24"/>
          <w:lang w:val="hr-HR"/>
        </w:rPr>
        <w:t xml:space="preserve">Da bi se donijela ocjena, odnosno rješenje o mogućnosti zaposlenja nekog lica,  potrebno je procijeniti sve mogućnosti osobe u pogledu njenog zapošljavanja, što predstavlja proces i zahtijeva vrijeme, koje zavisi od utvrđenih problema i ograničenja u pogledu uključivanja lica na tržište rada.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lastRenderedPageBreak/>
        <w:t xml:space="preserve">Od početka realizacije programa profesionalne rehabilitacije, zaključno sa 31.12.2016. godine, donijeta su rješenja o mogućnosti zaposlenja za 57 lica, pri čemu su: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numPr>
          <w:ilvl w:val="0"/>
          <w:numId w:val="92"/>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tri lica (žene) - nezapošljiva/privremeno nezapošljiva; </w:t>
      </w:r>
    </w:p>
    <w:p w:rsidR="000678B7" w:rsidRPr="002F4E1A" w:rsidRDefault="000678B7" w:rsidP="004645EA">
      <w:pPr>
        <w:numPr>
          <w:ilvl w:val="0"/>
          <w:numId w:val="92"/>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sedam lica (dvije žene) - zapošljiva pod opštim uslovima, bez prilagođavanja poslova, odnosno radnog mjesta; </w:t>
      </w:r>
    </w:p>
    <w:p w:rsidR="000678B7" w:rsidRPr="002F4E1A" w:rsidRDefault="000678B7" w:rsidP="004645EA">
      <w:pPr>
        <w:numPr>
          <w:ilvl w:val="0"/>
          <w:numId w:val="92"/>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24 lica (11 žena) - zapošljiva pod posebnim uslovima u posebnim organizacijama - radni centar, </w:t>
      </w:r>
    </w:p>
    <w:p w:rsidR="000678B7" w:rsidRPr="002F4E1A" w:rsidRDefault="000678B7" w:rsidP="004645EA">
      <w:pPr>
        <w:numPr>
          <w:ilvl w:val="0"/>
          <w:numId w:val="92"/>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jedno lice (žena) - zapošljivo pod posebnim uslovima u posebnim organizacijama - zaštitna radionica;</w:t>
      </w:r>
    </w:p>
    <w:p w:rsidR="000678B7" w:rsidRPr="002F4E1A" w:rsidRDefault="000678B7" w:rsidP="004645EA">
      <w:pPr>
        <w:numPr>
          <w:ilvl w:val="0"/>
          <w:numId w:val="92"/>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jedno lice (žena) - zapošljivo pod posebnim uslovima u posebnim organizacijama - zaštitni pogon;</w:t>
      </w:r>
    </w:p>
    <w:p w:rsidR="000678B7" w:rsidRPr="002F4E1A" w:rsidRDefault="000678B7" w:rsidP="004645EA">
      <w:pPr>
        <w:numPr>
          <w:ilvl w:val="0"/>
          <w:numId w:val="92"/>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21 lice (12 žena) - zapošljivo pod posebnim uslovima, na otvorenom tržištu, uz prilagođavanje poslova, odnosno radnog mjesta.  </w:t>
      </w:r>
    </w:p>
    <w:p w:rsidR="000678B7" w:rsidRPr="002F4E1A" w:rsidRDefault="000678B7" w:rsidP="004645EA">
      <w:pPr>
        <w:spacing w:after="0" w:line="240" w:lineRule="auto"/>
        <w:jc w:val="both"/>
        <w:rPr>
          <w:rFonts w:ascii="Arial" w:eastAsia="Times New Roman" w:hAnsi="Arial" w:cs="Arial"/>
          <w:sz w:val="24"/>
          <w:szCs w:val="24"/>
        </w:rPr>
      </w:pPr>
    </w:p>
    <w:p w:rsidR="000678B7"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t xml:space="preserve">Izvještaj o radu Drugostepene komisije </w:t>
      </w:r>
    </w:p>
    <w:p w:rsidR="000678B7" w:rsidRPr="002F4E1A" w:rsidRDefault="000678B7"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 izvještajnom periodu, Drugostepena komisija za profesionalnu rehabilitaciju je razmatrala 22 žalbe na rješenja prvostepenih komisija o utvrđivanju procenta invaliditeta, i to: 19 žalbi na rješenja Komisije za profesionalnu rehabilitaciju Područne jedinice Pljevlja, za opštine Pljevlja i Žabljak i po jednu žalbu na rješenja Komisije za profesionalnu rehabilitaciju Područne jedinice Podgorica, Područne jedinice Bijelo Polje i Područne jedinice Herceg Novi.</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Drugostepena komisija je devet žalbi odbila kao neosnovane, jedno rješenje poništila i predmet vratila prvostepenoj komisiji na ponovni postupak i prihvatila jednu presudu Ustavnog suda.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Kod 11 žalbi, </w:t>
      </w:r>
      <w:r w:rsidRPr="002F4E1A">
        <w:rPr>
          <w:rFonts w:ascii="Arial" w:eastAsia="Times New Roman" w:hAnsi="Arial" w:cs="Arial"/>
          <w:sz w:val="24"/>
          <w:szCs w:val="24"/>
          <w:lang w:val="sr-Latn-CS"/>
        </w:rPr>
        <w:t>Komisija je konstatovala da žaliteljima nije data mogućnost da učestvuju u postupku i da se izjasne o svim činjenicama i okolnostima, koje su bitne za donošenje rješenja, te su žalbe usvojene i predložena poništenja osporenih rješenja, pri čemu se komisija nije upuštala u provjeru činjeničnog stanja na kojima su rješenja zasnovana.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b/>
          <w:sz w:val="24"/>
          <w:szCs w:val="24"/>
          <w:lang w:val="sr-Latn-CS"/>
        </w:rPr>
      </w:pPr>
    </w:p>
    <w:p w:rsidR="000678B7" w:rsidRPr="002F4E1A" w:rsidRDefault="000678B7" w:rsidP="004645EA">
      <w:pPr>
        <w:spacing w:after="0" w:line="240" w:lineRule="auto"/>
        <w:jc w:val="both"/>
        <w:rPr>
          <w:rFonts w:ascii="Arial" w:eastAsia="Times New Roman" w:hAnsi="Arial" w:cs="Arial"/>
          <w:b/>
          <w:sz w:val="24"/>
          <w:szCs w:val="24"/>
          <w:lang w:val="sr-Latn-CS"/>
        </w:rPr>
      </w:pPr>
      <w:r w:rsidRPr="002F4E1A">
        <w:rPr>
          <w:rFonts w:ascii="Arial" w:eastAsia="Times New Roman" w:hAnsi="Arial" w:cs="Arial"/>
          <w:b/>
          <w:sz w:val="24"/>
          <w:szCs w:val="24"/>
          <w:lang w:val="sr-Latn-CS"/>
        </w:rPr>
        <w:t>2.14.2 Profesionalna rehabilitacija</w:t>
      </w:r>
    </w:p>
    <w:p w:rsidR="000678B7" w:rsidRPr="002F4E1A" w:rsidRDefault="000678B7" w:rsidP="004645EA">
      <w:pPr>
        <w:spacing w:after="0" w:line="240" w:lineRule="auto"/>
        <w:jc w:val="both"/>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 xml:space="preserve">Profesionalna rehabilitacija je proces koji se realizuje sa ciljem osposobljavanja pojedinca za socijalnu i radnu integraciju. Obuhvata mjere i aktivnosti koje omogućavaju da se lica sa invaliditetom i ostala teže zapošljiva lica, kao ciljna grupa, na odgovarajući način pripreme za tržište rada, osposobe za rad, zadrže zaposlenje, u njemu napreduju ili promijene profesionalnu karijeru. </w:t>
      </w: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 xml:space="preserve">Čitav proces rehabilitacije usmjeren je na aktiviranje, podsticanje i razvijanje pozitivnih osobina, sposobnosti, spretnosti i interesa pojedinca. </w:t>
      </w:r>
    </w:p>
    <w:p w:rsidR="000678B7" w:rsidRPr="002F4E1A" w:rsidRDefault="000678B7" w:rsidP="004645EA">
      <w:pPr>
        <w:spacing w:after="0" w:line="240" w:lineRule="auto"/>
        <w:jc w:val="both"/>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 xml:space="preserve">Najvažniji segment procesa profesionalne rehabilitacije je utvrđivanje preostale radne sposobnosti, znanja, postojećih radnih navika, profesionalnih interesa pojedinca,  s </w:t>
      </w:r>
      <w:r w:rsidRPr="002F4E1A">
        <w:rPr>
          <w:rFonts w:ascii="Arial" w:eastAsia="Times New Roman" w:hAnsi="Arial" w:cs="Arial"/>
          <w:sz w:val="24"/>
          <w:szCs w:val="24"/>
          <w:lang w:val="sr-Latn-CS"/>
        </w:rPr>
        <w:lastRenderedPageBreak/>
        <w:t>ciljem njegovog uključivanja u proces rada. U ovoj fazi procesa ocjenjuje se zdravstveno stanje, socijalni faktori, profesionalni i obrazovni faktori, mentalne sposobnosti, ličnost i ponašanje i radno funkcionisanje pojedinca.</w:t>
      </w:r>
    </w:p>
    <w:p w:rsidR="000678B7" w:rsidRPr="002F4E1A" w:rsidRDefault="000678B7" w:rsidP="004645EA">
      <w:pPr>
        <w:spacing w:after="0" w:line="240" w:lineRule="auto"/>
        <w:jc w:val="both"/>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 xml:space="preserve">Na osnovu procijenjenih radnih sposobnosti daje se nalaz i ocjena da li postoji potreba uključivanja lica u dodatni program ili neku od ostalih mjera profesionalne rehabilitacije, da li lice može biti uključeno na tržište rada pod opštim uslovima, ili, u zavisnosti od radnih sposobnosti, pod posebnim uslovima, uz prilagođavanje radnog mjesta i uslova rada (uz analizu radnog mjesta i izradu plana prilagođavanja), ili u neku od posebnih organizacija za zapošljavanje. </w:t>
      </w:r>
    </w:p>
    <w:p w:rsidR="000678B7" w:rsidRPr="002F4E1A" w:rsidRDefault="000678B7" w:rsidP="004645EA">
      <w:pPr>
        <w:spacing w:after="0" w:line="240" w:lineRule="auto"/>
        <w:jc w:val="both"/>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 izvještajnom periodu, mjere i aktivnosti profesionalne rehabilitacije su se sprovodile u Podgorici, Pljevljima, Herceg Novom, Baru, Nikšiću, Bijelom Polju i Tivtu, odnosno u svim opštinama u kojima izvođači profesionalne rehabilitacije obavljaju svoju djelatnost, u skladu sa zakonom.</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 mjere profesionalne rehabilitacije ukupno je uključeno 210 lica (205 lica sa invaliditetom i pet ostalih teže zapošljivih lica), iz evidencije svih područnih jedinica, kod dva izvođača (ZOPT – 95 lica, Pamark – 115 lica). Od ukupnog broja uključenih, 118 je žena (116 žena sa invaliditetom i dvije teže zapošljive) (56,19%).</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Broj uključenih lica po opštinama:</w:t>
      </w:r>
    </w:p>
    <w:p w:rsidR="000678B7" w:rsidRPr="002F4E1A" w:rsidRDefault="000678B7" w:rsidP="004645EA">
      <w:pPr>
        <w:numPr>
          <w:ilvl w:val="0"/>
          <w:numId w:val="74"/>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Podgorica - 50 lica sa invaliditetom (26 žena ili 52%) i četiri teže zapošljiva lica (dvije žene); </w:t>
      </w:r>
    </w:p>
    <w:p w:rsidR="000678B7" w:rsidRPr="002F4E1A" w:rsidRDefault="000678B7" w:rsidP="004645EA">
      <w:pPr>
        <w:numPr>
          <w:ilvl w:val="0"/>
          <w:numId w:val="74"/>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Danilovgrad – sedam lica sa invaliditetom (četiri žene) </w:t>
      </w:r>
    </w:p>
    <w:p w:rsidR="000678B7" w:rsidRPr="002F4E1A" w:rsidRDefault="000678B7" w:rsidP="004645EA">
      <w:pPr>
        <w:numPr>
          <w:ilvl w:val="0"/>
          <w:numId w:val="74"/>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Pljevlja - 24 lica (14 žena ili 58,33%); </w:t>
      </w:r>
    </w:p>
    <w:p w:rsidR="000678B7" w:rsidRPr="002F4E1A" w:rsidRDefault="000678B7" w:rsidP="004645EA">
      <w:pPr>
        <w:numPr>
          <w:ilvl w:val="0"/>
          <w:numId w:val="74"/>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Herceg Novi – dva lica (jedna žena);</w:t>
      </w:r>
    </w:p>
    <w:p w:rsidR="000678B7" w:rsidRPr="002F4E1A" w:rsidRDefault="000678B7" w:rsidP="004645EA">
      <w:pPr>
        <w:numPr>
          <w:ilvl w:val="0"/>
          <w:numId w:val="74"/>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Kotor – jedno lice;</w:t>
      </w:r>
    </w:p>
    <w:p w:rsidR="000678B7" w:rsidRPr="002F4E1A" w:rsidRDefault="000678B7" w:rsidP="004645EA">
      <w:pPr>
        <w:numPr>
          <w:ilvl w:val="0"/>
          <w:numId w:val="74"/>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Tivat - 15 lica (osam žena ili 53,33%);  </w:t>
      </w:r>
    </w:p>
    <w:p w:rsidR="000678B7" w:rsidRPr="002F4E1A" w:rsidRDefault="000678B7" w:rsidP="004645EA">
      <w:pPr>
        <w:numPr>
          <w:ilvl w:val="0"/>
          <w:numId w:val="74"/>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Bar - 33 lica (21 žena ili 63,63%);  </w:t>
      </w:r>
    </w:p>
    <w:p w:rsidR="000678B7" w:rsidRPr="002F4E1A" w:rsidRDefault="000678B7" w:rsidP="004645EA">
      <w:pPr>
        <w:numPr>
          <w:ilvl w:val="0"/>
          <w:numId w:val="74"/>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Bijelo Polje – 44 lica (29 žena ili 54,54%); </w:t>
      </w:r>
    </w:p>
    <w:p w:rsidR="000678B7" w:rsidRPr="002F4E1A" w:rsidRDefault="000678B7" w:rsidP="004645EA">
      <w:pPr>
        <w:numPr>
          <w:ilvl w:val="0"/>
          <w:numId w:val="74"/>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Mojkovac – četiri lica (tri žene);</w:t>
      </w:r>
    </w:p>
    <w:p w:rsidR="000678B7" w:rsidRPr="002F4E1A" w:rsidRDefault="000678B7" w:rsidP="004645EA">
      <w:pPr>
        <w:numPr>
          <w:ilvl w:val="0"/>
          <w:numId w:val="74"/>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Nikšić - 23 lica sa invaliditetom (10 žena ili 43,47%) i jedno teže zapošljivo lice;</w:t>
      </w:r>
    </w:p>
    <w:p w:rsidR="000678B7" w:rsidRPr="002F4E1A" w:rsidRDefault="000678B7" w:rsidP="004645EA">
      <w:pPr>
        <w:numPr>
          <w:ilvl w:val="0"/>
          <w:numId w:val="74"/>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Berane – dva lica.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Od 01.01.2016. godine do 31.12.2016. godine, u mjere 1 i 2 (s</w:t>
      </w:r>
      <w:r w:rsidRPr="002F4E1A">
        <w:rPr>
          <w:rFonts w:ascii="Arial" w:eastAsia="Times New Roman" w:hAnsi="Arial" w:cs="Arial"/>
          <w:bCs/>
          <w:sz w:val="24"/>
          <w:szCs w:val="24"/>
          <w:lang w:val="pl-PL"/>
        </w:rPr>
        <w:t xml:space="preserve">avjetovanje, podsticanje i motivisanje lica sa invaliditetom na aktivno traženje zaposlenja i utvrđivanje preostale radne sposobnosti) uključeno je  </w:t>
      </w:r>
      <w:r w:rsidRPr="002F4E1A">
        <w:rPr>
          <w:rFonts w:ascii="Arial" w:eastAsia="Times New Roman" w:hAnsi="Arial" w:cs="Arial"/>
          <w:sz w:val="24"/>
          <w:szCs w:val="24"/>
        </w:rPr>
        <w:t>120 lica sa invaliditetom (70 žena): 19 lica (14 žena) iz Podgorice, šest lica (četiri žene) iz Danilovgrada, 27 lica (16 žena) iz Bara, 29 lica (17 žena) iz Bijelog Polja, jedno lice iz Mojkovca, 15 lica (osam žena) iz Tivta, osam lica (pet žena) iz Nikšića, po dva lica iz Herceg Novog i Berana i jedno lice iz Kotora.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 mjere 1 i 2 u toku 2016. godine, uključena su i četiri teže zapošljiva lica (dvije žene) iz Podgorice.</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bCs/>
          <w:sz w:val="24"/>
          <w:szCs w:val="24"/>
          <w:lang w:val="it-IT"/>
        </w:rPr>
      </w:pPr>
      <w:r w:rsidRPr="002F4E1A">
        <w:rPr>
          <w:rFonts w:ascii="Arial" w:eastAsia="Times New Roman" w:hAnsi="Arial" w:cs="Arial"/>
          <w:sz w:val="24"/>
          <w:szCs w:val="24"/>
        </w:rPr>
        <w:lastRenderedPageBreak/>
        <w:t>U mjere 3,4,5 (p</w:t>
      </w:r>
      <w:r w:rsidRPr="002F4E1A">
        <w:rPr>
          <w:rFonts w:ascii="Arial" w:eastAsia="Times New Roman" w:hAnsi="Arial" w:cs="Arial"/>
          <w:bCs/>
          <w:sz w:val="24"/>
          <w:szCs w:val="24"/>
          <w:lang w:val="pl-PL"/>
        </w:rPr>
        <w:t>omoć u prihvatanju vlastite invalidnosti i upoznavanje sa mogućnostima uključivanja u osposobljavanje i rad; pomoć u izboru odgovarajućih profesionalnih ciljeva i r</w:t>
      </w:r>
      <w:r w:rsidRPr="002F4E1A">
        <w:rPr>
          <w:rFonts w:ascii="Arial" w:eastAsia="Times New Roman" w:hAnsi="Arial" w:cs="Arial"/>
          <w:bCs/>
          <w:sz w:val="24"/>
          <w:szCs w:val="24"/>
          <w:lang w:val="it-IT"/>
        </w:rPr>
        <w:t>azvijanje socijalnih spretnosti i vještina), u izvještajnom periodu, uključeno je 45 lica sa invaliditetom (26 žena): 13 u Bijelom Polju (12 žena), 15 u Podgorici (sedam žena) i šest u Nikšiću (jedna žena) i 11 u Tivtu (šest žena).</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 mjere 3, 4 i 5, u izvještajnom periodu uključeno je i jedno teže zapošljivo lice iz Nikšića.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 toku 2016. godine, u mjere 7, 8 i 9 (a</w:t>
      </w:r>
      <w:r w:rsidRPr="002F4E1A">
        <w:rPr>
          <w:rFonts w:ascii="Arial" w:eastAsia="Times New Roman" w:hAnsi="Arial" w:cs="Arial"/>
          <w:bCs/>
          <w:sz w:val="24"/>
          <w:szCs w:val="24"/>
          <w:lang w:val="pl-PL"/>
        </w:rPr>
        <w:t>naliza konkretnog radnog mjesta i radnog okruženja lica sa invaliditetom; izrada plana prilagođavanja radnog mjesta i radnog okruženja za lice sa invaliditetom; izrada plana potrebne opreme i sredstava za rad za lice sa invaliditetom)</w:t>
      </w:r>
      <w:r w:rsidRPr="002F4E1A">
        <w:rPr>
          <w:rFonts w:ascii="Arial" w:eastAsia="Times New Roman" w:hAnsi="Arial" w:cs="Arial"/>
          <w:sz w:val="24"/>
          <w:szCs w:val="24"/>
        </w:rPr>
        <w:t xml:space="preserve">, uključeno je 39 lica (23 žene). </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 navedene mjere uključuju se zaposlena lica sa invaliditetom, radi ostvarivanja prava njihovih poslodavaca na subvencije za bespovratna sredstva za prilagođavanje radnog mjesta i uslova rada za zapošljavanje i učešće u finansiranju ličnih troškova asistenta (pomagača u radu) lica sa invaliditetom</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bCs/>
          <w:sz w:val="24"/>
          <w:szCs w:val="24"/>
          <w:lang w:val="pl-PL"/>
        </w:rPr>
      </w:pPr>
      <w:r w:rsidRPr="002F4E1A">
        <w:rPr>
          <w:rFonts w:ascii="Arial" w:eastAsia="Times New Roman" w:hAnsi="Arial" w:cs="Arial"/>
          <w:sz w:val="24"/>
          <w:szCs w:val="24"/>
        </w:rPr>
        <w:t>U mjeru 10: o</w:t>
      </w:r>
      <w:r w:rsidRPr="002F4E1A">
        <w:rPr>
          <w:rFonts w:ascii="Arial" w:eastAsia="Times New Roman" w:hAnsi="Arial" w:cs="Arial"/>
          <w:bCs/>
          <w:sz w:val="24"/>
          <w:szCs w:val="24"/>
          <w:lang w:val="pl-PL"/>
        </w:rPr>
        <w:t>sposobljavanje za rad na konkretnom radnom mjestu, u toku 2016. godine uključene su dvije žene sa invaliditetom u Podgorici i Tivtu.</w:t>
      </w:r>
    </w:p>
    <w:p w:rsidR="000678B7" w:rsidRPr="002F4E1A" w:rsidRDefault="000678B7" w:rsidP="004645EA">
      <w:pPr>
        <w:spacing w:after="0" w:line="240" w:lineRule="auto"/>
        <w:jc w:val="both"/>
        <w:rPr>
          <w:rFonts w:ascii="Arial" w:eastAsia="Times New Roman" w:hAnsi="Arial" w:cs="Arial"/>
          <w:bCs/>
          <w:sz w:val="24"/>
          <w:szCs w:val="24"/>
          <w:lang w:val="pl-PL"/>
        </w:rPr>
      </w:pPr>
    </w:p>
    <w:p w:rsidR="000678B7" w:rsidRPr="002F4E1A" w:rsidRDefault="000678B7" w:rsidP="004645EA">
      <w:pPr>
        <w:spacing w:after="0" w:line="240" w:lineRule="auto"/>
        <w:jc w:val="both"/>
        <w:rPr>
          <w:rFonts w:ascii="Arial" w:eastAsia="Times New Roman" w:hAnsi="Arial" w:cs="Arial"/>
          <w:bCs/>
          <w:sz w:val="24"/>
          <w:szCs w:val="24"/>
          <w:lang w:val="pl-PL"/>
        </w:rPr>
      </w:pPr>
      <w:r w:rsidRPr="002F4E1A">
        <w:rPr>
          <w:rFonts w:ascii="Arial" w:eastAsia="Times New Roman" w:hAnsi="Arial" w:cs="Arial"/>
          <w:bCs/>
          <w:sz w:val="24"/>
          <w:szCs w:val="24"/>
          <w:lang w:val="pl-PL"/>
        </w:rPr>
        <w:t>U mjeru 11: praćenje i stručna pomoć prilikom osposobljavanja i obrazovanja uključeno je jedno ice sa invaliditetom iz Nikšića.</w:t>
      </w:r>
    </w:p>
    <w:p w:rsidR="000678B7" w:rsidRPr="002F4E1A" w:rsidRDefault="000678B7" w:rsidP="004645EA">
      <w:pPr>
        <w:spacing w:after="0" w:line="240" w:lineRule="auto"/>
        <w:jc w:val="both"/>
        <w:rPr>
          <w:rFonts w:ascii="Arial" w:eastAsia="Times New Roman" w:hAnsi="Arial" w:cs="Arial"/>
          <w:bCs/>
          <w:sz w:val="24"/>
          <w:szCs w:val="24"/>
          <w:lang w:val="pl-PL"/>
        </w:rPr>
      </w:pPr>
    </w:p>
    <w:p w:rsidR="000678B7" w:rsidRPr="002F4E1A" w:rsidRDefault="000678B7" w:rsidP="004645EA">
      <w:pPr>
        <w:spacing w:after="0" w:line="240" w:lineRule="auto"/>
        <w:jc w:val="both"/>
        <w:rPr>
          <w:rFonts w:ascii="Arial" w:eastAsia="Times New Roman" w:hAnsi="Arial" w:cs="Arial"/>
          <w:bCs/>
          <w:sz w:val="24"/>
          <w:szCs w:val="24"/>
          <w:lang w:val="pl-PL"/>
        </w:rPr>
      </w:pPr>
      <w:r w:rsidRPr="002F4E1A">
        <w:rPr>
          <w:rFonts w:ascii="Arial" w:eastAsia="Times New Roman" w:hAnsi="Arial" w:cs="Arial"/>
          <w:bCs/>
          <w:sz w:val="24"/>
          <w:szCs w:val="24"/>
          <w:lang w:val="pl-PL"/>
        </w:rPr>
        <w:t>U mjeru 12: praćenje lica sa invaliditetom na radnom mjestu nakon zaposlenja, u toku 2016. godine, uključeno je 21 lice sa invaliditetom (10 žena), i to: deset lica u Pljevljima (šest žena), devet lica u Podgorici (tri žene), jedno lice u Danilovgradu i jedno lice ženskog pola u Nikšiću.</w:t>
      </w:r>
    </w:p>
    <w:p w:rsidR="000678B7" w:rsidRPr="002F4E1A" w:rsidRDefault="000678B7" w:rsidP="004645EA">
      <w:pPr>
        <w:spacing w:after="0" w:line="240" w:lineRule="auto"/>
        <w:jc w:val="both"/>
        <w:rPr>
          <w:rFonts w:ascii="Arial" w:eastAsia="Times New Roman" w:hAnsi="Arial" w:cs="Arial"/>
          <w:bCs/>
          <w:sz w:val="24"/>
          <w:szCs w:val="24"/>
          <w:lang w:val="pl-PL"/>
        </w:rPr>
      </w:pPr>
    </w:p>
    <w:p w:rsidR="000678B7" w:rsidRPr="002F4E1A" w:rsidRDefault="000678B7" w:rsidP="004645EA">
      <w:pPr>
        <w:spacing w:after="0" w:line="240" w:lineRule="auto"/>
        <w:jc w:val="both"/>
        <w:rPr>
          <w:rFonts w:ascii="Arial" w:eastAsia="Times New Roman" w:hAnsi="Arial" w:cs="Arial"/>
          <w:bCs/>
          <w:sz w:val="24"/>
          <w:szCs w:val="24"/>
          <w:lang w:val="it-IT"/>
        </w:rPr>
      </w:pPr>
      <w:r w:rsidRPr="002F4E1A">
        <w:rPr>
          <w:rFonts w:ascii="Arial" w:eastAsia="Times New Roman" w:hAnsi="Arial" w:cs="Arial"/>
          <w:bCs/>
          <w:sz w:val="24"/>
          <w:szCs w:val="24"/>
          <w:lang w:val="pl-PL"/>
        </w:rPr>
        <w:t>Izvođači profesionalne rehabilitacije su u toku 2016. godine e</w:t>
      </w:r>
      <w:r w:rsidRPr="002F4E1A">
        <w:rPr>
          <w:rFonts w:ascii="Arial" w:eastAsia="Times New Roman" w:hAnsi="Arial" w:cs="Arial"/>
          <w:bCs/>
          <w:sz w:val="24"/>
          <w:szCs w:val="24"/>
          <w:lang w:val="it-IT"/>
        </w:rPr>
        <w:t>valuaciju uspješnosti procesa rehabilitacije za pojedino lice sa invaliditetom (mjera 13) uradili za 20 lica sa invaliditetom (osam žena) i to 18 lica iz Podgorice (sedam žena) i dva lica iz Pljevalja (jedna žena) i za dva teže zapošljiva lica (jedna žena) iz Podgorice.</w:t>
      </w:r>
    </w:p>
    <w:p w:rsidR="000678B7" w:rsidRPr="002F4E1A" w:rsidRDefault="000678B7" w:rsidP="004645EA">
      <w:pPr>
        <w:spacing w:after="0" w:line="240" w:lineRule="auto"/>
        <w:jc w:val="both"/>
        <w:rPr>
          <w:rFonts w:ascii="Arial" w:eastAsia="Times New Roman" w:hAnsi="Arial" w:cs="Arial"/>
          <w:bCs/>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bCs/>
          <w:sz w:val="24"/>
          <w:szCs w:val="24"/>
        </w:rPr>
        <w:t>U toku 2016. godine u radnom odnosu je bilo 30 lica sa invaliditetom koji su bili uključeni u proces profesionalne rehabilitacije u 2016. godini i u ranijem periodu (14 žena). Ova lica su se zapošljavala uglavnom kroz projektne aktivnosti, u okviru realizacije grant šema.</w:t>
      </w:r>
    </w:p>
    <w:p w:rsidR="000678B7" w:rsidRPr="002F4E1A" w:rsidRDefault="000678B7" w:rsidP="004645EA">
      <w:pPr>
        <w:spacing w:after="0" w:line="240" w:lineRule="auto"/>
        <w:jc w:val="both"/>
        <w:rPr>
          <w:rFonts w:ascii="Arial" w:eastAsia="Times New Roman" w:hAnsi="Arial" w:cs="Arial"/>
          <w:b/>
          <w:sz w:val="24"/>
          <w:szCs w:val="24"/>
          <w:lang w:val="sr-Latn-CS"/>
        </w:rPr>
      </w:pPr>
    </w:p>
    <w:p w:rsidR="000678B7" w:rsidRPr="002F4E1A" w:rsidRDefault="000678B7" w:rsidP="004645EA">
      <w:pPr>
        <w:spacing w:after="0" w:line="240" w:lineRule="auto"/>
        <w:jc w:val="both"/>
        <w:rPr>
          <w:rFonts w:ascii="Arial" w:eastAsia="Times New Roman" w:hAnsi="Arial" w:cs="Arial"/>
          <w:b/>
          <w:sz w:val="24"/>
          <w:szCs w:val="24"/>
          <w:lang w:val="sr-Latn-CS"/>
        </w:rPr>
      </w:pPr>
      <w:r w:rsidRPr="002F4E1A">
        <w:rPr>
          <w:rFonts w:ascii="Arial" w:eastAsia="Times New Roman" w:hAnsi="Arial" w:cs="Arial"/>
          <w:b/>
          <w:sz w:val="24"/>
          <w:szCs w:val="24"/>
          <w:lang w:val="sr-Latn-CS"/>
        </w:rPr>
        <w:t>2.14.3 Zapošljavanje lica sa invaliditetom</w:t>
      </w:r>
    </w:p>
    <w:p w:rsidR="000678B7" w:rsidRPr="002F4E1A" w:rsidRDefault="000678B7" w:rsidP="004645EA">
      <w:pPr>
        <w:spacing w:after="0" w:line="240" w:lineRule="auto"/>
        <w:jc w:val="both"/>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U 2016. godini, zaposleno je 245 lica sa invaliditetom kod 181 poslodavca. Na neodređeno vrijeme zaposleno je 65 lica sa invaliditetom, a na određeno vrijeme zaposleno je 180 lica (ova lica su više puta zasnivala radni odnos na određeno vrijeme u toku tekuće godine ili im je prestao radni odnos). Poslodavcima koji su zapošljavali lica sa invaliditetom priznato je pravo na subvenciju zarade.</w:t>
      </w:r>
    </w:p>
    <w:p w:rsidR="000678B7" w:rsidRDefault="000678B7" w:rsidP="004645EA">
      <w:pPr>
        <w:spacing w:after="0" w:line="240" w:lineRule="auto"/>
        <w:jc w:val="both"/>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lang w:val="sr-Latn-CS"/>
        </w:rPr>
      </w:pPr>
    </w:p>
    <w:p w:rsidR="000678B7" w:rsidRDefault="000678B7" w:rsidP="004645EA">
      <w:pPr>
        <w:spacing w:after="0" w:line="240" w:lineRule="auto"/>
        <w:jc w:val="both"/>
        <w:rPr>
          <w:rFonts w:ascii="Arial" w:eastAsia="Times New Roman" w:hAnsi="Arial" w:cs="Arial"/>
          <w:b/>
          <w:sz w:val="24"/>
          <w:szCs w:val="24"/>
          <w:lang w:val="sr-Latn-CS"/>
        </w:rPr>
      </w:pPr>
      <w:r w:rsidRPr="002F4E1A">
        <w:rPr>
          <w:rFonts w:ascii="Arial" w:eastAsia="Times New Roman" w:hAnsi="Arial" w:cs="Arial"/>
          <w:b/>
          <w:sz w:val="24"/>
          <w:szCs w:val="24"/>
          <w:lang w:val="sr-Latn-CS"/>
        </w:rPr>
        <w:t>Fond za profesionalnu rehabilitaciju i zapošljavanje lica sa invaliditetom</w:t>
      </w:r>
    </w:p>
    <w:p w:rsidR="000678B7" w:rsidRPr="002F4E1A" w:rsidRDefault="000678B7" w:rsidP="004645EA">
      <w:pPr>
        <w:spacing w:after="0" w:line="240" w:lineRule="auto"/>
        <w:jc w:val="both"/>
        <w:rPr>
          <w:rFonts w:ascii="Arial" w:eastAsia="Times New Roman" w:hAnsi="Arial" w:cs="Arial"/>
          <w:b/>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Zakonom o profesionalnoj rehabilitaciji i zapošljavanju lica sa invaliditetom, propisano je, da se u Zavodu za zapošljavanje Crne Gore organizuje Fond za profesionalnu rehabilitaciju i zapošljavanje lica sa invaliditetom i da se sredstva Fonda prvenstveno obezbjeđuju iz posebnog doprinosa, koji uplaćuju poslodavci  koji nijesu ispunili propisanu kvotu pri zapošljavanju lica sa invaliditetom. Ova sredstva se uplaćuju u Budžet Crne Gore. </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Od 1. januara 2014. godine, Fond je izdvojen kao posebna budžetska pozicija, u prihodnoj i rashodnoj strani Budžeta Crne Gore, odnosno Budžeta Zavoda za zapošljavanja Crne Gore i za 2016. godinu, za ovaj program je predviđen iznos od 3.000.000,00 Eur. </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Sredstva Fonda, shodno Zakonu, mogu se koristiti za: mjere i aktivnosti profesionalne rehabilitacije za nezaposlena i zaposlena lica sa invaliditetom, sufinansiranje posebnih organizacija za zapošljavanje, programe aktivne politike zapošljavanja u kojima učestvuju lica sa invaliditetom, subvencije, finansiranje grant šema i novčane pomoći za učesnike u mjerama profesionalne rehabilitacije. </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Za realizaciju programa profesionalne rehabilitacije i zapošljavanja sa invaliditetom, u 2016. godini,  utrošeno je 3.045.339,77 Eur i to za: </w:t>
      </w:r>
    </w:p>
    <w:p w:rsidR="000678B7" w:rsidRPr="002F4E1A" w:rsidRDefault="000678B7" w:rsidP="004645EA">
      <w:pPr>
        <w:numPr>
          <w:ilvl w:val="0"/>
          <w:numId w:val="75"/>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programe profesionalne rehabilitacije – 148.624,00 Eur; </w:t>
      </w:r>
    </w:p>
    <w:p w:rsidR="000678B7" w:rsidRPr="002F4E1A" w:rsidRDefault="000678B7" w:rsidP="004645EA">
      <w:pPr>
        <w:numPr>
          <w:ilvl w:val="0"/>
          <w:numId w:val="75"/>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subvencije zarade – 963.512,51 Eur; </w:t>
      </w:r>
    </w:p>
    <w:p w:rsidR="000678B7" w:rsidRPr="002F4E1A" w:rsidRDefault="000678B7" w:rsidP="004645EA">
      <w:pPr>
        <w:numPr>
          <w:ilvl w:val="0"/>
          <w:numId w:val="75"/>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subvencija (prilagođavanje radnog mjesta i uslova rada) – 72.223,23 Eur;</w:t>
      </w:r>
    </w:p>
    <w:p w:rsidR="000678B7" w:rsidRPr="002F4E1A" w:rsidRDefault="000678B7" w:rsidP="004645EA">
      <w:pPr>
        <w:numPr>
          <w:ilvl w:val="0"/>
          <w:numId w:val="75"/>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subvencija (učešće u finansiranju ličnih troškova asistenta u radu) - 87.256,03 Eur;</w:t>
      </w:r>
    </w:p>
    <w:p w:rsidR="000678B7" w:rsidRPr="002F4E1A" w:rsidRDefault="000678B7" w:rsidP="004645EA">
      <w:pPr>
        <w:numPr>
          <w:ilvl w:val="0"/>
          <w:numId w:val="75"/>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finansiranje grant šema – 1.723.607,86 Eur; </w:t>
      </w:r>
    </w:p>
    <w:p w:rsidR="000678B7" w:rsidRPr="002F4E1A" w:rsidRDefault="000678B7" w:rsidP="004645EA">
      <w:pPr>
        <w:numPr>
          <w:ilvl w:val="0"/>
          <w:numId w:val="75"/>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novčane pomoći polaznicima programa – 27.171,68 Eur; </w:t>
      </w:r>
    </w:p>
    <w:p w:rsidR="000678B7" w:rsidRPr="002F4E1A" w:rsidRDefault="000678B7" w:rsidP="004645EA">
      <w:pPr>
        <w:numPr>
          <w:ilvl w:val="0"/>
          <w:numId w:val="75"/>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naknade članovima komisija za profesionalnu rehabilitaciju i Savjeta Fonda – 22.944,46 Eur. </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U toku 2016. godine, realizovana su 53 projekta profesionalne rehabilitacije, aktivne politike zapošljavanja i zapošljavanja lica sa invaliditetom. Ovi projekti su odobreni odlukom Upravnog odbora Zavoda, po javnom pozivu od 03.11.2015. godine. Za realizaciju ovih projekata, u 2016. godini, utrošeno je 982.695,84 Eur. </w:t>
      </w:r>
    </w:p>
    <w:p w:rsidR="000678B7" w:rsidRPr="002F4E1A" w:rsidRDefault="000678B7" w:rsidP="004645EA">
      <w:pPr>
        <w:spacing w:after="0" w:line="240" w:lineRule="auto"/>
        <w:jc w:val="both"/>
        <w:rPr>
          <w:rFonts w:ascii="Arial" w:eastAsia="Times New Roman" w:hAnsi="Arial" w:cs="Arial"/>
          <w:sz w:val="24"/>
          <w:szCs w:val="24"/>
          <w:u w:val="single"/>
          <w:lang w:val="sl-SI"/>
        </w:rPr>
      </w:pPr>
      <w:r w:rsidRPr="002F4E1A">
        <w:rPr>
          <w:rFonts w:ascii="Arial" w:eastAsia="Times New Roman" w:hAnsi="Arial" w:cs="Arial"/>
          <w:sz w:val="24"/>
          <w:szCs w:val="24"/>
          <w:lang w:val="sl-SI"/>
        </w:rPr>
        <w:t>Po javnom pozivu za podnošenje predloga projekata zapošljavanja lica sa invaliditetom  koji je objavljen 13.11.2016. godine, Upravni odbor Zavoda odobrio je finansiranje 30 projekata, u iznosu od 1.481.824,05</w:t>
      </w:r>
      <w:r w:rsidRPr="002F4E1A">
        <w:rPr>
          <w:rFonts w:ascii="Arial" w:eastAsia="Times New Roman" w:hAnsi="Arial" w:cs="Arial"/>
          <w:sz w:val="24"/>
          <w:szCs w:val="24"/>
        </w:rPr>
        <w:t xml:space="preserve"> Eur</w:t>
      </w:r>
      <w:r w:rsidRPr="002F4E1A">
        <w:rPr>
          <w:rFonts w:ascii="Arial" w:eastAsia="Times New Roman" w:hAnsi="Arial" w:cs="Arial"/>
          <w:sz w:val="24"/>
          <w:szCs w:val="24"/>
          <w:lang w:val="sl-SI"/>
        </w:rPr>
        <w:t>, čija realizacija počinje 10.01.2017. godine. Prvi dio dodijeljenih sredstava, u iznosu od  740.912,03 Eur, isplaćen je izvođačima projekata po zaključenju ugovora sa Zavodom do 31.12. 2016. godine.</w:t>
      </w:r>
    </w:p>
    <w:p w:rsidR="000678B7" w:rsidRPr="002F4E1A" w:rsidRDefault="000678B7" w:rsidP="004645EA">
      <w:pPr>
        <w:spacing w:after="0" w:line="240" w:lineRule="auto"/>
        <w:jc w:val="both"/>
        <w:rPr>
          <w:rFonts w:ascii="Arial" w:eastAsia="Times New Roman" w:hAnsi="Arial" w:cs="Arial"/>
          <w:b/>
          <w:sz w:val="24"/>
          <w:szCs w:val="24"/>
          <w:lang w:val="sr-Latn-CS"/>
        </w:rPr>
      </w:pPr>
    </w:p>
    <w:p w:rsidR="000678B7" w:rsidRPr="002F4E1A" w:rsidRDefault="000678B7" w:rsidP="004645EA">
      <w:pPr>
        <w:spacing w:after="0" w:line="240" w:lineRule="auto"/>
        <w:jc w:val="both"/>
        <w:rPr>
          <w:rFonts w:ascii="Arial" w:eastAsia="Times New Roman" w:hAnsi="Arial" w:cs="Arial"/>
          <w:b/>
          <w:sz w:val="24"/>
          <w:szCs w:val="24"/>
          <w:lang w:val="sr-Latn-CS"/>
        </w:rPr>
      </w:pPr>
      <w:r w:rsidRPr="002F4E1A">
        <w:rPr>
          <w:rFonts w:ascii="Arial" w:eastAsia="Times New Roman" w:hAnsi="Arial" w:cs="Arial"/>
          <w:b/>
          <w:sz w:val="24"/>
          <w:szCs w:val="24"/>
          <w:lang w:val="sr-Latn-CS"/>
        </w:rPr>
        <w:t>2.15. Realizacija programa javnih radova RE populacije izbjeglica i raseljenih lica</w:t>
      </w:r>
    </w:p>
    <w:p w:rsidR="000678B7" w:rsidRPr="002F4E1A" w:rsidRDefault="000678B7" w:rsidP="004645EA">
      <w:pPr>
        <w:spacing w:after="0" w:line="240" w:lineRule="auto"/>
        <w:jc w:val="both"/>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U periodu 01.01.2016 – 31.12.2016. godine u programe aktivne politike zapošljavanja uključena su 22 pripadnika populacije Roma i Egipćana. Od ukupnog broja uključenih, osam je žena (36,36%).</w:t>
      </w:r>
    </w:p>
    <w:p w:rsidR="000678B7" w:rsidRPr="002F4E1A" w:rsidRDefault="000678B7" w:rsidP="004645EA">
      <w:pPr>
        <w:spacing w:after="0" w:line="240" w:lineRule="auto"/>
        <w:jc w:val="both"/>
        <w:rPr>
          <w:rFonts w:ascii="Arial" w:eastAsia="Times New Roman" w:hAnsi="Arial" w:cs="Arial"/>
          <w:sz w:val="24"/>
          <w:szCs w:val="24"/>
          <w:lang w:val="sr-Latn-CS"/>
        </w:rPr>
      </w:pPr>
    </w:p>
    <w:p w:rsidR="003312D4" w:rsidRDefault="003312D4" w:rsidP="004645EA">
      <w:pPr>
        <w:spacing w:after="0" w:line="240" w:lineRule="auto"/>
        <w:jc w:val="both"/>
        <w:rPr>
          <w:rFonts w:ascii="Arial" w:eastAsia="Times New Roman" w:hAnsi="Arial" w:cs="Arial"/>
          <w:b/>
          <w:sz w:val="24"/>
          <w:szCs w:val="24"/>
          <w:lang w:val="sr-Latn-CS"/>
        </w:rPr>
      </w:pPr>
    </w:p>
    <w:p w:rsidR="000678B7" w:rsidRPr="002F4E1A" w:rsidRDefault="000678B7" w:rsidP="004645EA">
      <w:pPr>
        <w:spacing w:after="0" w:line="240" w:lineRule="auto"/>
        <w:jc w:val="both"/>
        <w:rPr>
          <w:rFonts w:ascii="Arial" w:eastAsia="Times New Roman" w:hAnsi="Arial" w:cs="Arial"/>
          <w:b/>
          <w:sz w:val="24"/>
          <w:szCs w:val="24"/>
          <w:lang w:val="sr-Latn-CS"/>
        </w:rPr>
      </w:pPr>
      <w:r w:rsidRPr="002F4E1A">
        <w:rPr>
          <w:rFonts w:ascii="Arial" w:eastAsia="Times New Roman" w:hAnsi="Arial" w:cs="Arial"/>
          <w:b/>
          <w:sz w:val="24"/>
          <w:szCs w:val="24"/>
          <w:lang w:val="sr-Latn-CS"/>
        </w:rPr>
        <w:lastRenderedPageBreak/>
        <w:t>Pregled realizovanih programa:</w:t>
      </w:r>
    </w:p>
    <w:p w:rsidR="000678B7" w:rsidRPr="002F4E1A" w:rsidRDefault="000678B7" w:rsidP="004645EA">
      <w:pPr>
        <w:numPr>
          <w:ilvl w:val="0"/>
          <w:numId w:val="73"/>
        </w:num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 xml:space="preserve">U sedam lokalnih javnih radova u </w:t>
      </w:r>
      <w:r w:rsidRPr="002F4E1A">
        <w:rPr>
          <w:rFonts w:ascii="Arial" w:eastAsia="Times New Roman" w:hAnsi="Arial" w:cs="Arial"/>
          <w:sz w:val="24"/>
          <w:szCs w:val="24"/>
        </w:rPr>
        <w:t>Beranama, Bijelom Polju, Mojkovcu, Nikšiću, Cetinju, Danilovgradu i Herceg Novom</w:t>
      </w:r>
      <w:r w:rsidRPr="002F4E1A">
        <w:rPr>
          <w:rFonts w:ascii="Arial" w:eastAsia="Times New Roman" w:hAnsi="Arial" w:cs="Arial"/>
          <w:sz w:val="24"/>
          <w:szCs w:val="24"/>
          <w:lang w:val="sr-Latn-CS"/>
        </w:rPr>
        <w:t xml:space="preserve"> uključeno je osam lica RE populacije (četiri žene). </w:t>
      </w:r>
    </w:p>
    <w:p w:rsidR="000678B7" w:rsidRPr="002F4E1A" w:rsidRDefault="000678B7" w:rsidP="004645EA">
      <w:pPr>
        <w:numPr>
          <w:ilvl w:val="0"/>
          <w:numId w:val="73"/>
        </w:num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 xml:space="preserve">U državni javni rad „Neka bude čisto“ uključeno je 10 lica iz Biroa rada Nikšić, Podgorica, Herceg Novi i Tivat. </w:t>
      </w:r>
    </w:p>
    <w:p w:rsidR="000678B7" w:rsidRPr="002F4E1A" w:rsidRDefault="000678B7" w:rsidP="004645EA">
      <w:pPr>
        <w:numPr>
          <w:ilvl w:val="0"/>
          <w:numId w:val="73"/>
        </w:num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U program obrazovanja i osposobljavanja za zanimanje „frizer za žene“, u Podgorici, uključene su četiri žene.</w:t>
      </w:r>
    </w:p>
    <w:p w:rsidR="000678B7" w:rsidRPr="002F4E1A" w:rsidRDefault="000678B7" w:rsidP="004645EA">
      <w:pPr>
        <w:spacing w:after="0" w:line="240" w:lineRule="auto"/>
        <w:jc w:val="both"/>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t>Sezonsko zapošljavanje</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Na sezonskim poslovima u izvještajnom periodu zaposlena su 62 lica romske i egipćanske populacije (27 žena ili 43,54%).</w:t>
      </w:r>
    </w:p>
    <w:p w:rsidR="000678B7" w:rsidRPr="002F4E1A" w:rsidRDefault="000678B7"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Starosna struktura zaposlenih žena:</w:t>
      </w:r>
    </w:p>
    <w:p w:rsidR="000678B7" w:rsidRPr="002F4E1A" w:rsidRDefault="000678B7" w:rsidP="004645EA">
      <w:pPr>
        <w:numPr>
          <w:ilvl w:val="0"/>
          <w:numId w:val="86"/>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15-25 godina starosti: 19 lica (pet žena);</w:t>
      </w:r>
    </w:p>
    <w:p w:rsidR="000678B7" w:rsidRPr="002F4E1A" w:rsidRDefault="000678B7" w:rsidP="004645EA">
      <w:pPr>
        <w:numPr>
          <w:ilvl w:val="0"/>
          <w:numId w:val="86"/>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26-35 godina starosti: 23 lica (10 žena);</w:t>
      </w:r>
    </w:p>
    <w:p w:rsidR="000678B7" w:rsidRPr="002F4E1A" w:rsidRDefault="000678B7" w:rsidP="004645EA">
      <w:pPr>
        <w:numPr>
          <w:ilvl w:val="0"/>
          <w:numId w:val="86"/>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36-45 godina starosti: 14 lica (sedam žena);</w:t>
      </w:r>
    </w:p>
    <w:p w:rsidR="000678B7" w:rsidRPr="002F4E1A" w:rsidRDefault="000678B7" w:rsidP="004645EA">
      <w:pPr>
        <w:numPr>
          <w:ilvl w:val="0"/>
          <w:numId w:val="86"/>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46-55 godina starosti: šest lica (pet žena).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t>Regionalni pregled:</w:t>
      </w:r>
    </w:p>
    <w:p w:rsidR="000678B7" w:rsidRPr="002F4E1A" w:rsidRDefault="000678B7" w:rsidP="004645EA">
      <w:pPr>
        <w:numPr>
          <w:ilvl w:val="0"/>
          <w:numId w:val="87"/>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iz evidencije Područne jedinice Herceg Novi za opštine Herceg Novi, Tivat i Kotor - 35 lica (15 žena); </w:t>
      </w:r>
      <w:r w:rsidRPr="002F4E1A">
        <w:rPr>
          <w:rFonts w:ascii="Arial" w:eastAsia="Times New Roman" w:hAnsi="Arial" w:cs="Arial"/>
          <w:b/>
          <w:sz w:val="24"/>
          <w:szCs w:val="24"/>
        </w:rPr>
        <w:t xml:space="preserve"> </w:t>
      </w:r>
      <w:r w:rsidRPr="002F4E1A">
        <w:rPr>
          <w:rFonts w:ascii="Arial" w:eastAsia="Times New Roman" w:hAnsi="Arial" w:cs="Arial"/>
          <w:sz w:val="24"/>
          <w:szCs w:val="24"/>
        </w:rPr>
        <w:t xml:space="preserve"> </w:t>
      </w:r>
    </w:p>
    <w:p w:rsidR="000678B7" w:rsidRPr="002F4E1A" w:rsidRDefault="000678B7" w:rsidP="004645EA">
      <w:pPr>
        <w:numPr>
          <w:ilvl w:val="0"/>
          <w:numId w:val="87"/>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iz evidencije Područne jedinice Bar za opštine Bar, Budva i Ulcinj - 14 lica (šest žena); </w:t>
      </w:r>
    </w:p>
    <w:p w:rsidR="000678B7" w:rsidRPr="002F4E1A" w:rsidRDefault="000678B7" w:rsidP="004645EA">
      <w:pPr>
        <w:numPr>
          <w:ilvl w:val="0"/>
          <w:numId w:val="87"/>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lang w:val="sl-SI"/>
        </w:rPr>
        <w:t xml:space="preserve">iz evidencije </w:t>
      </w:r>
      <w:r w:rsidRPr="002F4E1A">
        <w:rPr>
          <w:rFonts w:ascii="Arial" w:eastAsia="Times New Roman" w:hAnsi="Arial" w:cs="Arial"/>
          <w:sz w:val="24"/>
          <w:szCs w:val="24"/>
        </w:rPr>
        <w:t xml:space="preserve">Područne jedinice  Podgorica za opštine Podgorica, Danilovgrad, Kolašin i Cetinje i gradske opštine Golubovci i Tuzi – sedam lica (dvije žene); </w:t>
      </w:r>
    </w:p>
    <w:p w:rsidR="000678B7" w:rsidRPr="002F4E1A" w:rsidRDefault="000678B7" w:rsidP="004645EA">
      <w:pPr>
        <w:numPr>
          <w:ilvl w:val="0"/>
          <w:numId w:val="87"/>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lang w:val="sl-SI"/>
        </w:rPr>
        <w:t xml:space="preserve">iz evidencije </w:t>
      </w:r>
      <w:r w:rsidRPr="002F4E1A">
        <w:rPr>
          <w:rFonts w:ascii="Arial" w:eastAsia="Times New Roman" w:hAnsi="Arial" w:cs="Arial"/>
          <w:sz w:val="24"/>
          <w:szCs w:val="24"/>
        </w:rPr>
        <w:t>Područne jedinice Nikšić za opštine Nikšić, Plužine i Šavnik – četiri lica (tri žene);</w:t>
      </w:r>
    </w:p>
    <w:p w:rsidR="000678B7" w:rsidRPr="002F4E1A" w:rsidRDefault="000678B7" w:rsidP="004645EA">
      <w:pPr>
        <w:numPr>
          <w:ilvl w:val="0"/>
          <w:numId w:val="87"/>
        </w:numPr>
        <w:spacing w:after="0" w:line="240" w:lineRule="auto"/>
        <w:jc w:val="both"/>
        <w:rPr>
          <w:rFonts w:ascii="Arial" w:eastAsia="Times New Roman" w:hAnsi="Arial" w:cs="Arial"/>
          <w:b/>
          <w:sz w:val="24"/>
          <w:szCs w:val="24"/>
        </w:rPr>
      </w:pPr>
      <w:r w:rsidRPr="002F4E1A">
        <w:rPr>
          <w:rFonts w:ascii="Arial" w:eastAsia="Times New Roman" w:hAnsi="Arial" w:cs="Arial"/>
          <w:sz w:val="24"/>
          <w:szCs w:val="24"/>
          <w:lang w:val="sl-SI"/>
        </w:rPr>
        <w:t xml:space="preserve">iz evidencije </w:t>
      </w:r>
      <w:r w:rsidRPr="002F4E1A">
        <w:rPr>
          <w:rFonts w:ascii="Arial" w:eastAsia="Times New Roman" w:hAnsi="Arial" w:cs="Arial"/>
          <w:sz w:val="24"/>
          <w:szCs w:val="24"/>
        </w:rPr>
        <w:t>Područne jedinice Bijelo Polje za opštine Bijelo Polje i Mojkovac – dva lica (jedna žena);</w:t>
      </w:r>
    </w:p>
    <w:p w:rsidR="000678B7" w:rsidRPr="002F4E1A" w:rsidRDefault="000678B7" w:rsidP="004645EA">
      <w:pPr>
        <w:spacing w:after="0" w:line="240" w:lineRule="auto"/>
        <w:jc w:val="both"/>
        <w:rPr>
          <w:rFonts w:ascii="Arial" w:eastAsia="Times New Roman" w:hAnsi="Arial" w:cs="Arial"/>
          <w:b/>
          <w:sz w:val="24"/>
          <w:szCs w:val="24"/>
        </w:rPr>
      </w:pPr>
    </w:p>
    <w:p w:rsidR="000678B7" w:rsidRDefault="000678B7" w:rsidP="004645EA">
      <w:pPr>
        <w:spacing w:after="0" w:line="240" w:lineRule="auto"/>
        <w:jc w:val="both"/>
        <w:rPr>
          <w:rFonts w:ascii="Arial" w:eastAsia="Times New Roman" w:hAnsi="Arial" w:cs="Arial"/>
          <w:sz w:val="24"/>
          <w:szCs w:val="24"/>
        </w:rPr>
      </w:pPr>
    </w:p>
    <w:p w:rsidR="000678B7"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b/>
          <w:sz w:val="24"/>
          <w:szCs w:val="24"/>
          <w:lang w:val="pl-PL"/>
        </w:rPr>
      </w:pPr>
      <w:r w:rsidRPr="002F4E1A">
        <w:rPr>
          <w:rFonts w:ascii="Arial" w:eastAsia="Times New Roman" w:hAnsi="Arial" w:cs="Arial"/>
          <w:b/>
          <w:sz w:val="24"/>
          <w:szCs w:val="24"/>
          <w:lang w:val="pl-PL"/>
        </w:rPr>
        <w:t>2.16 Realizovane aktivnosti u oblasti klasifikacije zanimanja i obrazovanja</w:t>
      </w:r>
    </w:p>
    <w:p w:rsidR="000678B7" w:rsidRPr="002F4E1A" w:rsidRDefault="000678B7" w:rsidP="004645EA">
      <w:pPr>
        <w:spacing w:after="0" w:line="240" w:lineRule="auto"/>
        <w:jc w:val="both"/>
        <w:rPr>
          <w:rFonts w:ascii="Arial" w:eastAsia="Times New Roman" w:hAnsi="Arial" w:cs="Arial"/>
          <w:b/>
          <w:sz w:val="24"/>
          <w:szCs w:val="24"/>
          <w:lang w:val="pl-PL"/>
        </w:rPr>
      </w:pP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sl-SI"/>
        </w:rPr>
        <w:t xml:space="preserve">U okviru kontinuirane podrške kao struktuirane aktivnosti u cilju optimizacije procesa rada u oblasti evidencije,  posredovanja, oglašavanja i statističkog izveštavanja,  planirane aktivnosti u oblasti  klasifikacije obrazovanja i zanimanjana u izvještajnom periodu realizovane su u skladu sa definisanim ciljevima. Određeni poslovi u ovoj oblasti realizovani su u saradnji </w:t>
      </w:r>
      <w:r w:rsidRPr="002F4E1A">
        <w:rPr>
          <w:rFonts w:ascii="Arial" w:eastAsia="Times New Roman" w:hAnsi="Arial" w:cs="Arial"/>
          <w:sz w:val="24"/>
          <w:szCs w:val="24"/>
          <w:lang w:val="pl-PL"/>
        </w:rPr>
        <w:t xml:space="preserve">sa Sektorom za informacioni sistem i Odsjekom za statistiku. </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numPr>
          <w:ilvl w:val="0"/>
          <w:numId w:val="94"/>
        </w:num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 xml:space="preserve">Šifarnik zanimanja i stručnih sprema </w:t>
      </w:r>
      <w:r w:rsidRPr="002F4E1A">
        <w:rPr>
          <w:rFonts w:ascii="Arial" w:eastAsia="Times New Roman" w:hAnsi="Arial" w:cs="Arial"/>
          <w:sz w:val="24"/>
          <w:szCs w:val="24"/>
          <w:lang w:val="sl-SI"/>
        </w:rPr>
        <w:t xml:space="preserve">dopunjen je </w:t>
      </w:r>
      <w:r w:rsidRPr="002F4E1A">
        <w:rPr>
          <w:rFonts w:ascii="Arial" w:eastAsia="Times New Roman" w:hAnsi="Arial" w:cs="Arial"/>
          <w:sz w:val="24"/>
          <w:szCs w:val="24"/>
          <w:lang w:val="pl-PL"/>
        </w:rPr>
        <w:t xml:space="preserve">novim zanimanjima/kvalifikacijama u IV, VI i VII i VIII nivou obrazovanja u skladu sa strukturom šifarnika. Javne isprave (diplome i uvjerenja) kojim lica, tražioci </w:t>
      </w:r>
      <w:r w:rsidRPr="002F4E1A">
        <w:rPr>
          <w:rFonts w:ascii="Arial" w:eastAsia="Times New Roman" w:hAnsi="Arial" w:cs="Arial"/>
          <w:sz w:val="24"/>
          <w:szCs w:val="24"/>
          <w:lang w:val="pl-PL"/>
        </w:rPr>
        <w:lastRenderedPageBreak/>
        <w:t>zaposlenja u procesu prijavljivanja na evidenciju Zavoda za zapošljavanje potvrđuju stečenu kvalifikaciju nivoa obrazovanja su osnov za definisanje šifarskog koda i razvrstavanje kvalifikacija prema grupama zanimanja i pripadajućim područjima rada. Šifarnik se dopunjava i ažurira utvrđenom dinamikom rada, a na osnovu prijema zahtjeva od biroa rada. Pregled Šifarnika omogućen je u elektronskoj verziji u kategoriji Šifarnik (Statistika i izvještavanje) ŠIF 03 – Šifre zanimanja.</w:t>
      </w:r>
    </w:p>
    <w:p w:rsidR="000678B7" w:rsidRPr="002F4E1A" w:rsidRDefault="000678B7" w:rsidP="004645EA">
      <w:pPr>
        <w:spacing w:after="0" w:line="240" w:lineRule="auto"/>
        <w:jc w:val="both"/>
        <w:rPr>
          <w:rFonts w:ascii="Arial" w:eastAsia="Times New Roman" w:hAnsi="Arial" w:cs="Arial"/>
          <w:sz w:val="24"/>
          <w:szCs w:val="24"/>
          <w:lang w:val="pl-PL"/>
        </w:rPr>
      </w:pPr>
    </w:p>
    <w:p w:rsidR="000678B7" w:rsidRPr="002F4E1A" w:rsidRDefault="000678B7" w:rsidP="004645EA">
      <w:pPr>
        <w:numPr>
          <w:ilvl w:val="0"/>
          <w:numId w:val="94"/>
        </w:num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rPr>
        <w:t xml:space="preserve">Šifarnik posebnih znanja i vještina </w:t>
      </w:r>
      <w:r w:rsidRPr="002F4E1A">
        <w:rPr>
          <w:rFonts w:ascii="Arial" w:eastAsia="Times New Roman" w:hAnsi="Arial" w:cs="Arial"/>
          <w:sz w:val="24"/>
          <w:szCs w:val="24"/>
          <w:lang w:val="sl-SI"/>
        </w:rPr>
        <w:t xml:space="preserve">dopunjen je </w:t>
      </w:r>
      <w:r w:rsidRPr="002F4E1A">
        <w:rPr>
          <w:rFonts w:ascii="Arial" w:eastAsia="Times New Roman" w:hAnsi="Arial" w:cs="Arial"/>
          <w:sz w:val="24"/>
          <w:szCs w:val="24"/>
        </w:rPr>
        <w:t xml:space="preserve">u kategoriji “Sticanje stručne kvalifikacije “ i “Osposobljavanje za obavljanje poslova”. Osnov za definisanje šifarskog koda i razvrstavanje u određene kategorije Šifarnika su javne isprave (sertifikati i potvrde). </w:t>
      </w:r>
      <w:r w:rsidRPr="002F4E1A">
        <w:rPr>
          <w:rFonts w:ascii="Arial" w:eastAsia="Times New Roman" w:hAnsi="Arial" w:cs="Arial"/>
          <w:sz w:val="24"/>
          <w:szCs w:val="24"/>
          <w:lang w:val="pl-PL"/>
        </w:rPr>
        <w:t>Šifarnik se dopunjava i ažurira utvrđenom dinamikom rada, a na osnovu prijema zahtjeva od biroa rada. Pregled Šifarnika omogućen je u elektronskoj verziji u kategoriji Šifarnik (Statistika i izvještavanje) ŠIF 04 – Posebna znanja.</w:t>
      </w:r>
    </w:p>
    <w:p w:rsidR="000678B7" w:rsidRPr="002F4E1A" w:rsidRDefault="000678B7" w:rsidP="004645EA">
      <w:pPr>
        <w:spacing w:after="0" w:line="240" w:lineRule="auto"/>
        <w:jc w:val="both"/>
        <w:rPr>
          <w:rFonts w:ascii="Arial" w:eastAsia="Times New Roman" w:hAnsi="Arial" w:cs="Arial"/>
          <w:sz w:val="24"/>
          <w:szCs w:val="24"/>
          <w:lang w:val="pl-PL"/>
        </w:rPr>
      </w:pPr>
    </w:p>
    <w:p w:rsidR="000678B7" w:rsidRPr="002F4E1A" w:rsidRDefault="000678B7" w:rsidP="004645EA">
      <w:pPr>
        <w:numPr>
          <w:ilvl w:val="0"/>
          <w:numId w:val="94"/>
        </w:num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Standardna klasifikacija zanimanja SKZ/88 dopunjena je novim zanimanjima/kvalifikacijama nivoa obrazovanja, odnosno klasifikovana su i šifrirana sva pojedinačna zanimanja u skladu sa strukturom SKZ/88. Ova Klasifikacija  je korišćena kao radni materijal u postupku usklađivanja sa Standardnom klasifikacijom zanimanja SKZ/08.</w:t>
      </w:r>
    </w:p>
    <w:p w:rsidR="000678B7" w:rsidRPr="002F4E1A" w:rsidRDefault="000678B7" w:rsidP="004645EA">
      <w:pPr>
        <w:spacing w:after="0" w:line="240" w:lineRule="auto"/>
        <w:jc w:val="both"/>
        <w:rPr>
          <w:rFonts w:ascii="Arial" w:eastAsia="Times New Roman" w:hAnsi="Arial" w:cs="Arial"/>
          <w:sz w:val="24"/>
          <w:szCs w:val="24"/>
          <w:lang w:val="pl-PL"/>
        </w:rPr>
      </w:pPr>
    </w:p>
    <w:p w:rsidR="000678B7" w:rsidRPr="002F4E1A" w:rsidRDefault="000678B7" w:rsidP="004645EA">
      <w:pPr>
        <w:numPr>
          <w:ilvl w:val="0"/>
          <w:numId w:val="94"/>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Urađen je i implementiran Šifarnik nivoa obrazovanja </w:t>
      </w:r>
      <w:r w:rsidRPr="002F4E1A">
        <w:rPr>
          <w:rFonts w:ascii="Arial" w:eastAsia="Times New Roman" w:hAnsi="Arial" w:cs="Arial"/>
          <w:sz w:val="24"/>
          <w:szCs w:val="24"/>
          <w:lang w:val="pl-PL"/>
        </w:rPr>
        <w:t xml:space="preserve">u skladu  sa zakonom o Nacionalnom  okviru  kvalifikacija (NOK-u).  </w:t>
      </w:r>
      <w:r w:rsidRPr="002F4E1A">
        <w:rPr>
          <w:rFonts w:ascii="Arial" w:eastAsia="Times New Roman" w:hAnsi="Arial" w:cs="Arial"/>
          <w:sz w:val="24"/>
          <w:szCs w:val="24"/>
        </w:rPr>
        <w:t>Nacionalni okvir kvalifikacija u Crnoj Gori (NOK) je instrument koji omogućava svrstavanje, upoređivanje, razvijanje i razumijevanje kvalifikacija, njihovu povezanost i jasan pregled različitih puteva sticanja kvalifikacija za potrebe tržišta rada i društva. Njime se uređuje sistem kvalifikacija u zemlji na svim nivoima i u svim sektorima. NOK je zasnovan na ishodima učenja i ima ulogu osavremenjavanja sistema kvalifikacija kako bi bio jasan i razumljiv svim ciljnim grupama.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Nacionalni okvir kvalifikacija u Crnoj Gori usklađen je sa nivoima Evropskog okvira kvalifikacija za cjeloživotno učenje, a time posredno i povezivanje s nacionalnim okvirima kvalifikacija drugih evropskih zemalja. To znači da su nivoi kvalifikacija koje se stiču u Crnoj Gori uporedivi s nivoima Evropskog okvira kvalifikacija, što omogućava prepoznatljivost kvalifikacija koje se stiču u Crnoj Gori i mobilnost pojedinaca na tržištu rada i obrazovanja na širem evropskom prostoru.</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i/>
          <w:sz w:val="24"/>
          <w:szCs w:val="24"/>
        </w:rPr>
      </w:pPr>
      <w:r w:rsidRPr="002F4E1A">
        <w:rPr>
          <w:rFonts w:ascii="Arial" w:eastAsia="Times New Roman" w:hAnsi="Arial" w:cs="Arial"/>
          <w:bCs/>
          <w:i/>
          <w:sz w:val="24"/>
          <w:szCs w:val="24"/>
        </w:rPr>
        <w:t>Uporedivost nivoa NOK-a i EOK-a</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noProof/>
          <w:sz w:val="24"/>
          <w:szCs w:val="24"/>
        </w:rPr>
        <w:drawing>
          <wp:anchor distT="0" distB="0" distL="114300" distR="114300" simplePos="0" relativeHeight="251673600" behindDoc="0" locked="0" layoutInCell="1" allowOverlap="1" wp14:anchorId="3B810AD1" wp14:editId="6088CD04">
            <wp:simplePos x="0" y="0"/>
            <wp:positionH relativeFrom="column">
              <wp:posOffset>1430020</wp:posOffset>
            </wp:positionH>
            <wp:positionV relativeFrom="paragraph">
              <wp:posOffset>67310</wp:posOffset>
            </wp:positionV>
            <wp:extent cx="2152650" cy="1971675"/>
            <wp:effectExtent l="0" t="0" r="0" b="952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2152650" cy="1971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p>
    <w:p w:rsidR="000678B7"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lastRenderedPageBreak/>
        <w:t>Nivoi kvalifikacija su najznačajniji elemenat NOK-a. Kvalifikacije se razvrstavaju u nivoe od I do VIII, a nivoi I, IV i VII imaju podnivoe.</w:t>
      </w:r>
    </w:p>
    <w:p w:rsidR="000678B7"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Za potrebe statističkog izveštavanja i vođenje evidencija o licima koja traže       zaposlenje definisan je šifarski kod u skladu sa strukturom klasifikacije.</w:t>
      </w:r>
    </w:p>
    <w:p w:rsidR="000678B7" w:rsidRPr="00394FFC" w:rsidRDefault="000678B7" w:rsidP="004645EA">
      <w:pPr>
        <w:spacing w:after="0" w:line="240" w:lineRule="auto"/>
        <w:jc w:val="both"/>
        <w:rPr>
          <w:rFonts w:ascii="Arial" w:eastAsia="Times New Roman" w:hAnsi="Arial" w:cs="Arial"/>
          <w:sz w:val="24"/>
          <w:szCs w:val="24"/>
          <w:lang w:val="pl-PL"/>
        </w:rPr>
      </w:pPr>
    </w:p>
    <w:tbl>
      <w:tblPr>
        <w:tblStyle w:val="TableGrid2"/>
        <w:tblW w:w="9214" w:type="dxa"/>
        <w:tblInd w:w="137" w:type="dxa"/>
        <w:tblLayout w:type="fixed"/>
        <w:tblLook w:val="04A0" w:firstRow="1" w:lastRow="0" w:firstColumn="1" w:lastColumn="0" w:noHBand="0" w:noVBand="1"/>
      </w:tblPr>
      <w:tblGrid>
        <w:gridCol w:w="1559"/>
        <w:gridCol w:w="3828"/>
        <w:gridCol w:w="2551"/>
        <w:gridCol w:w="1276"/>
      </w:tblGrid>
      <w:tr w:rsidR="000678B7" w:rsidRPr="00394FFC" w:rsidTr="004645EA">
        <w:tc>
          <w:tcPr>
            <w:tcW w:w="1559"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Nivo/podnivo NOK-a</w:t>
            </w:r>
          </w:p>
        </w:tc>
        <w:tc>
          <w:tcPr>
            <w:tcW w:w="3828"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Kvalifikacija nivoa obrazovanja</w:t>
            </w:r>
          </w:p>
        </w:tc>
        <w:tc>
          <w:tcPr>
            <w:tcW w:w="2551"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Trajanje/kreditna vrednost</w:t>
            </w:r>
          </w:p>
        </w:tc>
        <w:tc>
          <w:tcPr>
            <w:tcW w:w="1276"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Šifarski kod ZZZCG</w:t>
            </w:r>
          </w:p>
        </w:tc>
      </w:tr>
      <w:tr w:rsidR="000678B7" w:rsidRPr="00394FFC" w:rsidTr="004645EA">
        <w:trPr>
          <w:trHeight w:val="232"/>
        </w:trPr>
        <w:tc>
          <w:tcPr>
            <w:tcW w:w="1559"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VIII</w:t>
            </w:r>
          </w:p>
        </w:tc>
        <w:tc>
          <w:tcPr>
            <w:tcW w:w="3828"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Doktorske studije</w:t>
            </w:r>
          </w:p>
        </w:tc>
        <w:tc>
          <w:tcPr>
            <w:tcW w:w="2551"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300+180 ECTS</w:t>
            </w:r>
          </w:p>
        </w:tc>
        <w:tc>
          <w:tcPr>
            <w:tcW w:w="1276"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80180</w:t>
            </w:r>
          </w:p>
        </w:tc>
      </w:tr>
      <w:tr w:rsidR="000678B7" w:rsidRPr="00394FFC" w:rsidTr="004645EA">
        <w:tc>
          <w:tcPr>
            <w:tcW w:w="1559"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 xml:space="preserve">VII/2 </w:t>
            </w:r>
          </w:p>
        </w:tc>
        <w:tc>
          <w:tcPr>
            <w:tcW w:w="3828"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Postdiplomske magistarske studije (Stari sistem studiranja)</w:t>
            </w:r>
          </w:p>
        </w:tc>
        <w:tc>
          <w:tcPr>
            <w:tcW w:w="2551"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Diploma visokog obrazovanja + 2 godine studija</w:t>
            </w:r>
          </w:p>
        </w:tc>
        <w:tc>
          <w:tcPr>
            <w:tcW w:w="1276"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72172</w:t>
            </w:r>
          </w:p>
          <w:p w:rsidR="000678B7" w:rsidRPr="00394FFC" w:rsidRDefault="000678B7" w:rsidP="004645EA">
            <w:pPr>
              <w:jc w:val="both"/>
              <w:rPr>
                <w:rFonts w:ascii="Arial" w:hAnsi="Arial" w:cs="Arial"/>
                <w:sz w:val="22"/>
                <w:szCs w:val="24"/>
              </w:rPr>
            </w:pPr>
          </w:p>
        </w:tc>
      </w:tr>
      <w:tr w:rsidR="000678B7" w:rsidRPr="00394FFC" w:rsidTr="004645EA">
        <w:tc>
          <w:tcPr>
            <w:tcW w:w="1559"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 xml:space="preserve">VII/2 </w:t>
            </w:r>
          </w:p>
        </w:tc>
        <w:tc>
          <w:tcPr>
            <w:tcW w:w="3828"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 xml:space="preserve">Postdiplomske magistarske studije </w:t>
            </w:r>
          </w:p>
        </w:tc>
        <w:tc>
          <w:tcPr>
            <w:tcW w:w="2551"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180+120. 240+60, 180+60+60 ECTS</w:t>
            </w:r>
          </w:p>
        </w:tc>
        <w:tc>
          <w:tcPr>
            <w:tcW w:w="1276"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72272</w:t>
            </w:r>
          </w:p>
          <w:p w:rsidR="000678B7" w:rsidRPr="00394FFC" w:rsidRDefault="000678B7" w:rsidP="004645EA">
            <w:pPr>
              <w:jc w:val="both"/>
              <w:rPr>
                <w:rFonts w:ascii="Arial" w:hAnsi="Arial" w:cs="Arial"/>
                <w:sz w:val="22"/>
                <w:szCs w:val="24"/>
              </w:rPr>
            </w:pPr>
          </w:p>
        </w:tc>
      </w:tr>
      <w:tr w:rsidR="000678B7" w:rsidRPr="00394FFC" w:rsidTr="004645EA">
        <w:tc>
          <w:tcPr>
            <w:tcW w:w="1559"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VII/1</w:t>
            </w:r>
          </w:p>
        </w:tc>
        <w:tc>
          <w:tcPr>
            <w:tcW w:w="3828"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Postiplomske specijalističke akademske I primjenjene studije</w:t>
            </w:r>
          </w:p>
        </w:tc>
        <w:tc>
          <w:tcPr>
            <w:tcW w:w="2551"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180+60 ECTS</w:t>
            </w:r>
          </w:p>
        </w:tc>
        <w:tc>
          <w:tcPr>
            <w:tcW w:w="1276"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71371</w:t>
            </w:r>
          </w:p>
          <w:p w:rsidR="000678B7" w:rsidRPr="00394FFC" w:rsidRDefault="000678B7" w:rsidP="004645EA">
            <w:pPr>
              <w:jc w:val="both"/>
              <w:rPr>
                <w:rFonts w:ascii="Arial" w:hAnsi="Arial" w:cs="Arial"/>
                <w:sz w:val="22"/>
                <w:szCs w:val="24"/>
              </w:rPr>
            </w:pPr>
          </w:p>
        </w:tc>
      </w:tr>
      <w:tr w:rsidR="000678B7" w:rsidRPr="00394FFC" w:rsidTr="004645EA">
        <w:tc>
          <w:tcPr>
            <w:tcW w:w="1559"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VII/1</w:t>
            </w:r>
          </w:p>
        </w:tc>
        <w:tc>
          <w:tcPr>
            <w:tcW w:w="3828"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Osnovne studije</w:t>
            </w:r>
          </w:p>
        </w:tc>
        <w:tc>
          <w:tcPr>
            <w:tcW w:w="2551"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240, 300 ECTS</w:t>
            </w:r>
          </w:p>
        </w:tc>
        <w:tc>
          <w:tcPr>
            <w:tcW w:w="1276"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71171</w:t>
            </w:r>
          </w:p>
        </w:tc>
      </w:tr>
      <w:tr w:rsidR="000678B7" w:rsidRPr="00394FFC" w:rsidTr="004645EA">
        <w:tc>
          <w:tcPr>
            <w:tcW w:w="1559"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VII/1</w:t>
            </w:r>
          </w:p>
        </w:tc>
        <w:tc>
          <w:tcPr>
            <w:tcW w:w="3828"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Diplome visokog obrazovanja (stari sistem studiranja)</w:t>
            </w:r>
          </w:p>
        </w:tc>
        <w:tc>
          <w:tcPr>
            <w:tcW w:w="2551"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4 – 6 godina</w:t>
            </w:r>
          </w:p>
        </w:tc>
        <w:tc>
          <w:tcPr>
            <w:tcW w:w="1276"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71271</w:t>
            </w:r>
          </w:p>
        </w:tc>
      </w:tr>
      <w:tr w:rsidR="000678B7" w:rsidRPr="00394FFC" w:rsidTr="004645EA">
        <w:tc>
          <w:tcPr>
            <w:tcW w:w="1559"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VI</w:t>
            </w:r>
          </w:p>
        </w:tc>
        <w:tc>
          <w:tcPr>
            <w:tcW w:w="3828"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Osnovne akademske I primjenjene studije</w:t>
            </w:r>
          </w:p>
        </w:tc>
        <w:tc>
          <w:tcPr>
            <w:tcW w:w="2551"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180 ECTS</w:t>
            </w:r>
          </w:p>
        </w:tc>
        <w:tc>
          <w:tcPr>
            <w:tcW w:w="1276"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60171</w:t>
            </w:r>
          </w:p>
        </w:tc>
      </w:tr>
      <w:tr w:rsidR="000678B7" w:rsidRPr="00394FFC" w:rsidTr="004645EA">
        <w:tc>
          <w:tcPr>
            <w:tcW w:w="1559"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V</w:t>
            </w:r>
          </w:p>
        </w:tc>
        <w:tc>
          <w:tcPr>
            <w:tcW w:w="3828"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Viša stručna skola</w:t>
            </w:r>
          </w:p>
        </w:tc>
        <w:tc>
          <w:tcPr>
            <w:tcW w:w="2551"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120 ECTS</w:t>
            </w:r>
          </w:p>
        </w:tc>
        <w:tc>
          <w:tcPr>
            <w:tcW w:w="1276"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50363</w:t>
            </w:r>
          </w:p>
        </w:tc>
      </w:tr>
      <w:tr w:rsidR="000678B7" w:rsidRPr="00394FFC" w:rsidTr="004645EA">
        <w:tc>
          <w:tcPr>
            <w:tcW w:w="1559"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V</w:t>
            </w:r>
          </w:p>
        </w:tc>
        <w:tc>
          <w:tcPr>
            <w:tcW w:w="3828"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Viša skola - lica sa završenim VI/1SSS)</w:t>
            </w:r>
          </w:p>
        </w:tc>
        <w:tc>
          <w:tcPr>
            <w:tcW w:w="2551"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2 godine</w:t>
            </w:r>
          </w:p>
        </w:tc>
        <w:tc>
          <w:tcPr>
            <w:tcW w:w="1276"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50161</w:t>
            </w:r>
          </w:p>
        </w:tc>
      </w:tr>
      <w:tr w:rsidR="000678B7" w:rsidRPr="00394FFC" w:rsidTr="004645EA">
        <w:tc>
          <w:tcPr>
            <w:tcW w:w="1559"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V</w:t>
            </w:r>
          </w:p>
        </w:tc>
        <w:tc>
          <w:tcPr>
            <w:tcW w:w="3828"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Viša skola - lica sa završenim VI/2SSS</w:t>
            </w:r>
          </w:p>
        </w:tc>
        <w:tc>
          <w:tcPr>
            <w:tcW w:w="2551"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Specijalistički semestar</w:t>
            </w:r>
          </w:p>
        </w:tc>
        <w:tc>
          <w:tcPr>
            <w:tcW w:w="1276"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50262</w:t>
            </w:r>
          </w:p>
        </w:tc>
      </w:tr>
      <w:tr w:rsidR="000678B7" w:rsidRPr="00394FFC" w:rsidTr="004645EA">
        <w:tc>
          <w:tcPr>
            <w:tcW w:w="1559"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IV/2</w:t>
            </w:r>
          </w:p>
        </w:tc>
        <w:tc>
          <w:tcPr>
            <w:tcW w:w="3828"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Majstorski ispit</w:t>
            </w:r>
          </w:p>
        </w:tc>
        <w:tc>
          <w:tcPr>
            <w:tcW w:w="2551"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60 ECTS</w:t>
            </w:r>
          </w:p>
        </w:tc>
        <w:tc>
          <w:tcPr>
            <w:tcW w:w="1276"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42150</w:t>
            </w:r>
          </w:p>
        </w:tc>
      </w:tr>
      <w:tr w:rsidR="000678B7" w:rsidRPr="00394FFC" w:rsidTr="004645EA">
        <w:tc>
          <w:tcPr>
            <w:tcW w:w="1559"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IV/1</w:t>
            </w:r>
          </w:p>
        </w:tc>
        <w:tc>
          <w:tcPr>
            <w:tcW w:w="3828"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Gimnazija</w:t>
            </w:r>
          </w:p>
          <w:p w:rsidR="000678B7" w:rsidRPr="00394FFC" w:rsidRDefault="000678B7" w:rsidP="004645EA">
            <w:pPr>
              <w:jc w:val="both"/>
              <w:rPr>
                <w:rFonts w:ascii="Arial" w:hAnsi="Arial" w:cs="Arial"/>
                <w:sz w:val="22"/>
                <w:szCs w:val="24"/>
              </w:rPr>
            </w:pPr>
            <w:r w:rsidRPr="00394FFC">
              <w:rPr>
                <w:rFonts w:ascii="Arial" w:hAnsi="Arial" w:cs="Arial"/>
                <w:sz w:val="22"/>
                <w:szCs w:val="24"/>
              </w:rPr>
              <w:t>Srednja stručna škola u trajanju od 4 godine</w:t>
            </w:r>
          </w:p>
        </w:tc>
        <w:tc>
          <w:tcPr>
            <w:tcW w:w="2551"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240 ECTS</w:t>
            </w:r>
          </w:p>
        </w:tc>
        <w:tc>
          <w:tcPr>
            <w:tcW w:w="1276"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41140</w:t>
            </w:r>
          </w:p>
        </w:tc>
      </w:tr>
      <w:tr w:rsidR="000678B7" w:rsidRPr="00394FFC" w:rsidTr="004645EA">
        <w:tc>
          <w:tcPr>
            <w:tcW w:w="1559"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III</w:t>
            </w:r>
          </w:p>
        </w:tc>
        <w:tc>
          <w:tcPr>
            <w:tcW w:w="3828"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Srednja stručna slolau trajanju od 3 godine</w:t>
            </w:r>
          </w:p>
        </w:tc>
        <w:tc>
          <w:tcPr>
            <w:tcW w:w="2551"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180 ECTS</w:t>
            </w:r>
          </w:p>
        </w:tc>
        <w:tc>
          <w:tcPr>
            <w:tcW w:w="1276"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30130</w:t>
            </w:r>
          </w:p>
        </w:tc>
      </w:tr>
      <w:tr w:rsidR="000678B7" w:rsidRPr="00394FFC" w:rsidTr="004645EA">
        <w:tc>
          <w:tcPr>
            <w:tcW w:w="1559"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II</w:t>
            </w:r>
          </w:p>
        </w:tc>
        <w:tc>
          <w:tcPr>
            <w:tcW w:w="3828"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Niže stručno obrazovanje u trajanju od 2 godine</w:t>
            </w:r>
          </w:p>
        </w:tc>
        <w:tc>
          <w:tcPr>
            <w:tcW w:w="2551"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120 ECTS</w:t>
            </w:r>
          </w:p>
        </w:tc>
        <w:tc>
          <w:tcPr>
            <w:tcW w:w="1276"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20120</w:t>
            </w:r>
          </w:p>
        </w:tc>
      </w:tr>
      <w:tr w:rsidR="000678B7" w:rsidRPr="00394FFC" w:rsidTr="004645EA">
        <w:tc>
          <w:tcPr>
            <w:tcW w:w="1559"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I/2</w:t>
            </w:r>
          </w:p>
        </w:tc>
        <w:tc>
          <w:tcPr>
            <w:tcW w:w="3828"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Osnovna škola</w:t>
            </w:r>
          </w:p>
        </w:tc>
        <w:tc>
          <w:tcPr>
            <w:tcW w:w="2551" w:type="dxa"/>
          </w:tcPr>
          <w:p w:rsidR="000678B7" w:rsidRPr="00394FFC" w:rsidRDefault="000678B7" w:rsidP="004645EA">
            <w:pPr>
              <w:jc w:val="both"/>
              <w:rPr>
                <w:rFonts w:ascii="Arial" w:hAnsi="Arial" w:cs="Arial"/>
                <w:sz w:val="22"/>
                <w:szCs w:val="24"/>
              </w:rPr>
            </w:pPr>
          </w:p>
        </w:tc>
        <w:tc>
          <w:tcPr>
            <w:tcW w:w="1276"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12110</w:t>
            </w:r>
          </w:p>
        </w:tc>
      </w:tr>
      <w:tr w:rsidR="000678B7" w:rsidRPr="00394FFC" w:rsidTr="004645EA">
        <w:tc>
          <w:tcPr>
            <w:tcW w:w="1559"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I/1</w:t>
            </w:r>
          </w:p>
        </w:tc>
        <w:tc>
          <w:tcPr>
            <w:tcW w:w="3828"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Završen prvi ciklus osnovnog obrazovanja</w:t>
            </w:r>
          </w:p>
        </w:tc>
        <w:tc>
          <w:tcPr>
            <w:tcW w:w="2551" w:type="dxa"/>
          </w:tcPr>
          <w:p w:rsidR="000678B7" w:rsidRPr="00394FFC" w:rsidRDefault="000678B7" w:rsidP="004645EA">
            <w:pPr>
              <w:jc w:val="both"/>
              <w:rPr>
                <w:rFonts w:ascii="Arial" w:hAnsi="Arial" w:cs="Arial"/>
                <w:sz w:val="22"/>
                <w:szCs w:val="24"/>
              </w:rPr>
            </w:pPr>
          </w:p>
        </w:tc>
        <w:tc>
          <w:tcPr>
            <w:tcW w:w="1276" w:type="dxa"/>
          </w:tcPr>
          <w:p w:rsidR="000678B7" w:rsidRPr="00394FFC" w:rsidRDefault="000678B7" w:rsidP="004645EA">
            <w:pPr>
              <w:jc w:val="both"/>
              <w:rPr>
                <w:rFonts w:ascii="Arial" w:hAnsi="Arial" w:cs="Arial"/>
                <w:sz w:val="22"/>
                <w:szCs w:val="24"/>
              </w:rPr>
            </w:pPr>
            <w:r w:rsidRPr="00394FFC">
              <w:rPr>
                <w:rFonts w:ascii="Arial" w:hAnsi="Arial" w:cs="Arial"/>
                <w:sz w:val="22"/>
                <w:szCs w:val="24"/>
              </w:rPr>
              <w:t>11210</w:t>
            </w:r>
          </w:p>
        </w:tc>
      </w:tr>
    </w:tbl>
    <w:p w:rsidR="000678B7" w:rsidRPr="002F4E1A" w:rsidRDefault="000678B7"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b/>
          <w:sz w:val="24"/>
          <w:szCs w:val="24"/>
        </w:rPr>
      </w:pPr>
    </w:p>
    <w:p w:rsidR="000678B7" w:rsidRPr="002F4E1A" w:rsidRDefault="000678B7" w:rsidP="004645EA">
      <w:pPr>
        <w:numPr>
          <w:ilvl w:val="0"/>
          <w:numId w:val="95"/>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Standardna klasifikacija zanimanja SKZ/08</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 izvještajnom periodu urađeno je usklađivanje Standardne klasifikacije zanimanja – SKZ/88 prema Standardnoj klasifikaciji zanimanja – SKZ/08. Međunarodna usklađenost je osigurana pridržavanjem načela i sistema Međunarodne standardne klasifikacije zanimanja – ISCO/08.</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pl-PL"/>
        </w:rPr>
        <w:t xml:space="preserve">Klasifikacija </w:t>
      </w:r>
      <w:r w:rsidRPr="002F4E1A">
        <w:rPr>
          <w:rFonts w:ascii="Arial" w:eastAsia="Times New Roman" w:hAnsi="Arial" w:cs="Arial"/>
          <w:sz w:val="24"/>
          <w:szCs w:val="24"/>
          <w:lang w:val="sl-SI"/>
        </w:rPr>
        <w:t>predstavlja bazični nacionalni dokument za statističko izvještavanje u zemlji i u međunarodnoj komunikacji, vođenje politike zapošljavanja, razvoj obrazovnog sistema i ljudskih resursa.</w:t>
      </w: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rPr>
        <w:lastRenderedPageBreak/>
        <w:t xml:space="preserve">Standardna klasifikacija zanimanja ima hijerarhijsku strukturu definisanu sljedećim nazivima: Rod, Vrsta, Podvrsta i Grupa.  Zanimanja se udružuju odnosno kombinuju u grupe zanimanja </w:t>
      </w:r>
      <w:r w:rsidRPr="002F4E1A">
        <w:rPr>
          <w:rFonts w:ascii="Arial" w:eastAsia="Times New Roman" w:hAnsi="Arial" w:cs="Arial"/>
          <w:sz w:val="24"/>
          <w:szCs w:val="24"/>
          <w:lang w:val="pl-PL"/>
        </w:rPr>
        <w:t xml:space="preserve">na nivou sistematskog prikaza od  četiri hijerarhijska nivoa. </w:t>
      </w:r>
      <w:r w:rsidRPr="002F4E1A">
        <w:rPr>
          <w:rFonts w:ascii="Arial" w:eastAsia="Times New Roman" w:hAnsi="Arial" w:cs="Arial"/>
          <w:sz w:val="24"/>
          <w:szCs w:val="24"/>
        </w:rPr>
        <w:t xml:space="preserve">Najviši nivo su glavne grupe zanimanja koje su označene  jednocifrenom šifrom (Rod), slijede vrste zanimanja sa dvocifrenom šifrom (Vrste), podvrste zanimanja sa trocifrenom šifrom (Podvrste), dok su jedinice podvrsta zanimanja Grupe sa četvorocifrenom šifrom. </w:t>
      </w:r>
      <w:r w:rsidRPr="002F4E1A">
        <w:rPr>
          <w:rFonts w:ascii="Arial" w:eastAsia="Times New Roman" w:hAnsi="Arial" w:cs="Arial"/>
          <w:sz w:val="24"/>
          <w:szCs w:val="24"/>
          <w:lang w:val="pl-PL"/>
        </w:rPr>
        <w:t>U okviru četvrtog hijerarhijskog nivoa „Grupa” urađen je šifarski popis pojedinačnih zanimanja, na osnovu registrovanih zanimanja iz Zavodove baze podataka (oko 4.500 zanimanja). Pregled SKZ/08 omogućen je u elektronskoj verziji u kategoriji Šifarnik (Statistika i izvještavanje) ŠIF 05 – Zanimanja SKZ.</w:t>
      </w: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Struktura Klasifikacije: 10 Rodova, 43 Vrste, 130 Podvrste, 438 Grupa i oko 4500 zanimanja.</w:t>
      </w:r>
    </w:p>
    <w:p w:rsidR="000678B7" w:rsidRPr="002F4E1A" w:rsidRDefault="000678B7" w:rsidP="004645EA">
      <w:pPr>
        <w:spacing w:after="0" w:line="240" w:lineRule="auto"/>
        <w:jc w:val="both"/>
        <w:rPr>
          <w:rFonts w:ascii="Arial" w:eastAsia="Times New Roman" w:hAnsi="Arial" w:cs="Arial"/>
          <w:sz w:val="24"/>
          <w:szCs w:val="24"/>
          <w:lang w:val="pl-PL"/>
        </w:rPr>
      </w:pP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Implementaciji Standardne klasifikacije zanimanja SKZ/08 prethodila je:</w:t>
      </w:r>
    </w:p>
    <w:p w:rsidR="000678B7" w:rsidRPr="002F4E1A" w:rsidRDefault="000678B7" w:rsidP="004645EA">
      <w:pPr>
        <w:numPr>
          <w:ilvl w:val="0"/>
          <w:numId w:val="95"/>
        </w:num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Revizija SKZ/88 u smislu izmjena naziva pojedinih rodova, vrsta, podvrsta i grupa;</w:t>
      </w:r>
    </w:p>
    <w:p w:rsidR="000678B7" w:rsidRPr="002F4E1A" w:rsidRDefault="000678B7" w:rsidP="004645EA">
      <w:pPr>
        <w:numPr>
          <w:ilvl w:val="0"/>
          <w:numId w:val="95"/>
        </w:num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Izmjena šifarskih kodova  rodova, vrsta, podvrsta i grupa;</w:t>
      </w:r>
    </w:p>
    <w:p w:rsidR="000678B7" w:rsidRPr="002F4E1A" w:rsidRDefault="000678B7" w:rsidP="004645EA">
      <w:pPr>
        <w:numPr>
          <w:ilvl w:val="0"/>
          <w:numId w:val="95"/>
        </w:num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Izrada strukture Grupa u skladu sa korespondentnom tabelom;</w:t>
      </w:r>
    </w:p>
    <w:p w:rsidR="000678B7" w:rsidRPr="002F4E1A" w:rsidRDefault="000678B7" w:rsidP="004645EA">
      <w:pPr>
        <w:numPr>
          <w:ilvl w:val="0"/>
          <w:numId w:val="95"/>
        </w:num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Svrstavanje zanimanja iz SKZ/88 u novoformirane vrste, podvtste i grupe SKZ/08;</w:t>
      </w:r>
    </w:p>
    <w:p w:rsidR="000678B7" w:rsidRPr="002F4E1A" w:rsidRDefault="000678B7" w:rsidP="004645EA">
      <w:pPr>
        <w:numPr>
          <w:ilvl w:val="0"/>
          <w:numId w:val="95"/>
        </w:num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Izmjena šifarskih kodova pojedinačnih zanimanja prema pripadajućim grupama;</w:t>
      </w:r>
    </w:p>
    <w:p w:rsidR="000678B7" w:rsidRPr="002F4E1A" w:rsidRDefault="000678B7" w:rsidP="004645EA">
      <w:pPr>
        <w:numPr>
          <w:ilvl w:val="0"/>
          <w:numId w:val="95"/>
        </w:num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Izrada izvještaja za elektronski pregled slobodnih šifara u kategoriji Šifarnik (Statistika i izvještavanje) SIF 02 – Slobodne EU sifre.</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b/>
          <w:sz w:val="24"/>
          <w:szCs w:val="24"/>
          <w:lang w:val="sr-Latn-CS"/>
        </w:rPr>
      </w:pPr>
      <w:r w:rsidRPr="002F4E1A">
        <w:rPr>
          <w:rFonts w:ascii="Arial" w:eastAsia="Times New Roman" w:hAnsi="Arial" w:cs="Arial"/>
          <w:b/>
          <w:sz w:val="24"/>
          <w:szCs w:val="24"/>
          <w:lang w:val="sr-Latn-CS"/>
        </w:rPr>
        <w:t xml:space="preserve">2.17. </w:t>
      </w:r>
      <w:r w:rsidRPr="002F4E1A">
        <w:rPr>
          <w:rFonts w:ascii="Arial" w:eastAsia="Times New Roman" w:hAnsi="Arial" w:cs="Arial"/>
          <w:b/>
          <w:sz w:val="24"/>
          <w:szCs w:val="24"/>
          <w:lang w:val="sr-Latn-CS"/>
        </w:rPr>
        <w:tab/>
        <w:t>EURES</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Zavod za zapošljavanje Crne Gore je u cilju podrške legalnim radnim migracija i asistenciji državljanima Crne Gore prilikom nalaženja posla u inostranstvu, pokrenuo aktivnu saradnju sa Federalnom agencijom za zapošljavanje SR Njemačke i institucijom u okviru ove agencije koja se bavi zapošljavanjem stranih radnika – Centralnom posredničkom kancelarijom za strane radnike i stručnjake iz inostranstva. Delegacija Zavoda je prisustvovala međunarodnoj konferenciji “Radne migracije u Njemačku – </w:t>
      </w:r>
      <w:r w:rsidRPr="002F4E1A">
        <w:rPr>
          <w:rFonts w:ascii="Arial" w:eastAsia="Times New Roman" w:hAnsi="Arial" w:cs="Arial"/>
          <w:sz w:val="24"/>
          <w:szCs w:val="24"/>
          <w:lang w:val="hr-HR"/>
        </w:rPr>
        <w:t xml:space="preserve">nedavna dešavanja i mogući ishodi za dalju bilateralnu saradnju“ koja je </w:t>
      </w:r>
      <w:r w:rsidRPr="002F4E1A">
        <w:rPr>
          <w:rFonts w:ascii="Arial" w:eastAsia="Times New Roman" w:hAnsi="Arial" w:cs="Arial"/>
          <w:sz w:val="24"/>
          <w:szCs w:val="24"/>
        </w:rPr>
        <w:t>održana u periodu od 22. do 24. februara 2016. godine u Sektoru za međunarodno posredovanje Federalne agencije za zapošljavanje SR Njemačke u Bonu, Njemačka. Predstavnici njemačkog zavoda su predstavili stanje na tržištu rada i mogućnosti zapošljavanja radnika koji dalaze iz zemalja koje nisu članice EU. Predstavljen je Zakon o zapošljavanju stranaca Njemačke, procedure prilikom zapošljavanja stranih radnika, potrebe njemačkog tržišta rada. Predstavnici Zavoda su iskoristili navedenu posjetu da sa predstavnicima Njemačke razmotre mogućnosti bilateralne saradnje i pružanje prilike građanima Crne Gore za život  i rad u Njemačkoj, kao i da pozovu predstavnike Federalne agencije za zapošljavanje SR Njemačke da posjete crnogorski Zavod.</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 </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Dalja saradnja dva zavoda je nastavljena posjetom predstavnika Federalne agencije za zapošljavanje  Savezne Republike Njemačke Zavodu za zapošljavanje Crne Gore. </w:t>
      </w:r>
      <w:r w:rsidRPr="002F4E1A">
        <w:rPr>
          <w:rFonts w:ascii="Arial" w:eastAsia="Times New Roman" w:hAnsi="Arial" w:cs="Arial"/>
          <w:sz w:val="24"/>
          <w:szCs w:val="24"/>
        </w:rPr>
        <w:lastRenderedPageBreak/>
        <w:t>Sastanak je održan 26. i 27. maja 2016. u Podgorici, Crna Gora. Osim predstavnika Zavoda, sastanku su prisustvovali i predstavnici Ministarstva rada i socijalnog staranja Crne Gore. Tema sastanka je bila pristup crnogorskih državljana njemačkom tržištu rada i legalne migracije. Naglašena je podrška Zavodu vezana za proces legalnih migracija i važnost i neophodnost saradnje dva zavoda kako bi se proces migracija crnogorskih državljana u SR Njemačku odvijao legalnim putem i kako bi crnogorski radnici na njemačkom tržištu rada imali ista prava i bili zaštićeni kao i ostali radnici na tom tržištu. Delegacija Njemačke je predstavila stanje na njemačkom tržištu rada, organizacionu strukturu njihovog zavoda i pravnu regulativu. Njemačka delegecija je predstavila zakonski okvir za legalno zapošljavanje crnogorskih radnika u Njemačkoj.</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Sastanak je rezultirao dogovorom o potpisivanju Aneksa Sporazuma o saradnji između Zavoda za zapošljavanje Crne Gore i Federalne agencije za zapošljavanje SR Njemačke u cilju unaprjeđenja bilateralne saradnje. Na sastanku je dogovoreno i organizovanje »Sajma mogućnosti legalnih radnih migracija u SR Njemačku«.</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 </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Aneks Sporazuma o saradnji između Zavoda za zapošljavanje Crne Gore i Federalne agencije za zapošljavanje SR Njemačke je potpisan 5. jula 2016. godine.</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bCs/>
          <w:sz w:val="24"/>
          <w:szCs w:val="24"/>
          <w:lang w:val="pl-PL"/>
        </w:rPr>
      </w:pPr>
      <w:r w:rsidRPr="002F4E1A">
        <w:rPr>
          <w:rFonts w:ascii="Arial" w:eastAsia="Times New Roman" w:hAnsi="Arial" w:cs="Arial"/>
          <w:bCs/>
          <w:sz w:val="24"/>
          <w:szCs w:val="24"/>
          <w:lang w:val="pl-PL"/>
        </w:rPr>
        <w:t xml:space="preserve">Tokom posjeta predstavnika Federalne agencije za zapošljavanje SR Njemačke </w:t>
      </w:r>
      <w:r w:rsidRPr="002F4E1A">
        <w:rPr>
          <w:rFonts w:ascii="Arial" w:eastAsia="Times New Roman" w:hAnsi="Arial" w:cs="Arial"/>
          <w:sz w:val="24"/>
          <w:szCs w:val="24"/>
        </w:rPr>
        <w:t>5. jula 2016. godine</w:t>
      </w:r>
      <w:r w:rsidRPr="002F4E1A">
        <w:rPr>
          <w:rFonts w:ascii="Arial" w:eastAsia="Times New Roman" w:hAnsi="Arial" w:cs="Arial"/>
          <w:bCs/>
          <w:sz w:val="24"/>
          <w:szCs w:val="24"/>
          <w:lang w:val="pl-PL"/>
        </w:rPr>
        <w:t xml:space="preserve"> organizovan je sastanak na kom su eksperti iz ove institucije pružili informacije o mogućnostima, zahtjevima i načinima priznavanje diploma crnogorskih škola i fakulteta u SR Njemačkoj. Sastanku su prisustvovali predstavnici: Zavoda za zapošljavanje, Ministarstva rada i socijalnog staranja, Ministarstva prosvjete, Ministarstva nauke, Ambasade SR Njemačke, Privredne komore, Centra za stručno obrazovanje, Ispitnog centra, predstavnici Univerziteta, Monstata, GIZ-a, DAAD-a, Humboldt Society-a, škola stranih jezika...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Zavod za zapošljavanje Crne Gore je u saradnji sa Federalnom agencijom za zapošljavanje SR Njemačke 6. jula 2016. godine organizovao »Sajam legalnih radnih migracija u SR Njemačku«. Cilj Sajma je bio upoznavanje državljana i državljanki Crne Gore sa uslovima života i rada u Njemačkoj i predstavaljanje mogućnosti nalaženja zaposlenja u SR Njemačkoj za naše građane. Na Sajmu su predstavnici Federalne agencije za zapošljavanje SR Njemačke, putem direktnog kontakta, zainteresovanim licima  pružali informacije o načinima dobijanja radnih viza u SR Njemačkoj, deficitarnim zanimanjima na njemačkom tržištu rada, kanalima traženja posla u Njemačkoj i sve druge informacije vezano za život i rad državljana zemalja koje nisu članice Evropskog ekonomskog prostora. Sajmu su prisustvovali i predstavnici Ambasade SR Njemačke, koji su pored informacija o viznom režimu za državljane Crne Gore, predstavili stipendijske programe za osnovne i post-diplomske studije, kao i mogućnosti za obavljanje radne prakse  za crnogorske državljane. Sajam je bio izuzetno posjećen i značajno medijski propraćen.</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Predstavnica Zavoda za zapošljavanje je pohađala “Jesenju školu – život i rad u Njemačkoj« u period od 14. do 18. novembra 2016. godine u Bonu koji je organizovala Federalna agencija za zapošljavanje Njemečke - Sektor za međunarodno </w:t>
      </w:r>
      <w:r w:rsidRPr="002F4E1A">
        <w:rPr>
          <w:rFonts w:ascii="Arial" w:eastAsia="Times New Roman" w:hAnsi="Arial" w:cs="Arial"/>
          <w:sz w:val="24"/>
          <w:szCs w:val="24"/>
        </w:rPr>
        <w:lastRenderedPageBreak/>
        <w:t>posredovanje. Cilj obuke koju su učesnici dobili tokom pohađanja ove škole jeste upoznavanje sa svim aspektima, preduslovima i procedurama legalnih radnih migracija u SR Njemačku. Teme koje su obrađivane bile su vezane za pravnu proceduru aplikacija i dobijanja boravnih i radnih viza u SR Njemačkoj, proces podnošenja zahtjeva za nostrifikaciju i načini nostrifikacija inostranih diploma, tehnologiju rada sa licima koja traže savjetovanje po pitanjima života i rada u Njemačkoj. Takođe, predstavljeni su i osnovni statistički podaci o njemačkom tržištu rada, potrebe njemačkog tržišta rada, poreski sistem, minimalna zarada, regulisane i neregulisane profesije u SR Njemačkoj, radna biografija potrebna za tržište SR Njemačke, institucije i portali koji pružaju informacije o životu i radu u SR Njemačkoj, asistiraju tražiocima posla i učestvuju u procesu nostrifikacije diploma.</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  </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Pokrenute su i druge aktivnosti na promociji mogućnosti zapošljavanja naših državljanja u SR Njemačkoj čija je realizacija planirana tokom naredne godine. </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Zavod za zapošljavanje je u decembru 2016. godine otpočeo saradnju sa slovačkom  agencijom za zapošljavanje »Labeo« u cilju zapošljavanja crnogorskih građana u Slovačkoj. Nastavak saradnje i realizacija zapošljavanja je planirana za 2017. godinu.</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Crna Gora (CG) je u procesu pridruživanja Evropskoj uniji (EU). Zavod je u cilju potpune harmonizacije svoje metodologije rada sa metodologijama rada javnih službi za zapošljavanje EU formirao Odsjek za EURES i međunarodno posredovanje.</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D044ED" w:rsidP="004645EA">
      <w:pPr>
        <w:spacing w:after="0" w:line="240" w:lineRule="auto"/>
        <w:jc w:val="both"/>
        <w:rPr>
          <w:rFonts w:ascii="Arial" w:eastAsia="Times New Roman" w:hAnsi="Arial" w:cs="Arial"/>
          <w:sz w:val="24"/>
          <w:szCs w:val="24"/>
        </w:rPr>
      </w:pPr>
      <w:hyperlink r:id="rId20" w:history="1">
        <w:r w:rsidR="000678B7" w:rsidRPr="002F4E1A">
          <w:rPr>
            <w:rFonts w:ascii="Arial" w:eastAsia="Times New Roman" w:hAnsi="Arial" w:cs="Arial"/>
            <w:b/>
            <w:sz w:val="24"/>
            <w:szCs w:val="24"/>
            <w:u w:val="single"/>
          </w:rPr>
          <w:t>EURES</w:t>
        </w:r>
      </w:hyperlink>
      <w:r w:rsidR="000678B7" w:rsidRPr="002F4E1A">
        <w:rPr>
          <w:rFonts w:ascii="Arial" w:eastAsia="Times New Roman" w:hAnsi="Arial" w:cs="Arial"/>
          <w:b/>
          <w:sz w:val="24"/>
          <w:szCs w:val="24"/>
        </w:rPr>
        <w:t xml:space="preserve"> </w:t>
      </w:r>
      <w:r w:rsidR="000678B7" w:rsidRPr="002F4E1A">
        <w:rPr>
          <w:rFonts w:ascii="Arial" w:eastAsia="Times New Roman" w:hAnsi="Arial" w:cs="Arial"/>
          <w:sz w:val="24"/>
          <w:szCs w:val="24"/>
        </w:rPr>
        <w:t>(</w:t>
      </w:r>
      <w:r w:rsidR="000678B7" w:rsidRPr="002F4E1A">
        <w:rPr>
          <w:rFonts w:ascii="Arial" w:eastAsia="Times New Roman" w:hAnsi="Arial" w:cs="Arial"/>
          <w:b/>
          <w:sz w:val="24"/>
          <w:szCs w:val="24"/>
        </w:rPr>
        <w:t>Eur</w:t>
      </w:r>
      <w:r w:rsidR="000678B7" w:rsidRPr="002F4E1A">
        <w:rPr>
          <w:rFonts w:ascii="Arial" w:eastAsia="Times New Roman" w:hAnsi="Arial" w:cs="Arial"/>
          <w:sz w:val="24"/>
          <w:szCs w:val="24"/>
        </w:rPr>
        <w:t xml:space="preserve">opean </w:t>
      </w:r>
      <w:r w:rsidR="000678B7" w:rsidRPr="002F4E1A">
        <w:rPr>
          <w:rFonts w:ascii="Arial" w:eastAsia="Times New Roman" w:hAnsi="Arial" w:cs="Arial"/>
          <w:b/>
          <w:sz w:val="24"/>
          <w:szCs w:val="24"/>
        </w:rPr>
        <w:t>e</w:t>
      </w:r>
      <w:r w:rsidR="000678B7" w:rsidRPr="002F4E1A">
        <w:rPr>
          <w:rFonts w:ascii="Arial" w:eastAsia="Times New Roman" w:hAnsi="Arial" w:cs="Arial"/>
          <w:sz w:val="24"/>
          <w:szCs w:val="24"/>
        </w:rPr>
        <w:t xml:space="preserve">mployment </w:t>
      </w:r>
      <w:r w:rsidR="000678B7" w:rsidRPr="002F4E1A">
        <w:rPr>
          <w:rFonts w:ascii="Arial" w:eastAsia="Times New Roman" w:hAnsi="Arial" w:cs="Arial"/>
          <w:b/>
          <w:sz w:val="24"/>
          <w:szCs w:val="24"/>
        </w:rPr>
        <w:t>s</w:t>
      </w:r>
      <w:r w:rsidR="000678B7" w:rsidRPr="002F4E1A">
        <w:rPr>
          <w:rFonts w:ascii="Arial" w:eastAsia="Times New Roman" w:hAnsi="Arial" w:cs="Arial"/>
          <w:sz w:val="24"/>
          <w:szCs w:val="24"/>
        </w:rPr>
        <w:t xml:space="preserve">ervice) je mreža javnih zavoda za zapošljavanje zemalja članica Evropskog ekonomskog prostora koji su u partnerstvu s Evropskom komisijom. U zemlje evropskog ekonomskog prostora spada 28 država članica EU, kao i Norveška, Lihtenštajn, Island i  Švajcarska.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ZZZCG je uključen u više pregovaračkih poglavlja u procesu pristupanja Crne Gore Evropskoj uniji. Poglavlje koje se najviše tiče rada ZZZ i direktno utiče na njegovo funkcionisanje je pregovaračko poglavlje 2 – Sloboda kretanja radnika. </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 periodu od 1. januara do 31. decembra 2016. godine predstavnici Zavoda su radili na daljoj izradi Pregovaračke pozicije za Poglavlje 2 koja treba da služi kao osnova prilikom pregovora Crne Gore sa Evropskom unijom, kada je u pitanju Poglavlje 2. Takođe, tokom 2016. godine se radilo na daljem usklađivanju zakonskih i podzakonskih akata sa pravnom tekovinom Evropske unije i ispunjavanju obaveza iz »Programa pridruživanja Crne Gore Evropskoj uniji«. Redovno su rađeni i izvještaji o ispunjavanju obaveza iz prethodno usvojenog »Programa pridruživanja Crne Gore Evropskoj uniji«.</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Urađena je i revizija prethodnog »Programa pridruživanja Crne Gore Evropskoj uniji« u cilju njegovog usklađivanja sa obavezama u narednom periodu.</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Predstavnici Zavoda su bili aktivno uključeni u dalji nastavak pregovora CG sa EU i ispunjavanju obaveza iz »Programa pridruživa</w:t>
      </w:r>
      <w:r>
        <w:rPr>
          <w:rFonts w:ascii="Arial" w:eastAsia="Times New Roman" w:hAnsi="Arial" w:cs="Arial"/>
          <w:sz w:val="24"/>
          <w:szCs w:val="24"/>
        </w:rPr>
        <w:t>nja Crne Gore Evropskoj uniji«.</w:t>
      </w:r>
    </w:p>
    <w:p w:rsidR="000678B7" w:rsidRPr="002F4E1A" w:rsidRDefault="000678B7" w:rsidP="004645EA">
      <w:pPr>
        <w:spacing w:after="0" w:line="240" w:lineRule="auto"/>
        <w:jc w:val="both"/>
        <w:rPr>
          <w:rFonts w:ascii="Arial" w:eastAsia="Times New Roman" w:hAnsi="Arial" w:cs="Arial"/>
          <w:sz w:val="24"/>
          <w:szCs w:val="24"/>
        </w:rPr>
      </w:pPr>
    </w:p>
    <w:p w:rsidR="003312D4" w:rsidRDefault="003312D4" w:rsidP="004645EA">
      <w:pPr>
        <w:spacing w:after="0" w:line="240" w:lineRule="auto"/>
        <w:jc w:val="both"/>
        <w:rPr>
          <w:rFonts w:ascii="Arial" w:eastAsia="Times New Roman" w:hAnsi="Arial" w:cs="Arial"/>
          <w:b/>
          <w:sz w:val="24"/>
          <w:szCs w:val="24"/>
        </w:rPr>
      </w:pPr>
    </w:p>
    <w:p w:rsidR="003312D4" w:rsidRDefault="003312D4"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lastRenderedPageBreak/>
        <w:t xml:space="preserve">2.18 Normativno – pravna djelatnost </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t>Normativno-pravni poslovi</w:t>
      </w:r>
    </w:p>
    <w:p w:rsidR="000678B7" w:rsidRPr="002F4E1A" w:rsidRDefault="000678B7" w:rsidP="004645EA">
      <w:pPr>
        <w:spacing w:after="0" w:line="240" w:lineRule="auto"/>
        <w:jc w:val="both"/>
        <w:rPr>
          <w:rFonts w:ascii="Arial" w:eastAsia="Times New Roman" w:hAnsi="Arial" w:cs="Arial"/>
          <w:b/>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U 2016.godini, u okviru normativno pravnih poslova koji su se obavljali u Zavodu, realizovane su sljedeće aktivnosti, koji se odnose, na:</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numPr>
          <w:ilvl w:val="0"/>
          <w:numId w:val="93"/>
        </w:num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Učešće u pripremi Nacrta međunrodnih sporazuma o socijalnom osiguranju;</w:t>
      </w:r>
    </w:p>
    <w:p w:rsidR="000678B7" w:rsidRPr="002F4E1A" w:rsidRDefault="000678B7" w:rsidP="004645EA">
      <w:pPr>
        <w:numPr>
          <w:ilvl w:val="0"/>
          <w:numId w:val="93"/>
        </w:num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Izradu izmjena i dopuna Statuta Zavoda;</w:t>
      </w:r>
    </w:p>
    <w:p w:rsidR="000678B7" w:rsidRPr="002F4E1A" w:rsidRDefault="000678B7" w:rsidP="004645EA">
      <w:pPr>
        <w:numPr>
          <w:ilvl w:val="0"/>
          <w:numId w:val="93"/>
        </w:num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Praćenje i analiziranje zakonskih i drugih propisa iz oblasti zapošljavanja;</w:t>
      </w:r>
    </w:p>
    <w:p w:rsidR="000678B7" w:rsidRPr="002F4E1A" w:rsidRDefault="000678B7" w:rsidP="004645EA">
      <w:pPr>
        <w:numPr>
          <w:ilvl w:val="0"/>
          <w:numId w:val="93"/>
        </w:num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Obezbjeđivanje jedinstvene primjene propisa u oblasti zapošljavanja i ostvarivanja prava iz osiguranja od nezaposlenosti;</w:t>
      </w:r>
    </w:p>
    <w:p w:rsidR="000678B7" w:rsidRPr="002F4E1A" w:rsidRDefault="000678B7" w:rsidP="004645EA">
      <w:pPr>
        <w:numPr>
          <w:ilvl w:val="0"/>
          <w:numId w:val="93"/>
        </w:num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Učešće u pripremi ugovora i sporazuma koje zaključuje Zavod;</w:t>
      </w:r>
    </w:p>
    <w:p w:rsidR="000678B7" w:rsidRPr="002F4E1A" w:rsidRDefault="000678B7" w:rsidP="004645EA">
      <w:pPr>
        <w:numPr>
          <w:ilvl w:val="0"/>
          <w:numId w:val="93"/>
        </w:num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Učešće u pripremi predloga odluka Upravnog odbora Zavoda;</w:t>
      </w:r>
    </w:p>
    <w:p w:rsidR="000678B7" w:rsidRPr="002F4E1A" w:rsidRDefault="000678B7" w:rsidP="004645EA">
      <w:pPr>
        <w:numPr>
          <w:ilvl w:val="0"/>
          <w:numId w:val="93"/>
        </w:num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Praćenje propisa iz oblasti zapošljavanja i rada stranaca i zaštite građana Crne Gore na radu u inostranstvu;</w:t>
      </w:r>
    </w:p>
    <w:p w:rsidR="000678B7" w:rsidRPr="002F4E1A" w:rsidRDefault="000678B7" w:rsidP="004645EA">
      <w:pPr>
        <w:numPr>
          <w:ilvl w:val="0"/>
          <w:numId w:val="93"/>
        </w:num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Učešće u primjeni Zakona o izmjenama i dopunama Zakona o socijalnoj i dječjoj zaštiti; </w:t>
      </w:r>
    </w:p>
    <w:p w:rsidR="000678B7" w:rsidRPr="002F4E1A" w:rsidRDefault="000678B7" w:rsidP="004645EA">
      <w:pPr>
        <w:numPr>
          <w:ilvl w:val="0"/>
          <w:numId w:val="93"/>
        </w:num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Vođenje prvostepenog upravnog postupka po zahtjevu za slobodan pristup informacijama;</w:t>
      </w:r>
    </w:p>
    <w:p w:rsidR="000678B7" w:rsidRPr="002F4E1A" w:rsidRDefault="000678B7" w:rsidP="004645EA">
      <w:pPr>
        <w:numPr>
          <w:ilvl w:val="0"/>
          <w:numId w:val="93"/>
        </w:num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Učešće u pripremi internih pravila i procedura na osnovu zakona i drugih propisa;</w:t>
      </w:r>
    </w:p>
    <w:p w:rsidR="000678B7" w:rsidRPr="002F4E1A" w:rsidRDefault="000678B7" w:rsidP="004645EA">
      <w:pPr>
        <w:numPr>
          <w:ilvl w:val="0"/>
          <w:numId w:val="93"/>
        </w:num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Primjenu međunarodnih sporazuma o socijalnom osiguranju u dijelu osiguranja za slučaj nezaposlenosti; </w:t>
      </w:r>
    </w:p>
    <w:p w:rsidR="000678B7" w:rsidRPr="002F4E1A" w:rsidRDefault="000678B7" w:rsidP="004645EA">
      <w:pPr>
        <w:numPr>
          <w:ilvl w:val="0"/>
          <w:numId w:val="93"/>
        </w:num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Postupanje po inicijativama, predstavkama i pritužbama;</w:t>
      </w:r>
    </w:p>
    <w:p w:rsidR="000678B7" w:rsidRPr="002F4E1A" w:rsidRDefault="000678B7" w:rsidP="004645EA">
      <w:pPr>
        <w:numPr>
          <w:ilvl w:val="0"/>
          <w:numId w:val="93"/>
        </w:num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Postupanje po tužbama i presudama u upravnom sporu; </w:t>
      </w:r>
    </w:p>
    <w:p w:rsidR="000678B7" w:rsidRDefault="000678B7" w:rsidP="004645EA">
      <w:pPr>
        <w:numPr>
          <w:ilvl w:val="0"/>
          <w:numId w:val="93"/>
        </w:numPr>
        <w:spacing w:after="0" w:line="240" w:lineRule="auto"/>
        <w:jc w:val="both"/>
        <w:rPr>
          <w:rFonts w:ascii="Arial" w:eastAsia="Times New Roman" w:hAnsi="Arial" w:cs="Arial"/>
          <w:sz w:val="24"/>
          <w:szCs w:val="24"/>
          <w:lang w:val="sl-SI"/>
        </w:rPr>
      </w:pPr>
      <w:r w:rsidRPr="001E492A">
        <w:rPr>
          <w:rFonts w:ascii="Arial" w:eastAsia="Times New Roman" w:hAnsi="Arial" w:cs="Arial"/>
          <w:sz w:val="24"/>
          <w:szCs w:val="24"/>
          <w:lang w:val="sl-SI"/>
        </w:rPr>
        <w:t xml:space="preserve">Izrada uputstava, kojima se obezbjeđuje jedinstvena primjena propisa iz oblasti osiguranja za slučaj nezaposlenosti. </w:t>
      </w:r>
    </w:p>
    <w:p w:rsidR="000678B7" w:rsidRDefault="000678B7" w:rsidP="004645EA">
      <w:pPr>
        <w:spacing w:after="0" w:line="240" w:lineRule="auto"/>
        <w:ind w:left="720"/>
        <w:jc w:val="both"/>
        <w:rPr>
          <w:rFonts w:ascii="Arial" w:eastAsia="Times New Roman" w:hAnsi="Arial" w:cs="Arial"/>
          <w:sz w:val="24"/>
          <w:szCs w:val="24"/>
          <w:lang w:val="sl-SI"/>
        </w:rPr>
      </w:pPr>
    </w:p>
    <w:p w:rsidR="000678B7" w:rsidRPr="001E492A" w:rsidRDefault="000678B7" w:rsidP="004645EA">
      <w:pPr>
        <w:spacing w:after="0" w:line="240" w:lineRule="auto"/>
        <w:ind w:left="720"/>
        <w:jc w:val="both"/>
        <w:rPr>
          <w:rFonts w:ascii="Arial" w:eastAsia="Times New Roman" w:hAnsi="Arial" w:cs="Arial"/>
          <w:sz w:val="24"/>
          <w:szCs w:val="24"/>
          <w:lang w:val="sl-SI"/>
        </w:rPr>
      </w:pPr>
    </w:p>
    <w:p w:rsidR="000678B7" w:rsidRDefault="000678B7" w:rsidP="004645EA">
      <w:pPr>
        <w:spacing w:after="0" w:line="240" w:lineRule="auto"/>
        <w:jc w:val="both"/>
        <w:rPr>
          <w:rFonts w:ascii="Arial" w:eastAsia="Times New Roman" w:hAnsi="Arial" w:cs="Arial"/>
          <w:b/>
          <w:bCs/>
          <w:sz w:val="24"/>
          <w:szCs w:val="24"/>
        </w:rPr>
      </w:pPr>
      <w:r w:rsidRPr="002F4E1A">
        <w:rPr>
          <w:rFonts w:ascii="Arial" w:eastAsia="Times New Roman" w:hAnsi="Arial" w:cs="Arial"/>
          <w:b/>
          <w:bCs/>
          <w:sz w:val="24"/>
          <w:szCs w:val="24"/>
        </w:rPr>
        <w:t>Pregled sudskih sporova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Tokom  2016. godine vođeni su  sudski postupci pred Osnovnim sudovima u Crnoj Gori, pred Višim sudom u Bijelom Polju i Privrednim sudom u Podgorici, po žalbama tužioca ili tuženog i to iz različitih pravnih osnova (radni sporovi, sporovi za naplatu kredita, pojedinačni sporovi po osnovu privatizacije).</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Zavod za zapošljavanje vodi postupke za naplatu kredita koji su  odobreni posredstvom Banke za razvoj i  predmeta za kredite odobrene posredstvom Montenegro banke. S obzirom da smo u prethodnom  periodu za Montenegro banku podnijeli nadležnim sudovima u Crnoj Gori predloge za izvršenje koji su ulaganjem prigovora od strane dužnika prešli u parnicu, broj predmeta pred sudovima se povećao.</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Ovo se odnosi na predmete vraćene Zavodu za zapošljavanje na osnovu Odluka Vlade Crne Gore, s obzirom da je Banka za razvoj likvidirana, a Montenegro banka privatizovana. </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Treba posebno napomenuti da je Podgorička banka, Societe generale group Montenegro, jednostrano raskinula Ugovor o komisionom plasmanu kredita a predmeti nijesu u posjedu Zavoda za zapošljavanje radi čega zastupnici Zavoda prisustvuju </w:t>
      </w:r>
      <w:r w:rsidRPr="002F4E1A">
        <w:rPr>
          <w:rFonts w:ascii="Arial" w:eastAsia="Times New Roman" w:hAnsi="Arial" w:cs="Arial"/>
          <w:sz w:val="24"/>
          <w:szCs w:val="24"/>
        </w:rPr>
        <w:lastRenderedPageBreak/>
        <w:t>ročištima i naknadno pribavljaju potrebnu dokumentaciju, što otežava rad na tim predmetima. Trenutno ih je u postupku 90 i to pred Privrednim i Osnovnim sudom u Podgorici.</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 toku 2016. godine svaki predmet koji je pred Osnovnim sudom u Podgorici vođen, ročišta su se zakazivala svakog mjeseca. Očekuje se pokretanje novih izvršnih postupaka, kojima će se tražiti naplata na novčanim potraživanjima žiranata, ovdje solidarnim dužnicima, kao i postupaka za prodaju nepokretnosti koje služe kao obezbjeđenje potraživanja po ugovorima o fiduciji sa Zavodom za zapošljavanje. Navedeni poslovi su trajnog karaktera, pa se u pojedinim fazama postupka nalaze pred različitim sudovima. </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Predmeti koji su od posebnog značaja su aktivirani predmeti iz privatizacije za “Ljetopis” radi naknade štete od 1.000.000,00 Eur. Pokrenut je  postupak koji se vodi pred Osnovnim sudom u Ulcinju radi poništaja ugovora o privatizaciji i povraćaj imovine bivših vlasnika a koji su u posjedu preduzeća “Jadran-prevoza” Ulcinj.</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Takođe, pokrenut je postupak po tužbi zaposlenih radi naknade štete iz osnova osiguranja koji se vodi pred Osnovnim sudom u Podgorici. Takođe, spor koji se vodi pred Privrednim sudom u Podgorici po tužbi Narodne banke Srbije, a za povraćaj sredstava po osnovu zakupnine prostora u “Poslovnom centru Kruševac”, fiducijarno vlasništvo Zavoda za zapošljavanje Crne Gore i po pravosnažnim presudama Trgovinskog suda u Beogradu prešlo u vlasništvo Narodne banke Srbije.</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Iz osnova privatizacije i dalje se vode pojedinačni postupci,  iako se taj proces smatra završenim. Pravni osnov u ovim sporovima je uglavnom poništaj ugovora o kupoprodaji akcija, naknada štete ili utvrđivanje broja ili vrijednosti akcija manjinskih akcionara. Preostali sporovi se, u zavisnosti od faze u postupku, vode pred različitim sudovima a po vanrednim pravnim sredstvima pred Vrhovnim sudom Crne Gore. U određenom broju slučajeva ne može se na potpuno izvjestan način utvrditi vrijeme okončanja spora ni konačan ishod.</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Broj predmeta iz osnova privatizacije i transformacije se mijenja i smanjen je u odnosu na prethodni period. Međutim, broj predmeta iz drugih osnova se povećava, u kojima se Zavod za zapošljavanje pojavljuje u svojstvu oštećenog, zatim fizička dioba imovine u preduzećima koja su transformisana i u kojima je Zavod za zapošljavanje akcionar (po osnovu vlasništva nad akcijama), radni sporovi. Takođe, sporovi u  upravnom i drugim postupcima, naročito kod Direkcije za nekretnine.</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Broj postupaka se mijenja u odnosu na fazu u kojoj se trenutno nalaze.</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w:t>
      </w: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t>2.19 Javne nabavke</w:t>
      </w:r>
    </w:p>
    <w:p w:rsidR="000678B7" w:rsidRPr="002F4E1A" w:rsidRDefault="000678B7"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Planom javnih nabavki Zavoda za zapošljavanje Crne Gore za 2016. godinu planirano je sprovođenje 36 postupaka  (uključujući i neposredne sporazume koji se ne sprovode putem tendera) sa procijenjenim budžetom od ukupno 721.335,00 Eur. Od tog iznosa na nabavku roba odnosi se 262.200,00 Eur, 394.135,00 Eur za nabavku usluga i 65.000,00 Eur za planirane radove.</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 skladu sa Zakonom o javnim nabavkama ("Sl. list CG", br. 42/11, 57/14), Planom javnih nabavki Zavoda za zapošljavanje Crne Gore za 2016. godinu i odlukama Upravnog odbora Zavoda za zapošljavanje do 31.12.2016. godine pokrenuta su 23</w:t>
      </w:r>
      <w:r w:rsidRPr="002F4E1A">
        <w:rPr>
          <w:rFonts w:ascii="Arial" w:eastAsia="Times New Roman" w:hAnsi="Arial" w:cs="Arial"/>
          <w:b/>
          <w:sz w:val="24"/>
          <w:szCs w:val="24"/>
        </w:rPr>
        <w:t xml:space="preserve"> </w:t>
      </w:r>
      <w:r w:rsidRPr="002F4E1A">
        <w:rPr>
          <w:rFonts w:ascii="Arial" w:eastAsia="Times New Roman" w:hAnsi="Arial" w:cs="Arial"/>
          <w:sz w:val="24"/>
          <w:szCs w:val="24"/>
        </w:rPr>
        <w:lastRenderedPageBreak/>
        <w:t xml:space="preserve">postupka javnih nabavki, od čega je realizovano (zaključeni su ugovori o javnoj nabavci) 20  postupaka. </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Predmetni postupci javnih nabavki provedeni su u skladu sa Zakonom o javnim nabavkama  metodom otvorenog postupka javnih nabavki (javni poziv, javni tender) i šoping metodom.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U otvorenom postupku putem javnog nadmetanja realizovano je  šest postupka javnih nabavki: štamparske usluge, usluge marketinga i oglašavanja, usluge mobilnog interneta, nabavka kancelarijskog materijala, nabavka opreme po partijama, nabavka profesionalne kuhinje – ugovorene vrijednosti 132.357,58 Eur.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Postupk javne nabavke usluga mobilne telefonije je u proceduri postupka po žalbi kod Državne komisije za kontrolu postupaka javnih nabavki.</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Šoping metodom provedeno je 14  postupaka javnih nabavki: nabavka goriva za službena vozila, usluge održavanje programske opreme (softvera) po partijama, usluga tehničkog pregleda i registracije za službenih vozila, poštanskih usluga, usluga osiguranja imovine i lica po partijama, usluga parkirališta, usluga popravke održavanja, i instaliranja po partijama, usluga održavanja službenih vozila, sredstava za higijenu, kancelarijkog namještaja,  usluga tekućeg građevinskog održavanja, usluga čišćenja – ugovorene vrijednosti 189.182,86 Eur.</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Obustavljena su  dva postupka javnih nabavki i to: usluge emitovanje televizijske emisije »Pokreni se«, i usluge arhiviranja i nijesu ponovljena u 2016. godini.</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U svim pokrenutim postupcima, osim za pružanje usluga mobilne telefonije za koju je primijenjen kriterijum ekonomski najpovoljnija ponuda, za vrednovanje ponuda je primijenjen kriterijum - najniža ponuđena cijena.  </w:t>
      </w: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sz w:val="24"/>
          <w:szCs w:val="24"/>
        </w:rPr>
        <w:t xml:space="preserve">    </w:t>
      </w:r>
    </w:p>
    <w:p w:rsidR="000678B7" w:rsidRPr="00394FFC"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U navedenom periodu vršene su nabavke neposrednim sporazumom, shodno Zakonu o javnim nabavkama, za čiju nam</w:t>
      </w:r>
      <w:r>
        <w:rPr>
          <w:rFonts w:ascii="Arial" w:eastAsia="Times New Roman" w:hAnsi="Arial" w:cs="Arial"/>
          <w:sz w:val="24"/>
          <w:szCs w:val="24"/>
          <w:lang w:val="sl-SI"/>
        </w:rPr>
        <w:t>jenu je utrošeno 36.942,81 Eur.</w:t>
      </w:r>
    </w:p>
    <w:p w:rsidR="000678B7" w:rsidRPr="002F4E1A" w:rsidRDefault="000678B7"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b/>
          <w:sz w:val="24"/>
          <w:szCs w:val="24"/>
          <w:lang w:val="sl-SI"/>
        </w:rPr>
      </w:pPr>
      <w:r w:rsidRPr="002F4E1A">
        <w:rPr>
          <w:rFonts w:ascii="Arial" w:eastAsia="Times New Roman" w:hAnsi="Arial" w:cs="Arial"/>
          <w:b/>
          <w:sz w:val="24"/>
          <w:szCs w:val="24"/>
          <w:lang w:val="pl-PL"/>
        </w:rPr>
        <w:t xml:space="preserve">2.20 Razvoj ljudskih resursa, koordinacija i praćenje procesa rada </w:t>
      </w:r>
    </w:p>
    <w:p w:rsidR="000678B7" w:rsidRPr="002F4E1A" w:rsidRDefault="000678B7" w:rsidP="004645EA">
      <w:pPr>
        <w:spacing w:after="0" w:line="240" w:lineRule="auto"/>
        <w:ind w:left="720"/>
        <w:jc w:val="both"/>
        <w:rPr>
          <w:rFonts w:ascii="Arial" w:eastAsia="Times New Roman" w:hAnsi="Arial" w:cs="Arial"/>
          <w:b/>
          <w:sz w:val="24"/>
          <w:szCs w:val="24"/>
          <w:lang w:val="sl-SI"/>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lang w:val="pl-PL"/>
        </w:rPr>
        <w:t>2.20.1 Stručno usavršavanje zaposlenih u Zavodu za zapošljavanje</w:t>
      </w:r>
    </w:p>
    <w:p w:rsidR="000678B7" w:rsidRPr="002F4E1A" w:rsidRDefault="000678B7" w:rsidP="004645EA">
      <w:pPr>
        <w:spacing w:after="0" w:line="240" w:lineRule="auto"/>
        <w:jc w:val="both"/>
        <w:rPr>
          <w:rFonts w:ascii="Arial" w:eastAsia="Times New Roman" w:hAnsi="Arial" w:cs="Arial"/>
          <w:b/>
          <w:bCs/>
          <w:sz w:val="24"/>
          <w:szCs w:val="24"/>
          <w:lang w:val="sl-SI"/>
        </w:rPr>
      </w:pPr>
    </w:p>
    <w:p w:rsidR="000678B7" w:rsidRPr="002F4E1A" w:rsidRDefault="000678B7" w:rsidP="004645EA">
      <w:pPr>
        <w:spacing w:after="0" w:line="240" w:lineRule="auto"/>
        <w:jc w:val="both"/>
        <w:rPr>
          <w:rFonts w:ascii="Arial" w:eastAsia="Times New Roman" w:hAnsi="Arial" w:cs="Arial"/>
          <w:b/>
          <w:bCs/>
          <w:sz w:val="24"/>
          <w:szCs w:val="24"/>
          <w:lang w:val="sl-SI"/>
        </w:rPr>
      </w:pPr>
      <w:r w:rsidRPr="002F4E1A">
        <w:rPr>
          <w:rFonts w:ascii="Arial" w:eastAsia="Times New Roman" w:hAnsi="Arial" w:cs="Arial"/>
          <w:b/>
          <w:bCs/>
          <w:sz w:val="24"/>
          <w:szCs w:val="24"/>
          <w:lang w:val="sl-SI"/>
        </w:rPr>
        <w:t xml:space="preserve">Eksterna organizacija specifičnog programa obuke </w:t>
      </w:r>
    </w:p>
    <w:p w:rsidR="000678B7" w:rsidRPr="002F4E1A" w:rsidRDefault="000678B7" w:rsidP="004645EA">
      <w:pPr>
        <w:spacing w:after="0" w:line="240" w:lineRule="auto"/>
        <w:jc w:val="both"/>
        <w:rPr>
          <w:rFonts w:ascii="Arial" w:eastAsia="Times New Roman" w:hAnsi="Arial" w:cs="Arial"/>
          <w:b/>
          <w:bCs/>
          <w:sz w:val="24"/>
          <w:szCs w:val="24"/>
          <w:lang w:val="sl-SI"/>
        </w:rPr>
      </w:pPr>
    </w:p>
    <w:p w:rsidR="000678B7" w:rsidRPr="002F4E1A" w:rsidRDefault="000678B7" w:rsidP="004645EA">
      <w:p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 xml:space="preserve">U 2016. godini kroz određene programe obuka prošlo je 58 zaposlenih.  Zainteresovanost za određene programe obuka u 2016. godini iznosi 18,50% od ukupnog broja zaposlenih. </w:t>
      </w:r>
    </w:p>
    <w:p w:rsidR="000678B7" w:rsidRPr="002F4E1A" w:rsidRDefault="000678B7" w:rsidP="004645EA">
      <w:p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 xml:space="preserve">Specifične obuke koje je pohađao najveći broj zaposlenih tematski se odnose na sledeće oblasti: </w:t>
      </w:r>
    </w:p>
    <w:p w:rsidR="000678B7" w:rsidRPr="002F4E1A" w:rsidRDefault="000678B7" w:rsidP="004645EA">
      <w:pPr>
        <w:spacing w:after="0" w:line="240" w:lineRule="auto"/>
        <w:jc w:val="both"/>
        <w:rPr>
          <w:rFonts w:ascii="Arial" w:eastAsia="Times New Roman" w:hAnsi="Arial" w:cs="Arial"/>
          <w:bCs/>
          <w:sz w:val="24"/>
          <w:szCs w:val="24"/>
          <w:lang w:val="sl-SI"/>
        </w:rPr>
      </w:pPr>
    </w:p>
    <w:p w:rsidR="000678B7" w:rsidRPr="002F4E1A" w:rsidRDefault="000678B7" w:rsidP="004645EA">
      <w:p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Opšti program stručnog osposobljavanja i usavršavanja (februar-april)</w:t>
      </w:r>
    </w:p>
    <w:p w:rsidR="000678B7" w:rsidRPr="002F4E1A" w:rsidRDefault="000678B7" w:rsidP="004645EA">
      <w:pPr>
        <w:numPr>
          <w:ilvl w:val="0"/>
          <w:numId w:val="76"/>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Etički kodeks</w:t>
      </w:r>
      <w:r w:rsidRPr="002F4E1A">
        <w:rPr>
          <w:rFonts w:ascii="Arial" w:eastAsia="Times New Roman" w:hAnsi="Arial" w:cs="Arial"/>
          <w:bCs/>
          <w:sz w:val="24"/>
          <w:szCs w:val="24"/>
          <w:lang w:val="sl-SI"/>
        </w:rPr>
        <w:tab/>
        <w:t>-1 lice</w:t>
      </w:r>
      <w:r w:rsidRPr="002F4E1A">
        <w:rPr>
          <w:rFonts w:ascii="Arial" w:eastAsia="Times New Roman" w:hAnsi="Arial" w:cs="Arial"/>
          <w:bCs/>
          <w:sz w:val="24"/>
          <w:szCs w:val="24"/>
          <w:lang w:val="sl-SI"/>
        </w:rPr>
        <w:tab/>
      </w:r>
      <w:r w:rsidRPr="002F4E1A">
        <w:rPr>
          <w:rFonts w:ascii="Arial" w:eastAsia="Times New Roman" w:hAnsi="Arial" w:cs="Arial"/>
          <w:bCs/>
          <w:sz w:val="24"/>
          <w:szCs w:val="24"/>
          <w:lang w:val="sl-SI"/>
        </w:rPr>
        <w:tab/>
      </w:r>
      <w:r w:rsidRPr="002F4E1A">
        <w:rPr>
          <w:rFonts w:ascii="Arial" w:eastAsia="Times New Roman" w:hAnsi="Arial" w:cs="Arial"/>
          <w:bCs/>
          <w:sz w:val="24"/>
          <w:szCs w:val="24"/>
          <w:lang w:val="sl-SI"/>
        </w:rPr>
        <w:tab/>
      </w:r>
      <w:r w:rsidRPr="002F4E1A">
        <w:rPr>
          <w:rFonts w:ascii="Arial" w:eastAsia="Times New Roman" w:hAnsi="Arial" w:cs="Arial"/>
          <w:bCs/>
          <w:sz w:val="24"/>
          <w:szCs w:val="24"/>
          <w:lang w:val="sl-SI"/>
        </w:rPr>
        <w:tab/>
      </w:r>
      <w:r w:rsidRPr="002F4E1A">
        <w:rPr>
          <w:rFonts w:ascii="Arial" w:eastAsia="Times New Roman" w:hAnsi="Arial" w:cs="Arial"/>
          <w:bCs/>
          <w:sz w:val="24"/>
          <w:szCs w:val="24"/>
          <w:lang w:val="sl-SI"/>
        </w:rPr>
        <w:tab/>
      </w:r>
      <w:r w:rsidRPr="002F4E1A">
        <w:rPr>
          <w:rFonts w:ascii="Arial" w:eastAsia="Times New Roman" w:hAnsi="Arial" w:cs="Arial"/>
          <w:bCs/>
          <w:sz w:val="24"/>
          <w:szCs w:val="24"/>
          <w:lang w:val="sl-SI"/>
        </w:rPr>
        <w:tab/>
        <w:t xml:space="preserve">            </w:t>
      </w:r>
    </w:p>
    <w:p w:rsidR="000678B7" w:rsidRPr="002F4E1A" w:rsidRDefault="000678B7" w:rsidP="004645EA">
      <w:pPr>
        <w:numPr>
          <w:ilvl w:val="0"/>
          <w:numId w:val="76"/>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lastRenderedPageBreak/>
        <w:t xml:space="preserve">Javne nabavke -1 lice                                                                         </w:t>
      </w:r>
    </w:p>
    <w:p w:rsidR="000678B7" w:rsidRPr="002F4E1A" w:rsidRDefault="000678B7" w:rsidP="004645EA">
      <w:pPr>
        <w:numPr>
          <w:ilvl w:val="0"/>
          <w:numId w:val="76"/>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 xml:space="preserve">Kontrola rada javne uprave -1 lice                                                        </w:t>
      </w:r>
    </w:p>
    <w:p w:rsidR="000678B7" w:rsidRPr="002F4E1A" w:rsidRDefault="000678B7" w:rsidP="004645EA">
      <w:pPr>
        <w:numPr>
          <w:ilvl w:val="0"/>
          <w:numId w:val="76"/>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 xml:space="preserve">Slobodan pristup informacijama - 4 lica                                                 </w:t>
      </w:r>
    </w:p>
    <w:p w:rsidR="000678B7" w:rsidRPr="002F4E1A" w:rsidRDefault="000678B7" w:rsidP="004645EA">
      <w:pPr>
        <w:numPr>
          <w:ilvl w:val="0"/>
          <w:numId w:val="76"/>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Zakon o državnim službenicima i namještenicima - 2 lica</w:t>
      </w:r>
    </w:p>
    <w:p w:rsidR="000678B7" w:rsidRPr="002F4E1A" w:rsidRDefault="000678B7" w:rsidP="004645EA">
      <w:pPr>
        <w:numPr>
          <w:ilvl w:val="0"/>
          <w:numId w:val="76"/>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Intelektualna svojina - 1 lice</w:t>
      </w:r>
    </w:p>
    <w:p w:rsidR="000678B7" w:rsidRPr="002F4E1A" w:rsidRDefault="000678B7" w:rsidP="004645EA">
      <w:pPr>
        <w:spacing w:after="0" w:line="240" w:lineRule="auto"/>
        <w:jc w:val="both"/>
        <w:rPr>
          <w:rFonts w:ascii="Arial" w:eastAsia="Times New Roman" w:hAnsi="Arial" w:cs="Arial"/>
          <w:bCs/>
          <w:sz w:val="24"/>
          <w:szCs w:val="24"/>
          <w:lang w:val="sl-SI"/>
        </w:rPr>
      </w:pPr>
    </w:p>
    <w:p w:rsidR="000678B7" w:rsidRPr="002F4E1A" w:rsidRDefault="000678B7" w:rsidP="004645EA">
      <w:p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 xml:space="preserve">Opšti program stručnog osposbljavanja i usavršavanja (maj-jun)  </w:t>
      </w:r>
    </w:p>
    <w:p w:rsidR="000678B7" w:rsidRPr="002F4E1A" w:rsidRDefault="000678B7" w:rsidP="004645EA">
      <w:pPr>
        <w:numPr>
          <w:ilvl w:val="0"/>
          <w:numId w:val="77"/>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Motivacija zaposlenih - 2 lica</w:t>
      </w:r>
    </w:p>
    <w:p w:rsidR="000678B7" w:rsidRPr="002F4E1A" w:rsidRDefault="000678B7" w:rsidP="004645EA">
      <w:pPr>
        <w:numPr>
          <w:ilvl w:val="0"/>
          <w:numId w:val="77"/>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Zabrana diskriminacije - 1 lice</w:t>
      </w:r>
    </w:p>
    <w:p w:rsidR="000678B7" w:rsidRPr="002F4E1A" w:rsidRDefault="000678B7" w:rsidP="004645EA">
      <w:pPr>
        <w:numPr>
          <w:ilvl w:val="0"/>
          <w:numId w:val="77"/>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Od ideje do uspješno realizovanog projekta - 2 lica</w:t>
      </w:r>
    </w:p>
    <w:p w:rsidR="000678B7" w:rsidRPr="002F4E1A" w:rsidRDefault="000678B7" w:rsidP="004645EA">
      <w:pPr>
        <w:numPr>
          <w:ilvl w:val="0"/>
          <w:numId w:val="77"/>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Zakon o upravnom postupku - 8 lica</w:t>
      </w:r>
    </w:p>
    <w:p w:rsidR="000678B7" w:rsidRPr="002F4E1A" w:rsidRDefault="000678B7" w:rsidP="004645EA">
      <w:pPr>
        <w:numPr>
          <w:ilvl w:val="0"/>
          <w:numId w:val="77"/>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Jačanje vještina rane identifikacije i upućivanja potencijalnih  slučajeva trgovine ljudima u Crnoj Gori - 5 lica</w:t>
      </w:r>
    </w:p>
    <w:p w:rsidR="000678B7" w:rsidRPr="002F4E1A" w:rsidRDefault="000678B7" w:rsidP="004645EA">
      <w:pPr>
        <w:numPr>
          <w:ilvl w:val="0"/>
          <w:numId w:val="77"/>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Napredni</w:t>
      </w:r>
      <w:r w:rsidRPr="002F4E1A">
        <w:rPr>
          <w:rFonts w:ascii="Arial" w:eastAsia="Times New Roman" w:hAnsi="Arial" w:cs="Arial"/>
          <w:bCs/>
          <w:i/>
          <w:sz w:val="24"/>
          <w:szCs w:val="24"/>
          <w:lang w:val="sl-SI"/>
        </w:rPr>
        <w:t xml:space="preserve"> kurs računara </w:t>
      </w:r>
      <w:r w:rsidRPr="002F4E1A">
        <w:rPr>
          <w:rFonts w:ascii="Arial" w:eastAsia="Times New Roman" w:hAnsi="Arial" w:cs="Arial"/>
          <w:bCs/>
          <w:sz w:val="24"/>
          <w:szCs w:val="24"/>
          <w:lang w:val="sl-SI"/>
        </w:rPr>
        <w:t>(MS Word, MS Power Point, MS Excel) - 7 lica</w:t>
      </w:r>
    </w:p>
    <w:p w:rsidR="000678B7" w:rsidRDefault="000678B7" w:rsidP="004645EA">
      <w:pPr>
        <w:spacing w:after="0" w:line="240" w:lineRule="auto"/>
        <w:jc w:val="both"/>
        <w:rPr>
          <w:rFonts w:ascii="Arial" w:eastAsia="Times New Roman" w:hAnsi="Arial" w:cs="Arial"/>
          <w:bCs/>
          <w:sz w:val="24"/>
          <w:szCs w:val="24"/>
          <w:lang w:val="sl-SI"/>
        </w:rPr>
      </w:pPr>
    </w:p>
    <w:p w:rsidR="000678B7" w:rsidRPr="002F4E1A" w:rsidRDefault="000678B7" w:rsidP="004645EA">
      <w:pPr>
        <w:spacing w:after="0" w:line="240" w:lineRule="auto"/>
        <w:jc w:val="both"/>
        <w:rPr>
          <w:rFonts w:ascii="Arial" w:eastAsia="Times New Roman" w:hAnsi="Arial" w:cs="Arial"/>
          <w:bCs/>
          <w:sz w:val="24"/>
          <w:szCs w:val="24"/>
          <w:lang w:val="sl-SI"/>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Opšti program stručnog osposobljavanja i usavršavanja (oktobar -decembar) </w:t>
      </w:r>
    </w:p>
    <w:p w:rsidR="000678B7" w:rsidRPr="002F4E1A" w:rsidRDefault="000678B7" w:rsidP="004645EA">
      <w:pPr>
        <w:numPr>
          <w:ilvl w:val="0"/>
          <w:numId w:val="78"/>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Zabrana diskriminacije - 5 lica</w:t>
      </w:r>
    </w:p>
    <w:p w:rsidR="000678B7" w:rsidRPr="002F4E1A" w:rsidRDefault="000678B7" w:rsidP="004645EA">
      <w:pPr>
        <w:numPr>
          <w:ilvl w:val="0"/>
          <w:numId w:val="78"/>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Postupak ocjenjivanja državnih službenika i namještenika - 3 lica</w:t>
      </w:r>
    </w:p>
    <w:p w:rsidR="000678B7" w:rsidRPr="002F4E1A" w:rsidRDefault="000678B7" w:rsidP="004645EA">
      <w:pPr>
        <w:numPr>
          <w:ilvl w:val="0"/>
          <w:numId w:val="78"/>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 xml:space="preserve">Rješavanje konfliktnih situacija -3 lica                                                  </w:t>
      </w:r>
    </w:p>
    <w:p w:rsidR="000678B7" w:rsidRPr="002F4E1A" w:rsidRDefault="000678B7" w:rsidP="004645EA">
      <w:pPr>
        <w:numPr>
          <w:ilvl w:val="0"/>
          <w:numId w:val="78"/>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 xml:space="preserve">Javne nabavke – 1 lice                                                                              </w:t>
      </w:r>
    </w:p>
    <w:p w:rsidR="000678B7" w:rsidRPr="002F4E1A" w:rsidRDefault="000678B7" w:rsidP="004645EA">
      <w:pPr>
        <w:numPr>
          <w:ilvl w:val="0"/>
          <w:numId w:val="78"/>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 xml:space="preserve">IPA 2 u aktuelnoj finansijskoj perspektivi EU – 2 lica                               </w:t>
      </w:r>
    </w:p>
    <w:p w:rsidR="000678B7" w:rsidRPr="002F4E1A" w:rsidRDefault="000678B7" w:rsidP="004645EA">
      <w:pPr>
        <w:numPr>
          <w:ilvl w:val="0"/>
          <w:numId w:val="78"/>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 xml:space="preserve">Slobodan pristup informacijama – 2 lica                                                  </w:t>
      </w:r>
    </w:p>
    <w:p w:rsidR="000678B7" w:rsidRPr="002F4E1A" w:rsidRDefault="000678B7" w:rsidP="004645EA">
      <w:pPr>
        <w:spacing w:after="0" w:line="240" w:lineRule="auto"/>
        <w:jc w:val="both"/>
        <w:rPr>
          <w:rFonts w:ascii="Arial" w:eastAsia="Times New Roman" w:hAnsi="Arial" w:cs="Arial"/>
          <w:bCs/>
          <w:sz w:val="24"/>
          <w:szCs w:val="24"/>
          <w:lang w:val="sl-SI"/>
        </w:rPr>
      </w:pPr>
    </w:p>
    <w:p w:rsidR="000678B7" w:rsidRPr="002F4E1A" w:rsidRDefault="000678B7" w:rsidP="004645EA">
      <w:p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Specifični program obuke za sticanje i unaprijeđenje znanja i vještina iz oblasti sistema unutrašnjih finansijskih kontrola u javnom sektoru</w:t>
      </w:r>
    </w:p>
    <w:p w:rsidR="000678B7" w:rsidRPr="002F4E1A" w:rsidRDefault="000678B7" w:rsidP="004645EA">
      <w:pPr>
        <w:numPr>
          <w:ilvl w:val="0"/>
          <w:numId w:val="79"/>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Unutrašnja revizija programa i projekata koji se finansira iz sredstava EU  - 1 lice</w:t>
      </w:r>
    </w:p>
    <w:p w:rsidR="000678B7" w:rsidRPr="002F4E1A" w:rsidRDefault="000678B7" w:rsidP="004645EA">
      <w:pPr>
        <w:numPr>
          <w:ilvl w:val="0"/>
          <w:numId w:val="79"/>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 xml:space="preserve">Uzorkovanje – 1 lice                                                                                                               </w:t>
      </w:r>
    </w:p>
    <w:p w:rsidR="000678B7" w:rsidRPr="002F4E1A" w:rsidRDefault="000678B7" w:rsidP="004645EA">
      <w:pPr>
        <w:numPr>
          <w:ilvl w:val="0"/>
          <w:numId w:val="79"/>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Priprema godišnjeg  izvještaja o sistemu finansijskog  upravljanja i kontrole – 1   lice</w:t>
      </w:r>
    </w:p>
    <w:p w:rsidR="000678B7" w:rsidRPr="002F4E1A" w:rsidRDefault="000678B7" w:rsidP="004645EA">
      <w:pPr>
        <w:numPr>
          <w:ilvl w:val="0"/>
          <w:numId w:val="79"/>
        </w:num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 xml:space="preserve">Zakon o Upravnom postupku – 3 lica  </w:t>
      </w:r>
    </w:p>
    <w:p w:rsidR="000678B7" w:rsidRPr="002F4E1A" w:rsidRDefault="000678B7" w:rsidP="004645EA">
      <w:p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 xml:space="preserve">                                                                                      </w:t>
      </w:r>
    </w:p>
    <w:p w:rsidR="000678B7" w:rsidRPr="002F4E1A" w:rsidRDefault="000678B7" w:rsidP="004645EA">
      <w:p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Obuke koje je pohadjalo najviše lica su: Jačanje vještina rane identifikacije i upućivanje potencijalnih slučajeva trgovine ljudima u Crnoj Gori, Slobodan pristup informacijama, Napredni kurs računara i Zakon o upravnom postupku.</w:t>
      </w:r>
    </w:p>
    <w:p w:rsidR="000678B7" w:rsidRPr="002F4E1A" w:rsidRDefault="000678B7" w:rsidP="004645EA">
      <w:pPr>
        <w:spacing w:after="0" w:line="240" w:lineRule="auto"/>
        <w:jc w:val="both"/>
        <w:rPr>
          <w:rFonts w:ascii="Arial" w:eastAsia="Times New Roman" w:hAnsi="Arial" w:cs="Arial"/>
          <w:b/>
          <w:bCs/>
          <w:sz w:val="24"/>
          <w:szCs w:val="24"/>
          <w:lang w:val="sl-SI"/>
        </w:rPr>
      </w:pPr>
    </w:p>
    <w:p w:rsidR="000678B7" w:rsidRPr="002F4E1A" w:rsidRDefault="000678B7" w:rsidP="004645EA">
      <w:pPr>
        <w:spacing w:after="0" w:line="240" w:lineRule="auto"/>
        <w:jc w:val="both"/>
        <w:rPr>
          <w:rFonts w:ascii="Arial" w:eastAsia="Times New Roman" w:hAnsi="Arial" w:cs="Arial"/>
          <w:b/>
          <w:bCs/>
          <w:sz w:val="24"/>
          <w:szCs w:val="24"/>
          <w:lang w:val="sl-SI"/>
        </w:rPr>
      </w:pPr>
      <w:r w:rsidRPr="002F4E1A">
        <w:rPr>
          <w:rFonts w:ascii="Arial" w:eastAsia="Times New Roman" w:hAnsi="Arial" w:cs="Arial"/>
          <w:b/>
          <w:bCs/>
          <w:sz w:val="24"/>
          <w:szCs w:val="24"/>
          <w:lang w:val="sl-SI"/>
        </w:rPr>
        <w:t xml:space="preserve">Interna organizacija specifičnog programa obuke </w:t>
      </w:r>
    </w:p>
    <w:p w:rsidR="000678B7" w:rsidRPr="002F4E1A" w:rsidRDefault="000678B7" w:rsidP="004645EA">
      <w:pPr>
        <w:spacing w:after="0" w:line="240" w:lineRule="auto"/>
        <w:jc w:val="both"/>
        <w:rPr>
          <w:rFonts w:ascii="Arial" w:eastAsia="Times New Roman" w:hAnsi="Arial" w:cs="Arial"/>
          <w:b/>
          <w:bCs/>
          <w:sz w:val="24"/>
          <w:szCs w:val="24"/>
          <w:lang w:val="sl-SI"/>
        </w:rPr>
      </w:pPr>
    </w:p>
    <w:p w:rsidR="000678B7" w:rsidRPr="002F4E1A" w:rsidRDefault="000678B7" w:rsidP="004645EA">
      <w:p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 xml:space="preserve">  U toku 2016. godine u periodu 28-30 jul realizovana je obuka u internoj organizaciji Zavoda. Obuci je prisustovalo 25 zaposlenih. Ciljevi programa su motivacija i integracija zaposlenih, poboljšanje komunikacije i timski rad, saradnja između sektora, poboljšanje kvaliteta usluga Zavoda, edukacija i informisanje zaposlenih, razvijanje i podizanje svijesti o značaju individualnih uloga u okviru sistema Zavoda. </w:t>
      </w:r>
    </w:p>
    <w:p w:rsidR="000678B7"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b/>
          <w:bCs/>
          <w:sz w:val="24"/>
          <w:szCs w:val="24"/>
        </w:rPr>
      </w:pPr>
      <w:r w:rsidRPr="002F4E1A">
        <w:rPr>
          <w:rFonts w:ascii="Arial" w:eastAsia="Times New Roman" w:hAnsi="Arial" w:cs="Arial"/>
          <w:b/>
          <w:sz w:val="24"/>
          <w:szCs w:val="24"/>
        </w:rPr>
        <w:t xml:space="preserve">2.20.2 Izrada strateških dokumenata za unapređenje rada Zavoda </w:t>
      </w:r>
    </w:p>
    <w:p w:rsidR="000678B7" w:rsidRPr="002F4E1A" w:rsidRDefault="000678B7" w:rsidP="004645EA">
      <w:pPr>
        <w:spacing w:after="0" w:line="240" w:lineRule="auto"/>
        <w:jc w:val="both"/>
        <w:rPr>
          <w:rFonts w:ascii="Arial" w:eastAsia="Times New Roman" w:hAnsi="Arial" w:cs="Arial"/>
          <w:b/>
          <w:bCs/>
          <w:sz w:val="24"/>
          <w:szCs w:val="24"/>
        </w:rPr>
      </w:pPr>
    </w:p>
    <w:p w:rsidR="000678B7" w:rsidRPr="002F4E1A" w:rsidRDefault="000678B7" w:rsidP="004645EA">
      <w:pPr>
        <w:spacing w:after="0" w:line="240" w:lineRule="auto"/>
        <w:jc w:val="both"/>
        <w:rPr>
          <w:rFonts w:ascii="Arial" w:eastAsia="Times New Roman" w:hAnsi="Arial" w:cs="Arial"/>
          <w:b/>
          <w:bCs/>
          <w:sz w:val="24"/>
          <w:szCs w:val="24"/>
        </w:rPr>
      </w:pPr>
      <w:r w:rsidRPr="002F4E1A">
        <w:rPr>
          <w:rFonts w:ascii="Arial" w:eastAsia="Times New Roman" w:hAnsi="Arial" w:cs="Arial"/>
          <w:b/>
          <w:sz w:val="24"/>
          <w:szCs w:val="24"/>
        </w:rPr>
        <w:t xml:space="preserve">Revidiranje “Predloga modela </w:t>
      </w:r>
      <w:r w:rsidRPr="002F4E1A">
        <w:rPr>
          <w:rFonts w:ascii="Arial" w:eastAsia="Times New Roman" w:hAnsi="Arial" w:cs="Arial"/>
          <w:b/>
          <w:bCs/>
          <w:sz w:val="24"/>
          <w:szCs w:val="24"/>
        </w:rPr>
        <w:t>definisanja strateških elemenata rada Zavoda za zapošljavanje”</w:t>
      </w:r>
    </w:p>
    <w:p w:rsidR="000678B7" w:rsidRPr="002F4E1A" w:rsidRDefault="000678B7" w:rsidP="004645EA">
      <w:pPr>
        <w:spacing w:after="0" w:line="240" w:lineRule="auto"/>
        <w:jc w:val="both"/>
        <w:rPr>
          <w:rFonts w:ascii="Arial" w:eastAsia="Times New Roman" w:hAnsi="Arial" w:cs="Arial"/>
          <w:bCs/>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bCs/>
          <w:sz w:val="24"/>
          <w:szCs w:val="24"/>
        </w:rPr>
        <w:t>U dokumentu je predstavljen predlog modela d</w:t>
      </w:r>
      <w:r w:rsidRPr="002F4E1A">
        <w:rPr>
          <w:rFonts w:ascii="Arial" w:eastAsia="Times New Roman" w:hAnsi="Arial" w:cs="Arial"/>
          <w:sz w:val="24"/>
          <w:szCs w:val="24"/>
        </w:rPr>
        <w:t xml:space="preserve">efinisanja strateških elemenata Zavoda za zapošljavanje od strane menadžmenta; </w:t>
      </w:r>
      <w:r w:rsidRPr="002F4E1A">
        <w:rPr>
          <w:rFonts w:ascii="Arial" w:eastAsia="Times New Roman" w:hAnsi="Arial" w:cs="Arial"/>
          <w:bCs/>
          <w:sz w:val="24"/>
          <w:szCs w:val="24"/>
        </w:rPr>
        <w:t>predlog modela</w:t>
      </w:r>
      <w:r w:rsidRPr="002F4E1A">
        <w:rPr>
          <w:rFonts w:ascii="Arial" w:eastAsia="Times New Roman" w:hAnsi="Arial" w:cs="Arial"/>
          <w:sz w:val="24"/>
          <w:szCs w:val="24"/>
        </w:rPr>
        <w:t xml:space="preserve"> definisanje mjesta trenutnog stajanja na nivou svih organizacionih jedinica;</w:t>
      </w:r>
      <w:r w:rsidRPr="002F4E1A">
        <w:rPr>
          <w:rFonts w:ascii="Arial" w:eastAsia="Times New Roman" w:hAnsi="Arial" w:cs="Arial"/>
          <w:bCs/>
          <w:sz w:val="24"/>
          <w:szCs w:val="24"/>
        </w:rPr>
        <w:t xml:space="preserve"> predlog modela d</w:t>
      </w:r>
      <w:r w:rsidRPr="002F4E1A">
        <w:rPr>
          <w:rFonts w:ascii="Arial" w:eastAsia="Times New Roman" w:hAnsi="Arial" w:cs="Arial"/>
          <w:sz w:val="24"/>
          <w:szCs w:val="24"/>
        </w:rPr>
        <w:t xml:space="preserve">efinisanja strateških elemenata na svim organizacionim jedinicama; </w:t>
      </w:r>
      <w:r w:rsidRPr="002F4E1A">
        <w:rPr>
          <w:rFonts w:ascii="Arial" w:eastAsia="Times New Roman" w:hAnsi="Arial" w:cs="Arial"/>
          <w:bCs/>
          <w:sz w:val="24"/>
          <w:szCs w:val="24"/>
        </w:rPr>
        <w:t>predlog modela d</w:t>
      </w:r>
      <w:r w:rsidRPr="002F4E1A">
        <w:rPr>
          <w:rFonts w:ascii="Arial" w:eastAsia="Times New Roman" w:hAnsi="Arial" w:cs="Arial"/>
          <w:sz w:val="24"/>
          <w:szCs w:val="24"/>
        </w:rPr>
        <w:t>efinisanja ciljeva svih organizacionih jedinica;</w:t>
      </w:r>
      <w:r w:rsidRPr="002F4E1A">
        <w:rPr>
          <w:rFonts w:ascii="Arial" w:eastAsia="Times New Roman" w:hAnsi="Arial" w:cs="Arial"/>
          <w:bCs/>
          <w:sz w:val="24"/>
          <w:szCs w:val="24"/>
        </w:rPr>
        <w:t xml:space="preserve"> predlog modela d</w:t>
      </w:r>
      <w:r w:rsidRPr="002F4E1A">
        <w:rPr>
          <w:rFonts w:ascii="Arial" w:eastAsia="Times New Roman" w:hAnsi="Arial" w:cs="Arial"/>
          <w:sz w:val="24"/>
          <w:szCs w:val="24"/>
        </w:rPr>
        <w:t>efinisanja misije, vizije i ciljeva na individualnom nivou (na nivou zaposlenog).</w:t>
      </w:r>
    </w:p>
    <w:p w:rsidR="000678B7" w:rsidRPr="002F4E1A" w:rsidRDefault="000678B7" w:rsidP="004645EA">
      <w:pPr>
        <w:spacing w:after="0" w:line="240" w:lineRule="auto"/>
        <w:jc w:val="both"/>
        <w:rPr>
          <w:rFonts w:ascii="Arial" w:eastAsia="Times New Roman" w:hAnsi="Arial" w:cs="Arial"/>
          <w:b/>
          <w:bCs/>
          <w:sz w:val="24"/>
          <w:szCs w:val="24"/>
          <w:lang w:val="sl-SI"/>
        </w:rPr>
      </w:pPr>
    </w:p>
    <w:p w:rsidR="000678B7" w:rsidRPr="002F4E1A" w:rsidRDefault="000678B7" w:rsidP="004645EA">
      <w:pPr>
        <w:spacing w:after="0" w:line="240" w:lineRule="auto"/>
        <w:jc w:val="both"/>
        <w:rPr>
          <w:rFonts w:ascii="Arial" w:eastAsia="Times New Roman" w:hAnsi="Arial" w:cs="Arial"/>
          <w:b/>
          <w:bCs/>
          <w:sz w:val="24"/>
          <w:szCs w:val="24"/>
          <w:lang w:val="sl-SI"/>
        </w:rPr>
      </w:pPr>
    </w:p>
    <w:p w:rsidR="000678B7" w:rsidRPr="002F4E1A" w:rsidRDefault="000678B7" w:rsidP="004645EA">
      <w:pPr>
        <w:spacing w:after="0" w:line="240" w:lineRule="auto"/>
        <w:jc w:val="both"/>
        <w:rPr>
          <w:rFonts w:ascii="Arial" w:eastAsia="Times New Roman" w:hAnsi="Arial" w:cs="Arial"/>
          <w:b/>
          <w:bCs/>
          <w:sz w:val="24"/>
          <w:szCs w:val="24"/>
          <w:lang w:val="sl-SI"/>
        </w:rPr>
      </w:pPr>
      <w:r w:rsidRPr="002F4E1A">
        <w:rPr>
          <w:rFonts w:ascii="Arial" w:eastAsia="Times New Roman" w:hAnsi="Arial" w:cs="Arial"/>
          <w:b/>
          <w:bCs/>
          <w:sz w:val="24"/>
          <w:szCs w:val="24"/>
          <w:lang w:val="sl-SI"/>
        </w:rPr>
        <w:t xml:space="preserve">Revidiranje “Predloga modela strateških elemenata rada Zavoda za zapošljavanje” sa akcentom na predlogu modela  definisanja ciljeva i radnih zadataka zaposlenih </w:t>
      </w:r>
    </w:p>
    <w:p w:rsidR="000678B7" w:rsidRPr="002F4E1A" w:rsidRDefault="000678B7" w:rsidP="004645EA">
      <w:pPr>
        <w:spacing w:after="0" w:line="240" w:lineRule="auto"/>
        <w:jc w:val="both"/>
        <w:rPr>
          <w:rFonts w:ascii="Arial" w:eastAsia="Times New Roman" w:hAnsi="Arial" w:cs="Arial"/>
          <w:bCs/>
          <w:sz w:val="24"/>
          <w:szCs w:val="24"/>
        </w:rPr>
      </w:pPr>
      <w:r w:rsidRPr="002F4E1A">
        <w:rPr>
          <w:rFonts w:ascii="Arial" w:eastAsia="Times New Roman" w:hAnsi="Arial" w:cs="Arial"/>
          <w:sz w:val="24"/>
          <w:szCs w:val="24"/>
        </w:rPr>
        <w:t xml:space="preserve">U skladu sa urgentnim formalno-pravnim obavezama definisanja ciljeva i radnih zadataka za sve zaposlene redefinisan je model “Predloga </w:t>
      </w:r>
      <w:r w:rsidRPr="002F4E1A">
        <w:rPr>
          <w:rFonts w:ascii="Arial" w:eastAsia="Times New Roman" w:hAnsi="Arial" w:cs="Arial"/>
          <w:bCs/>
          <w:sz w:val="24"/>
          <w:szCs w:val="24"/>
        </w:rPr>
        <w:t>definisanja strateških elemenata  rada Zavoda za zapošljavanje sa akcentom na definisanje ciljeva i radnih zadataka” u saradnji sa kadrovskom službom.</w:t>
      </w:r>
    </w:p>
    <w:p w:rsidR="000678B7" w:rsidRPr="002F4E1A" w:rsidRDefault="000678B7"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b/>
          <w:bCs/>
          <w:sz w:val="24"/>
          <w:szCs w:val="24"/>
          <w:lang w:val="sl-SI"/>
        </w:rPr>
      </w:pPr>
      <w:r w:rsidRPr="002F4E1A">
        <w:rPr>
          <w:rFonts w:ascii="Arial" w:eastAsia="Times New Roman" w:hAnsi="Arial" w:cs="Arial"/>
          <w:b/>
          <w:bCs/>
          <w:sz w:val="24"/>
          <w:szCs w:val="24"/>
          <w:lang w:val="sl-SI"/>
        </w:rPr>
        <w:t xml:space="preserve">Aktivnosti izrade karijernih kartona zaposlenih </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 okviru redovnih aktivnosti odsjeka za razvoj ljudskih resursa kontinuirno se radilo na formiranju najpodesnijeg modela izrade individualnih karijernih kartona zaposlenih, modela vođenja evidencije o uključenosti zaposlenih u procese izrade strateških dokumenata, o uključenosti zaposlenih u programe, seminare i konferencije određenih tematskih cijelina i sl.</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t>Pothranjivanje KIS baze o zaposlenima u Zavodu za zapošljavanje</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Jedna od pomenutih aktivnosti predstavlja unos podataka svih zaposlenih u program kadrovskog  informacionog sistema i ažuriranje pomenute baze podataka. </w:t>
      </w:r>
    </w:p>
    <w:p w:rsidR="000678B7" w:rsidRPr="00394FFC"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rPr>
        <w:t>Kontinuirano se radilo na dodatnom ažuriranju pomenute baze podataka za sve zaposlene koji se odnosio na u</w:t>
      </w:r>
      <w:r w:rsidRPr="002F4E1A">
        <w:rPr>
          <w:rFonts w:ascii="Arial" w:eastAsia="Times New Roman" w:hAnsi="Arial" w:cs="Arial"/>
          <w:sz w:val="24"/>
          <w:szCs w:val="24"/>
          <w:lang w:val="sl-SI"/>
        </w:rPr>
        <w:t>nošenje Riješenja ocjenjivanja rada svih zaposl</w:t>
      </w:r>
      <w:r>
        <w:rPr>
          <w:rFonts w:ascii="Arial" w:eastAsia="Times New Roman" w:hAnsi="Arial" w:cs="Arial"/>
          <w:sz w:val="24"/>
          <w:szCs w:val="24"/>
          <w:lang w:val="sl-SI"/>
        </w:rPr>
        <w:t xml:space="preserve">enih u Zavodu za 2016. godinu.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b/>
          <w:bCs/>
          <w:sz w:val="24"/>
          <w:szCs w:val="24"/>
        </w:rPr>
        <w:t>2.20.3 Koordinacija i praćenje procesa rada</w:t>
      </w:r>
      <w:r w:rsidRPr="002F4E1A">
        <w:rPr>
          <w:rFonts w:ascii="Arial" w:eastAsia="Times New Roman" w:hAnsi="Arial" w:cs="Arial"/>
          <w:sz w:val="24"/>
          <w:szCs w:val="24"/>
        </w:rPr>
        <w:t xml:space="preserve"> </w:t>
      </w:r>
    </w:p>
    <w:p w:rsidR="000678B7" w:rsidRPr="002F4E1A" w:rsidRDefault="000678B7" w:rsidP="004645EA">
      <w:pPr>
        <w:spacing w:after="0" w:line="240" w:lineRule="auto"/>
        <w:ind w:left="720"/>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t xml:space="preserve"> Realizacija troškova prevoza na sezonskim poslovima</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U toku 2016. godine za potrebe Sektora za zapošljavanje kontinuirano se radilo na  praćenju obračuna i realizacije troškova prevoza za korisnike usluga Zavoda za zapošljavanje koji su bili angažovani  na sezonskim poslovima. Odrađeno je 47 realizacija praćenja obračuna i realizacija troškova.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t>Realizacija koordinacije i praćenja prosesa rada</w:t>
      </w:r>
    </w:p>
    <w:p w:rsidR="000678B7" w:rsidRPr="002F4E1A" w:rsidRDefault="000678B7" w:rsidP="004645EA">
      <w:pPr>
        <w:numPr>
          <w:ilvl w:val="0"/>
          <w:numId w:val="80"/>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Organizovan je niz aktivnosti koje je nametala svakodnevna praksa. To se posebno odnosilo na koordinaciju poslova u okviru svih službi, a naročito u radu </w:t>
      </w:r>
      <w:r w:rsidRPr="002F4E1A">
        <w:rPr>
          <w:rFonts w:ascii="Arial" w:eastAsia="Times New Roman" w:hAnsi="Arial" w:cs="Arial"/>
          <w:sz w:val="24"/>
          <w:szCs w:val="24"/>
        </w:rPr>
        <w:lastRenderedPageBreak/>
        <w:t>Biroa i inplementacije mjera aktivne politike zapošljavanja i ujednačavanja rada u svim organizacionim jedinicama.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numPr>
          <w:ilvl w:val="0"/>
          <w:numId w:val="80"/>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Organizovani su tematski sastanci u vezi sprovođenja svih aktivnih mjera i ujednačavanja prakse i primjene tehnologije rada u svim biroima.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numPr>
          <w:ilvl w:val="0"/>
          <w:numId w:val="80"/>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 skladu sa primjenom Zakona o socijalnoj i dječjoj zaštiti, i člana 54b navedenog zakona formirana je radna grupa koja je  radila na primjeni i praćenju pomenutog zakona. Održano je više sastanaka sa predstavnicima Ministarstva rada i socijalnog staranja i Centrima za socijalni rad, radi dogovora o načinu saradnje, u cilju što efikasnijeg i blagovremenog postupanja po podnijetim zahtjevima.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Obzirom da evidencija koju vodi Zavod za zapošljavanje nije predviđena za ostvarivanje ovakvog prava, prvi zadatak Radne grupe je bio izrada uputstva o postupku izdavanja tražene dokumentacije i njenog prosleđivanja Centrima za socijalni rad.</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Održano je više sastanaka sa načelnicima i članovima tima iz PJ koji su radili na izdavanju uvjerenja, kako bi što efikasnije i na jednak način radili u svim Biroima.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Radna grupa je održala preko 25 sastanaka, uradila 10 uputstava i obišla sve Biroe, neke i više puta, kako bi izvršili uvid u način primjene uputstava i dinamiku izdavanja uvjerenja, i davali predloge za rješavanje spornih predmeta u skladu sa predloženim uputstvima.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Redovno su održavani kontakti sa Ministarstvom rada i socijalnog staranja, kojima su dostavljani podaci o prispjelim obrađenim zahtjevima, te tražena mišljenja i tumačenja u vezi primjene Zakona o socijalnoj i dječjoj zaštiti.</w:t>
      </w:r>
    </w:p>
    <w:p w:rsidR="000678B7" w:rsidRPr="002F4E1A" w:rsidRDefault="000678B7" w:rsidP="004645EA">
      <w:pPr>
        <w:spacing w:after="0" w:line="240" w:lineRule="auto"/>
        <w:jc w:val="both"/>
        <w:rPr>
          <w:rFonts w:ascii="Arial" w:eastAsia="Times New Roman" w:hAnsi="Arial" w:cs="Arial"/>
          <w:sz w:val="24"/>
          <w:szCs w:val="24"/>
          <w:lang w:val="pl-PL"/>
        </w:rPr>
      </w:pPr>
    </w:p>
    <w:p w:rsidR="000678B7" w:rsidRPr="002F4E1A" w:rsidRDefault="000678B7" w:rsidP="004645EA">
      <w:pPr>
        <w:spacing w:after="0" w:line="240" w:lineRule="auto"/>
        <w:jc w:val="both"/>
        <w:rPr>
          <w:rFonts w:ascii="Arial" w:eastAsia="Times New Roman" w:hAnsi="Arial" w:cs="Arial"/>
          <w:b/>
          <w:bCs/>
          <w:sz w:val="24"/>
          <w:szCs w:val="24"/>
          <w:lang w:val="sl-SI"/>
        </w:rPr>
      </w:pPr>
      <w:r w:rsidRPr="002F4E1A">
        <w:rPr>
          <w:rFonts w:ascii="Arial" w:eastAsia="Times New Roman" w:hAnsi="Arial" w:cs="Arial"/>
          <w:b/>
          <w:bCs/>
          <w:sz w:val="24"/>
          <w:szCs w:val="24"/>
          <w:lang w:val="sl-SI"/>
        </w:rPr>
        <w:t>2.21 Informacioni sistem</w:t>
      </w:r>
    </w:p>
    <w:p w:rsidR="000678B7" w:rsidRPr="002F4E1A" w:rsidRDefault="000678B7" w:rsidP="004645EA">
      <w:pPr>
        <w:spacing w:after="0" w:line="240" w:lineRule="auto"/>
        <w:jc w:val="both"/>
        <w:rPr>
          <w:rFonts w:ascii="Arial" w:eastAsia="Times New Roman" w:hAnsi="Arial" w:cs="Arial"/>
          <w:bCs/>
          <w:sz w:val="24"/>
          <w:szCs w:val="24"/>
          <w:lang w:val="sl-SI"/>
        </w:rPr>
      </w:pPr>
    </w:p>
    <w:p w:rsidR="000678B7" w:rsidRPr="002F4E1A" w:rsidRDefault="000678B7" w:rsidP="004645EA">
      <w:pPr>
        <w:spacing w:after="0" w:line="240" w:lineRule="auto"/>
        <w:jc w:val="both"/>
        <w:rPr>
          <w:rFonts w:ascii="Arial" w:eastAsia="Times New Roman" w:hAnsi="Arial" w:cs="Arial"/>
          <w:b/>
          <w:bCs/>
          <w:sz w:val="24"/>
          <w:szCs w:val="24"/>
          <w:lang w:val="pl-PL"/>
        </w:rPr>
      </w:pPr>
      <w:r w:rsidRPr="002F4E1A">
        <w:rPr>
          <w:rFonts w:ascii="Arial" w:eastAsia="Times New Roman" w:hAnsi="Arial" w:cs="Arial"/>
          <w:b/>
          <w:bCs/>
          <w:sz w:val="24"/>
          <w:szCs w:val="24"/>
          <w:lang w:val="pl-PL"/>
        </w:rPr>
        <w:t xml:space="preserve">Računari i prateća oprema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Informacioni sistem Zavoda raspolaže sa ukupno 469 računara (359 stoni i 110 prenosivi računar) i 327 štampača (301 štampač i 26 multifunkcionalni uređaj). Sve organizacione jedinice Zavoda povezane su u jedinstvenu </w:t>
      </w:r>
      <w:r w:rsidRPr="002F4E1A">
        <w:rPr>
          <w:rFonts w:ascii="Arial" w:eastAsia="Times New Roman" w:hAnsi="Arial" w:cs="Arial"/>
          <w:sz w:val="24"/>
          <w:szCs w:val="24"/>
        </w:rPr>
        <w:t xml:space="preserve">računarsku mrežu. </w:t>
      </w:r>
      <w:r w:rsidRPr="002F4E1A">
        <w:rPr>
          <w:rFonts w:ascii="Arial" w:eastAsia="Times New Roman" w:hAnsi="Arial" w:cs="Arial"/>
          <w:bCs/>
          <w:sz w:val="24"/>
          <w:szCs w:val="24"/>
          <w:lang w:val="sl-SI"/>
        </w:rPr>
        <w:t xml:space="preserve">Prosječna starost računara je 6,4 godine, dok je prosječna starost štampača 6,9 godina. </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b/>
          <w:sz w:val="24"/>
          <w:szCs w:val="24"/>
          <w:lang w:val="pl-PL"/>
        </w:rPr>
      </w:pPr>
      <w:r w:rsidRPr="002F4E1A">
        <w:rPr>
          <w:rFonts w:ascii="Arial" w:eastAsia="Times New Roman" w:hAnsi="Arial" w:cs="Arial"/>
          <w:b/>
          <w:bCs/>
          <w:sz w:val="24"/>
          <w:szCs w:val="24"/>
          <w:lang w:val="pl-PL"/>
        </w:rPr>
        <w:t>Održavanje tehničke infrastrukture</w:t>
      </w:r>
    </w:p>
    <w:p w:rsidR="000678B7" w:rsidRPr="002F4E1A" w:rsidRDefault="000678B7" w:rsidP="004645EA">
      <w:p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Krajem 2015. godine nabavljeno je, a u izvještajnom periodu stavljeno u funkciju, 37 stonih računara, 39 štampača,  16 prenosivih računara i 69 monitora.</w:t>
      </w:r>
    </w:p>
    <w:p w:rsidR="000678B7" w:rsidRPr="002F4E1A" w:rsidRDefault="000678B7" w:rsidP="004645EA">
      <w:pPr>
        <w:spacing w:after="0" w:line="240" w:lineRule="auto"/>
        <w:jc w:val="both"/>
        <w:rPr>
          <w:rFonts w:ascii="Arial" w:eastAsia="Times New Roman" w:hAnsi="Arial" w:cs="Arial"/>
          <w:b/>
          <w:sz w:val="24"/>
          <w:szCs w:val="24"/>
          <w:lang w:val="sl-SI"/>
        </w:rPr>
      </w:pPr>
    </w:p>
    <w:p w:rsidR="000678B7" w:rsidRPr="002F4E1A" w:rsidRDefault="000678B7" w:rsidP="004645EA">
      <w:pPr>
        <w:spacing w:after="0" w:line="240" w:lineRule="auto"/>
        <w:jc w:val="both"/>
        <w:rPr>
          <w:rFonts w:ascii="Arial" w:eastAsia="Times New Roman" w:hAnsi="Arial" w:cs="Arial"/>
          <w:b/>
          <w:bCs/>
          <w:sz w:val="24"/>
          <w:szCs w:val="24"/>
          <w:lang w:val="pl-PL"/>
        </w:rPr>
      </w:pPr>
      <w:r w:rsidRPr="002F4E1A">
        <w:rPr>
          <w:rFonts w:ascii="Arial" w:eastAsia="Times New Roman" w:hAnsi="Arial" w:cs="Arial"/>
          <w:b/>
          <w:bCs/>
          <w:sz w:val="24"/>
          <w:szCs w:val="24"/>
          <w:lang w:val="pl-PL"/>
        </w:rPr>
        <w:t>Programska oprema</w:t>
      </w:r>
    </w:p>
    <w:p w:rsidR="000678B7" w:rsidRPr="002F4E1A" w:rsidRDefault="000678B7" w:rsidP="004645EA">
      <w:pPr>
        <w:spacing w:after="0" w:line="240" w:lineRule="auto"/>
        <w:jc w:val="both"/>
        <w:rPr>
          <w:rFonts w:ascii="Arial" w:eastAsia="Times New Roman" w:hAnsi="Arial" w:cs="Arial"/>
          <w:bCs/>
          <w:sz w:val="24"/>
          <w:szCs w:val="24"/>
          <w:lang w:val="sl-SI"/>
        </w:rPr>
      </w:pPr>
      <w:r w:rsidRPr="002F4E1A">
        <w:rPr>
          <w:rFonts w:ascii="Arial" w:eastAsia="Times New Roman" w:hAnsi="Arial" w:cs="Arial"/>
          <w:bCs/>
          <w:sz w:val="24"/>
          <w:szCs w:val="24"/>
          <w:lang w:val="sl-SI"/>
        </w:rPr>
        <w:t>U okviru Informacionog sistema Zavoda egzistira veliki broj programskih aplikacija koje pokrivaju sve segmente poslovnog sistema zapošljavanja. Značajnije aktivnosti na održavanju i nadgradnji postojeće programske opreme su:</w:t>
      </w:r>
    </w:p>
    <w:p w:rsidR="000678B7" w:rsidRPr="002F4E1A" w:rsidRDefault="000678B7" w:rsidP="004645EA">
      <w:pPr>
        <w:numPr>
          <w:ilvl w:val="0"/>
          <w:numId w:val="72"/>
        </w:numPr>
        <w:spacing w:after="0" w:line="240" w:lineRule="auto"/>
        <w:jc w:val="both"/>
        <w:rPr>
          <w:rFonts w:ascii="Arial" w:eastAsia="Times New Roman" w:hAnsi="Arial" w:cs="Arial"/>
          <w:bCs/>
          <w:sz w:val="24"/>
          <w:szCs w:val="24"/>
          <w:lang w:val="pl-PL"/>
        </w:rPr>
      </w:pPr>
      <w:r w:rsidRPr="002F4E1A">
        <w:rPr>
          <w:rFonts w:ascii="Arial" w:eastAsia="Times New Roman" w:hAnsi="Arial" w:cs="Arial"/>
          <w:bCs/>
          <w:sz w:val="24"/>
          <w:szCs w:val="24"/>
          <w:lang w:val="pl-PL"/>
        </w:rPr>
        <w:lastRenderedPageBreak/>
        <w:t>Projektovanje novih i izmjene postojećih funkcionalnosti  aplikacije „Evidencija rada sa poslodavcima” (ERSP), u skladu sa evolucijom tehnoloških zahtjeva.</w:t>
      </w:r>
    </w:p>
    <w:p w:rsidR="000678B7" w:rsidRPr="002F4E1A" w:rsidRDefault="000678B7" w:rsidP="004645EA">
      <w:pPr>
        <w:numPr>
          <w:ilvl w:val="0"/>
          <w:numId w:val="72"/>
        </w:numPr>
        <w:spacing w:after="0" w:line="240" w:lineRule="auto"/>
        <w:jc w:val="both"/>
        <w:rPr>
          <w:rFonts w:ascii="Arial" w:eastAsia="Times New Roman" w:hAnsi="Arial" w:cs="Arial"/>
          <w:bCs/>
          <w:i/>
          <w:sz w:val="24"/>
          <w:szCs w:val="24"/>
          <w:lang w:val="sl-SI"/>
        </w:rPr>
      </w:pPr>
      <w:r w:rsidRPr="002F4E1A">
        <w:rPr>
          <w:rFonts w:ascii="Arial" w:eastAsia="Times New Roman" w:hAnsi="Arial" w:cs="Arial"/>
          <w:bCs/>
          <w:sz w:val="24"/>
          <w:szCs w:val="24"/>
          <w:lang w:val="pl-PL"/>
        </w:rPr>
        <w:t>Implementacija Standardne Klasifikacije Zanimanja (</w:t>
      </w:r>
      <w:r w:rsidRPr="002F4E1A">
        <w:rPr>
          <w:rFonts w:ascii="Arial" w:eastAsia="Times New Roman" w:hAnsi="Arial" w:cs="Arial"/>
          <w:bCs/>
          <w:sz w:val="24"/>
          <w:szCs w:val="24"/>
          <w:lang w:val="sl-SI"/>
        </w:rPr>
        <w:t>SKZ 2011</w:t>
      </w:r>
      <w:r w:rsidRPr="002F4E1A">
        <w:rPr>
          <w:rFonts w:ascii="Arial" w:eastAsia="Times New Roman" w:hAnsi="Arial" w:cs="Arial"/>
          <w:bCs/>
          <w:sz w:val="24"/>
          <w:szCs w:val="24"/>
          <w:lang w:val="pl-PL"/>
        </w:rPr>
        <w:t>) u</w:t>
      </w:r>
      <w:r w:rsidRPr="002F4E1A">
        <w:rPr>
          <w:rFonts w:ascii="Arial" w:eastAsia="Times New Roman" w:hAnsi="Arial" w:cs="Arial"/>
          <w:bCs/>
          <w:sz w:val="24"/>
          <w:szCs w:val="24"/>
          <w:lang w:val="sl-SI"/>
        </w:rPr>
        <w:t xml:space="preserve"> cilju obezbjeđenja usklađenosti sistema izvještavanja sa načelima i sistemom Međunarodne Standardne Klasifikacije Zanimanja (ISCO-08).</w:t>
      </w:r>
    </w:p>
    <w:p w:rsidR="000678B7" w:rsidRPr="002F4E1A" w:rsidRDefault="000678B7" w:rsidP="004645EA">
      <w:pPr>
        <w:numPr>
          <w:ilvl w:val="0"/>
          <w:numId w:val="72"/>
        </w:numPr>
        <w:spacing w:after="0" w:line="240" w:lineRule="auto"/>
        <w:jc w:val="both"/>
        <w:rPr>
          <w:rFonts w:ascii="Arial" w:eastAsia="Times New Roman" w:hAnsi="Arial" w:cs="Arial"/>
          <w:bCs/>
          <w:i/>
          <w:sz w:val="24"/>
          <w:szCs w:val="24"/>
          <w:lang w:val="sl-SI"/>
        </w:rPr>
      </w:pPr>
      <w:r w:rsidRPr="002F4E1A">
        <w:rPr>
          <w:rFonts w:ascii="Arial" w:eastAsia="Times New Roman" w:hAnsi="Arial" w:cs="Arial"/>
          <w:bCs/>
          <w:sz w:val="24"/>
          <w:szCs w:val="24"/>
          <w:lang w:val="sl-SI"/>
        </w:rPr>
        <w:t>Izrada i implementacija aplikacije »Korisnički Administrativni Panel« za upravljanje korisničkim nalozima.</w:t>
      </w:r>
    </w:p>
    <w:p w:rsidR="000678B7" w:rsidRPr="002F4E1A" w:rsidRDefault="000678B7" w:rsidP="004645EA">
      <w:pPr>
        <w:numPr>
          <w:ilvl w:val="0"/>
          <w:numId w:val="72"/>
        </w:numPr>
        <w:spacing w:after="0" w:line="240" w:lineRule="auto"/>
        <w:jc w:val="both"/>
        <w:rPr>
          <w:rFonts w:ascii="Arial" w:eastAsia="Times New Roman" w:hAnsi="Arial" w:cs="Arial"/>
          <w:bCs/>
          <w:sz w:val="24"/>
          <w:szCs w:val="24"/>
          <w:lang w:val="pl-PL"/>
        </w:rPr>
      </w:pPr>
      <w:r w:rsidRPr="002F4E1A">
        <w:rPr>
          <w:rFonts w:ascii="Arial" w:eastAsia="Times New Roman" w:hAnsi="Arial" w:cs="Arial"/>
          <w:bCs/>
          <w:sz w:val="24"/>
          <w:szCs w:val="24"/>
          <w:lang w:val="pl-PL"/>
        </w:rPr>
        <w:t>Inovacija aplikacije „Evidencija nezaposlenih lica” u cilju omogućavanja unosa podataka o ostvarenom statusu lica sa invaliditetom i uključivanja nezaposlenih lica u mjere i aktivnosti profesionalne rehabilitacije.</w:t>
      </w:r>
    </w:p>
    <w:p w:rsidR="000678B7" w:rsidRPr="002F4E1A" w:rsidRDefault="000678B7" w:rsidP="004645EA">
      <w:pPr>
        <w:numPr>
          <w:ilvl w:val="0"/>
          <w:numId w:val="72"/>
        </w:numPr>
        <w:spacing w:after="0" w:line="240" w:lineRule="auto"/>
        <w:jc w:val="both"/>
        <w:rPr>
          <w:rFonts w:ascii="Arial" w:eastAsia="Times New Roman" w:hAnsi="Arial" w:cs="Arial"/>
          <w:bCs/>
          <w:sz w:val="24"/>
          <w:szCs w:val="24"/>
          <w:lang w:val="pl-PL"/>
        </w:rPr>
      </w:pPr>
      <w:r w:rsidRPr="002F4E1A">
        <w:rPr>
          <w:rFonts w:ascii="Arial" w:eastAsia="Times New Roman" w:hAnsi="Arial" w:cs="Arial"/>
          <w:bCs/>
          <w:sz w:val="24"/>
          <w:szCs w:val="24"/>
          <w:lang w:val="pl-PL"/>
        </w:rPr>
        <w:t>Inovacija aplikacije „Evidencija nezaposlenih lica” radi pružanja informatičke podrške implementaciji zakona o socijalnoj i dječijoj zaštiti, u dijelu koji se odnosi na novčane naknade za majke sa troje i više djece.</w:t>
      </w:r>
    </w:p>
    <w:p w:rsidR="000678B7" w:rsidRPr="002F4E1A" w:rsidRDefault="000678B7" w:rsidP="004645EA">
      <w:pPr>
        <w:numPr>
          <w:ilvl w:val="0"/>
          <w:numId w:val="72"/>
        </w:numPr>
        <w:spacing w:after="0" w:line="240" w:lineRule="auto"/>
        <w:jc w:val="both"/>
        <w:rPr>
          <w:rFonts w:ascii="Arial" w:eastAsia="Times New Roman" w:hAnsi="Arial" w:cs="Arial"/>
          <w:bCs/>
          <w:sz w:val="24"/>
          <w:szCs w:val="24"/>
          <w:lang w:val="pl-PL"/>
        </w:rPr>
      </w:pPr>
      <w:r w:rsidRPr="002F4E1A">
        <w:rPr>
          <w:rFonts w:ascii="Arial" w:eastAsia="Times New Roman" w:hAnsi="Arial" w:cs="Arial"/>
          <w:bCs/>
          <w:sz w:val="24"/>
          <w:szCs w:val="24"/>
          <w:lang w:val="pl-PL"/>
        </w:rPr>
        <w:t xml:space="preserve">Inovacija web-servisa </w:t>
      </w:r>
      <w:r w:rsidRPr="002F4E1A">
        <w:rPr>
          <w:rFonts w:ascii="Arial" w:eastAsia="Times New Roman" w:hAnsi="Arial" w:cs="Arial"/>
          <w:bCs/>
          <w:sz w:val="24"/>
          <w:szCs w:val="24"/>
          <w:lang w:val="sl-SI"/>
        </w:rPr>
        <w:t>koji je ZZZCG razvio za potrebe informacionog sistema Ministarstva rada i socijalnog staranja</w:t>
      </w:r>
      <w:r w:rsidRPr="002F4E1A">
        <w:rPr>
          <w:rFonts w:ascii="Arial" w:eastAsia="Times New Roman" w:hAnsi="Arial" w:cs="Arial"/>
          <w:bCs/>
          <w:sz w:val="24"/>
          <w:szCs w:val="24"/>
          <w:lang w:val="pl-PL"/>
        </w:rPr>
        <w:t>.</w:t>
      </w:r>
    </w:p>
    <w:p w:rsidR="000678B7" w:rsidRPr="002F4E1A" w:rsidRDefault="000678B7" w:rsidP="004645EA">
      <w:pPr>
        <w:numPr>
          <w:ilvl w:val="0"/>
          <w:numId w:val="72"/>
        </w:numPr>
        <w:spacing w:after="0" w:line="240" w:lineRule="auto"/>
        <w:jc w:val="both"/>
        <w:rPr>
          <w:rFonts w:ascii="Arial" w:eastAsia="Times New Roman" w:hAnsi="Arial" w:cs="Arial"/>
          <w:sz w:val="24"/>
          <w:szCs w:val="24"/>
          <w:lang w:val="sl-SI"/>
        </w:rPr>
      </w:pPr>
      <w:r w:rsidRPr="002F4E1A">
        <w:rPr>
          <w:rFonts w:ascii="Arial" w:eastAsia="Times New Roman" w:hAnsi="Arial" w:cs="Arial"/>
          <w:bCs/>
          <w:sz w:val="24"/>
          <w:szCs w:val="24"/>
          <w:lang w:val="pl-PL"/>
        </w:rPr>
        <w:t xml:space="preserve">Priprema tehničke specifikacije </w:t>
      </w:r>
      <w:r w:rsidRPr="002F4E1A">
        <w:rPr>
          <w:rFonts w:ascii="Arial" w:eastAsia="Times New Roman" w:hAnsi="Arial" w:cs="Arial"/>
          <w:bCs/>
          <w:sz w:val="24"/>
          <w:szCs w:val="24"/>
          <w:lang w:val="sl-SI"/>
        </w:rPr>
        <w:t xml:space="preserve">tendera za projekat „Šeme socijalne sigurnosti“, koji se finansira iz EUIF </w:t>
      </w:r>
      <w:r w:rsidRPr="002F4E1A">
        <w:rPr>
          <w:rFonts w:ascii="Arial" w:eastAsia="Times New Roman" w:hAnsi="Arial" w:cs="Arial"/>
          <w:bCs/>
          <w:sz w:val="24"/>
          <w:szCs w:val="24"/>
          <w:lang w:val="bs-Latn-BA"/>
        </w:rPr>
        <w:t>(EU Integration Facility)</w:t>
      </w:r>
      <w:r w:rsidRPr="002F4E1A">
        <w:rPr>
          <w:rFonts w:ascii="Arial" w:eastAsia="Times New Roman" w:hAnsi="Arial" w:cs="Arial"/>
          <w:bCs/>
          <w:sz w:val="24"/>
          <w:szCs w:val="24"/>
          <w:lang w:val="sl-SI"/>
        </w:rPr>
        <w:t>.</w:t>
      </w:r>
    </w:p>
    <w:p w:rsidR="000678B7" w:rsidRPr="002F4E1A" w:rsidRDefault="000678B7" w:rsidP="004645EA">
      <w:pPr>
        <w:numPr>
          <w:ilvl w:val="0"/>
          <w:numId w:val="72"/>
        </w:numPr>
        <w:spacing w:after="0" w:line="240" w:lineRule="auto"/>
        <w:jc w:val="both"/>
        <w:rPr>
          <w:rFonts w:ascii="Arial" w:eastAsia="Times New Roman" w:hAnsi="Arial" w:cs="Arial"/>
          <w:sz w:val="24"/>
          <w:szCs w:val="24"/>
          <w:lang w:val="es-CR"/>
        </w:rPr>
      </w:pPr>
      <w:r w:rsidRPr="002F4E1A">
        <w:rPr>
          <w:rFonts w:ascii="Arial" w:eastAsia="Times New Roman" w:hAnsi="Arial" w:cs="Arial"/>
          <w:bCs/>
          <w:sz w:val="24"/>
          <w:szCs w:val="24"/>
          <w:lang w:val="pl-PL"/>
        </w:rPr>
        <w:t xml:space="preserve">Kontinuiran rad na pripremi i  izradi različitih statističkih </w:t>
      </w:r>
      <w:r w:rsidRPr="002F4E1A">
        <w:rPr>
          <w:rFonts w:ascii="Arial" w:eastAsia="Times New Roman" w:hAnsi="Arial" w:cs="Arial"/>
          <w:bCs/>
          <w:sz w:val="24"/>
          <w:szCs w:val="24"/>
          <w:lang w:val="es-CR"/>
        </w:rPr>
        <w:t>izvještaja, koji pokrivaju sve poslovne procese sistema zapošljavanja</w:t>
      </w:r>
      <w:r w:rsidRPr="002F4E1A">
        <w:rPr>
          <w:rFonts w:ascii="Arial" w:eastAsia="Times New Roman" w:hAnsi="Arial" w:cs="Arial"/>
          <w:bCs/>
          <w:sz w:val="24"/>
          <w:szCs w:val="24"/>
          <w:lang w:val="pl-PL"/>
        </w:rPr>
        <w:t>.</w:t>
      </w:r>
      <w:r w:rsidRPr="002F4E1A">
        <w:rPr>
          <w:rFonts w:ascii="Arial" w:eastAsia="Times New Roman" w:hAnsi="Arial" w:cs="Arial"/>
          <w:bCs/>
          <w:sz w:val="24"/>
          <w:szCs w:val="24"/>
          <w:lang w:val="sl-SI"/>
        </w:rPr>
        <w:t xml:space="preserve"> </w:t>
      </w:r>
    </w:p>
    <w:p w:rsidR="000678B7" w:rsidRPr="002F4E1A" w:rsidRDefault="000678B7" w:rsidP="004645EA">
      <w:pPr>
        <w:spacing w:after="0" w:line="240" w:lineRule="auto"/>
        <w:jc w:val="both"/>
        <w:rPr>
          <w:rFonts w:ascii="Arial" w:eastAsia="Times New Roman" w:hAnsi="Arial" w:cs="Arial"/>
          <w:sz w:val="24"/>
          <w:szCs w:val="24"/>
          <w:lang w:val="pl-PL"/>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t xml:space="preserve">2.22 Odnosi sa javnošću i međunarodna saradnja </w:t>
      </w:r>
    </w:p>
    <w:p w:rsidR="000678B7" w:rsidRPr="002F4E1A" w:rsidRDefault="000678B7" w:rsidP="004645EA">
      <w:pPr>
        <w:spacing w:after="0" w:line="240" w:lineRule="auto"/>
        <w:jc w:val="both"/>
        <w:rPr>
          <w:rFonts w:ascii="Arial" w:eastAsia="Times New Roman" w:hAnsi="Arial" w:cs="Arial"/>
          <w:b/>
          <w:sz w:val="24"/>
          <w:szCs w:val="24"/>
          <w:lang w:val="sl-SI"/>
        </w:rPr>
      </w:pPr>
    </w:p>
    <w:p w:rsidR="000678B7" w:rsidRPr="002F4E1A" w:rsidRDefault="000678B7" w:rsidP="004645EA">
      <w:pPr>
        <w:spacing w:after="0" w:line="240" w:lineRule="auto"/>
        <w:jc w:val="both"/>
        <w:rPr>
          <w:rFonts w:ascii="Arial" w:eastAsia="Times New Roman" w:hAnsi="Arial" w:cs="Arial"/>
          <w:b/>
          <w:sz w:val="24"/>
          <w:szCs w:val="24"/>
          <w:lang w:val="sl-SI"/>
        </w:rPr>
      </w:pPr>
      <w:r w:rsidRPr="002F4E1A">
        <w:rPr>
          <w:rFonts w:ascii="Arial" w:eastAsia="Times New Roman" w:hAnsi="Arial" w:cs="Arial"/>
          <w:b/>
          <w:sz w:val="24"/>
          <w:szCs w:val="24"/>
          <w:lang w:val="sl-SI"/>
        </w:rPr>
        <w:t>Medijske i promotivne aktivnosti</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U  cilju  prezentacije  redovnih  aktivnosti  i  novih  projekata, tokom 2016. godine su redovno održavane konferencija za medije, okrugli stolovi i druge promotivne aktivnosti. Javnost je informisana o stanju na tržištu rada, o deficitarnim zanimanjima, pružani su savjeti za što pravilniji izbor budućeg zanimanja i druge korisne informacije. Kako bi prezentovali aktivnosti Zavoda zaposleni su, na poziv raznih medija, gostovali u televizijskim i radio programima na lokalnom i nacionalnom nivou.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Mediji su izvještavali o aktivnostima vezanim za realizaciju projekata koji se prioritetno odnose na mlade, lica sa invaliditetom i kategorije teže zapošljivih osoba. U dnevnim novinama, na portalima i u elektronskim medijima objavljeni su brojni tekstovi i informacije o pilot projektu “Stop sivoj ekonomiji”, o projektu “Mladi su naš potencijal, pružimo im šansu”, o podjeli grantova za programe koji podstiču uključivanje lica sa invaliditetom na tržište rada i njihovoj realizaciji, kao i o programima za srednjoškolce, javnim radovima, saradnji sa poslodavcima, o realizaciji projekata iz EU fondova koji se realizuju u cilju poboljšanje stanja na tržištu rada Crne Gore i njegovog prilagođavanja standardima evropskog tržišta rada, itd. Posebna pažnja medija je bila usmjerena na aktivnosti Zavoda vezano za izmjene Zakona o socijalnoj i dječjoj zaštiti, koje se odnose na korišćenje naknada majki s troje i više djece, o čemu je Zavod izvještavao na dnevnom nivou.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Do kraja maja je na TVCG dva puta mjesečno emitovana emisija Zavoda za zapošljavanje “Pokreni se”.</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Medijsku i pažnju javnosti su posebno privukli događaji koje je organizovao Zavod: Konferencija na temu “Zapošljavanje domaće radne snage u susret turističkoj sezoni”, </w:t>
      </w:r>
      <w:r w:rsidRPr="002F4E1A">
        <w:rPr>
          <w:rFonts w:ascii="Arial" w:eastAsia="Times New Roman" w:hAnsi="Arial" w:cs="Arial"/>
          <w:sz w:val="24"/>
          <w:szCs w:val="24"/>
          <w:lang w:val="sl-SI"/>
        </w:rPr>
        <w:lastRenderedPageBreak/>
        <w:t xml:space="preserve">održana 21. marta u Hotelu Splendid, u saradnji sa Crnogorskim turističkim udruženjem; Sajam zapošljavanja (15. aprila) i Sajam o mogućnostima legalnih radnih migracija u SR Njemačku (6. jula), u saradnji sa kolegama iz Njemačke javne službe za zapošljavanje i Ambasadom Savezne Republike Njemačke u Crnoj Gori.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Za potrebe što boljeg informisanja ciljnih javnosti, štampan je promotivni  materijal, urađene su brošure  za sezonsko zapošljavanje, za poslodavce, nezaposlene, brošura o subvencijama za lica  sa invaliditetom u kojima su date detaljne informacije o pravima, obavezama i mogućnostima saradnje sa Zavodom. Štampan je Informator Kuda nakon osnovne škole?, koji je sadržavao informacije o svim školama u Crnoj Gori, obrazovne profile i zanimanja.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Odjeljenje za odnose sa javnošću i međunarodnu saradnju </w:t>
      </w:r>
      <w:r>
        <w:rPr>
          <w:rFonts w:ascii="Arial" w:eastAsia="Times New Roman" w:hAnsi="Arial" w:cs="Arial"/>
          <w:sz w:val="24"/>
          <w:szCs w:val="24"/>
          <w:lang w:val="sl-SI"/>
        </w:rPr>
        <w:t>redovno ažurira website Zavoda.</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b/>
          <w:sz w:val="24"/>
          <w:szCs w:val="24"/>
          <w:lang w:val="sl-SI"/>
        </w:rPr>
      </w:pPr>
      <w:r w:rsidRPr="002F4E1A">
        <w:rPr>
          <w:rFonts w:ascii="Arial" w:eastAsia="Times New Roman" w:hAnsi="Arial" w:cs="Arial"/>
          <w:b/>
          <w:sz w:val="24"/>
          <w:szCs w:val="24"/>
          <w:lang w:val="sl-SI"/>
        </w:rPr>
        <w:t>Međunarodna saradnja</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Međunarodna saradnja se odvijala u skladu s bilateralnim sporazumima potpisanim sa partnerskim nacionalnim službama za zapošljavanje u regionu i šire, programom rada Ministarstva rada i socijalnog staranja i obavezama Zavoda koje proizilaze iz članstva u međunarodnim organizacijama. </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U okviru delegacije Crne Gore, predstavnici Zavoda su početkom marta učestvovali na međunarodnoj konferenciji u Briselu. Poseban povod boravka delegacije u Briselu bio je uručivanje nagrade osvojene na projektu »Dobre prakse u preduzetničkom društvu – značaj lokalnih vještina« koja je, u konkurenciji 55 projekata iz 19 zemalja, dodijeljena timovima iz Crne Gore, Kazahstana i Gruzije za 2015. godinu. Konferenciju je organizovala Evropska fondacija za obuku/ETF, u okviru Inicijative o preduzetničkim zajednicama koja je pokrenuta 2011. g, kao dio napora da na najbolji način podrži pristupe saradnje u upravljanju sektorom ljudskog kapitala u čitavom nizu država. Domaćin konferencije je bio Komitet regija Evrope, čiji je projekat Evropske preduzetničke regije i inspirisao ovu inicijativu.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Za Crnu Goru je ova nagrada od velikog i dugoročnog značaja, prije svega zato što predstavlja priznanje kojim jedna renomirana evropska institucija prepoznaje napore i postignuća u oblasti korišćenja i unapređenja ljudskih resursa, kao i partnerstva na lokalnom i nacionalnom nivou. Ovo partnerstvo, uspostavljeno između ZZZCG, HEC - Gastro klub Mitrović, Opštine Budva i CTU, rezultiralo je ulaganjem u vještine, osnaživanjem turizma i ugostiteljstva u lokalnoj sredini i unapređenjem ekonomije lokalne zajednice. Rezultati su vidljivi i na nacionalnom nivou - iskustvo i praksa na ovom projektu poslužili su kao temelj za razvoj i donošenje niza zakonskih rješenja u oblasti nacionalnih kvalifikacija i stručnog obrazovanja i osposobljavanja odraslih.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Konferenciji je prisustvovalo oko 100 učesnika, od kojih su većina iz zemalja partnera ETF-a: lokalni, regionalni i nacionalni eksperti i zvaničnici, poslodavci, eksperti VET agencija, i predstavnici socijalnih partnera i različitih sektora. Učestvovali su i predstavnici Evropske Komisije i regija EU, kao i međunarodnih organizacija. </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Na poziv Nacionalne službe za zapošljavanje Republike Srbije/NSZ RS, delegacija Zavoda je učestvovala na regionalnoj konferenciji u Beogradu pod nazivom </w:t>
      </w:r>
      <w:r w:rsidRPr="002F4E1A">
        <w:rPr>
          <w:rFonts w:ascii="Arial" w:eastAsia="Times New Roman" w:hAnsi="Arial" w:cs="Arial"/>
          <w:sz w:val="24"/>
          <w:szCs w:val="24"/>
          <w:lang w:val="sl-SI"/>
        </w:rPr>
        <w:lastRenderedPageBreak/>
        <w:t xml:space="preserve">»Zapošljavanje teže zapošljivih grupa«. Konferencija je održana 18. i 19. maja, a imala je za cilj razmjenu znanja i iskustava u oblasti zapošljavanja teže zapošljivih lica. Organizatori skupa su bili NSZ RS i Kancelarija atašea za rad i socijalna pitanja Republike Austrije u Beogradu.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U kontekstu smjernica i preporuka Strategije Evropa 2020, kao i strateških opredjeljenja za dalju izgradnju i razvoj na regionalnom nivou, a uz uvažavanje karakteristika nacionalnih tržišta rada, jedan od osnovnih ciljeva je uspostavljanje efikasnog, stabilnog i održivog trenda rasta zaposlenosti, kao i usklađivanje politika zapošljavanja i institucija tržišta rada sa tekovinama Evropske unije. Jedan od prioriteta u budućnosti je smanjenje razlika u indikatorima između tržišta rada u regionu i EU. Konferencija je podstakla dijalog zasnovan na podacima, sa ciljem da se umnože, prošire i razmijene iskustva i znanja u oblasti zapošljavanja teže zapošljivih grupa.</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U okviru konferencije su održane četiri panel diskusije: »Aktivacija i zapošljavanje mladih«, »Profesionalna rehabilitacija i podsticanje zapošljavanja lica sa invaliditetom«, »Podrška na putu do uspješnog preduzetnika« i »Obrazovanjem i vještinama do zapošljavanja teže zapošljivih kategorija«. Direktorica Zavoda je bila pozvana da predstavi iskustva Crne Gore kao jedan od panelista na panelu »Aktivacija i zapošljavanje mladih«.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Učesnici su ocijenili skup bio veoma korisnim. Donijeto je niz zaključaka koji treba da doprinesu poboljšanju stanja u oblasti zapošljavanja teže zapošljivih grupa. Istovremeno je  potvrđena kompleksnost nezaposlenosti ove kategorije lica koja zahtijeva kontinuiranu multidisciplinarnu saradnju, kao i razmjenu iskustava svih zemalja regiona. </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Predstavnici delegacije Ambasade Austrije u Beogradu i Evropskog centra za socijalne politike i istraživanja, boravili su u radnoj posjeti Zavodu 24. maja. Tom prilikom su ponudili  saradnju u povezivanju država sa istim ili sličnim izazovima, ne samo u Evropskoj uniji, kako bi se iskustva jednostavnije razmjenjivala, problemi brže rješavali i lakše apliciralo kod različitih fondova. Naime, ove dvije institucije razvijaju platformu na teme: 'inovativne mjere na tržištu rada' i 'dugotrajna njega starih'.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Goste iz Austrije su interesovali izazovi s kojima se suočava ZZZCG. Predstavnici Zavoda su istakli da, u nedostatku normativnog okvira i budžetskih sredstava, Zavod često realizuje pilot projekte kako bi testirao modele za uspješno rješavanje problema na tržištu rada. Obzirom da su sredstva namijenjena za finansiranje mjera aktivne politike zapošljavanja na godišnjem nivou prilično skromna, Zavod se okreće drugim izvorima finansiranja - IPA projektima, koji imaju pozitivni uticaj na crnogorsko tržište rada.</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U Sarajevu je 29. Juna održana inicijalna konferencija regionalnog projekta Platforma za zapošljavanje i socijalna pitanja (ESAP), koju su zajednički organizovali Savjet za regionalnu saradnju/RCC i Međunarodna organizacija rada/ILO, uz podršku Generalnog direktorata za zapošljavanje, socijalna pitanja i inkluziju Evropske komisije.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Na konferenciji su učestvovali predstavnici ministarstava rada i socijalnih politika, javnih službi za zapošljavanje, statističkih zavoda, organizacija zaposlenih i poslodavaca iz država u Regionu, kao i predstavnici međunarodnih institucija koje realizuju programe u oblasti zapošljavanja, obrazovanja i socijalne politike u državama Regiona.</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lastRenderedPageBreak/>
        <w:t>'Platforma za zapošljavanje i socijalna pitanja' će biti fokusirana na unapređenje i jačanje regionalne saradnje u oblasti zapošljavanja i socijalnih pitanja kroz razne aktivnosti, kao što je izgradnja kapaciteta vladinih agencija, tripartitnih tijela, socijalnih partnera, inspekcija rada i službi za zapošljavanje u cijelom Regionu, kao i na razmjenu iskustava i dobre prakse u podregionalnoj zajednici. ESAP će takođe pružati podršku pripremi i realizaciji 'Programa za ekonomske reforme' te 'Programa zapošljavanja i socijalne reforme' kojeg će voditi odgovarajuća ministarstva rada, pod vodstvom Generalnog direktorata za zapošljavanje EK, kao obaveznog dijela proces proširenja EU.</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Razmijenjena su mišljenja vezano za prioritete u politikama zapošljavanja i tržišta rada u Zapadnom Balkanu. Predstavljene su i inicijative koje međunarodne organizacije realizuju u Regionu, a koje će u sinergiji sa projektom ESAP doprinijeti sveobuhvatnim naporima na rješavanju pitanja iz oblasti zapošljavanja i socijalne politike. Projekat će finansirati Generalni direktorat za zapošljavanje, socijalna pitanja i inkluziju sa tri miliona eura, a centrala za implementaciju projekta je u Sarajevu.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Savjet za regionalnu saradnju je, u okviru ovog projekta 26. i 27. novembra u Beogradu održao regionalni sastanak javnih službi za zapošljavanje Zapadnog Balkana. Cilj događaja je bio da se razgovara o postojećoj praksi u upravljanju rezultatima i o mjerenjima koje vrše JSZ te da se postigne dogovor o predloženoj metodologiji za bench-learning (učenje prema standardima) između JSZ. Predstavnice Zavoda su tom prilikom prezentovale glavne uloge i odgovornosti ZZZCG, rezultate nedavnih aktivnosti, uključujući i dobru praksu, kako se mjeri uspješnost i prate aktivnosti te s kojim izazovima se susreće Zavod u svom radu. Savjet za regionalnu saradnju je predstavio najvažnije tekuće aktivnosti projekta ESAP (priprema za pokretanje virtualne platforme ESAPa, planirano istraživanje o zaposlenima i mjerama socijalne politike, i raspoloživu tehničku pomoć koju korisnici mogu da koriste u razvoju svojih nacionalnih politika i u naporima na njihovoj realizaciji. Istaknuta je neophodnost stvaranja sistemske i integrisane veze između aktivnosti benchmarking/vrednovanja i benchlearning/uzajamnog učenje prema standardima radi povećanja učinaka javnih službi za zapošljavanje.</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Početkom decembra je u Zavodu održan konsultativni sastanak sa predstavnicima Savjeta za regionalnu saradnju iz Sarajeva. Cilj sastanka je bio da se prezentuju rezultati iz nacrta izvještaja “Upravljanje učinkom u javnim službama za zapošljavanje država zapadnog Balkana”, koji je za potrebe Savjeta uradio ICON Institute iz Njemačke i detaljnije razgovara o benchlearning inicijativi. </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Predstavnica Zavoda je, kao član delegacije Ministarstva rada i socijalnog staranja, učestvovala u trećem krugu pregovora vezano za pripremu Sporazuma o socijalnoj zaštiti između Crne Gore i Rumunije, koji su održani u septembru u Bukureštu.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Na poziv Agencije za rad i zapošljavanje Bosne i Hercegovine, predstavnica Zavoda je krajem novembra učestvovala na drugom Forumu službi zapošljavanja na temu</w:t>
      </w:r>
      <w:r w:rsidRPr="002F4E1A">
        <w:rPr>
          <w:rFonts w:ascii="Arial" w:eastAsia="Times New Roman" w:hAnsi="Arial" w:cs="Arial"/>
          <w:b/>
          <w:sz w:val="24"/>
          <w:szCs w:val="24"/>
          <w:lang w:val="sl-SI"/>
        </w:rPr>
        <w:t xml:space="preserve"> </w:t>
      </w:r>
      <w:r w:rsidRPr="002F4E1A">
        <w:rPr>
          <w:rFonts w:ascii="Arial" w:eastAsia="Times New Roman" w:hAnsi="Arial" w:cs="Arial"/>
          <w:sz w:val="24"/>
          <w:szCs w:val="24"/>
          <w:lang w:val="sl-SI"/>
        </w:rPr>
        <w:t>„Strategije i metodi za jačanje saradnje sa u poslodavcima“,</w:t>
      </w:r>
      <w:r w:rsidRPr="002F4E1A">
        <w:rPr>
          <w:rFonts w:ascii="Arial" w:eastAsia="Times New Roman" w:hAnsi="Arial" w:cs="Arial"/>
          <w:b/>
          <w:sz w:val="24"/>
          <w:szCs w:val="24"/>
          <w:lang w:val="sl-SI"/>
        </w:rPr>
        <w:t xml:space="preserve"> </w:t>
      </w:r>
      <w:r w:rsidRPr="002F4E1A">
        <w:rPr>
          <w:rFonts w:ascii="Arial" w:eastAsia="Times New Roman" w:hAnsi="Arial" w:cs="Arial"/>
          <w:sz w:val="24"/>
          <w:szCs w:val="24"/>
          <w:lang w:val="sl-SI"/>
        </w:rPr>
        <w:t xml:space="preserve">kako bi prezentovala pozitivna iskustva u saradnji sa poslodavcima. Forum je organizovan uz podršku Projekta zapošljavanja mladih (YEP) i Vlade Švajcarske. </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lastRenderedPageBreak/>
        <w:t xml:space="preserve">Predstavnice Zavoda su početkom decembra učestvovale na direktorskoj i stručnoj konferenciji Centra javnih službi za zapošljavanje država Jugoistočne Evrope/CPESSEC u Istanbulu. Članice ove organizacije su: Bosna i Hercegovina, Bugarska, Crna Gora, Hrvatska, Mađarska, Makedonija, Rumunija, Slovenija, Srbija i Turska.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Shodno Smjernicama o radu CPESSEC, predsjedavanje Centrom rotira na godišnjem nivou, tako da je Turska bila predsjedavajuća tokom 2016.godine.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Cilj konferencija je bio da se diskutuje o zajedničkim problemima tržišta rada koja su obilježena zajedničkim  geografskim, kulturnim,  ekonomskim  i   političkim faktorima, kao</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 i o rješenjima za usluge koje javne službe za zapošljavanje mogu da pruže da bi se rješavali ovi problemi. Na ovaj način se pružaju mogućnosti za razmijenu iskustava vezano za rad, tržišta rada i usluge javnih službi za zapošljavanje, evaluaciju dobre prakse, da se razgovara o mogućoj saradnji itd. Tema direktorske konferencije je bila: »Razvoj organizacionih struktura javnih službi za zapošljavanje«, a stručne konferencije »Pružanje prilagođenih usluga za ciljne grupe«. Predstavnici javnih službi za zapošljavanje iz svih država članica su održale prezentaciju na dogovorene teme.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Na konferenciji su, pored predstavnika javnih službi za zapošljavanje, učestvovali predstavnici ministarstava nadležnih za zapošljavanje i socijalnu politiku država članica, Međunarodne organizacije rada, UNHCR-a, UNDP-a, WAPES-a, univerziteta. Donijeti su zaključci  i smjernice  za dalji rad, a  sve u cilju poboljšanja kvaliteta, obuhvatnosti i vrste usluga koje pružaju javne službe za zapošljavanje.</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U komunikaciji sa kolegama iz Javne službe za zapošljavanje Turske/ İŞKUR, Zavod je učestvovao u pripremi Statističkog biltena br.6, koji će biti objavljen na website CPESSEC.</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Kao član Svjetske asocijacije javnih službi za zapošljavanje/WAPES, Zavod je učestvovao na elektronskoj Skupštini ove Asocijacije, održanoj u junu, na kojoj je usvojeno niz  dokumenata.</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U cilju sticanja novih znanja i razmjene iskustava, zaposleni iz Zavoda su učestvovali u studijskim posjetama i na tematskim seminarima koje su organizovale međunarodne organizacije koje se bave problematikom tržišta rada i vezanim djelatnostima, kao i partnerske javne službe za zapošljavanja: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 učešće u studijskoj posjeti Koruškom univerzitetu primijenjenih studija u Vilahu/Austrija,  u okviru Tempus projekta »Razvoj pristupa ishoda učenja – put ka boljoj uporedivosti i zapošljivosti« (Devcore), kojeg realizuje Univerzitet Crne Gore, u saradnji sa ZZZCG, PKCG i Ministarstvom prosvjete;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učešće na međunarodnoj stručnoj konferenciji pod nazivom »Obrazovanje odraslih i tržište rada«, koju je organizovala Ustanova za obrazovanje odraslih »Dante« iz Rijeke u saradnji sa CEI/Central Eurpean Initiative;</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 učešće na događaju Evropske fondacije za obuku na temu </w:t>
      </w:r>
      <w:r w:rsidRPr="002F4E1A">
        <w:rPr>
          <w:rFonts w:ascii="Arial" w:eastAsia="Times New Roman" w:hAnsi="Arial" w:cs="Arial"/>
          <w:iCs/>
          <w:sz w:val="24"/>
          <w:szCs w:val="24"/>
          <w:lang w:val="sl-SI"/>
        </w:rPr>
        <w:t xml:space="preserve">‘Podrška prelasku mladih na posao. Uloga službi za zapošljavanje’ koji predstavlja </w:t>
      </w:r>
      <w:r w:rsidRPr="002F4E1A">
        <w:rPr>
          <w:rFonts w:ascii="Arial" w:eastAsia="Times New Roman" w:hAnsi="Arial" w:cs="Arial"/>
          <w:sz w:val="24"/>
          <w:szCs w:val="24"/>
          <w:lang w:val="sl-SI"/>
        </w:rPr>
        <w:t xml:space="preserve">dio aktivnosti ETFa na podršci državama Jugoistočne Evrope (region proširenja), kako bi se definisali i konsolidovali mehanizmi za identifikaciju zahtjeva za vještinama i boljom refleksijom potreba za vještinama u politikama obrazovanja, obuke i zapošljavanja. Cilj događaja je bio razmjena iskustava o tome na koji način pružaoci usluga zapošljavanja mogu </w:t>
      </w:r>
      <w:r w:rsidRPr="002F4E1A">
        <w:rPr>
          <w:rFonts w:ascii="Arial" w:eastAsia="Times New Roman" w:hAnsi="Arial" w:cs="Arial"/>
          <w:sz w:val="24"/>
          <w:szCs w:val="24"/>
          <w:lang w:val="sl-SI"/>
        </w:rPr>
        <w:lastRenderedPageBreak/>
        <w:t xml:space="preserve">kvalitetnije da rješavaju nezaposlenost mladih, promovišu razvoj vještina i podstiču prelazak na rad; </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učešće u studijskoj posjeti u Berlinu u okviru Zajedničkog programa UN za mlade, kojeg razvijaju i vode organizacije UN (UNDP, UNICEF, UNCHR, MOR, IOM i SZO);</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xml:space="preserve">- </w:t>
      </w:r>
      <w:r w:rsidRPr="002F4E1A">
        <w:rPr>
          <w:rFonts w:ascii="Arial" w:eastAsia="Times New Roman" w:hAnsi="Arial" w:cs="Arial"/>
          <w:bCs/>
          <w:sz w:val="24"/>
          <w:szCs w:val="24"/>
          <w:lang w:val="sl-SI"/>
        </w:rPr>
        <w:t>na međunarodnoj radionici »Monitoring i izvještavanje«, koja je održana u okviru projekta »Integracija Roma 2020«, u Beču</w:t>
      </w:r>
      <w:r w:rsidRPr="002F4E1A">
        <w:rPr>
          <w:rFonts w:ascii="Arial" w:eastAsia="Times New Roman" w:hAnsi="Arial" w:cs="Arial"/>
          <w:sz w:val="24"/>
          <w:szCs w:val="24"/>
          <w:lang w:val="sl-SI"/>
        </w:rPr>
        <w:t>.</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učešće na radnom sastanku sa predstavnicima Pomorskog trening centra »Horizont« iz Dubrovnika i Centra za informiranje i savjetovanje o karijeri, koji je održan u Dubrovniku;</w:t>
      </w:r>
    </w:p>
    <w:p w:rsidR="000678B7"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 učešće na događaju pod nazivom »Razvoj vještina za turizam: uključivanje privatnog sektora za bolji kvalitet«, kojeg je organizovalo Ministarstvo za socijalna pitanja i mlade Albanije, održan u Lešu.</w:t>
      </w: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center"/>
        <w:rPr>
          <w:rFonts w:ascii="Arial" w:eastAsia="Times New Roman" w:hAnsi="Arial" w:cs="Arial"/>
          <w:sz w:val="24"/>
          <w:szCs w:val="24"/>
          <w:lang w:val="sl-SI"/>
        </w:rPr>
      </w:pPr>
      <w:r w:rsidRPr="002F4E1A">
        <w:rPr>
          <w:rFonts w:ascii="Arial" w:eastAsia="Times New Roman" w:hAnsi="Arial" w:cs="Arial"/>
          <w:sz w:val="24"/>
          <w:szCs w:val="24"/>
          <w:lang w:val="sl-SI"/>
        </w:rPr>
        <w:t>***</w:t>
      </w: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Tokom izvještajnog perioda je organizovano 12 redovnih i 6 elektronske sjednice Upravnog odbora Zavoda za zapošljavanje Crne Gore.</w:t>
      </w:r>
    </w:p>
    <w:p w:rsidR="000678B7" w:rsidRPr="002F4E1A" w:rsidRDefault="000678B7" w:rsidP="004645EA">
      <w:pPr>
        <w:spacing w:after="0" w:line="240" w:lineRule="auto"/>
        <w:jc w:val="both"/>
        <w:rPr>
          <w:rFonts w:ascii="Arial" w:eastAsia="Times New Roman" w:hAnsi="Arial" w:cs="Arial"/>
          <w:b/>
          <w:sz w:val="24"/>
          <w:szCs w:val="24"/>
          <w:lang w:val="sl-SI"/>
        </w:rPr>
      </w:pPr>
    </w:p>
    <w:p w:rsidR="000678B7" w:rsidRPr="002F4E1A" w:rsidRDefault="000678B7"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t>2.23. Instrumenti za predpristupnu podršku (IPA)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t xml:space="preserve">2.23.1 Odsjek za izradu projekata EU </w:t>
      </w:r>
    </w:p>
    <w:p w:rsidR="000678B7" w:rsidRPr="002F4E1A" w:rsidRDefault="000678B7"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b/>
          <w:sz w:val="24"/>
          <w:szCs w:val="24"/>
          <w:lang w:val="sr-Latn-ME"/>
        </w:rPr>
      </w:pPr>
      <w:r w:rsidRPr="002F4E1A">
        <w:rPr>
          <w:rFonts w:ascii="Arial" w:eastAsia="Times New Roman" w:hAnsi="Arial" w:cs="Arial"/>
          <w:b/>
          <w:sz w:val="24"/>
          <w:szCs w:val="24"/>
          <w:lang w:val="sr-Latn-ME"/>
        </w:rPr>
        <w:t>Operativni program Razvoj ljudskih resursa (2012-2013), Mjera 1.1., grant šema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 xml:space="preserve">Budući da je u novembru 2015. godine CFCU (Ministarstvo finansija – Direktorat za finansiranje i ugovaranje sredstava pomoći EU) raspisao Poziv za dostavljanje predloga projekata u okviru Operativnog programa Razvoj ljudskih resursa (2012-2013), Mjera 1.1., Sektor za izradu projekata EU i FMC dogovorio je saradnju i partnerstvo na izradi projektnog predloga sa Institutom za računovođe i revizore Crne Gore (IRRCG). Projektni predlog „Računovodstvo za bolju budućnost“ obuhvata osposobljavanje lica sa evidencije nezaposlenih za zanimanje računovođe u skladu sa javno važećim programom obrazovanja i osposobljavanja, dok se među očekivanim rezultatima projekta nalazi zapošljavanje jednog dijela polaznika (25%, u skladu sa zahtjevima Operativnog programa RLjR 2012-2013). </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Predlog projekta predat je u zahtijevanom roku koji je bio 01.02.2016., projekat je pozitivno evaluiran od strane Ugovaračke institucije, i Ugovor o grantu između Ugovaračke institucije (CFCU) i Koordinatora projekta (Zavoda za zapošljavanje Crne Gore) potpisan je 02.11.2016.</w:t>
      </w:r>
    </w:p>
    <w:p w:rsidR="000678B7"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Sprovođenje projekta je počelo, i početne aktivnosti obuhvataju:</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numPr>
          <w:ilvl w:val="0"/>
          <w:numId w:val="82"/>
        </w:num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 xml:space="preserve">koordinaciju između projektnih partnera, s jedne strane, i Ugovaračkog tijela (CFCU), Operativne strukture (MRSS) i projektnog tima projekta „Aktivne mjere </w:t>
      </w:r>
      <w:r w:rsidRPr="002F4E1A">
        <w:rPr>
          <w:rFonts w:ascii="Arial" w:eastAsia="Times New Roman" w:hAnsi="Arial" w:cs="Arial"/>
          <w:sz w:val="24"/>
          <w:szCs w:val="24"/>
          <w:lang w:val="sr-Latn-ME"/>
        </w:rPr>
        <w:lastRenderedPageBreak/>
        <w:t>tržišta rada za zapošljivost“ (help desk za podršku svim korisnicima grantova u okviru grant šeme „Mladi, žene i dugotrajno nezaposleni na tržištu rada“);</w:t>
      </w:r>
    </w:p>
    <w:p w:rsidR="000678B7" w:rsidRPr="002F4E1A" w:rsidRDefault="000678B7" w:rsidP="004645EA">
      <w:pPr>
        <w:numPr>
          <w:ilvl w:val="0"/>
          <w:numId w:val="82"/>
        </w:num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koordinaciju područnih jedinica i biroa rada u oblasti informisanja, motivisanja i odabira kandidata koji će pohađati obuku;</w:t>
      </w:r>
    </w:p>
    <w:p w:rsidR="000678B7" w:rsidRPr="002F4E1A" w:rsidRDefault="000678B7" w:rsidP="004645EA">
      <w:pPr>
        <w:numPr>
          <w:ilvl w:val="0"/>
          <w:numId w:val="82"/>
        </w:num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sprovođenje tendera za: nabavku računarske opreme za potrebe projekta, obezbjeđenje usluge štampanja i produkcije promotivnog materijala, obezbjeđenje osvježenja za učesnike obuke kao i projektni tim, i nabavku kancelarijskog materijala;</w:t>
      </w:r>
    </w:p>
    <w:p w:rsidR="000678B7" w:rsidRPr="002F4E1A" w:rsidRDefault="000678B7" w:rsidP="004645EA">
      <w:pPr>
        <w:numPr>
          <w:ilvl w:val="0"/>
          <w:numId w:val="82"/>
        </w:num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komunikaciju sa poslodavcima radi dobijanja povratne informacije u vezi sa sadržajem obuke i potencijalom za zapošljavanje osposobljenih kandidata po opštinama;</w:t>
      </w:r>
    </w:p>
    <w:p w:rsidR="000678B7" w:rsidRPr="002F4E1A" w:rsidRDefault="000678B7" w:rsidP="004645EA">
      <w:pPr>
        <w:numPr>
          <w:ilvl w:val="0"/>
          <w:numId w:val="82"/>
        </w:num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promociju projekta i, specifično, obuke za zanimanje Računovođa, putem medija i brošura, kojom se obavještavaju nezaposleni sa evidencije Zavoda i šira javnost o projektu i obuci, koja će započeti u februaru 2016. godine;</w:t>
      </w:r>
    </w:p>
    <w:p w:rsidR="000678B7" w:rsidRPr="002F4E1A" w:rsidRDefault="000678B7" w:rsidP="004645EA">
      <w:pPr>
        <w:numPr>
          <w:ilvl w:val="0"/>
          <w:numId w:val="82"/>
        </w:num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ostale administrativne poslove u vezi sa sprovođenjem projekta.</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 okviru istog poziva Zavod je partner Uniji poslodavaca na projektu ‚‚Mladi su budućnost Crne Gore‚‚ Projekat obuhvata obuku za 100 nezaposlenih lica: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numPr>
          <w:ilvl w:val="0"/>
          <w:numId w:val="83"/>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60 polaznika, 1 mjesec praktičnih obuka iz oblasti odnosa sa javnošću, marketinga i prodaje (ukupno 96 sati);</w:t>
      </w:r>
    </w:p>
    <w:p w:rsidR="000678B7" w:rsidRPr="002F4E1A" w:rsidRDefault="000678B7" w:rsidP="004645EA">
      <w:pPr>
        <w:numPr>
          <w:ilvl w:val="0"/>
          <w:numId w:val="83"/>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40 polaznika, 1 mjesec praktične obuke iz oblasti preduzetničkih vještina i otpočinjanja sopstvenog biznisa (ukupno 96 sati).</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Nakon završene obuke, 15 kandidata (od odabranih 60) će imati mogućnost dodatnog usavršavanja svojih vještina kod poslodavca u trajanju od minimum tri mjeseca a 10 najboljih biznis ideja, koje otpočnu svoj biznis će biti podržano sa ne finansijskim grantovima u iznosu od 1,000 Eur. </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Nakon uspješno završene obuke, polaznici će biti osposobljeni za:</w:t>
      </w:r>
    </w:p>
    <w:p w:rsidR="000678B7" w:rsidRPr="002F4E1A" w:rsidRDefault="000678B7" w:rsidP="004645EA">
      <w:pPr>
        <w:numPr>
          <w:ilvl w:val="0"/>
          <w:numId w:val="84"/>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samostalan rad u marketinškim agencija, samostalan rad u domenu internet marketinga, samostalan rad u prodajnim objektima i trgovinskim lancima;</w:t>
      </w:r>
    </w:p>
    <w:p w:rsidR="000678B7" w:rsidRPr="002F4E1A" w:rsidRDefault="000678B7" w:rsidP="004645EA">
      <w:pPr>
        <w:numPr>
          <w:ilvl w:val="0"/>
          <w:numId w:val="84"/>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samostalno otvaranje preduzeća, samostalno pripremanje biznis plana.</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Default="000678B7" w:rsidP="004645EA">
      <w:pPr>
        <w:spacing w:after="0" w:line="240" w:lineRule="auto"/>
        <w:jc w:val="both"/>
        <w:rPr>
          <w:rFonts w:ascii="Arial" w:eastAsia="Times New Roman" w:hAnsi="Arial" w:cs="Arial"/>
          <w:b/>
          <w:sz w:val="24"/>
          <w:szCs w:val="24"/>
          <w:lang w:val="sr-Latn-ME"/>
        </w:rPr>
      </w:pPr>
    </w:p>
    <w:p w:rsidR="000678B7" w:rsidRDefault="000678B7" w:rsidP="004645EA">
      <w:pPr>
        <w:spacing w:after="0" w:line="240" w:lineRule="auto"/>
        <w:jc w:val="both"/>
        <w:rPr>
          <w:rFonts w:ascii="Arial" w:eastAsia="Times New Roman" w:hAnsi="Arial" w:cs="Arial"/>
          <w:b/>
          <w:sz w:val="24"/>
          <w:szCs w:val="24"/>
          <w:lang w:val="sr-Latn-ME"/>
        </w:rPr>
      </w:pPr>
    </w:p>
    <w:p w:rsidR="000678B7" w:rsidRDefault="000678B7" w:rsidP="004645EA">
      <w:pPr>
        <w:spacing w:after="0" w:line="240" w:lineRule="auto"/>
        <w:jc w:val="both"/>
        <w:rPr>
          <w:rFonts w:ascii="Arial" w:eastAsia="Times New Roman" w:hAnsi="Arial" w:cs="Arial"/>
          <w:b/>
          <w:sz w:val="24"/>
          <w:szCs w:val="24"/>
          <w:lang w:val="sr-Latn-ME"/>
        </w:rPr>
      </w:pPr>
    </w:p>
    <w:p w:rsidR="000678B7" w:rsidRPr="002F4E1A" w:rsidRDefault="000678B7" w:rsidP="004645EA">
      <w:pPr>
        <w:spacing w:after="0" w:line="240" w:lineRule="auto"/>
        <w:jc w:val="both"/>
        <w:rPr>
          <w:rFonts w:ascii="Arial" w:eastAsia="Times New Roman" w:hAnsi="Arial" w:cs="Arial"/>
          <w:b/>
          <w:sz w:val="24"/>
          <w:szCs w:val="24"/>
          <w:lang w:val="sr-Latn-ME"/>
        </w:rPr>
      </w:pPr>
      <w:r w:rsidRPr="002F4E1A">
        <w:rPr>
          <w:rFonts w:ascii="Arial" w:eastAsia="Times New Roman" w:hAnsi="Arial" w:cs="Arial"/>
          <w:b/>
          <w:sz w:val="24"/>
          <w:szCs w:val="24"/>
          <w:lang w:val="sr-Latn-ME"/>
        </w:rPr>
        <w:t>Projekat „Tranzicija iz obrazovanja u svijet rada za studente sa invaliditetom u Srbiji, Bosni i Hercegovini i Crnoj Gori“ (Trans2Work), Erasmus+</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 xml:space="preserve">Implementacija ovog trogodišnjeg projekta započela je 15. oktobra 2015. godine i u njemu Zavod učestvuje kao jedan od članova konzorcijuma. Konzorcijum se sastoji od 22 člana, a u njegovom sastavu su državni i privatni univerziteti, nevladine organizacije osoba sa invaliditetom, javne i privatne službe za zapošljavanje, i biznis asocijacije. U Crnoj Gori su, pored Zavoda za zapošljavanje, partneri još i Univerzitet Crne Gore – Fakultet za pomorstvo Kotor, Univerzitet Donja Gorica i Udruženje mladih sa </w:t>
      </w:r>
      <w:r w:rsidRPr="002F4E1A">
        <w:rPr>
          <w:rFonts w:ascii="Arial" w:eastAsia="Times New Roman" w:hAnsi="Arial" w:cs="Arial"/>
          <w:sz w:val="24"/>
          <w:szCs w:val="24"/>
          <w:lang w:val="sr-Latn-ME"/>
        </w:rPr>
        <w:lastRenderedPageBreak/>
        <w:t xml:space="preserve">hendikepom Crne Gore. Koordinator projekta je Univerzitet Makedonija u Solunu, Grčka. Projekat se finansira kroz ERASMUS+ program Evropske Unije. </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U okviru planiranih aktivnosti, Zavod je u periodu januar-decembar 2016. učestvovao u sljedećem:</w:t>
      </w:r>
    </w:p>
    <w:p w:rsidR="000678B7" w:rsidRPr="002F4E1A" w:rsidRDefault="000678B7" w:rsidP="004645EA">
      <w:pPr>
        <w:numPr>
          <w:ilvl w:val="0"/>
          <w:numId w:val="81"/>
        </w:num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 xml:space="preserve">Identifikacija i analiza potreba poslodavaca. Projektni tim je zajedno sa partnerima u konzorcijumu učestvovao u razvoju Upitnika za poslodavce, a potom sproveo online anketiranje, u okviru kojeg je na više od 100 adresa poslodavaca koji zapošljavaju osobe sa invaliditetom i poslodavaca koji ne zapošljavaju osobe sa invaliditetom, poslao Upitnik za poslodavce. Takođe je učestvovao u obradi rezultata ankete, izradi analize potreba, izradi zaključaka i davanju smjernica za dalji rad na projektu. </w:t>
      </w:r>
    </w:p>
    <w:p w:rsidR="000678B7" w:rsidRPr="002F4E1A" w:rsidRDefault="000678B7" w:rsidP="004645EA">
      <w:pPr>
        <w:numPr>
          <w:ilvl w:val="0"/>
          <w:numId w:val="81"/>
        </w:num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 xml:space="preserve">Članovi projektnog tima učestvovali su 29-31. marta 2016. na Sastanku partnera iz Konzorcijuma radi razvoja projektnih aktivnosti, koji je održan u organizaciji koordinatora, Univerziteta Makedonija, u Solunu (Grčka). </w:t>
      </w:r>
    </w:p>
    <w:p w:rsidR="000678B7" w:rsidRPr="002F4E1A" w:rsidRDefault="000678B7" w:rsidP="004645EA">
      <w:pPr>
        <w:numPr>
          <w:ilvl w:val="0"/>
          <w:numId w:val="81"/>
        </w:num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 xml:space="preserve">Članovi projektnog tima učestvovali su u periodu 13-15. marta 2016. na Prvom sastanku za upravljanje, koji je održan u organizaciji Univerziteta Sarajevo, u Sarajevu (Bosna i Hercegovina). </w:t>
      </w:r>
    </w:p>
    <w:p w:rsidR="000678B7" w:rsidRPr="002F4E1A" w:rsidRDefault="000678B7" w:rsidP="004645EA">
      <w:pPr>
        <w:numPr>
          <w:ilvl w:val="0"/>
          <w:numId w:val="81"/>
        </w:num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 xml:space="preserve">Projektni tim učestvuje u pripremnim aktivnostima za razvoj internet oruđa koje će poslužiti za povezivanje između poslodavaca i studenata sa invaliditetom, gdje posebnu ulogu ima u razvoju smjernica za poslodavce u vezi sa zapošljavanjem osoba sa invaliditetom. </w:t>
      </w:r>
    </w:p>
    <w:p w:rsidR="000678B7" w:rsidRPr="002F4E1A" w:rsidRDefault="000678B7" w:rsidP="004645EA">
      <w:pPr>
        <w:numPr>
          <w:ilvl w:val="0"/>
          <w:numId w:val="81"/>
        </w:num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 xml:space="preserve">Projektni tim je preduzeo aktivnosti na obezbjeđenju diseminacije rezultata projekta, u okviru čega je održana promocija projekta u okviru Sajma zapošljavanja 06.07.2016. u Delti, gdje su široj javnosti prezentirani sadržaj i ciljevi projekta, uz adekvatan promotivni materijal (baner) i distribuciju brošura sa informacijama o projektu. </w:t>
      </w:r>
    </w:p>
    <w:p w:rsidR="000678B7" w:rsidRPr="001E492A" w:rsidRDefault="000678B7" w:rsidP="004645EA">
      <w:pPr>
        <w:numPr>
          <w:ilvl w:val="0"/>
          <w:numId w:val="81"/>
        </w:num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 xml:space="preserve">Članovi projektnog tima učestvovali su u periodu 19-21. decembra 2016. na Sastanku partnera i treningu partnera, koji je održan u organizaciji Varšavskog univerziteta, u Varšavi (Poljska). Ovo je prva u nizu obuka koje se planiraju za zaposlene u institucijama partnerima konzorcijuma na Trans2Work projektu, a tiču se zajedničkog doprinosa kreiranju internet platforme i oruđa za saradnju među poslodavcima i studentima sa invaliditetom – tražiocima posla. </w:t>
      </w:r>
    </w:p>
    <w:p w:rsidR="000678B7" w:rsidRPr="002F4E1A"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 xml:space="preserve">   </w:t>
      </w:r>
    </w:p>
    <w:p w:rsidR="000678B7" w:rsidRPr="002F4E1A" w:rsidRDefault="000678B7" w:rsidP="004645EA">
      <w:pPr>
        <w:spacing w:after="0" w:line="240" w:lineRule="auto"/>
        <w:jc w:val="both"/>
        <w:rPr>
          <w:rFonts w:ascii="Arial" w:eastAsia="Times New Roman" w:hAnsi="Arial" w:cs="Arial"/>
          <w:b/>
          <w:sz w:val="24"/>
          <w:szCs w:val="24"/>
          <w:lang w:val="sr-Latn-ME"/>
        </w:rPr>
      </w:pPr>
      <w:r w:rsidRPr="002F4E1A">
        <w:rPr>
          <w:rFonts w:ascii="Arial" w:eastAsia="Times New Roman" w:hAnsi="Arial" w:cs="Arial"/>
          <w:b/>
          <w:sz w:val="24"/>
          <w:szCs w:val="24"/>
          <w:lang w:val="sr-Latn-ME"/>
        </w:rPr>
        <w:t>Operativni program Razvoj ljudskih resursa (2012-2013), Mjera 1.1., ugovor o uslugama, projekat „Aktivne mjere tržišta rada za zapošljivost“</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 xml:space="preserve">Zavod je, zajedno sa Ministarstvom rada i socijalnog staranja, korisnik projekta „Aktivne mjere tržišta rada za zapošljivost“ koji se finansira iz sredstava EU (Operativni program Razvoj ljudskih resursa (2012-2013), Mjera 1.1., ugovor o uslugama). Opšti cilj ovog projekta je povećati djelotvornost aktivnih mjera politike zapošljavanja, a aktivnosti se sprovode kroz tri komponente: 1. Aktivnosti osposobljavanja (u okviru koje će zaposleni Zavoda biti osposobljeni za izradu, ocjenjivanje, upravljanje, praćenje i evaluaciju APTR i AMTR na nacionalnom i lokalnom nivou), 2. Aktivnosti analize i predviđanja (u kojoj će se obaviti analiza postojećeg tržišta rada u Crnoj Gori i potreba poslodavaca za kvalifikovanom radnom snagom), i 3. Aktivnosti za podršku izradi projektnih predloga i </w:t>
      </w:r>
      <w:r w:rsidRPr="002F4E1A">
        <w:rPr>
          <w:rFonts w:ascii="Arial" w:eastAsia="Times New Roman" w:hAnsi="Arial" w:cs="Arial"/>
          <w:sz w:val="24"/>
          <w:szCs w:val="24"/>
          <w:lang w:val="sr-Latn-ME"/>
        </w:rPr>
        <w:lastRenderedPageBreak/>
        <w:t>sprovođenju grant šeme (u kojoj će se pružiti podrška putem help desk-a korisnicima granta u okviru Mjere 1.1.).</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 xml:space="preserve">Koordinator ovog projekta u ime Zavoda je Pomoćnik direktora za izradu projekata EU i finansijsko upravljanje i kontrolu, koji je istovremeno član Upravnog odbora Projekta. Predstavnici Sektora za izradu projekata EU su članovi Radne grupe za Komponentu I i II. </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 xml:space="preserve">U okviru Komponente I, zaposleni Sektora učestvovali su u studijskoj posjeti relevantnim situacijama u Sloveniji i Hrvatskoj, zajedno sa kolegama iz Zavoda i MRSS. Studijska posjeta je održana u periodu 25-29. april 2016. a učesnici su posjetili službe za zapošljavanje, relevantna ministarstva, zavode i institucije u Sloveniji i Hrvatskoj, gdje su razmijenili iskustva i znanja sa kolegama u oblasti aktivne politike i mjera tržišta rada. </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U okviru niza obuka koje su planirane u Okviru plana obuke na projektu, zaposleni Sektora učestvovali su na sljedećim obukama:</w:t>
      </w:r>
    </w:p>
    <w:p w:rsidR="000678B7" w:rsidRPr="002F4E1A" w:rsidRDefault="000678B7" w:rsidP="004645EA">
      <w:pPr>
        <w:numPr>
          <w:ilvl w:val="0"/>
          <w:numId w:val="81"/>
        </w:num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Modul M4 – obuka trenera u oblasti Psihosocijalne rehabilitacije, koja je održana za zaposlene Centralne službe i savjetodavce iz PJ Podgorica, Berane, Herceg Novi, Bar, Bijelo Polje, Nikšić, Pljevlja u periodu 07-25.11.2016. u Beranama;</w:t>
      </w:r>
    </w:p>
    <w:p w:rsidR="000678B7" w:rsidRPr="002F4E1A" w:rsidRDefault="000678B7" w:rsidP="004645EA">
      <w:pPr>
        <w:numPr>
          <w:ilvl w:val="0"/>
          <w:numId w:val="81"/>
        </w:num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Modul M4 – obuka menadžera u oblasti Psihosocijalne rehabilitacije, koja je održana za menadžere iz Centralne službe u periodu 05-09.12.2016. u Podgorici;</w:t>
      </w:r>
    </w:p>
    <w:p w:rsidR="000678B7" w:rsidRPr="002F4E1A" w:rsidRDefault="000678B7" w:rsidP="004645EA">
      <w:pPr>
        <w:numPr>
          <w:ilvl w:val="0"/>
          <w:numId w:val="81"/>
        </w:num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Modul M10 – Socijalno preduzetništvo u lokalnoj zajednici, koja je za zaposlene iz Centralne službe i PJ Podgorica održana 15.11.2016. u Podgorici.</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spacing w:after="0" w:line="240" w:lineRule="auto"/>
        <w:jc w:val="both"/>
        <w:rPr>
          <w:rFonts w:ascii="Arial" w:eastAsia="Times New Roman" w:hAnsi="Arial" w:cs="Arial"/>
          <w:b/>
          <w:sz w:val="24"/>
          <w:szCs w:val="24"/>
          <w:lang w:val="sr-Latn-ME"/>
        </w:rPr>
      </w:pPr>
      <w:r w:rsidRPr="002F4E1A">
        <w:rPr>
          <w:rFonts w:ascii="Arial" w:eastAsia="Times New Roman" w:hAnsi="Arial" w:cs="Arial"/>
          <w:b/>
          <w:sz w:val="24"/>
          <w:szCs w:val="24"/>
          <w:lang w:val="sr-Latn-ME"/>
        </w:rPr>
        <w:t>Prekogranični IPA projekat MNE-KOS  “Zajednička akcija za održivo zapošljavanje”</w:t>
      </w:r>
    </w:p>
    <w:p w:rsidR="000678B7" w:rsidRPr="002F4E1A" w:rsidRDefault="000678B7" w:rsidP="004645EA">
      <w:pPr>
        <w:spacing w:after="0" w:line="240" w:lineRule="auto"/>
        <w:jc w:val="both"/>
        <w:rPr>
          <w:rFonts w:ascii="Arial" w:eastAsia="Times New Roman" w:hAnsi="Arial" w:cs="Arial"/>
          <w:b/>
          <w:sz w:val="24"/>
          <w:szCs w:val="24"/>
          <w:lang w:val="sr-Latn-ME"/>
        </w:rPr>
      </w:pPr>
    </w:p>
    <w:p w:rsidR="000678B7" w:rsidRPr="002F4E1A" w:rsidRDefault="000678B7" w:rsidP="004645EA">
      <w:pPr>
        <w:spacing w:after="0" w:line="240" w:lineRule="auto"/>
        <w:jc w:val="both"/>
        <w:rPr>
          <w:rFonts w:ascii="Arial" w:eastAsia="Times New Roman" w:hAnsi="Arial" w:cs="Arial"/>
          <w:iCs/>
          <w:sz w:val="24"/>
          <w:szCs w:val="24"/>
          <w:lang w:val="sr-Latn-ME"/>
        </w:rPr>
      </w:pPr>
      <w:r w:rsidRPr="002F4E1A">
        <w:rPr>
          <w:rFonts w:ascii="Arial" w:eastAsia="Times New Roman" w:hAnsi="Arial" w:cs="Arial"/>
          <w:sz w:val="24"/>
          <w:szCs w:val="24"/>
          <w:lang w:val="sr-Latn-ME"/>
        </w:rPr>
        <w:t xml:space="preserve">Projekat iz Programa prekogranične saradnje Crna Gora – Kosovo “Zajednička akcija za održivo zapošljavanje” započeo je u februaru 2015. godine i trajaće do avgusta 2017. godine. Sprovode ga Zavod za zapošljavanje Crne Gore </w:t>
      </w:r>
      <w:r w:rsidRPr="002F4E1A">
        <w:rPr>
          <w:rFonts w:ascii="Arial" w:eastAsia="Times New Roman" w:hAnsi="Arial" w:cs="Arial"/>
          <w:iCs/>
          <w:sz w:val="24"/>
          <w:szCs w:val="24"/>
          <w:lang w:val="sr-Latn-ME"/>
        </w:rPr>
        <w:t xml:space="preserve">i Agencija za promociju zapošljavanja Kosova, sa partnerima NVO “Natura” (Kolašin) i NVO “Jeta” (Peć). </w:t>
      </w:r>
    </w:p>
    <w:p w:rsidR="000678B7" w:rsidRPr="002F4E1A" w:rsidRDefault="000678B7" w:rsidP="004645EA">
      <w:pPr>
        <w:spacing w:after="0" w:line="240" w:lineRule="auto"/>
        <w:jc w:val="both"/>
        <w:rPr>
          <w:rFonts w:ascii="Arial" w:eastAsia="Times New Roman" w:hAnsi="Arial" w:cs="Arial"/>
          <w:iCs/>
          <w:sz w:val="24"/>
          <w:szCs w:val="24"/>
          <w:lang w:val="sr-Latn-ME"/>
        </w:rPr>
      </w:pPr>
    </w:p>
    <w:p w:rsidR="000678B7" w:rsidRPr="002F4E1A" w:rsidRDefault="000678B7" w:rsidP="004645EA">
      <w:pPr>
        <w:spacing w:after="0" w:line="240" w:lineRule="auto"/>
        <w:jc w:val="both"/>
        <w:rPr>
          <w:rFonts w:ascii="Arial" w:eastAsia="Times New Roman" w:hAnsi="Arial" w:cs="Arial"/>
          <w:iCs/>
          <w:sz w:val="24"/>
          <w:szCs w:val="24"/>
          <w:lang w:val="sr-Latn-ME"/>
        </w:rPr>
      </w:pPr>
      <w:r w:rsidRPr="002F4E1A">
        <w:rPr>
          <w:rFonts w:ascii="Arial" w:eastAsia="Times New Roman" w:hAnsi="Arial" w:cs="Arial"/>
          <w:iCs/>
          <w:sz w:val="24"/>
          <w:szCs w:val="24"/>
          <w:lang w:val="sr-Latn-ME"/>
        </w:rPr>
        <w:t xml:space="preserve">Kroz ovaj projekat će se između službi za zapošljavanje ojačati saradnja, razmjeniti iskustva i unaprijediti efikasnost i kvalitet usluga zapošljavanja radi boljeg zapošljavanja i razvoja ljudskih resursa u prekograničnoj regiji. </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spacing w:after="0" w:line="240" w:lineRule="auto"/>
        <w:jc w:val="both"/>
        <w:rPr>
          <w:rFonts w:ascii="Arial" w:eastAsia="Times New Roman" w:hAnsi="Arial" w:cs="Arial"/>
          <w:iCs/>
          <w:sz w:val="24"/>
          <w:szCs w:val="24"/>
          <w:lang w:val="sr-Latn-ME"/>
        </w:rPr>
      </w:pPr>
      <w:r w:rsidRPr="002F4E1A">
        <w:rPr>
          <w:rFonts w:ascii="Arial" w:eastAsia="Times New Roman" w:hAnsi="Arial" w:cs="Arial"/>
          <w:sz w:val="24"/>
          <w:szCs w:val="24"/>
          <w:lang w:val="sr-Latn-ME"/>
        </w:rPr>
        <w:t xml:space="preserve">Projektne aktivnosti obuhvataju: </w:t>
      </w:r>
      <w:r w:rsidRPr="002F4E1A">
        <w:rPr>
          <w:rFonts w:ascii="Arial" w:eastAsia="Times New Roman" w:hAnsi="Arial" w:cs="Arial"/>
          <w:iCs/>
          <w:sz w:val="24"/>
          <w:szCs w:val="24"/>
          <w:lang w:val="sr-Latn-ME"/>
        </w:rPr>
        <w:t>studijske posjete na Kosovu i u Crnoj Gori, konferenciju za prezentaciju i razmjenu iskustava, izradu preporuka, radionice za poboljšanje usluga poslodavcima i nezaposlenima, izradu pregleda saradnje sa lokalnim akterima, razvoj preporuka za unapređenje usluga, analizu potreba poslodavaca u prekograničnoj oblasti, izradu komparativne analize sa preporukama za budućnost, dva prekogranična sajma zapošljavanja (jedan u Crnoj Gori i jedan na Kosovu).</w:t>
      </w:r>
    </w:p>
    <w:p w:rsidR="000678B7" w:rsidRPr="002F4E1A" w:rsidRDefault="000678B7" w:rsidP="004645EA">
      <w:pPr>
        <w:spacing w:after="0" w:line="240" w:lineRule="auto"/>
        <w:jc w:val="both"/>
        <w:rPr>
          <w:rFonts w:ascii="Arial" w:eastAsia="Times New Roman" w:hAnsi="Arial" w:cs="Arial"/>
          <w:iCs/>
          <w:sz w:val="24"/>
          <w:szCs w:val="24"/>
          <w:lang w:val="sr-Latn-ME"/>
        </w:rPr>
      </w:pPr>
    </w:p>
    <w:p w:rsidR="000678B7" w:rsidRPr="002F4E1A" w:rsidRDefault="000678B7" w:rsidP="004645EA">
      <w:pPr>
        <w:spacing w:after="0" w:line="240" w:lineRule="auto"/>
        <w:jc w:val="both"/>
        <w:rPr>
          <w:rFonts w:ascii="Arial" w:eastAsia="Times New Roman" w:hAnsi="Arial" w:cs="Arial"/>
          <w:iCs/>
          <w:sz w:val="24"/>
          <w:szCs w:val="24"/>
          <w:lang w:val="sr-Latn-ME"/>
        </w:rPr>
      </w:pPr>
      <w:r w:rsidRPr="002F4E1A">
        <w:rPr>
          <w:rFonts w:ascii="Arial" w:eastAsia="Times New Roman" w:hAnsi="Arial" w:cs="Arial"/>
          <w:iCs/>
          <w:sz w:val="24"/>
          <w:szCs w:val="24"/>
          <w:lang w:val="sr-Latn-ME"/>
        </w:rPr>
        <w:lastRenderedPageBreak/>
        <w:t xml:space="preserve">U praktičnom dijelu, aktivnosti obuhvataju: pilotiranje obuke za prikupljanje, proizvodnju, obradu i tržišni plasman ljekovitog bilja i šumskih plodova za 60 nezaposlenih, stvaranje uslova, osnaživanje i samozapošljavanje 20 osposobljenih (10 u Crnoj Gori i 10 na Kosovu), kao i dodjelu bespovratnih sredstava za samozapošljavanje u oblasti prikupljanja, uzgoja i obrade ljekovitog bilja i šumskih plodova kandidatima na Kosovu. </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 xml:space="preserve">Početna aktivnost se odnosila na anketno istraživanje potreba poljoprivrednih poslodavaca za proširivanjem djelatnosti i zapošljavanjem dodatne radne snage. Takođe, došlo se do podataka o potrebama uzgajanja određenih poljoprivrednih kultura za kojima postoji kontinuirana tražnja. Na osnovu ovog istraživanja napravljen je Program obuke za nezaposlene koji su zainteresovani za obavljanje ove vrste poslova. </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spacing w:after="0" w:line="240" w:lineRule="auto"/>
        <w:jc w:val="both"/>
        <w:rPr>
          <w:rFonts w:ascii="Arial" w:eastAsia="Times New Roman" w:hAnsi="Arial" w:cs="Arial"/>
          <w:iCs/>
          <w:sz w:val="24"/>
          <w:szCs w:val="24"/>
          <w:lang w:val="sr-Latn-ME"/>
        </w:rPr>
      </w:pPr>
      <w:r w:rsidRPr="002F4E1A">
        <w:rPr>
          <w:rFonts w:ascii="Arial" w:eastAsia="Times New Roman" w:hAnsi="Arial" w:cs="Arial"/>
          <w:iCs/>
          <w:sz w:val="24"/>
          <w:szCs w:val="24"/>
          <w:lang w:val="sr-Latn-ME"/>
        </w:rPr>
        <w:t xml:space="preserve">Implementacijom ovog projekta obuku je do sada prošlo 60 nezaposlenih – 30 u Crnoj Gori i 30 na Kosovu. Oni su kroz teorijski i praktičan rad na zemljištu naučili kako se pravilno prikupljaju, uzgajaju, skladište i na tržištu plasiraju ljekovito bilje i šumski plodovi. Posebna pažnja posvetila se određenim vrstama ljekovitog bilja koje su u svom staništu najugroženije, a tražnja za njima prilično visoka, da bi se te biljne vrste zaštitile i očuvale. Dio ove priče su ne samo partneri na projektu i nezaposleni kandidati za obuku, već i uprave prekograničnih opština, poslodavci i stanovništvo cijele ove oblasti. </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U decembru mjesecu je organizovana i radionica za 15 zaposlenih u Zavodu za zapošljavanje Kosova. Zaposleni sa Kosova su imali priliku da se susretnu sa zaposlenima u Područnim jedinicama Berane i Bijelo Polje, kao i zaposlenima u pripadajućim Biroima rada ovim jedinicama, razmijene iskustva i mišljenja. Očekuje se organizovanje radionice na Kosovu, a nakon toga i izrada zajedničkog dokumenta koji će se odnositi na zaključke i preporuke za ujednačavanjem metodologije rada u oba Zavoda.</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b/>
          <w:sz w:val="24"/>
          <w:szCs w:val="24"/>
          <w:lang w:val="sr-Latn-ME"/>
        </w:rPr>
        <w:t>Operativni program Razvoj ljudskih resursa (2012-2013), Mjera 3.1., grant šema</w:t>
      </w:r>
    </w:p>
    <w:p w:rsidR="000678B7" w:rsidRPr="002F4E1A" w:rsidRDefault="000678B7" w:rsidP="004645EA">
      <w:pPr>
        <w:spacing w:after="0" w:line="240" w:lineRule="auto"/>
        <w:jc w:val="both"/>
        <w:rPr>
          <w:rFonts w:ascii="Arial" w:eastAsia="Times New Roman" w:hAnsi="Arial" w:cs="Arial"/>
          <w:b/>
          <w:sz w:val="24"/>
          <w:szCs w:val="24"/>
          <w:lang w:val="sr-Latn-ME"/>
        </w:rPr>
      </w:pPr>
    </w:p>
    <w:p w:rsidR="000678B7" w:rsidRPr="002F4E1A"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 xml:space="preserve">Zavod za zapošljavanje Crne Gore je u maju mjesecu ove godine dobio informaciju da su odobreni koncepti projekata “Korak do zapošljavanja” koji se odnosi na RE populaciju i “Pleteni put ka samostalnosti osoba sa invaliditetom”. </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 xml:space="preserve">Aplikacioni formulari za ove projekte su predati 10.06.2016. i projekat „Korak do zapošljavanja“ (za RE populaciju) evaluiran je pozitivno, dok je drugi projekat – „Pleteni put ka samostalnosti OSI“ odbijen od strane evaluacione komisije. </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U decembru 2016. godine obavljene su pripremne procedure između Koordinatora (Zavoda) i Ugovaračke institucije (CFCU) za potpisivanje Ugovora o grantu, koje će uslijediti početkom 2017. godine, dok se početak projekta planira za sredinu februara 2017.</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Saradnja sa Federalnom agencijom za zapošljavanje Njemačke u oblasti podsticanja legalnih migracija radne snage i projekat „Partnerstvo za stručno osposobljavanje“</w:t>
      </w:r>
    </w:p>
    <w:p w:rsidR="000678B7" w:rsidRPr="002F4E1A" w:rsidRDefault="000678B7" w:rsidP="004645EA">
      <w:pPr>
        <w:spacing w:after="0" w:line="240" w:lineRule="auto"/>
        <w:jc w:val="both"/>
        <w:rPr>
          <w:rFonts w:ascii="Arial" w:eastAsia="Times New Roman" w:hAnsi="Arial" w:cs="Arial"/>
          <w:sz w:val="24"/>
          <w:szCs w:val="24"/>
          <w:lang w:val="hr-HR"/>
        </w:rPr>
      </w:pPr>
    </w:p>
    <w:p w:rsidR="000678B7" w:rsidRPr="002F4E1A" w:rsidRDefault="000678B7" w:rsidP="004645EA">
      <w:pPr>
        <w:spacing w:after="0" w:line="240" w:lineRule="auto"/>
        <w:jc w:val="both"/>
        <w:rPr>
          <w:rFonts w:ascii="Arial" w:eastAsia="Times New Roman" w:hAnsi="Arial" w:cs="Arial"/>
          <w:sz w:val="24"/>
          <w:szCs w:val="24"/>
          <w:lang w:val="hr-HR"/>
        </w:rPr>
      </w:pPr>
      <w:r w:rsidRPr="002F4E1A">
        <w:rPr>
          <w:rFonts w:ascii="Arial" w:eastAsia="Times New Roman" w:hAnsi="Arial" w:cs="Arial"/>
          <w:sz w:val="24"/>
          <w:szCs w:val="24"/>
          <w:lang w:val="hr-HR"/>
        </w:rPr>
        <w:lastRenderedPageBreak/>
        <w:t xml:space="preserve">Zavod za zapošljavanje Crne Gore je potpisao Sporazum o saradnji sa Federalnom agencijom za zapošljavanje Njemačke u oblasti posredovanja između tržišta rada Njemačke i tržišta rada Crne Gore. Na osnovu Sporazuma, inicirana je saradnja u vezi sa projektom „Partnerstvo za stručno osposobljavanje“, koja se odnosi na posredovanje ovih dviju institucija u oblasti osposobljavanja za zapošljavanje državljana Crne Gore na tržištu rada Njemačke u skladu sa tzv. Bijelom listom zanimanja, odnosno spiskom deficitarnih zanimanja na njemačkom tržištu rada. </w:t>
      </w:r>
    </w:p>
    <w:p w:rsidR="000678B7" w:rsidRPr="002F4E1A" w:rsidRDefault="000678B7" w:rsidP="004645EA">
      <w:pPr>
        <w:spacing w:after="0" w:line="240" w:lineRule="auto"/>
        <w:jc w:val="both"/>
        <w:rPr>
          <w:rFonts w:ascii="Arial" w:eastAsia="Times New Roman" w:hAnsi="Arial" w:cs="Arial"/>
          <w:sz w:val="24"/>
          <w:szCs w:val="24"/>
          <w:lang w:val="hr-HR"/>
        </w:rPr>
      </w:pPr>
    </w:p>
    <w:p w:rsidR="000678B7" w:rsidRPr="002F4E1A" w:rsidRDefault="000678B7" w:rsidP="004645EA">
      <w:pPr>
        <w:spacing w:after="0" w:line="240" w:lineRule="auto"/>
        <w:jc w:val="both"/>
        <w:rPr>
          <w:rFonts w:ascii="Arial" w:eastAsia="Times New Roman" w:hAnsi="Arial" w:cs="Arial"/>
          <w:sz w:val="24"/>
          <w:szCs w:val="24"/>
          <w:lang w:val="hr-HR"/>
        </w:rPr>
      </w:pPr>
      <w:r w:rsidRPr="002F4E1A">
        <w:rPr>
          <w:rFonts w:ascii="Arial" w:eastAsia="Times New Roman" w:hAnsi="Arial" w:cs="Arial"/>
          <w:sz w:val="24"/>
          <w:szCs w:val="24"/>
          <w:lang w:val="hr-HR"/>
        </w:rPr>
        <w:t xml:space="preserve">Uvodne aktivnosti obuhvatile su niz sastanaka u Njemačkoj i Crnoj Gori, niz video konferencija predstavnika dviju institucija, kao i Sajam zapošljavanja koji je organizovan u Podgorici 06.07.2016. godine i na kojem su predstavnici oba Zavoda kao i predstavnici Ambasade Republike Njemačke u Crnoj Gori, obavještavali zainteresovane građane o uslovima života i rada u Njemačkoj. </w:t>
      </w:r>
    </w:p>
    <w:p w:rsidR="000678B7" w:rsidRPr="002F4E1A" w:rsidRDefault="000678B7" w:rsidP="004645EA">
      <w:pPr>
        <w:spacing w:after="0" w:line="240" w:lineRule="auto"/>
        <w:jc w:val="both"/>
        <w:rPr>
          <w:rFonts w:ascii="Arial" w:eastAsia="Times New Roman" w:hAnsi="Arial" w:cs="Arial"/>
          <w:sz w:val="24"/>
          <w:szCs w:val="24"/>
          <w:lang w:val="hr-HR"/>
        </w:rPr>
      </w:pPr>
    </w:p>
    <w:p w:rsidR="000678B7" w:rsidRPr="002F4E1A"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hr-HR"/>
        </w:rPr>
        <w:t xml:space="preserve">Zaposleni Sektora učestvovali su u posjeti predstavnika Zavoda za zapošljavanje Crne Gore </w:t>
      </w:r>
      <w:r w:rsidRPr="002F4E1A">
        <w:rPr>
          <w:rFonts w:ascii="Arial" w:eastAsia="Times New Roman" w:hAnsi="Arial" w:cs="Arial"/>
          <w:sz w:val="24"/>
          <w:szCs w:val="24"/>
          <w:lang w:val="sr-Latn-ME"/>
        </w:rPr>
        <w:t>Centralnoj instituciji za posredovanje za strance i zanimanja</w:t>
      </w:r>
      <w:r w:rsidRPr="002F4E1A">
        <w:rPr>
          <w:rFonts w:ascii="Arial" w:eastAsia="Times New Roman" w:hAnsi="Arial" w:cs="Arial"/>
          <w:sz w:val="24"/>
          <w:szCs w:val="24"/>
          <w:lang w:val="hr-HR"/>
        </w:rPr>
        <w:t xml:space="preserve"> (ZAV) u Bonu u periodu 04.12.– 09.12.2016. Svrha sastanaka bilo je upoznavanje predstavnika ZZZCG sa mogućnostima i pravcima razvoja projekta „Partnerstvo za stručno osposobljavanje“. Predstavnici Zavoda su na planiranju ovog projekta radili sa predstavnicima: </w:t>
      </w:r>
      <w:r w:rsidRPr="002F4E1A">
        <w:rPr>
          <w:rFonts w:ascii="Arial" w:eastAsia="Times New Roman" w:hAnsi="Arial" w:cs="Arial"/>
          <w:sz w:val="24"/>
          <w:szCs w:val="24"/>
          <w:lang w:val="sr-Latn-ME"/>
        </w:rPr>
        <w:t xml:space="preserve">Centralne institucije za posredovanje za strance i zanimanja (ZAV), Ministarstva rada i socijalnih pitanja Njemačke, Njemačke kancelarije za međunarodnu saradnju u stručnom obrazovanju i osposobljavanju, poslodavaca koji su dio srodnog projekta (MobiPro), i Španske akademije za stručno osposobljavanje. </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hr-HR"/>
        </w:rPr>
        <w:t>Predstavnici Zavoda su aktivno učestvovali u planiranju narednih koraka na projektu, predstavivši detaljne statističke podatke sa evidencije nezaposlenih Zavoda, upoređene sa spiskom deficitarnih zanimanja koja se traže u Njemačkoj. Budući da će se pripremne aktivnosti projekta u višemjesečnom trajanju odvijati u Crnoj Gori, a obuhvataju promociju, obavještavanje, predselekciju kandidata, selekciju kandidata, obezbjeđenje sticanja jezičkih vještina kandidatima, kao i niz uvodnih akcija podrške u vezi sa dokumentacijom koju kandidati moraju obezbijediti da bi legalno ušli na njemačko tržište rada, napravljen je okviran plan pripreme i izvođenja svih aktivnosti. Takođe, predstavnici Zavoda su dali predloge za pokretanje novih projekata.</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t xml:space="preserve">2.23.2 Odsjek za finansijsko upravljanje i kontrolu </w:t>
      </w:r>
    </w:p>
    <w:p w:rsidR="000678B7" w:rsidRPr="002F4E1A" w:rsidRDefault="000678B7"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 Odsjeku za finansijsko upravljanje i kontrolu, u 2016. godini sprovedene su sljedeće aktivnosti:</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numPr>
          <w:ilvl w:val="0"/>
          <w:numId w:val="85"/>
        </w:numPr>
        <w:tabs>
          <w:tab w:val="num" w:pos="426"/>
        </w:tabs>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 xml:space="preserve"> Zakonom o državnim službenicima i namještenicima (Sl. list CG br. 39/11, 50/11 i 66/12) utvrđena je obaveza izrade Plana integriteta u svim institucijama Javne uprave. U predhodnom izvještajnom periodu sprovedene su aktivnosti u vezi imenovanja menadžera Plana integriteta i formiranja radne grupe za izradu Plana. Sprovedene su sve radnje koje su podrazumijevale prikupljanje potrebne dokumentacije, pripremu i izradu Upitnika za samoprocjenu rizika, evidenciju i </w:t>
      </w:r>
      <w:r w:rsidRPr="002F4E1A">
        <w:rPr>
          <w:rFonts w:ascii="Arial" w:eastAsia="Times New Roman" w:hAnsi="Arial" w:cs="Arial"/>
          <w:sz w:val="24"/>
          <w:szCs w:val="24"/>
          <w:lang w:val="sr-Latn-ME"/>
        </w:rPr>
        <w:lastRenderedPageBreak/>
        <w:t xml:space="preserve">analizu popunjenih upitnika. U prvoj polovini 2016. godine  zaposleni u Odsjeku su izradili tabelu Plana integriteta koja je podrazumijevala registar rizika, procjenu i mjerenje rizika i reagovanje na rizike. Konačna verzija Plana integriteta je prezentovana menadžmentu ZZZ CG i donesena je odluka o njegovom usvajanju u skladu sa Zakonom o državnim službenicima i namještenicima. Plan integriteta je u zakonskom roku dostavljen Agenciji za antikorupciju tj 15.4.2016. godine. </w:t>
      </w:r>
    </w:p>
    <w:p w:rsidR="000678B7" w:rsidRPr="002F4E1A" w:rsidRDefault="000678B7" w:rsidP="004645EA">
      <w:pPr>
        <w:numPr>
          <w:ilvl w:val="0"/>
          <w:numId w:val="85"/>
        </w:numPr>
        <w:tabs>
          <w:tab w:val="num" w:pos="426"/>
        </w:tabs>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 xml:space="preserve">U  izvještajnom periodu su preduzete početne radnje za izradu procedura u Područnim jedinicama ZZZ CG. </w:t>
      </w:r>
    </w:p>
    <w:p w:rsidR="000678B7" w:rsidRPr="002F4E1A" w:rsidRDefault="000678B7" w:rsidP="004645EA">
      <w:pPr>
        <w:numPr>
          <w:ilvl w:val="0"/>
          <w:numId w:val="85"/>
        </w:numPr>
        <w:tabs>
          <w:tab w:val="num" w:pos="426"/>
        </w:tabs>
        <w:spacing w:after="0" w:line="240" w:lineRule="auto"/>
        <w:jc w:val="both"/>
        <w:rPr>
          <w:rFonts w:ascii="Arial" w:eastAsia="Times New Roman" w:hAnsi="Arial" w:cs="Arial"/>
          <w:sz w:val="24"/>
          <w:szCs w:val="24"/>
          <w:lang w:val="sr-Latn-ME"/>
        </w:rPr>
      </w:pPr>
      <w:r w:rsidRPr="002F4E1A">
        <w:rPr>
          <w:rFonts w:ascii="Arial" w:eastAsia="Times New Roman" w:hAnsi="Arial" w:cs="Arial"/>
          <w:sz w:val="24"/>
          <w:szCs w:val="24"/>
          <w:lang w:val="sr-Latn-ME"/>
        </w:rPr>
        <w:t xml:space="preserve">Što se tiče aktivnosti iz oblasti privatizacije, koje su takođe u djelokrugu Odsjeka, obavlja se redovna komunikacija sa preduzećima u kojima je Zavod jedan od akcionara a to su: AD «Ulcinjska rivijera« Ulcinj, AD »Marina« Bar, AD »Barska plovidba« Bar, 13 jul »Plantaže« AD Podgorica, AD «Montepranzzo Bokaprodukt« Tivat, AD »Luka Kotor« Kotor, AD »Budvanska rivijera« Budva, AD »Mašinopromet-rezervni djelovi« Podgorica. Održane su Skupštine akcionara i izabrani predstavnici u odborima direktora u onim društvima gdje je Zavod imao to pravo u skladu sa Zakonom o privrednim društvima.  Raskinut je Ugovor o kupoprodaji akcija  AD »Simo Milošević« Igalo. Jedan dio aktivnosti odnosi se na arbitražni postupak pred međunarodnim arbitražnim sudom koji je pokrenuo kupac akcija u AD »Marina« Bar protiv Vlade CG, IRF, Fonda PIO i ZZZCG zbog jednostranog raskida Ugovora o kupoprodaji akcija od strane Vlade CG, Fondova i Zavoda. U toku su pregovori na potpisivanju Anexa br.2 Ugovora o kupoprodaji akcija u AD«Jadran« Perast.   </w:t>
      </w:r>
    </w:p>
    <w:p w:rsidR="000678B7" w:rsidRPr="002F4E1A" w:rsidRDefault="000678B7" w:rsidP="004645EA">
      <w:pPr>
        <w:numPr>
          <w:ilvl w:val="0"/>
          <w:numId w:val="85"/>
        </w:numPr>
        <w:tabs>
          <w:tab w:val="num" w:pos="426"/>
        </w:tabs>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 procesu implementacije i poboljšanja FMC-a u Crnoj Gori, predstavnici Zavoda su u više navrata prisustvovali i održali prezentacije ostalim institucijama Crne Gore na polju unaprjeđenja FMC. Naime, predstavljen je i detaljno objašnjen proces usvajanja, unaprjeđenja i kreiranja knjige procedura ostalim predstavnicima raznih državnih institucija u Crnoj Gori. Sastanci su održani u CHU (Centralna jedinica za harmonizaciju) i Ministarstvu Finansija Crne Gore. Takođe, radi unaprjeđenja i uspostavljanja FMC-a zaposleni su intenzivno prisustvovali obukama za izradu registra rizika, poboljšanju u izvještavanju za FMC, kao i ostalim programima neophodnim za kreiranje adekvatnog, stabilnog i efikasnog okruženja za implementaciju FMC-a.</w:t>
      </w:r>
    </w:p>
    <w:p w:rsidR="000678B7" w:rsidRPr="002F4E1A" w:rsidRDefault="000678B7" w:rsidP="004645EA">
      <w:pPr>
        <w:spacing w:after="0" w:line="240" w:lineRule="auto"/>
        <w:jc w:val="both"/>
        <w:rPr>
          <w:rFonts w:ascii="Arial" w:eastAsia="Times New Roman" w:hAnsi="Arial" w:cs="Arial"/>
          <w:sz w:val="24"/>
          <w:szCs w:val="24"/>
          <w:lang w:val="sr-Latn-ME"/>
        </w:rPr>
      </w:pP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b/>
          <w:bCs/>
          <w:sz w:val="24"/>
          <w:szCs w:val="24"/>
          <w:lang w:val="pl-PL"/>
        </w:rPr>
        <w:t>2.24 Plan, analiza i statistika</w:t>
      </w:r>
    </w:p>
    <w:p w:rsidR="000678B7" w:rsidRPr="002F4E1A" w:rsidRDefault="000678B7" w:rsidP="004645EA">
      <w:pPr>
        <w:spacing w:after="0" w:line="240" w:lineRule="auto"/>
        <w:jc w:val="both"/>
        <w:rPr>
          <w:rFonts w:ascii="Arial" w:eastAsia="Times New Roman" w:hAnsi="Arial" w:cs="Arial"/>
          <w:b/>
          <w:sz w:val="24"/>
          <w:szCs w:val="24"/>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t>2.24.1 Plan i analiza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rPr>
        <w:t>Odsjek za plan i analizu, uz aktivno učešće odsjeka za statistiku, realizuje aktivnosti i poslove k</w:t>
      </w:r>
      <w:r w:rsidRPr="002F4E1A">
        <w:rPr>
          <w:rFonts w:ascii="Arial" w:eastAsia="Times New Roman" w:hAnsi="Arial" w:cs="Arial"/>
          <w:sz w:val="24"/>
          <w:szCs w:val="24"/>
          <w:lang w:val="pl-PL"/>
        </w:rPr>
        <w:t>oji se odnose na:</w:t>
      </w: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 xml:space="preserve">- mogućnosti i razvoj zapošljavanja; </w:t>
      </w: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 xml:space="preserve">- analizu stanja i trendova na tržištu rada; </w:t>
      </w: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 xml:space="preserve">- analize realizacije mjera aktivne politike zapošljavanja; </w:t>
      </w: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 xml:space="preserve">- praćenje i analize uticaja makro ekonomskih i demografskih kretanja na tržište rada; </w:t>
      </w: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 xml:space="preserve">- izradu statističkih analiza i izvještaja po zakonom utvrđenoj metodologiji; </w:t>
      </w: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lastRenderedPageBreak/>
        <w:t xml:space="preserve">- pripremu informacija za potrebe nadležnih organa iz djelokruga rada Zavoda; </w:t>
      </w: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 pripremu informacija za potrebe nadležnih organa iz djelokruga rada Sektora;</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lang w:val="pl-PL"/>
        </w:rPr>
        <w:t>- pripremu informacija za potrebe sredstava javnog informisanja  i dr.</w:t>
      </w:r>
      <w:r w:rsidRPr="002F4E1A">
        <w:rPr>
          <w:rFonts w:ascii="Arial" w:eastAsia="Times New Roman" w:hAnsi="Arial" w:cs="Arial"/>
          <w:sz w:val="24"/>
          <w:szCs w:val="24"/>
        </w:rPr>
        <w:t xml:space="preserve"> </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rPr>
        <w:t xml:space="preserve">U prvom kvartalu 2016. godine pripremljen je Program rada Zavoda za 2016. godinu, a u drugom kvartalu Dopuna program rada Zavoda za zapošljavanje za 2016. godinu. </w:t>
      </w:r>
      <w:r w:rsidRPr="002F4E1A">
        <w:rPr>
          <w:rFonts w:ascii="Arial" w:eastAsia="Times New Roman" w:hAnsi="Arial" w:cs="Arial"/>
          <w:sz w:val="24"/>
          <w:szCs w:val="24"/>
          <w:lang w:val="sr-Latn-CS"/>
        </w:rPr>
        <w:t xml:space="preserve">Programom rada utvrđene su mjere i aktivnosti iz Nacionalnog akcionog plana zapošljavanja koje sprovodi Zavod. Međutim, treba imati u vidu da Zavod realizuje niz drugih redovnih aktivnosti vezanih za vođenje evidencija i tehnologiju rada sa nezaposlenim, posredovanje u zapošljavanju, ostvarivanje prava iz osiguranja od nezaposlenosti, zapošljavanje i rad stranaca, redovno analiziranje i izvještavanje o kretanjima na tržištu rada, itd. </w:t>
      </w:r>
    </w:p>
    <w:p w:rsidR="000678B7" w:rsidRPr="002F4E1A" w:rsidRDefault="000678B7" w:rsidP="004645EA">
      <w:pPr>
        <w:spacing w:after="0" w:line="240" w:lineRule="auto"/>
        <w:jc w:val="both"/>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lang w:val="sr-Latn-CS"/>
        </w:rPr>
        <w:t xml:space="preserve">U 2016. godini Zavod za zapošljavanje je izradio Analizu ponude, tražnje i zapošljavanja na tržištu rada u Crnoj Gori u 2015. godini. </w:t>
      </w:r>
      <w:r w:rsidRPr="002F4E1A">
        <w:rPr>
          <w:rFonts w:ascii="Arial" w:eastAsia="Times New Roman" w:hAnsi="Arial" w:cs="Arial"/>
          <w:sz w:val="24"/>
          <w:szCs w:val="24"/>
        </w:rPr>
        <w:t>Ova Analiza urađena je na osnovu zahtjeva Ministarstva prosvjete, kao jedne od analitičko-faktografskih osnova za predstojeće dimenzioniranje upisnih kvota za školsku/ studijsku 2016–2017. godinu.</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Tokom septembra i oktobra pripremljen je analitički materijal, kao osnove utvrđivanja kvota za rad i  zapošljavanje stranaca u 2017. godini.</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b/>
          <w:sz w:val="24"/>
          <w:szCs w:val="24"/>
          <w:lang w:val="sr-Latn-CS"/>
        </w:rPr>
      </w:pPr>
      <w:r w:rsidRPr="002F4E1A">
        <w:rPr>
          <w:rFonts w:ascii="Arial" w:eastAsia="Times New Roman" w:hAnsi="Arial" w:cs="Arial"/>
          <w:b/>
          <w:sz w:val="24"/>
          <w:szCs w:val="24"/>
          <w:lang w:val="sr-Latn-CS"/>
        </w:rPr>
        <w:t>Anketa poslodavaca</w:t>
      </w:r>
    </w:p>
    <w:p w:rsidR="000678B7" w:rsidRPr="002F4E1A" w:rsidRDefault="000678B7" w:rsidP="004645EA">
      <w:pPr>
        <w:spacing w:after="0" w:line="240" w:lineRule="auto"/>
        <w:jc w:val="both"/>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bCs/>
          <w:sz w:val="24"/>
          <w:szCs w:val="24"/>
          <w:lang w:val="sr-Latn-CS"/>
        </w:rPr>
      </w:pPr>
      <w:r w:rsidRPr="002F4E1A">
        <w:rPr>
          <w:rFonts w:ascii="Arial" w:eastAsia="Times New Roman" w:hAnsi="Arial" w:cs="Arial"/>
          <w:bCs/>
          <w:sz w:val="24"/>
          <w:szCs w:val="24"/>
          <w:lang w:val="sr-Latn-CS"/>
        </w:rPr>
        <w:t>Istraživanje Anketa poslodavaca se svrstava u kategoriju sveobuhvatnih anketa. Ove vrste anketa baziraju se na relativno velikom uzorku, sprovode se na državnom nivou i pokrivaju sve sektore. Ovim istraživanjem se dobijaju podaci koji su reprezentativni na nacionalnom i na regionalnom nivou.</w:t>
      </w: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Anketa poslodavaca predstavlja redovnu godišnja aktivnost Zavoda za zapošljavanje i njenom realizacijom se dobijaju podaci o potrebama i očekivanjima crnogorskih poslodavaca kao i o njihovim problemima u obezbjeđivanju potrebnih kadrova, njihov odnos prema određenim ciljnim grupama, mjerama aktivne politike zapošljavanja, kvalitetu saradnje sa Zavodom i njom se na najbolji način odslikava stanje na tržištu rada Crne Gore.</w:t>
      </w:r>
    </w:p>
    <w:p w:rsidR="000678B7" w:rsidRPr="002F4E1A" w:rsidRDefault="000678B7" w:rsidP="004645EA">
      <w:pPr>
        <w:spacing w:after="0" w:line="240" w:lineRule="auto"/>
        <w:jc w:val="both"/>
        <w:rPr>
          <w:rFonts w:ascii="Arial" w:eastAsia="Times New Roman" w:hAnsi="Arial" w:cs="Arial"/>
          <w:bCs/>
          <w:sz w:val="24"/>
          <w:szCs w:val="24"/>
        </w:rPr>
      </w:pPr>
      <w:r w:rsidRPr="002F4E1A">
        <w:rPr>
          <w:rFonts w:ascii="Arial" w:eastAsia="Times New Roman" w:hAnsi="Arial" w:cs="Arial"/>
          <w:sz w:val="24"/>
          <w:szCs w:val="24"/>
          <w:lang w:val="sr-Latn-CS"/>
        </w:rPr>
        <w:t xml:space="preserve"> </w:t>
      </w:r>
      <w:r w:rsidRPr="002F4E1A">
        <w:rPr>
          <w:rFonts w:ascii="Arial" w:eastAsia="Times New Roman" w:hAnsi="Arial" w:cs="Arial"/>
          <w:bCs/>
          <w:sz w:val="24"/>
          <w:szCs w:val="24"/>
          <w:lang w:val="sr-Latn-CS"/>
        </w:rPr>
        <w:t xml:space="preserve">Anketa je obavljena putem intervjua u neposrednom kontaktu sa poslodavcima u svim opštinama u Crnoj Gori, uz angažovanje 50 anketara. Za ovu namjenu angažovana su lica zaposlena u Zavodu. </w:t>
      </w:r>
      <w:r w:rsidRPr="002F4E1A">
        <w:rPr>
          <w:rFonts w:ascii="Arial" w:eastAsia="Times New Roman" w:hAnsi="Arial" w:cs="Arial"/>
          <w:bCs/>
          <w:sz w:val="24"/>
          <w:szCs w:val="24"/>
        </w:rPr>
        <w:t>Sa realizacijom Ankete poslodavaca  2015/2016 se počelo krajem 2015. godine.</w:t>
      </w:r>
      <w:r w:rsidRPr="002F4E1A">
        <w:rPr>
          <w:rFonts w:ascii="Arial" w:eastAsia="Times New Roman" w:hAnsi="Arial" w:cs="Arial"/>
          <w:sz w:val="24"/>
          <w:szCs w:val="24"/>
        </w:rPr>
        <w:t xml:space="preserve"> Pripremljen je Upitnik, definisan uzorak i od početka decembra 2015. godine se vršilo anketiranje poslodavaca u skladu s utvrđenim uzorkom. </w:t>
      </w:r>
      <w:r w:rsidRPr="002F4E1A">
        <w:rPr>
          <w:rFonts w:ascii="Arial" w:eastAsia="Times New Roman" w:hAnsi="Arial" w:cs="Arial"/>
          <w:bCs/>
          <w:sz w:val="24"/>
          <w:szCs w:val="24"/>
        </w:rPr>
        <w:t>Anketirano je 769 poslodavaca na teritoriji Crne Gore, koji su u vrijeme sprovođenja anketiranja zapošljavali 26.579 lica ili 15,5% registrovanog broja zaposlenih.</w:t>
      </w:r>
      <w:r w:rsidRPr="002F4E1A">
        <w:rPr>
          <w:rFonts w:ascii="Arial" w:eastAsia="Times New Roman" w:hAnsi="Arial" w:cs="Arial"/>
          <w:sz w:val="24"/>
          <w:szCs w:val="24"/>
        </w:rPr>
        <w:t xml:space="preserve"> </w:t>
      </w:r>
      <w:r w:rsidRPr="002F4E1A">
        <w:rPr>
          <w:rFonts w:ascii="Arial" w:eastAsia="Times New Roman" w:hAnsi="Arial" w:cs="Arial"/>
          <w:bCs/>
          <w:sz w:val="24"/>
          <w:szCs w:val="24"/>
        </w:rPr>
        <w:t xml:space="preserve">Obuhvaćene su sve opštine u Crnoj Gori, sve privredne grane i preduzeća svih veličina i ‘’starosti’’. </w:t>
      </w:r>
    </w:p>
    <w:p w:rsidR="000678B7" w:rsidRPr="002F4E1A" w:rsidRDefault="000678B7" w:rsidP="004645EA">
      <w:pPr>
        <w:spacing w:after="0" w:line="240" w:lineRule="auto"/>
        <w:jc w:val="both"/>
        <w:rPr>
          <w:rFonts w:ascii="Arial" w:eastAsia="Times New Roman" w:hAnsi="Arial" w:cs="Arial"/>
          <w:bCs/>
          <w:sz w:val="24"/>
          <w:szCs w:val="24"/>
        </w:rPr>
      </w:pPr>
      <w:r w:rsidRPr="002F4E1A">
        <w:rPr>
          <w:rFonts w:ascii="Arial" w:eastAsia="Times New Roman" w:hAnsi="Arial" w:cs="Arial"/>
          <w:bCs/>
          <w:sz w:val="24"/>
          <w:szCs w:val="24"/>
        </w:rPr>
        <w:t xml:space="preserve">Sastavni dio Ankete poslodavaca predstavljaju i rezultati anketiranja 385 nezaposlenih lica po pitanju sezonskog zapošljavanja. Nezaposlena lica su anketirana radi potpunijeg sagledavanja karakteristika sezonskog zapošljavanja jer je bilo potrebno sagledati </w:t>
      </w:r>
      <w:r w:rsidRPr="002F4E1A">
        <w:rPr>
          <w:rFonts w:ascii="Arial" w:eastAsia="Times New Roman" w:hAnsi="Arial" w:cs="Arial"/>
          <w:bCs/>
          <w:sz w:val="24"/>
          <w:szCs w:val="24"/>
        </w:rPr>
        <w:lastRenderedPageBreak/>
        <w:t xml:space="preserve">sezonsko zapošljavanje i iz ugla nezaposlenih lica koja su bila Ili nijesu bila angažovana na sezonskim poslovima.   </w:t>
      </w:r>
    </w:p>
    <w:p w:rsidR="000678B7" w:rsidRPr="002F4E1A" w:rsidRDefault="000678B7" w:rsidP="004645EA">
      <w:pPr>
        <w:spacing w:after="0" w:line="240" w:lineRule="auto"/>
        <w:jc w:val="both"/>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t>2.24.2 Statistika</w:t>
      </w:r>
    </w:p>
    <w:p w:rsidR="000678B7" w:rsidRPr="002F4E1A" w:rsidRDefault="000678B7" w:rsidP="004645EA">
      <w:pPr>
        <w:spacing w:after="0" w:line="240" w:lineRule="auto"/>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rPr>
        <w:t>Odsjek za statistiku realizuje aktivnosti i poslove k</w:t>
      </w:r>
      <w:r w:rsidRPr="002F4E1A">
        <w:rPr>
          <w:rFonts w:ascii="Arial" w:eastAsia="Times New Roman" w:hAnsi="Arial" w:cs="Arial"/>
          <w:sz w:val="24"/>
          <w:szCs w:val="24"/>
          <w:lang w:val="pl-PL"/>
        </w:rPr>
        <w:t>oji se odnose na:</w:t>
      </w: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pl-PL"/>
        </w:rPr>
        <w:t xml:space="preserve">- </w:t>
      </w:r>
      <w:r w:rsidRPr="002F4E1A">
        <w:rPr>
          <w:rFonts w:ascii="Arial" w:eastAsia="Times New Roman" w:hAnsi="Arial" w:cs="Arial"/>
          <w:sz w:val="24"/>
          <w:szCs w:val="24"/>
          <w:lang w:val="sr-Latn-CS"/>
        </w:rPr>
        <w:t xml:space="preserve">pripremu sadržaja statističkih izvještaja na osnovu evidencija; </w:t>
      </w: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 xml:space="preserve">- koncipiranje izvještaja (nedjeljni, mjesečni, kvartalni, polugodišnji, godišnji itd.) koji se odnose na tržište rada; </w:t>
      </w: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 pripremu metodologija i uputstava za uvođenje novih ili inoviranje postojećih izvještaja;</w:t>
      </w: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 xml:space="preserve">- usaglašavanje statističkih izvještaja na osnovu kojih se utvrđuju pojedini indikatori na tržištu rada, sa izvještajima Eurostata, MOR-a; </w:t>
      </w: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 xml:space="preserve">- ostvarivanje saradnje sa institucijama koje se bave statističkim izvještavanjem, kao i sa institucijama koje uređuju oblast statistike; </w:t>
      </w:r>
    </w:p>
    <w:p w:rsidR="000678B7" w:rsidRPr="002F4E1A" w:rsidRDefault="000678B7" w:rsidP="004645EA">
      <w:pPr>
        <w:spacing w:after="0" w:line="240" w:lineRule="auto"/>
        <w:jc w:val="both"/>
        <w:rPr>
          <w:rFonts w:ascii="Arial" w:eastAsia="Times New Roman" w:hAnsi="Arial" w:cs="Arial"/>
          <w:sz w:val="24"/>
          <w:szCs w:val="24"/>
          <w:lang w:val="sr-Latn-CS"/>
        </w:rPr>
      </w:pPr>
      <w:r w:rsidRPr="002F4E1A">
        <w:rPr>
          <w:rFonts w:ascii="Arial" w:eastAsia="Times New Roman" w:hAnsi="Arial" w:cs="Arial"/>
          <w:sz w:val="24"/>
          <w:szCs w:val="24"/>
          <w:lang w:val="sr-Latn-CS"/>
        </w:rPr>
        <w:t>- praćenje propisa koji se odnose na oblast statistike tržišta rada;</w:t>
      </w:r>
    </w:p>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lang w:val="sr-Latn-CS"/>
        </w:rPr>
        <w:t xml:space="preserve">- pripremaju se izvještaji za potrebe Odsjeka za plan i analizu u cilju </w:t>
      </w:r>
      <w:r w:rsidRPr="002F4E1A">
        <w:rPr>
          <w:rFonts w:ascii="Arial" w:eastAsia="Times New Roman" w:hAnsi="Arial" w:cs="Arial"/>
          <w:sz w:val="24"/>
          <w:szCs w:val="24"/>
          <w:lang w:val="pl-PL"/>
        </w:rPr>
        <w:t>pripreme informacija  za potrebe nadležnih organa iz djelokruga rada Zavoda, iz djelokruga rada sektora i za sredstva javnog informisanja</w:t>
      </w:r>
      <w:r w:rsidRPr="002F4E1A">
        <w:rPr>
          <w:rFonts w:ascii="Arial" w:eastAsia="Times New Roman" w:hAnsi="Arial" w:cs="Arial"/>
          <w:sz w:val="24"/>
          <w:szCs w:val="24"/>
          <w:lang w:val="sr-Latn-CS"/>
        </w:rPr>
        <w:t>.</w:t>
      </w:r>
      <w:r w:rsidRPr="002F4E1A">
        <w:rPr>
          <w:rFonts w:ascii="Arial" w:eastAsia="Times New Roman" w:hAnsi="Arial" w:cs="Arial"/>
          <w:sz w:val="24"/>
          <w:szCs w:val="24"/>
        </w:rPr>
        <w:t xml:space="preserve"> </w:t>
      </w:r>
    </w:p>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rPr>
        <w:t>Takođe, Odsjek za statistiku priprema podatke za izradu statističkog biltena Centara javnih službi za zapošljavanje Jugoistočne Evrope.</w:t>
      </w:r>
    </w:p>
    <w:p w:rsidR="000678B7"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ab/>
      </w:r>
      <w:r w:rsidRPr="002F4E1A">
        <w:rPr>
          <w:rFonts w:ascii="Arial" w:eastAsia="Times New Roman" w:hAnsi="Arial" w:cs="Arial"/>
          <w:sz w:val="24"/>
          <w:szCs w:val="24"/>
          <w:lang w:val="sl-SI"/>
        </w:rPr>
        <w:tab/>
      </w:r>
      <w:r w:rsidRPr="002F4E1A">
        <w:rPr>
          <w:rFonts w:ascii="Arial" w:eastAsia="Times New Roman" w:hAnsi="Arial" w:cs="Arial"/>
          <w:sz w:val="24"/>
          <w:szCs w:val="24"/>
          <w:lang w:val="sl-SI"/>
        </w:rPr>
        <w:tab/>
      </w:r>
      <w:r w:rsidRPr="002F4E1A">
        <w:rPr>
          <w:rFonts w:ascii="Arial" w:eastAsia="Times New Roman" w:hAnsi="Arial" w:cs="Arial"/>
          <w:sz w:val="24"/>
          <w:szCs w:val="24"/>
          <w:lang w:val="sl-SI"/>
        </w:rPr>
        <w:tab/>
      </w:r>
      <w:r w:rsidRPr="002F4E1A">
        <w:rPr>
          <w:rFonts w:ascii="Arial" w:eastAsia="Times New Roman" w:hAnsi="Arial" w:cs="Arial"/>
          <w:sz w:val="24"/>
          <w:szCs w:val="24"/>
          <w:lang w:val="sl-SI"/>
        </w:rPr>
        <w:tab/>
      </w:r>
      <w:r w:rsidRPr="002F4E1A">
        <w:rPr>
          <w:rFonts w:ascii="Arial" w:eastAsia="Times New Roman" w:hAnsi="Arial" w:cs="Arial"/>
          <w:sz w:val="24"/>
          <w:szCs w:val="24"/>
          <w:lang w:val="sl-SI"/>
        </w:rPr>
        <w:tab/>
      </w:r>
      <w:r w:rsidRPr="002F4E1A">
        <w:rPr>
          <w:rFonts w:ascii="Arial" w:eastAsia="Times New Roman" w:hAnsi="Arial" w:cs="Arial"/>
          <w:sz w:val="24"/>
          <w:szCs w:val="24"/>
          <w:lang w:val="sl-SI"/>
        </w:rPr>
        <w:tab/>
      </w:r>
      <w:r w:rsidRPr="002F4E1A">
        <w:rPr>
          <w:rFonts w:ascii="Arial" w:eastAsia="Times New Roman" w:hAnsi="Arial" w:cs="Arial"/>
          <w:sz w:val="24"/>
          <w:szCs w:val="24"/>
          <w:lang w:val="sl-SI"/>
        </w:rPr>
        <w:tab/>
      </w:r>
    </w:p>
    <w:p w:rsidR="000678B7" w:rsidRDefault="000678B7"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410E61" w:rsidRDefault="00410E61"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b/>
          <w:bCs/>
          <w:i/>
          <w:iCs/>
          <w:sz w:val="24"/>
          <w:szCs w:val="24"/>
          <w:u w:val="single"/>
          <w:lang w:val="sl-SI"/>
        </w:rPr>
      </w:pPr>
      <w:r w:rsidRPr="002F4E1A">
        <w:rPr>
          <w:rFonts w:ascii="Arial" w:eastAsia="Times New Roman" w:hAnsi="Arial" w:cs="Arial"/>
          <w:b/>
          <w:bCs/>
          <w:i/>
          <w:iCs/>
          <w:sz w:val="24"/>
          <w:szCs w:val="24"/>
          <w:u w:val="single"/>
          <w:lang w:val="sl-SI"/>
        </w:rPr>
        <w:lastRenderedPageBreak/>
        <w:t>P R I L O G</w:t>
      </w:r>
    </w:p>
    <w:p w:rsidR="000678B7" w:rsidRPr="002F4E1A" w:rsidRDefault="000678B7" w:rsidP="004645EA">
      <w:pPr>
        <w:spacing w:after="0" w:line="240" w:lineRule="auto"/>
        <w:jc w:val="both"/>
        <w:rPr>
          <w:rFonts w:ascii="Arial" w:eastAsia="Times New Roman" w:hAnsi="Arial" w:cs="Arial"/>
          <w:b/>
          <w:bCs/>
          <w:i/>
          <w:iCs/>
          <w:sz w:val="24"/>
          <w:szCs w:val="24"/>
          <w:u w:val="single"/>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0C4B2F" w:rsidRDefault="000678B7" w:rsidP="004645EA">
      <w:pPr>
        <w:tabs>
          <w:tab w:val="left" w:pos="3588"/>
          <w:tab w:val="center" w:pos="4683"/>
        </w:tabs>
        <w:spacing w:after="0" w:line="240" w:lineRule="auto"/>
        <w:ind w:firstLine="720"/>
        <w:jc w:val="center"/>
        <w:rPr>
          <w:rFonts w:ascii="Arial" w:eastAsia="Times New Roman" w:hAnsi="Arial" w:cs="Arial"/>
          <w:b/>
          <w:bCs/>
          <w:i/>
          <w:sz w:val="24"/>
          <w:szCs w:val="24"/>
        </w:rPr>
      </w:pPr>
      <w:r w:rsidRPr="000C4B2F">
        <w:rPr>
          <w:rFonts w:ascii="Arial" w:eastAsia="Times New Roman" w:hAnsi="Arial" w:cs="Arial"/>
          <w:b/>
          <w:bCs/>
          <w:i/>
          <w:sz w:val="24"/>
          <w:szCs w:val="24"/>
        </w:rPr>
        <w:t>Nezaposleni</w:t>
      </w:r>
    </w:p>
    <w:p w:rsidR="000678B7" w:rsidRPr="002F4E1A" w:rsidRDefault="000678B7" w:rsidP="004645EA">
      <w:pPr>
        <w:tabs>
          <w:tab w:val="left" w:pos="2556"/>
          <w:tab w:val="center" w:pos="4683"/>
        </w:tabs>
        <w:spacing w:after="0" w:line="240" w:lineRule="auto"/>
        <w:ind w:left="720"/>
        <w:jc w:val="center"/>
        <w:rPr>
          <w:rFonts w:ascii="Arial" w:eastAsia="Times New Roman" w:hAnsi="Arial" w:cs="Arial"/>
          <w:b/>
          <w:bCs/>
          <w:sz w:val="20"/>
          <w:szCs w:val="20"/>
        </w:rPr>
      </w:pPr>
      <w:r w:rsidRPr="000C4B2F">
        <w:rPr>
          <w:rFonts w:ascii="Arial" w:eastAsia="Times New Roman" w:hAnsi="Arial" w:cs="Arial"/>
          <w:b/>
          <w:bCs/>
          <w:i/>
          <w:sz w:val="20"/>
          <w:szCs w:val="20"/>
        </w:rPr>
        <w:t>– po opštinama i polu</w:t>
      </w:r>
      <w:r w:rsidRPr="002F4E1A">
        <w:rPr>
          <w:rFonts w:ascii="Arial" w:eastAsia="Times New Roman" w:hAnsi="Arial" w:cs="Arial"/>
          <w:b/>
          <w:bCs/>
          <w:sz w:val="20"/>
          <w:szCs w:val="20"/>
        </w:rPr>
        <w:t xml:space="preserve"> –</w:t>
      </w:r>
    </w:p>
    <w:p w:rsidR="000678B7" w:rsidRPr="002F4E1A" w:rsidRDefault="000678B7" w:rsidP="004645EA">
      <w:pPr>
        <w:tabs>
          <w:tab w:val="left" w:pos="2556"/>
          <w:tab w:val="center" w:pos="4683"/>
        </w:tabs>
        <w:spacing w:after="0" w:line="240" w:lineRule="auto"/>
        <w:jc w:val="both"/>
        <w:rPr>
          <w:rFonts w:ascii="Arial" w:eastAsia="Times New Roman" w:hAnsi="Arial" w:cs="Arial"/>
          <w:b/>
          <w:bCs/>
          <w:i/>
          <w:color w:val="FF0000"/>
          <w:sz w:val="20"/>
          <w:szCs w:val="20"/>
        </w:rPr>
      </w:pPr>
    </w:p>
    <w:p w:rsidR="000678B7" w:rsidRPr="002F4E1A" w:rsidRDefault="000678B7" w:rsidP="004645EA">
      <w:pPr>
        <w:spacing w:after="0" w:line="240" w:lineRule="auto"/>
        <w:ind w:left="5760" w:firstLine="720"/>
        <w:jc w:val="both"/>
        <w:rPr>
          <w:rFonts w:ascii="Arial" w:eastAsia="Times New Roman" w:hAnsi="Arial" w:cs="Arial"/>
          <w:i/>
          <w:sz w:val="20"/>
          <w:szCs w:val="20"/>
          <w:u w:val="single"/>
        </w:rPr>
      </w:pPr>
      <w:r w:rsidRPr="002F4E1A">
        <w:rPr>
          <w:rFonts w:ascii="Arial" w:eastAsia="Times New Roman" w:hAnsi="Arial" w:cs="Arial"/>
          <w:i/>
          <w:sz w:val="20"/>
          <w:szCs w:val="20"/>
          <w:u w:val="single"/>
        </w:rPr>
        <w:t>(Tab. 16.)</w:t>
      </w:r>
    </w:p>
    <w:tbl>
      <w:tblPr>
        <w:tblW w:w="4212"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40"/>
        <w:gridCol w:w="1692"/>
        <w:gridCol w:w="1080"/>
        <w:gridCol w:w="900"/>
      </w:tblGrid>
      <w:tr w:rsidR="000678B7" w:rsidRPr="002F4E1A" w:rsidTr="004645EA">
        <w:trPr>
          <w:cantSplit/>
          <w:trHeight w:val="315"/>
          <w:jc w:val="center"/>
        </w:trPr>
        <w:tc>
          <w:tcPr>
            <w:tcW w:w="540" w:type="dxa"/>
            <w:vMerge w:val="restart"/>
            <w:vAlign w:val="bottom"/>
          </w:tcPr>
          <w:p w:rsidR="000678B7" w:rsidRPr="002F4E1A" w:rsidRDefault="000678B7" w:rsidP="004645EA">
            <w:pPr>
              <w:keepNext/>
              <w:spacing w:after="0" w:line="240" w:lineRule="auto"/>
              <w:outlineLvl w:val="8"/>
              <w:rPr>
                <w:rFonts w:ascii="Arial" w:eastAsia="Times New Roman" w:hAnsi="Arial" w:cs="Arial"/>
                <w:bCs/>
                <w:i/>
                <w:iCs/>
                <w:sz w:val="24"/>
                <w:szCs w:val="24"/>
              </w:rPr>
            </w:pPr>
            <w:r w:rsidRPr="002F4E1A">
              <w:rPr>
                <w:rFonts w:ascii="Arial" w:eastAsia="Times New Roman" w:hAnsi="Arial" w:cs="Arial"/>
                <w:i/>
                <w:iCs/>
                <w:sz w:val="24"/>
                <w:szCs w:val="24"/>
              </w:rPr>
              <w:t>Rb</w:t>
            </w:r>
          </w:p>
        </w:tc>
        <w:tc>
          <w:tcPr>
            <w:tcW w:w="1692" w:type="dxa"/>
            <w:vMerge w:val="restart"/>
            <w:tcBorders>
              <w:right w:val="double" w:sz="4" w:space="0" w:color="auto"/>
            </w:tcBorders>
            <w:vAlign w:val="bottom"/>
          </w:tcPr>
          <w:p w:rsidR="000678B7" w:rsidRPr="002F4E1A" w:rsidRDefault="000678B7" w:rsidP="004645EA">
            <w:pPr>
              <w:spacing w:after="0" w:line="240" w:lineRule="auto"/>
              <w:jc w:val="center"/>
              <w:rPr>
                <w:rFonts w:ascii="Arial" w:eastAsia="Times New Roman" w:hAnsi="Arial" w:cs="Arial"/>
                <w:bCs/>
                <w:sz w:val="24"/>
                <w:szCs w:val="24"/>
              </w:rPr>
            </w:pPr>
            <w:r w:rsidRPr="002F4E1A">
              <w:rPr>
                <w:rFonts w:ascii="Arial" w:eastAsia="Times New Roman" w:hAnsi="Arial" w:cs="Arial"/>
                <w:bCs/>
                <w:sz w:val="24"/>
                <w:szCs w:val="24"/>
              </w:rPr>
              <w:t>Opština</w:t>
            </w:r>
          </w:p>
        </w:tc>
        <w:tc>
          <w:tcPr>
            <w:tcW w:w="1980" w:type="dxa"/>
            <w:gridSpan w:val="2"/>
            <w:tcBorders>
              <w:top w:val="double" w:sz="4" w:space="0" w:color="auto"/>
              <w:left w:val="double" w:sz="4" w:space="0" w:color="auto"/>
              <w:bottom w:val="single" w:sz="4" w:space="0" w:color="auto"/>
              <w:right w:val="double" w:sz="4" w:space="0" w:color="auto"/>
            </w:tcBorders>
            <w:vAlign w:val="bottom"/>
          </w:tcPr>
          <w:p w:rsidR="000678B7" w:rsidRPr="002F4E1A" w:rsidRDefault="000678B7" w:rsidP="004645EA">
            <w:pPr>
              <w:spacing w:after="0" w:line="240" w:lineRule="auto"/>
              <w:jc w:val="center"/>
              <w:rPr>
                <w:rFonts w:ascii="Arial" w:eastAsia="Times New Roman" w:hAnsi="Arial" w:cs="Arial"/>
                <w:bCs/>
                <w:sz w:val="24"/>
                <w:szCs w:val="24"/>
              </w:rPr>
            </w:pPr>
            <w:r w:rsidRPr="002F4E1A">
              <w:rPr>
                <w:rFonts w:ascii="Arial" w:eastAsia="Times New Roman" w:hAnsi="Arial" w:cs="Arial"/>
                <w:bCs/>
                <w:sz w:val="24"/>
                <w:szCs w:val="24"/>
              </w:rPr>
              <w:t>31.12.2016. godine</w:t>
            </w:r>
          </w:p>
        </w:tc>
      </w:tr>
      <w:tr w:rsidR="000678B7" w:rsidRPr="002F4E1A" w:rsidTr="004645EA">
        <w:trPr>
          <w:cantSplit/>
          <w:trHeight w:val="315"/>
          <w:jc w:val="center"/>
        </w:trPr>
        <w:tc>
          <w:tcPr>
            <w:tcW w:w="540" w:type="dxa"/>
            <w:vMerge/>
            <w:vAlign w:val="bottom"/>
          </w:tcPr>
          <w:p w:rsidR="000678B7" w:rsidRPr="002F4E1A" w:rsidRDefault="000678B7" w:rsidP="004645EA">
            <w:pPr>
              <w:spacing w:after="0" w:line="240" w:lineRule="auto"/>
              <w:rPr>
                <w:rFonts w:ascii="Arial" w:eastAsia="Times New Roman" w:hAnsi="Arial" w:cs="Arial"/>
                <w:bCs/>
                <w:i/>
                <w:iCs/>
                <w:sz w:val="24"/>
                <w:szCs w:val="24"/>
              </w:rPr>
            </w:pPr>
          </w:p>
        </w:tc>
        <w:tc>
          <w:tcPr>
            <w:tcW w:w="1692" w:type="dxa"/>
            <w:vMerge/>
            <w:tcBorders>
              <w:right w:val="double" w:sz="4" w:space="0" w:color="auto"/>
            </w:tcBorders>
            <w:vAlign w:val="bottom"/>
          </w:tcPr>
          <w:p w:rsidR="000678B7" w:rsidRPr="002F4E1A" w:rsidRDefault="000678B7" w:rsidP="004645EA">
            <w:pPr>
              <w:spacing w:after="0" w:line="240" w:lineRule="auto"/>
              <w:jc w:val="center"/>
              <w:rPr>
                <w:rFonts w:ascii="Arial" w:eastAsia="Times New Roman" w:hAnsi="Arial" w:cs="Arial"/>
                <w:bCs/>
                <w:sz w:val="24"/>
                <w:szCs w:val="24"/>
              </w:rPr>
            </w:pPr>
          </w:p>
        </w:tc>
        <w:tc>
          <w:tcPr>
            <w:tcW w:w="1080" w:type="dxa"/>
            <w:tcBorders>
              <w:left w:val="double" w:sz="4" w:space="0" w:color="auto"/>
            </w:tcBorders>
            <w:vAlign w:val="bottom"/>
          </w:tcPr>
          <w:p w:rsidR="000678B7" w:rsidRPr="002F4E1A" w:rsidRDefault="000678B7" w:rsidP="004645EA">
            <w:pPr>
              <w:spacing w:after="0" w:line="240" w:lineRule="auto"/>
              <w:jc w:val="center"/>
              <w:rPr>
                <w:rFonts w:ascii="Arial" w:eastAsia="Times New Roman" w:hAnsi="Arial" w:cs="Arial"/>
                <w:bCs/>
                <w:sz w:val="24"/>
                <w:szCs w:val="24"/>
              </w:rPr>
            </w:pPr>
            <w:r w:rsidRPr="002F4E1A">
              <w:rPr>
                <w:rFonts w:ascii="Arial" w:eastAsia="Times New Roman" w:hAnsi="Arial" w:cs="Arial"/>
                <w:bCs/>
                <w:sz w:val="24"/>
                <w:szCs w:val="24"/>
              </w:rPr>
              <w:t>Σ</w:t>
            </w:r>
          </w:p>
        </w:tc>
        <w:tc>
          <w:tcPr>
            <w:tcW w:w="900" w:type="dxa"/>
            <w:tcBorders>
              <w:top w:val="single" w:sz="4" w:space="0" w:color="auto"/>
              <w:bottom w:val="single" w:sz="4" w:space="0" w:color="auto"/>
              <w:right w:val="double" w:sz="4" w:space="0" w:color="auto"/>
            </w:tcBorders>
            <w:vAlign w:val="bottom"/>
          </w:tcPr>
          <w:p w:rsidR="000678B7" w:rsidRPr="002F4E1A" w:rsidRDefault="000678B7" w:rsidP="004645EA">
            <w:pPr>
              <w:spacing w:after="0" w:line="240" w:lineRule="auto"/>
              <w:jc w:val="center"/>
              <w:rPr>
                <w:rFonts w:ascii="Arial" w:eastAsia="Times New Roman" w:hAnsi="Arial" w:cs="Arial"/>
                <w:bCs/>
                <w:sz w:val="24"/>
                <w:szCs w:val="24"/>
              </w:rPr>
            </w:pPr>
            <w:r w:rsidRPr="002F4E1A">
              <w:rPr>
                <w:rFonts w:ascii="Arial" w:eastAsia="Times New Roman" w:hAnsi="Arial" w:cs="Arial"/>
                <w:bCs/>
                <w:sz w:val="24"/>
                <w:szCs w:val="24"/>
              </w:rPr>
              <w:t>Žene</w:t>
            </w:r>
          </w:p>
        </w:tc>
      </w:tr>
      <w:tr w:rsidR="000678B7" w:rsidRPr="002F4E1A" w:rsidTr="004645EA">
        <w:trPr>
          <w:cantSplit/>
          <w:trHeight w:val="255"/>
          <w:jc w:val="center"/>
        </w:trPr>
        <w:tc>
          <w:tcPr>
            <w:tcW w:w="540" w:type="dxa"/>
            <w:vMerge/>
            <w:vAlign w:val="bottom"/>
          </w:tcPr>
          <w:p w:rsidR="000678B7" w:rsidRPr="002F4E1A" w:rsidRDefault="000678B7" w:rsidP="004645EA">
            <w:pPr>
              <w:spacing w:after="0" w:line="240" w:lineRule="auto"/>
              <w:rPr>
                <w:rFonts w:ascii="Arial" w:eastAsia="Times New Roman" w:hAnsi="Arial" w:cs="Arial"/>
                <w:i/>
                <w:iCs/>
                <w:sz w:val="24"/>
                <w:szCs w:val="24"/>
              </w:rPr>
            </w:pPr>
          </w:p>
        </w:tc>
        <w:tc>
          <w:tcPr>
            <w:tcW w:w="1692" w:type="dxa"/>
            <w:tcBorders>
              <w:right w:val="double" w:sz="4" w:space="0" w:color="auto"/>
            </w:tcBorders>
            <w:vAlign w:val="bottom"/>
          </w:tcPr>
          <w:p w:rsidR="000678B7" w:rsidRPr="002F4E1A" w:rsidRDefault="000678B7" w:rsidP="004645EA">
            <w:pPr>
              <w:spacing w:after="0" w:line="240" w:lineRule="auto"/>
              <w:jc w:val="center"/>
              <w:rPr>
                <w:rFonts w:ascii="Arial" w:eastAsia="Times New Roman" w:hAnsi="Arial" w:cs="Arial"/>
                <w:i/>
                <w:iCs/>
                <w:sz w:val="24"/>
                <w:szCs w:val="24"/>
              </w:rPr>
            </w:pPr>
            <w:r w:rsidRPr="002F4E1A">
              <w:rPr>
                <w:rFonts w:ascii="Arial" w:eastAsia="Times New Roman" w:hAnsi="Arial" w:cs="Arial"/>
                <w:i/>
                <w:iCs/>
                <w:sz w:val="24"/>
                <w:szCs w:val="24"/>
              </w:rPr>
              <w:t>1</w:t>
            </w:r>
          </w:p>
        </w:tc>
        <w:tc>
          <w:tcPr>
            <w:tcW w:w="1080" w:type="dxa"/>
            <w:tcBorders>
              <w:left w:val="double" w:sz="4" w:space="0" w:color="auto"/>
            </w:tcBorders>
            <w:vAlign w:val="bottom"/>
          </w:tcPr>
          <w:p w:rsidR="000678B7" w:rsidRPr="002F4E1A" w:rsidRDefault="000678B7" w:rsidP="004645EA">
            <w:pPr>
              <w:spacing w:after="0" w:line="240" w:lineRule="auto"/>
              <w:jc w:val="center"/>
              <w:rPr>
                <w:rFonts w:ascii="Arial" w:eastAsia="Times New Roman" w:hAnsi="Arial" w:cs="Arial"/>
                <w:i/>
                <w:iCs/>
                <w:sz w:val="24"/>
                <w:szCs w:val="24"/>
              </w:rPr>
            </w:pPr>
            <w:r w:rsidRPr="002F4E1A">
              <w:rPr>
                <w:rFonts w:ascii="Arial" w:eastAsia="Times New Roman" w:hAnsi="Arial" w:cs="Arial"/>
                <w:i/>
                <w:iCs/>
                <w:sz w:val="24"/>
                <w:szCs w:val="24"/>
              </w:rPr>
              <w:t>4</w:t>
            </w:r>
          </w:p>
        </w:tc>
        <w:tc>
          <w:tcPr>
            <w:tcW w:w="900" w:type="dxa"/>
            <w:tcBorders>
              <w:top w:val="single" w:sz="4" w:space="0" w:color="auto"/>
              <w:bottom w:val="single" w:sz="4" w:space="0" w:color="auto"/>
              <w:right w:val="double" w:sz="4" w:space="0" w:color="auto"/>
            </w:tcBorders>
            <w:vAlign w:val="bottom"/>
          </w:tcPr>
          <w:p w:rsidR="000678B7" w:rsidRPr="002F4E1A" w:rsidRDefault="000678B7" w:rsidP="004645EA">
            <w:pPr>
              <w:spacing w:after="0" w:line="240" w:lineRule="auto"/>
              <w:jc w:val="center"/>
              <w:rPr>
                <w:rFonts w:ascii="Arial" w:eastAsia="Times New Roman" w:hAnsi="Arial" w:cs="Arial"/>
                <w:i/>
                <w:iCs/>
                <w:sz w:val="24"/>
                <w:szCs w:val="24"/>
              </w:rPr>
            </w:pPr>
            <w:r w:rsidRPr="002F4E1A">
              <w:rPr>
                <w:rFonts w:ascii="Arial" w:eastAsia="Times New Roman" w:hAnsi="Arial" w:cs="Arial"/>
                <w:i/>
                <w:iCs/>
                <w:sz w:val="24"/>
                <w:szCs w:val="24"/>
              </w:rPr>
              <w:t>5</w:t>
            </w:r>
          </w:p>
        </w:tc>
      </w:tr>
      <w:tr w:rsidR="000678B7" w:rsidRPr="002F4E1A" w:rsidTr="004645EA">
        <w:trPr>
          <w:trHeight w:val="255"/>
          <w:jc w:val="center"/>
        </w:trPr>
        <w:tc>
          <w:tcPr>
            <w:tcW w:w="540" w:type="dxa"/>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1</w:t>
            </w:r>
          </w:p>
        </w:tc>
        <w:tc>
          <w:tcPr>
            <w:tcW w:w="1692"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Andrijevica</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740</w:t>
            </w:r>
          </w:p>
        </w:tc>
        <w:tc>
          <w:tcPr>
            <w:tcW w:w="90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319</w:t>
            </w:r>
          </w:p>
        </w:tc>
      </w:tr>
      <w:tr w:rsidR="000678B7" w:rsidRPr="002F4E1A" w:rsidTr="004645EA">
        <w:trPr>
          <w:trHeight w:val="255"/>
          <w:jc w:val="center"/>
        </w:trPr>
        <w:tc>
          <w:tcPr>
            <w:tcW w:w="540" w:type="dxa"/>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2</w:t>
            </w:r>
          </w:p>
        </w:tc>
        <w:tc>
          <w:tcPr>
            <w:tcW w:w="1692"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Berane</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5891</w:t>
            </w:r>
          </w:p>
        </w:tc>
        <w:tc>
          <w:tcPr>
            <w:tcW w:w="90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2830</w:t>
            </w:r>
          </w:p>
        </w:tc>
      </w:tr>
      <w:tr w:rsidR="000678B7" w:rsidRPr="002F4E1A" w:rsidTr="004645EA">
        <w:trPr>
          <w:trHeight w:val="255"/>
          <w:jc w:val="center"/>
        </w:trPr>
        <w:tc>
          <w:tcPr>
            <w:tcW w:w="540" w:type="dxa"/>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3</w:t>
            </w:r>
          </w:p>
        </w:tc>
        <w:tc>
          <w:tcPr>
            <w:tcW w:w="1692"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 xml:space="preserve">Budva </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1231</w:t>
            </w:r>
          </w:p>
        </w:tc>
        <w:tc>
          <w:tcPr>
            <w:tcW w:w="90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759</w:t>
            </w:r>
          </w:p>
        </w:tc>
      </w:tr>
      <w:tr w:rsidR="000678B7" w:rsidRPr="002F4E1A" w:rsidTr="004645EA">
        <w:trPr>
          <w:trHeight w:val="255"/>
          <w:jc w:val="center"/>
        </w:trPr>
        <w:tc>
          <w:tcPr>
            <w:tcW w:w="540" w:type="dxa"/>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4</w:t>
            </w:r>
          </w:p>
        </w:tc>
        <w:tc>
          <w:tcPr>
            <w:tcW w:w="1692"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Bijelo Polje</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4514</w:t>
            </w:r>
          </w:p>
        </w:tc>
        <w:tc>
          <w:tcPr>
            <w:tcW w:w="90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1938</w:t>
            </w:r>
          </w:p>
        </w:tc>
      </w:tr>
      <w:tr w:rsidR="000678B7" w:rsidRPr="002F4E1A" w:rsidTr="004645EA">
        <w:trPr>
          <w:trHeight w:val="255"/>
          <w:jc w:val="center"/>
        </w:trPr>
        <w:tc>
          <w:tcPr>
            <w:tcW w:w="540" w:type="dxa"/>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5</w:t>
            </w:r>
          </w:p>
        </w:tc>
        <w:tc>
          <w:tcPr>
            <w:tcW w:w="1692"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Bar</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2828</w:t>
            </w:r>
          </w:p>
        </w:tc>
        <w:tc>
          <w:tcPr>
            <w:tcW w:w="90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1669</w:t>
            </w:r>
          </w:p>
        </w:tc>
      </w:tr>
      <w:tr w:rsidR="000678B7" w:rsidRPr="002F4E1A" w:rsidTr="004645EA">
        <w:trPr>
          <w:trHeight w:val="255"/>
          <w:jc w:val="center"/>
        </w:trPr>
        <w:tc>
          <w:tcPr>
            <w:tcW w:w="540" w:type="dxa"/>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6</w:t>
            </w:r>
          </w:p>
        </w:tc>
        <w:tc>
          <w:tcPr>
            <w:tcW w:w="1692"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Cetinje</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1440</w:t>
            </w:r>
          </w:p>
        </w:tc>
        <w:tc>
          <w:tcPr>
            <w:tcW w:w="90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738</w:t>
            </w:r>
          </w:p>
        </w:tc>
      </w:tr>
      <w:tr w:rsidR="000678B7" w:rsidRPr="002F4E1A" w:rsidTr="004645EA">
        <w:trPr>
          <w:trHeight w:val="255"/>
          <w:jc w:val="center"/>
        </w:trPr>
        <w:tc>
          <w:tcPr>
            <w:tcW w:w="540" w:type="dxa"/>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7</w:t>
            </w:r>
          </w:p>
        </w:tc>
        <w:tc>
          <w:tcPr>
            <w:tcW w:w="1692"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Danilovgrad</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1443</w:t>
            </w:r>
          </w:p>
        </w:tc>
        <w:tc>
          <w:tcPr>
            <w:tcW w:w="90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763</w:t>
            </w:r>
          </w:p>
        </w:tc>
      </w:tr>
      <w:tr w:rsidR="000678B7" w:rsidRPr="002F4E1A" w:rsidTr="004645EA">
        <w:trPr>
          <w:trHeight w:val="255"/>
          <w:jc w:val="center"/>
        </w:trPr>
        <w:tc>
          <w:tcPr>
            <w:tcW w:w="540" w:type="dxa"/>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8</w:t>
            </w:r>
          </w:p>
        </w:tc>
        <w:tc>
          <w:tcPr>
            <w:tcW w:w="1692"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Herceg Novi</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1793</w:t>
            </w:r>
          </w:p>
        </w:tc>
        <w:tc>
          <w:tcPr>
            <w:tcW w:w="90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924</w:t>
            </w:r>
          </w:p>
        </w:tc>
      </w:tr>
      <w:tr w:rsidR="000678B7" w:rsidRPr="002F4E1A" w:rsidTr="004645EA">
        <w:trPr>
          <w:trHeight w:val="255"/>
          <w:jc w:val="center"/>
        </w:trPr>
        <w:tc>
          <w:tcPr>
            <w:tcW w:w="540" w:type="dxa"/>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9</w:t>
            </w:r>
          </w:p>
        </w:tc>
        <w:tc>
          <w:tcPr>
            <w:tcW w:w="1692" w:type="dxa"/>
            <w:tcBorders>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Kolašin</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809</w:t>
            </w:r>
          </w:p>
        </w:tc>
        <w:tc>
          <w:tcPr>
            <w:tcW w:w="90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320</w:t>
            </w:r>
          </w:p>
        </w:tc>
      </w:tr>
      <w:tr w:rsidR="000678B7" w:rsidRPr="002F4E1A" w:rsidTr="004645EA">
        <w:trPr>
          <w:trHeight w:val="255"/>
          <w:jc w:val="center"/>
        </w:trPr>
        <w:tc>
          <w:tcPr>
            <w:tcW w:w="540"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10</w:t>
            </w:r>
          </w:p>
        </w:tc>
        <w:tc>
          <w:tcPr>
            <w:tcW w:w="1692" w:type="dxa"/>
            <w:tcBorders>
              <w:top w:val="single" w:sz="4" w:space="0" w:color="auto"/>
              <w:left w:val="single" w:sz="4" w:space="0" w:color="auto"/>
              <w:bottom w:val="single" w:sz="4" w:space="0" w:color="auto"/>
              <w:right w:val="double" w:sz="4"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24"/>
                <w:szCs w:val="24"/>
              </w:rPr>
            </w:pPr>
            <w:r w:rsidRPr="002F4E1A">
              <w:rPr>
                <w:rFonts w:ascii="Arial" w:eastAsia="Times New Roman" w:hAnsi="Arial" w:cs="Arial"/>
                <w:color w:val="000000"/>
                <w:sz w:val="24"/>
                <w:szCs w:val="24"/>
              </w:rPr>
              <w:t>Kotor</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764</w:t>
            </w:r>
          </w:p>
        </w:tc>
        <w:tc>
          <w:tcPr>
            <w:tcW w:w="90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429</w:t>
            </w:r>
          </w:p>
        </w:tc>
      </w:tr>
      <w:tr w:rsidR="000678B7" w:rsidRPr="002F4E1A" w:rsidTr="004645EA">
        <w:trPr>
          <w:trHeight w:val="255"/>
          <w:jc w:val="center"/>
        </w:trPr>
        <w:tc>
          <w:tcPr>
            <w:tcW w:w="540" w:type="dxa"/>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11</w:t>
            </w:r>
          </w:p>
        </w:tc>
        <w:tc>
          <w:tcPr>
            <w:tcW w:w="1692" w:type="dxa"/>
            <w:tcBorders>
              <w:top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Mojkovac</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821</w:t>
            </w:r>
          </w:p>
        </w:tc>
        <w:tc>
          <w:tcPr>
            <w:tcW w:w="90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349</w:t>
            </w:r>
          </w:p>
        </w:tc>
      </w:tr>
      <w:tr w:rsidR="000678B7" w:rsidRPr="002F4E1A" w:rsidTr="004645EA">
        <w:trPr>
          <w:trHeight w:val="255"/>
          <w:jc w:val="center"/>
        </w:trPr>
        <w:tc>
          <w:tcPr>
            <w:tcW w:w="540" w:type="dxa"/>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12</w:t>
            </w:r>
          </w:p>
        </w:tc>
        <w:tc>
          <w:tcPr>
            <w:tcW w:w="1692"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Nikšić</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5438</w:t>
            </w:r>
          </w:p>
        </w:tc>
        <w:tc>
          <w:tcPr>
            <w:tcW w:w="90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3168</w:t>
            </w:r>
          </w:p>
        </w:tc>
      </w:tr>
      <w:tr w:rsidR="000678B7" w:rsidRPr="002F4E1A" w:rsidTr="004645EA">
        <w:trPr>
          <w:trHeight w:val="255"/>
          <w:jc w:val="center"/>
        </w:trPr>
        <w:tc>
          <w:tcPr>
            <w:tcW w:w="540" w:type="dxa"/>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13</w:t>
            </w:r>
          </w:p>
        </w:tc>
        <w:tc>
          <w:tcPr>
            <w:tcW w:w="1692"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Podgorica</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11934</w:t>
            </w:r>
          </w:p>
        </w:tc>
        <w:tc>
          <w:tcPr>
            <w:tcW w:w="90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6622</w:t>
            </w:r>
          </w:p>
        </w:tc>
      </w:tr>
      <w:tr w:rsidR="000678B7" w:rsidRPr="002F4E1A" w:rsidTr="004645EA">
        <w:trPr>
          <w:trHeight w:val="255"/>
          <w:jc w:val="center"/>
        </w:trPr>
        <w:tc>
          <w:tcPr>
            <w:tcW w:w="540" w:type="dxa"/>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14</w:t>
            </w:r>
          </w:p>
        </w:tc>
        <w:tc>
          <w:tcPr>
            <w:tcW w:w="1692"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Plav</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1171</w:t>
            </w:r>
          </w:p>
        </w:tc>
        <w:tc>
          <w:tcPr>
            <w:tcW w:w="90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551</w:t>
            </w:r>
          </w:p>
        </w:tc>
      </w:tr>
      <w:tr w:rsidR="000678B7" w:rsidRPr="002F4E1A" w:rsidTr="004645EA">
        <w:trPr>
          <w:trHeight w:val="255"/>
          <w:jc w:val="center"/>
        </w:trPr>
        <w:tc>
          <w:tcPr>
            <w:tcW w:w="540" w:type="dxa"/>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15</w:t>
            </w:r>
          </w:p>
        </w:tc>
        <w:tc>
          <w:tcPr>
            <w:tcW w:w="1692" w:type="dxa"/>
            <w:tcBorders>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Pljevlja</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2922</w:t>
            </w:r>
          </w:p>
        </w:tc>
        <w:tc>
          <w:tcPr>
            <w:tcW w:w="90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1523</w:t>
            </w:r>
          </w:p>
        </w:tc>
      </w:tr>
      <w:tr w:rsidR="000678B7" w:rsidRPr="002F4E1A" w:rsidTr="004645EA">
        <w:trPr>
          <w:trHeight w:val="255"/>
          <w:jc w:val="center"/>
        </w:trPr>
        <w:tc>
          <w:tcPr>
            <w:tcW w:w="540"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16</w:t>
            </w:r>
          </w:p>
        </w:tc>
        <w:tc>
          <w:tcPr>
            <w:tcW w:w="1692" w:type="dxa"/>
            <w:tcBorders>
              <w:top w:val="single" w:sz="4" w:space="0" w:color="auto"/>
              <w:left w:val="single" w:sz="4" w:space="0" w:color="auto"/>
              <w:bottom w:val="single" w:sz="4" w:space="0" w:color="auto"/>
              <w:right w:val="double" w:sz="4"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24"/>
                <w:szCs w:val="24"/>
              </w:rPr>
            </w:pPr>
            <w:r w:rsidRPr="002F4E1A">
              <w:rPr>
                <w:rFonts w:ascii="Arial" w:eastAsia="Times New Roman" w:hAnsi="Arial" w:cs="Arial"/>
                <w:color w:val="000000"/>
                <w:sz w:val="24"/>
                <w:szCs w:val="24"/>
              </w:rPr>
              <w:t>Plužine</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216</w:t>
            </w:r>
          </w:p>
        </w:tc>
        <w:tc>
          <w:tcPr>
            <w:tcW w:w="90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87</w:t>
            </w:r>
          </w:p>
        </w:tc>
      </w:tr>
      <w:tr w:rsidR="000678B7" w:rsidRPr="002F4E1A" w:rsidTr="004645EA">
        <w:trPr>
          <w:trHeight w:val="255"/>
          <w:jc w:val="center"/>
        </w:trPr>
        <w:tc>
          <w:tcPr>
            <w:tcW w:w="540" w:type="dxa"/>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17</w:t>
            </w:r>
          </w:p>
        </w:tc>
        <w:tc>
          <w:tcPr>
            <w:tcW w:w="1692" w:type="dxa"/>
            <w:tcBorders>
              <w:top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Rožaje</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2607</w:t>
            </w:r>
          </w:p>
        </w:tc>
        <w:tc>
          <w:tcPr>
            <w:tcW w:w="90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1346</w:t>
            </w:r>
          </w:p>
        </w:tc>
      </w:tr>
      <w:tr w:rsidR="000678B7" w:rsidRPr="002F4E1A" w:rsidTr="004645EA">
        <w:trPr>
          <w:trHeight w:val="255"/>
          <w:jc w:val="center"/>
        </w:trPr>
        <w:tc>
          <w:tcPr>
            <w:tcW w:w="540" w:type="dxa"/>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18</w:t>
            </w:r>
          </w:p>
        </w:tc>
        <w:tc>
          <w:tcPr>
            <w:tcW w:w="1692"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Šavnik</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155</w:t>
            </w:r>
          </w:p>
        </w:tc>
        <w:tc>
          <w:tcPr>
            <w:tcW w:w="90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69</w:t>
            </w:r>
          </w:p>
        </w:tc>
      </w:tr>
      <w:tr w:rsidR="000678B7" w:rsidRPr="002F4E1A" w:rsidTr="004645EA">
        <w:trPr>
          <w:trHeight w:val="255"/>
          <w:jc w:val="center"/>
        </w:trPr>
        <w:tc>
          <w:tcPr>
            <w:tcW w:w="540" w:type="dxa"/>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19</w:t>
            </w:r>
          </w:p>
        </w:tc>
        <w:tc>
          <w:tcPr>
            <w:tcW w:w="1692"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Tivat</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746</w:t>
            </w:r>
          </w:p>
        </w:tc>
        <w:tc>
          <w:tcPr>
            <w:tcW w:w="90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391</w:t>
            </w:r>
          </w:p>
        </w:tc>
      </w:tr>
      <w:tr w:rsidR="000678B7" w:rsidRPr="002F4E1A" w:rsidTr="004645EA">
        <w:trPr>
          <w:trHeight w:val="255"/>
          <w:jc w:val="center"/>
        </w:trPr>
        <w:tc>
          <w:tcPr>
            <w:tcW w:w="540" w:type="dxa"/>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20</w:t>
            </w:r>
          </w:p>
        </w:tc>
        <w:tc>
          <w:tcPr>
            <w:tcW w:w="1692"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Ulcinj</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1789</w:t>
            </w:r>
          </w:p>
        </w:tc>
        <w:tc>
          <w:tcPr>
            <w:tcW w:w="90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949</w:t>
            </w:r>
          </w:p>
        </w:tc>
      </w:tr>
      <w:tr w:rsidR="000678B7" w:rsidRPr="002F4E1A" w:rsidTr="004645EA">
        <w:trPr>
          <w:trHeight w:val="255"/>
          <w:jc w:val="center"/>
        </w:trPr>
        <w:tc>
          <w:tcPr>
            <w:tcW w:w="540" w:type="dxa"/>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21</w:t>
            </w:r>
          </w:p>
        </w:tc>
        <w:tc>
          <w:tcPr>
            <w:tcW w:w="1692"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Žabljak</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235</w:t>
            </w:r>
          </w:p>
        </w:tc>
        <w:tc>
          <w:tcPr>
            <w:tcW w:w="90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98</w:t>
            </w:r>
          </w:p>
        </w:tc>
      </w:tr>
      <w:tr w:rsidR="000678B7" w:rsidRPr="002F4E1A" w:rsidTr="004645EA">
        <w:trPr>
          <w:trHeight w:val="270"/>
          <w:jc w:val="center"/>
        </w:trPr>
        <w:tc>
          <w:tcPr>
            <w:tcW w:w="540" w:type="dxa"/>
            <w:vAlign w:val="bottom"/>
          </w:tcPr>
          <w:p w:rsidR="000678B7" w:rsidRPr="002F4E1A" w:rsidRDefault="000678B7" w:rsidP="004645EA">
            <w:pPr>
              <w:spacing w:after="0" w:line="240" w:lineRule="auto"/>
              <w:rPr>
                <w:rFonts w:ascii="Arial" w:eastAsia="Times New Roman" w:hAnsi="Arial" w:cs="Arial"/>
                <w:i/>
                <w:iCs/>
                <w:sz w:val="24"/>
                <w:szCs w:val="24"/>
              </w:rPr>
            </w:pPr>
            <w:r w:rsidRPr="002F4E1A">
              <w:rPr>
                <w:rFonts w:ascii="Arial" w:eastAsia="Times New Roman" w:hAnsi="Arial" w:cs="Arial"/>
                <w:i/>
                <w:iCs/>
                <w:sz w:val="24"/>
                <w:szCs w:val="24"/>
              </w:rPr>
              <w:t>22</w:t>
            </w:r>
          </w:p>
        </w:tc>
        <w:tc>
          <w:tcPr>
            <w:tcW w:w="1692"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UKUPNO</w:t>
            </w:r>
          </w:p>
        </w:tc>
        <w:tc>
          <w:tcPr>
            <w:tcW w:w="108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49487</w:t>
            </w:r>
          </w:p>
        </w:tc>
        <w:tc>
          <w:tcPr>
            <w:tcW w:w="900"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25842</w:t>
            </w:r>
          </w:p>
        </w:tc>
      </w:tr>
    </w:tbl>
    <w:p w:rsidR="000678B7" w:rsidRPr="002F4E1A" w:rsidRDefault="000678B7" w:rsidP="004645EA">
      <w:pPr>
        <w:spacing w:after="0" w:line="240" w:lineRule="auto"/>
        <w:jc w:val="both"/>
        <w:rPr>
          <w:rFonts w:ascii="Arial" w:eastAsia="Times New Roman" w:hAnsi="Arial" w:cs="Arial"/>
          <w:b/>
          <w:bCs/>
          <w:sz w:val="28"/>
          <w:szCs w:val="28"/>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highlight w:val="green"/>
          <w:lang w:val="sl-SI"/>
        </w:rPr>
      </w:pPr>
    </w:p>
    <w:p w:rsidR="000678B7" w:rsidRPr="002F4E1A" w:rsidRDefault="000678B7" w:rsidP="004645EA">
      <w:pPr>
        <w:spacing w:after="0" w:line="240" w:lineRule="auto"/>
        <w:jc w:val="both"/>
        <w:rPr>
          <w:rFonts w:ascii="Arial" w:eastAsia="Times New Roman" w:hAnsi="Arial" w:cs="Arial"/>
          <w:sz w:val="24"/>
          <w:szCs w:val="24"/>
          <w:highlight w:val="green"/>
          <w:lang w:val="sl-SI"/>
        </w:rPr>
      </w:pPr>
    </w:p>
    <w:p w:rsidR="000678B7" w:rsidRPr="002F4E1A" w:rsidRDefault="000678B7" w:rsidP="004645EA">
      <w:pPr>
        <w:spacing w:after="0" w:line="240" w:lineRule="auto"/>
        <w:jc w:val="both"/>
        <w:rPr>
          <w:rFonts w:ascii="Arial" w:eastAsia="Times New Roman" w:hAnsi="Arial" w:cs="Arial"/>
          <w:sz w:val="24"/>
          <w:szCs w:val="24"/>
          <w:highlight w:val="green"/>
          <w:lang w:val="sl-SI"/>
        </w:rPr>
      </w:pPr>
    </w:p>
    <w:p w:rsidR="000678B7" w:rsidRPr="002F4E1A" w:rsidRDefault="000678B7" w:rsidP="004645EA">
      <w:pPr>
        <w:spacing w:after="0" w:line="240" w:lineRule="auto"/>
        <w:jc w:val="both"/>
        <w:rPr>
          <w:rFonts w:ascii="Arial" w:eastAsia="Times New Roman" w:hAnsi="Arial" w:cs="Arial"/>
          <w:sz w:val="24"/>
          <w:szCs w:val="24"/>
          <w:highlight w:val="green"/>
          <w:lang w:val="sl-SI"/>
        </w:rPr>
      </w:pPr>
    </w:p>
    <w:p w:rsidR="000678B7" w:rsidRPr="002F4E1A" w:rsidRDefault="000678B7" w:rsidP="004645EA">
      <w:pPr>
        <w:spacing w:after="0" w:line="240" w:lineRule="auto"/>
        <w:jc w:val="both"/>
        <w:rPr>
          <w:rFonts w:ascii="Arial" w:eastAsia="Times New Roman" w:hAnsi="Arial" w:cs="Arial"/>
          <w:sz w:val="24"/>
          <w:szCs w:val="24"/>
          <w:highlight w:val="green"/>
          <w:lang w:val="sl-SI"/>
        </w:rPr>
      </w:pPr>
    </w:p>
    <w:p w:rsidR="000678B7" w:rsidRPr="002F4E1A" w:rsidRDefault="000678B7" w:rsidP="004645EA">
      <w:pPr>
        <w:spacing w:after="0" w:line="240" w:lineRule="auto"/>
        <w:jc w:val="both"/>
        <w:rPr>
          <w:rFonts w:ascii="Arial" w:eastAsia="Times New Roman" w:hAnsi="Arial" w:cs="Arial"/>
          <w:sz w:val="24"/>
          <w:szCs w:val="24"/>
          <w:highlight w:val="green"/>
          <w:lang w:val="sl-SI"/>
        </w:rPr>
      </w:pPr>
    </w:p>
    <w:p w:rsidR="000678B7" w:rsidRPr="002F4E1A" w:rsidRDefault="000678B7" w:rsidP="004645EA">
      <w:pPr>
        <w:spacing w:after="0" w:line="240" w:lineRule="auto"/>
        <w:jc w:val="both"/>
        <w:rPr>
          <w:rFonts w:ascii="Arial" w:eastAsia="Times New Roman" w:hAnsi="Arial" w:cs="Arial"/>
          <w:sz w:val="24"/>
          <w:szCs w:val="24"/>
          <w:highlight w:val="green"/>
          <w:lang w:val="sl-SI"/>
        </w:rPr>
        <w:sectPr w:rsidR="000678B7" w:rsidRPr="002F4E1A" w:rsidSect="000678B7">
          <w:headerReference w:type="default" r:id="rId21"/>
          <w:footerReference w:type="default" r:id="rId22"/>
          <w:headerReference w:type="first" r:id="rId23"/>
          <w:footerReference w:type="first" r:id="rId24"/>
          <w:pgSz w:w="12240" w:h="15840"/>
          <w:pgMar w:top="1440" w:right="1440" w:bottom="1440" w:left="1440" w:header="720" w:footer="720" w:gutter="0"/>
          <w:pgNumType w:start="1"/>
          <w:cols w:space="720"/>
          <w:titlePg/>
          <w:docGrid w:linePitch="360"/>
        </w:sectPr>
      </w:pPr>
    </w:p>
    <w:p w:rsidR="000678B7" w:rsidRPr="000C4B2F" w:rsidRDefault="000678B7" w:rsidP="004645EA">
      <w:pPr>
        <w:spacing w:after="0" w:line="240" w:lineRule="auto"/>
        <w:jc w:val="center"/>
        <w:rPr>
          <w:rFonts w:ascii="Arial" w:eastAsia="Times New Roman" w:hAnsi="Arial" w:cs="Arial"/>
          <w:b/>
          <w:i/>
          <w:sz w:val="24"/>
          <w:szCs w:val="24"/>
          <w:lang w:val="sl-SI"/>
        </w:rPr>
      </w:pPr>
      <w:r w:rsidRPr="000C4B2F">
        <w:rPr>
          <w:rFonts w:ascii="Arial" w:eastAsia="Times New Roman" w:hAnsi="Arial" w:cs="Arial"/>
          <w:b/>
          <w:i/>
          <w:sz w:val="24"/>
          <w:szCs w:val="24"/>
          <w:lang w:val="sl-SI"/>
        </w:rPr>
        <w:lastRenderedPageBreak/>
        <w:t xml:space="preserve">Nezaposleni po biroima rada i stepenima stručne spreme       </w:t>
      </w:r>
      <w:r w:rsidRPr="000C4B2F">
        <w:rPr>
          <w:rFonts w:ascii="Arial" w:eastAsia="Times New Roman" w:hAnsi="Arial" w:cs="Arial"/>
          <w:i/>
          <w:sz w:val="20"/>
          <w:szCs w:val="20"/>
          <w:u w:val="single"/>
        </w:rPr>
        <w:t>(Tab. 17.)</w:t>
      </w:r>
    </w:p>
    <w:tbl>
      <w:tblPr>
        <w:tblW w:w="1544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72"/>
        <w:gridCol w:w="1817"/>
        <w:gridCol w:w="736"/>
        <w:gridCol w:w="733"/>
        <w:gridCol w:w="717"/>
        <w:gridCol w:w="633"/>
        <w:gridCol w:w="636"/>
        <w:gridCol w:w="529"/>
        <w:gridCol w:w="633"/>
        <w:gridCol w:w="633"/>
        <w:gridCol w:w="717"/>
        <w:gridCol w:w="633"/>
        <w:gridCol w:w="529"/>
        <w:gridCol w:w="427"/>
        <w:gridCol w:w="530"/>
        <w:gridCol w:w="581"/>
        <w:gridCol w:w="608"/>
        <w:gridCol w:w="408"/>
        <w:gridCol w:w="717"/>
        <w:gridCol w:w="665"/>
        <w:gridCol w:w="551"/>
        <w:gridCol w:w="581"/>
        <w:gridCol w:w="554"/>
        <w:gridCol w:w="408"/>
      </w:tblGrid>
      <w:tr w:rsidR="000678B7" w:rsidRPr="002F4E1A" w:rsidTr="004645EA">
        <w:trPr>
          <w:cantSplit/>
          <w:trHeight w:val="227"/>
          <w:jc w:val="center"/>
        </w:trPr>
        <w:tc>
          <w:tcPr>
            <w:tcW w:w="472" w:type="dxa"/>
            <w:tcBorders>
              <w:top w:val="double" w:sz="4" w:space="0" w:color="auto"/>
              <w:bottom w:val="doub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bCs/>
                <w:i/>
                <w:sz w:val="18"/>
                <w:szCs w:val="18"/>
              </w:rPr>
            </w:pPr>
            <w:r w:rsidRPr="002F4E1A">
              <w:rPr>
                <w:rFonts w:ascii="Arial" w:eastAsia="Times New Roman" w:hAnsi="Arial" w:cs="Arial"/>
                <w:bCs/>
                <w:i/>
                <w:sz w:val="18"/>
                <w:szCs w:val="18"/>
              </w:rPr>
              <w:t>Rb</w:t>
            </w:r>
          </w:p>
        </w:tc>
        <w:tc>
          <w:tcPr>
            <w:tcW w:w="1675" w:type="dxa"/>
            <w:tcBorders>
              <w:top w:val="double" w:sz="4" w:space="0" w:color="auto"/>
              <w:left w:val="single" w:sz="4" w:space="0" w:color="auto"/>
              <w:bottom w:val="double" w:sz="4" w:space="0" w:color="auto"/>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bCs/>
                <w:sz w:val="18"/>
                <w:szCs w:val="18"/>
              </w:rPr>
            </w:pPr>
            <w:r w:rsidRPr="002F4E1A">
              <w:rPr>
                <w:rFonts w:ascii="Arial" w:eastAsia="Times New Roman" w:hAnsi="Arial" w:cs="Arial"/>
                <w:b/>
                <w:bCs/>
                <w:sz w:val="18"/>
                <w:szCs w:val="18"/>
              </w:rPr>
              <w:t>PJ/ biro rada</w:t>
            </w:r>
          </w:p>
        </w:tc>
        <w:tc>
          <w:tcPr>
            <w:tcW w:w="764" w:type="dxa"/>
            <w:tcBorders>
              <w:top w:val="double" w:sz="4" w:space="0" w:color="auto"/>
              <w:left w:val="double" w:sz="4" w:space="0" w:color="auto"/>
              <w:bottom w:val="double" w:sz="4" w:space="0" w:color="auto"/>
              <w:right w:val="single" w:sz="4" w:space="0" w:color="auto"/>
            </w:tcBorders>
            <w:vAlign w:val="bottom"/>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w:t>
            </w:r>
          </w:p>
        </w:tc>
        <w:tc>
          <w:tcPr>
            <w:tcW w:w="756" w:type="dxa"/>
            <w:tcBorders>
              <w:top w:val="double" w:sz="4" w:space="0" w:color="auto"/>
              <w:left w:val="single" w:sz="4" w:space="0" w:color="auto"/>
              <w:bottom w:val="doub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bCs/>
                <w:sz w:val="18"/>
                <w:szCs w:val="18"/>
              </w:rPr>
            </w:pPr>
            <w:r w:rsidRPr="002F4E1A">
              <w:rPr>
                <w:rFonts w:ascii="Arial" w:eastAsia="Times New Roman" w:hAnsi="Arial" w:cs="Arial"/>
                <w:bCs/>
                <w:sz w:val="18"/>
                <w:szCs w:val="18"/>
              </w:rPr>
              <w:t>Ž</w:t>
            </w:r>
          </w:p>
        </w:tc>
        <w:tc>
          <w:tcPr>
            <w:tcW w:w="673" w:type="dxa"/>
            <w:tcBorders>
              <w:top w:val="double" w:sz="4" w:space="0" w:color="auto"/>
              <w:left w:val="double" w:sz="4" w:space="0" w:color="auto"/>
              <w:bottom w:val="double" w:sz="4" w:space="0" w:color="auto"/>
            </w:tcBorders>
            <w:noWrap/>
            <w:vAlign w:val="bottom"/>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I</w:t>
            </w:r>
          </w:p>
        </w:tc>
        <w:tc>
          <w:tcPr>
            <w:tcW w:w="656" w:type="dxa"/>
            <w:tcBorders>
              <w:top w:val="double" w:sz="4" w:space="0" w:color="auto"/>
              <w:bottom w:val="double" w:sz="4" w:space="0" w:color="auto"/>
            </w:tcBorders>
            <w:vAlign w:val="bottom"/>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Ž</w:t>
            </w:r>
          </w:p>
        </w:tc>
        <w:tc>
          <w:tcPr>
            <w:tcW w:w="664" w:type="dxa"/>
            <w:tcBorders>
              <w:top w:val="double" w:sz="4" w:space="0" w:color="auto"/>
              <w:bottom w:val="double" w:sz="4" w:space="0" w:color="auto"/>
            </w:tcBorders>
            <w:vAlign w:val="bottom"/>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II</w:t>
            </w:r>
          </w:p>
        </w:tc>
        <w:tc>
          <w:tcPr>
            <w:tcW w:w="546" w:type="dxa"/>
            <w:tcBorders>
              <w:top w:val="double" w:sz="4" w:space="0" w:color="auto"/>
              <w:bottom w:val="double" w:sz="4" w:space="0" w:color="auto"/>
            </w:tcBorders>
            <w:vAlign w:val="bottom"/>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Ž</w:t>
            </w:r>
          </w:p>
        </w:tc>
        <w:tc>
          <w:tcPr>
            <w:tcW w:w="656" w:type="dxa"/>
            <w:tcBorders>
              <w:top w:val="double" w:sz="4" w:space="0" w:color="auto"/>
              <w:bottom w:val="double" w:sz="4" w:space="0" w:color="auto"/>
            </w:tcBorders>
            <w:vAlign w:val="bottom"/>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III</w:t>
            </w:r>
          </w:p>
        </w:tc>
        <w:tc>
          <w:tcPr>
            <w:tcW w:w="656" w:type="dxa"/>
            <w:tcBorders>
              <w:top w:val="double" w:sz="4" w:space="0" w:color="auto"/>
              <w:bottom w:val="double" w:sz="4" w:space="0" w:color="auto"/>
            </w:tcBorders>
            <w:vAlign w:val="bottom"/>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Ž</w:t>
            </w:r>
          </w:p>
        </w:tc>
        <w:tc>
          <w:tcPr>
            <w:tcW w:w="718" w:type="dxa"/>
            <w:tcBorders>
              <w:top w:val="double" w:sz="4" w:space="0" w:color="auto"/>
              <w:bottom w:val="double" w:sz="4" w:space="0" w:color="auto"/>
            </w:tcBorders>
            <w:vAlign w:val="bottom"/>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IV</w:t>
            </w:r>
          </w:p>
        </w:tc>
        <w:tc>
          <w:tcPr>
            <w:tcW w:w="656" w:type="dxa"/>
            <w:tcBorders>
              <w:top w:val="double" w:sz="4" w:space="0" w:color="auto"/>
              <w:bottom w:val="double" w:sz="4" w:space="0" w:color="auto"/>
            </w:tcBorders>
            <w:vAlign w:val="bottom"/>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Ž</w:t>
            </w:r>
          </w:p>
        </w:tc>
        <w:tc>
          <w:tcPr>
            <w:tcW w:w="546" w:type="dxa"/>
            <w:tcBorders>
              <w:top w:val="double" w:sz="4" w:space="0" w:color="auto"/>
              <w:bottom w:val="double" w:sz="4" w:space="0" w:color="auto"/>
            </w:tcBorders>
            <w:vAlign w:val="bottom"/>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V</w:t>
            </w:r>
          </w:p>
        </w:tc>
        <w:tc>
          <w:tcPr>
            <w:tcW w:w="441" w:type="dxa"/>
            <w:tcBorders>
              <w:top w:val="double" w:sz="4" w:space="0" w:color="auto"/>
              <w:bottom w:val="double" w:sz="4" w:space="0" w:color="auto"/>
            </w:tcBorders>
            <w:vAlign w:val="bottom"/>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Ž</w:t>
            </w:r>
          </w:p>
        </w:tc>
        <w:tc>
          <w:tcPr>
            <w:tcW w:w="550" w:type="dxa"/>
            <w:tcBorders>
              <w:top w:val="double" w:sz="4" w:space="0" w:color="auto"/>
              <w:bottom w:val="double" w:sz="4" w:space="0" w:color="auto"/>
            </w:tcBorders>
            <w:vAlign w:val="bottom"/>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VI-1</w:t>
            </w:r>
          </w:p>
        </w:tc>
        <w:tc>
          <w:tcPr>
            <w:tcW w:w="581" w:type="dxa"/>
            <w:tcBorders>
              <w:top w:val="double" w:sz="4" w:space="0" w:color="auto"/>
              <w:bottom w:val="double" w:sz="4" w:space="0" w:color="auto"/>
              <w:right w:val="double" w:sz="4" w:space="0" w:color="auto"/>
            </w:tcBorders>
            <w:noWrap/>
            <w:vAlign w:val="bottom"/>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Ž</w:t>
            </w:r>
          </w:p>
        </w:tc>
        <w:tc>
          <w:tcPr>
            <w:tcW w:w="608" w:type="dxa"/>
            <w:tcBorders>
              <w:top w:val="double" w:sz="4" w:space="0" w:color="auto"/>
              <w:left w:val="double" w:sz="4" w:space="0" w:color="auto"/>
              <w:bottom w:val="double" w:sz="4" w:space="0" w:color="auto"/>
            </w:tcBorders>
            <w:noWrap/>
            <w:vAlign w:val="bottom"/>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VI-2</w:t>
            </w:r>
          </w:p>
        </w:tc>
        <w:tc>
          <w:tcPr>
            <w:tcW w:w="408" w:type="dxa"/>
            <w:tcBorders>
              <w:top w:val="double" w:sz="4" w:space="0" w:color="auto"/>
              <w:bottom w:val="double" w:sz="4" w:space="0" w:color="auto"/>
            </w:tcBorders>
            <w:noWrap/>
            <w:vAlign w:val="bottom"/>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Ž</w:t>
            </w:r>
          </w:p>
        </w:tc>
        <w:tc>
          <w:tcPr>
            <w:tcW w:w="663" w:type="dxa"/>
            <w:tcBorders>
              <w:top w:val="double" w:sz="4" w:space="0" w:color="auto"/>
              <w:bottom w:val="double" w:sz="4" w:space="0" w:color="auto"/>
              <w:right w:val="double" w:sz="4" w:space="0" w:color="auto"/>
            </w:tcBorders>
            <w:noWrap/>
            <w:vAlign w:val="bottom"/>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VII1</w:t>
            </w:r>
          </w:p>
        </w:tc>
        <w:tc>
          <w:tcPr>
            <w:tcW w:w="665" w:type="dxa"/>
            <w:tcBorders>
              <w:top w:val="double" w:sz="4" w:space="0" w:color="auto"/>
              <w:left w:val="double" w:sz="4" w:space="0" w:color="auto"/>
              <w:bottom w:val="double" w:sz="4" w:space="0" w:color="auto"/>
            </w:tcBorders>
            <w:noWrap/>
            <w:vAlign w:val="bottom"/>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Ž</w:t>
            </w:r>
          </w:p>
        </w:tc>
        <w:tc>
          <w:tcPr>
            <w:tcW w:w="551" w:type="dxa"/>
            <w:tcBorders>
              <w:top w:val="double" w:sz="4" w:space="0" w:color="auto"/>
              <w:bottom w:val="double" w:sz="4" w:space="0" w:color="auto"/>
              <w:right w:val="double" w:sz="4" w:space="0" w:color="auto"/>
            </w:tcBorders>
            <w:noWrap/>
            <w:vAlign w:val="bottom"/>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VII2</w:t>
            </w:r>
          </w:p>
        </w:tc>
        <w:tc>
          <w:tcPr>
            <w:tcW w:w="581" w:type="dxa"/>
            <w:tcBorders>
              <w:top w:val="double" w:sz="4" w:space="0" w:color="auto"/>
              <w:left w:val="double" w:sz="4" w:space="0" w:color="auto"/>
              <w:bottom w:val="double" w:sz="4" w:space="0" w:color="auto"/>
            </w:tcBorders>
            <w:noWrap/>
            <w:vAlign w:val="bottom"/>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Ž</w:t>
            </w:r>
          </w:p>
        </w:tc>
        <w:tc>
          <w:tcPr>
            <w:tcW w:w="554" w:type="dxa"/>
            <w:tcBorders>
              <w:top w:val="double" w:sz="4" w:space="0" w:color="auto"/>
              <w:bottom w:val="double" w:sz="4" w:space="0" w:color="auto"/>
            </w:tcBorders>
            <w:noWrap/>
            <w:vAlign w:val="bottom"/>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VIII</w:t>
            </w:r>
          </w:p>
        </w:tc>
        <w:tc>
          <w:tcPr>
            <w:tcW w:w="408" w:type="dxa"/>
            <w:tcBorders>
              <w:top w:val="double" w:sz="4" w:space="0" w:color="auto"/>
              <w:bottom w:val="double" w:sz="4" w:space="0" w:color="auto"/>
            </w:tcBorders>
            <w:noWrap/>
            <w:vAlign w:val="bottom"/>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Ž</w:t>
            </w:r>
          </w:p>
        </w:tc>
      </w:tr>
      <w:tr w:rsidR="000678B7" w:rsidRPr="002F4E1A" w:rsidTr="004645EA">
        <w:trPr>
          <w:trHeight w:val="227"/>
          <w:jc w:val="center"/>
        </w:trPr>
        <w:tc>
          <w:tcPr>
            <w:tcW w:w="472" w:type="dxa"/>
            <w:tcBorders>
              <w:top w:val="double" w:sz="4" w:space="0" w:color="auto"/>
              <w:bottom w:val="sing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1</w:t>
            </w:r>
          </w:p>
        </w:tc>
        <w:tc>
          <w:tcPr>
            <w:tcW w:w="1675" w:type="dxa"/>
            <w:tcBorders>
              <w:top w:val="double" w:sz="4" w:space="0" w:color="auto"/>
              <w:left w:val="single" w:sz="4" w:space="0" w:color="auto"/>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18"/>
                <w:szCs w:val="18"/>
              </w:rPr>
            </w:pPr>
            <w:r w:rsidRPr="002F4E1A">
              <w:rPr>
                <w:rFonts w:ascii="Arial" w:eastAsia="Times New Roman" w:hAnsi="Arial" w:cs="Arial"/>
                <w:sz w:val="18"/>
                <w:szCs w:val="18"/>
              </w:rPr>
              <w:t>Podgorica</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11934</w:t>
            </w:r>
          </w:p>
        </w:tc>
        <w:tc>
          <w:tcPr>
            <w:tcW w:w="7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6622</w:t>
            </w:r>
          </w:p>
        </w:tc>
        <w:tc>
          <w:tcPr>
            <w:tcW w:w="67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2526</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1375</w:t>
            </w:r>
          </w:p>
        </w:tc>
        <w:tc>
          <w:tcPr>
            <w:tcW w:w="6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304</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174</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1666</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712</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3724</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2139</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80</w:t>
            </w:r>
          </w:p>
        </w:tc>
        <w:tc>
          <w:tcPr>
            <w:tcW w:w="44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16</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179</w:t>
            </w:r>
          </w:p>
        </w:tc>
        <w:tc>
          <w:tcPr>
            <w:tcW w:w="58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109</w:t>
            </w:r>
          </w:p>
        </w:tc>
        <w:tc>
          <w:tcPr>
            <w:tcW w:w="6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w:t>
            </w:r>
          </w:p>
        </w:tc>
        <w:tc>
          <w:tcPr>
            <w:tcW w:w="4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663"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3341</w:t>
            </w:r>
          </w:p>
        </w:tc>
        <w:tc>
          <w:tcPr>
            <w:tcW w:w="665"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2030</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108</w:t>
            </w:r>
          </w:p>
        </w:tc>
        <w:tc>
          <w:tcPr>
            <w:tcW w:w="58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65</w:t>
            </w:r>
          </w:p>
        </w:tc>
        <w:tc>
          <w:tcPr>
            <w:tcW w:w="55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w:t>
            </w:r>
          </w:p>
        </w:tc>
        <w:tc>
          <w:tcPr>
            <w:tcW w:w="408"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w:t>
            </w:r>
          </w:p>
        </w:tc>
      </w:tr>
      <w:tr w:rsidR="000678B7" w:rsidRPr="002F4E1A" w:rsidTr="004645EA">
        <w:trPr>
          <w:trHeight w:val="227"/>
          <w:jc w:val="center"/>
        </w:trPr>
        <w:tc>
          <w:tcPr>
            <w:tcW w:w="472" w:type="dxa"/>
            <w:tcBorders>
              <w:top w:val="single" w:sz="4" w:space="0" w:color="auto"/>
              <w:bottom w:val="sing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2</w:t>
            </w:r>
          </w:p>
        </w:tc>
        <w:tc>
          <w:tcPr>
            <w:tcW w:w="1675" w:type="dxa"/>
            <w:tcBorders>
              <w:top w:val="single" w:sz="4" w:space="0" w:color="auto"/>
              <w:left w:val="single" w:sz="4" w:space="0" w:color="auto"/>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18"/>
                <w:szCs w:val="18"/>
              </w:rPr>
            </w:pPr>
            <w:r w:rsidRPr="002F4E1A">
              <w:rPr>
                <w:rFonts w:ascii="Arial" w:eastAsia="Times New Roman" w:hAnsi="Arial" w:cs="Arial"/>
                <w:sz w:val="18"/>
                <w:szCs w:val="18"/>
              </w:rPr>
              <w:t>Cetinje</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1440</w:t>
            </w:r>
          </w:p>
        </w:tc>
        <w:tc>
          <w:tcPr>
            <w:tcW w:w="7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738</w:t>
            </w:r>
          </w:p>
        </w:tc>
        <w:tc>
          <w:tcPr>
            <w:tcW w:w="67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375</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153</w:t>
            </w:r>
          </w:p>
        </w:tc>
        <w:tc>
          <w:tcPr>
            <w:tcW w:w="6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51</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28</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218</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83</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439</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241</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w:t>
            </w:r>
          </w:p>
        </w:tc>
        <w:tc>
          <w:tcPr>
            <w:tcW w:w="44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15</w:t>
            </w:r>
          </w:p>
        </w:tc>
        <w:tc>
          <w:tcPr>
            <w:tcW w:w="58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6</w:t>
            </w:r>
          </w:p>
        </w:tc>
        <w:tc>
          <w:tcPr>
            <w:tcW w:w="6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663"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322</w:t>
            </w:r>
          </w:p>
        </w:tc>
        <w:tc>
          <w:tcPr>
            <w:tcW w:w="665"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217</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15</w:t>
            </w:r>
          </w:p>
        </w:tc>
        <w:tc>
          <w:tcPr>
            <w:tcW w:w="58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8</w:t>
            </w:r>
          </w:p>
        </w:tc>
        <w:tc>
          <w:tcPr>
            <w:tcW w:w="55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r>
      <w:tr w:rsidR="000678B7" w:rsidRPr="002F4E1A" w:rsidTr="004645EA">
        <w:trPr>
          <w:trHeight w:val="227"/>
          <w:jc w:val="center"/>
        </w:trPr>
        <w:tc>
          <w:tcPr>
            <w:tcW w:w="472" w:type="dxa"/>
            <w:tcBorders>
              <w:top w:val="single" w:sz="4" w:space="0" w:color="auto"/>
              <w:bottom w:val="sing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3</w:t>
            </w:r>
          </w:p>
        </w:tc>
        <w:tc>
          <w:tcPr>
            <w:tcW w:w="1675" w:type="dxa"/>
            <w:tcBorders>
              <w:top w:val="single" w:sz="4" w:space="0" w:color="auto"/>
              <w:left w:val="single" w:sz="4" w:space="0" w:color="auto"/>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18"/>
                <w:szCs w:val="18"/>
              </w:rPr>
            </w:pPr>
            <w:r w:rsidRPr="002F4E1A">
              <w:rPr>
                <w:rFonts w:ascii="Arial" w:eastAsia="Times New Roman" w:hAnsi="Arial" w:cs="Arial"/>
                <w:sz w:val="18"/>
                <w:szCs w:val="18"/>
              </w:rPr>
              <w:t>Danilovgrad</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1443</w:t>
            </w:r>
          </w:p>
        </w:tc>
        <w:tc>
          <w:tcPr>
            <w:tcW w:w="7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763</w:t>
            </w:r>
          </w:p>
        </w:tc>
        <w:tc>
          <w:tcPr>
            <w:tcW w:w="67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342</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170</w:t>
            </w:r>
          </w:p>
        </w:tc>
        <w:tc>
          <w:tcPr>
            <w:tcW w:w="6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29</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23</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336</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137</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522</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302</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6</w:t>
            </w:r>
          </w:p>
        </w:tc>
        <w:tc>
          <w:tcPr>
            <w:tcW w:w="44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8</w:t>
            </w:r>
          </w:p>
        </w:tc>
        <w:tc>
          <w:tcPr>
            <w:tcW w:w="58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w:t>
            </w:r>
          </w:p>
        </w:tc>
        <w:tc>
          <w:tcPr>
            <w:tcW w:w="6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663"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194</w:t>
            </w:r>
          </w:p>
        </w:tc>
        <w:tc>
          <w:tcPr>
            <w:tcW w:w="665"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124</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6</w:t>
            </w:r>
          </w:p>
        </w:tc>
        <w:tc>
          <w:tcPr>
            <w:tcW w:w="58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w:t>
            </w:r>
          </w:p>
        </w:tc>
        <w:tc>
          <w:tcPr>
            <w:tcW w:w="55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r>
      <w:tr w:rsidR="000678B7" w:rsidRPr="002F4E1A" w:rsidTr="004645EA">
        <w:trPr>
          <w:trHeight w:val="227"/>
          <w:jc w:val="center"/>
        </w:trPr>
        <w:tc>
          <w:tcPr>
            <w:tcW w:w="472" w:type="dxa"/>
            <w:tcBorders>
              <w:top w:val="single" w:sz="4" w:space="0" w:color="auto"/>
              <w:bottom w:val="sing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4</w:t>
            </w:r>
          </w:p>
        </w:tc>
        <w:tc>
          <w:tcPr>
            <w:tcW w:w="1675" w:type="dxa"/>
            <w:tcBorders>
              <w:top w:val="single" w:sz="4" w:space="0" w:color="auto"/>
              <w:left w:val="single" w:sz="4" w:space="0" w:color="auto"/>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18"/>
                <w:szCs w:val="18"/>
              </w:rPr>
            </w:pPr>
            <w:r w:rsidRPr="002F4E1A">
              <w:rPr>
                <w:rFonts w:ascii="Arial" w:eastAsia="Times New Roman" w:hAnsi="Arial" w:cs="Arial"/>
                <w:sz w:val="18"/>
                <w:szCs w:val="18"/>
              </w:rPr>
              <w:t>Kolašin</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809</w:t>
            </w:r>
          </w:p>
        </w:tc>
        <w:tc>
          <w:tcPr>
            <w:tcW w:w="7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320</w:t>
            </w:r>
          </w:p>
        </w:tc>
        <w:tc>
          <w:tcPr>
            <w:tcW w:w="67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182</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51</w:t>
            </w:r>
          </w:p>
        </w:tc>
        <w:tc>
          <w:tcPr>
            <w:tcW w:w="6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17</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10</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186</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55</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276</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134</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6</w:t>
            </w:r>
          </w:p>
        </w:tc>
        <w:tc>
          <w:tcPr>
            <w:tcW w:w="44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15</w:t>
            </w:r>
          </w:p>
        </w:tc>
        <w:tc>
          <w:tcPr>
            <w:tcW w:w="58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w:t>
            </w:r>
          </w:p>
        </w:tc>
        <w:tc>
          <w:tcPr>
            <w:tcW w:w="6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663"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126</w:t>
            </w:r>
          </w:p>
        </w:tc>
        <w:tc>
          <w:tcPr>
            <w:tcW w:w="665"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66</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w:t>
            </w:r>
          </w:p>
        </w:tc>
        <w:tc>
          <w:tcPr>
            <w:tcW w:w="58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55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r>
      <w:tr w:rsidR="000678B7" w:rsidRPr="002F4E1A" w:rsidTr="004645EA">
        <w:trPr>
          <w:trHeight w:val="227"/>
          <w:jc w:val="center"/>
        </w:trPr>
        <w:tc>
          <w:tcPr>
            <w:tcW w:w="472" w:type="dxa"/>
            <w:tcBorders>
              <w:top w:val="single" w:sz="4" w:space="0" w:color="auto"/>
              <w:bottom w:val="doub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5</w:t>
            </w:r>
          </w:p>
        </w:tc>
        <w:tc>
          <w:tcPr>
            <w:tcW w:w="1675" w:type="dxa"/>
            <w:tcBorders>
              <w:top w:val="single" w:sz="4" w:space="0" w:color="auto"/>
              <w:left w:val="single" w:sz="4" w:space="0" w:color="auto"/>
              <w:bottom w:val="doub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b/>
                <w:sz w:val="18"/>
                <w:szCs w:val="18"/>
              </w:rPr>
            </w:pPr>
            <w:r w:rsidRPr="002F4E1A">
              <w:rPr>
                <w:rFonts w:ascii="Arial" w:eastAsia="Times New Roman" w:hAnsi="Arial" w:cs="Arial"/>
                <w:b/>
                <w:sz w:val="18"/>
                <w:szCs w:val="18"/>
              </w:rPr>
              <w:t>Ukupno (1+2+3+4)</w:t>
            </w:r>
          </w:p>
        </w:tc>
        <w:tc>
          <w:tcPr>
            <w:tcW w:w="76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15626</w:t>
            </w:r>
          </w:p>
        </w:tc>
        <w:tc>
          <w:tcPr>
            <w:tcW w:w="756"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8443</w:t>
            </w:r>
          </w:p>
        </w:tc>
        <w:tc>
          <w:tcPr>
            <w:tcW w:w="673"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3425</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1749</w:t>
            </w:r>
          </w:p>
        </w:tc>
        <w:tc>
          <w:tcPr>
            <w:tcW w:w="66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401</w:t>
            </w:r>
          </w:p>
        </w:tc>
        <w:tc>
          <w:tcPr>
            <w:tcW w:w="54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235</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2406</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987</w:t>
            </w:r>
          </w:p>
        </w:tc>
        <w:tc>
          <w:tcPr>
            <w:tcW w:w="7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4961</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2816</w:t>
            </w:r>
          </w:p>
        </w:tc>
        <w:tc>
          <w:tcPr>
            <w:tcW w:w="54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97</w:t>
            </w:r>
          </w:p>
        </w:tc>
        <w:tc>
          <w:tcPr>
            <w:tcW w:w="44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18</w:t>
            </w:r>
          </w:p>
        </w:tc>
        <w:tc>
          <w:tcPr>
            <w:tcW w:w="55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217</w:t>
            </w:r>
          </w:p>
        </w:tc>
        <w:tc>
          <w:tcPr>
            <w:tcW w:w="581"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123</w:t>
            </w:r>
          </w:p>
        </w:tc>
        <w:tc>
          <w:tcPr>
            <w:tcW w:w="608"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2</w:t>
            </w:r>
          </w:p>
        </w:tc>
        <w:tc>
          <w:tcPr>
            <w:tcW w:w="408"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0</w:t>
            </w:r>
          </w:p>
        </w:tc>
        <w:tc>
          <w:tcPr>
            <w:tcW w:w="663"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3983</w:t>
            </w:r>
          </w:p>
        </w:tc>
        <w:tc>
          <w:tcPr>
            <w:tcW w:w="665"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2437</w:t>
            </w:r>
          </w:p>
        </w:tc>
        <w:tc>
          <w:tcPr>
            <w:tcW w:w="55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130</w:t>
            </w:r>
          </w:p>
        </w:tc>
        <w:tc>
          <w:tcPr>
            <w:tcW w:w="58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76</w:t>
            </w:r>
          </w:p>
        </w:tc>
        <w:tc>
          <w:tcPr>
            <w:tcW w:w="554"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4</w:t>
            </w:r>
          </w:p>
        </w:tc>
        <w:tc>
          <w:tcPr>
            <w:tcW w:w="408"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2</w:t>
            </w:r>
          </w:p>
        </w:tc>
      </w:tr>
      <w:tr w:rsidR="000678B7" w:rsidRPr="002F4E1A" w:rsidTr="004645EA">
        <w:trPr>
          <w:trHeight w:val="227"/>
          <w:jc w:val="center"/>
        </w:trPr>
        <w:tc>
          <w:tcPr>
            <w:tcW w:w="472" w:type="dxa"/>
            <w:tcBorders>
              <w:top w:val="double" w:sz="4" w:space="0" w:color="auto"/>
              <w:bottom w:val="sing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6</w:t>
            </w:r>
          </w:p>
        </w:tc>
        <w:tc>
          <w:tcPr>
            <w:tcW w:w="1675" w:type="dxa"/>
            <w:tcBorders>
              <w:top w:val="double" w:sz="4" w:space="0" w:color="auto"/>
              <w:left w:val="single" w:sz="4" w:space="0" w:color="auto"/>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18"/>
                <w:szCs w:val="18"/>
              </w:rPr>
            </w:pPr>
            <w:r w:rsidRPr="002F4E1A">
              <w:rPr>
                <w:rFonts w:ascii="Arial" w:eastAsia="Times New Roman" w:hAnsi="Arial" w:cs="Arial"/>
                <w:sz w:val="18"/>
                <w:szCs w:val="18"/>
              </w:rPr>
              <w:t>Berane</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5891</w:t>
            </w:r>
          </w:p>
        </w:tc>
        <w:tc>
          <w:tcPr>
            <w:tcW w:w="7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2830</w:t>
            </w:r>
          </w:p>
        </w:tc>
        <w:tc>
          <w:tcPr>
            <w:tcW w:w="67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2183</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1115</w:t>
            </w:r>
          </w:p>
        </w:tc>
        <w:tc>
          <w:tcPr>
            <w:tcW w:w="6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129</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59</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1195</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444</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1779</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905</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w:t>
            </w:r>
          </w:p>
        </w:tc>
        <w:tc>
          <w:tcPr>
            <w:tcW w:w="44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72</w:t>
            </w:r>
          </w:p>
        </w:tc>
        <w:tc>
          <w:tcPr>
            <w:tcW w:w="58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26</w:t>
            </w:r>
          </w:p>
        </w:tc>
        <w:tc>
          <w:tcPr>
            <w:tcW w:w="6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663"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519</w:t>
            </w:r>
          </w:p>
        </w:tc>
        <w:tc>
          <w:tcPr>
            <w:tcW w:w="665"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274</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11</w:t>
            </w:r>
          </w:p>
        </w:tc>
        <w:tc>
          <w:tcPr>
            <w:tcW w:w="58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w:t>
            </w:r>
          </w:p>
        </w:tc>
        <w:tc>
          <w:tcPr>
            <w:tcW w:w="55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r>
      <w:tr w:rsidR="000678B7" w:rsidRPr="002F4E1A" w:rsidTr="004645EA">
        <w:trPr>
          <w:trHeight w:val="227"/>
          <w:jc w:val="center"/>
        </w:trPr>
        <w:tc>
          <w:tcPr>
            <w:tcW w:w="472" w:type="dxa"/>
            <w:tcBorders>
              <w:top w:val="single" w:sz="4" w:space="0" w:color="auto"/>
              <w:bottom w:val="sing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7</w:t>
            </w:r>
          </w:p>
        </w:tc>
        <w:tc>
          <w:tcPr>
            <w:tcW w:w="1675" w:type="dxa"/>
            <w:tcBorders>
              <w:top w:val="single" w:sz="4" w:space="0" w:color="auto"/>
              <w:left w:val="single" w:sz="4" w:space="0" w:color="auto"/>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18"/>
                <w:szCs w:val="18"/>
              </w:rPr>
            </w:pPr>
            <w:r w:rsidRPr="002F4E1A">
              <w:rPr>
                <w:rFonts w:ascii="Arial" w:eastAsia="Times New Roman" w:hAnsi="Arial" w:cs="Arial"/>
                <w:sz w:val="18"/>
                <w:szCs w:val="18"/>
              </w:rPr>
              <w:t>Andrijevica</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740</w:t>
            </w:r>
          </w:p>
        </w:tc>
        <w:tc>
          <w:tcPr>
            <w:tcW w:w="7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319</w:t>
            </w:r>
          </w:p>
        </w:tc>
        <w:tc>
          <w:tcPr>
            <w:tcW w:w="67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223</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110</w:t>
            </w:r>
          </w:p>
        </w:tc>
        <w:tc>
          <w:tcPr>
            <w:tcW w:w="6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13</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152</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50</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269</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118</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4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9</w:t>
            </w:r>
          </w:p>
        </w:tc>
        <w:tc>
          <w:tcPr>
            <w:tcW w:w="58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w:t>
            </w:r>
          </w:p>
        </w:tc>
        <w:tc>
          <w:tcPr>
            <w:tcW w:w="6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663"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73</w:t>
            </w:r>
          </w:p>
        </w:tc>
        <w:tc>
          <w:tcPr>
            <w:tcW w:w="665"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35</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w:t>
            </w:r>
          </w:p>
        </w:tc>
        <w:tc>
          <w:tcPr>
            <w:tcW w:w="58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55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r>
      <w:tr w:rsidR="000678B7" w:rsidRPr="002F4E1A" w:rsidTr="004645EA">
        <w:trPr>
          <w:trHeight w:val="227"/>
          <w:jc w:val="center"/>
        </w:trPr>
        <w:tc>
          <w:tcPr>
            <w:tcW w:w="472" w:type="dxa"/>
            <w:tcBorders>
              <w:top w:val="single" w:sz="4" w:space="0" w:color="auto"/>
              <w:bottom w:val="sing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8</w:t>
            </w:r>
          </w:p>
        </w:tc>
        <w:tc>
          <w:tcPr>
            <w:tcW w:w="1675" w:type="dxa"/>
            <w:tcBorders>
              <w:top w:val="single" w:sz="4" w:space="0" w:color="auto"/>
              <w:left w:val="single" w:sz="4" w:space="0" w:color="auto"/>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18"/>
                <w:szCs w:val="18"/>
              </w:rPr>
            </w:pPr>
            <w:r w:rsidRPr="002F4E1A">
              <w:rPr>
                <w:rFonts w:ascii="Arial" w:eastAsia="Times New Roman" w:hAnsi="Arial" w:cs="Arial"/>
                <w:sz w:val="18"/>
                <w:szCs w:val="18"/>
              </w:rPr>
              <w:t>Plav</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1171</w:t>
            </w:r>
          </w:p>
        </w:tc>
        <w:tc>
          <w:tcPr>
            <w:tcW w:w="7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551</w:t>
            </w:r>
          </w:p>
        </w:tc>
        <w:tc>
          <w:tcPr>
            <w:tcW w:w="67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442</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249</w:t>
            </w:r>
          </w:p>
        </w:tc>
        <w:tc>
          <w:tcPr>
            <w:tcW w:w="6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11</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176</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47</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317</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155</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9</w:t>
            </w:r>
          </w:p>
        </w:tc>
        <w:tc>
          <w:tcPr>
            <w:tcW w:w="44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14</w:t>
            </w:r>
          </w:p>
        </w:tc>
        <w:tc>
          <w:tcPr>
            <w:tcW w:w="58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6</w:t>
            </w:r>
          </w:p>
        </w:tc>
        <w:tc>
          <w:tcPr>
            <w:tcW w:w="6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663"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194</w:t>
            </w:r>
          </w:p>
        </w:tc>
        <w:tc>
          <w:tcPr>
            <w:tcW w:w="665"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87</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8</w:t>
            </w:r>
          </w:p>
        </w:tc>
        <w:tc>
          <w:tcPr>
            <w:tcW w:w="58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w:t>
            </w:r>
          </w:p>
        </w:tc>
        <w:tc>
          <w:tcPr>
            <w:tcW w:w="55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r>
      <w:tr w:rsidR="000678B7" w:rsidRPr="002F4E1A" w:rsidTr="004645EA">
        <w:trPr>
          <w:trHeight w:val="227"/>
          <w:jc w:val="center"/>
        </w:trPr>
        <w:tc>
          <w:tcPr>
            <w:tcW w:w="472" w:type="dxa"/>
            <w:tcBorders>
              <w:top w:val="single" w:sz="4" w:space="0" w:color="auto"/>
              <w:bottom w:val="sing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9</w:t>
            </w:r>
          </w:p>
        </w:tc>
        <w:tc>
          <w:tcPr>
            <w:tcW w:w="1675" w:type="dxa"/>
            <w:tcBorders>
              <w:top w:val="single" w:sz="4" w:space="0" w:color="auto"/>
              <w:left w:val="single" w:sz="4" w:space="0" w:color="auto"/>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18"/>
                <w:szCs w:val="18"/>
              </w:rPr>
            </w:pPr>
            <w:r w:rsidRPr="002F4E1A">
              <w:rPr>
                <w:rFonts w:ascii="Arial" w:eastAsia="Times New Roman" w:hAnsi="Arial" w:cs="Arial"/>
                <w:sz w:val="18"/>
                <w:szCs w:val="18"/>
              </w:rPr>
              <w:t>Rožaje</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2607</w:t>
            </w:r>
          </w:p>
        </w:tc>
        <w:tc>
          <w:tcPr>
            <w:tcW w:w="7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1346</w:t>
            </w:r>
          </w:p>
        </w:tc>
        <w:tc>
          <w:tcPr>
            <w:tcW w:w="67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1202</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714</w:t>
            </w:r>
          </w:p>
        </w:tc>
        <w:tc>
          <w:tcPr>
            <w:tcW w:w="6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28</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485</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157</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411</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232</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w:t>
            </w:r>
          </w:p>
        </w:tc>
        <w:tc>
          <w:tcPr>
            <w:tcW w:w="44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33</w:t>
            </w:r>
          </w:p>
        </w:tc>
        <w:tc>
          <w:tcPr>
            <w:tcW w:w="58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14</w:t>
            </w:r>
          </w:p>
        </w:tc>
        <w:tc>
          <w:tcPr>
            <w:tcW w:w="6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w:t>
            </w:r>
          </w:p>
        </w:tc>
        <w:tc>
          <w:tcPr>
            <w:tcW w:w="4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663"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426</w:t>
            </w:r>
          </w:p>
        </w:tc>
        <w:tc>
          <w:tcPr>
            <w:tcW w:w="665"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212</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16</w:t>
            </w:r>
          </w:p>
        </w:tc>
        <w:tc>
          <w:tcPr>
            <w:tcW w:w="58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10</w:t>
            </w:r>
          </w:p>
        </w:tc>
        <w:tc>
          <w:tcPr>
            <w:tcW w:w="55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r>
      <w:tr w:rsidR="000678B7" w:rsidRPr="002F4E1A" w:rsidTr="004645EA">
        <w:trPr>
          <w:trHeight w:val="227"/>
          <w:jc w:val="center"/>
        </w:trPr>
        <w:tc>
          <w:tcPr>
            <w:tcW w:w="472" w:type="dxa"/>
            <w:tcBorders>
              <w:top w:val="single" w:sz="4" w:space="0" w:color="auto"/>
              <w:bottom w:val="doub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10</w:t>
            </w:r>
          </w:p>
        </w:tc>
        <w:tc>
          <w:tcPr>
            <w:tcW w:w="1675" w:type="dxa"/>
            <w:tcBorders>
              <w:top w:val="single" w:sz="4" w:space="0" w:color="auto"/>
              <w:left w:val="single" w:sz="4" w:space="0" w:color="auto"/>
              <w:bottom w:val="doub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b/>
                <w:sz w:val="18"/>
                <w:szCs w:val="18"/>
              </w:rPr>
            </w:pPr>
            <w:r w:rsidRPr="002F4E1A">
              <w:rPr>
                <w:rFonts w:ascii="Arial" w:eastAsia="Times New Roman" w:hAnsi="Arial" w:cs="Arial"/>
                <w:b/>
                <w:sz w:val="18"/>
                <w:szCs w:val="18"/>
              </w:rPr>
              <w:t>Ukupno (6+7+8+9)</w:t>
            </w:r>
          </w:p>
        </w:tc>
        <w:tc>
          <w:tcPr>
            <w:tcW w:w="76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10409</w:t>
            </w:r>
          </w:p>
        </w:tc>
        <w:tc>
          <w:tcPr>
            <w:tcW w:w="756"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5046</w:t>
            </w:r>
          </w:p>
        </w:tc>
        <w:tc>
          <w:tcPr>
            <w:tcW w:w="673"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4050</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2188</w:t>
            </w:r>
          </w:p>
        </w:tc>
        <w:tc>
          <w:tcPr>
            <w:tcW w:w="66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181</w:t>
            </w:r>
          </w:p>
        </w:tc>
        <w:tc>
          <w:tcPr>
            <w:tcW w:w="54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67</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2008</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698</w:t>
            </w:r>
          </w:p>
        </w:tc>
        <w:tc>
          <w:tcPr>
            <w:tcW w:w="7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2776</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1410</w:t>
            </w:r>
          </w:p>
        </w:tc>
        <w:tc>
          <w:tcPr>
            <w:tcW w:w="54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17</w:t>
            </w:r>
          </w:p>
        </w:tc>
        <w:tc>
          <w:tcPr>
            <w:tcW w:w="44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6</w:t>
            </w:r>
          </w:p>
        </w:tc>
        <w:tc>
          <w:tcPr>
            <w:tcW w:w="55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128</w:t>
            </w:r>
          </w:p>
        </w:tc>
        <w:tc>
          <w:tcPr>
            <w:tcW w:w="581"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50</w:t>
            </w:r>
          </w:p>
        </w:tc>
        <w:tc>
          <w:tcPr>
            <w:tcW w:w="608"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w:t>
            </w:r>
          </w:p>
        </w:tc>
        <w:tc>
          <w:tcPr>
            <w:tcW w:w="408"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0</w:t>
            </w:r>
          </w:p>
        </w:tc>
        <w:tc>
          <w:tcPr>
            <w:tcW w:w="663"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1212</w:t>
            </w:r>
          </w:p>
        </w:tc>
        <w:tc>
          <w:tcPr>
            <w:tcW w:w="665"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608</w:t>
            </w:r>
          </w:p>
        </w:tc>
        <w:tc>
          <w:tcPr>
            <w:tcW w:w="55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36</w:t>
            </w:r>
          </w:p>
        </w:tc>
        <w:tc>
          <w:tcPr>
            <w:tcW w:w="58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19</w:t>
            </w:r>
          </w:p>
        </w:tc>
        <w:tc>
          <w:tcPr>
            <w:tcW w:w="554"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0</w:t>
            </w:r>
          </w:p>
        </w:tc>
        <w:tc>
          <w:tcPr>
            <w:tcW w:w="408"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0</w:t>
            </w:r>
          </w:p>
        </w:tc>
      </w:tr>
      <w:tr w:rsidR="000678B7" w:rsidRPr="002F4E1A" w:rsidTr="004645EA">
        <w:trPr>
          <w:trHeight w:val="227"/>
          <w:jc w:val="center"/>
        </w:trPr>
        <w:tc>
          <w:tcPr>
            <w:tcW w:w="472" w:type="dxa"/>
            <w:tcBorders>
              <w:top w:val="double" w:sz="4" w:space="0" w:color="auto"/>
              <w:bottom w:val="sing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11</w:t>
            </w:r>
          </w:p>
        </w:tc>
        <w:tc>
          <w:tcPr>
            <w:tcW w:w="1675" w:type="dxa"/>
            <w:tcBorders>
              <w:top w:val="double" w:sz="4" w:space="0" w:color="auto"/>
              <w:left w:val="single" w:sz="4" w:space="0" w:color="auto"/>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18"/>
                <w:szCs w:val="18"/>
              </w:rPr>
            </w:pPr>
            <w:r w:rsidRPr="002F4E1A">
              <w:rPr>
                <w:rFonts w:ascii="Arial" w:eastAsia="Times New Roman" w:hAnsi="Arial" w:cs="Arial"/>
                <w:sz w:val="18"/>
                <w:szCs w:val="18"/>
              </w:rPr>
              <w:t>Herceg Novi</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1793</w:t>
            </w:r>
          </w:p>
        </w:tc>
        <w:tc>
          <w:tcPr>
            <w:tcW w:w="7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924</w:t>
            </w:r>
          </w:p>
        </w:tc>
        <w:tc>
          <w:tcPr>
            <w:tcW w:w="67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157</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59</w:t>
            </w:r>
          </w:p>
        </w:tc>
        <w:tc>
          <w:tcPr>
            <w:tcW w:w="6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153</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75</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439</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157</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477</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275</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16</w:t>
            </w:r>
          </w:p>
        </w:tc>
        <w:tc>
          <w:tcPr>
            <w:tcW w:w="44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73</w:t>
            </w:r>
          </w:p>
        </w:tc>
        <w:tc>
          <w:tcPr>
            <w:tcW w:w="58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40</w:t>
            </w:r>
          </w:p>
        </w:tc>
        <w:tc>
          <w:tcPr>
            <w:tcW w:w="6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663"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455</w:t>
            </w:r>
          </w:p>
        </w:tc>
        <w:tc>
          <w:tcPr>
            <w:tcW w:w="665"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307</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22</w:t>
            </w:r>
          </w:p>
        </w:tc>
        <w:tc>
          <w:tcPr>
            <w:tcW w:w="58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10</w:t>
            </w:r>
          </w:p>
        </w:tc>
        <w:tc>
          <w:tcPr>
            <w:tcW w:w="55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w:t>
            </w:r>
          </w:p>
        </w:tc>
        <w:tc>
          <w:tcPr>
            <w:tcW w:w="408"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r>
      <w:tr w:rsidR="000678B7" w:rsidRPr="002F4E1A" w:rsidTr="004645EA">
        <w:trPr>
          <w:trHeight w:val="227"/>
          <w:jc w:val="center"/>
        </w:trPr>
        <w:tc>
          <w:tcPr>
            <w:tcW w:w="472" w:type="dxa"/>
            <w:tcBorders>
              <w:top w:val="single" w:sz="4" w:space="0" w:color="auto"/>
              <w:bottom w:val="sing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12</w:t>
            </w:r>
          </w:p>
        </w:tc>
        <w:tc>
          <w:tcPr>
            <w:tcW w:w="1675" w:type="dxa"/>
            <w:tcBorders>
              <w:top w:val="single" w:sz="4" w:space="0" w:color="auto"/>
              <w:left w:val="single" w:sz="4" w:space="0" w:color="auto"/>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18"/>
                <w:szCs w:val="18"/>
              </w:rPr>
            </w:pPr>
            <w:r w:rsidRPr="002F4E1A">
              <w:rPr>
                <w:rFonts w:ascii="Arial" w:eastAsia="Times New Roman" w:hAnsi="Arial" w:cs="Arial"/>
                <w:sz w:val="18"/>
                <w:szCs w:val="18"/>
              </w:rPr>
              <w:t>Kotor</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764</w:t>
            </w:r>
          </w:p>
        </w:tc>
        <w:tc>
          <w:tcPr>
            <w:tcW w:w="7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429</w:t>
            </w:r>
          </w:p>
        </w:tc>
        <w:tc>
          <w:tcPr>
            <w:tcW w:w="67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53</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23</w:t>
            </w:r>
          </w:p>
        </w:tc>
        <w:tc>
          <w:tcPr>
            <w:tcW w:w="6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27</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14</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148</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61</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202</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111</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w:t>
            </w:r>
          </w:p>
        </w:tc>
        <w:tc>
          <w:tcPr>
            <w:tcW w:w="44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42</w:t>
            </w:r>
          </w:p>
        </w:tc>
        <w:tc>
          <w:tcPr>
            <w:tcW w:w="58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22</w:t>
            </w:r>
          </w:p>
        </w:tc>
        <w:tc>
          <w:tcPr>
            <w:tcW w:w="6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663"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280</w:t>
            </w:r>
          </w:p>
        </w:tc>
        <w:tc>
          <w:tcPr>
            <w:tcW w:w="665"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191</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8</w:t>
            </w:r>
          </w:p>
        </w:tc>
        <w:tc>
          <w:tcPr>
            <w:tcW w:w="58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w:t>
            </w:r>
          </w:p>
        </w:tc>
        <w:tc>
          <w:tcPr>
            <w:tcW w:w="55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r>
      <w:tr w:rsidR="000678B7" w:rsidRPr="002F4E1A" w:rsidTr="004645EA">
        <w:trPr>
          <w:trHeight w:val="227"/>
          <w:jc w:val="center"/>
        </w:trPr>
        <w:tc>
          <w:tcPr>
            <w:tcW w:w="472" w:type="dxa"/>
            <w:tcBorders>
              <w:top w:val="single" w:sz="4" w:space="0" w:color="auto"/>
              <w:bottom w:val="sing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13</w:t>
            </w:r>
          </w:p>
        </w:tc>
        <w:tc>
          <w:tcPr>
            <w:tcW w:w="1675" w:type="dxa"/>
            <w:tcBorders>
              <w:top w:val="single" w:sz="4" w:space="0" w:color="auto"/>
              <w:left w:val="single" w:sz="4" w:space="0" w:color="auto"/>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18"/>
                <w:szCs w:val="18"/>
              </w:rPr>
            </w:pPr>
            <w:r w:rsidRPr="002F4E1A">
              <w:rPr>
                <w:rFonts w:ascii="Arial" w:eastAsia="Times New Roman" w:hAnsi="Arial" w:cs="Arial"/>
                <w:sz w:val="18"/>
                <w:szCs w:val="18"/>
              </w:rPr>
              <w:t>Tivat</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746</w:t>
            </w:r>
          </w:p>
        </w:tc>
        <w:tc>
          <w:tcPr>
            <w:tcW w:w="7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391</w:t>
            </w:r>
          </w:p>
        </w:tc>
        <w:tc>
          <w:tcPr>
            <w:tcW w:w="67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91</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42</w:t>
            </w:r>
          </w:p>
        </w:tc>
        <w:tc>
          <w:tcPr>
            <w:tcW w:w="6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27</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16</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152</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53</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193</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109</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26</w:t>
            </w:r>
          </w:p>
        </w:tc>
        <w:tc>
          <w:tcPr>
            <w:tcW w:w="44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26</w:t>
            </w:r>
          </w:p>
        </w:tc>
        <w:tc>
          <w:tcPr>
            <w:tcW w:w="58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16</w:t>
            </w:r>
          </w:p>
        </w:tc>
        <w:tc>
          <w:tcPr>
            <w:tcW w:w="6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w:t>
            </w:r>
          </w:p>
        </w:tc>
        <w:tc>
          <w:tcPr>
            <w:tcW w:w="4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w:t>
            </w:r>
          </w:p>
        </w:tc>
        <w:tc>
          <w:tcPr>
            <w:tcW w:w="663"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221</w:t>
            </w:r>
          </w:p>
        </w:tc>
        <w:tc>
          <w:tcPr>
            <w:tcW w:w="665"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152</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8</w:t>
            </w:r>
          </w:p>
        </w:tc>
        <w:tc>
          <w:tcPr>
            <w:tcW w:w="58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w:t>
            </w:r>
          </w:p>
        </w:tc>
        <w:tc>
          <w:tcPr>
            <w:tcW w:w="55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r>
      <w:tr w:rsidR="000678B7" w:rsidRPr="002F4E1A" w:rsidTr="004645EA">
        <w:trPr>
          <w:trHeight w:val="227"/>
          <w:jc w:val="center"/>
        </w:trPr>
        <w:tc>
          <w:tcPr>
            <w:tcW w:w="472" w:type="dxa"/>
            <w:tcBorders>
              <w:top w:val="single" w:sz="4" w:space="0" w:color="auto"/>
              <w:bottom w:val="doub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14</w:t>
            </w:r>
          </w:p>
        </w:tc>
        <w:tc>
          <w:tcPr>
            <w:tcW w:w="1675" w:type="dxa"/>
            <w:tcBorders>
              <w:top w:val="single" w:sz="4" w:space="0" w:color="auto"/>
              <w:left w:val="single" w:sz="4" w:space="0" w:color="auto"/>
              <w:bottom w:val="doub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b/>
                <w:sz w:val="18"/>
                <w:szCs w:val="18"/>
              </w:rPr>
            </w:pPr>
            <w:r w:rsidRPr="002F4E1A">
              <w:rPr>
                <w:rFonts w:ascii="Arial" w:eastAsia="Times New Roman" w:hAnsi="Arial" w:cs="Arial"/>
                <w:b/>
                <w:sz w:val="18"/>
                <w:szCs w:val="18"/>
              </w:rPr>
              <w:t>Ukupno(11+12+13)</w:t>
            </w:r>
          </w:p>
        </w:tc>
        <w:tc>
          <w:tcPr>
            <w:tcW w:w="76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3303</w:t>
            </w:r>
          </w:p>
        </w:tc>
        <w:tc>
          <w:tcPr>
            <w:tcW w:w="756"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1744</w:t>
            </w:r>
          </w:p>
        </w:tc>
        <w:tc>
          <w:tcPr>
            <w:tcW w:w="673"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301</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124</w:t>
            </w:r>
          </w:p>
        </w:tc>
        <w:tc>
          <w:tcPr>
            <w:tcW w:w="66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207</w:t>
            </w:r>
          </w:p>
        </w:tc>
        <w:tc>
          <w:tcPr>
            <w:tcW w:w="54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105</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739</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271</w:t>
            </w:r>
          </w:p>
        </w:tc>
        <w:tc>
          <w:tcPr>
            <w:tcW w:w="7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872</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495</w:t>
            </w:r>
          </w:p>
        </w:tc>
        <w:tc>
          <w:tcPr>
            <w:tcW w:w="54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46</w:t>
            </w:r>
          </w:p>
        </w:tc>
        <w:tc>
          <w:tcPr>
            <w:tcW w:w="44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w:t>
            </w:r>
          </w:p>
        </w:tc>
        <w:tc>
          <w:tcPr>
            <w:tcW w:w="55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141</w:t>
            </w:r>
          </w:p>
        </w:tc>
        <w:tc>
          <w:tcPr>
            <w:tcW w:w="581"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78</w:t>
            </w:r>
          </w:p>
        </w:tc>
        <w:tc>
          <w:tcPr>
            <w:tcW w:w="608"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2</w:t>
            </w:r>
          </w:p>
        </w:tc>
        <w:tc>
          <w:tcPr>
            <w:tcW w:w="408"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w:t>
            </w:r>
          </w:p>
        </w:tc>
        <w:tc>
          <w:tcPr>
            <w:tcW w:w="663"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956</w:t>
            </w:r>
          </w:p>
        </w:tc>
        <w:tc>
          <w:tcPr>
            <w:tcW w:w="665"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650</w:t>
            </w:r>
          </w:p>
        </w:tc>
        <w:tc>
          <w:tcPr>
            <w:tcW w:w="55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38</w:t>
            </w:r>
          </w:p>
        </w:tc>
        <w:tc>
          <w:tcPr>
            <w:tcW w:w="58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19</w:t>
            </w:r>
          </w:p>
        </w:tc>
        <w:tc>
          <w:tcPr>
            <w:tcW w:w="554"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w:t>
            </w:r>
          </w:p>
        </w:tc>
        <w:tc>
          <w:tcPr>
            <w:tcW w:w="408"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0</w:t>
            </w:r>
          </w:p>
        </w:tc>
      </w:tr>
      <w:tr w:rsidR="000678B7" w:rsidRPr="002F4E1A" w:rsidTr="004645EA">
        <w:trPr>
          <w:trHeight w:val="227"/>
          <w:jc w:val="center"/>
        </w:trPr>
        <w:tc>
          <w:tcPr>
            <w:tcW w:w="472" w:type="dxa"/>
            <w:tcBorders>
              <w:top w:val="double" w:sz="4" w:space="0" w:color="auto"/>
              <w:bottom w:val="sing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15</w:t>
            </w:r>
          </w:p>
        </w:tc>
        <w:tc>
          <w:tcPr>
            <w:tcW w:w="1675" w:type="dxa"/>
            <w:tcBorders>
              <w:top w:val="double" w:sz="4" w:space="0" w:color="auto"/>
              <w:left w:val="single" w:sz="4" w:space="0" w:color="auto"/>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18"/>
                <w:szCs w:val="18"/>
              </w:rPr>
            </w:pPr>
            <w:r w:rsidRPr="002F4E1A">
              <w:rPr>
                <w:rFonts w:ascii="Arial" w:eastAsia="Times New Roman" w:hAnsi="Arial" w:cs="Arial"/>
                <w:sz w:val="18"/>
                <w:szCs w:val="18"/>
              </w:rPr>
              <w:t>Nikšić</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5438</w:t>
            </w:r>
          </w:p>
        </w:tc>
        <w:tc>
          <w:tcPr>
            <w:tcW w:w="7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3168</w:t>
            </w:r>
          </w:p>
        </w:tc>
        <w:tc>
          <w:tcPr>
            <w:tcW w:w="67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847</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498</w:t>
            </w:r>
          </w:p>
        </w:tc>
        <w:tc>
          <w:tcPr>
            <w:tcW w:w="6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131</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67</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1078</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505</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1754</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1054</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19</w:t>
            </w:r>
          </w:p>
        </w:tc>
        <w:tc>
          <w:tcPr>
            <w:tcW w:w="44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88</w:t>
            </w:r>
          </w:p>
        </w:tc>
        <w:tc>
          <w:tcPr>
            <w:tcW w:w="58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62</w:t>
            </w:r>
          </w:p>
        </w:tc>
        <w:tc>
          <w:tcPr>
            <w:tcW w:w="6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w:t>
            </w:r>
          </w:p>
        </w:tc>
        <w:tc>
          <w:tcPr>
            <w:tcW w:w="4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w:t>
            </w:r>
          </w:p>
        </w:tc>
        <w:tc>
          <w:tcPr>
            <w:tcW w:w="663"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1469</w:t>
            </w:r>
          </w:p>
        </w:tc>
        <w:tc>
          <w:tcPr>
            <w:tcW w:w="665"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947</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49</w:t>
            </w:r>
          </w:p>
        </w:tc>
        <w:tc>
          <w:tcPr>
            <w:tcW w:w="58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30</w:t>
            </w:r>
          </w:p>
        </w:tc>
        <w:tc>
          <w:tcPr>
            <w:tcW w:w="55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w:t>
            </w:r>
          </w:p>
        </w:tc>
        <w:tc>
          <w:tcPr>
            <w:tcW w:w="408"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w:t>
            </w:r>
          </w:p>
        </w:tc>
      </w:tr>
      <w:tr w:rsidR="000678B7" w:rsidRPr="002F4E1A" w:rsidTr="004645EA">
        <w:trPr>
          <w:trHeight w:val="227"/>
          <w:jc w:val="center"/>
        </w:trPr>
        <w:tc>
          <w:tcPr>
            <w:tcW w:w="472" w:type="dxa"/>
            <w:tcBorders>
              <w:top w:val="single" w:sz="4" w:space="0" w:color="auto"/>
              <w:bottom w:val="sing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16</w:t>
            </w:r>
          </w:p>
        </w:tc>
        <w:tc>
          <w:tcPr>
            <w:tcW w:w="1675" w:type="dxa"/>
            <w:tcBorders>
              <w:top w:val="single" w:sz="4" w:space="0" w:color="auto"/>
              <w:left w:val="single" w:sz="4" w:space="0" w:color="auto"/>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18"/>
                <w:szCs w:val="18"/>
              </w:rPr>
            </w:pPr>
            <w:r w:rsidRPr="002F4E1A">
              <w:rPr>
                <w:rFonts w:ascii="Arial" w:eastAsia="Times New Roman" w:hAnsi="Arial" w:cs="Arial"/>
                <w:sz w:val="18"/>
                <w:szCs w:val="18"/>
              </w:rPr>
              <w:t>Šavnik</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155</w:t>
            </w:r>
          </w:p>
        </w:tc>
        <w:tc>
          <w:tcPr>
            <w:tcW w:w="7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69</w:t>
            </w:r>
          </w:p>
        </w:tc>
        <w:tc>
          <w:tcPr>
            <w:tcW w:w="67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13</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8</w:t>
            </w:r>
          </w:p>
        </w:tc>
        <w:tc>
          <w:tcPr>
            <w:tcW w:w="6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41</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10</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59</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29</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w:t>
            </w:r>
          </w:p>
        </w:tc>
        <w:tc>
          <w:tcPr>
            <w:tcW w:w="44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w:t>
            </w:r>
          </w:p>
        </w:tc>
        <w:tc>
          <w:tcPr>
            <w:tcW w:w="58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w:t>
            </w:r>
          </w:p>
        </w:tc>
        <w:tc>
          <w:tcPr>
            <w:tcW w:w="6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663"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34</w:t>
            </w:r>
          </w:p>
        </w:tc>
        <w:tc>
          <w:tcPr>
            <w:tcW w:w="665"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17</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w:t>
            </w:r>
          </w:p>
        </w:tc>
        <w:tc>
          <w:tcPr>
            <w:tcW w:w="58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w:t>
            </w:r>
          </w:p>
        </w:tc>
        <w:tc>
          <w:tcPr>
            <w:tcW w:w="55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r>
      <w:tr w:rsidR="000678B7" w:rsidRPr="002F4E1A" w:rsidTr="004645EA">
        <w:trPr>
          <w:trHeight w:val="227"/>
          <w:jc w:val="center"/>
        </w:trPr>
        <w:tc>
          <w:tcPr>
            <w:tcW w:w="472" w:type="dxa"/>
            <w:tcBorders>
              <w:top w:val="single" w:sz="4" w:space="0" w:color="auto"/>
              <w:bottom w:val="sing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17</w:t>
            </w:r>
          </w:p>
        </w:tc>
        <w:tc>
          <w:tcPr>
            <w:tcW w:w="1675" w:type="dxa"/>
            <w:tcBorders>
              <w:top w:val="single" w:sz="4" w:space="0" w:color="auto"/>
              <w:left w:val="single" w:sz="4" w:space="0" w:color="auto"/>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18"/>
                <w:szCs w:val="18"/>
              </w:rPr>
            </w:pPr>
            <w:r w:rsidRPr="002F4E1A">
              <w:rPr>
                <w:rFonts w:ascii="Arial" w:eastAsia="Times New Roman" w:hAnsi="Arial" w:cs="Arial"/>
                <w:sz w:val="18"/>
                <w:szCs w:val="18"/>
              </w:rPr>
              <w:t>Plužine</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216</w:t>
            </w:r>
          </w:p>
        </w:tc>
        <w:tc>
          <w:tcPr>
            <w:tcW w:w="7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87</w:t>
            </w:r>
          </w:p>
        </w:tc>
        <w:tc>
          <w:tcPr>
            <w:tcW w:w="67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28</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9</w:t>
            </w:r>
          </w:p>
        </w:tc>
        <w:tc>
          <w:tcPr>
            <w:tcW w:w="6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65</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24</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76</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33</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w:t>
            </w:r>
          </w:p>
        </w:tc>
        <w:tc>
          <w:tcPr>
            <w:tcW w:w="44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w:t>
            </w:r>
          </w:p>
        </w:tc>
        <w:tc>
          <w:tcPr>
            <w:tcW w:w="58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w:t>
            </w:r>
          </w:p>
        </w:tc>
        <w:tc>
          <w:tcPr>
            <w:tcW w:w="6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663"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40</w:t>
            </w:r>
          </w:p>
        </w:tc>
        <w:tc>
          <w:tcPr>
            <w:tcW w:w="665"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18</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58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55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r>
      <w:tr w:rsidR="000678B7" w:rsidRPr="002F4E1A" w:rsidTr="004645EA">
        <w:trPr>
          <w:trHeight w:val="227"/>
          <w:jc w:val="center"/>
        </w:trPr>
        <w:tc>
          <w:tcPr>
            <w:tcW w:w="472" w:type="dxa"/>
            <w:tcBorders>
              <w:top w:val="single" w:sz="4" w:space="0" w:color="auto"/>
              <w:bottom w:val="doub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18</w:t>
            </w:r>
          </w:p>
        </w:tc>
        <w:tc>
          <w:tcPr>
            <w:tcW w:w="1675" w:type="dxa"/>
            <w:tcBorders>
              <w:top w:val="single" w:sz="4" w:space="0" w:color="auto"/>
              <w:left w:val="single" w:sz="4" w:space="0" w:color="auto"/>
              <w:bottom w:val="doub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b/>
                <w:sz w:val="18"/>
                <w:szCs w:val="18"/>
              </w:rPr>
            </w:pPr>
            <w:r w:rsidRPr="002F4E1A">
              <w:rPr>
                <w:rFonts w:ascii="Arial" w:eastAsia="Times New Roman" w:hAnsi="Arial" w:cs="Arial"/>
                <w:b/>
                <w:sz w:val="18"/>
                <w:szCs w:val="18"/>
              </w:rPr>
              <w:t>Ukupno</w:t>
            </w:r>
            <w:r w:rsidRPr="002F4E1A">
              <w:rPr>
                <w:rFonts w:ascii="Arial" w:eastAsia="Times New Roman" w:hAnsi="Arial" w:cs="Arial"/>
                <w:sz w:val="18"/>
                <w:szCs w:val="18"/>
              </w:rPr>
              <w:t>(15+16+17)</w:t>
            </w:r>
          </w:p>
        </w:tc>
        <w:tc>
          <w:tcPr>
            <w:tcW w:w="76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5809</w:t>
            </w:r>
          </w:p>
        </w:tc>
        <w:tc>
          <w:tcPr>
            <w:tcW w:w="756"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3324</w:t>
            </w:r>
          </w:p>
        </w:tc>
        <w:tc>
          <w:tcPr>
            <w:tcW w:w="673"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888</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515</w:t>
            </w:r>
          </w:p>
        </w:tc>
        <w:tc>
          <w:tcPr>
            <w:tcW w:w="66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134</w:t>
            </w:r>
          </w:p>
        </w:tc>
        <w:tc>
          <w:tcPr>
            <w:tcW w:w="54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68</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1184</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539</w:t>
            </w:r>
          </w:p>
        </w:tc>
        <w:tc>
          <w:tcPr>
            <w:tcW w:w="7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1889</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1116</w:t>
            </w:r>
          </w:p>
        </w:tc>
        <w:tc>
          <w:tcPr>
            <w:tcW w:w="54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22</w:t>
            </w:r>
          </w:p>
        </w:tc>
        <w:tc>
          <w:tcPr>
            <w:tcW w:w="44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3</w:t>
            </w:r>
          </w:p>
        </w:tc>
        <w:tc>
          <w:tcPr>
            <w:tcW w:w="55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96</w:t>
            </w:r>
          </w:p>
        </w:tc>
        <w:tc>
          <w:tcPr>
            <w:tcW w:w="581"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68</w:t>
            </w:r>
          </w:p>
        </w:tc>
        <w:tc>
          <w:tcPr>
            <w:tcW w:w="608"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w:t>
            </w:r>
          </w:p>
        </w:tc>
        <w:tc>
          <w:tcPr>
            <w:tcW w:w="408"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w:t>
            </w:r>
          </w:p>
        </w:tc>
        <w:tc>
          <w:tcPr>
            <w:tcW w:w="663"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1543</w:t>
            </w:r>
          </w:p>
        </w:tc>
        <w:tc>
          <w:tcPr>
            <w:tcW w:w="665"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982</w:t>
            </w:r>
          </w:p>
        </w:tc>
        <w:tc>
          <w:tcPr>
            <w:tcW w:w="55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50</w:t>
            </w:r>
          </w:p>
        </w:tc>
        <w:tc>
          <w:tcPr>
            <w:tcW w:w="58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31</w:t>
            </w:r>
          </w:p>
        </w:tc>
        <w:tc>
          <w:tcPr>
            <w:tcW w:w="554"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2</w:t>
            </w:r>
          </w:p>
        </w:tc>
        <w:tc>
          <w:tcPr>
            <w:tcW w:w="408"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w:t>
            </w:r>
          </w:p>
        </w:tc>
      </w:tr>
      <w:tr w:rsidR="000678B7" w:rsidRPr="002F4E1A" w:rsidTr="004645EA">
        <w:trPr>
          <w:trHeight w:val="227"/>
          <w:jc w:val="center"/>
        </w:trPr>
        <w:tc>
          <w:tcPr>
            <w:tcW w:w="472" w:type="dxa"/>
            <w:tcBorders>
              <w:top w:val="double" w:sz="4" w:space="0" w:color="auto"/>
              <w:bottom w:val="sing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19</w:t>
            </w:r>
          </w:p>
        </w:tc>
        <w:tc>
          <w:tcPr>
            <w:tcW w:w="1675" w:type="dxa"/>
            <w:tcBorders>
              <w:top w:val="double" w:sz="4" w:space="0" w:color="auto"/>
              <w:left w:val="single" w:sz="4" w:space="0" w:color="auto"/>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18"/>
                <w:szCs w:val="18"/>
              </w:rPr>
            </w:pPr>
            <w:r w:rsidRPr="002F4E1A">
              <w:rPr>
                <w:rFonts w:ascii="Arial" w:eastAsia="Times New Roman" w:hAnsi="Arial" w:cs="Arial"/>
                <w:sz w:val="18"/>
                <w:szCs w:val="18"/>
              </w:rPr>
              <w:t>Pljevlja</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2922</w:t>
            </w:r>
          </w:p>
        </w:tc>
        <w:tc>
          <w:tcPr>
            <w:tcW w:w="7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1523</w:t>
            </w:r>
          </w:p>
        </w:tc>
        <w:tc>
          <w:tcPr>
            <w:tcW w:w="67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680</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353</w:t>
            </w:r>
          </w:p>
        </w:tc>
        <w:tc>
          <w:tcPr>
            <w:tcW w:w="6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93</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45</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662</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271</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913</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556</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15</w:t>
            </w:r>
          </w:p>
        </w:tc>
        <w:tc>
          <w:tcPr>
            <w:tcW w:w="44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42</w:t>
            </w:r>
          </w:p>
        </w:tc>
        <w:tc>
          <w:tcPr>
            <w:tcW w:w="58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17</w:t>
            </w:r>
          </w:p>
        </w:tc>
        <w:tc>
          <w:tcPr>
            <w:tcW w:w="6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w:t>
            </w:r>
          </w:p>
        </w:tc>
        <w:tc>
          <w:tcPr>
            <w:tcW w:w="4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w:t>
            </w:r>
          </w:p>
        </w:tc>
        <w:tc>
          <w:tcPr>
            <w:tcW w:w="663"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495</w:t>
            </w:r>
          </w:p>
        </w:tc>
        <w:tc>
          <w:tcPr>
            <w:tcW w:w="665"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268</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17</w:t>
            </w:r>
          </w:p>
        </w:tc>
        <w:tc>
          <w:tcPr>
            <w:tcW w:w="58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10</w:t>
            </w:r>
          </w:p>
        </w:tc>
        <w:tc>
          <w:tcPr>
            <w:tcW w:w="55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r>
      <w:tr w:rsidR="000678B7" w:rsidRPr="002F4E1A" w:rsidTr="004645EA">
        <w:trPr>
          <w:trHeight w:val="227"/>
          <w:jc w:val="center"/>
        </w:trPr>
        <w:tc>
          <w:tcPr>
            <w:tcW w:w="472" w:type="dxa"/>
            <w:tcBorders>
              <w:top w:val="single" w:sz="4" w:space="0" w:color="auto"/>
              <w:bottom w:val="sing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20</w:t>
            </w:r>
          </w:p>
        </w:tc>
        <w:tc>
          <w:tcPr>
            <w:tcW w:w="1675" w:type="dxa"/>
            <w:tcBorders>
              <w:top w:val="single" w:sz="4" w:space="0" w:color="auto"/>
              <w:left w:val="single" w:sz="4" w:space="0" w:color="auto"/>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18"/>
                <w:szCs w:val="18"/>
              </w:rPr>
            </w:pPr>
            <w:r w:rsidRPr="002F4E1A">
              <w:rPr>
                <w:rFonts w:ascii="Arial" w:eastAsia="Times New Roman" w:hAnsi="Arial" w:cs="Arial"/>
                <w:sz w:val="18"/>
                <w:szCs w:val="18"/>
              </w:rPr>
              <w:t>Žabljak</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235</w:t>
            </w:r>
          </w:p>
        </w:tc>
        <w:tc>
          <w:tcPr>
            <w:tcW w:w="7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98</w:t>
            </w:r>
          </w:p>
        </w:tc>
        <w:tc>
          <w:tcPr>
            <w:tcW w:w="67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30</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9</w:t>
            </w:r>
          </w:p>
        </w:tc>
        <w:tc>
          <w:tcPr>
            <w:tcW w:w="6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43</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11</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91</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43</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w:t>
            </w:r>
          </w:p>
        </w:tc>
        <w:tc>
          <w:tcPr>
            <w:tcW w:w="44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w:t>
            </w:r>
          </w:p>
        </w:tc>
        <w:tc>
          <w:tcPr>
            <w:tcW w:w="58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w:t>
            </w:r>
          </w:p>
        </w:tc>
        <w:tc>
          <w:tcPr>
            <w:tcW w:w="6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663"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59</w:t>
            </w:r>
          </w:p>
        </w:tc>
        <w:tc>
          <w:tcPr>
            <w:tcW w:w="665"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31</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w:t>
            </w:r>
          </w:p>
        </w:tc>
        <w:tc>
          <w:tcPr>
            <w:tcW w:w="58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55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r>
      <w:tr w:rsidR="000678B7" w:rsidRPr="002F4E1A" w:rsidTr="004645EA">
        <w:trPr>
          <w:trHeight w:val="227"/>
          <w:jc w:val="center"/>
        </w:trPr>
        <w:tc>
          <w:tcPr>
            <w:tcW w:w="472" w:type="dxa"/>
            <w:tcBorders>
              <w:top w:val="single" w:sz="4" w:space="0" w:color="auto"/>
              <w:bottom w:val="doub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21</w:t>
            </w:r>
          </w:p>
        </w:tc>
        <w:tc>
          <w:tcPr>
            <w:tcW w:w="1675" w:type="dxa"/>
            <w:tcBorders>
              <w:top w:val="single" w:sz="4" w:space="0" w:color="auto"/>
              <w:left w:val="single" w:sz="4" w:space="0" w:color="auto"/>
              <w:bottom w:val="doub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b/>
                <w:sz w:val="18"/>
                <w:szCs w:val="18"/>
              </w:rPr>
            </w:pPr>
            <w:r w:rsidRPr="002F4E1A">
              <w:rPr>
                <w:rFonts w:ascii="Arial" w:eastAsia="Times New Roman" w:hAnsi="Arial" w:cs="Arial"/>
                <w:b/>
                <w:sz w:val="18"/>
                <w:szCs w:val="18"/>
              </w:rPr>
              <w:t>Ukupno (19+20)</w:t>
            </w:r>
          </w:p>
        </w:tc>
        <w:tc>
          <w:tcPr>
            <w:tcW w:w="76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3157</w:t>
            </w:r>
          </w:p>
        </w:tc>
        <w:tc>
          <w:tcPr>
            <w:tcW w:w="756"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1621</w:t>
            </w:r>
          </w:p>
        </w:tc>
        <w:tc>
          <w:tcPr>
            <w:tcW w:w="673"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710</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362</w:t>
            </w:r>
          </w:p>
        </w:tc>
        <w:tc>
          <w:tcPr>
            <w:tcW w:w="66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97</w:t>
            </w:r>
          </w:p>
        </w:tc>
        <w:tc>
          <w:tcPr>
            <w:tcW w:w="54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47</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705</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282</w:t>
            </w:r>
          </w:p>
        </w:tc>
        <w:tc>
          <w:tcPr>
            <w:tcW w:w="7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1004</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599</w:t>
            </w:r>
          </w:p>
        </w:tc>
        <w:tc>
          <w:tcPr>
            <w:tcW w:w="54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19</w:t>
            </w:r>
          </w:p>
        </w:tc>
        <w:tc>
          <w:tcPr>
            <w:tcW w:w="44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w:t>
            </w:r>
          </w:p>
        </w:tc>
        <w:tc>
          <w:tcPr>
            <w:tcW w:w="55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45</w:t>
            </w:r>
          </w:p>
        </w:tc>
        <w:tc>
          <w:tcPr>
            <w:tcW w:w="581"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19</w:t>
            </w:r>
          </w:p>
        </w:tc>
        <w:tc>
          <w:tcPr>
            <w:tcW w:w="608"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5</w:t>
            </w:r>
          </w:p>
        </w:tc>
        <w:tc>
          <w:tcPr>
            <w:tcW w:w="408"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2</w:t>
            </w:r>
          </w:p>
        </w:tc>
        <w:tc>
          <w:tcPr>
            <w:tcW w:w="663"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554</w:t>
            </w:r>
          </w:p>
        </w:tc>
        <w:tc>
          <w:tcPr>
            <w:tcW w:w="665"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299</w:t>
            </w:r>
          </w:p>
        </w:tc>
        <w:tc>
          <w:tcPr>
            <w:tcW w:w="55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18</w:t>
            </w:r>
          </w:p>
        </w:tc>
        <w:tc>
          <w:tcPr>
            <w:tcW w:w="58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10</w:t>
            </w:r>
          </w:p>
        </w:tc>
        <w:tc>
          <w:tcPr>
            <w:tcW w:w="554"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0</w:t>
            </w:r>
          </w:p>
        </w:tc>
        <w:tc>
          <w:tcPr>
            <w:tcW w:w="408"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0</w:t>
            </w:r>
          </w:p>
        </w:tc>
      </w:tr>
      <w:tr w:rsidR="000678B7" w:rsidRPr="002F4E1A" w:rsidTr="004645EA">
        <w:trPr>
          <w:trHeight w:val="227"/>
          <w:jc w:val="center"/>
        </w:trPr>
        <w:tc>
          <w:tcPr>
            <w:tcW w:w="472" w:type="dxa"/>
            <w:tcBorders>
              <w:top w:val="double" w:sz="4" w:space="0" w:color="auto"/>
              <w:bottom w:val="sing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22</w:t>
            </w:r>
          </w:p>
        </w:tc>
        <w:tc>
          <w:tcPr>
            <w:tcW w:w="1675" w:type="dxa"/>
            <w:tcBorders>
              <w:top w:val="double" w:sz="4" w:space="0" w:color="auto"/>
              <w:left w:val="single" w:sz="4" w:space="0" w:color="auto"/>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18"/>
                <w:szCs w:val="18"/>
              </w:rPr>
            </w:pPr>
            <w:r w:rsidRPr="002F4E1A">
              <w:rPr>
                <w:rFonts w:ascii="Arial" w:eastAsia="Times New Roman" w:hAnsi="Arial" w:cs="Arial"/>
                <w:sz w:val="18"/>
                <w:szCs w:val="18"/>
              </w:rPr>
              <w:t>Bijelo Polje</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4514</w:t>
            </w:r>
          </w:p>
        </w:tc>
        <w:tc>
          <w:tcPr>
            <w:tcW w:w="7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1938</w:t>
            </w:r>
          </w:p>
        </w:tc>
        <w:tc>
          <w:tcPr>
            <w:tcW w:w="67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1096</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472</w:t>
            </w:r>
          </w:p>
        </w:tc>
        <w:tc>
          <w:tcPr>
            <w:tcW w:w="6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150</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63</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1093</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374</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1284</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607</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30</w:t>
            </w:r>
          </w:p>
        </w:tc>
        <w:tc>
          <w:tcPr>
            <w:tcW w:w="44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77</w:t>
            </w:r>
          </w:p>
        </w:tc>
        <w:tc>
          <w:tcPr>
            <w:tcW w:w="58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24</w:t>
            </w:r>
          </w:p>
        </w:tc>
        <w:tc>
          <w:tcPr>
            <w:tcW w:w="6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663"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769</w:t>
            </w:r>
          </w:p>
        </w:tc>
        <w:tc>
          <w:tcPr>
            <w:tcW w:w="665"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388</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15</w:t>
            </w:r>
          </w:p>
        </w:tc>
        <w:tc>
          <w:tcPr>
            <w:tcW w:w="58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9</w:t>
            </w:r>
          </w:p>
        </w:tc>
        <w:tc>
          <w:tcPr>
            <w:tcW w:w="55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r>
      <w:tr w:rsidR="000678B7" w:rsidRPr="002F4E1A" w:rsidTr="004645EA">
        <w:trPr>
          <w:trHeight w:val="227"/>
          <w:jc w:val="center"/>
        </w:trPr>
        <w:tc>
          <w:tcPr>
            <w:tcW w:w="472" w:type="dxa"/>
            <w:tcBorders>
              <w:top w:val="single" w:sz="4" w:space="0" w:color="auto"/>
              <w:bottom w:val="sing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23</w:t>
            </w:r>
          </w:p>
        </w:tc>
        <w:tc>
          <w:tcPr>
            <w:tcW w:w="1675" w:type="dxa"/>
            <w:tcBorders>
              <w:top w:val="single" w:sz="4" w:space="0" w:color="auto"/>
              <w:left w:val="single" w:sz="4" w:space="0" w:color="auto"/>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18"/>
                <w:szCs w:val="18"/>
              </w:rPr>
            </w:pPr>
            <w:r w:rsidRPr="002F4E1A">
              <w:rPr>
                <w:rFonts w:ascii="Arial" w:eastAsia="Times New Roman" w:hAnsi="Arial" w:cs="Arial"/>
                <w:sz w:val="18"/>
                <w:szCs w:val="18"/>
              </w:rPr>
              <w:t>Mojkovac</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821</w:t>
            </w:r>
          </w:p>
        </w:tc>
        <w:tc>
          <w:tcPr>
            <w:tcW w:w="7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349</w:t>
            </w:r>
          </w:p>
        </w:tc>
        <w:tc>
          <w:tcPr>
            <w:tcW w:w="67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134</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50</w:t>
            </w:r>
          </w:p>
        </w:tc>
        <w:tc>
          <w:tcPr>
            <w:tcW w:w="6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21</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11</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288</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95</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200</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92</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4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17</w:t>
            </w:r>
          </w:p>
        </w:tc>
        <w:tc>
          <w:tcPr>
            <w:tcW w:w="58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w:t>
            </w:r>
          </w:p>
        </w:tc>
        <w:tc>
          <w:tcPr>
            <w:tcW w:w="6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663"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159</w:t>
            </w:r>
          </w:p>
        </w:tc>
        <w:tc>
          <w:tcPr>
            <w:tcW w:w="665"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95</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w:t>
            </w:r>
          </w:p>
        </w:tc>
        <w:tc>
          <w:tcPr>
            <w:tcW w:w="58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w:t>
            </w:r>
          </w:p>
        </w:tc>
        <w:tc>
          <w:tcPr>
            <w:tcW w:w="55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r>
      <w:tr w:rsidR="000678B7" w:rsidRPr="002F4E1A" w:rsidTr="004645EA">
        <w:trPr>
          <w:trHeight w:val="227"/>
          <w:jc w:val="center"/>
        </w:trPr>
        <w:tc>
          <w:tcPr>
            <w:tcW w:w="472" w:type="dxa"/>
            <w:tcBorders>
              <w:top w:val="single" w:sz="4" w:space="0" w:color="auto"/>
              <w:bottom w:val="doub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24</w:t>
            </w:r>
          </w:p>
        </w:tc>
        <w:tc>
          <w:tcPr>
            <w:tcW w:w="1675" w:type="dxa"/>
            <w:tcBorders>
              <w:top w:val="single" w:sz="4" w:space="0" w:color="auto"/>
              <w:left w:val="single" w:sz="4" w:space="0" w:color="auto"/>
              <w:bottom w:val="doub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b/>
                <w:sz w:val="18"/>
                <w:szCs w:val="18"/>
              </w:rPr>
            </w:pPr>
            <w:r w:rsidRPr="002F4E1A">
              <w:rPr>
                <w:rFonts w:ascii="Arial" w:eastAsia="Times New Roman" w:hAnsi="Arial" w:cs="Arial"/>
                <w:b/>
                <w:sz w:val="18"/>
                <w:szCs w:val="18"/>
              </w:rPr>
              <w:t>Ukupno (22+23)</w:t>
            </w:r>
          </w:p>
        </w:tc>
        <w:tc>
          <w:tcPr>
            <w:tcW w:w="76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5335</w:t>
            </w:r>
          </w:p>
        </w:tc>
        <w:tc>
          <w:tcPr>
            <w:tcW w:w="756"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2287</w:t>
            </w:r>
          </w:p>
        </w:tc>
        <w:tc>
          <w:tcPr>
            <w:tcW w:w="673"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1230</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522</w:t>
            </w:r>
          </w:p>
        </w:tc>
        <w:tc>
          <w:tcPr>
            <w:tcW w:w="66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171</w:t>
            </w:r>
          </w:p>
        </w:tc>
        <w:tc>
          <w:tcPr>
            <w:tcW w:w="54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74</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1381</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469</w:t>
            </w:r>
          </w:p>
        </w:tc>
        <w:tc>
          <w:tcPr>
            <w:tcW w:w="7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1484</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699</w:t>
            </w:r>
          </w:p>
        </w:tc>
        <w:tc>
          <w:tcPr>
            <w:tcW w:w="54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30</w:t>
            </w:r>
          </w:p>
        </w:tc>
        <w:tc>
          <w:tcPr>
            <w:tcW w:w="44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w:t>
            </w:r>
          </w:p>
        </w:tc>
        <w:tc>
          <w:tcPr>
            <w:tcW w:w="55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94</w:t>
            </w:r>
          </w:p>
        </w:tc>
        <w:tc>
          <w:tcPr>
            <w:tcW w:w="581"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29</w:t>
            </w:r>
          </w:p>
        </w:tc>
        <w:tc>
          <w:tcPr>
            <w:tcW w:w="608"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0</w:t>
            </w:r>
          </w:p>
        </w:tc>
        <w:tc>
          <w:tcPr>
            <w:tcW w:w="408"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0</w:t>
            </w:r>
          </w:p>
        </w:tc>
        <w:tc>
          <w:tcPr>
            <w:tcW w:w="663"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928</w:t>
            </w:r>
          </w:p>
        </w:tc>
        <w:tc>
          <w:tcPr>
            <w:tcW w:w="665"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483</w:t>
            </w:r>
          </w:p>
        </w:tc>
        <w:tc>
          <w:tcPr>
            <w:tcW w:w="55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17</w:t>
            </w:r>
          </w:p>
        </w:tc>
        <w:tc>
          <w:tcPr>
            <w:tcW w:w="58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10</w:t>
            </w:r>
          </w:p>
        </w:tc>
        <w:tc>
          <w:tcPr>
            <w:tcW w:w="554"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0</w:t>
            </w:r>
          </w:p>
        </w:tc>
        <w:tc>
          <w:tcPr>
            <w:tcW w:w="408"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0</w:t>
            </w:r>
          </w:p>
        </w:tc>
      </w:tr>
      <w:tr w:rsidR="000678B7" w:rsidRPr="002F4E1A" w:rsidTr="004645EA">
        <w:trPr>
          <w:trHeight w:val="227"/>
          <w:jc w:val="center"/>
        </w:trPr>
        <w:tc>
          <w:tcPr>
            <w:tcW w:w="472" w:type="dxa"/>
            <w:tcBorders>
              <w:top w:val="double" w:sz="4" w:space="0" w:color="auto"/>
              <w:bottom w:val="sing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25</w:t>
            </w:r>
          </w:p>
        </w:tc>
        <w:tc>
          <w:tcPr>
            <w:tcW w:w="1675" w:type="dxa"/>
            <w:tcBorders>
              <w:top w:val="double" w:sz="4" w:space="0" w:color="auto"/>
              <w:left w:val="single" w:sz="4" w:space="0" w:color="auto"/>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18"/>
                <w:szCs w:val="18"/>
              </w:rPr>
            </w:pPr>
            <w:r w:rsidRPr="002F4E1A">
              <w:rPr>
                <w:rFonts w:ascii="Arial" w:eastAsia="Times New Roman" w:hAnsi="Arial" w:cs="Arial"/>
                <w:sz w:val="18"/>
                <w:szCs w:val="18"/>
              </w:rPr>
              <w:t>Bar</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2828</w:t>
            </w:r>
          </w:p>
        </w:tc>
        <w:tc>
          <w:tcPr>
            <w:tcW w:w="7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1669</w:t>
            </w:r>
          </w:p>
        </w:tc>
        <w:tc>
          <w:tcPr>
            <w:tcW w:w="67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726</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431</w:t>
            </w:r>
          </w:p>
        </w:tc>
        <w:tc>
          <w:tcPr>
            <w:tcW w:w="6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94</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55</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504</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234</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735</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459</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15</w:t>
            </w:r>
          </w:p>
        </w:tc>
        <w:tc>
          <w:tcPr>
            <w:tcW w:w="44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76</w:t>
            </w:r>
          </w:p>
        </w:tc>
        <w:tc>
          <w:tcPr>
            <w:tcW w:w="58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48</w:t>
            </w:r>
          </w:p>
        </w:tc>
        <w:tc>
          <w:tcPr>
            <w:tcW w:w="6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663"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661</w:t>
            </w:r>
          </w:p>
        </w:tc>
        <w:tc>
          <w:tcPr>
            <w:tcW w:w="665"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434</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17</w:t>
            </w:r>
          </w:p>
        </w:tc>
        <w:tc>
          <w:tcPr>
            <w:tcW w:w="58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w:t>
            </w:r>
          </w:p>
        </w:tc>
        <w:tc>
          <w:tcPr>
            <w:tcW w:w="55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r>
      <w:tr w:rsidR="000678B7" w:rsidRPr="002F4E1A" w:rsidTr="004645EA">
        <w:trPr>
          <w:trHeight w:val="227"/>
          <w:jc w:val="center"/>
        </w:trPr>
        <w:tc>
          <w:tcPr>
            <w:tcW w:w="472" w:type="dxa"/>
            <w:tcBorders>
              <w:top w:val="single" w:sz="4" w:space="0" w:color="auto"/>
              <w:bottom w:val="sing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26</w:t>
            </w:r>
          </w:p>
        </w:tc>
        <w:tc>
          <w:tcPr>
            <w:tcW w:w="1675" w:type="dxa"/>
            <w:tcBorders>
              <w:top w:val="single" w:sz="4" w:space="0" w:color="auto"/>
              <w:left w:val="single" w:sz="4" w:space="0" w:color="auto"/>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18"/>
                <w:szCs w:val="18"/>
              </w:rPr>
            </w:pPr>
            <w:r w:rsidRPr="002F4E1A">
              <w:rPr>
                <w:rFonts w:ascii="Arial" w:eastAsia="Times New Roman" w:hAnsi="Arial" w:cs="Arial"/>
                <w:sz w:val="18"/>
                <w:szCs w:val="18"/>
              </w:rPr>
              <w:t xml:space="preserve">Budva </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1231</w:t>
            </w:r>
          </w:p>
        </w:tc>
        <w:tc>
          <w:tcPr>
            <w:tcW w:w="7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759</w:t>
            </w:r>
          </w:p>
        </w:tc>
        <w:tc>
          <w:tcPr>
            <w:tcW w:w="67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180</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102</w:t>
            </w:r>
          </w:p>
        </w:tc>
        <w:tc>
          <w:tcPr>
            <w:tcW w:w="6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33</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21</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204</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117</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442</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287</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w:t>
            </w:r>
          </w:p>
        </w:tc>
        <w:tc>
          <w:tcPr>
            <w:tcW w:w="44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37</w:t>
            </w:r>
          </w:p>
        </w:tc>
        <w:tc>
          <w:tcPr>
            <w:tcW w:w="58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20</w:t>
            </w:r>
          </w:p>
        </w:tc>
        <w:tc>
          <w:tcPr>
            <w:tcW w:w="6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663"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312</w:t>
            </w:r>
          </w:p>
        </w:tc>
        <w:tc>
          <w:tcPr>
            <w:tcW w:w="665"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203</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14</w:t>
            </w:r>
          </w:p>
        </w:tc>
        <w:tc>
          <w:tcPr>
            <w:tcW w:w="58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7</w:t>
            </w:r>
          </w:p>
        </w:tc>
        <w:tc>
          <w:tcPr>
            <w:tcW w:w="55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w:t>
            </w:r>
          </w:p>
        </w:tc>
        <w:tc>
          <w:tcPr>
            <w:tcW w:w="408"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r>
      <w:tr w:rsidR="000678B7" w:rsidRPr="002F4E1A" w:rsidTr="004645EA">
        <w:trPr>
          <w:trHeight w:val="227"/>
          <w:jc w:val="center"/>
        </w:trPr>
        <w:tc>
          <w:tcPr>
            <w:tcW w:w="472" w:type="dxa"/>
            <w:tcBorders>
              <w:top w:val="single" w:sz="4" w:space="0" w:color="auto"/>
              <w:bottom w:val="sing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27</w:t>
            </w:r>
          </w:p>
        </w:tc>
        <w:tc>
          <w:tcPr>
            <w:tcW w:w="1675" w:type="dxa"/>
            <w:tcBorders>
              <w:top w:val="single" w:sz="4" w:space="0" w:color="auto"/>
              <w:left w:val="single" w:sz="4" w:space="0" w:color="auto"/>
              <w:bottom w:val="sing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18"/>
                <w:szCs w:val="18"/>
              </w:rPr>
            </w:pPr>
            <w:r w:rsidRPr="002F4E1A">
              <w:rPr>
                <w:rFonts w:ascii="Arial" w:eastAsia="Times New Roman" w:hAnsi="Arial" w:cs="Arial"/>
                <w:sz w:val="18"/>
                <w:szCs w:val="18"/>
              </w:rPr>
              <w:t>Ulcinj</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1789</w:t>
            </w:r>
          </w:p>
        </w:tc>
        <w:tc>
          <w:tcPr>
            <w:tcW w:w="7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949</w:t>
            </w:r>
          </w:p>
        </w:tc>
        <w:tc>
          <w:tcPr>
            <w:tcW w:w="67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565</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314</w:t>
            </w:r>
          </w:p>
        </w:tc>
        <w:tc>
          <w:tcPr>
            <w:tcW w:w="6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57</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22</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318</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139</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386</w:t>
            </w:r>
          </w:p>
        </w:tc>
        <w:tc>
          <w:tcPr>
            <w:tcW w:w="65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245</w:t>
            </w:r>
          </w:p>
        </w:tc>
        <w:tc>
          <w:tcPr>
            <w:tcW w:w="54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10</w:t>
            </w:r>
          </w:p>
        </w:tc>
        <w:tc>
          <w:tcPr>
            <w:tcW w:w="44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29</w:t>
            </w:r>
          </w:p>
        </w:tc>
        <w:tc>
          <w:tcPr>
            <w:tcW w:w="58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13</w:t>
            </w:r>
          </w:p>
        </w:tc>
        <w:tc>
          <w:tcPr>
            <w:tcW w:w="6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408"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0</w:t>
            </w:r>
          </w:p>
        </w:tc>
        <w:tc>
          <w:tcPr>
            <w:tcW w:w="663"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396</w:t>
            </w:r>
          </w:p>
        </w:tc>
        <w:tc>
          <w:tcPr>
            <w:tcW w:w="665"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199</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25</w:t>
            </w:r>
          </w:p>
        </w:tc>
        <w:tc>
          <w:tcPr>
            <w:tcW w:w="58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15</w:t>
            </w:r>
          </w:p>
        </w:tc>
        <w:tc>
          <w:tcPr>
            <w:tcW w:w="55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w:t>
            </w:r>
          </w:p>
        </w:tc>
        <w:tc>
          <w:tcPr>
            <w:tcW w:w="408"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w:t>
            </w:r>
          </w:p>
        </w:tc>
      </w:tr>
      <w:tr w:rsidR="000678B7" w:rsidRPr="002F4E1A" w:rsidTr="004645EA">
        <w:trPr>
          <w:trHeight w:val="227"/>
          <w:jc w:val="center"/>
        </w:trPr>
        <w:tc>
          <w:tcPr>
            <w:tcW w:w="472" w:type="dxa"/>
            <w:tcBorders>
              <w:top w:val="single" w:sz="4" w:space="0" w:color="auto"/>
              <w:bottom w:val="doub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28</w:t>
            </w:r>
          </w:p>
        </w:tc>
        <w:tc>
          <w:tcPr>
            <w:tcW w:w="1675" w:type="dxa"/>
            <w:tcBorders>
              <w:top w:val="single" w:sz="4" w:space="0" w:color="auto"/>
              <w:left w:val="single" w:sz="4" w:space="0" w:color="auto"/>
              <w:bottom w:val="doub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b/>
                <w:sz w:val="18"/>
                <w:szCs w:val="18"/>
              </w:rPr>
            </w:pPr>
            <w:r w:rsidRPr="002F4E1A">
              <w:rPr>
                <w:rFonts w:ascii="Arial" w:eastAsia="Times New Roman" w:hAnsi="Arial" w:cs="Arial"/>
                <w:b/>
                <w:sz w:val="18"/>
                <w:szCs w:val="18"/>
              </w:rPr>
              <w:t>Ukupno(25+26+27)</w:t>
            </w:r>
          </w:p>
        </w:tc>
        <w:tc>
          <w:tcPr>
            <w:tcW w:w="76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5848</w:t>
            </w:r>
          </w:p>
        </w:tc>
        <w:tc>
          <w:tcPr>
            <w:tcW w:w="756"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3377</w:t>
            </w:r>
          </w:p>
        </w:tc>
        <w:tc>
          <w:tcPr>
            <w:tcW w:w="673"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1471</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847</w:t>
            </w:r>
          </w:p>
        </w:tc>
        <w:tc>
          <w:tcPr>
            <w:tcW w:w="66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184</w:t>
            </w:r>
          </w:p>
        </w:tc>
        <w:tc>
          <w:tcPr>
            <w:tcW w:w="54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98</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1026</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490</w:t>
            </w:r>
          </w:p>
        </w:tc>
        <w:tc>
          <w:tcPr>
            <w:tcW w:w="7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1563</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991</w:t>
            </w:r>
          </w:p>
        </w:tc>
        <w:tc>
          <w:tcPr>
            <w:tcW w:w="54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32</w:t>
            </w:r>
          </w:p>
        </w:tc>
        <w:tc>
          <w:tcPr>
            <w:tcW w:w="44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4</w:t>
            </w:r>
          </w:p>
        </w:tc>
        <w:tc>
          <w:tcPr>
            <w:tcW w:w="55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142</w:t>
            </w:r>
          </w:p>
        </w:tc>
        <w:tc>
          <w:tcPr>
            <w:tcW w:w="581"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81</w:t>
            </w:r>
          </w:p>
        </w:tc>
        <w:tc>
          <w:tcPr>
            <w:tcW w:w="608"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0</w:t>
            </w:r>
          </w:p>
        </w:tc>
        <w:tc>
          <w:tcPr>
            <w:tcW w:w="408"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0</w:t>
            </w:r>
          </w:p>
        </w:tc>
        <w:tc>
          <w:tcPr>
            <w:tcW w:w="663"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1369</w:t>
            </w:r>
          </w:p>
        </w:tc>
        <w:tc>
          <w:tcPr>
            <w:tcW w:w="665"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836</w:t>
            </w:r>
          </w:p>
        </w:tc>
        <w:tc>
          <w:tcPr>
            <w:tcW w:w="55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56</w:t>
            </w:r>
          </w:p>
        </w:tc>
        <w:tc>
          <w:tcPr>
            <w:tcW w:w="58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29</w:t>
            </w:r>
          </w:p>
        </w:tc>
        <w:tc>
          <w:tcPr>
            <w:tcW w:w="554"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5</w:t>
            </w:r>
          </w:p>
        </w:tc>
        <w:tc>
          <w:tcPr>
            <w:tcW w:w="408"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b/>
                <w:bCs/>
                <w:color w:val="000000"/>
                <w:sz w:val="18"/>
                <w:szCs w:val="18"/>
              </w:rPr>
            </w:pPr>
            <w:r w:rsidRPr="002F4E1A">
              <w:rPr>
                <w:rFonts w:ascii="Arial" w:eastAsia="Times New Roman" w:hAnsi="Arial" w:cs="Arial"/>
                <w:b/>
                <w:bCs/>
                <w:color w:val="000000"/>
                <w:sz w:val="18"/>
                <w:szCs w:val="18"/>
              </w:rPr>
              <w:t>1</w:t>
            </w:r>
          </w:p>
        </w:tc>
      </w:tr>
      <w:tr w:rsidR="000678B7" w:rsidRPr="002F4E1A" w:rsidTr="004645EA">
        <w:trPr>
          <w:trHeight w:val="255"/>
          <w:jc w:val="center"/>
        </w:trPr>
        <w:tc>
          <w:tcPr>
            <w:tcW w:w="472" w:type="dxa"/>
            <w:tcBorders>
              <w:top w:val="double" w:sz="4" w:space="0" w:color="auto"/>
              <w:bottom w:val="double" w:sz="4" w:space="0" w:color="auto"/>
              <w:right w:val="single" w:sz="4" w:space="0" w:color="auto"/>
            </w:tcBorders>
            <w:noWrap/>
            <w:vAlign w:val="bottom"/>
          </w:tcPr>
          <w:p w:rsidR="000678B7" w:rsidRPr="002F4E1A" w:rsidRDefault="000678B7" w:rsidP="004645EA">
            <w:pPr>
              <w:spacing w:after="0" w:line="240" w:lineRule="auto"/>
              <w:jc w:val="right"/>
              <w:rPr>
                <w:rFonts w:ascii="Arial" w:eastAsia="Times New Roman" w:hAnsi="Arial" w:cs="Arial"/>
                <w:i/>
                <w:sz w:val="18"/>
                <w:szCs w:val="18"/>
              </w:rPr>
            </w:pPr>
            <w:r w:rsidRPr="002F4E1A">
              <w:rPr>
                <w:rFonts w:ascii="Arial" w:eastAsia="Times New Roman" w:hAnsi="Arial" w:cs="Arial"/>
                <w:i/>
                <w:sz w:val="18"/>
                <w:szCs w:val="18"/>
              </w:rPr>
              <w:t>29</w:t>
            </w:r>
          </w:p>
        </w:tc>
        <w:tc>
          <w:tcPr>
            <w:tcW w:w="1675" w:type="dxa"/>
            <w:tcBorders>
              <w:top w:val="double" w:sz="4" w:space="0" w:color="auto"/>
              <w:left w:val="single" w:sz="4" w:space="0" w:color="auto"/>
              <w:bottom w:val="doub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b/>
                <w:sz w:val="18"/>
                <w:szCs w:val="18"/>
              </w:rPr>
            </w:pPr>
            <w:r w:rsidRPr="002F4E1A">
              <w:rPr>
                <w:rFonts w:ascii="Arial" w:eastAsia="Times New Roman" w:hAnsi="Arial" w:cs="Arial"/>
                <w:b/>
                <w:sz w:val="18"/>
                <w:szCs w:val="18"/>
              </w:rPr>
              <w:t>UKUPNO=</w:t>
            </w:r>
          </w:p>
        </w:tc>
        <w:tc>
          <w:tcPr>
            <w:tcW w:w="76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49487</w:t>
            </w:r>
          </w:p>
        </w:tc>
        <w:tc>
          <w:tcPr>
            <w:tcW w:w="756"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25842</w:t>
            </w:r>
          </w:p>
        </w:tc>
        <w:tc>
          <w:tcPr>
            <w:tcW w:w="673"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12075</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6307</w:t>
            </w:r>
          </w:p>
        </w:tc>
        <w:tc>
          <w:tcPr>
            <w:tcW w:w="66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1375</w:t>
            </w:r>
          </w:p>
        </w:tc>
        <w:tc>
          <w:tcPr>
            <w:tcW w:w="54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694</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9449</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3736</w:t>
            </w:r>
          </w:p>
        </w:tc>
        <w:tc>
          <w:tcPr>
            <w:tcW w:w="7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14549</w:t>
            </w:r>
          </w:p>
        </w:tc>
        <w:tc>
          <w:tcPr>
            <w:tcW w:w="65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8126</w:t>
            </w:r>
          </w:p>
        </w:tc>
        <w:tc>
          <w:tcPr>
            <w:tcW w:w="54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263</w:t>
            </w:r>
          </w:p>
        </w:tc>
        <w:tc>
          <w:tcPr>
            <w:tcW w:w="44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34</w:t>
            </w:r>
          </w:p>
        </w:tc>
        <w:tc>
          <w:tcPr>
            <w:tcW w:w="55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863</w:t>
            </w:r>
          </w:p>
        </w:tc>
        <w:tc>
          <w:tcPr>
            <w:tcW w:w="581"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448</w:t>
            </w:r>
          </w:p>
        </w:tc>
        <w:tc>
          <w:tcPr>
            <w:tcW w:w="608"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11</w:t>
            </w:r>
          </w:p>
        </w:tc>
        <w:tc>
          <w:tcPr>
            <w:tcW w:w="408"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w:t>
            </w:r>
          </w:p>
        </w:tc>
        <w:tc>
          <w:tcPr>
            <w:tcW w:w="663"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10545</w:t>
            </w:r>
          </w:p>
        </w:tc>
        <w:tc>
          <w:tcPr>
            <w:tcW w:w="665"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6295</w:t>
            </w:r>
          </w:p>
        </w:tc>
        <w:tc>
          <w:tcPr>
            <w:tcW w:w="55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345</w:t>
            </w:r>
          </w:p>
        </w:tc>
        <w:tc>
          <w:tcPr>
            <w:tcW w:w="58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194</w:t>
            </w:r>
          </w:p>
        </w:tc>
        <w:tc>
          <w:tcPr>
            <w:tcW w:w="554"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12</w:t>
            </w:r>
          </w:p>
        </w:tc>
        <w:tc>
          <w:tcPr>
            <w:tcW w:w="408"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sz w:val="18"/>
                <w:szCs w:val="18"/>
              </w:rPr>
            </w:pPr>
            <w:r w:rsidRPr="002F4E1A">
              <w:rPr>
                <w:rFonts w:ascii="Arial" w:eastAsia="Times New Roman" w:hAnsi="Arial" w:cs="Arial"/>
                <w:color w:val="000000"/>
                <w:sz w:val="18"/>
                <w:szCs w:val="18"/>
              </w:rPr>
              <w:t>4</w:t>
            </w:r>
          </w:p>
        </w:tc>
      </w:tr>
    </w:tbl>
    <w:p w:rsidR="000678B7" w:rsidRPr="002F4E1A" w:rsidRDefault="000678B7" w:rsidP="004645EA">
      <w:pPr>
        <w:spacing w:after="0" w:line="240" w:lineRule="auto"/>
        <w:jc w:val="both"/>
        <w:rPr>
          <w:rFonts w:ascii="Arial" w:eastAsia="Times New Roman" w:hAnsi="Arial" w:cs="Arial"/>
          <w:sz w:val="24"/>
          <w:szCs w:val="24"/>
          <w:lang w:val="sr-Latn-CS"/>
        </w:rPr>
        <w:sectPr w:rsidR="000678B7" w:rsidRPr="002F4E1A" w:rsidSect="004645EA">
          <w:pgSz w:w="15840" w:h="12240" w:orient="landscape" w:code="1"/>
          <w:pgMar w:top="1797" w:right="1418" w:bottom="1797" w:left="1418" w:header="709" w:footer="709" w:gutter="0"/>
          <w:cols w:space="708"/>
          <w:docGrid w:linePitch="360"/>
        </w:sectPr>
      </w:pPr>
    </w:p>
    <w:p w:rsidR="000678B7" w:rsidRPr="002F4E1A" w:rsidRDefault="000678B7" w:rsidP="004645EA">
      <w:pPr>
        <w:spacing w:after="0" w:line="240" w:lineRule="auto"/>
        <w:rPr>
          <w:rFonts w:ascii="Arial" w:eastAsia="Times New Roman" w:hAnsi="Arial" w:cs="Arial"/>
          <w:sz w:val="24"/>
          <w:szCs w:val="24"/>
          <w:lang w:val="sl-SI"/>
        </w:rPr>
      </w:pPr>
    </w:p>
    <w:p w:rsidR="000678B7" w:rsidRPr="000C4B2F" w:rsidRDefault="000678B7" w:rsidP="004645EA">
      <w:pPr>
        <w:spacing w:after="0" w:line="240" w:lineRule="auto"/>
        <w:jc w:val="center"/>
        <w:rPr>
          <w:rFonts w:ascii="Arial" w:eastAsia="Times New Roman" w:hAnsi="Arial" w:cs="Arial"/>
          <w:b/>
          <w:i/>
          <w:sz w:val="24"/>
          <w:szCs w:val="24"/>
          <w:lang w:val="sl-SI"/>
        </w:rPr>
      </w:pPr>
      <w:r w:rsidRPr="000C4B2F">
        <w:rPr>
          <w:rFonts w:ascii="Arial" w:eastAsia="Times New Roman" w:hAnsi="Arial" w:cs="Arial"/>
          <w:b/>
          <w:i/>
          <w:sz w:val="24"/>
          <w:szCs w:val="24"/>
          <w:lang w:val="sl-SI"/>
        </w:rPr>
        <w:t>Nezaposleni</w:t>
      </w:r>
    </w:p>
    <w:p w:rsidR="000678B7" w:rsidRPr="000C4B2F" w:rsidRDefault="000678B7" w:rsidP="004645EA">
      <w:pPr>
        <w:numPr>
          <w:ilvl w:val="0"/>
          <w:numId w:val="69"/>
        </w:numPr>
        <w:spacing w:after="0" w:line="240" w:lineRule="auto"/>
        <w:jc w:val="center"/>
        <w:rPr>
          <w:rFonts w:ascii="Arial" w:eastAsia="Times New Roman" w:hAnsi="Arial" w:cs="Arial"/>
          <w:i/>
          <w:lang w:val="sl-SI"/>
        </w:rPr>
      </w:pPr>
      <w:r w:rsidRPr="000C4B2F">
        <w:rPr>
          <w:rFonts w:ascii="Arial" w:eastAsia="Times New Roman" w:hAnsi="Arial" w:cs="Arial"/>
          <w:i/>
          <w:lang w:val="sl-SI"/>
        </w:rPr>
        <w:t>po opštinama, stepenima stručne spreme i polu –</w:t>
      </w:r>
    </w:p>
    <w:p w:rsidR="000678B7" w:rsidRPr="002F4E1A" w:rsidRDefault="000678B7" w:rsidP="004645EA">
      <w:pPr>
        <w:spacing w:after="0" w:line="240" w:lineRule="auto"/>
        <w:ind w:left="6480" w:firstLine="720"/>
        <w:jc w:val="right"/>
        <w:rPr>
          <w:rFonts w:ascii="Arial" w:eastAsia="Times New Roman" w:hAnsi="Arial" w:cs="Arial"/>
          <w:i/>
          <w:sz w:val="20"/>
          <w:szCs w:val="20"/>
          <w:u w:val="single"/>
        </w:rPr>
      </w:pPr>
      <w:r w:rsidRPr="002F4E1A">
        <w:rPr>
          <w:rFonts w:ascii="Arial" w:eastAsia="Times New Roman" w:hAnsi="Arial" w:cs="Arial"/>
          <w:i/>
          <w:sz w:val="20"/>
          <w:szCs w:val="20"/>
          <w:u w:val="single"/>
        </w:rPr>
        <w:t xml:space="preserve"> (Tab</w:t>
      </w:r>
      <w:r w:rsidRPr="002F4E1A">
        <w:rPr>
          <w:rFonts w:ascii="Arial" w:eastAsia="Times New Roman" w:hAnsi="Arial" w:cs="Arial"/>
          <w:i/>
          <w:sz w:val="20"/>
          <w:szCs w:val="20"/>
          <w:u w:val="single"/>
          <w:lang w:val="sl-SI"/>
        </w:rPr>
        <w:t>.19</w:t>
      </w:r>
      <w:r w:rsidRPr="002F4E1A">
        <w:rPr>
          <w:rFonts w:ascii="Arial" w:eastAsia="Times New Roman" w:hAnsi="Arial" w:cs="Arial"/>
          <w:i/>
          <w:sz w:val="20"/>
          <w:szCs w:val="20"/>
          <w:u w:val="single"/>
        </w:rPr>
        <w:t>.)</w:t>
      </w:r>
    </w:p>
    <w:tbl>
      <w:tblPr>
        <w:tblW w:w="1537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84"/>
        <w:gridCol w:w="773"/>
        <w:gridCol w:w="773"/>
        <w:gridCol w:w="773"/>
        <w:gridCol w:w="673"/>
        <w:gridCol w:w="673"/>
        <w:gridCol w:w="581"/>
        <w:gridCol w:w="673"/>
        <w:gridCol w:w="673"/>
        <w:gridCol w:w="773"/>
        <w:gridCol w:w="697"/>
        <w:gridCol w:w="581"/>
        <w:gridCol w:w="527"/>
        <w:gridCol w:w="661"/>
        <w:gridCol w:w="605"/>
        <w:gridCol w:w="608"/>
        <w:gridCol w:w="605"/>
        <w:gridCol w:w="773"/>
        <w:gridCol w:w="673"/>
        <w:gridCol w:w="654"/>
        <w:gridCol w:w="651"/>
        <w:gridCol w:w="554"/>
        <w:gridCol w:w="551"/>
      </w:tblGrid>
      <w:tr w:rsidR="000678B7" w:rsidRPr="002F4E1A" w:rsidTr="004645EA">
        <w:trPr>
          <w:trHeight w:val="484"/>
          <w:jc w:val="center"/>
        </w:trPr>
        <w:tc>
          <w:tcPr>
            <w:tcW w:w="1183"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20"/>
                <w:szCs w:val="20"/>
              </w:rPr>
            </w:pPr>
            <w:r w:rsidRPr="002F4E1A">
              <w:rPr>
                <w:rFonts w:ascii="Arial" w:eastAsia="Times New Roman" w:hAnsi="Arial" w:cs="Arial"/>
                <w:bCs/>
                <w:sz w:val="20"/>
                <w:szCs w:val="20"/>
              </w:rPr>
              <w:t>Opština</w:t>
            </w:r>
          </w:p>
        </w:tc>
        <w:tc>
          <w:tcPr>
            <w:tcW w:w="764"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w:t>
            </w:r>
          </w:p>
        </w:tc>
        <w:tc>
          <w:tcPr>
            <w:tcW w:w="764"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Ž</w:t>
            </w:r>
          </w:p>
        </w:tc>
        <w:tc>
          <w:tcPr>
            <w:tcW w:w="673"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I</w:t>
            </w:r>
          </w:p>
        </w:tc>
        <w:tc>
          <w:tcPr>
            <w:tcW w:w="673"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I</w:t>
            </w:r>
          </w:p>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ž</w:t>
            </w:r>
          </w:p>
        </w:tc>
        <w:tc>
          <w:tcPr>
            <w:tcW w:w="673"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II</w:t>
            </w:r>
          </w:p>
        </w:tc>
        <w:tc>
          <w:tcPr>
            <w:tcW w:w="581"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II</w:t>
            </w:r>
          </w:p>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ž</w:t>
            </w:r>
          </w:p>
        </w:tc>
        <w:tc>
          <w:tcPr>
            <w:tcW w:w="673"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III</w:t>
            </w:r>
          </w:p>
        </w:tc>
        <w:tc>
          <w:tcPr>
            <w:tcW w:w="673"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II</w:t>
            </w:r>
          </w:p>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Iž</w:t>
            </w:r>
          </w:p>
        </w:tc>
        <w:tc>
          <w:tcPr>
            <w:tcW w:w="673"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IV</w:t>
            </w:r>
          </w:p>
        </w:tc>
        <w:tc>
          <w:tcPr>
            <w:tcW w:w="697"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IV</w:t>
            </w:r>
          </w:p>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ž</w:t>
            </w:r>
          </w:p>
        </w:tc>
        <w:tc>
          <w:tcPr>
            <w:tcW w:w="581"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V</w:t>
            </w:r>
          </w:p>
        </w:tc>
        <w:tc>
          <w:tcPr>
            <w:tcW w:w="527"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Vž</w:t>
            </w:r>
          </w:p>
        </w:tc>
        <w:tc>
          <w:tcPr>
            <w:tcW w:w="661"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VI-1</w:t>
            </w:r>
          </w:p>
        </w:tc>
        <w:tc>
          <w:tcPr>
            <w:tcW w:w="605"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VI-1</w:t>
            </w:r>
          </w:p>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ž</w:t>
            </w:r>
          </w:p>
        </w:tc>
        <w:tc>
          <w:tcPr>
            <w:tcW w:w="608"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VI-2</w:t>
            </w:r>
          </w:p>
        </w:tc>
        <w:tc>
          <w:tcPr>
            <w:tcW w:w="605"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VI-2</w:t>
            </w:r>
          </w:p>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ž</w:t>
            </w:r>
          </w:p>
        </w:tc>
        <w:tc>
          <w:tcPr>
            <w:tcW w:w="673"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VII-1</w:t>
            </w:r>
          </w:p>
        </w:tc>
        <w:tc>
          <w:tcPr>
            <w:tcW w:w="673"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VII-1</w:t>
            </w:r>
          </w:p>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ž</w:t>
            </w:r>
          </w:p>
        </w:tc>
        <w:tc>
          <w:tcPr>
            <w:tcW w:w="654"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VII-2</w:t>
            </w:r>
          </w:p>
        </w:tc>
        <w:tc>
          <w:tcPr>
            <w:tcW w:w="651"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VII-2</w:t>
            </w:r>
          </w:p>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ž</w:t>
            </w:r>
          </w:p>
        </w:tc>
        <w:tc>
          <w:tcPr>
            <w:tcW w:w="554"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VIII</w:t>
            </w:r>
          </w:p>
        </w:tc>
        <w:tc>
          <w:tcPr>
            <w:tcW w:w="551" w:type="dxa"/>
            <w:shd w:val="clear" w:color="auto" w:fill="auto"/>
            <w:noWrap/>
            <w:vAlign w:val="center"/>
          </w:tcPr>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VIII</w:t>
            </w:r>
          </w:p>
          <w:p w:rsidR="000678B7" w:rsidRPr="002F4E1A" w:rsidRDefault="000678B7" w:rsidP="004645EA">
            <w:pPr>
              <w:spacing w:after="0" w:line="240" w:lineRule="auto"/>
              <w:jc w:val="center"/>
              <w:rPr>
                <w:rFonts w:ascii="Arial" w:eastAsia="Times New Roman" w:hAnsi="Arial" w:cs="Arial"/>
                <w:bCs/>
                <w:sz w:val="18"/>
                <w:szCs w:val="18"/>
              </w:rPr>
            </w:pPr>
            <w:r w:rsidRPr="002F4E1A">
              <w:rPr>
                <w:rFonts w:ascii="Arial" w:eastAsia="Times New Roman" w:hAnsi="Arial" w:cs="Arial"/>
                <w:bCs/>
                <w:sz w:val="18"/>
                <w:szCs w:val="18"/>
              </w:rPr>
              <w:t>ž</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Andrijevica</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740</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319</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223</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110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13</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152</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269</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118</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9</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73</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35</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Berane</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5891</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2830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2183</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1115</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129</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59</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1195</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444</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1779</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905</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72</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26</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519</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274</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11</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Budva</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1231</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759</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180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102</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33</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21</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204</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117</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442</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287</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37</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20</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312</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203</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14</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Bijelo Polje</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4514</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1938</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1096</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472</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150</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63</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1093</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374</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1284</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607</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30</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77</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24</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769</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388</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15</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9</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Bar</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2828</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1669</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726</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431</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94</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55</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504</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234</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735</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459</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15</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76</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48</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661</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434</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17</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Cetinje</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1440</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738</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375</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153</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51</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28</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218</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83</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439</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241</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15</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6</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322</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217</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15</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8</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Danilovgrad</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1443</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763</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342</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170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29</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23</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336</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137</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522</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302</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6</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8</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194</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124</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6</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H. Novi</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1793</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924</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157</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59</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153</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75</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439</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157</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477</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275</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16</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73</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40</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455</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307</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22</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10</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Kolašin</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809</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320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182</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51</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17</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186</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55</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276</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134</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6</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15</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126</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66</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Kotor</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764</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429</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53</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23</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27</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14</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148</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61</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202</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111</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42</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22</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280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191</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8</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Mojkovac</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821</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349</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134</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21</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11</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288</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95</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200</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92</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17</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159</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95</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Nikšić</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5438</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3168</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847</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498</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131</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67</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1078</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505</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1754</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1054</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19</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88</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62</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1469</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947</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49</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30</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Podgorica</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11934</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6622</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2526</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1375</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304</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174</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1666</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712</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3724</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2139</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80</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16</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179</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109</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3341</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2030</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108</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65</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Plav</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1171</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551</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442</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249</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11</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176</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47</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317</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155</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9</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14</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6</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194</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87</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8</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Pljevlja</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2922</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1523</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680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353</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93</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45</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662</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271</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913</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556</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15</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42</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17</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495</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268</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17</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10</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Plužine</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216</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87</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28</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9</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65</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24</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76</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33</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18</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Rožaje</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2607</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1346</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1202</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714</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28</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485</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157</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411</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232</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33</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14</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426</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212</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16</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10</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Šavnik</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155</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69</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13</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8</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41</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59</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29</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34</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17</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Tivat</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746</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391</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91</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42</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27</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16</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152</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53</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193</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109</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26</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26</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16</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221</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152</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8</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Ulcinj</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1789</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949</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565</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314</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57</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22</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318</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139</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386</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245</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10</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29</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13</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396</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199</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25</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15</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Žabljak</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235</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98</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9</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43</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11</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91</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43</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59</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31</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0</w:t>
            </w:r>
          </w:p>
        </w:tc>
      </w:tr>
      <w:tr w:rsidR="000678B7" w:rsidRPr="002F4E1A" w:rsidTr="004645EA">
        <w:trPr>
          <w:trHeight w:val="255"/>
          <w:jc w:val="center"/>
        </w:trPr>
        <w:tc>
          <w:tcPr>
            <w:tcW w:w="1183" w:type="dxa"/>
            <w:shd w:val="clear" w:color="auto" w:fill="auto"/>
            <w:noWrap/>
            <w:vAlign w:val="center"/>
          </w:tcPr>
          <w:p w:rsidR="000678B7" w:rsidRPr="002F4E1A" w:rsidRDefault="000678B7" w:rsidP="004645EA">
            <w:pPr>
              <w:spacing w:after="0" w:line="240" w:lineRule="auto"/>
              <w:rPr>
                <w:rFonts w:ascii="Arial" w:eastAsia="Times New Roman" w:hAnsi="Arial" w:cs="Arial"/>
                <w:sz w:val="20"/>
                <w:szCs w:val="20"/>
              </w:rPr>
            </w:pPr>
            <w:r w:rsidRPr="002F4E1A">
              <w:rPr>
                <w:rFonts w:ascii="Arial" w:eastAsia="Times New Roman" w:hAnsi="Arial" w:cs="Arial"/>
                <w:sz w:val="20"/>
                <w:szCs w:val="20"/>
              </w:rPr>
              <w:t>UKUPNO</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49487</w:t>
            </w:r>
          </w:p>
        </w:tc>
        <w:tc>
          <w:tcPr>
            <w:tcW w:w="76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25842</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12075</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6307</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1375</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694</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9449</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3736</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14549</w:t>
            </w:r>
          </w:p>
        </w:tc>
        <w:tc>
          <w:tcPr>
            <w:tcW w:w="69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8126</w:t>
            </w:r>
          </w:p>
        </w:tc>
        <w:tc>
          <w:tcPr>
            <w:tcW w:w="58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263</w:t>
            </w:r>
          </w:p>
        </w:tc>
        <w:tc>
          <w:tcPr>
            <w:tcW w:w="527"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34</w:t>
            </w:r>
          </w:p>
        </w:tc>
        <w:tc>
          <w:tcPr>
            <w:tcW w:w="66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863</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448</w:t>
            </w:r>
          </w:p>
        </w:tc>
        <w:tc>
          <w:tcPr>
            <w:tcW w:w="608"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11</w:t>
            </w:r>
          </w:p>
        </w:tc>
        <w:tc>
          <w:tcPr>
            <w:tcW w:w="605"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10545</w:t>
            </w:r>
          </w:p>
        </w:tc>
        <w:tc>
          <w:tcPr>
            <w:tcW w:w="673"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6295</w:t>
            </w:r>
          </w:p>
        </w:tc>
        <w:tc>
          <w:tcPr>
            <w:tcW w:w="6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345</w:t>
            </w:r>
          </w:p>
        </w:tc>
        <w:tc>
          <w:tcPr>
            <w:tcW w:w="6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194</w:t>
            </w:r>
          </w:p>
        </w:tc>
        <w:tc>
          <w:tcPr>
            <w:tcW w:w="554"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12</w:t>
            </w:r>
          </w:p>
        </w:tc>
        <w:tc>
          <w:tcPr>
            <w:tcW w:w="551" w:type="dxa"/>
            <w:shd w:val="clear" w:color="auto" w:fill="auto"/>
            <w:noWrap/>
            <w:vAlign w:val="center"/>
          </w:tcPr>
          <w:p w:rsidR="000678B7" w:rsidRPr="002F4E1A" w:rsidRDefault="000678B7" w:rsidP="004645EA">
            <w:pPr>
              <w:spacing w:after="0" w:line="240" w:lineRule="auto"/>
              <w:jc w:val="right"/>
              <w:rPr>
                <w:rFonts w:ascii="Arial" w:eastAsia="Times New Roman" w:hAnsi="Arial" w:cs="Arial"/>
                <w:sz w:val="20"/>
                <w:szCs w:val="20"/>
              </w:rPr>
            </w:pPr>
            <w:r w:rsidRPr="002F4E1A">
              <w:rPr>
                <w:rFonts w:ascii="Arial" w:eastAsia="Times New Roman" w:hAnsi="Arial" w:cs="Arial"/>
                <w:sz w:val="20"/>
                <w:szCs w:val="20"/>
              </w:rPr>
              <w:t>4</w:t>
            </w:r>
          </w:p>
        </w:tc>
      </w:tr>
    </w:tbl>
    <w:p w:rsidR="000678B7" w:rsidRDefault="000678B7" w:rsidP="004645EA">
      <w:pPr>
        <w:tabs>
          <w:tab w:val="left" w:pos="4228"/>
        </w:tabs>
        <w:spacing w:after="0" w:line="240" w:lineRule="auto"/>
        <w:rPr>
          <w:rFonts w:ascii="Arial" w:eastAsia="Times New Roman" w:hAnsi="Arial" w:cs="Arial"/>
          <w:b/>
          <w:i/>
          <w:lang w:val="sl-SI"/>
        </w:rPr>
      </w:pPr>
    </w:p>
    <w:p w:rsidR="000678B7" w:rsidRDefault="000678B7" w:rsidP="004645EA">
      <w:pPr>
        <w:tabs>
          <w:tab w:val="left" w:pos="4228"/>
        </w:tabs>
        <w:spacing w:after="0" w:line="240" w:lineRule="auto"/>
        <w:rPr>
          <w:rFonts w:ascii="Arial" w:eastAsia="Times New Roman" w:hAnsi="Arial" w:cs="Arial"/>
          <w:b/>
          <w:i/>
          <w:lang w:val="sl-SI"/>
        </w:rPr>
      </w:pPr>
    </w:p>
    <w:p w:rsidR="000678B7" w:rsidRDefault="000678B7" w:rsidP="004645EA">
      <w:pPr>
        <w:tabs>
          <w:tab w:val="left" w:pos="4228"/>
        </w:tabs>
        <w:spacing w:after="0" w:line="240" w:lineRule="auto"/>
        <w:rPr>
          <w:rFonts w:ascii="Arial" w:eastAsia="Times New Roman" w:hAnsi="Arial" w:cs="Arial"/>
          <w:b/>
          <w:i/>
          <w:lang w:val="sl-SI"/>
        </w:rPr>
      </w:pPr>
    </w:p>
    <w:p w:rsidR="000678B7" w:rsidRDefault="000678B7" w:rsidP="004645EA">
      <w:pPr>
        <w:tabs>
          <w:tab w:val="left" w:pos="4228"/>
        </w:tabs>
        <w:spacing w:after="0" w:line="240" w:lineRule="auto"/>
        <w:rPr>
          <w:rFonts w:ascii="Arial" w:eastAsia="Times New Roman" w:hAnsi="Arial" w:cs="Arial"/>
          <w:b/>
          <w:i/>
          <w:lang w:val="sl-SI"/>
        </w:rPr>
      </w:pPr>
    </w:p>
    <w:p w:rsidR="000678B7" w:rsidRPr="002F4E1A" w:rsidRDefault="000678B7" w:rsidP="004645EA">
      <w:pPr>
        <w:tabs>
          <w:tab w:val="left" w:pos="4228"/>
        </w:tabs>
        <w:spacing w:after="0" w:line="240" w:lineRule="auto"/>
        <w:rPr>
          <w:rFonts w:ascii="Arial" w:eastAsia="Times New Roman" w:hAnsi="Arial" w:cs="Arial"/>
          <w:b/>
          <w:i/>
          <w:lang w:val="sl-SI"/>
        </w:rPr>
      </w:pPr>
    </w:p>
    <w:p w:rsidR="000678B7" w:rsidRPr="002F4E1A" w:rsidRDefault="000678B7" w:rsidP="004645EA">
      <w:pPr>
        <w:tabs>
          <w:tab w:val="left" w:pos="4228"/>
        </w:tabs>
        <w:spacing w:after="0" w:line="240" w:lineRule="auto"/>
        <w:rPr>
          <w:rFonts w:ascii="Arial" w:eastAsia="Times New Roman" w:hAnsi="Arial" w:cs="Arial"/>
          <w:b/>
          <w:i/>
          <w:lang w:val="sl-SI"/>
        </w:rPr>
      </w:pPr>
    </w:p>
    <w:p w:rsidR="000678B7" w:rsidRDefault="000678B7" w:rsidP="004645EA">
      <w:pPr>
        <w:tabs>
          <w:tab w:val="left" w:pos="4228"/>
        </w:tabs>
        <w:spacing w:after="0" w:line="240" w:lineRule="auto"/>
        <w:jc w:val="center"/>
        <w:rPr>
          <w:rFonts w:ascii="Arial" w:eastAsia="Times New Roman" w:hAnsi="Arial" w:cs="Arial"/>
          <w:b/>
          <w:i/>
          <w:lang w:val="sl-SI"/>
        </w:rPr>
      </w:pPr>
      <w:r w:rsidRPr="002F4E1A">
        <w:rPr>
          <w:rFonts w:ascii="Arial" w:eastAsia="Times New Roman" w:hAnsi="Arial" w:cs="Arial"/>
          <w:b/>
          <w:i/>
          <w:lang w:val="sl-SI"/>
        </w:rPr>
        <w:t xml:space="preserve">                         </w:t>
      </w:r>
    </w:p>
    <w:p w:rsidR="000678B7" w:rsidRDefault="000678B7" w:rsidP="004645EA">
      <w:pPr>
        <w:tabs>
          <w:tab w:val="left" w:pos="4228"/>
        </w:tabs>
        <w:spacing w:after="0" w:line="240" w:lineRule="auto"/>
        <w:jc w:val="center"/>
        <w:rPr>
          <w:rFonts w:ascii="Arial" w:eastAsia="Times New Roman" w:hAnsi="Arial" w:cs="Arial"/>
          <w:b/>
          <w:i/>
          <w:lang w:val="sl-SI"/>
        </w:rPr>
      </w:pPr>
    </w:p>
    <w:p w:rsidR="000678B7" w:rsidRDefault="000678B7" w:rsidP="004645EA">
      <w:pPr>
        <w:tabs>
          <w:tab w:val="left" w:pos="4228"/>
        </w:tabs>
        <w:spacing w:after="0" w:line="240" w:lineRule="auto"/>
        <w:jc w:val="center"/>
        <w:rPr>
          <w:rFonts w:ascii="Arial" w:eastAsia="Times New Roman" w:hAnsi="Arial" w:cs="Arial"/>
          <w:b/>
          <w:i/>
          <w:lang w:val="sl-SI"/>
        </w:rPr>
      </w:pPr>
    </w:p>
    <w:p w:rsidR="000678B7" w:rsidRDefault="000678B7" w:rsidP="004645EA">
      <w:pPr>
        <w:tabs>
          <w:tab w:val="left" w:pos="4228"/>
        </w:tabs>
        <w:spacing w:after="0" w:line="240" w:lineRule="auto"/>
        <w:jc w:val="center"/>
        <w:rPr>
          <w:rFonts w:ascii="Arial" w:eastAsia="Times New Roman" w:hAnsi="Arial" w:cs="Arial"/>
          <w:b/>
          <w:i/>
          <w:lang w:val="sl-SI"/>
        </w:rPr>
      </w:pPr>
    </w:p>
    <w:p w:rsidR="000678B7" w:rsidRDefault="000678B7" w:rsidP="004645EA">
      <w:pPr>
        <w:tabs>
          <w:tab w:val="left" w:pos="4228"/>
        </w:tabs>
        <w:spacing w:after="0" w:line="240" w:lineRule="auto"/>
        <w:jc w:val="center"/>
        <w:rPr>
          <w:rFonts w:ascii="Arial" w:eastAsia="Times New Roman" w:hAnsi="Arial" w:cs="Arial"/>
          <w:i/>
          <w:sz w:val="20"/>
          <w:szCs w:val="20"/>
          <w:u w:val="single"/>
          <w:lang w:val="sl-SI"/>
        </w:rPr>
      </w:pPr>
      <w:r w:rsidRPr="002F4E1A">
        <w:rPr>
          <w:rFonts w:ascii="Arial" w:eastAsia="Times New Roman" w:hAnsi="Arial" w:cs="Arial"/>
          <w:b/>
          <w:i/>
          <w:lang w:val="sl-SI"/>
        </w:rPr>
        <w:lastRenderedPageBreak/>
        <w:t>Nezaposleni po opštinama, nivoima i podnivoima obrazovanja</w:t>
      </w:r>
      <w:r w:rsidRPr="002F4E1A">
        <w:rPr>
          <w:rFonts w:ascii="Arial" w:eastAsia="Times New Roman" w:hAnsi="Arial" w:cs="Arial"/>
          <w:b/>
          <w:i/>
          <w:vertAlign w:val="superscript"/>
          <w:lang w:val="sl-SI"/>
        </w:rPr>
        <w:footnoteReference w:id="1"/>
      </w:r>
      <w:r w:rsidRPr="002F4E1A">
        <w:rPr>
          <w:rFonts w:ascii="Arial" w:eastAsia="Times New Roman" w:hAnsi="Arial" w:cs="Arial"/>
          <w:b/>
          <w:i/>
          <w:lang w:val="sl-SI"/>
        </w:rPr>
        <w:t xml:space="preserve"> i polu                </w:t>
      </w:r>
      <w:r w:rsidRPr="002F4E1A">
        <w:rPr>
          <w:rFonts w:ascii="Arial" w:eastAsia="Times New Roman" w:hAnsi="Arial" w:cs="Arial"/>
          <w:i/>
          <w:sz w:val="20"/>
          <w:szCs w:val="20"/>
          <w:u w:val="single"/>
          <w:lang w:val="sl-SI"/>
        </w:rPr>
        <w:t>(Tab.20)</w:t>
      </w:r>
    </w:p>
    <w:p w:rsidR="000678B7" w:rsidRPr="002F4E1A" w:rsidRDefault="000678B7" w:rsidP="004645EA">
      <w:pPr>
        <w:tabs>
          <w:tab w:val="left" w:pos="4228"/>
        </w:tabs>
        <w:spacing w:after="0" w:line="240" w:lineRule="auto"/>
        <w:jc w:val="center"/>
        <w:rPr>
          <w:rFonts w:ascii="Arial" w:eastAsia="Times New Roman" w:hAnsi="Arial" w:cs="Arial"/>
          <w:b/>
          <w:i/>
          <w:lang w:val="sl-SI"/>
        </w:rPr>
      </w:pPr>
      <w:r w:rsidRPr="002F4E1A">
        <w:rPr>
          <w:rFonts w:ascii="Arial" w:eastAsia="Times New Roman" w:hAnsi="Arial" w:cs="Arial"/>
          <w:b/>
          <w:i/>
          <w:lang w:val="sl-SI"/>
        </w:rPr>
        <w:tab/>
      </w:r>
      <w:r w:rsidRPr="002F4E1A">
        <w:rPr>
          <w:rFonts w:ascii="Arial" w:eastAsia="Times New Roman" w:hAnsi="Arial" w:cs="Arial"/>
          <w:b/>
          <w:i/>
          <w:lang w:val="sl-SI"/>
        </w:rPr>
        <w:tab/>
      </w:r>
      <w:r w:rsidRPr="002F4E1A">
        <w:rPr>
          <w:rFonts w:ascii="Arial" w:eastAsia="Times New Roman" w:hAnsi="Arial" w:cs="Arial"/>
          <w:b/>
          <w:i/>
          <w:lang w:val="sl-SI"/>
        </w:rPr>
        <w:tab/>
      </w:r>
      <w:r w:rsidRPr="002F4E1A">
        <w:rPr>
          <w:rFonts w:ascii="Arial" w:eastAsia="Times New Roman" w:hAnsi="Arial" w:cs="Arial"/>
          <w:b/>
          <w:i/>
          <w:lang w:val="sl-SI"/>
        </w:rPr>
        <w:tab/>
      </w:r>
    </w:p>
    <w:tbl>
      <w:tblPr>
        <w:tblW w:w="1470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189"/>
        <w:gridCol w:w="1017"/>
        <w:gridCol w:w="1005"/>
        <w:gridCol w:w="661"/>
        <w:gridCol w:w="761"/>
        <w:gridCol w:w="550"/>
        <w:gridCol w:w="761"/>
        <w:gridCol w:w="550"/>
        <w:gridCol w:w="761"/>
        <w:gridCol w:w="550"/>
        <w:gridCol w:w="761"/>
        <w:gridCol w:w="661"/>
        <w:gridCol w:w="761"/>
        <w:gridCol w:w="661"/>
        <w:gridCol w:w="761"/>
        <w:gridCol w:w="661"/>
        <w:gridCol w:w="761"/>
        <w:gridCol w:w="773"/>
        <w:gridCol w:w="761"/>
        <w:gridCol w:w="550"/>
        <w:gridCol w:w="761"/>
      </w:tblGrid>
      <w:tr w:rsidR="000678B7" w:rsidRPr="002F4E1A" w:rsidTr="004645EA">
        <w:trPr>
          <w:jc w:val="center"/>
        </w:trPr>
        <w:tc>
          <w:tcPr>
            <w:tcW w:w="1093" w:type="dxa"/>
          </w:tcPr>
          <w:p w:rsidR="000678B7" w:rsidRPr="002F4E1A" w:rsidRDefault="000678B7" w:rsidP="004645EA">
            <w:pPr>
              <w:spacing w:after="0" w:line="240" w:lineRule="auto"/>
              <w:jc w:val="center"/>
              <w:rPr>
                <w:rFonts w:ascii="Arial" w:eastAsia="Times New Roman" w:hAnsi="Arial" w:cs="Arial"/>
                <w:b/>
                <w:bCs/>
                <w:sz w:val="20"/>
                <w:szCs w:val="20"/>
              </w:rPr>
            </w:pPr>
          </w:p>
        </w:tc>
        <w:tc>
          <w:tcPr>
            <w:tcW w:w="939" w:type="dxa"/>
          </w:tcPr>
          <w:p w:rsidR="000678B7" w:rsidRPr="002F4E1A" w:rsidRDefault="000678B7" w:rsidP="004645EA">
            <w:pPr>
              <w:spacing w:after="0" w:line="240" w:lineRule="auto"/>
              <w:jc w:val="center"/>
              <w:rPr>
                <w:rFonts w:ascii="Arial" w:eastAsia="Times New Roman" w:hAnsi="Arial" w:cs="Arial"/>
                <w:b/>
                <w:bCs/>
                <w:sz w:val="20"/>
                <w:szCs w:val="20"/>
              </w:rPr>
            </w:pPr>
          </w:p>
        </w:tc>
        <w:tc>
          <w:tcPr>
            <w:tcW w:w="947" w:type="dxa"/>
          </w:tcPr>
          <w:p w:rsidR="000678B7" w:rsidRPr="002F4E1A" w:rsidRDefault="000678B7" w:rsidP="004645EA">
            <w:pPr>
              <w:spacing w:after="0" w:line="240" w:lineRule="auto"/>
              <w:jc w:val="center"/>
              <w:rPr>
                <w:rFonts w:ascii="Arial" w:eastAsia="Times New Roman" w:hAnsi="Arial" w:cs="Arial"/>
                <w:b/>
                <w:bCs/>
                <w:sz w:val="20"/>
                <w:szCs w:val="20"/>
              </w:rPr>
            </w:pPr>
            <w:r w:rsidRPr="002F4E1A">
              <w:rPr>
                <w:rFonts w:ascii="Arial" w:eastAsia="Times New Roman" w:hAnsi="Arial" w:cs="Arial"/>
                <w:b/>
                <w:bCs/>
                <w:sz w:val="20"/>
                <w:szCs w:val="20"/>
              </w:rPr>
              <w:t>Nivo</w:t>
            </w:r>
          </w:p>
        </w:tc>
        <w:tc>
          <w:tcPr>
            <w:tcW w:w="6335" w:type="dxa"/>
            <w:gridSpan w:val="10"/>
          </w:tcPr>
          <w:p w:rsidR="000678B7" w:rsidRPr="002F4E1A" w:rsidRDefault="000678B7" w:rsidP="004645EA">
            <w:pPr>
              <w:spacing w:after="0" w:line="240" w:lineRule="auto"/>
              <w:jc w:val="center"/>
              <w:rPr>
                <w:rFonts w:ascii="Arial" w:eastAsia="Times New Roman" w:hAnsi="Arial" w:cs="Arial"/>
                <w:b/>
                <w:bCs/>
                <w:sz w:val="20"/>
                <w:szCs w:val="20"/>
              </w:rPr>
            </w:pPr>
            <w:r w:rsidRPr="002F4E1A">
              <w:rPr>
                <w:rFonts w:ascii="Arial" w:eastAsia="Times New Roman" w:hAnsi="Arial" w:cs="Arial"/>
                <w:b/>
                <w:bCs/>
                <w:sz w:val="20"/>
                <w:szCs w:val="20"/>
              </w:rPr>
              <w:t>I</w:t>
            </w:r>
          </w:p>
        </w:tc>
        <w:tc>
          <w:tcPr>
            <w:tcW w:w="1357" w:type="dxa"/>
            <w:gridSpan w:val="2"/>
          </w:tcPr>
          <w:p w:rsidR="000678B7" w:rsidRPr="002F4E1A" w:rsidRDefault="000678B7" w:rsidP="004645EA">
            <w:pPr>
              <w:spacing w:after="0" w:line="240" w:lineRule="auto"/>
              <w:jc w:val="center"/>
              <w:rPr>
                <w:rFonts w:ascii="Arial" w:eastAsia="Times New Roman" w:hAnsi="Arial" w:cs="Arial"/>
                <w:b/>
                <w:bCs/>
                <w:sz w:val="20"/>
                <w:szCs w:val="20"/>
              </w:rPr>
            </w:pPr>
            <w:r w:rsidRPr="002F4E1A">
              <w:rPr>
                <w:rFonts w:ascii="Arial" w:eastAsia="Times New Roman" w:hAnsi="Arial" w:cs="Arial"/>
                <w:b/>
                <w:bCs/>
                <w:sz w:val="20"/>
                <w:szCs w:val="20"/>
              </w:rPr>
              <w:t>II</w:t>
            </w:r>
          </w:p>
        </w:tc>
        <w:tc>
          <w:tcPr>
            <w:tcW w:w="1357" w:type="dxa"/>
            <w:gridSpan w:val="2"/>
          </w:tcPr>
          <w:p w:rsidR="000678B7" w:rsidRPr="002F4E1A" w:rsidRDefault="000678B7" w:rsidP="004645EA">
            <w:pPr>
              <w:spacing w:after="0" w:line="240" w:lineRule="auto"/>
              <w:jc w:val="center"/>
              <w:rPr>
                <w:rFonts w:ascii="Arial" w:eastAsia="Times New Roman" w:hAnsi="Arial" w:cs="Arial"/>
                <w:b/>
                <w:bCs/>
                <w:sz w:val="20"/>
                <w:szCs w:val="20"/>
              </w:rPr>
            </w:pPr>
            <w:r w:rsidRPr="002F4E1A">
              <w:rPr>
                <w:rFonts w:ascii="Arial" w:eastAsia="Times New Roman" w:hAnsi="Arial" w:cs="Arial"/>
                <w:b/>
                <w:bCs/>
                <w:sz w:val="20"/>
                <w:szCs w:val="20"/>
              </w:rPr>
              <w:t>III</w:t>
            </w:r>
          </w:p>
        </w:tc>
        <w:tc>
          <w:tcPr>
            <w:tcW w:w="2677" w:type="dxa"/>
            <w:gridSpan w:val="4"/>
          </w:tcPr>
          <w:p w:rsidR="000678B7" w:rsidRPr="002F4E1A" w:rsidRDefault="000678B7" w:rsidP="004645EA">
            <w:pPr>
              <w:spacing w:after="0" w:line="240" w:lineRule="auto"/>
              <w:jc w:val="center"/>
              <w:rPr>
                <w:rFonts w:ascii="Arial" w:eastAsia="Times New Roman" w:hAnsi="Arial" w:cs="Arial"/>
                <w:b/>
                <w:bCs/>
                <w:sz w:val="20"/>
                <w:szCs w:val="20"/>
              </w:rPr>
            </w:pPr>
            <w:r w:rsidRPr="002F4E1A">
              <w:rPr>
                <w:rFonts w:ascii="Arial" w:eastAsia="Times New Roman" w:hAnsi="Arial" w:cs="Arial"/>
                <w:b/>
                <w:bCs/>
                <w:sz w:val="20"/>
                <w:szCs w:val="20"/>
              </w:rPr>
              <w:t>IV</w:t>
            </w:r>
          </w:p>
        </w:tc>
      </w:tr>
      <w:tr w:rsidR="000678B7" w:rsidRPr="002F4E1A" w:rsidTr="004645EA">
        <w:trPr>
          <w:jc w:val="center"/>
        </w:trPr>
        <w:tc>
          <w:tcPr>
            <w:tcW w:w="1093" w:type="dxa"/>
          </w:tcPr>
          <w:p w:rsidR="000678B7" w:rsidRPr="002F4E1A" w:rsidRDefault="000678B7" w:rsidP="004645EA">
            <w:pPr>
              <w:spacing w:after="0" w:line="240" w:lineRule="auto"/>
              <w:jc w:val="center"/>
              <w:rPr>
                <w:rFonts w:ascii="Arial" w:eastAsia="Times New Roman" w:hAnsi="Arial" w:cs="Arial"/>
                <w:b/>
                <w:bCs/>
                <w:sz w:val="20"/>
                <w:szCs w:val="20"/>
              </w:rPr>
            </w:pPr>
          </w:p>
        </w:tc>
        <w:tc>
          <w:tcPr>
            <w:tcW w:w="939" w:type="dxa"/>
          </w:tcPr>
          <w:p w:rsidR="000678B7" w:rsidRPr="002F4E1A" w:rsidRDefault="000678B7" w:rsidP="004645EA">
            <w:pPr>
              <w:spacing w:after="0" w:line="240" w:lineRule="auto"/>
              <w:jc w:val="center"/>
              <w:rPr>
                <w:rFonts w:ascii="Arial" w:eastAsia="Times New Roman" w:hAnsi="Arial" w:cs="Arial"/>
                <w:b/>
                <w:bCs/>
                <w:sz w:val="20"/>
                <w:szCs w:val="20"/>
              </w:rPr>
            </w:pPr>
          </w:p>
        </w:tc>
        <w:tc>
          <w:tcPr>
            <w:tcW w:w="947" w:type="dxa"/>
          </w:tcPr>
          <w:p w:rsidR="000678B7" w:rsidRPr="002F4E1A" w:rsidRDefault="000678B7" w:rsidP="004645EA">
            <w:pPr>
              <w:spacing w:after="0" w:line="240" w:lineRule="auto"/>
              <w:jc w:val="center"/>
              <w:rPr>
                <w:rFonts w:ascii="Arial" w:eastAsia="Times New Roman" w:hAnsi="Arial" w:cs="Arial"/>
                <w:b/>
                <w:bCs/>
                <w:sz w:val="20"/>
                <w:szCs w:val="20"/>
              </w:rPr>
            </w:pPr>
            <w:r w:rsidRPr="002F4E1A">
              <w:rPr>
                <w:rFonts w:ascii="Arial" w:eastAsia="Times New Roman" w:hAnsi="Arial" w:cs="Arial"/>
                <w:b/>
                <w:bCs/>
                <w:sz w:val="20"/>
                <w:szCs w:val="20"/>
              </w:rPr>
              <w:t xml:space="preserve">Podnivo </w:t>
            </w:r>
          </w:p>
        </w:tc>
        <w:tc>
          <w:tcPr>
            <w:tcW w:w="4978" w:type="dxa"/>
            <w:gridSpan w:val="8"/>
          </w:tcPr>
          <w:p w:rsidR="000678B7" w:rsidRPr="002F4E1A" w:rsidRDefault="000678B7" w:rsidP="004645EA">
            <w:pPr>
              <w:spacing w:after="0" w:line="240" w:lineRule="auto"/>
              <w:jc w:val="center"/>
              <w:rPr>
                <w:rFonts w:ascii="Arial" w:eastAsia="Times New Roman" w:hAnsi="Arial" w:cs="Arial"/>
                <w:b/>
                <w:bCs/>
                <w:sz w:val="20"/>
                <w:szCs w:val="20"/>
              </w:rPr>
            </w:pPr>
          </w:p>
        </w:tc>
        <w:tc>
          <w:tcPr>
            <w:tcW w:w="1357" w:type="dxa"/>
            <w:gridSpan w:val="2"/>
          </w:tcPr>
          <w:p w:rsidR="000678B7" w:rsidRPr="002F4E1A" w:rsidRDefault="000678B7" w:rsidP="004645EA">
            <w:pPr>
              <w:spacing w:after="0" w:line="240" w:lineRule="auto"/>
              <w:jc w:val="center"/>
              <w:rPr>
                <w:rFonts w:ascii="Arial" w:eastAsia="Times New Roman" w:hAnsi="Arial" w:cs="Arial"/>
                <w:b/>
                <w:bCs/>
                <w:sz w:val="20"/>
                <w:szCs w:val="20"/>
              </w:rPr>
            </w:pPr>
          </w:p>
        </w:tc>
        <w:tc>
          <w:tcPr>
            <w:tcW w:w="1357" w:type="dxa"/>
            <w:gridSpan w:val="2"/>
          </w:tcPr>
          <w:p w:rsidR="000678B7" w:rsidRPr="002F4E1A" w:rsidRDefault="000678B7" w:rsidP="004645EA">
            <w:pPr>
              <w:spacing w:after="0" w:line="240" w:lineRule="auto"/>
              <w:jc w:val="center"/>
              <w:rPr>
                <w:rFonts w:ascii="Arial" w:eastAsia="Times New Roman" w:hAnsi="Arial" w:cs="Arial"/>
                <w:b/>
                <w:bCs/>
                <w:sz w:val="20"/>
                <w:szCs w:val="20"/>
              </w:rPr>
            </w:pPr>
          </w:p>
        </w:tc>
        <w:tc>
          <w:tcPr>
            <w:tcW w:w="1357" w:type="dxa"/>
            <w:gridSpan w:val="2"/>
          </w:tcPr>
          <w:p w:rsidR="000678B7" w:rsidRPr="002F4E1A" w:rsidRDefault="000678B7" w:rsidP="004645EA">
            <w:pPr>
              <w:spacing w:after="0" w:line="240" w:lineRule="auto"/>
              <w:jc w:val="center"/>
              <w:rPr>
                <w:rFonts w:ascii="Arial" w:eastAsia="Times New Roman" w:hAnsi="Arial" w:cs="Arial"/>
                <w:b/>
                <w:bCs/>
                <w:sz w:val="20"/>
                <w:szCs w:val="20"/>
              </w:rPr>
            </w:pPr>
          </w:p>
        </w:tc>
        <w:tc>
          <w:tcPr>
            <w:tcW w:w="1426" w:type="dxa"/>
            <w:gridSpan w:val="2"/>
          </w:tcPr>
          <w:p w:rsidR="000678B7" w:rsidRPr="002F4E1A" w:rsidRDefault="000678B7" w:rsidP="004645EA">
            <w:pPr>
              <w:spacing w:after="0" w:line="240" w:lineRule="auto"/>
              <w:jc w:val="center"/>
              <w:rPr>
                <w:rFonts w:ascii="Arial" w:eastAsia="Times New Roman" w:hAnsi="Arial" w:cs="Arial"/>
                <w:b/>
                <w:bCs/>
                <w:sz w:val="20"/>
                <w:szCs w:val="20"/>
              </w:rPr>
            </w:pPr>
            <w:r w:rsidRPr="002F4E1A">
              <w:rPr>
                <w:rFonts w:ascii="Arial" w:eastAsia="Times New Roman" w:hAnsi="Arial" w:cs="Arial"/>
                <w:b/>
                <w:bCs/>
                <w:sz w:val="20"/>
                <w:szCs w:val="20"/>
              </w:rPr>
              <w:t>IV-1</w:t>
            </w:r>
          </w:p>
        </w:tc>
        <w:tc>
          <w:tcPr>
            <w:tcW w:w="1251" w:type="dxa"/>
            <w:gridSpan w:val="2"/>
          </w:tcPr>
          <w:p w:rsidR="000678B7" w:rsidRPr="002F4E1A" w:rsidRDefault="000678B7" w:rsidP="004645EA">
            <w:pPr>
              <w:spacing w:after="0" w:line="240" w:lineRule="auto"/>
              <w:jc w:val="center"/>
              <w:rPr>
                <w:rFonts w:ascii="Arial" w:eastAsia="Times New Roman" w:hAnsi="Arial" w:cs="Arial"/>
                <w:b/>
                <w:bCs/>
                <w:sz w:val="20"/>
                <w:szCs w:val="20"/>
              </w:rPr>
            </w:pPr>
            <w:r w:rsidRPr="002F4E1A">
              <w:rPr>
                <w:rFonts w:ascii="Arial" w:eastAsia="Times New Roman" w:hAnsi="Arial" w:cs="Arial"/>
                <w:b/>
                <w:bCs/>
                <w:sz w:val="20"/>
                <w:szCs w:val="20"/>
              </w:rPr>
              <w:t>IV-2</w:t>
            </w:r>
          </w:p>
        </w:tc>
      </w:tr>
      <w:tr w:rsidR="000678B7" w:rsidRPr="002F4E1A" w:rsidTr="004645EA">
        <w:trPr>
          <w:jc w:val="center"/>
        </w:trPr>
        <w:tc>
          <w:tcPr>
            <w:tcW w:w="1093"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t>Opština</w:t>
            </w:r>
          </w:p>
        </w:tc>
        <w:tc>
          <w:tcPr>
            <w:tcW w:w="939"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t>Ukupno_</w:t>
            </w:r>
          </w:p>
        </w:tc>
        <w:tc>
          <w:tcPr>
            <w:tcW w:w="947"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t>žena_</w:t>
            </w:r>
          </w:p>
        </w:tc>
        <w:tc>
          <w:tcPr>
            <w:tcW w:w="543"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t>111</w:t>
            </w:r>
          </w:p>
        </w:tc>
        <w:tc>
          <w:tcPr>
            <w:tcW w:w="708"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t>111ž_</w:t>
            </w:r>
          </w:p>
        </w:tc>
        <w:tc>
          <w:tcPr>
            <w:tcW w:w="517"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t>112</w:t>
            </w:r>
          </w:p>
        </w:tc>
        <w:tc>
          <w:tcPr>
            <w:tcW w:w="708"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t>112ž_</w:t>
            </w:r>
          </w:p>
        </w:tc>
        <w:tc>
          <w:tcPr>
            <w:tcW w:w="543"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t>113</w:t>
            </w:r>
          </w:p>
        </w:tc>
        <w:tc>
          <w:tcPr>
            <w:tcW w:w="708"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t>113ž_</w:t>
            </w:r>
          </w:p>
        </w:tc>
        <w:tc>
          <w:tcPr>
            <w:tcW w:w="543"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t>114</w:t>
            </w:r>
          </w:p>
        </w:tc>
        <w:tc>
          <w:tcPr>
            <w:tcW w:w="708"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t>114ž_</w:t>
            </w:r>
          </w:p>
        </w:tc>
        <w:tc>
          <w:tcPr>
            <w:tcW w:w="649"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t>121</w:t>
            </w:r>
          </w:p>
        </w:tc>
        <w:tc>
          <w:tcPr>
            <w:tcW w:w="708"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t>121ž_</w:t>
            </w:r>
          </w:p>
        </w:tc>
        <w:tc>
          <w:tcPr>
            <w:tcW w:w="649"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t>201</w:t>
            </w:r>
          </w:p>
        </w:tc>
        <w:tc>
          <w:tcPr>
            <w:tcW w:w="708"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t>201ž_</w:t>
            </w:r>
          </w:p>
        </w:tc>
        <w:tc>
          <w:tcPr>
            <w:tcW w:w="649"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t>301</w:t>
            </w:r>
          </w:p>
        </w:tc>
        <w:tc>
          <w:tcPr>
            <w:tcW w:w="708"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t>301ž_</w:t>
            </w:r>
          </w:p>
        </w:tc>
        <w:tc>
          <w:tcPr>
            <w:tcW w:w="718"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t>411</w:t>
            </w:r>
          </w:p>
        </w:tc>
        <w:tc>
          <w:tcPr>
            <w:tcW w:w="708"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t>411ž_</w:t>
            </w:r>
          </w:p>
        </w:tc>
        <w:tc>
          <w:tcPr>
            <w:tcW w:w="543"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t>421</w:t>
            </w:r>
          </w:p>
        </w:tc>
        <w:tc>
          <w:tcPr>
            <w:tcW w:w="708"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t>421ž_</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And </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740</w:t>
            </w:r>
          </w:p>
        </w:tc>
        <w:tc>
          <w:tcPr>
            <w:tcW w:w="94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319</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w:t>
            </w:r>
          </w:p>
        </w:tc>
        <w:tc>
          <w:tcPr>
            <w:tcW w:w="5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206</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98</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152</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50</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269</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118</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0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BA </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5891</w:t>
            </w:r>
          </w:p>
        </w:tc>
        <w:tc>
          <w:tcPr>
            <w:tcW w:w="94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2830</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355</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204</w:t>
            </w:r>
          </w:p>
        </w:tc>
        <w:tc>
          <w:tcPr>
            <w:tcW w:w="5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48</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36</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1706</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834</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129</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59</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1195</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444</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1779</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905</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70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BD </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1231</w:t>
            </w:r>
          </w:p>
        </w:tc>
        <w:tc>
          <w:tcPr>
            <w:tcW w:w="94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759</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46</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26</w:t>
            </w:r>
          </w:p>
        </w:tc>
        <w:tc>
          <w:tcPr>
            <w:tcW w:w="5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129</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72</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21</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117</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442</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287</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w:t>
            </w:r>
          </w:p>
        </w:tc>
        <w:tc>
          <w:tcPr>
            <w:tcW w:w="70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BP </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4514</w:t>
            </w:r>
          </w:p>
        </w:tc>
        <w:tc>
          <w:tcPr>
            <w:tcW w:w="94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1938</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187</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92</w:t>
            </w:r>
          </w:p>
        </w:tc>
        <w:tc>
          <w:tcPr>
            <w:tcW w:w="5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21</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52</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21</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812</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334</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63</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1093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374</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1284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607</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25</w:t>
            </w:r>
          </w:p>
        </w:tc>
        <w:tc>
          <w:tcPr>
            <w:tcW w:w="70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BR </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2828</w:t>
            </w:r>
          </w:p>
        </w:tc>
        <w:tc>
          <w:tcPr>
            <w:tcW w:w="94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1669</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174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100</w:t>
            </w:r>
          </w:p>
        </w:tc>
        <w:tc>
          <w:tcPr>
            <w:tcW w:w="5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35</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29</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23</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484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277</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55</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504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234</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735</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459</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14</w:t>
            </w:r>
          </w:p>
        </w:tc>
        <w:tc>
          <w:tcPr>
            <w:tcW w:w="70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CT </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1440</w:t>
            </w:r>
          </w:p>
        </w:tc>
        <w:tc>
          <w:tcPr>
            <w:tcW w:w="94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738</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5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350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146</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28</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218</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83</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439</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241</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70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Dng </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1443</w:t>
            </w:r>
          </w:p>
        </w:tc>
        <w:tc>
          <w:tcPr>
            <w:tcW w:w="94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763</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28</w:t>
            </w:r>
          </w:p>
        </w:tc>
        <w:tc>
          <w:tcPr>
            <w:tcW w:w="5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280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134</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29</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23</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336</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137</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522</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302</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70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HN </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1793</w:t>
            </w:r>
          </w:p>
        </w:tc>
        <w:tc>
          <w:tcPr>
            <w:tcW w:w="94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924</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w:t>
            </w:r>
          </w:p>
        </w:tc>
        <w:tc>
          <w:tcPr>
            <w:tcW w:w="5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132</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45</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75</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439</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157</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477</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275</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w:t>
            </w:r>
          </w:p>
        </w:tc>
        <w:tc>
          <w:tcPr>
            <w:tcW w:w="70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Kol</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809</w:t>
            </w:r>
          </w:p>
        </w:tc>
        <w:tc>
          <w:tcPr>
            <w:tcW w:w="94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320</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171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51</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17</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186</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55</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276</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134</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70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KO</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764</w:t>
            </w:r>
          </w:p>
        </w:tc>
        <w:tc>
          <w:tcPr>
            <w:tcW w:w="94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429</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5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36</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18</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27</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14</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148</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61</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202</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111</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70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Mo </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821</w:t>
            </w:r>
          </w:p>
        </w:tc>
        <w:tc>
          <w:tcPr>
            <w:tcW w:w="94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349</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w:t>
            </w:r>
          </w:p>
        </w:tc>
        <w:tc>
          <w:tcPr>
            <w:tcW w:w="5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108</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34</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288</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95</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92</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0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NK </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5438</w:t>
            </w:r>
          </w:p>
        </w:tc>
        <w:tc>
          <w:tcPr>
            <w:tcW w:w="94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3168</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147</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91</w:t>
            </w:r>
          </w:p>
        </w:tc>
        <w:tc>
          <w:tcPr>
            <w:tcW w:w="5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25</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18</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16</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649</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377</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67</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1078</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505</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1754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1054</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16</w:t>
            </w:r>
          </w:p>
        </w:tc>
        <w:tc>
          <w:tcPr>
            <w:tcW w:w="70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PG </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11934</w:t>
            </w:r>
          </w:p>
        </w:tc>
        <w:tc>
          <w:tcPr>
            <w:tcW w:w="94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6622</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608</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362</w:t>
            </w:r>
          </w:p>
        </w:tc>
        <w:tc>
          <w:tcPr>
            <w:tcW w:w="5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38</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16</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52</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39</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1736</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906</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304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174</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1666</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712</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3724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2139</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69</w:t>
            </w:r>
          </w:p>
        </w:tc>
        <w:tc>
          <w:tcPr>
            <w:tcW w:w="70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Plv </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1171</w:t>
            </w:r>
          </w:p>
        </w:tc>
        <w:tc>
          <w:tcPr>
            <w:tcW w:w="94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551</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102</w:t>
            </w:r>
          </w:p>
        </w:tc>
        <w:tc>
          <w:tcPr>
            <w:tcW w:w="5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38</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29</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249</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108</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176</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47</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317</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155</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70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PV</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2922</w:t>
            </w:r>
          </w:p>
        </w:tc>
        <w:tc>
          <w:tcPr>
            <w:tcW w:w="94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1523</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63</w:t>
            </w:r>
          </w:p>
        </w:tc>
        <w:tc>
          <w:tcPr>
            <w:tcW w:w="5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19</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531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260</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45</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662</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271</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913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556</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w:t>
            </w:r>
          </w:p>
        </w:tc>
        <w:tc>
          <w:tcPr>
            <w:tcW w:w="70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Plž</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216</w:t>
            </w:r>
          </w:p>
        </w:tc>
        <w:tc>
          <w:tcPr>
            <w:tcW w:w="94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87</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w:t>
            </w:r>
          </w:p>
        </w:tc>
        <w:tc>
          <w:tcPr>
            <w:tcW w:w="5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16</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65</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24</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76</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33</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70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Rož </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2607</w:t>
            </w:r>
          </w:p>
        </w:tc>
        <w:tc>
          <w:tcPr>
            <w:tcW w:w="94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1346</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167</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131</w:t>
            </w:r>
          </w:p>
        </w:tc>
        <w:tc>
          <w:tcPr>
            <w:tcW w:w="5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105</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96</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26</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885</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459</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28</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485</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157</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411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232</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70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Šav </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155</w:t>
            </w:r>
          </w:p>
        </w:tc>
        <w:tc>
          <w:tcPr>
            <w:tcW w:w="94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69</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59</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29</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0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Tiv</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746</w:t>
            </w:r>
          </w:p>
        </w:tc>
        <w:tc>
          <w:tcPr>
            <w:tcW w:w="94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391</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w:t>
            </w:r>
          </w:p>
        </w:tc>
        <w:tc>
          <w:tcPr>
            <w:tcW w:w="5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56</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26</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27</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16</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152</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53</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193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109</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26</w:t>
            </w:r>
          </w:p>
        </w:tc>
        <w:tc>
          <w:tcPr>
            <w:tcW w:w="70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Ulc</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1789</w:t>
            </w:r>
          </w:p>
        </w:tc>
        <w:tc>
          <w:tcPr>
            <w:tcW w:w="94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949</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23</w:t>
            </w:r>
          </w:p>
        </w:tc>
        <w:tc>
          <w:tcPr>
            <w:tcW w:w="5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67</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47</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22</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399</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212</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57</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22</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318</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139</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386</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245</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w:t>
            </w:r>
          </w:p>
        </w:tc>
        <w:tc>
          <w:tcPr>
            <w:tcW w:w="70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Žb </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235</w:t>
            </w:r>
          </w:p>
        </w:tc>
        <w:tc>
          <w:tcPr>
            <w:tcW w:w="94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98</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29</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43</w:t>
            </w:r>
          </w:p>
        </w:tc>
        <w:tc>
          <w:tcPr>
            <w:tcW w:w="54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70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093"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UKUPNO=</w:t>
            </w:r>
          </w:p>
        </w:tc>
        <w:tc>
          <w:tcPr>
            <w:tcW w:w="939"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49487</w:t>
            </w:r>
          </w:p>
        </w:tc>
        <w:tc>
          <w:tcPr>
            <w:tcW w:w="947"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25842</w:t>
            </w:r>
          </w:p>
        </w:tc>
        <w:tc>
          <w:tcPr>
            <w:tcW w:w="543"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2116</w:t>
            </w:r>
          </w:p>
        </w:tc>
        <w:tc>
          <w:tcPr>
            <w:tcW w:w="70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1278</w:t>
            </w:r>
          </w:p>
        </w:tc>
        <w:tc>
          <w:tcPr>
            <w:tcW w:w="517"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114</w:t>
            </w:r>
          </w:p>
        </w:tc>
        <w:tc>
          <w:tcPr>
            <w:tcW w:w="70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57</w:t>
            </w:r>
          </w:p>
        </w:tc>
        <w:tc>
          <w:tcPr>
            <w:tcW w:w="543"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518</w:t>
            </w:r>
          </w:p>
        </w:tc>
        <w:tc>
          <w:tcPr>
            <w:tcW w:w="70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372</w:t>
            </w:r>
          </w:p>
        </w:tc>
        <w:tc>
          <w:tcPr>
            <w:tcW w:w="543"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352</w:t>
            </w:r>
          </w:p>
        </w:tc>
        <w:tc>
          <w:tcPr>
            <w:tcW w:w="70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192</w:t>
            </w:r>
          </w:p>
        </w:tc>
        <w:tc>
          <w:tcPr>
            <w:tcW w:w="649"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8975</w:t>
            </w:r>
          </w:p>
        </w:tc>
        <w:tc>
          <w:tcPr>
            <w:tcW w:w="70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4408</w:t>
            </w:r>
          </w:p>
        </w:tc>
        <w:tc>
          <w:tcPr>
            <w:tcW w:w="649"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1375</w:t>
            </w:r>
          </w:p>
        </w:tc>
        <w:tc>
          <w:tcPr>
            <w:tcW w:w="70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694</w:t>
            </w:r>
          </w:p>
        </w:tc>
        <w:tc>
          <w:tcPr>
            <w:tcW w:w="649"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9449</w:t>
            </w:r>
          </w:p>
        </w:tc>
        <w:tc>
          <w:tcPr>
            <w:tcW w:w="70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3736</w:t>
            </w:r>
          </w:p>
        </w:tc>
        <w:tc>
          <w:tcPr>
            <w:tcW w:w="7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14549</w:t>
            </w:r>
          </w:p>
        </w:tc>
        <w:tc>
          <w:tcPr>
            <w:tcW w:w="70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8126</w:t>
            </w:r>
          </w:p>
        </w:tc>
        <w:tc>
          <w:tcPr>
            <w:tcW w:w="543"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237</w:t>
            </w:r>
          </w:p>
        </w:tc>
        <w:tc>
          <w:tcPr>
            <w:tcW w:w="708"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26</w:t>
            </w:r>
          </w:p>
        </w:tc>
      </w:tr>
    </w:tbl>
    <w:p w:rsidR="000678B7" w:rsidRPr="002F4E1A" w:rsidRDefault="000678B7" w:rsidP="004645EA">
      <w:pPr>
        <w:spacing w:after="0" w:line="240" w:lineRule="auto"/>
        <w:jc w:val="center"/>
        <w:rPr>
          <w:rFonts w:ascii="Arial" w:eastAsia="Times New Roman" w:hAnsi="Arial" w:cs="Arial"/>
          <w:b/>
          <w:bCs/>
          <w:i/>
          <w:sz w:val="24"/>
          <w:szCs w:val="24"/>
        </w:rPr>
      </w:pPr>
    </w:p>
    <w:p w:rsidR="000678B7" w:rsidRPr="002F4E1A" w:rsidRDefault="000678B7" w:rsidP="004645EA">
      <w:pPr>
        <w:spacing w:after="0" w:line="240" w:lineRule="auto"/>
        <w:jc w:val="center"/>
        <w:rPr>
          <w:rFonts w:ascii="Arial" w:eastAsia="Times New Roman" w:hAnsi="Arial" w:cs="Arial"/>
          <w:b/>
          <w:bCs/>
          <w:i/>
          <w:sz w:val="24"/>
          <w:szCs w:val="24"/>
        </w:rPr>
      </w:pPr>
    </w:p>
    <w:p w:rsidR="000678B7" w:rsidRPr="002F4E1A" w:rsidRDefault="000678B7" w:rsidP="004645EA">
      <w:pPr>
        <w:spacing w:after="0" w:line="240" w:lineRule="auto"/>
        <w:jc w:val="center"/>
        <w:rPr>
          <w:rFonts w:ascii="Arial" w:eastAsia="Times New Roman" w:hAnsi="Arial" w:cs="Arial"/>
          <w:b/>
          <w:bCs/>
          <w:i/>
          <w:sz w:val="24"/>
          <w:szCs w:val="24"/>
        </w:rPr>
      </w:pPr>
    </w:p>
    <w:p w:rsidR="000678B7" w:rsidRPr="002F4E1A" w:rsidRDefault="000678B7" w:rsidP="004645EA">
      <w:pPr>
        <w:spacing w:after="0" w:line="240" w:lineRule="auto"/>
        <w:jc w:val="center"/>
        <w:rPr>
          <w:rFonts w:ascii="Arial" w:eastAsia="Times New Roman" w:hAnsi="Arial" w:cs="Arial"/>
          <w:b/>
          <w:bCs/>
          <w:i/>
          <w:sz w:val="24"/>
          <w:szCs w:val="24"/>
        </w:rPr>
      </w:pPr>
    </w:p>
    <w:tbl>
      <w:tblPr>
        <w:tblW w:w="1461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188"/>
        <w:gridCol w:w="550"/>
        <w:gridCol w:w="761"/>
        <w:gridCol w:w="550"/>
        <w:gridCol w:w="761"/>
        <w:gridCol w:w="550"/>
        <w:gridCol w:w="760"/>
        <w:gridCol w:w="748"/>
        <w:gridCol w:w="672"/>
        <w:gridCol w:w="678"/>
        <w:gridCol w:w="631"/>
        <w:gridCol w:w="660"/>
        <w:gridCol w:w="760"/>
        <w:gridCol w:w="660"/>
        <w:gridCol w:w="760"/>
        <w:gridCol w:w="549"/>
        <w:gridCol w:w="760"/>
        <w:gridCol w:w="549"/>
        <w:gridCol w:w="760"/>
        <w:gridCol w:w="549"/>
        <w:gridCol w:w="760"/>
      </w:tblGrid>
      <w:tr w:rsidR="000678B7" w:rsidRPr="002F4E1A" w:rsidTr="004645EA">
        <w:trPr>
          <w:jc w:val="center"/>
        </w:trPr>
        <w:tc>
          <w:tcPr>
            <w:tcW w:w="1188" w:type="dxa"/>
          </w:tcPr>
          <w:p w:rsidR="000678B7" w:rsidRPr="002F4E1A" w:rsidRDefault="000678B7" w:rsidP="004645EA">
            <w:pPr>
              <w:spacing w:after="0" w:line="240" w:lineRule="auto"/>
              <w:jc w:val="center"/>
              <w:rPr>
                <w:rFonts w:ascii="Arial" w:eastAsia="Times New Roman" w:hAnsi="Arial" w:cs="Arial"/>
                <w:b/>
                <w:bCs/>
                <w:i/>
                <w:sz w:val="20"/>
                <w:szCs w:val="20"/>
              </w:rPr>
            </w:pPr>
            <w:r w:rsidRPr="002F4E1A">
              <w:rPr>
                <w:rFonts w:ascii="Arial" w:eastAsia="Times New Roman" w:hAnsi="Arial" w:cs="Arial"/>
                <w:b/>
                <w:bCs/>
                <w:i/>
                <w:sz w:val="20"/>
                <w:szCs w:val="20"/>
              </w:rPr>
              <w:t>Nivo</w:t>
            </w:r>
          </w:p>
        </w:tc>
        <w:tc>
          <w:tcPr>
            <w:tcW w:w="3932" w:type="dxa"/>
            <w:gridSpan w:val="6"/>
          </w:tcPr>
          <w:p w:rsidR="000678B7" w:rsidRPr="002F4E1A" w:rsidRDefault="000678B7" w:rsidP="004645EA">
            <w:pPr>
              <w:spacing w:after="0" w:line="240" w:lineRule="auto"/>
              <w:jc w:val="center"/>
              <w:rPr>
                <w:rFonts w:ascii="Arial" w:eastAsia="Times New Roman" w:hAnsi="Arial" w:cs="Arial"/>
                <w:b/>
                <w:bCs/>
                <w:sz w:val="20"/>
                <w:szCs w:val="20"/>
              </w:rPr>
            </w:pPr>
            <w:r w:rsidRPr="002F4E1A">
              <w:rPr>
                <w:rFonts w:ascii="Arial" w:eastAsia="Times New Roman" w:hAnsi="Arial" w:cs="Arial"/>
                <w:b/>
                <w:bCs/>
                <w:sz w:val="20"/>
                <w:szCs w:val="20"/>
              </w:rPr>
              <w:t>V</w:t>
            </w:r>
          </w:p>
        </w:tc>
        <w:tc>
          <w:tcPr>
            <w:tcW w:w="1420" w:type="dxa"/>
            <w:gridSpan w:val="2"/>
          </w:tcPr>
          <w:p w:rsidR="000678B7" w:rsidRPr="002F4E1A" w:rsidRDefault="000678B7" w:rsidP="004645EA">
            <w:pPr>
              <w:spacing w:after="0" w:line="240" w:lineRule="auto"/>
              <w:jc w:val="center"/>
              <w:rPr>
                <w:rFonts w:ascii="Arial" w:eastAsia="Times New Roman" w:hAnsi="Arial" w:cs="Arial"/>
                <w:b/>
                <w:bCs/>
                <w:sz w:val="20"/>
                <w:szCs w:val="20"/>
              </w:rPr>
            </w:pPr>
            <w:r w:rsidRPr="002F4E1A">
              <w:rPr>
                <w:rFonts w:ascii="Arial" w:eastAsia="Times New Roman" w:hAnsi="Arial" w:cs="Arial"/>
                <w:b/>
                <w:bCs/>
                <w:sz w:val="20"/>
                <w:szCs w:val="20"/>
              </w:rPr>
              <w:t>VI</w:t>
            </w:r>
          </w:p>
        </w:tc>
        <w:tc>
          <w:tcPr>
            <w:tcW w:w="6767" w:type="dxa"/>
            <w:gridSpan w:val="10"/>
          </w:tcPr>
          <w:p w:rsidR="000678B7" w:rsidRPr="002F4E1A" w:rsidRDefault="000678B7" w:rsidP="004645EA">
            <w:pPr>
              <w:spacing w:after="0" w:line="240" w:lineRule="auto"/>
              <w:jc w:val="center"/>
              <w:rPr>
                <w:rFonts w:ascii="Arial" w:eastAsia="Times New Roman" w:hAnsi="Arial" w:cs="Arial"/>
                <w:b/>
                <w:bCs/>
                <w:sz w:val="20"/>
                <w:szCs w:val="20"/>
              </w:rPr>
            </w:pPr>
            <w:r w:rsidRPr="002F4E1A">
              <w:rPr>
                <w:rFonts w:ascii="Arial" w:eastAsia="Times New Roman" w:hAnsi="Arial" w:cs="Arial"/>
                <w:b/>
                <w:bCs/>
                <w:sz w:val="20"/>
                <w:szCs w:val="20"/>
              </w:rPr>
              <w:t>VII</w:t>
            </w:r>
          </w:p>
        </w:tc>
        <w:tc>
          <w:tcPr>
            <w:tcW w:w="1309" w:type="dxa"/>
            <w:gridSpan w:val="2"/>
          </w:tcPr>
          <w:p w:rsidR="000678B7" w:rsidRPr="002F4E1A" w:rsidRDefault="000678B7" w:rsidP="004645EA">
            <w:pPr>
              <w:spacing w:after="0" w:line="240" w:lineRule="auto"/>
              <w:jc w:val="center"/>
              <w:rPr>
                <w:rFonts w:ascii="Arial" w:eastAsia="Times New Roman" w:hAnsi="Arial" w:cs="Arial"/>
                <w:b/>
                <w:bCs/>
                <w:sz w:val="20"/>
                <w:szCs w:val="20"/>
              </w:rPr>
            </w:pPr>
            <w:r w:rsidRPr="002F4E1A">
              <w:rPr>
                <w:rFonts w:ascii="Arial" w:eastAsia="Times New Roman" w:hAnsi="Arial" w:cs="Arial"/>
                <w:b/>
                <w:bCs/>
                <w:sz w:val="20"/>
                <w:szCs w:val="20"/>
              </w:rPr>
              <w:t>VIII</w:t>
            </w:r>
          </w:p>
        </w:tc>
      </w:tr>
      <w:tr w:rsidR="000678B7" w:rsidRPr="002F4E1A" w:rsidTr="004645EA">
        <w:trPr>
          <w:jc w:val="center"/>
        </w:trPr>
        <w:tc>
          <w:tcPr>
            <w:tcW w:w="1188" w:type="dxa"/>
          </w:tcPr>
          <w:p w:rsidR="000678B7" w:rsidRPr="002F4E1A" w:rsidRDefault="000678B7" w:rsidP="004645EA">
            <w:pPr>
              <w:spacing w:after="0" w:line="240" w:lineRule="auto"/>
              <w:jc w:val="center"/>
              <w:rPr>
                <w:rFonts w:ascii="Arial" w:eastAsia="Times New Roman" w:hAnsi="Arial" w:cs="Arial"/>
                <w:b/>
                <w:bCs/>
                <w:i/>
                <w:sz w:val="20"/>
                <w:szCs w:val="20"/>
              </w:rPr>
            </w:pPr>
            <w:r w:rsidRPr="002F4E1A">
              <w:rPr>
                <w:rFonts w:ascii="Arial" w:eastAsia="Times New Roman" w:hAnsi="Arial" w:cs="Arial"/>
                <w:b/>
                <w:bCs/>
                <w:i/>
                <w:sz w:val="20"/>
                <w:szCs w:val="20"/>
              </w:rPr>
              <w:t xml:space="preserve">Podnivo </w:t>
            </w:r>
          </w:p>
        </w:tc>
        <w:tc>
          <w:tcPr>
            <w:tcW w:w="3932" w:type="dxa"/>
            <w:gridSpan w:val="6"/>
          </w:tcPr>
          <w:p w:rsidR="000678B7" w:rsidRPr="002F4E1A" w:rsidRDefault="000678B7" w:rsidP="004645EA">
            <w:pPr>
              <w:spacing w:after="0" w:line="240" w:lineRule="auto"/>
              <w:jc w:val="center"/>
              <w:rPr>
                <w:rFonts w:ascii="Arial" w:eastAsia="Times New Roman" w:hAnsi="Arial" w:cs="Arial"/>
                <w:b/>
                <w:bCs/>
                <w:sz w:val="20"/>
                <w:szCs w:val="20"/>
              </w:rPr>
            </w:pPr>
          </w:p>
        </w:tc>
        <w:tc>
          <w:tcPr>
            <w:tcW w:w="1420" w:type="dxa"/>
            <w:gridSpan w:val="2"/>
          </w:tcPr>
          <w:p w:rsidR="000678B7" w:rsidRPr="002F4E1A" w:rsidRDefault="000678B7" w:rsidP="004645EA">
            <w:pPr>
              <w:spacing w:after="0" w:line="240" w:lineRule="auto"/>
              <w:jc w:val="center"/>
              <w:rPr>
                <w:rFonts w:ascii="Arial" w:eastAsia="Times New Roman" w:hAnsi="Arial" w:cs="Arial"/>
                <w:b/>
                <w:bCs/>
                <w:sz w:val="20"/>
                <w:szCs w:val="20"/>
              </w:rPr>
            </w:pPr>
          </w:p>
        </w:tc>
        <w:tc>
          <w:tcPr>
            <w:tcW w:w="4149" w:type="dxa"/>
            <w:gridSpan w:val="6"/>
          </w:tcPr>
          <w:p w:rsidR="000678B7" w:rsidRPr="002F4E1A" w:rsidRDefault="000678B7" w:rsidP="004645EA">
            <w:pPr>
              <w:spacing w:after="0" w:line="240" w:lineRule="auto"/>
              <w:jc w:val="center"/>
              <w:rPr>
                <w:rFonts w:ascii="Arial" w:eastAsia="Times New Roman" w:hAnsi="Arial" w:cs="Arial"/>
                <w:b/>
                <w:bCs/>
                <w:sz w:val="20"/>
                <w:szCs w:val="20"/>
              </w:rPr>
            </w:pPr>
            <w:r w:rsidRPr="002F4E1A">
              <w:rPr>
                <w:rFonts w:ascii="Arial" w:eastAsia="Times New Roman" w:hAnsi="Arial" w:cs="Arial"/>
                <w:b/>
                <w:bCs/>
                <w:sz w:val="20"/>
                <w:szCs w:val="20"/>
              </w:rPr>
              <w:t>VII-1</w:t>
            </w:r>
          </w:p>
        </w:tc>
        <w:tc>
          <w:tcPr>
            <w:tcW w:w="2618" w:type="dxa"/>
            <w:gridSpan w:val="4"/>
          </w:tcPr>
          <w:p w:rsidR="000678B7" w:rsidRPr="002F4E1A" w:rsidRDefault="000678B7" w:rsidP="004645EA">
            <w:pPr>
              <w:spacing w:after="0" w:line="240" w:lineRule="auto"/>
              <w:jc w:val="center"/>
              <w:rPr>
                <w:rFonts w:ascii="Arial" w:eastAsia="Times New Roman" w:hAnsi="Arial" w:cs="Arial"/>
                <w:b/>
                <w:bCs/>
                <w:sz w:val="20"/>
                <w:szCs w:val="20"/>
              </w:rPr>
            </w:pPr>
            <w:r w:rsidRPr="002F4E1A">
              <w:rPr>
                <w:rFonts w:ascii="Arial" w:eastAsia="Times New Roman" w:hAnsi="Arial" w:cs="Arial"/>
                <w:b/>
                <w:bCs/>
                <w:sz w:val="20"/>
                <w:szCs w:val="20"/>
              </w:rPr>
              <w:t>VII-2</w:t>
            </w:r>
          </w:p>
        </w:tc>
        <w:tc>
          <w:tcPr>
            <w:tcW w:w="1309" w:type="dxa"/>
            <w:gridSpan w:val="2"/>
          </w:tcPr>
          <w:p w:rsidR="000678B7" w:rsidRPr="002F4E1A" w:rsidRDefault="000678B7" w:rsidP="004645EA">
            <w:pPr>
              <w:spacing w:after="0" w:line="240" w:lineRule="auto"/>
              <w:jc w:val="center"/>
              <w:rPr>
                <w:rFonts w:ascii="Arial" w:eastAsia="Times New Roman" w:hAnsi="Arial" w:cs="Arial"/>
                <w:b/>
                <w:bCs/>
                <w:sz w:val="20"/>
                <w:szCs w:val="20"/>
              </w:rPr>
            </w:pPr>
          </w:p>
        </w:tc>
      </w:tr>
      <w:tr w:rsidR="000678B7" w:rsidRPr="002F4E1A" w:rsidTr="004645EA">
        <w:trPr>
          <w:jc w:val="center"/>
        </w:trPr>
        <w:tc>
          <w:tcPr>
            <w:tcW w:w="1188" w:type="dxa"/>
            <w:vAlign w:val="bottom"/>
          </w:tcPr>
          <w:p w:rsidR="000678B7" w:rsidRPr="002F4E1A" w:rsidRDefault="000678B7" w:rsidP="004645EA">
            <w:pPr>
              <w:spacing w:after="0" w:line="240" w:lineRule="auto"/>
              <w:jc w:val="center"/>
              <w:rPr>
                <w:rFonts w:ascii="Arial" w:eastAsia="Times New Roman" w:hAnsi="Arial" w:cs="Arial"/>
                <w:bCs/>
                <w:color w:val="000000"/>
                <w:sz w:val="20"/>
                <w:szCs w:val="20"/>
              </w:rPr>
            </w:pPr>
            <w:r w:rsidRPr="002F4E1A">
              <w:rPr>
                <w:rFonts w:ascii="Arial" w:eastAsia="Times New Roman" w:hAnsi="Arial" w:cs="Arial"/>
                <w:bCs/>
                <w:color w:val="000000"/>
                <w:sz w:val="20"/>
                <w:szCs w:val="20"/>
              </w:rPr>
              <w:lastRenderedPageBreak/>
              <w:t>Opština</w:t>
            </w:r>
          </w:p>
        </w:tc>
        <w:tc>
          <w:tcPr>
            <w:tcW w:w="550" w:type="dxa"/>
            <w:tcBorders>
              <w:bottom w:val="single" w:sz="4" w:space="0" w:color="auto"/>
            </w:tcBorders>
            <w:vAlign w:val="bottom"/>
          </w:tcPr>
          <w:p w:rsidR="000678B7" w:rsidRPr="002F4E1A" w:rsidRDefault="000678B7" w:rsidP="004645EA">
            <w:pPr>
              <w:spacing w:after="0" w:line="240" w:lineRule="auto"/>
              <w:jc w:val="center"/>
              <w:rPr>
                <w:rFonts w:ascii="Arial" w:eastAsia="Times New Roman" w:hAnsi="Arial" w:cs="Arial"/>
                <w:b/>
                <w:bCs/>
                <w:color w:val="000000"/>
                <w:sz w:val="20"/>
                <w:szCs w:val="20"/>
              </w:rPr>
            </w:pPr>
            <w:r w:rsidRPr="002F4E1A">
              <w:rPr>
                <w:rFonts w:ascii="Arial" w:eastAsia="Times New Roman" w:hAnsi="Arial" w:cs="Arial"/>
                <w:b/>
                <w:bCs/>
                <w:color w:val="000000"/>
                <w:sz w:val="20"/>
                <w:szCs w:val="20"/>
              </w:rPr>
              <w:t>501</w:t>
            </w:r>
          </w:p>
        </w:tc>
        <w:tc>
          <w:tcPr>
            <w:tcW w:w="761" w:type="dxa"/>
            <w:tcBorders>
              <w:bottom w:val="single" w:sz="4" w:space="0" w:color="auto"/>
            </w:tcBorders>
            <w:vAlign w:val="bottom"/>
          </w:tcPr>
          <w:p w:rsidR="000678B7" w:rsidRPr="002F4E1A" w:rsidRDefault="000678B7" w:rsidP="004645EA">
            <w:pPr>
              <w:spacing w:after="0" w:line="240" w:lineRule="auto"/>
              <w:jc w:val="center"/>
              <w:rPr>
                <w:rFonts w:ascii="Arial" w:eastAsia="Times New Roman" w:hAnsi="Arial" w:cs="Arial"/>
                <w:b/>
                <w:bCs/>
                <w:color w:val="000000"/>
                <w:sz w:val="20"/>
                <w:szCs w:val="20"/>
              </w:rPr>
            </w:pPr>
            <w:r w:rsidRPr="002F4E1A">
              <w:rPr>
                <w:rFonts w:ascii="Arial" w:eastAsia="Times New Roman" w:hAnsi="Arial" w:cs="Arial"/>
                <w:b/>
                <w:bCs/>
                <w:color w:val="000000"/>
                <w:sz w:val="20"/>
                <w:szCs w:val="20"/>
              </w:rPr>
              <w:t>501ž_</w:t>
            </w:r>
          </w:p>
        </w:tc>
        <w:tc>
          <w:tcPr>
            <w:tcW w:w="550" w:type="dxa"/>
            <w:tcBorders>
              <w:bottom w:val="single" w:sz="4" w:space="0" w:color="auto"/>
            </w:tcBorders>
            <w:vAlign w:val="bottom"/>
          </w:tcPr>
          <w:p w:rsidR="000678B7" w:rsidRPr="002F4E1A" w:rsidRDefault="000678B7" w:rsidP="004645EA">
            <w:pPr>
              <w:spacing w:after="0" w:line="240" w:lineRule="auto"/>
              <w:jc w:val="center"/>
              <w:rPr>
                <w:rFonts w:ascii="Arial" w:eastAsia="Times New Roman" w:hAnsi="Arial" w:cs="Arial"/>
                <w:b/>
                <w:bCs/>
                <w:color w:val="000000"/>
                <w:sz w:val="20"/>
                <w:szCs w:val="20"/>
              </w:rPr>
            </w:pPr>
            <w:r w:rsidRPr="002F4E1A">
              <w:rPr>
                <w:rFonts w:ascii="Arial" w:eastAsia="Times New Roman" w:hAnsi="Arial" w:cs="Arial"/>
                <w:b/>
                <w:bCs/>
                <w:color w:val="000000"/>
                <w:sz w:val="20"/>
                <w:szCs w:val="20"/>
              </w:rPr>
              <w:t>502</w:t>
            </w:r>
          </w:p>
        </w:tc>
        <w:tc>
          <w:tcPr>
            <w:tcW w:w="761" w:type="dxa"/>
            <w:tcBorders>
              <w:bottom w:val="single" w:sz="4" w:space="0" w:color="auto"/>
            </w:tcBorders>
            <w:vAlign w:val="bottom"/>
          </w:tcPr>
          <w:p w:rsidR="000678B7" w:rsidRPr="002F4E1A" w:rsidRDefault="000678B7" w:rsidP="004645EA">
            <w:pPr>
              <w:spacing w:after="0" w:line="240" w:lineRule="auto"/>
              <w:jc w:val="center"/>
              <w:rPr>
                <w:rFonts w:ascii="Arial" w:eastAsia="Times New Roman" w:hAnsi="Arial" w:cs="Arial"/>
                <w:b/>
                <w:bCs/>
                <w:color w:val="000000"/>
                <w:sz w:val="20"/>
                <w:szCs w:val="20"/>
              </w:rPr>
            </w:pPr>
            <w:r w:rsidRPr="002F4E1A">
              <w:rPr>
                <w:rFonts w:ascii="Arial" w:eastAsia="Times New Roman" w:hAnsi="Arial" w:cs="Arial"/>
                <w:b/>
                <w:bCs/>
                <w:color w:val="000000"/>
                <w:sz w:val="20"/>
                <w:szCs w:val="20"/>
              </w:rPr>
              <w:t>502ž_</w:t>
            </w:r>
          </w:p>
        </w:tc>
        <w:tc>
          <w:tcPr>
            <w:tcW w:w="550" w:type="dxa"/>
            <w:tcBorders>
              <w:bottom w:val="single" w:sz="4" w:space="0" w:color="auto"/>
            </w:tcBorders>
            <w:vAlign w:val="bottom"/>
          </w:tcPr>
          <w:p w:rsidR="000678B7" w:rsidRPr="002F4E1A" w:rsidRDefault="000678B7" w:rsidP="004645EA">
            <w:pPr>
              <w:spacing w:after="0" w:line="240" w:lineRule="auto"/>
              <w:jc w:val="center"/>
              <w:rPr>
                <w:rFonts w:ascii="Arial" w:eastAsia="Times New Roman" w:hAnsi="Arial" w:cs="Arial"/>
                <w:b/>
                <w:bCs/>
                <w:color w:val="000000"/>
                <w:sz w:val="20"/>
                <w:szCs w:val="20"/>
              </w:rPr>
            </w:pPr>
            <w:r w:rsidRPr="002F4E1A">
              <w:rPr>
                <w:rFonts w:ascii="Arial" w:eastAsia="Times New Roman" w:hAnsi="Arial" w:cs="Arial"/>
                <w:b/>
                <w:bCs/>
                <w:color w:val="000000"/>
                <w:sz w:val="20"/>
                <w:szCs w:val="20"/>
              </w:rPr>
              <w:t>503</w:t>
            </w:r>
          </w:p>
        </w:tc>
        <w:tc>
          <w:tcPr>
            <w:tcW w:w="760" w:type="dxa"/>
            <w:tcBorders>
              <w:bottom w:val="single" w:sz="4" w:space="0" w:color="auto"/>
            </w:tcBorders>
            <w:vAlign w:val="bottom"/>
          </w:tcPr>
          <w:p w:rsidR="000678B7" w:rsidRPr="002F4E1A" w:rsidRDefault="000678B7" w:rsidP="004645EA">
            <w:pPr>
              <w:spacing w:after="0" w:line="240" w:lineRule="auto"/>
              <w:jc w:val="center"/>
              <w:rPr>
                <w:rFonts w:ascii="Arial" w:eastAsia="Times New Roman" w:hAnsi="Arial" w:cs="Arial"/>
                <w:b/>
                <w:bCs/>
                <w:color w:val="000000"/>
                <w:sz w:val="20"/>
                <w:szCs w:val="20"/>
              </w:rPr>
            </w:pPr>
            <w:r w:rsidRPr="002F4E1A">
              <w:rPr>
                <w:rFonts w:ascii="Arial" w:eastAsia="Times New Roman" w:hAnsi="Arial" w:cs="Arial"/>
                <w:b/>
                <w:bCs/>
                <w:color w:val="000000"/>
                <w:sz w:val="20"/>
                <w:szCs w:val="20"/>
              </w:rPr>
              <w:t>503ž_</w:t>
            </w:r>
          </w:p>
        </w:tc>
        <w:tc>
          <w:tcPr>
            <w:tcW w:w="748" w:type="dxa"/>
            <w:tcBorders>
              <w:bottom w:val="single" w:sz="4" w:space="0" w:color="auto"/>
            </w:tcBorders>
            <w:vAlign w:val="bottom"/>
          </w:tcPr>
          <w:p w:rsidR="000678B7" w:rsidRPr="002F4E1A" w:rsidRDefault="000678B7" w:rsidP="004645EA">
            <w:pPr>
              <w:spacing w:after="0" w:line="240" w:lineRule="auto"/>
              <w:jc w:val="center"/>
              <w:rPr>
                <w:rFonts w:ascii="Arial" w:eastAsia="Times New Roman" w:hAnsi="Arial" w:cs="Arial"/>
                <w:b/>
                <w:bCs/>
                <w:color w:val="000000"/>
                <w:sz w:val="20"/>
                <w:szCs w:val="20"/>
              </w:rPr>
            </w:pPr>
            <w:r w:rsidRPr="002F4E1A">
              <w:rPr>
                <w:rFonts w:ascii="Arial" w:eastAsia="Times New Roman" w:hAnsi="Arial" w:cs="Arial"/>
                <w:b/>
                <w:bCs/>
                <w:color w:val="000000"/>
                <w:sz w:val="20"/>
                <w:szCs w:val="20"/>
              </w:rPr>
              <w:t>601</w:t>
            </w:r>
          </w:p>
        </w:tc>
        <w:tc>
          <w:tcPr>
            <w:tcW w:w="672" w:type="dxa"/>
            <w:tcBorders>
              <w:bottom w:val="single" w:sz="4" w:space="0" w:color="auto"/>
            </w:tcBorders>
            <w:vAlign w:val="bottom"/>
          </w:tcPr>
          <w:p w:rsidR="000678B7" w:rsidRPr="002F4E1A" w:rsidRDefault="000678B7" w:rsidP="004645EA">
            <w:pPr>
              <w:spacing w:after="0" w:line="240" w:lineRule="auto"/>
              <w:jc w:val="center"/>
              <w:rPr>
                <w:rFonts w:ascii="Arial" w:eastAsia="Times New Roman" w:hAnsi="Arial" w:cs="Arial"/>
                <w:b/>
                <w:bCs/>
                <w:color w:val="000000"/>
                <w:sz w:val="20"/>
                <w:szCs w:val="20"/>
              </w:rPr>
            </w:pPr>
            <w:r w:rsidRPr="002F4E1A">
              <w:rPr>
                <w:rFonts w:ascii="Arial" w:eastAsia="Times New Roman" w:hAnsi="Arial" w:cs="Arial"/>
                <w:b/>
                <w:bCs/>
                <w:color w:val="000000"/>
                <w:sz w:val="20"/>
                <w:szCs w:val="20"/>
              </w:rPr>
              <w:t>601ž_</w:t>
            </w:r>
          </w:p>
        </w:tc>
        <w:tc>
          <w:tcPr>
            <w:tcW w:w="678" w:type="dxa"/>
            <w:tcBorders>
              <w:bottom w:val="single" w:sz="4" w:space="0" w:color="auto"/>
            </w:tcBorders>
            <w:vAlign w:val="bottom"/>
          </w:tcPr>
          <w:p w:rsidR="000678B7" w:rsidRPr="002F4E1A" w:rsidRDefault="000678B7" w:rsidP="004645EA">
            <w:pPr>
              <w:spacing w:after="0" w:line="240" w:lineRule="auto"/>
              <w:jc w:val="center"/>
              <w:rPr>
                <w:rFonts w:ascii="Arial" w:eastAsia="Times New Roman" w:hAnsi="Arial" w:cs="Arial"/>
                <w:b/>
                <w:bCs/>
                <w:color w:val="000000"/>
                <w:sz w:val="20"/>
                <w:szCs w:val="20"/>
              </w:rPr>
            </w:pPr>
            <w:r w:rsidRPr="002F4E1A">
              <w:rPr>
                <w:rFonts w:ascii="Arial" w:eastAsia="Times New Roman" w:hAnsi="Arial" w:cs="Arial"/>
                <w:b/>
                <w:bCs/>
                <w:color w:val="000000"/>
                <w:sz w:val="20"/>
                <w:szCs w:val="20"/>
              </w:rPr>
              <w:t>711</w:t>
            </w:r>
          </w:p>
        </w:tc>
        <w:tc>
          <w:tcPr>
            <w:tcW w:w="631" w:type="dxa"/>
            <w:tcBorders>
              <w:bottom w:val="single" w:sz="4" w:space="0" w:color="auto"/>
            </w:tcBorders>
            <w:vAlign w:val="bottom"/>
          </w:tcPr>
          <w:p w:rsidR="000678B7" w:rsidRPr="002F4E1A" w:rsidRDefault="000678B7" w:rsidP="004645EA">
            <w:pPr>
              <w:spacing w:after="0" w:line="240" w:lineRule="auto"/>
              <w:jc w:val="center"/>
              <w:rPr>
                <w:rFonts w:ascii="Arial" w:eastAsia="Times New Roman" w:hAnsi="Arial" w:cs="Arial"/>
                <w:b/>
                <w:bCs/>
                <w:color w:val="000000"/>
                <w:sz w:val="20"/>
                <w:szCs w:val="20"/>
              </w:rPr>
            </w:pPr>
            <w:r w:rsidRPr="002F4E1A">
              <w:rPr>
                <w:rFonts w:ascii="Arial" w:eastAsia="Times New Roman" w:hAnsi="Arial" w:cs="Arial"/>
                <w:b/>
                <w:bCs/>
                <w:color w:val="000000"/>
                <w:sz w:val="20"/>
                <w:szCs w:val="20"/>
              </w:rPr>
              <w:t>711ž_</w:t>
            </w:r>
          </w:p>
        </w:tc>
        <w:tc>
          <w:tcPr>
            <w:tcW w:w="660" w:type="dxa"/>
            <w:tcBorders>
              <w:bottom w:val="single" w:sz="4" w:space="0" w:color="auto"/>
            </w:tcBorders>
            <w:vAlign w:val="bottom"/>
          </w:tcPr>
          <w:p w:rsidR="000678B7" w:rsidRPr="002F4E1A" w:rsidRDefault="000678B7" w:rsidP="004645EA">
            <w:pPr>
              <w:spacing w:after="0" w:line="240" w:lineRule="auto"/>
              <w:jc w:val="center"/>
              <w:rPr>
                <w:rFonts w:ascii="Arial" w:eastAsia="Times New Roman" w:hAnsi="Arial" w:cs="Arial"/>
                <w:b/>
                <w:bCs/>
                <w:color w:val="000000"/>
                <w:sz w:val="20"/>
                <w:szCs w:val="20"/>
              </w:rPr>
            </w:pPr>
            <w:r w:rsidRPr="002F4E1A">
              <w:rPr>
                <w:rFonts w:ascii="Arial" w:eastAsia="Times New Roman" w:hAnsi="Arial" w:cs="Arial"/>
                <w:b/>
                <w:bCs/>
                <w:color w:val="000000"/>
                <w:sz w:val="20"/>
                <w:szCs w:val="20"/>
              </w:rPr>
              <w:t>712</w:t>
            </w:r>
          </w:p>
        </w:tc>
        <w:tc>
          <w:tcPr>
            <w:tcW w:w="760" w:type="dxa"/>
            <w:tcBorders>
              <w:bottom w:val="single" w:sz="4" w:space="0" w:color="auto"/>
            </w:tcBorders>
            <w:vAlign w:val="bottom"/>
          </w:tcPr>
          <w:p w:rsidR="000678B7" w:rsidRPr="002F4E1A" w:rsidRDefault="000678B7" w:rsidP="004645EA">
            <w:pPr>
              <w:spacing w:after="0" w:line="240" w:lineRule="auto"/>
              <w:jc w:val="center"/>
              <w:rPr>
                <w:rFonts w:ascii="Arial" w:eastAsia="Times New Roman" w:hAnsi="Arial" w:cs="Arial"/>
                <w:b/>
                <w:bCs/>
                <w:color w:val="000000"/>
                <w:sz w:val="20"/>
                <w:szCs w:val="20"/>
              </w:rPr>
            </w:pPr>
            <w:r w:rsidRPr="002F4E1A">
              <w:rPr>
                <w:rFonts w:ascii="Arial" w:eastAsia="Times New Roman" w:hAnsi="Arial" w:cs="Arial"/>
                <w:b/>
                <w:bCs/>
                <w:color w:val="000000"/>
                <w:sz w:val="20"/>
                <w:szCs w:val="20"/>
              </w:rPr>
              <w:t>712ž_</w:t>
            </w:r>
          </w:p>
        </w:tc>
        <w:tc>
          <w:tcPr>
            <w:tcW w:w="660" w:type="dxa"/>
            <w:tcBorders>
              <w:bottom w:val="single" w:sz="4" w:space="0" w:color="auto"/>
            </w:tcBorders>
            <w:vAlign w:val="bottom"/>
          </w:tcPr>
          <w:p w:rsidR="000678B7" w:rsidRPr="002F4E1A" w:rsidRDefault="000678B7" w:rsidP="004645EA">
            <w:pPr>
              <w:spacing w:after="0" w:line="240" w:lineRule="auto"/>
              <w:jc w:val="center"/>
              <w:rPr>
                <w:rFonts w:ascii="Arial" w:eastAsia="Times New Roman" w:hAnsi="Arial" w:cs="Arial"/>
                <w:b/>
                <w:bCs/>
                <w:color w:val="000000"/>
                <w:sz w:val="20"/>
                <w:szCs w:val="20"/>
              </w:rPr>
            </w:pPr>
            <w:r w:rsidRPr="002F4E1A">
              <w:rPr>
                <w:rFonts w:ascii="Arial" w:eastAsia="Times New Roman" w:hAnsi="Arial" w:cs="Arial"/>
                <w:b/>
                <w:bCs/>
                <w:color w:val="000000"/>
                <w:sz w:val="20"/>
                <w:szCs w:val="20"/>
              </w:rPr>
              <w:t>713</w:t>
            </w:r>
          </w:p>
        </w:tc>
        <w:tc>
          <w:tcPr>
            <w:tcW w:w="760" w:type="dxa"/>
            <w:tcBorders>
              <w:bottom w:val="single" w:sz="4" w:space="0" w:color="auto"/>
            </w:tcBorders>
            <w:vAlign w:val="bottom"/>
          </w:tcPr>
          <w:p w:rsidR="000678B7" w:rsidRPr="002F4E1A" w:rsidRDefault="000678B7" w:rsidP="004645EA">
            <w:pPr>
              <w:spacing w:after="0" w:line="240" w:lineRule="auto"/>
              <w:jc w:val="center"/>
              <w:rPr>
                <w:rFonts w:ascii="Arial" w:eastAsia="Times New Roman" w:hAnsi="Arial" w:cs="Arial"/>
                <w:b/>
                <w:bCs/>
                <w:color w:val="000000"/>
                <w:sz w:val="20"/>
                <w:szCs w:val="20"/>
              </w:rPr>
            </w:pPr>
            <w:r w:rsidRPr="002F4E1A">
              <w:rPr>
                <w:rFonts w:ascii="Arial" w:eastAsia="Times New Roman" w:hAnsi="Arial" w:cs="Arial"/>
                <w:b/>
                <w:bCs/>
                <w:color w:val="000000"/>
                <w:sz w:val="20"/>
                <w:szCs w:val="20"/>
              </w:rPr>
              <w:t>713ž_</w:t>
            </w:r>
          </w:p>
        </w:tc>
        <w:tc>
          <w:tcPr>
            <w:tcW w:w="549" w:type="dxa"/>
            <w:tcBorders>
              <w:bottom w:val="single" w:sz="4" w:space="0" w:color="auto"/>
            </w:tcBorders>
            <w:vAlign w:val="bottom"/>
          </w:tcPr>
          <w:p w:rsidR="000678B7" w:rsidRPr="002F4E1A" w:rsidRDefault="000678B7" w:rsidP="004645EA">
            <w:pPr>
              <w:spacing w:after="0" w:line="240" w:lineRule="auto"/>
              <w:jc w:val="center"/>
              <w:rPr>
                <w:rFonts w:ascii="Arial" w:eastAsia="Times New Roman" w:hAnsi="Arial" w:cs="Arial"/>
                <w:b/>
                <w:bCs/>
                <w:color w:val="000000"/>
                <w:sz w:val="20"/>
                <w:szCs w:val="20"/>
              </w:rPr>
            </w:pPr>
            <w:r w:rsidRPr="002F4E1A">
              <w:rPr>
                <w:rFonts w:ascii="Arial" w:eastAsia="Times New Roman" w:hAnsi="Arial" w:cs="Arial"/>
                <w:b/>
                <w:bCs/>
                <w:color w:val="000000"/>
                <w:sz w:val="20"/>
                <w:szCs w:val="20"/>
              </w:rPr>
              <w:t>721</w:t>
            </w:r>
          </w:p>
        </w:tc>
        <w:tc>
          <w:tcPr>
            <w:tcW w:w="760" w:type="dxa"/>
            <w:tcBorders>
              <w:bottom w:val="single" w:sz="4" w:space="0" w:color="auto"/>
            </w:tcBorders>
            <w:vAlign w:val="bottom"/>
          </w:tcPr>
          <w:p w:rsidR="000678B7" w:rsidRPr="002F4E1A" w:rsidRDefault="000678B7" w:rsidP="004645EA">
            <w:pPr>
              <w:spacing w:after="0" w:line="240" w:lineRule="auto"/>
              <w:jc w:val="center"/>
              <w:rPr>
                <w:rFonts w:ascii="Arial" w:eastAsia="Times New Roman" w:hAnsi="Arial" w:cs="Arial"/>
                <w:b/>
                <w:bCs/>
                <w:color w:val="000000"/>
                <w:sz w:val="20"/>
                <w:szCs w:val="20"/>
              </w:rPr>
            </w:pPr>
            <w:r w:rsidRPr="002F4E1A">
              <w:rPr>
                <w:rFonts w:ascii="Arial" w:eastAsia="Times New Roman" w:hAnsi="Arial" w:cs="Arial"/>
                <w:b/>
                <w:bCs/>
                <w:color w:val="000000"/>
                <w:sz w:val="20"/>
                <w:szCs w:val="20"/>
              </w:rPr>
              <w:t>721ž_</w:t>
            </w:r>
          </w:p>
        </w:tc>
        <w:tc>
          <w:tcPr>
            <w:tcW w:w="549" w:type="dxa"/>
            <w:tcBorders>
              <w:bottom w:val="single" w:sz="4" w:space="0" w:color="auto"/>
            </w:tcBorders>
            <w:vAlign w:val="bottom"/>
          </w:tcPr>
          <w:p w:rsidR="000678B7" w:rsidRPr="002F4E1A" w:rsidRDefault="000678B7" w:rsidP="004645EA">
            <w:pPr>
              <w:spacing w:after="0" w:line="240" w:lineRule="auto"/>
              <w:jc w:val="center"/>
              <w:rPr>
                <w:rFonts w:ascii="Arial" w:eastAsia="Times New Roman" w:hAnsi="Arial" w:cs="Arial"/>
                <w:b/>
                <w:bCs/>
                <w:color w:val="000000"/>
                <w:sz w:val="20"/>
                <w:szCs w:val="20"/>
              </w:rPr>
            </w:pPr>
            <w:r w:rsidRPr="002F4E1A">
              <w:rPr>
                <w:rFonts w:ascii="Arial" w:eastAsia="Times New Roman" w:hAnsi="Arial" w:cs="Arial"/>
                <w:b/>
                <w:bCs/>
                <w:color w:val="000000"/>
                <w:sz w:val="20"/>
                <w:szCs w:val="20"/>
              </w:rPr>
              <w:t>722</w:t>
            </w:r>
          </w:p>
        </w:tc>
        <w:tc>
          <w:tcPr>
            <w:tcW w:w="760" w:type="dxa"/>
            <w:tcBorders>
              <w:bottom w:val="single" w:sz="4" w:space="0" w:color="auto"/>
            </w:tcBorders>
            <w:vAlign w:val="bottom"/>
          </w:tcPr>
          <w:p w:rsidR="000678B7" w:rsidRPr="002F4E1A" w:rsidRDefault="000678B7" w:rsidP="004645EA">
            <w:pPr>
              <w:spacing w:after="0" w:line="240" w:lineRule="auto"/>
              <w:jc w:val="center"/>
              <w:rPr>
                <w:rFonts w:ascii="Arial" w:eastAsia="Times New Roman" w:hAnsi="Arial" w:cs="Arial"/>
                <w:b/>
                <w:bCs/>
                <w:color w:val="000000"/>
                <w:sz w:val="20"/>
                <w:szCs w:val="20"/>
              </w:rPr>
            </w:pPr>
            <w:r w:rsidRPr="002F4E1A">
              <w:rPr>
                <w:rFonts w:ascii="Arial" w:eastAsia="Times New Roman" w:hAnsi="Arial" w:cs="Arial"/>
                <w:b/>
                <w:bCs/>
                <w:color w:val="000000"/>
                <w:sz w:val="20"/>
                <w:szCs w:val="20"/>
              </w:rPr>
              <w:t>722ž_</w:t>
            </w:r>
          </w:p>
        </w:tc>
        <w:tc>
          <w:tcPr>
            <w:tcW w:w="549" w:type="dxa"/>
            <w:tcBorders>
              <w:bottom w:val="single" w:sz="4" w:space="0" w:color="auto"/>
            </w:tcBorders>
            <w:vAlign w:val="bottom"/>
          </w:tcPr>
          <w:p w:rsidR="000678B7" w:rsidRPr="002F4E1A" w:rsidRDefault="000678B7" w:rsidP="004645EA">
            <w:pPr>
              <w:spacing w:after="0" w:line="240" w:lineRule="auto"/>
              <w:jc w:val="center"/>
              <w:rPr>
                <w:rFonts w:ascii="Arial" w:eastAsia="Times New Roman" w:hAnsi="Arial" w:cs="Arial"/>
                <w:b/>
                <w:bCs/>
                <w:color w:val="000000"/>
                <w:sz w:val="20"/>
                <w:szCs w:val="20"/>
              </w:rPr>
            </w:pPr>
            <w:r w:rsidRPr="002F4E1A">
              <w:rPr>
                <w:rFonts w:ascii="Arial" w:eastAsia="Times New Roman" w:hAnsi="Arial" w:cs="Arial"/>
                <w:b/>
                <w:bCs/>
                <w:color w:val="000000"/>
                <w:sz w:val="20"/>
                <w:szCs w:val="20"/>
              </w:rPr>
              <w:t>801</w:t>
            </w:r>
          </w:p>
        </w:tc>
        <w:tc>
          <w:tcPr>
            <w:tcW w:w="760" w:type="dxa"/>
            <w:tcBorders>
              <w:bottom w:val="single" w:sz="4" w:space="0" w:color="auto"/>
            </w:tcBorders>
            <w:vAlign w:val="bottom"/>
          </w:tcPr>
          <w:p w:rsidR="000678B7" w:rsidRPr="002F4E1A" w:rsidRDefault="000678B7" w:rsidP="004645EA">
            <w:pPr>
              <w:spacing w:after="0" w:line="240" w:lineRule="auto"/>
              <w:jc w:val="center"/>
              <w:rPr>
                <w:rFonts w:ascii="Arial" w:eastAsia="Times New Roman" w:hAnsi="Arial" w:cs="Arial"/>
                <w:b/>
                <w:bCs/>
                <w:color w:val="000000"/>
                <w:sz w:val="20"/>
                <w:szCs w:val="20"/>
              </w:rPr>
            </w:pPr>
            <w:r w:rsidRPr="002F4E1A">
              <w:rPr>
                <w:rFonts w:ascii="Arial" w:eastAsia="Times New Roman" w:hAnsi="Arial" w:cs="Arial"/>
                <w:b/>
                <w:bCs/>
                <w:color w:val="000000"/>
                <w:sz w:val="20"/>
                <w:szCs w:val="20"/>
              </w:rPr>
              <w:t>801ž_</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And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21</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26</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19</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BA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72</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26</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203</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107</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52</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36</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192</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88</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72</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43</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BD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37</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117</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75</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133</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83</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54</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40</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BP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77</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24</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299</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67</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51</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231</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93</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172</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94</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BR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76</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48</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350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229</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41</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28</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96</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81</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CT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166</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109</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14</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54</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31</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87</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63</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Dng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86</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55</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19</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39</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19</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49</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31</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HN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73</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202</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138</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18</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190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128</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45</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30</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KO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56</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42</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18</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25</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16</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Kol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42</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22</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21</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16</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103</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69</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46</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36</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Mo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17</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66</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41</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36</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48</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28</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NK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88</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62</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499</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285</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113</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85</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403</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248</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454</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329</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37</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23</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PG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179</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109</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1524</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867</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341</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242</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821</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505</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655</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416</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84</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50</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24</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Plv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14</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78</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37</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18</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83</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32</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Plž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42</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17</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197</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109</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35</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27</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171</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85</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92</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47</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PV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Rož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33</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14</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108</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38</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25</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250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138</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43</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24</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Šav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16</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Tiv</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26</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16</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92</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62</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72</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45</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45</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34</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Ulc</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29</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228</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106</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41</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26</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73</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34</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54</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33</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17</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 xml:space="preserve">Žb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25</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16</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1188"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UKUPNO=</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863</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448</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w:t>
            </w:r>
          </w:p>
        </w:tc>
        <w:tc>
          <w:tcPr>
            <w:tcW w:w="76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26</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w:t>
            </w:r>
          </w:p>
        </w:tc>
        <w:tc>
          <w:tcPr>
            <w:tcW w:w="7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4463</w:t>
            </w:r>
          </w:p>
        </w:tc>
        <w:tc>
          <w:tcPr>
            <w:tcW w:w="672"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2546</w:t>
            </w:r>
          </w:p>
        </w:tc>
        <w:tc>
          <w:tcPr>
            <w:tcW w:w="67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857</w:t>
            </w:r>
          </w:p>
        </w:tc>
        <w:tc>
          <w:tcPr>
            <w:tcW w:w="63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609</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3094</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1758</w:t>
            </w:r>
          </w:p>
        </w:tc>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2131</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1382</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221</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126</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124</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68</w:t>
            </w:r>
          </w:p>
        </w:tc>
        <w:tc>
          <w:tcPr>
            <w:tcW w:w="54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w:t>
            </w: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r>
    </w:tbl>
    <w:p w:rsidR="000678B7" w:rsidRPr="002F4E1A" w:rsidRDefault="000678B7" w:rsidP="004645EA">
      <w:pPr>
        <w:spacing w:after="0" w:line="240" w:lineRule="auto"/>
        <w:jc w:val="center"/>
        <w:rPr>
          <w:rFonts w:ascii="Arial" w:eastAsia="Times New Roman" w:hAnsi="Arial" w:cs="Arial"/>
          <w:b/>
          <w:bCs/>
          <w:i/>
          <w:sz w:val="24"/>
          <w:szCs w:val="24"/>
        </w:rPr>
      </w:pPr>
    </w:p>
    <w:p w:rsidR="000678B7" w:rsidRPr="002F4E1A" w:rsidRDefault="000678B7" w:rsidP="004645EA">
      <w:pPr>
        <w:spacing w:after="0" w:line="240" w:lineRule="auto"/>
        <w:jc w:val="center"/>
        <w:rPr>
          <w:rFonts w:ascii="Arial" w:eastAsia="Times New Roman" w:hAnsi="Arial" w:cs="Arial"/>
          <w:b/>
          <w:bCs/>
          <w:i/>
          <w:sz w:val="24"/>
          <w:szCs w:val="24"/>
        </w:rPr>
      </w:pPr>
    </w:p>
    <w:p w:rsidR="000678B7" w:rsidRPr="002F4E1A" w:rsidRDefault="000678B7" w:rsidP="004645EA">
      <w:pPr>
        <w:spacing w:after="0" w:line="240" w:lineRule="auto"/>
        <w:jc w:val="center"/>
        <w:rPr>
          <w:rFonts w:ascii="Arial" w:eastAsia="Times New Roman" w:hAnsi="Arial" w:cs="Arial"/>
          <w:b/>
          <w:bCs/>
          <w:i/>
          <w:sz w:val="24"/>
          <w:szCs w:val="24"/>
        </w:rPr>
      </w:pPr>
    </w:p>
    <w:p w:rsidR="000678B7" w:rsidRDefault="000678B7" w:rsidP="004645EA">
      <w:pPr>
        <w:spacing w:after="0" w:line="240" w:lineRule="auto"/>
        <w:jc w:val="center"/>
        <w:rPr>
          <w:rFonts w:ascii="Arial" w:eastAsia="Times New Roman" w:hAnsi="Arial" w:cs="Arial"/>
          <w:b/>
          <w:bCs/>
          <w:i/>
          <w:sz w:val="24"/>
          <w:szCs w:val="24"/>
        </w:rPr>
      </w:pPr>
    </w:p>
    <w:p w:rsidR="000678B7" w:rsidRPr="002F4E1A" w:rsidRDefault="000678B7" w:rsidP="004645EA">
      <w:pPr>
        <w:spacing w:after="0" w:line="240" w:lineRule="auto"/>
        <w:jc w:val="center"/>
        <w:rPr>
          <w:rFonts w:ascii="Arial" w:eastAsia="Times New Roman" w:hAnsi="Arial" w:cs="Arial"/>
          <w:b/>
          <w:bCs/>
          <w:i/>
          <w:sz w:val="24"/>
          <w:szCs w:val="24"/>
        </w:rPr>
      </w:pPr>
    </w:p>
    <w:p w:rsidR="000678B7" w:rsidRPr="002F4E1A" w:rsidRDefault="000678B7" w:rsidP="004645EA">
      <w:pPr>
        <w:spacing w:after="0" w:line="240" w:lineRule="auto"/>
        <w:jc w:val="center"/>
        <w:rPr>
          <w:rFonts w:ascii="Arial" w:eastAsia="Times New Roman" w:hAnsi="Arial" w:cs="Arial"/>
          <w:b/>
          <w:bCs/>
          <w:i/>
          <w:sz w:val="24"/>
          <w:szCs w:val="24"/>
        </w:rPr>
      </w:pPr>
    </w:p>
    <w:p w:rsidR="000678B7" w:rsidRPr="002F4E1A" w:rsidRDefault="000678B7" w:rsidP="004645EA">
      <w:pPr>
        <w:spacing w:after="0" w:line="240" w:lineRule="auto"/>
        <w:jc w:val="center"/>
        <w:rPr>
          <w:rFonts w:ascii="Arial" w:eastAsia="Times New Roman" w:hAnsi="Arial" w:cs="Arial"/>
          <w:b/>
          <w:bCs/>
          <w:i/>
          <w:sz w:val="24"/>
          <w:szCs w:val="24"/>
        </w:rPr>
      </w:pPr>
    </w:p>
    <w:p w:rsidR="000678B7" w:rsidRDefault="000678B7" w:rsidP="004645EA">
      <w:pPr>
        <w:spacing w:after="0" w:line="240" w:lineRule="auto"/>
        <w:jc w:val="center"/>
        <w:rPr>
          <w:rFonts w:ascii="Arial" w:eastAsia="Times New Roman" w:hAnsi="Arial" w:cs="Arial"/>
          <w:b/>
          <w:sz w:val="24"/>
          <w:szCs w:val="24"/>
        </w:rPr>
      </w:pPr>
    </w:p>
    <w:p w:rsidR="000678B7" w:rsidRPr="002F4E1A" w:rsidRDefault="000678B7" w:rsidP="004645EA">
      <w:pPr>
        <w:spacing w:after="0" w:line="240" w:lineRule="auto"/>
        <w:jc w:val="center"/>
        <w:rPr>
          <w:rFonts w:ascii="Arial" w:eastAsia="Times New Roman" w:hAnsi="Arial" w:cs="Arial"/>
          <w:b/>
          <w:sz w:val="24"/>
          <w:szCs w:val="24"/>
        </w:rPr>
      </w:pPr>
      <w:r w:rsidRPr="002F4E1A">
        <w:rPr>
          <w:rFonts w:ascii="Arial" w:eastAsia="Times New Roman" w:hAnsi="Arial" w:cs="Arial"/>
          <w:b/>
          <w:sz w:val="24"/>
          <w:szCs w:val="24"/>
        </w:rPr>
        <w:t>Nezaposleni prema opštinama, polu i dužini traženja zaposlenja</w:t>
      </w:r>
    </w:p>
    <w:p w:rsidR="000678B7" w:rsidRPr="002F4E1A" w:rsidRDefault="000678B7" w:rsidP="004645EA">
      <w:pPr>
        <w:spacing w:after="0" w:line="240" w:lineRule="auto"/>
        <w:ind w:left="9360" w:firstLine="720"/>
        <w:jc w:val="center"/>
        <w:rPr>
          <w:rFonts w:ascii="Arial" w:eastAsia="Times New Roman" w:hAnsi="Arial" w:cs="Arial"/>
          <w:i/>
          <w:sz w:val="24"/>
          <w:szCs w:val="24"/>
          <w:u w:val="single"/>
        </w:rPr>
      </w:pPr>
      <w:r w:rsidRPr="002F4E1A">
        <w:rPr>
          <w:rFonts w:ascii="Arial" w:eastAsia="Times New Roman" w:hAnsi="Arial" w:cs="Arial"/>
          <w:i/>
          <w:sz w:val="24"/>
          <w:szCs w:val="24"/>
          <w:u w:val="single"/>
        </w:rPr>
        <w:t>(Tab. 21.)</w:t>
      </w:r>
    </w:p>
    <w:tbl>
      <w:tblPr>
        <w:tblStyle w:val="TableGrid2"/>
        <w:tblW w:w="14096"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72"/>
        <w:gridCol w:w="1284"/>
        <w:gridCol w:w="906"/>
        <w:gridCol w:w="773"/>
        <w:gridCol w:w="773"/>
        <w:gridCol w:w="661"/>
        <w:gridCol w:w="853"/>
        <w:gridCol w:w="661"/>
        <w:gridCol w:w="958"/>
        <w:gridCol w:w="661"/>
        <w:gridCol w:w="802"/>
        <w:gridCol w:w="662"/>
        <w:gridCol w:w="802"/>
        <w:gridCol w:w="661"/>
        <w:gridCol w:w="966"/>
        <w:gridCol w:w="620"/>
        <w:gridCol w:w="961"/>
        <w:gridCol w:w="620"/>
      </w:tblGrid>
      <w:tr w:rsidR="000678B7" w:rsidRPr="002F4E1A" w:rsidTr="004645EA">
        <w:trPr>
          <w:jc w:val="center"/>
        </w:trPr>
        <w:tc>
          <w:tcPr>
            <w:tcW w:w="447" w:type="dxa"/>
            <w:vMerge w:val="restart"/>
            <w:vAlign w:val="center"/>
          </w:tcPr>
          <w:p w:rsidR="000678B7" w:rsidRPr="002F4E1A" w:rsidRDefault="000678B7" w:rsidP="004645EA">
            <w:pPr>
              <w:jc w:val="center"/>
              <w:rPr>
                <w:rFonts w:ascii="Arial" w:hAnsi="Arial" w:cs="Arial"/>
              </w:rPr>
            </w:pPr>
            <w:r w:rsidRPr="002F4E1A">
              <w:rPr>
                <w:rFonts w:ascii="Arial" w:hAnsi="Arial" w:cs="Arial"/>
              </w:rPr>
              <w:t>Rb</w:t>
            </w:r>
          </w:p>
        </w:tc>
        <w:tc>
          <w:tcPr>
            <w:tcW w:w="1206" w:type="dxa"/>
            <w:vMerge w:val="restart"/>
            <w:vAlign w:val="center"/>
          </w:tcPr>
          <w:p w:rsidR="000678B7" w:rsidRPr="002F4E1A" w:rsidRDefault="000678B7" w:rsidP="004645EA">
            <w:pPr>
              <w:jc w:val="center"/>
              <w:rPr>
                <w:rFonts w:ascii="Arial" w:hAnsi="Arial" w:cs="Arial"/>
              </w:rPr>
            </w:pPr>
            <w:r w:rsidRPr="002F4E1A">
              <w:rPr>
                <w:rFonts w:ascii="Arial" w:hAnsi="Arial" w:cs="Arial"/>
              </w:rPr>
              <w:t>Opština</w:t>
            </w:r>
          </w:p>
        </w:tc>
        <w:tc>
          <w:tcPr>
            <w:tcW w:w="12443" w:type="dxa"/>
            <w:gridSpan w:val="16"/>
          </w:tcPr>
          <w:p w:rsidR="000678B7" w:rsidRPr="002F4E1A" w:rsidRDefault="000678B7" w:rsidP="004645EA">
            <w:pPr>
              <w:jc w:val="center"/>
              <w:rPr>
                <w:rFonts w:ascii="Arial" w:hAnsi="Arial" w:cs="Arial"/>
              </w:rPr>
            </w:pPr>
            <w:r w:rsidRPr="002F4E1A">
              <w:rPr>
                <w:rFonts w:ascii="Arial" w:hAnsi="Arial" w:cs="Arial"/>
              </w:rPr>
              <w:t>Dužina traženja zaposlenja</w:t>
            </w:r>
          </w:p>
        </w:tc>
      </w:tr>
      <w:tr w:rsidR="000678B7" w:rsidRPr="002F4E1A" w:rsidTr="004645EA">
        <w:trPr>
          <w:jc w:val="center"/>
        </w:trPr>
        <w:tc>
          <w:tcPr>
            <w:tcW w:w="447" w:type="dxa"/>
            <w:vMerge/>
          </w:tcPr>
          <w:p w:rsidR="000678B7" w:rsidRPr="002F4E1A" w:rsidRDefault="000678B7" w:rsidP="004645EA">
            <w:pPr>
              <w:rPr>
                <w:rFonts w:ascii="Arial" w:hAnsi="Arial" w:cs="Arial"/>
              </w:rPr>
            </w:pPr>
          </w:p>
        </w:tc>
        <w:tc>
          <w:tcPr>
            <w:tcW w:w="1206" w:type="dxa"/>
            <w:vMerge/>
          </w:tcPr>
          <w:p w:rsidR="000678B7" w:rsidRPr="002F4E1A" w:rsidRDefault="000678B7" w:rsidP="004645EA">
            <w:pPr>
              <w:rPr>
                <w:rFonts w:ascii="Arial" w:hAnsi="Arial" w:cs="Arial"/>
              </w:rPr>
            </w:pPr>
          </w:p>
        </w:tc>
        <w:tc>
          <w:tcPr>
            <w:tcW w:w="838" w:type="dxa"/>
            <w:vAlign w:val="center"/>
          </w:tcPr>
          <w:p w:rsidR="000678B7" w:rsidRPr="002F4E1A" w:rsidRDefault="000678B7" w:rsidP="004645EA">
            <w:pPr>
              <w:jc w:val="center"/>
              <w:rPr>
                <w:rFonts w:ascii="Arial" w:hAnsi="Arial" w:cs="Arial"/>
              </w:rPr>
            </w:pPr>
            <w:r w:rsidRPr="002F4E1A">
              <w:rPr>
                <w:rFonts w:ascii="Arial" w:hAnsi="Arial" w:cs="Arial"/>
              </w:rPr>
              <w:t>Ukupno</w:t>
            </w:r>
          </w:p>
        </w:tc>
        <w:tc>
          <w:tcPr>
            <w:tcW w:w="770" w:type="dxa"/>
            <w:vAlign w:val="center"/>
          </w:tcPr>
          <w:p w:rsidR="000678B7" w:rsidRPr="002F4E1A" w:rsidRDefault="000678B7" w:rsidP="004645EA">
            <w:pPr>
              <w:jc w:val="center"/>
              <w:rPr>
                <w:rFonts w:ascii="Arial" w:hAnsi="Arial" w:cs="Arial"/>
              </w:rPr>
            </w:pPr>
            <w:r w:rsidRPr="002F4E1A">
              <w:rPr>
                <w:rFonts w:ascii="Arial" w:hAnsi="Arial" w:cs="Arial"/>
              </w:rPr>
              <w:t>ž</w:t>
            </w:r>
          </w:p>
        </w:tc>
        <w:tc>
          <w:tcPr>
            <w:tcW w:w="771" w:type="dxa"/>
            <w:vAlign w:val="center"/>
          </w:tcPr>
          <w:p w:rsidR="000678B7" w:rsidRPr="002F4E1A" w:rsidRDefault="000678B7" w:rsidP="004645EA">
            <w:pPr>
              <w:jc w:val="center"/>
              <w:rPr>
                <w:rFonts w:ascii="Arial" w:hAnsi="Arial" w:cs="Arial"/>
              </w:rPr>
            </w:pPr>
            <w:r w:rsidRPr="002F4E1A">
              <w:rPr>
                <w:rFonts w:ascii="Arial" w:hAnsi="Arial" w:cs="Arial"/>
              </w:rPr>
              <w:t>Do6m</w:t>
            </w:r>
          </w:p>
        </w:tc>
        <w:tc>
          <w:tcPr>
            <w:tcW w:w="663" w:type="dxa"/>
            <w:vAlign w:val="center"/>
          </w:tcPr>
          <w:p w:rsidR="000678B7" w:rsidRPr="002F4E1A" w:rsidRDefault="000678B7" w:rsidP="004645EA">
            <w:pPr>
              <w:jc w:val="center"/>
              <w:rPr>
                <w:rFonts w:ascii="Arial" w:hAnsi="Arial" w:cs="Arial"/>
              </w:rPr>
            </w:pPr>
            <w:r w:rsidRPr="002F4E1A">
              <w:rPr>
                <w:rFonts w:ascii="Arial" w:hAnsi="Arial" w:cs="Arial"/>
              </w:rPr>
              <w:t>ž</w:t>
            </w:r>
          </w:p>
        </w:tc>
        <w:tc>
          <w:tcPr>
            <w:tcW w:w="868" w:type="dxa"/>
            <w:vAlign w:val="center"/>
          </w:tcPr>
          <w:p w:rsidR="000678B7" w:rsidRPr="002F4E1A" w:rsidRDefault="000678B7" w:rsidP="004645EA">
            <w:pPr>
              <w:jc w:val="center"/>
              <w:rPr>
                <w:rFonts w:ascii="Arial" w:hAnsi="Arial" w:cs="Arial"/>
              </w:rPr>
            </w:pPr>
            <w:r w:rsidRPr="002F4E1A">
              <w:rPr>
                <w:rFonts w:ascii="Arial" w:hAnsi="Arial" w:cs="Arial"/>
              </w:rPr>
              <w:t>Preko</w:t>
            </w:r>
          </w:p>
          <w:p w:rsidR="000678B7" w:rsidRPr="002F4E1A" w:rsidRDefault="000678B7" w:rsidP="004645EA">
            <w:pPr>
              <w:jc w:val="center"/>
              <w:rPr>
                <w:rFonts w:ascii="Arial" w:hAnsi="Arial" w:cs="Arial"/>
              </w:rPr>
            </w:pPr>
            <w:r w:rsidRPr="002F4E1A">
              <w:rPr>
                <w:rFonts w:ascii="Arial" w:hAnsi="Arial" w:cs="Arial"/>
              </w:rPr>
              <w:t>6do9m</w:t>
            </w:r>
          </w:p>
        </w:tc>
        <w:tc>
          <w:tcPr>
            <w:tcW w:w="660" w:type="dxa"/>
            <w:vAlign w:val="center"/>
          </w:tcPr>
          <w:p w:rsidR="000678B7" w:rsidRPr="002F4E1A" w:rsidRDefault="000678B7" w:rsidP="004645EA">
            <w:pPr>
              <w:jc w:val="center"/>
              <w:rPr>
                <w:rFonts w:ascii="Arial" w:hAnsi="Arial" w:cs="Arial"/>
              </w:rPr>
            </w:pPr>
            <w:r w:rsidRPr="002F4E1A">
              <w:rPr>
                <w:rFonts w:ascii="Arial" w:hAnsi="Arial" w:cs="Arial"/>
              </w:rPr>
              <w:t>ž</w:t>
            </w:r>
          </w:p>
        </w:tc>
        <w:tc>
          <w:tcPr>
            <w:tcW w:w="969" w:type="dxa"/>
            <w:vAlign w:val="center"/>
          </w:tcPr>
          <w:p w:rsidR="000678B7" w:rsidRPr="002F4E1A" w:rsidRDefault="000678B7" w:rsidP="004645EA">
            <w:pPr>
              <w:jc w:val="center"/>
              <w:rPr>
                <w:rFonts w:ascii="Arial" w:hAnsi="Arial" w:cs="Arial"/>
              </w:rPr>
            </w:pPr>
            <w:r w:rsidRPr="002F4E1A">
              <w:rPr>
                <w:rFonts w:ascii="Arial" w:hAnsi="Arial" w:cs="Arial"/>
              </w:rPr>
              <w:t>Preko</w:t>
            </w:r>
          </w:p>
          <w:p w:rsidR="000678B7" w:rsidRPr="002F4E1A" w:rsidRDefault="000678B7" w:rsidP="004645EA">
            <w:pPr>
              <w:jc w:val="center"/>
              <w:rPr>
                <w:rFonts w:ascii="Arial" w:hAnsi="Arial" w:cs="Arial"/>
              </w:rPr>
            </w:pPr>
            <w:r w:rsidRPr="002F4E1A">
              <w:rPr>
                <w:rFonts w:ascii="Arial" w:hAnsi="Arial" w:cs="Arial"/>
              </w:rPr>
              <w:t>9do12m</w:t>
            </w:r>
          </w:p>
        </w:tc>
        <w:tc>
          <w:tcPr>
            <w:tcW w:w="660" w:type="dxa"/>
            <w:vAlign w:val="center"/>
          </w:tcPr>
          <w:p w:rsidR="000678B7" w:rsidRPr="002F4E1A" w:rsidRDefault="000678B7" w:rsidP="004645EA">
            <w:pPr>
              <w:jc w:val="center"/>
              <w:rPr>
                <w:rFonts w:ascii="Arial" w:hAnsi="Arial" w:cs="Arial"/>
              </w:rPr>
            </w:pPr>
            <w:r w:rsidRPr="002F4E1A">
              <w:rPr>
                <w:rFonts w:ascii="Arial" w:hAnsi="Arial" w:cs="Arial"/>
              </w:rPr>
              <w:t>ž</w:t>
            </w:r>
          </w:p>
        </w:tc>
        <w:tc>
          <w:tcPr>
            <w:tcW w:w="818" w:type="dxa"/>
            <w:vAlign w:val="center"/>
          </w:tcPr>
          <w:p w:rsidR="000678B7" w:rsidRPr="002F4E1A" w:rsidRDefault="000678B7" w:rsidP="004645EA">
            <w:pPr>
              <w:jc w:val="center"/>
              <w:rPr>
                <w:rFonts w:ascii="Arial" w:hAnsi="Arial" w:cs="Arial"/>
              </w:rPr>
            </w:pPr>
            <w:r w:rsidRPr="002F4E1A">
              <w:rPr>
                <w:rFonts w:ascii="Arial" w:hAnsi="Arial" w:cs="Arial"/>
              </w:rPr>
              <w:t>Preko</w:t>
            </w:r>
          </w:p>
          <w:p w:rsidR="000678B7" w:rsidRPr="002F4E1A" w:rsidRDefault="000678B7" w:rsidP="004645EA">
            <w:pPr>
              <w:jc w:val="center"/>
              <w:rPr>
                <w:rFonts w:ascii="Arial" w:hAnsi="Arial" w:cs="Arial"/>
              </w:rPr>
            </w:pPr>
            <w:r w:rsidRPr="002F4E1A">
              <w:rPr>
                <w:rFonts w:ascii="Arial" w:hAnsi="Arial" w:cs="Arial"/>
              </w:rPr>
              <w:t>1do3g</w:t>
            </w:r>
          </w:p>
        </w:tc>
        <w:tc>
          <w:tcPr>
            <w:tcW w:w="663" w:type="dxa"/>
            <w:vAlign w:val="center"/>
          </w:tcPr>
          <w:p w:rsidR="000678B7" w:rsidRPr="002F4E1A" w:rsidRDefault="000678B7" w:rsidP="004645EA">
            <w:pPr>
              <w:jc w:val="center"/>
              <w:rPr>
                <w:rFonts w:ascii="Arial" w:hAnsi="Arial" w:cs="Arial"/>
              </w:rPr>
            </w:pPr>
            <w:r w:rsidRPr="002F4E1A">
              <w:rPr>
                <w:rFonts w:ascii="Arial" w:hAnsi="Arial" w:cs="Arial"/>
              </w:rPr>
              <w:t>ž</w:t>
            </w:r>
          </w:p>
        </w:tc>
        <w:tc>
          <w:tcPr>
            <w:tcW w:w="818" w:type="dxa"/>
            <w:vAlign w:val="center"/>
          </w:tcPr>
          <w:p w:rsidR="000678B7" w:rsidRPr="002F4E1A" w:rsidRDefault="000678B7" w:rsidP="004645EA">
            <w:pPr>
              <w:jc w:val="center"/>
              <w:rPr>
                <w:rFonts w:ascii="Arial" w:hAnsi="Arial" w:cs="Arial"/>
              </w:rPr>
            </w:pPr>
            <w:r w:rsidRPr="002F4E1A">
              <w:rPr>
                <w:rFonts w:ascii="Arial" w:hAnsi="Arial" w:cs="Arial"/>
              </w:rPr>
              <w:t>Preko</w:t>
            </w:r>
          </w:p>
          <w:p w:rsidR="000678B7" w:rsidRPr="002F4E1A" w:rsidRDefault="000678B7" w:rsidP="004645EA">
            <w:pPr>
              <w:jc w:val="center"/>
              <w:rPr>
                <w:rFonts w:ascii="Arial" w:hAnsi="Arial" w:cs="Arial"/>
              </w:rPr>
            </w:pPr>
            <w:r w:rsidRPr="002F4E1A">
              <w:rPr>
                <w:rFonts w:ascii="Arial" w:hAnsi="Arial" w:cs="Arial"/>
              </w:rPr>
              <w:t>3do5g</w:t>
            </w:r>
          </w:p>
        </w:tc>
        <w:tc>
          <w:tcPr>
            <w:tcW w:w="660" w:type="dxa"/>
            <w:vAlign w:val="center"/>
          </w:tcPr>
          <w:p w:rsidR="000678B7" w:rsidRPr="002F4E1A" w:rsidRDefault="000678B7" w:rsidP="004645EA">
            <w:pPr>
              <w:jc w:val="center"/>
              <w:rPr>
                <w:rFonts w:ascii="Arial" w:hAnsi="Arial" w:cs="Arial"/>
              </w:rPr>
            </w:pPr>
            <w:r w:rsidRPr="002F4E1A">
              <w:rPr>
                <w:rFonts w:ascii="Arial" w:hAnsi="Arial" w:cs="Arial"/>
              </w:rPr>
              <w:t>ž</w:t>
            </w:r>
          </w:p>
        </w:tc>
        <w:tc>
          <w:tcPr>
            <w:tcW w:w="1077" w:type="dxa"/>
            <w:vAlign w:val="center"/>
          </w:tcPr>
          <w:p w:rsidR="000678B7" w:rsidRPr="002F4E1A" w:rsidRDefault="000678B7" w:rsidP="004645EA">
            <w:pPr>
              <w:jc w:val="center"/>
              <w:rPr>
                <w:rFonts w:ascii="Arial" w:hAnsi="Arial" w:cs="Arial"/>
              </w:rPr>
            </w:pPr>
            <w:r w:rsidRPr="002F4E1A">
              <w:rPr>
                <w:rFonts w:ascii="Arial" w:hAnsi="Arial" w:cs="Arial"/>
              </w:rPr>
              <w:t>Preko</w:t>
            </w:r>
          </w:p>
          <w:p w:rsidR="000678B7" w:rsidRPr="002F4E1A" w:rsidRDefault="000678B7" w:rsidP="004645EA">
            <w:pPr>
              <w:jc w:val="center"/>
              <w:rPr>
                <w:rFonts w:ascii="Arial" w:hAnsi="Arial" w:cs="Arial"/>
              </w:rPr>
            </w:pPr>
            <w:r w:rsidRPr="002F4E1A">
              <w:rPr>
                <w:rFonts w:ascii="Arial" w:hAnsi="Arial" w:cs="Arial"/>
              </w:rPr>
              <w:t>5do8g</w:t>
            </w:r>
          </w:p>
        </w:tc>
        <w:tc>
          <w:tcPr>
            <w:tcW w:w="660" w:type="dxa"/>
            <w:vAlign w:val="center"/>
          </w:tcPr>
          <w:p w:rsidR="000678B7" w:rsidRPr="002F4E1A" w:rsidRDefault="000678B7" w:rsidP="004645EA">
            <w:pPr>
              <w:jc w:val="center"/>
              <w:rPr>
                <w:rFonts w:ascii="Arial" w:hAnsi="Arial" w:cs="Arial"/>
              </w:rPr>
            </w:pPr>
            <w:r w:rsidRPr="002F4E1A">
              <w:rPr>
                <w:rFonts w:ascii="Arial" w:hAnsi="Arial" w:cs="Arial"/>
              </w:rPr>
              <w:t>ž</w:t>
            </w:r>
          </w:p>
        </w:tc>
        <w:tc>
          <w:tcPr>
            <w:tcW w:w="888" w:type="dxa"/>
            <w:vAlign w:val="center"/>
          </w:tcPr>
          <w:p w:rsidR="000678B7" w:rsidRPr="002F4E1A" w:rsidRDefault="000678B7" w:rsidP="004645EA">
            <w:pPr>
              <w:jc w:val="center"/>
              <w:rPr>
                <w:rFonts w:ascii="Arial" w:hAnsi="Arial" w:cs="Arial"/>
              </w:rPr>
            </w:pPr>
            <w:r w:rsidRPr="002F4E1A">
              <w:rPr>
                <w:rFonts w:ascii="Arial" w:hAnsi="Arial" w:cs="Arial"/>
              </w:rPr>
              <w:t>Preko8g</w:t>
            </w:r>
          </w:p>
        </w:tc>
        <w:tc>
          <w:tcPr>
            <w:tcW w:w="660" w:type="dxa"/>
            <w:vAlign w:val="center"/>
          </w:tcPr>
          <w:p w:rsidR="000678B7" w:rsidRPr="002F4E1A" w:rsidRDefault="000678B7" w:rsidP="004645EA">
            <w:pPr>
              <w:jc w:val="center"/>
              <w:rPr>
                <w:rFonts w:ascii="Arial" w:hAnsi="Arial" w:cs="Arial"/>
              </w:rPr>
            </w:pPr>
            <w:r w:rsidRPr="002F4E1A">
              <w:rPr>
                <w:rFonts w:ascii="Arial" w:hAnsi="Arial" w:cs="Arial"/>
              </w:rPr>
              <w:t>ž</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t>1</w:t>
            </w:r>
          </w:p>
        </w:tc>
        <w:tc>
          <w:tcPr>
            <w:tcW w:w="1206" w:type="dxa"/>
            <w:vAlign w:val="bottom"/>
          </w:tcPr>
          <w:p w:rsidR="000678B7" w:rsidRPr="002F4E1A" w:rsidRDefault="000678B7" w:rsidP="004645EA">
            <w:pPr>
              <w:rPr>
                <w:rFonts w:ascii="Arial" w:hAnsi="Arial" w:cs="Arial"/>
              </w:rPr>
            </w:pPr>
            <w:r w:rsidRPr="002F4E1A">
              <w:rPr>
                <w:rFonts w:ascii="Arial" w:hAnsi="Arial" w:cs="Arial"/>
              </w:rPr>
              <w:t>Andrijevica</w:t>
            </w:r>
          </w:p>
        </w:tc>
        <w:tc>
          <w:tcPr>
            <w:tcW w:w="83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740</w:t>
            </w:r>
          </w:p>
        </w:tc>
        <w:tc>
          <w:tcPr>
            <w:tcW w:w="7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319</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249</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124</w:t>
            </w:r>
          </w:p>
        </w:tc>
        <w:tc>
          <w:tcPr>
            <w:tcW w:w="86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85</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58</w:t>
            </w:r>
          </w:p>
        </w:tc>
        <w:tc>
          <w:tcPr>
            <w:tcW w:w="96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167</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63</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90</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29</w:t>
            </w:r>
          </w:p>
        </w:tc>
        <w:tc>
          <w:tcPr>
            <w:tcW w:w="107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55</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w:t>
            </w:r>
          </w:p>
        </w:tc>
        <w:tc>
          <w:tcPr>
            <w:tcW w:w="8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63</w:t>
            </w:r>
          </w:p>
        </w:tc>
        <w:tc>
          <w:tcPr>
            <w:tcW w:w="66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t>2</w:t>
            </w:r>
          </w:p>
        </w:tc>
        <w:tc>
          <w:tcPr>
            <w:tcW w:w="1206" w:type="dxa"/>
            <w:vAlign w:val="bottom"/>
          </w:tcPr>
          <w:p w:rsidR="000678B7" w:rsidRPr="002F4E1A" w:rsidRDefault="000678B7" w:rsidP="004645EA">
            <w:pPr>
              <w:rPr>
                <w:rFonts w:ascii="Arial" w:hAnsi="Arial" w:cs="Arial"/>
              </w:rPr>
            </w:pPr>
            <w:r w:rsidRPr="002F4E1A">
              <w:rPr>
                <w:rFonts w:ascii="Arial" w:hAnsi="Arial" w:cs="Arial"/>
              </w:rPr>
              <w:t>Berane</w:t>
            </w:r>
          </w:p>
        </w:tc>
        <w:tc>
          <w:tcPr>
            <w:tcW w:w="83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5891</w:t>
            </w:r>
          </w:p>
        </w:tc>
        <w:tc>
          <w:tcPr>
            <w:tcW w:w="7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2830</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3659</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1765</w:t>
            </w:r>
          </w:p>
        </w:tc>
        <w:tc>
          <w:tcPr>
            <w:tcW w:w="86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487</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302</w:t>
            </w:r>
          </w:p>
        </w:tc>
        <w:tc>
          <w:tcPr>
            <w:tcW w:w="96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220</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116</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999</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472</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213</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77</w:t>
            </w:r>
          </w:p>
        </w:tc>
        <w:tc>
          <w:tcPr>
            <w:tcW w:w="107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102</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49</w:t>
            </w:r>
          </w:p>
        </w:tc>
        <w:tc>
          <w:tcPr>
            <w:tcW w:w="8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211</w:t>
            </w:r>
          </w:p>
        </w:tc>
        <w:tc>
          <w:tcPr>
            <w:tcW w:w="66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49</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lastRenderedPageBreak/>
              <w:t>3</w:t>
            </w:r>
          </w:p>
        </w:tc>
        <w:tc>
          <w:tcPr>
            <w:tcW w:w="1206" w:type="dxa"/>
            <w:vAlign w:val="bottom"/>
          </w:tcPr>
          <w:p w:rsidR="000678B7" w:rsidRPr="002F4E1A" w:rsidRDefault="000678B7" w:rsidP="004645EA">
            <w:pPr>
              <w:rPr>
                <w:rFonts w:ascii="Arial" w:hAnsi="Arial" w:cs="Arial"/>
              </w:rPr>
            </w:pPr>
            <w:r w:rsidRPr="002F4E1A">
              <w:rPr>
                <w:rFonts w:ascii="Arial" w:hAnsi="Arial" w:cs="Arial"/>
              </w:rPr>
              <w:t xml:space="preserve">Budva </w:t>
            </w:r>
          </w:p>
        </w:tc>
        <w:tc>
          <w:tcPr>
            <w:tcW w:w="83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1231</w:t>
            </w:r>
          </w:p>
        </w:tc>
        <w:tc>
          <w:tcPr>
            <w:tcW w:w="7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759</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630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415</w:t>
            </w:r>
          </w:p>
        </w:tc>
        <w:tc>
          <w:tcPr>
            <w:tcW w:w="86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93</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62</w:t>
            </w:r>
          </w:p>
        </w:tc>
        <w:tc>
          <w:tcPr>
            <w:tcW w:w="96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86</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277</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167</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71</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38</w:t>
            </w:r>
          </w:p>
        </w:tc>
        <w:tc>
          <w:tcPr>
            <w:tcW w:w="107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38</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w:t>
            </w:r>
          </w:p>
        </w:tc>
        <w:tc>
          <w:tcPr>
            <w:tcW w:w="8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36</w:t>
            </w:r>
          </w:p>
        </w:tc>
        <w:tc>
          <w:tcPr>
            <w:tcW w:w="66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t>4</w:t>
            </w:r>
          </w:p>
        </w:tc>
        <w:tc>
          <w:tcPr>
            <w:tcW w:w="1206" w:type="dxa"/>
            <w:vAlign w:val="bottom"/>
          </w:tcPr>
          <w:p w:rsidR="000678B7" w:rsidRPr="002F4E1A" w:rsidRDefault="000678B7" w:rsidP="004645EA">
            <w:pPr>
              <w:rPr>
                <w:rFonts w:ascii="Arial" w:hAnsi="Arial" w:cs="Arial"/>
              </w:rPr>
            </w:pPr>
            <w:r w:rsidRPr="002F4E1A">
              <w:rPr>
                <w:rFonts w:ascii="Arial" w:hAnsi="Arial" w:cs="Arial"/>
              </w:rPr>
              <w:t>Bijelo Polje</w:t>
            </w:r>
          </w:p>
        </w:tc>
        <w:tc>
          <w:tcPr>
            <w:tcW w:w="83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4514</w:t>
            </w:r>
          </w:p>
        </w:tc>
        <w:tc>
          <w:tcPr>
            <w:tcW w:w="7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1938</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1133</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526</w:t>
            </w:r>
          </w:p>
        </w:tc>
        <w:tc>
          <w:tcPr>
            <w:tcW w:w="86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424</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219</w:t>
            </w:r>
          </w:p>
        </w:tc>
        <w:tc>
          <w:tcPr>
            <w:tcW w:w="96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311</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131</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1382</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611</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442</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170</w:t>
            </w:r>
          </w:p>
        </w:tc>
        <w:tc>
          <w:tcPr>
            <w:tcW w:w="107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363</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113</w:t>
            </w:r>
          </w:p>
        </w:tc>
        <w:tc>
          <w:tcPr>
            <w:tcW w:w="8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459</w:t>
            </w:r>
          </w:p>
        </w:tc>
        <w:tc>
          <w:tcPr>
            <w:tcW w:w="66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168</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t>5</w:t>
            </w:r>
          </w:p>
        </w:tc>
        <w:tc>
          <w:tcPr>
            <w:tcW w:w="1206" w:type="dxa"/>
            <w:vAlign w:val="bottom"/>
          </w:tcPr>
          <w:p w:rsidR="000678B7" w:rsidRPr="002F4E1A" w:rsidRDefault="000678B7" w:rsidP="004645EA">
            <w:pPr>
              <w:rPr>
                <w:rFonts w:ascii="Arial" w:hAnsi="Arial" w:cs="Arial"/>
              </w:rPr>
            </w:pPr>
            <w:r w:rsidRPr="002F4E1A">
              <w:rPr>
                <w:rFonts w:ascii="Arial" w:hAnsi="Arial" w:cs="Arial"/>
              </w:rPr>
              <w:t>Bar</w:t>
            </w:r>
          </w:p>
        </w:tc>
        <w:tc>
          <w:tcPr>
            <w:tcW w:w="83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2828</w:t>
            </w:r>
          </w:p>
        </w:tc>
        <w:tc>
          <w:tcPr>
            <w:tcW w:w="7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1669</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1027</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635</w:t>
            </w:r>
          </w:p>
        </w:tc>
        <w:tc>
          <w:tcPr>
            <w:tcW w:w="86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353</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221</w:t>
            </w:r>
          </w:p>
        </w:tc>
        <w:tc>
          <w:tcPr>
            <w:tcW w:w="96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189</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107</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989</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586</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132</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65</w:t>
            </w:r>
          </w:p>
        </w:tc>
        <w:tc>
          <w:tcPr>
            <w:tcW w:w="107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66</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35</w:t>
            </w:r>
          </w:p>
        </w:tc>
        <w:tc>
          <w:tcPr>
            <w:tcW w:w="8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72</w:t>
            </w:r>
          </w:p>
        </w:tc>
        <w:tc>
          <w:tcPr>
            <w:tcW w:w="66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20</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t>6</w:t>
            </w:r>
          </w:p>
        </w:tc>
        <w:tc>
          <w:tcPr>
            <w:tcW w:w="1206" w:type="dxa"/>
            <w:vAlign w:val="bottom"/>
          </w:tcPr>
          <w:p w:rsidR="000678B7" w:rsidRPr="002F4E1A" w:rsidRDefault="000678B7" w:rsidP="004645EA">
            <w:pPr>
              <w:rPr>
                <w:rFonts w:ascii="Arial" w:hAnsi="Arial" w:cs="Arial"/>
              </w:rPr>
            </w:pPr>
            <w:r w:rsidRPr="002F4E1A">
              <w:rPr>
                <w:rFonts w:ascii="Arial" w:hAnsi="Arial" w:cs="Arial"/>
              </w:rPr>
              <w:t>Cetinje</w:t>
            </w:r>
          </w:p>
        </w:tc>
        <w:tc>
          <w:tcPr>
            <w:tcW w:w="83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1440</w:t>
            </w:r>
          </w:p>
        </w:tc>
        <w:tc>
          <w:tcPr>
            <w:tcW w:w="7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738</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392</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221</w:t>
            </w:r>
          </w:p>
        </w:tc>
        <w:tc>
          <w:tcPr>
            <w:tcW w:w="86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110</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73</w:t>
            </w:r>
          </w:p>
        </w:tc>
        <w:tc>
          <w:tcPr>
            <w:tcW w:w="96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124</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72</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379</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210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106</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61</w:t>
            </w:r>
          </w:p>
        </w:tc>
        <w:tc>
          <w:tcPr>
            <w:tcW w:w="107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82</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34</w:t>
            </w:r>
          </w:p>
        </w:tc>
        <w:tc>
          <w:tcPr>
            <w:tcW w:w="8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247</w:t>
            </w:r>
          </w:p>
        </w:tc>
        <w:tc>
          <w:tcPr>
            <w:tcW w:w="66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67</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t>7</w:t>
            </w:r>
          </w:p>
        </w:tc>
        <w:tc>
          <w:tcPr>
            <w:tcW w:w="1206" w:type="dxa"/>
            <w:vAlign w:val="bottom"/>
          </w:tcPr>
          <w:p w:rsidR="000678B7" w:rsidRPr="002F4E1A" w:rsidRDefault="000678B7" w:rsidP="004645EA">
            <w:pPr>
              <w:rPr>
                <w:rFonts w:ascii="Arial" w:hAnsi="Arial" w:cs="Arial"/>
              </w:rPr>
            </w:pPr>
            <w:r w:rsidRPr="002F4E1A">
              <w:rPr>
                <w:rFonts w:ascii="Arial" w:hAnsi="Arial" w:cs="Arial"/>
              </w:rPr>
              <w:t>Danilovgrad</w:t>
            </w:r>
          </w:p>
        </w:tc>
        <w:tc>
          <w:tcPr>
            <w:tcW w:w="83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1443</w:t>
            </w:r>
          </w:p>
        </w:tc>
        <w:tc>
          <w:tcPr>
            <w:tcW w:w="7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763</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485</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266</w:t>
            </w:r>
          </w:p>
        </w:tc>
        <w:tc>
          <w:tcPr>
            <w:tcW w:w="86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168</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99</w:t>
            </w:r>
          </w:p>
        </w:tc>
        <w:tc>
          <w:tcPr>
            <w:tcW w:w="96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123</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65</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438</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242</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96</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45</w:t>
            </w:r>
          </w:p>
        </w:tc>
        <w:tc>
          <w:tcPr>
            <w:tcW w:w="107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68</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20</w:t>
            </w:r>
          </w:p>
        </w:tc>
        <w:tc>
          <w:tcPr>
            <w:tcW w:w="8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65</w:t>
            </w:r>
          </w:p>
        </w:tc>
        <w:tc>
          <w:tcPr>
            <w:tcW w:w="66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26</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t>8</w:t>
            </w:r>
          </w:p>
        </w:tc>
        <w:tc>
          <w:tcPr>
            <w:tcW w:w="1206" w:type="dxa"/>
            <w:vAlign w:val="bottom"/>
          </w:tcPr>
          <w:p w:rsidR="000678B7" w:rsidRPr="002F4E1A" w:rsidRDefault="000678B7" w:rsidP="004645EA">
            <w:pPr>
              <w:rPr>
                <w:rFonts w:ascii="Arial" w:hAnsi="Arial" w:cs="Arial"/>
              </w:rPr>
            </w:pPr>
            <w:r w:rsidRPr="002F4E1A">
              <w:rPr>
                <w:rFonts w:ascii="Arial" w:hAnsi="Arial" w:cs="Arial"/>
              </w:rPr>
              <w:t>H. Novi</w:t>
            </w:r>
          </w:p>
        </w:tc>
        <w:tc>
          <w:tcPr>
            <w:tcW w:w="83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1793</w:t>
            </w:r>
          </w:p>
        </w:tc>
        <w:tc>
          <w:tcPr>
            <w:tcW w:w="7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924</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820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422</w:t>
            </w:r>
          </w:p>
        </w:tc>
        <w:tc>
          <w:tcPr>
            <w:tcW w:w="86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142</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86</w:t>
            </w:r>
          </w:p>
        </w:tc>
        <w:tc>
          <w:tcPr>
            <w:tcW w:w="96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130</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68</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490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264</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75</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42</w:t>
            </w:r>
          </w:p>
        </w:tc>
        <w:tc>
          <w:tcPr>
            <w:tcW w:w="107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60</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25</w:t>
            </w:r>
          </w:p>
        </w:tc>
        <w:tc>
          <w:tcPr>
            <w:tcW w:w="8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76</w:t>
            </w:r>
          </w:p>
        </w:tc>
        <w:tc>
          <w:tcPr>
            <w:tcW w:w="66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t>9</w:t>
            </w:r>
          </w:p>
        </w:tc>
        <w:tc>
          <w:tcPr>
            <w:tcW w:w="1206" w:type="dxa"/>
            <w:vAlign w:val="bottom"/>
          </w:tcPr>
          <w:p w:rsidR="000678B7" w:rsidRPr="002F4E1A" w:rsidRDefault="000678B7" w:rsidP="004645EA">
            <w:pPr>
              <w:rPr>
                <w:rFonts w:ascii="Arial" w:hAnsi="Arial" w:cs="Arial"/>
              </w:rPr>
            </w:pPr>
            <w:r w:rsidRPr="002F4E1A">
              <w:rPr>
                <w:rFonts w:ascii="Arial" w:hAnsi="Arial" w:cs="Arial"/>
              </w:rPr>
              <w:t>Kotor</w:t>
            </w:r>
          </w:p>
        </w:tc>
        <w:tc>
          <w:tcPr>
            <w:tcW w:w="83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764</w:t>
            </w:r>
          </w:p>
        </w:tc>
        <w:tc>
          <w:tcPr>
            <w:tcW w:w="7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429</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287</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182</w:t>
            </w:r>
          </w:p>
        </w:tc>
        <w:tc>
          <w:tcPr>
            <w:tcW w:w="86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61</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29</w:t>
            </w:r>
          </w:p>
        </w:tc>
        <w:tc>
          <w:tcPr>
            <w:tcW w:w="96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52</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204</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135</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48</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26</w:t>
            </w:r>
          </w:p>
        </w:tc>
        <w:tc>
          <w:tcPr>
            <w:tcW w:w="107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40</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w:t>
            </w:r>
          </w:p>
        </w:tc>
        <w:tc>
          <w:tcPr>
            <w:tcW w:w="8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72</w:t>
            </w:r>
          </w:p>
        </w:tc>
        <w:tc>
          <w:tcPr>
            <w:tcW w:w="66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20</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t>10</w:t>
            </w:r>
          </w:p>
        </w:tc>
        <w:tc>
          <w:tcPr>
            <w:tcW w:w="1206" w:type="dxa"/>
            <w:vAlign w:val="bottom"/>
          </w:tcPr>
          <w:p w:rsidR="000678B7" w:rsidRPr="002F4E1A" w:rsidRDefault="000678B7" w:rsidP="004645EA">
            <w:pPr>
              <w:rPr>
                <w:rFonts w:ascii="Arial" w:hAnsi="Arial" w:cs="Arial"/>
              </w:rPr>
            </w:pPr>
            <w:r w:rsidRPr="002F4E1A">
              <w:rPr>
                <w:rFonts w:ascii="Arial" w:hAnsi="Arial" w:cs="Arial"/>
              </w:rPr>
              <w:t>Kolašin</w:t>
            </w:r>
          </w:p>
        </w:tc>
        <w:tc>
          <w:tcPr>
            <w:tcW w:w="83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809</w:t>
            </w:r>
          </w:p>
        </w:tc>
        <w:tc>
          <w:tcPr>
            <w:tcW w:w="7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320</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196</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89</w:t>
            </w:r>
          </w:p>
        </w:tc>
        <w:tc>
          <w:tcPr>
            <w:tcW w:w="86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79</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40</w:t>
            </w:r>
          </w:p>
        </w:tc>
        <w:tc>
          <w:tcPr>
            <w:tcW w:w="96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49</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21</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217</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82</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77</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28</w:t>
            </w:r>
          </w:p>
        </w:tc>
        <w:tc>
          <w:tcPr>
            <w:tcW w:w="107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109</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w:t>
            </w:r>
          </w:p>
        </w:tc>
        <w:tc>
          <w:tcPr>
            <w:tcW w:w="8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82</w:t>
            </w:r>
          </w:p>
        </w:tc>
        <w:tc>
          <w:tcPr>
            <w:tcW w:w="66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29</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t>11</w:t>
            </w:r>
          </w:p>
        </w:tc>
        <w:tc>
          <w:tcPr>
            <w:tcW w:w="1206" w:type="dxa"/>
            <w:vAlign w:val="bottom"/>
          </w:tcPr>
          <w:p w:rsidR="000678B7" w:rsidRPr="002F4E1A" w:rsidRDefault="000678B7" w:rsidP="004645EA">
            <w:pPr>
              <w:rPr>
                <w:rFonts w:ascii="Arial" w:hAnsi="Arial" w:cs="Arial"/>
              </w:rPr>
            </w:pPr>
            <w:r w:rsidRPr="002F4E1A">
              <w:rPr>
                <w:rFonts w:ascii="Arial" w:hAnsi="Arial" w:cs="Arial"/>
              </w:rPr>
              <w:t>Mojkovac</w:t>
            </w:r>
          </w:p>
        </w:tc>
        <w:tc>
          <w:tcPr>
            <w:tcW w:w="83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821</w:t>
            </w:r>
          </w:p>
        </w:tc>
        <w:tc>
          <w:tcPr>
            <w:tcW w:w="7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349</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201</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86</w:t>
            </w:r>
          </w:p>
        </w:tc>
        <w:tc>
          <w:tcPr>
            <w:tcW w:w="86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70</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w:t>
            </w:r>
          </w:p>
        </w:tc>
        <w:tc>
          <w:tcPr>
            <w:tcW w:w="96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50</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226</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71</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28</w:t>
            </w:r>
          </w:p>
        </w:tc>
        <w:tc>
          <w:tcPr>
            <w:tcW w:w="107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63</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26</w:t>
            </w:r>
          </w:p>
        </w:tc>
        <w:tc>
          <w:tcPr>
            <w:tcW w:w="8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140</w:t>
            </w:r>
          </w:p>
        </w:tc>
        <w:tc>
          <w:tcPr>
            <w:tcW w:w="66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44</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t>12</w:t>
            </w:r>
          </w:p>
        </w:tc>
        <w:tc>
          <w:tcPr>
            <w:tcW w:w="1206" w:type="dxa"/>
            <w:vAlign w:val="bottom"/>
          </w:tcPr>
          <w:p w:rsidR="000678B7" w:rsidRPr="002F4E1A" w:rsidRDefault="000678B7" w:rsidP="004645EA">
            <w:pPr>
              <w:rPr>
                <w:rFonts w:ascii="Arial" w:hAnsi="Arial" w:cs="Arial"/>
              </w:rPr>
            </w:pPr>
            <w:r w:rsidRPr="002F4E1A">
              <w:rPr>
                <w:rFonts w:ascii="Arial" w:hAnsi="Arial" w:cs="Arial"/>
              </w:rPr>
              <w:t>Nikšić</w:t>
            </w:r>
          </w:p>
        </w:tc>
        <w:tc>
          <w:tcPr>
            <w:tcW w:w="83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5438</w:t>
            </w:r>
          </w:p>
        </w:tc>
        <w:tc>
          <w:tcPr>
            <w:tcW w:w="7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3168</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1489</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818</w:t>
            </w:r>
          </w:p>
        </w:tc>
        <w:tc>
          <w:tcPr>
            <w:tcW w:w="86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544</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364</w:t>
            </w:r>
          </w:p>
        </w:tc>
        <w:tc>
          <w:tcPr>
            <w:tcW w:w="96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565</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370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1817</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1047</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486</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293</w:t>
            </w:r>
          </w:p>
        </w:tc>
        <w:tc>
          <w:tcPr>
            <w:tcW w:w="107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329</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186</w:t>
            </w:r>
          </w:p>
        </w:tc>
        <w:tc>
          <w:tcPr>
            <w:tcW w:w="8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208</w:t>
            </w:r>
          </w:p>
        </w:tc>
        <w:tc>
          <w:tcPr>
            <w:tcW w:w="66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90</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t>13</w:t>
            </w:r>
          </w:p>
        </w:tc>
        <w:tc>
          <w:tcPr>
            <w:tcW w:w="1206" w:type="dxa"/>
            <w:vAlign w:val="bottom"/>
          </w:tcPr>
          <w:p w:rsidR="000678B7" w:rsidRPr="002F4E1A" w:rsidRDefault="000678B7" w:rsidP="004645EA">
            <w:pPr>
              <w:rPr>
                <w:rFonts w:ascii="Arial" w:hAnsi="Arial" w:cs="Arial"/>
              </w:rPr>
            </w:pPr>
            <w:r w:rsidRPr="002F4E1A">
              <w:rPr>
                <w:rFonts w:ascii="Arial" w:hAnsi="Arial" w:cs="Arial"/>
              </w:rPr>
              <w:t>Podgorica</w:t>
            </w:r>
          </w:p>
        </w:tc>
        <w:tc>
          <w:tcPr>
            <w:tcW w:w="83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11934</w:t>
            </w:r>
          </w:p>
        </w:tc>
        <w:tc>
          <w:tcPr>
            <w:tcW w:w="7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6622</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4493</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2443</w:t>
            </w:r>
          </w:p>
        </w:tc>
        <w:tc>
          <w:tcPr>
            <w:tcW w:w="86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1436</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916</w:t>
            </w:r>
          </w:p>
        </w:tc>
        <w:tc>
          <w:tcPr>
            <w:tcW w:w="96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1375</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931</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3146</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1763</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504</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259</w:t>
            </w:r>
          </w:p>
        </w:tc>
        <w:tc>
          <w:tcPr>
            <w:tcW w:w="107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386</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155</w:t>
            </w:r>
          </w:p>
        </w:tc>
        <w:tc>
          <w:tcPr>
            <w:tcW w:w="8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594</w:t>
            </w:r>
          </w:p>
        </w:tc>
        <w:tc>
          <w:tcPr>
            <w:tcW w:w="66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155</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t>14</w:t>
            </w:r>
          </w:p>
        </w:tc>
        <w:tc>
          <w:tcPr>
            <w:tcW w:w="1206" w:type="dxa"/>
            <w:vAlign w:val="bottom"/>
          </w:tcPr>
          <w:p w:rsidR="000678B7" w:rsidRPr="002F4E1A" w:rsidRDefault="000678B7" w:rsidP="004645EA">
            <w:pPr>
              <w:rPr>
                <w:rFonts w:ascii="Arial" w:hAnsi="Arial" w:cs="Arial"/>
              </w:rPr>
            </w:pPr>
            <w:r w:rsidRPr="002F4E1A">
              <w:rPr>
                <w:rFonts w:ascii="Arial" w:hAnsi="Arial" w:cs="Arial"/>
              </w:rPr>
              <w:t>Plav</w:t>
            </w:r>
          </w:p>
        </w:tc>
        <w:tc>
          <w:tcPr>
            <w:tcW w:w="83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1171</w:t>
            </w:r>
          </w:p>
        </w:tc>
        <w:tc>
          <w:tcPr>
            <w:tcW w:w="7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551</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496</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263</w:t>
            </w:r>
          </w:p>
        </w:tc>
        <w:tc>
          <w:tcPr>
            <w:tcW w:w="86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103</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76</w:t>
            </w:r>
          </w:p>
        </w:tc>
        <w:tc>
          <w:tcPr>
            <w:tcW w:w="96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58</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364</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142</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61</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27</w:t>
            </w:r>
          </w:p>
        </w:tc>
        <w:tc>
          <w:tcPr>
            <w:tcW w:w="107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25</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w:t>
            </w:r>
          </w:p>
        </w:tc>
        <w:tc>
          <w:tcPr>
            <w:tcW w:w="8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64</w:t>
            </w:r>
          </w:p>
        </w:tc>
        <w:tc>
          <w:tcPr>
            <w:tcW w:w="66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t>15</w:t>
            </w:r>
          </w:p>
        </w:tc>
        <w:tc>
          <w:tcPr>
            <w:tcW w:w="1206" w:type="dxa"/>
            <w:vAlign w:val="bottom"/>
          </w:tcPr>
          <w:p w:rsidR="000678B7" w:rsidRPr="002F4E1A" w:rsidRDefault="000678B7" w:rsidP="004645EA">
            <w:pPr>
              <w:rPr>
                <w:rFonts w:ascii="Arial" w:hAnsi="Arial" w:cs="Arial"/>
              </w:rPr>
            </w:pPr>
            <w:r w:rsidRPr="002F4E1A">
              <w:rPr>
                <w:rFonts w:ascii="Arial" w:hAnsi="Arial" w:cs="Arial"/>
              </w:rPr>
              <w:t>Plužine</w:t>
            </w:r>
          </w:p>
        </w:tc>
        <w:tc>
          <w:tcPr>
            <w:tcW w:w="83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216</w:t>
            </w:r>
          </w:p>
        </w:tc>
        <w:tc>
          <w:tcPr>
            <w:tcW w:w="7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87</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84</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38</w:t>
            </w:r>
          </w:p>
        </w:tc>
        <w:tc>
          <w:tcPr>
            <w:tcW w:w="86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w:t>
            </w:r>
          </w:p>
        </w:tc>
        <w:tc>
          <w:tcPr>
            <w:tcW w:w="96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25</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w:t>
            </w:r>
          </w:p>
        </w:tc>
        <w:tc>
          <w:tcPr>
            <w:tcW w:w="107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w:t>
            </w:r>
          </w:p>
        </w:tc>
        <w:tc>
          <w:tcPr>
            <w:tcW w:w="8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w:t>
            </w:r>
          </w:p>
        </w:tc>
        <w:tc>
          <w:tcPr>
            <w:tcW w:w="66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t>16</w:t>
            </w:r>
          </w:p>
        </w:tc>
        <w:tc>
          <w:tcPr>
            <w:tcW w:w="1206" w:type="dxa"/>
            <w:vAlign w:val="bottom"/>
          </w:tcPr>
          <w:p w:rsidR="000678B7" w:rsidRPr="002F4E1A" w:rsidRDefault="000678B7" w:rsidP="004645EA">
            <w:pPr>
              <w:rPr>
                <w:rFonts w:ascii="Arial" w:hAnsi="Arial" w:cs="Arial"/>
              </w:rPr>
            </w:pPr>
            <w:r w:rsidRPr="002F4E1A">
              <w:rPr>
                <w:rFonts w:ascii="Arial" w:hAnsi="Arial" w:cs="Arial"/>
              </w:rPr>
              <w:t>Pljevlja</w:t>
            </w:r>
          </w:p>
        </w:tc>
        <w:tc>
          <w:tcPr>
            <w:tcW w:w="83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2922</w:t>
            </w:r>
          </w:p>
        </w:tc>
        <w:tc>
          <w:tcPr>
            <w:tcW w:w="7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1523</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598</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310</w:t>
            </w:r>
          </w:p>
        </w:tc>
        <w:tc>
          <w:tcPr>
            <w:tcW w:w="86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220</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136</w:t>
            </w:r>
          </w:p>
        </w:tc>
        <w:tc>
          <w:tcPr>
            <w:tcW w:w="96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248</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173</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1011</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531</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252</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143</w:t>
            </w:r>
          </w:p>
        </w:tc>
        <w:tc>
          <w:tcPr>
            <w:tcW w:w="107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213</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91</w:t>
            </w:r>
          </w:p>
        </w:tc>
        <w:tc>
          <w:tcPr>
            <w:tcW w:w="8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380</w:t>
            </w:r>
          </w:p>
        </w:tc>
        <w:tc>
          <w:tcPr>
            <w:tcW w:w="66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139</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t>17</w:t>
            </w:r>
          </w:p>
        </w:tc>
        <w:tc>
          <w:tcPr>
            <w:tcW w:w="1206" w:type="dxa"/>
            <w:vAlign w:val="bottom"/>
          </w:tcPr>
          <w:p w:rsidR="000678B7" w:rsidRPr="002F4E1A" w:rsidRDefault="000678B7" w:rsidP="004645EA">
            <w:pPr>
              <w:rPr>
                <w:rFonts w:ascii="Arial" w:hAnsi="Arial" w:cs="Arial"/>
              </w:rPr>
            </w:pPr>
            <w:r w:rsidRPr="002F4E1A">
              <w:rPr>
                <w:rFonts w:ascii="Arial" w:hAnsi="Arial" w:cs="Arial"/>
              </w:rPr>
              <w:t>Rožaje</w:t>
            </w:r>
          </w:p>
        </w:tc>
        <w:tc>
          <w:tcPr>
            <w:tcW w:w="83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2607</w:t>
            </w:r>
          </w:p>
        </w:tc>
        <w:tc>
          <w:tcPr>
            <w:tcW w:w="7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1346</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1056</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627</w:t>
            </w:r>
          </w:p>
        </w:tc>
        <w:tc>
          <w:tcPr>
            <w:tcW w:w="86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295</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185</w:t>
            </w:r>
          </w:p>
        </w:tc>
        <w:tc>
          <w:tcPr>
            <w:tcW w:w="96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175</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101</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837</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353</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90</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44</w:t>
            </w:r>
          </w:p>
        </w:tc>
        <w:tc>
          <w:tcPr>
            <w:tcW w:w="107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49</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23</w:t>
            </w:r>
          </w:p>
        </w:tc>
        <w:tc>
          <w:tcPr>
            <w:tcW w:w="8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105</w:t>
            </w:r>
          </w:p>
        </w:tc>
        <w:tc>
          <w:tcPr>
            <w:tcW w:w="66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t>18</w:t>
            </w:r>
          </w:p>
        </w:tc>
        <w:tc>
          <w:tcPr>
            <w:tcW w:w="1206" w:type="dxa"/>
            <w:vAlign w:val="bottom"/>
          </w:tcPr>
          <w:p w:rsidR="000678B7" w:rsidRPr="002F4E1A" w:rsidRDefault="000678B7" w:rsidP="004645EA">
            <w:pPr>
              <w:rPr>
                <w:rFonts w:ascii="Arial" w:hAnsi="Arial" w:cs="Arial"/>
              </w:rPr>
            </w:pPr>
            <w:r w:rsidRPr="002F4E1A">
              <w:rPr>
                <w:rFonts w:ascii="Arial" w:hAnsi="Arial" w:cs="Arial"/>
              </w:rPr>
              <w:t>Šavnik</w:t>
            </w:r>
          </w:p>
        </w:tc>
        <w:tc>
          <w:tcPr>
            <w:tcW w:w="83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155</w:t>
            </w:r>
          </w:p>
        </w:tc>
        <w:tc>
          <w:tcPr>
            <w:tcW w:w="7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69</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33</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20</w:t>
            </w:r>
          </w:p>
        </w:tc>
        <w:tc>
          <w:tcPr>
            <w:tcW w:w="86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19</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w:t>
            </w:r>
          </w:p>
        </w:tc>
        <w:tc>
          <w:tcPr>
            <w:tcW w:w="96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19</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53</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w:t>
            </w:r>
          </w:p>
        </w:tc>
        <w:tc>
          <w:tcPr>
            <w:tcW w:w="107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w:t>
            </w:r>
          </w:p>
        </w:tc>
        <w:tc>
          <w:tcPr>
            <w:tcW w:w="8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w:t>
            </w:r>
          </w:p>
        </w:tc>
        <w:tc>
          <w:tcPr>
            <w:tcW w:w="66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t>19</w:t>
            </w:r>
          </w:p>
        </w:tc>
        <w:tc>
          <w:tcPr>
            <w:tcW w:w="1206" w:type="dxa"/>
            <w:vAlign w:val="bottom"/>
          </w:tcPr>
          <w:p w:rsidR="000678B7" w:rsidRPr="002F4E1A" w:rsidRDefault="000678B7" w:rsidP="004645EA">
            <w:pPr>
              <w:rPr>
                <w:rFonts w:ascii="Arial" w:hAnsi="Arial" w:cs="Arial"/>
              </w:rPr>
            </w:pPr>
            <w:r w:rsidRPr="002F4E1A">
              <w:rPr>
                <w:rFonts w:ascii="Arial" w:hAnsi="Arial" w:cs="Arial"/>
              </w:rPr>
              <w:t>Tivat</w:t>
            </w:r>
          </w:p>
        </w:tc>
        <w:tc>
          <w:tcPr>
            <w:tcW w:w="83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746</w:t>
            </w:r>
          </w:p>
        </w:tc>
        <w:tc>
          <w:tcPr>
            <w:tcW w:w="7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391</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253</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156</w:t>
            </w:r>
          </w:p>
        </w:tc>
        <w:tc>
          <w:tcPr>
            <w:tcW w:w="86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61</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34</w:t>
            </w:r>
          </w:p>
        </w:tc>
        <w:tc>
          <w:tcPr>
            <w:tcW w:w="96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41</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26</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222</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127</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63</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23</w:t>
            </w:r>
          </w:p>
        </w:tc>
        <w:tc>
          <w:tcPr>
            <w:tcW w:w="107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45</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19</w:t>
            </w:r>
          </w:p>
        </w:tc>
        <w:tc>
          <w:tcPr>
            <w:tcW w:w="8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61</w:t>
            </w:r>
          </w:p>
        </w:tc>
        <w:tc>
          <w:tcPr>
            <w:tcW w:w="66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t>20</w:t>
            </w:r>
          </w:p>
        </w:tc>
        <w:tc>
          <w:tcPr>
            <w:tcW w:w="1206" w:type="dxa"/>
            <w:vAlign w:val="bottom"/>
          </w:tcPr>
          <w:p w:rsidR="000678B7" w:rsidRPr="002F4E1A" w:rsidRDefault="000678B7" w:rsidP="004645EA">
            <w:pPr>
              <w:rPr>
                <w:rFonts w:ascii="Arial" w:hAnsi="Arial" w:cs="Arial"/>
              </w:rPr>
            </w:pPr>
            <w:r w:rsidRPr="002F4E1A">
              <w:rPr>
                <w:rFonts w:ascii="Arial" w:hAnsi="Arial" w:cs="Arial"/>
              </w:rPr>
              <w:t>Ulcinj</w:t>
            </w:r>
          </w:p>
        </w:tc>
        <w:tc>
          <w:tcPr>
            <w:tcW w:w="83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1789</w:t>
            </w:r>
          </w:p>
        </w:tc>
        <w:tc>
          <w:tcPr>
            <w:tcW w:w="7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949</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506</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295</w:t>
            </w:r>
          </w:p>
        </w:tc>
        <w:tc>
          <w:tcPr>
            <w:tcW w:w="86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180</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115</w:t>
            </w:r>
          </w:p>
        </w:tc>
        <w:tc>
          <w:tcPr>
            <w:tcW w:w="96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135</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93</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566</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299</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179</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75</w:t>
            </w:r>
          </w:p>
        </w:tc>
        <w:tc>
          <w:tcPr>
            <w:tcW w:w="107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121</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46</w:t>
            </w:r>
          </w:p>
        </w:tc>
        <w:tc>
          <w:tcPr>
            <w:tcW w:w="8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102</w:t>
            </w:r>
          </w:p>
        </w:tc>
        <w:tc>
          <w:tcPr>
            <w:tcW w:w="66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26</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t>21</w:t>
            </w:r>
          </w:p>
        </w:tc>
        <w:tc>
          <w:tcPr>
            <w:tcW w:w="1206" w:type="dxa"/>
            <w:vAlign w:val="bottom"/>
          </w:tcPr>
          <w:p w:rsidR="000678B7" w:rsidRPr="002F4E1A" w:rsidRDefault="000678B7" w:rsidP="004645EA">
            <w:pPr>
              <w:rPr>
                <w:rFonts w:ascii="Arial" w:hAnsi="Arial" w:cs="Arial"/>
              </w:rPr>
            </w:pPr>
            <w:r w:rsidRPr="002F4E1A">
              <w:rPr>
                <w:rFonts w:ascii="Arial" w:hAnsi="Arial" w:cs="Arial"/>
              </w:rPr>
              <w:t>Žabljak</w:t>
            </w:r>
          </w:p>
        </w:tc>
        <w:tc>
          <w:tcPr>
            <w:tcW w:w="83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235</w:t>
            </w:r>
          </w:p>
        </w:tc>
        <w:tc>
          <w:tcPr>
            <w:tcW w:w="7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98</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43</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w:t>
            </w:r>
          </w:p>
        </w:tc>
        <w:tc>
          <w:tcPr>
            <w:tcW w:w="86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w:t>
            </w:r>
          </w:p>
        </w:tc>
        <w:tc>
          <w:tcPr>
            <w:tcW w:w="96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79</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35</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w:t>
            </w:r>
          </w:p>
        </w:tc>
        <w:tc>
          <w:tcPr>
            <w:tcW w:w="107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w:t>
            </w:r>
          </w:p>
        </w:tc>
        <w:tc>
          <w:tcPr>
            <w:tcW w:w="8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44</w:t>
            </w:r>
          </w:p>
        </w:tc>
        <w:tc>
          <w:tcPr>
            <w:tcW w:w="660"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w:t>
            </w:r>
          </w:p>
        </w:tc>
      </w:tr>
      <w:tr w:rsidR="000678B7" w:rsidRPr="002F4E1A" w:rsidTr="004645EA">
        <w:trPr>
          <w:jc w:val="center"/>
        </w:trPr>
        <w:tc>
          <w:tcPr>
            <w:tcW w:w="447" w:type="dxa"/>
            <w:vAlign w:val="bottom"/>
          </w:tcPr>
          <w:p w:rsidR="000678B7" w:rsidRPr="002F4E1A" w:rsidRDefault="000678B7" w:rsidP="004645EA">
            <w:pPr>
              <w:rPr>
                <w:rFonts w:ascii="Arial" w:hAnsi="Arial" w:cs="Arial"/>
                <w:i/>
                <w:iCs/>
              </w:rPr>
            </w:pPr>
            <w:r w:rsidRPr="002F4E1A">
              <w:rPr>
                <w:rFonts w:ascii="Arial" w:hAnsi="Arial" w:cs="Arial"/>
                <w:i/>
                <w:iCs/>
              </w:rPr>
              <w:t>22</w:t>
            </w:r>
          </w:p>
        </w:tc>
        <w:tc>
          <w:tcPr>
            <w:tcW w:w="1206" w:type="dxa"/>
            <w:vAlign w:val="bottom"/>
          </w:tcPr>
          <w:p w:rsidR="000678B7" w:rsidRPr="002F4E1A" w:rsidRDefault="000678B7" w:rsidP="004645EA">
            <w:pPr>
              <w:rPr>
                <w:rFonts w:ascii="Arial" w:hAnsi="Arial" w:cs="Arial"/>
              </w:rPr>
            </w:pPr>
            <w:r w:rsidRPr="002F4E1A">
              <w:rPr>
                <w:rFonts w:ascii="Arial" w:hAnsi="Arial" w:cs="Arial"/>
              </w:rPr>
              <w:t>UKUPNO</w:t>
            </w:r>
          </w:p>
        </w:tc>
        <w:tc>
          <w:tcPr>
            <w:tcW w:w="83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49487</w:t>
            </w:r>
          </w:p>
        </w:tc>
        <w:tc>
          <w:tcPr>
            <w:tcW w:w="77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25842</w:t>
            </w:r>
          </w:p>
        </w:tc>
        <w:tc>
          <w:tcPr>
            <w:tcW w:w="77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18130</w:t>
            </w:r>
          </w:p>
        </w:tc>
        <w:tc>
          <w:tcPr>
            <w:tcW w:w="663"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9719</w:t>
            </w:r>
          </w:p>
        </w:tc>
        <w:tc>
          <w:tcPr>
            <w:tcW w:w="86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4965</w:t>
            </w:r>
          </w:p>
        </w:tc>
        <w:tc>
          <w:tcPr>
            <w:tcW w:w="66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3075</w:t>
            </w:r>
          </w:p>
        </w:tc>
        <w:tc>
          <w:tcPr>
            <w:tcW w:w="969"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4006</w:t>
            </w:r>
          </w:p>
        </w:tc>
        <w:tc>
          <w:tcPr>
            <w:tcW w:w="66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2428</w:t>
            </w:r>
          </w:p>
        </w:tc>
        <w:tc>
          <w:tcPr>
            <w:tcW w:w="8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13943</w:t>
            </w:r>
          </w:p>
        </w:tc>
        <w:tc>
          <w:tcPr>
            <w:tcW w:w="663"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7288</w:t>
            </w:r>
          </w:p>
        </w:tc>
        <w:tc>
          <w:tcPr>
            <w:tcW w:w="8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3101</w:t>
            </w:r>
          </w:p>
        </w:tc>
        <w:tc>
          <w:tcPr>
            <w:tcW w:w="66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1486</w:t>
            </w:r>
          </w:p>
        </w:tc>
        <w:tc>
          <w:tcPr>
            <w:tcW w:w="1077"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2249</w:t>
            </w:r>
          </w:p>
        </w:tc>
        <w:tc>
          <w:tcPr>
            <w:tcW w:w="66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916</w:t>
            </w:r>
          </w:p>
        </w:tc>
        <w:tc>
          <w:tcPr>
            <w:tcW w:w="88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3093</w:t>
            </w:r>
          </w:p>
        </w:tc>
        <w:tc>
          <w:tcPr>
            <w:tcW w:w="660"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930</w:t>
            </w:r>
          </w:p>
        </w:tc>
      </w:tr>
    </w:tbl>
    <w:p w:rsidR="000678B7" w:rsidRPr="002F4E1A" w:rsidRDefault="000678B7" w:rsidP="004645EA">
      <w:pPr>
        <w:spacing w:after="0" w:line="240" w:lineRule="auto"/>
        <w:rPr>
          <w:rFonts w:ascii="Arial" w:eastAsia="Times New Roman" w:hAnsi="Arial" w:cs="Arial"/>
          <w:b/>
          <w:color w:val="FF0000"/>
          <w:sz w:val="24"/>
          <w:szCs w:val="24"/>
        </w:rPr>
      </w:pPr>
    </w:p>
    <w:p w:rsidR="000678B7" w:rsidRPr="002F4E1A" w:rsidRDefault="000678B7" w:rsidP="004645EA">
      <w:pPr>
        <w:spacing w:after="0" w:line="240" w:lineRule="auto"/>
        <w:rPr>
          <w:rFonts w:ascii="Arial" w:eastAsia="Times New Roman" w:hAnsi="Arial" w:cs="Arial"/>
          <w:b/>
          <w:i/>
          <w:iCs/>
          <w:sz w:val="24"/>
          <w:szCs w:val="24"/>
          <w:lang w:val="sl-SI"/>
        </w:rPr>
      </w:pPr>
    </w:p>
    <w:p w:rsidR="000678B7" w:rsidRPr="002F4E1A" w:rsidRDefault="000678B7" w:rsidP="004645EA">
      <w:pPr>
        <w:spacing w:after="0" w:line="240" w:lineRule="auto"/>
        <w:jc w:val="center"/>
        <w:rPr>
          <w:rFonts w:ascii="Arial" w:eastAsia="Times New Roman" w:hAnsi="Arial" w:cs="Arial"/>
          <w:b/>
          <w:i/>
          <w:sz w:val="24"/>
          <w:szCs w:val="24"/>
          <w:lang w:val="sl-SI"/>
        </w:rPr>
      </w:pPr>
    </w:p>
    <w:p w:rsidR="000678B7" w:rsidRDefault="000678B7" w:rsidP="004645EA">
      <w:pPr>
        <w:tabs>
          <w:tab w:val="left" w:pos="4305"/>
        </w:tabs>
        <w:spacing w:after="0" w:line="240" w:lineRule="auto"/>
        <w:rPr>
          <w:rFonts w:ascii="Arial" w:eastAsia="Times New Roman" w:hAnsi="Arial" w:cs="Arial"/>
          <w:b/>
          <w:i/>
          <w:sz w:val="24"/>
          <w:szCs w:val="24"/>
          <w:lang w:val="sl-SI"/>
        </w:rPr>
      </w:pPr>
    </w:p>
    <w:p w:rsidR="000678B7" w:rsidRDefault="000678B7" w:rsidP="004645EA">
      <w:pPr>
        <w:spacing w:after="0" w:line="240" w:lineRule="auto"/>
        <w:rPr>
          <w:rFonts w:ascii="Arial" w:eastAsia="Times New Roman" w:hAnsi="Arial" w:cs="Arial"/>
          <w:b/>
          <w:i/>
          <w:sz w:val="24"/>
          <w:szCs w:val="24"/>
          <w:lang w:val="sl-SI"/>
        </w:rPr>
      </w:pPr>
    </w:p>
    <w:p w:rsidR="000678B7" w:rsidRDefault="000678B7" w:rsidP="004645EA">
      <w:pPr>
        <w:spacing w:after="0" w:line="240" w:lineRule="auto"/>
        <w:rPr>
          <w:rFonts w:ascii="Arial" w:eastAsia="Times New Roman" w:hAnsi="Arial" w:cs="Arial"/>
          <w:b/>
          <w:i/>
          <w:sz w:val="24"/>
          <w:szCs w:val="24"/>
          <w:lang w:val="sl-SI"/>
        </w:rPr>
      </w:pPr>
    </w:p>
    <w:p w:rsidR="000678B7" w:rsidRPr="002F4E1A" w:rsidRDefault="000678B7" w:rsidP="004645EA">
      <w:pPr>
        <w:spacing w:after="0" w:line="240" w:lineRule="auto"/>
        <w:rPr>
          <w:rFonts w:ascii="Arial" w:eastAsia="Times New Roman" w:hAnsi="Arial" w:cs="Arial"/>
          <w:b/>
          <w:i/>
          <w:sz w:val="24"/>
          <w:szCs w:val="24"/>
          <w:lang w:val="sl-SI"/>
        </w:rPr>
      </w:pPr>
    </w:p>
    <w:p w:rsidR="000678B7" w:rsidRPr="002F4E1A" w:rsidRDefault="000678B7" w:rsidP="004645EA">
      <w:pPr>
        <w:spacing w:after="0" w:line="240" w:lineRule="auto"/>
        <w:jc w:val="center"/>
        <w:rPr>
          <w:rFonts w:ascii="Arial" w:eastAsia="Times New Roman" w:hAnsi="Arial" w:cs="Arial"/>
          <w:b/>
          <w:i/>
          <w:sz w:val="24"/>
          <w:szCs w:val="24"/>
          <w:lang w:val="sl-SI"/>
        </w:rPr>
      </w:pPr>
      <w:r w:rsidRPr="002F4E1A">
        <w:rPr>
          <w:rFonts w:ascii="Arial" w:eastAsia="Times New Roman" w:hAnsi="Arial" w:cs="Arial"/>
          <w:b/>
          <w:i/>
          <w:sz w:val="24"/>
          <w:szCs w:val="24"/>
          <w:lang w:val="sl-SI"/>
        </w:rPr>
        <w:t>Nezaposleni</w:t>
      </w:r>
    </w:p>
    <w:p w:rsidR="000678B7" w:rsidRPr="002F4E1A" w:rsidRDefault="000678B7" w:rsidP="004645EA">
      <w:pPr>
        <w:spacing w:after="0" w:line="240" w:lineRule="auto"/>
        <w:jc w:val="center"/>
        <w:rPr>
          <w:rFonts w:ascii="Arial" w:eastAsia="Times New Roman" w:hAnsi="Arial" w:cs="Arial"/>
          <w:i/>
          <w:lang w:val="sl-SI"/>
        </w:rPr>
      </w:pPr>
      <w:r w:rsidRPr="002F4E1A">
        <w:rPr>
          <w:rFonts w:ascii="Arial" w:eastAsia="Times New Roman" w:hAnsi="Arial" w:cs="Arial"/>
          <w:i/>
          <w:lang w:val="sl-SI"/>
        </w:rPr>
        <w:t>- prema dužini tra</w:t>
      </w:r>
      <w:r w:rsidRPr="002F4E1A">
        <w:rPr>
          <w:rFonts w:ascii="Arial" w:eastAsia="Times New Roman" w:hAnsi="Arial" w:cs="Arial"/>
          <w:i/>
          <w:lang w:val="sr-Latn-CS"/>
        </w:rPr>
        <w:t>ženja</w:t>
      </w:r>
      <w:r w:rsidRPr="002F4E1A">
        <w:rPr>
          <w:rFonts w:ascii="Arial" w:eastAsia="Times New Roman" w:hAnsi="Arial" w:cs="Arial"/>
          <w:i/>
          <w:lang w:val="sl-SI"/>
        </w:rPr>
        <w:t xml:space="preserve"> zaposlenja, polu i stepenima stručne spreme -</w:t>
      </w:r>
    </w:p>
    <w:p w:rsidR="000678B7" w:rsidRPr="002F4E1A" w:rsidRDefault="000678B7" w:rsidP="004645EA">
      <w:pPr>
        <w:tabs>
          <w:tab w:val="left" w:pos="7020"/>
        </w:tabs>
        <w:spacing w:after="0" w:line="240" w:lineRule="auto"/>
        <w:jc w:val="both"/>
        <w:rPr>
          <w:rFonts w:ascii="Arial" w:eastAsia="Times New Roman" w:hAnsi="Arial" w:cs="Arial"/>
          <w:i/>
          <w:sz w:val="20"/>
          <w:szCs w:val="20"/>
          <w:u w:val="single"/>
          <w:lang w:val="sl-SI"/>
        </w:rPr>
      </w:pPr>
      <w:r w:rsidRPr="002F4E1A">
        <w:rPr>
          <w:rFonts w:ascii="Arial" w:eastAsia="Times New Roman" w:hAnsi="Arial" w:cs="Arial"/>
          <w:sz w:val="24"/>
          <w:szCs w:val="24"/>
          <w:lang w:val="sl-SI"/>
        </w:rPr>
        <w:tab/>
      </w:r>
      <w:r w:rsidRPr="002F4E1A">
        <w:rPr>
          <w:rFonts w:ascii="Arial" w:eastAsia="Times New Roman" w:hAnsi="Arial" w:cs="Arial"/>
          <w:sz w:val="24"/>
          <w:szCs w:val="24"/>
          <w:lang w:val="sl-SI"/>
        </w:rPr>
        <w:tab/>
      </w:r>
      <w:r w:rsidRPr="002F4E1A">
        <w:rPr>
          <w:rFonts w:ascii="Arial" w:eastAsia="Times New Roman" w:hAnsi="Arial" w:cs="Arial"/>
          <w:sz w:val="24"/>
          <w:szCs w:val="24"/>
          <w:lang w:val="sl-SI"/>
        </w:rPr>
        <w:tab/>
      </w:r>
      <w:r w:rsidRPr="002F4E1A">
        <w:rPr>
          <w:rFonts w:ascii="Arial" w:eastAsia="Times New Roman" w:hAnsi="Arial" w:cs="Arial"/>
          <w:sz w:val="24"/>
          <w:szCs w:val="24"/>
          <w:lang w:val="sl-SI"/>
        </w:rPr>
        <w:tab/>
      </w:r>
      <w:r w:rsidRPr="002F4E1A">
        <w:rPr>
          <w:rFonts w:ascii="Arial" w:eastAsia="Times New Roman" w:hAnsi="Arial" w:cs="Arial"/>
          <w:sz w:val="24"/>
          <w:szCs w:val="24"/>
          <w:lang w:val="sl-SI"/>
        </w:rPr>
        <w:tab/>
      </w:r>
      <w:r w:rsidRPr="002F4E1A">
        <w:rPr>
          <w:rFonts w:ascii="Arial" w:eastAsia="Times New Roman" w:hAnsi="Arial" w:cs="Arial"/>
          <w:sz w:val="24"/>
          <w:szCs w:val="24"/>
          <w:lang w:val="sl-SI"/>
        </w:rPr>
        <w:tab/>
      </w:r>
      <w:r w:rsidRPr="002F4E1A">
        <w:rPr>
          <w:rFonts w:ascii="Arial" w:eastAsia="Times New Roman" w:hAnsi="Arial" w:cs="Arial"/>
          <w:sz w:val="24"/>
          <w:szCs w:val="24"/>
          <w:lang w:val="sl-SI"/>
        </w:rPr>
        <w:tab/>
      </w:r>
      <w:r w:rsidRPr="002F4E1A">
        <w:rPr>
          <w:rFonts w:ascii="Arial" w:eastAsia="Times New Roman" w:hAnsi="Arial" w:cs="Arial"/>
          <w:sz w:val="24"/>
          <w:szCs w:val="24"/>
          <w:lang w:val="sl-SI"/>
        </w:rPr>
        <w:tab/>
      </w:r>
      <w:r w:rsidRPr="002F4E1A">
        <w:rPr>
          <w:rFonts w:ascii="Arial" w:eastAsia="Times New Roman" w:hAnsi="Arial" w:cs="Arial"/>
          <w:i/>
          <w:sz w:val="20"/>
          <w:szCs w:val="20"/>
          <w:u w:val="single"/>
          <w:lang w:val="sl-SI"/>
        </w:rPr>
        <w:t>(Tab. 22.)</w:t>
      </w:r>
    </w:p>
    <w:tbl>
      <w:tblPr>
        <w:tblW w:w="1548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18"/>
        <w:gridCol w:w="931"/>
        <w:gridCol w:w="810"/>
        <w:gridCol w:w="718"/>
        <w:gridCol w:w="618"/>
        <w:gridCol w:w="618"/>
        <w:gridCol w:w="517"/>
        <w:gridCol w:w="618"/>
        <w:gridCol w:w="618"/>
        <w:gridCol w:w="718"/>
        <w:gridCol w:w="618"/>
        <w:gridCol w:w="517"/>
        <w:gridCol w:w="427"/>
        <w:gridCol w:w="517"/>
        <w:gridCol w:w="578"/>
        <w:gridCol w:w="487"/>
        <w:gridCol w:w="578"/>
        <w:gridCol w:w="718"/>
        <w:gridCol w:w="628"/>
        <w:gridCol w:w="537"/>
        <w:gridCol w:w="628"/>
        <w:gridCol w:w="487"/>
        <w:gridCol w:w="578"/>
      </w:tblGrid>
      <w:tr w:rsidR="000678B7" w:rsidRPr="0063340A" w:rsidTr="004645EA">
        <w:trPr>
          <w:jc w:val="center"/>
        </w:trPr>
        <w:tc>
          <w:tcPr>
            <w:tcW w:w="2018"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 xml:space="preserve">Vrijeme </w:t>
            </w:r>
          </w:p>
        </w:tc>
        <w:tc>
          <w:tcPr>
            <w:tcW w:w="931"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Ukupno</w:t>
            </w:r>
          </w:p>
        </w:tc>
        <w:tc>
          <w:tcPr>
            <w:tcW w:w="810" w:type="dxa"/>
            <w:vAlign w:val="bottom"/>
          </w:tcPr>
          <w:p w:rsidR="000678B7" w:rsidRPr="0063340A" w:rsidRDefault="000678B7" w:rsidP="004645EA">
            <w:pPr>
              <w:spacing w:after="0" w:line="240" w:lineRule="auto"/>
              <w:rPr>
                <w:rFonts w:ascii="Arial Narrow" w:eastAsia="Times New Roman" w:hAnsi="Arial Narrow" w:cs="Times New Roman"/>
                <w:bCs/>
                <w:color w:val="000000"/>
              </w:rPr>
            </w:pPr>
            <w:r w:rsidRPr="0063340A">
              <w:rPr>
                <w:rFonts w:ascii="Arial Narrow" w:eastAsia="Times New Roman" w:hAnsi="Arial Narrow" w:cs="Times New Roman"/>
                <w:bCs/>
                <w:color w:val="000000"/>
              </w:rPr>
              <w:t xml:space="preserve">Žene </w:t>
            </w:r>
          </w:p>
        </w:tc>
        <w:tc>
          <w:tcPr>
            <w:tcW w:w="718"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I</w:t>
            </w:r>
          </w:p>
        </w:tc>
        <w:tc>
          <w:tcPr>
            <w:tcW w:w="618"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IZ</w:t>
            </w:r>
          </w:p>
        </w:tc>
        <w:tc>
          <w:tcPr>
            <w:tcW w:w="618"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II</w:t>
            </w:r>
          </w:p>
        </w:tc>
        <w:tc>
          <w:tcPr>
            <w:tcW w:w="517"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IIz</w:t>
            </w:r>
          </w:p>
        </w:tc>
        <w:tc>
          <w:tcPr>
            <w:tcW w:w="618"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III</w:t>
            </w:r>
          </w:p>
        </w:tc>
        <w:tc>
          <w:tcPr>
            <w:tcW w:w="618"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IIIz</w:t>
            </w:r>
          </w:p>
        </w:tc>
        <w:tc>
          <w:tcPr>
            <w:tcW w:w="718"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IV</w:t>
            </w:r>
          </w:p>
        </w:tc>
        <w:tc>
          <w:tcPr>
            <w:tcW w:w="618"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IVz</w:t>
            </w:r>
          </w:p>
        </w:tc>
        <w:tc>
          <w:tcPr>
            <w:tcW w:w="517"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V</w:t>
            </w:r>
          </w:p>
        </w:tc>
        <w:tc>
          <w:tcPr>
            <w:tcW w:w="427"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Vz</w:t>
            </w:r>
          </w:p>
        </w:tc>
        <w:tc>
          <w:tcPr>
            <w:tcW w:w="517"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VI1</w:t>
            </w:r>
          </w:p>
        </w:tc>
        <w:tc>
          <w:tcPr>
            <w:tcW w:w="578"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VI1z</w:t>
            </w:r>
          </w:p>
        </w:tc>
        <w:tc>
          <w:tcPr>
            <w:tcW w:w="487"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VI2</w:t>
            </w:r>
          </w:p>
        </w:tc>
        <w:tc>
          <w:tcPr>
            <w:tcW w:w="578"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VI2z</w:t>
            </w:r>
          </w:p>
        </w:tc>
        <w:tc>
          <w:tcPr>
            <w:tcW w:w="718"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VII1</w:t>
            </w:r>
          </w:p>
        </w:tc>
        <w:tc>
          <w:tcPr>
            <w:tcW w:w="628"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VII1z</w:t>
            </w:r>
          </w:p>
        </w:tc>
        <w:tc>
          <w:tcPr>
            <w:tcW w:w="537"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VII2</w:t>
            </w:r>
          </w:p>
        </w:tc>
        <w:tc>
          <w:tcPr>
            <w:tcW w:w="628"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VII2z</w:t>
            </w:r>
          </w:p>
        </w:tc>
        <w:tc>
          <w:tcPr>
            <w:tcW w:w="487"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VIII</w:t>
            </w:r>
          </w:p>
        </w:tc>
        <w:tc>
          <w:tcPr>
            <w:tcW w:w="578" w:type="dxa"/>
            <w:vAlign w:val="bottom"/>
          </w:tcPr>
          <w:p w:rsidR="000678B7" w:rsidRPr="0063340A" w:rsidRDefault="000678B7" w:rsidP="004645EA">
            <w:pPr>
              <w:spacing w:after="0" w:line="240" w:lineRule="auto"/>
              <w:jc w:val="center"/>
              <w:rPr>
                <w:rFonts w:ascii="Arial Narrow" w:eastAsia="Times New Roman" w:hAnsi="Arial Narrow" w:cs="Times New Roman"/>
                <w:bCs/>
                <w:color w:val="000000"/>
              </w:rPr>
            </w:pPr>
            <w:r w:rsidRPr="0063340A">
              <w:rPr>
                <w:rFonts w:ascii="Arial Narrow" w:eastAsia="Times New Roman" w:hAnsi="Arial Narrow" w:cs="Times New Roman"/>
                <w:bCs/>
                <w:color w:val="000000"/>
              </w:rPr>
              <w:t>VIIIz</w:t>
            </w:r>
          </w:p>
        </w:tc>
      </w:tr>
      <w:tr w:rsidR="000678B7" w:rsidRPr="0063340A" w:rsidTr="004645EA">
        <w:trPr>
          <w:jc w:val="center"/>
        </w:trPr>
        <w:tc>
          <w:tcPr>
            <w:tcW w:w="2018" w:type="dxa"/>
            <w:vAlign w:val="bottom"/>
          </w:tcPr>
          <w:p w:rsidR="000678B7" w:rsidRPr="0063340A" w:rsidRDefault="000678B7" w:rsidP="004645EA">
            <w:pPr>
              <w:spacing w:after="0" w:line="240" w:lineRule="auto"/>
              <w:rPr>
                <w:rFonts w:ascii="Arial Narrow" w:eastAsia="Times New Roman" w:hAnsi="Arial Narrow" w:cs="Times New Roman"/>
                <w:color w:val="000000"/>
              </w:rPr>
            </w:pPr>
            <w:r w:rsidRPr="0063340A">
              <w:rPr>
                <w:rFonts w:ascii="Arial Narrow" w:eastAsia="Times New Roman" w:hAnsi="Arial Narrow" w:cs="Times New Roman"/>
                <w:color w:val="000000"/>
              </w:rPr>
              <w:t>Do 6 mjeseci</w:t>
            </w:r>
          </w:p>
        </w:tc>
        <w:tc>
          <w:tcPr>
            <w:tcW w:w="931"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18130</w:t>
            </w:r>
          </w:p>
        </w:tc>
        <w:tc>
          <w:tcPr>
            <w:tcW w:w="810"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9719</w:t>
            </w:r>
          </w:p>
        </w:tc>
        <w:tc>
          <w:tcPr>
            <w:tcW w:w="7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4828</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2620</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358</w:t>
            </w:r>
          </w:p>
        </w:tc>
        <w:tc>
          <w:tcPr>
            <w:tcW w:w="51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215</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2988</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1266</w:t>
            </w:r>
          </w:p>
        </w:tc>
        <w:tc>
          <w:tcPr>
            <w:tcW w:w="7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5433</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3015</w:t>
            </w:r>
          </w:p>
        </w:tc>
        <w:tc>
          <w:tcPr>
            <w:tcW w:w="51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72</w:t>
            </w:r>
          </w:p>
        </w:tc>
        <w:tc>
          <w:tcPr>
            <w:tcW w:w="42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19</w:t>
            </w:r>
          </w:p>
        </w:tc>
        <w:tc>
          <w:tcPr>
            <w:tcW w:w="51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227</w:t>
            </w:r>
          </w:p>
        </w:tc>
        <w:tc>
          <w:tcPr>
            <w:tcW w:w="57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114</w:t>
            </w:r>
          </w:p>
        </w:tc>
        <w:tc>
          <w:tcPr>
            <w:tcW w:w="48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4</w:t>
            </w:r>
          </w:p>
        </w:tc>
        <w:tc>
          <w:tcPr>
            <w:tcW w:w="57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w:t>
            </w:r>
          </w:p>
        </w:tc>
        <w:tc>
          <w:tcPr>
            <w:tcW w:w="7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4098</w:t>
            </w:r>
          </w:p>
        </w:tc>
        <w:tc>
          <w:tcPr>
            <w:tcW w:w="62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2402</w:t>
            </w:r>
          </w:p>
        </w:tc>
        <w:tc>
          <w:tcPr>
            <w:tcW w:w="53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117</w:t>
            </w:r>
          </w:p>
        </w:tc>
        <w:tc>
          <w:tcPr>
            <w:tcW w:w="62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65</w:t>
            </w:r>
          </w:p>
        </w:tc>
        <w:tc>
          <w:tcPr>
            <w:tcW w:w="48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5</w:t>
            </w:r>
          </w:p>
        </w:tc>
        <w:tc>
          <w:tcPr>
            <w:tcW w:w="578" w:type="dxa"/>
            <w:tcBorders>
              <w:top w:val="nil"/>
              <w:left w:val="nil"/>
              <w:bottom w:val="single" w:sz="8" w:space="0" w:color="auto"/>
              <w:right w:val="double" w:sz="6"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w:t>
            </w:r>
          </w:p>
        </w:tc>
      </w:tr>
      <w:tr w:rsidR="000678B7" w:rsidRPr="0063340A" w:rsidTr="004645EA">
        <w:trPr>
          <w:jc w:val="center"/>
        </w:trPr>
        <w:tc>
          <w:tcPr>
            <w:tcW w:w="2018" w:type="dxa"/>
            <w:vAlign w:val="bottom"/>
          </w:tcPr>
          <w:p w:rsidR="000678B7" w:rsidRPr="0063340A" w:rsidRDefault="000678B7" w:rsidP="004645EA">
            <w:pPr>
              <w:spacing w:after="0" w:line="240" w:lineRule="auto"/>
              <w:rPr>
                <w:rFonts w:ascii="Arial Narrow" w:eastAsia="Times New Roman" w:hAnsi="Arial Narrow" w:cs="Times New Roman"/>
                <w:color w:val="000000"/>
              </w:rPr>
            </w:pPr>
            <w:r w:rsidRPr="0063340A">
              <w:rPr>
                <w:rFonts w:ascii="Arial Narrow" w:eastAsia="Times New Roman" w:hAnsi="Arial Narrow" w:cs="Times New Roman"/>
                <w:color w:val="000000"/>
              </w:rPr>
              <w:t>Preko 6 do 9 mjeseci</w:t>
            </w:r>
          </w:p>
        </w:tc>
        <w:tc>
          <w:tcPr>
            <w:tcW w:w="931"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4965</w:t>
            </w:r>
          </w:p>
        </w:tc>
        <w:tc>
          <w:tcPr>
            <w:tcW w:w="810"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3075</w:t>
            </w:r>
          </w:p>
        </w:tc>
        <w:tc>
          <w:tcPr>
            <w:tcW w:w="7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1631</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1086</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117</w:t>
            </w:r>
          </w:p>
        </w:tc>
        <w:tc>
          <w:tcPr>
            <w:tcW w:w="51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71</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906</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466</w:t>
            </w:r>
          </w:p>
        </w:tc>
        <w:tc>
          <w:tcPr>
            <w:tcW w:w="7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1603</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997</w:t>
            </w:r>
          </w:p>
        </w:tc>
        <w:tc>
          <w:tcPr>
            <w:tcW w:w="51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10</w:t>
            </w:r>
          </w:p>
        </w:tc>
        <w:tc>
          <w:tcPr>
            <w:tcW w:w="42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w:t>
            </w:r>
          </w:p>
        </w:tc>
        <w:tc>
          <w:tcPr>
            <w:tcW w:w="51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80</w:t>
            </w:r>
          </w:p>
        </w:tc>
        <w:tc>
          <w:tcPr>
            <w:tcW w:w="57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43</w:t>
            </w:r>
          </w:p>
        </w:tc>
        <w:tc>
          <w:tcPr>
            <w:tcW w:w="48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0</w:t>
            </w:r>
          </w:p>
        </w:tc>
        <w:tc>
          <w:tcPr>
            <w:tcW w:w="57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0</w:t>
            </w:r>
          </w:p>
        </w:tc>
        <w:tc>
          <w:tcPr>
            <w:tcW w:w="7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594</w:t>
            </w:r>
          </w:p>
        </w:tc>
        <w:tc>
          <w:tcPr>
            <w:tcW w:w="62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396</w:t>
            </w:r>
          </w:p>
        </w:tc>
        <w:tc>
          <w:tcPr>
            <w:tcW w:w="53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24</w:t>
            </w:r>
          </w:p>
        </w:tc>
        <w:tc>
          <w:tcPr>
            <w:tcW w:w="62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13</w:t>
            </w:r>
          </w:p>
        </w:tc>
        <w:tc>
          <w:tcPr>
            <w:tcW w:w="48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0</w:t>
            </w:r>
          </w:p>
        </w:tc>
        <w:tc>
          <w:tcPr>
            <w:tcW w:w="578" w:type="dxa"/>
            <w:tcBorders>
              <w:top w:val="nil"/>
              <w:left w:val="nil"/>
              <w:bottom w:val="single" w:sz="8" w:space="0" w:color="auto"/>
              <w:right w:val="double" w:sz="6"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0</w:t>
            </w:r>
          </w:p>
        </w:tc>
      </w:tr>
      <w:tr w:rsidR="000678B7" w:rsidRPr="0063340A" w:rsidTr="004645EA">
        <w:trPr>
          <w:jc w:val="center"/>
        </w:trPr>
        <w:tc>
          <w:tcPr>
            <w:tcW w:w="2018" w:type="dxa"/>
            <w:vAlign w:val="bottom"/>
          </w:tcPr>
          <w:p w:rsidR="000678B7" w:rsidRPr="0063340A" w:rsidRDefault="000678B7" w:rsidP="004645EA">
            <w:pPr>
              <w:spacing w:after="0" w:line="240" w:lineRule="auto"/>
              <w:rPr>
                <w:rFonts w:ascii="Arial Narrow" w:eastAsia="Times New Roman" w:hAnsi="Arial Narrow" w:cs="Times New Roman"/>
                <w:color w:val="000000"/>
              </w:rPr>
            </w:pPr>
            <w:r w:rsidRPr="0063340A">
              <w:rPr>
                <w:rFonts w:ascii="Arial Narrow" w:eastAsia="Times New Roman" w:hAnsi="Arial Narrow" w:cs="Times New Roman"/>
                <w:color w:val="000000"/>
              </w:rPr>
              <w:t>Preko 9 do 12 mjeseci</w:t>
            </w:r>
          </w:p>
        </w:tc>
        <w:tc>
          <w:tcPr>
            <w:tcW w:w="931"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4006</w:t>
            </w:r>
          </w:p>
        </w:tc>
        <w:tc>
          <w:tcPr>
            <w:tcW w:w="810"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2428</w:t>
            </w:r>
          </w:p>
        </w:tc>
        <w:tc>
          <w:tcPr>
            <w:tcW w:w="7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1136</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777</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107</w:t>
            </w:r>
          </w:p>
        </w:tc>
        <w:tc>
          <w:tcPr>
            <w:tcW w:w="51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78</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765</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398</w:t>
            </w:r>
          </w:p>
        </w:tc>
        <w:tc>
          <w:tcPr>
            <w:tcW w:w="7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1325</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814</w:t>
            </w:r>
          </w:p>
        </w:tc>
        <w:tc>
          <w:tcPr>
            <w:tcW w:w="51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14</w:t>
            </w:r>
          </w:p>
        </w:tc>
        <w:tc>
          <w:tcPr>
            <w:tcW w:w="42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w:t>
            </w:r>
          </w:p>
        </w:tc>
        <w:tc>
          <w:tcPr>
            <w:tcW w:w="51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65</w:t>
            </w:r>
          </w:p>
        </w:tc>
        <w:tc>
          <w:tcPr>
            <w:tcW w:w="57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35</w:t>
            </w:r>
          </w:p>
        </w:tc>
        <w:tc>
          <w:tcPr>
            <w:tcW w:w="48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0</w:t>
            </w:r>
          </w:p>
        </w:tc>
        <w:tc>
          <w:tcPr>
            <w:tcW w:w="57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0</w:t>
            </w:r>
          </w:p>
        </w:tc>
        <w:tc>
          <w:tcPr>
            <w:tcW w:w="7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568</w:t>
            </w:r>
          </w:p>
        </w:tc>
        <w:tc>
          <w:tcPr>
            <w:tcW w:w="62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310</w:t>
            </w:r>
          </w:p>
        </w:tc>
        <w:tc>
          <w:tcPr>
            <w:tcW w:w="53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25</w:t>
            </w:r>
          </w:p>
        </w:tc>
        <w:tc>
          <w:tcPr>
            <w:tcW w:w="62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13</w:t>
            </w:r>
          </w:p>
        </w:tc>
        <w:tc>
          <w:tcPr>
            <w:tcW w:w="48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w:t>
            </w:r>
          </w:p>
        </w:tc>
        <w:tc>
          <w:tcPr>
            <w:tcW w:w="578" w:type="dxa"/>
            <w:tcBorders>
              <w:top w:val="nil"/>
              <w:left w:val="nil"/>
              <w:bottom w:val="single" w:sz="8" w:space="0" w:color="auto"/>
              <w:right w:val="double" w:sz="6"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w:t>
            </w:r>
          </w:p>
        </w:tc>
      </w:tr>
      <w:tr w:rsidR="000678B7" w:rsidRPr="0063340A" w:rsidTr="004645EA">
        <w:trPr>
          <w:jc w:val="center"/>
        </w:trPr>
        <w:tc>
          <w:tcPr>
            <w:tcW w:w="2018" w:type="dxa"/>
            <w:vAlign w:val="bottom"/>
          </w:tcPr>
          <w:p w:rsidR="000678B7" w:rsidRPr="0063340A" w:rsidRDefault="000678B7" w:rsidP="004645EA">
            <w:pPr>
              <w:spacing w:after="0" w:line="240" w:lineRule="auto"/>
              <w:rPr>
                <w:rFonts w:ascii="Arial Narrow" w:eastAsia="Times New Roman" w:hAnsi="Arial Narrow" w:cs="Times New Roman"/>
                <w:color w:val="000000"/>
              </w:rPr>
            </w:pPr>
            <w:r w:rsidRPr="0063340A">
              <w:rPr>
                <w:rFonts w:ascii="Arial Narrow" w:eastAsia="Times New Roman" w:hAnsi="Arial Narrow" w:cs="Times New Roman"/>
                <w:color w:val="000000"/>
              </w:rPr>
              <w:t>Preko 1 do 3 godine</w:t>
            </w:r>
          </w:p>
        </w:tc>
        <w:tc>
          <w:tcPr>
            <w:tcW w:w="931"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13943</w:t>
            </w:r>
          </w:p>
        </w:tc>
        <w:tc>
          <w:tcPr>
            <w:tcW w:w="810"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7288</w:t>
            </w:r>
          </w:p>
        </w:tc>
        <w:tc>
          <w:tcPr>
            <w:tcW w:w="7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2929</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1417</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297</w:t>
            </w:r>
          </w:p>
        </w:tc>
        <w:tc>
          <w:tcPr>
            <w:tcW w:w="51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153</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2632</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1019</w:t>
            </w:r>
          </w:p>
        </w:tc>
        <w:tc>
          <w:tcPr>
            <w:tcW w:w="7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3826</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2143</w:t>
            </w:r>
          </w:p>
        </w:tc>
        <w:tc>
          <w:tcPr>
            <w:tcW w:w="51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51</w:t>
            </w:r>
          </w:p>
        </w:tc>
        <w:tc>
          <w:tcPr>
            <w:tcW w:w="42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4</w:t>
            </w:r>
          </w:p>
        </w:tc>
        <w:tc>
          <w:tcPr>
            <w:tcW w:w="51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240</w:t>
            </w:r>
          </w:p>
        </w:tc>
        <w:tc>
          <w:tcPr>
            <w:tcW w:w="57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137</w:t>
            </w:r>
          </w:p>
        </w:tc>
        <w:tc>
          <w:tcPr>
            <w:tcW w:w="48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5</w:t>
            </w:r>
          </w:p>
        </w:tc>
        <w:tc>
          <w:tcPr>
            <w:tcW w:w="57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w:t>
            </w:r>
          </w:p>
        </w:tc>
        <w:tc>
          <w:tcPr>
            <w:tcW w:w="7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3856</w:t>
            </w:r>
          </w:p>
        </w:tc>
        <w:tc>
          <w:tcPr>
            <w:tcW w:w="62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2348</w:t>
            </w:r>
          </w:p>
        </w:tc>
        <w:tc>
          <w:tcPr>
            <w:tcW w:w="53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104</w:t>
            </w:r>
          </w:p>
        </w:tc>
        <w:tc>
          <w:tcPr>
            <w:tcW w:w="62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64</w:t>
            </w:r>
          </w:p>
        </w:tc>
        <w:tc>
          <w:tcPr>
            <w:tcW w:w="48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w:t>
            </w:r>
          </w:p>
        </w:tc>
        <w:tc>
          <w:tcPr>
            <w:tcW w:w="578" w:type="dxa"/>
            <w:tcBorders>
              <w:top w:val="nil"/>
              <w:left w:val="nil"/>
              <w:bottom w:val="single" w:sz="8" w:space="0" w:color="auto"/>
              <w:right w:val="double" w:sz="6"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0</w:t>
            </w:r>
          </w:p>
        </w:tc>
      </w:tr>
      <w:tr w:rsidR="000678B7" w:rsidRPr="0063340A" w:rsidTr="004645EA">
        <w:trPr>
          <w:jc w:val="center"/>
        </w:trPr>
        <w:tc>
          <w:tcPr>
            <w:tcW w:w="2018" w:type="dxa"/>
            <w:vAlign w:val="bottom"/>
          </w:tcPr>
          <w:p w:rsidR="000678B7" w:rsidRPr="0063340A" w:rsidRDefault="000678B7" w:rsidP="004645EA">
            <w:pPr>
              <w:spacing w:after="0" w:line="240" w:lineRule="auto"/>
              <w:rPr>
                <w:rFonts w:ascii="Arial Narrow" w:eastAsia="Times New Roman" w:hAnsi="Arial Narrow" w:cs="Times New Roman"/>
                <w:color w:val="000000"/>
              </w:rPr>
            </w:pPr>
            <w:r w:rsidRPr="0063340A">
              <w:rPr>
                <w:rFonts w:ascii="Arial Narrow" w:eastAsia="Times New Roman" w:hAnsi="Arial Narrow" w:cs="Times New Roman"/>
                <w:color w:val="000000"/>
              </w:rPr>
              <w:t>Preko 3 do 5 godina</w:t>
            </w:r>
          </w:p>
        </w:tc>
        <w:tc>
          <w:tcPr>
            <w:tcW w:w="931"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3101</w:t>
            </w:r>
          </w:p>
        </w:tc>
        <w:tc>
          <w:tcPr>
            <w:tcW w:w="810"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1486</w:t>
            </w:r>
          </w:p>
        </w:tc>
        <w:tc>
          <w:tcPr>
            <w:tcW w:w="7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413</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145</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77</w:t>
            </w:r>
          </w:p>
        </w:tc>
        <w:tc>
          <w:tcPr>
            <w:tcW w:w="51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38</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576</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190</w:t>
            </w:r>
          </w:p>
        </w:tc>
        <w:tc>
          <w:tcPr>
            <w:tcW w:w="7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880</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452</w:t>
            </w:r>
          </w:p>
        </w:tc>
        <w:tc>
          <w:tcPr>
            <w:tcW w:w="51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23</w:t>
            </w:r>
          </w:p>
        </w:tc>
        <w:tc>
          <w:tcPr>
            <w:tcW w:w="42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w:t>
            </w:r>
          </w:p>
        </w:tc>
        <w:tc>
          <w:tcPr>
            <w:tcW w:w="51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96</w:t>
            </w:r>
          </w:p>
        </w:tc>
        <w:tc>
          <w:tcPr>
            <w:tcW w:w="57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57</w:t>
            </w:r>
          </w:p>
        </w:tc>
        <w:tc>
          <w:tcPr>
            <w:tcW w:w="48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w:t>
            </w:r>
          </w:p>
        </w:tc>
        <w:tc>
          <w:tcPr>
            <w:tcW w:w="57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0</w:t>
            </w:r>
          </w:p>
        </w:tc>
        <w:tc>
          <w:tcPr>
            <w:tcW w:w="7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979</w:t>
            </w:r>
          </w:p>
        </w:tc>
        <w:tc>
          <w:tcPr>
            <w:tcW w:w="62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576</w:t>
            </w:r>
          </w:p>
        </w:tc>
        <w:tc>
          <w:tcPr>
            <w:tcW w:w="53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54</w:t>
            </w:r>
          </w:p>
        </w:tc>
        <w:tc>
          <w:tcPr>
            <w:tcW w:w="62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25</w:t>
            </w:r>
          </w:p>
        </w:tc>
        <w:tc>
          <w:tcPr>
            <w:tcW w:w="48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w:t>
            </w:r>
          </w:p>
        </w:tc>
        <w:tc>
          <w:tcPr>
            <w:tcW w:w="578" w:type="dxa"/>
            <w:tcBorders>
              <w:top w:val="nil"/>
              <w:left w:val="nil"/>
              <w:bottom w:val="single" w:sz="8" w:space="0" w:color="auto"/>
              <w:right w:val="double" w:sz="6"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w:t>
            </w:r>
          </w:p>
        </w:tc>
      </w:tr>
      <w:tr w:rsidR="000678B7" w:rsidRPr="0063340A" w:rsidTr="004645EA">
        <w:trPr>
          <w:jc w:val="center"/>
        </w:trPr>
        <w:tc>
          <w:tcPr>
            <w:tcW w:w="2018" w:type="dxa"/>
            <w:vAlign w:val="bottom"/>
          </w:tcPr>
          <w:p w:rsidR="000678B7" w:rsidRPr="0063340A" w:rsidRDefault="000678B7" w:rsidP="004645EA">
            <w:pPr>
              <w:spacing w:after="0" w:line="240" w:lineRule="auto"/>
              <w:rPr>
                <w:rFonts w:ascii="Arial Narrow" w:eastAsia="Times New Roman" w:hAnsi="Arial Narrow" w:cs="Times New Roman"/>
                <w:color w:val="000000"/>
              </w:rPr>
            </w:pPr>
            <w:r w:rsidRPr="0063340A">
              <w:rPr>
                <w:rFonts w:ascii="Arial Narrow" w:eastAsia="Times New Roman" w:hAnsi="Arial Narrow" w:cs="Times New Roman"/>
                <w:color w:val="000000"/>
              </w:rPr>
              <w:t>Preko 5 do 8 godina</w:t>
            </w:r>
          </w:p>
        </w:tc>
        <w:tc>
          <w:tcPr>
            <w:tcW w:w="931"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2249</w:t>
            </w:r>
          </w:p>
        </w:tc>
        <w:tc>
          <w:tcPr>
            <w:tcW w:w="810"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916</w:t>
            </w:r>
          </w:p>
        </w:tc>
        <w:tc>
          <w:tcPr>
            <w:tcW w:w="7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372</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98</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102</w:t>
            </w:r>
          </w:p>
        </w:tc>
        <w:tc>
          <w:tcPr>
            <w:tcW w:w="51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39</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583</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170</w:t>
            </w:r>
          </w:p>
        </w:tc>
        <w:tc>
          <w:tcPr>
            <w:tcW w:w="7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726</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351</w:t>
            </w:r>
          </w:p>
        </w:tc>
        <w:tc>
          <w:tcPr>
            <w:tcW w:w="51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35</w:t>
            </w:r>
          </w:p>
        </w:tc>
        <w:tc>
          <w:tcPr>
            <w:tcW w:w="42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w:t>
            </w:r>
          </w:p>
        </w:tc>
        <w:tc>
          <w:tcPr>
            <w:tcW w:w="51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65</w:t>
            </w:r>
          </w:p>
        </w:tc>
        <w:tc>
          <w:tcPr>
            <w:tcW w:w="57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28</w:t>
            </w:r>
          </w:p>
        </w:tc>
        <w:tc>
          <w:tcPr>
            <w:tcW w:w="48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w:t>
            </w:r>
          </w:p>
        </w:tc>
        <w:tc>
          <w:tcPr>
            <w:tcW w:w="57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0</w:t>
            </w:r>
          </w:p>
        </w:tc>
        <w:tc>
          <w:tcPr>
            <w:tcW w:w="7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346</w:t>
            </w:r>
          </w:p>
        </w:tc>
        <w:tc>
          <w:tcPr>
            <w:tcW w:w="62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217</w:t>
            </w:r>
          </w:p>
        </w:tc>
        <w:tc>
          <w:tcPr>
            <w:tcW w:w="53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18</w:t>
            </w:r>
          </w:p>
        </w:tc>
        <w:tc>
          <w:tcPr>
            <w:tcW w:w="62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12</w:t>
            </w:r>
          </w:p>
        </w:tc>
        <w:tc>
          <w:tcPr>
            <w:tcW w:w="48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w:t>
            </w:r>
          </w:p>
        </w:tc>
        <w:tc>
          <w:tcPr>
            <w:tcW w:w="578" w:type="dxa"/>
            <w:tcBorders>
              <w:top w:val="nil"/>
              <w:left w:val="nil"/>
              <w:bottom w:val="single" w:sz="8" w:space="0" w:color="auto"/>
              <w:right w:val="double" w:sz="6"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0</w:t>
            </w:r>
          </w:p>
        </w:tc>
      </w:tr>
      <w:tr w:rsidR="000678B7" w:rsidRPr="0063340A" w:rsidTr="004645EA">
        <w:trPr>
          <w:jc w:val="center"/>
        </w:trPr>
        <w:tc>
          <w:tcPr>
            <w:tcW w:w="2018" w:type="dxa"/>
            <w:vAlign w:val="bottom"/>
          </w:tcPr>
          <w:p w:rsidR="000678B7" w:rsidRPr="0063340A" w:rsidRDefault="000678B7" w:rsidP="004645EA">
            <w:pPr>
              <w:spacing w:after="0" w:line="240" w:lineRule="auto"/>
              <w:rPr>
                <w:rFonts w:ascii="Arial Narrow" w:eastAsia="Times New Roman" w:hAnsi="Arial Narrow" w:cs="Times New Roman"/>
                <w:color w:val="000000"/>
              </w:rPr>
            </w:pPr>
            <w:r w:rsidRPr="0063340A">
              <w:rPr>
                <w:rFonts w:ascii="Arial Narrow" w:eastAsia="Times New Roman" w:hAnsi="Arial Narrow" w:cs="Times New Roman"/>
                <w:color w:val="000000"/>
              </w:rPr>
              <w:t>Preko 8 godina</w:t>
            </w:r>
          </w:p>
        </w:tc>
        <w:tc>
          <w:tcPr>
            <w:tcW w:w="931"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3093</w:t>
            </w:r>
          </w:p>
        </w:tc>
        <w:tc>
          <w:tcPr>
            <w:tcW w:w="810"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930</w:t>
            </w:r>
          </w:p>
        </w:tc>
        <w:tc>
          <w:tcPr>
            <w:tcW w:w="7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766</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164</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317</w:t>
            </w:r>
          </w:p>
        </w:tc>
        <w:tc>
          <w:tcPr>
            <w:tcW w:w="51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100</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999</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227</w:t>
            </w:r>
          </w:p>
        </w:tc>
        <w:tc>
          <w:tcPr>
            <w:tcW w:w="7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756</w:t>
            </w:r>
          </w:p>
        </w:tc>
        <w:tc>
          <w:tcPr>
            <w:tcW w:w="6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354</w:t>
            </w:r>
          </w:p>
        </w:tc>
        <w:tc>
          <w:tcPr>
            <w:tcW w:w="51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58</w:t>
            </w:r>
          </w:p>
        </w:tc>
        <w:tc>
          <w:tcPr>
            <w:tcW w:w="42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w:t>
            </w:r>
          </w:p>
        </w:tc>
        <w:tc>
          <w:tcPr>
            <w:tcW w:w="51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90</w:t>
            </w:r>
          </w:p>
        </w:tc>
        <w:tc>
          <w:tcPr>
            <w:tcW w:w="57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34</w:t>
            </w:r>
          </w:p>
        </w:tc>
        <w:tc>
          <w:tcPr>
            <w:tcW w:w="48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0</w:t>
            </w:r>
          </w:p>
        </w:tc>
        <w:tc>
          <w:tcPr>
            <w:tcW w:w="57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0</w:t>
            </w:r>
          </w:p>
        </w:tc>
        <w:tc>
          <w:tcPr>
            <w:tcW w:w="71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104</w:t>
            </w:r>
          </w:p>
        </w:tc>
        <w:tc>
          <w:tcPr>
            <w:tcW w:w="62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46</w:t>
            </w:r>
          </w:p>
        </w:tc>
        <w:tc>
          <w:tcPr>
            <w:tcW w:w="53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w:t>
            </w:r>
          </w:p>
        </w:tc>
        <w:tc>
          <w:tcPr>
            <w:tcW w:w="628"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w:t>
            </w:r>
          </w:p>
        </w:tc>
        <w:tc>
          <w:tcPr>
            <w:tcW w:w="487" w:type="dxa"/>
            <w:tcBorders>
              <w:top w:val="nil"/>
              <w:left w:val="nil"/>
              <w:bottom w:val="single" w:sz="8"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0</w:t>
            </w:r>
          </w:p>
        </w:tc>
        <w:tc>
          <w:tcPr>
            <w:tcW w:w="578" w:type="dxa"/>
            <w:tcBorders>
              <w:top w:val="nil"/>
              <w:left w:val="nil"/>
              <w:bottom w:val="single" w:sz="8" w:space="0" w:color="auto"/>
              <w:right w:val="double" w:sz="6"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0</w:t>
            </w:r>
          </w:p>
        </w:tc>
      </w:tr>
      <w:tr w:rsidR="000678B7" w:rsidRPr="0063340A" w:rsidTr="004645EA">
        <w:trPr>
          <w:jc w:val="center"/>
        </w:trPr>
        <w:tc>
          <w:tcPr>
            <w:tcW w:w="2018" w:type="dxa"/>
            <w:vAlign w:val="bottom"/>
          </w:tcPr>
          <w:p w:rsidR="000678B7" w:rsidRPr="0063340A" w:rsidRDefault="000678B7" w:rsidP="004645EA">
            <w:pPr>
              <w:spacing w:after="0" w:line="240" w:lineRule="auto"/>
              <w:rPr>
                <w:rFonts w:ascii="Arial Narrow" w:eastAsia="Times New Roman" w:hAnsi="Arial Narrow" w:cs="Times New Roman"/>
                <w:color w:val="000000"/>
              </w:rPr>
            </w:pPr>
            <w:r w:rsidRPr="0063340A">
              <w:rPr>
                <w:rFonts w:ascii="Arial Narrow" w:eastAsia="Times New Roman" w:hAnsi="Arial Narrow" w:cs="Times New Roman"/>
                <w:color w:val="000000"/>
              </w:rPr>
              <w:t xml:space="preserve">UKUPNO </w:t>
            </w:r>
          </w:p>
        </w:tc>
        <w:tc>
          <w:tcPr>
            <w:tcW w:w="931" w:type="dxa"/>
            <w:tcBorders>
              <w:top w:val="nil"/>
              <w:left w:val="nil"/>
              <w:bottom w:val="double" w:sz="6"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49487</w:t>
            </w:r>
          </w:p>
        </w:tc>
        <w:tc>
          <w:tcPr>
            <w:tcW w:w="810" w:type="dxa"/>
            <w:tcBorders>
              <w:top w:val="nil"/>
              <w:left w:val="nil"/>
              <w:bottom w:val="double" w:sz="6"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25842</w:t>
            </w:r>
          </w:p>
        </w:tc>
        <w:tc>
          <w:tcPr>
            <w:tcW w:w="718" w:type="dxa"/>
            <w:tcBorders>
              <w:top w:val="nil"/>
              <w:left w:val="nil"/>
              <w:bottom w:val="double" w:sz="6"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12075</w:t>
            </w:r>
          </w:p>
        </w:tc>
        <w:tc>
          <w:tcPr>
            <w:tcW w:w="618" w:type="dxa"/>
            <w:tcBorders>
              <w:top w:val="nil"/>
              <w:left w:val="nil"/>
              <w:bottom w:val="double" w:sz="6"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6307</w:t>
            </w:r>
          </w:p>
        </w:tc>
        <w:tc>
          <w:tcPr>
            <w:tcW w:w="618" w:type="dxa"/>
            <w:tcBorders>
              <w:top w:val="nil"/>
              <w:left w:val="nil"/>
              <w:bottom w:val="double" w:sz="6"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1375</w:t>
            </w:r>
          </w:p>
        </w:tc>
        <w:tc>
          <w:tcPr>
            <w:tcW w:w="517" w:type="dxa"/>
            <w:tcBorders>
              <w:top w:val="nil"/>
              <w:left w:val="nil"/>
              <w:bottom w:val="double" w:sz="6"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694</w:t>
            </w:r>
          </w:p>
        </w:tc>
        <w:tc>
          <w:tcPr>
            <w:tcW w:w="618" w:type="dxa"/>
            <w:tcBorders>
              <w:top w:val="nil"/>
              <w:left w:val="nil"/>
              <w:bottom w:val="double" w:sz="6"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9449</w:t>
            </w:r>
          </w:p>
        </w:tc>
        <w:tc>
          <w:tcPr>
            <w:tcW w:w="618" w:type="dxa"/>
            <w:tcBorders>
              <w:top w:val="nil"/>
              <w:left w:val="nil"/>
              <w:bottom w:val="double" w:sz="6"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3736</w:t>
            </w:r>
          </w:p>
        </w:tc>
        <w:tc>
          <w:tcPr>
            <w:tcW w:w="718" w:type="dxa"/>
            <w:tcBorders>
              <w:top w:val="nil"/>
              <w:left w:val="nil"/>
              <w:bottom w:val="double" w:sz="6"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14549</w:t>
            </w:r>
          </w:p>
        </w:tc>
        <w:tc>
          <w:tcPr>
            <w:tcW w:w="618" w:type="dxa"/>
            <w:tcBorders>
              <w:top w:val="nil"/>
              <w:left w:val="nil"/>
              <w:bottom w:val="double" w:sz="6"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8126</w:t>
            </w:r>
          </w:p>
        </w:tc>
        <w:tc>
          <w:tcPr>
            <w:tcW w:w="517" w:type="dxa"/>
            <w:tcBorders>
              <w:top w:val="nil"/>
              <w:left w:val="nil"/>
              <w:bottom w:val="double" w:sz="6"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263</w:t>
            </w:r>
          </w:p>
        </w:tc>
        <w:tc>
          <w:tcPr>
            <w:tcW w:w="427" w:type="dxa"/>
            <w:tcBorders>
              <w:top w:val="nil"/>
              <w:left w:val="nil"/>
              <w:bottom w:val="double" w:sz="6"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34</w:t>
            </w:r>
          </w:p>
        </w:tc>
        <w:tc>
          <w:tcPr>
            <w:tcW w:w="517" w:type="dxa"/>
            <w:tcBorders>
              <w:top w:val="nil"/>
              <w:left w:val="nil"/>
              <w:bottom w:val="double" w:sz="6"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863</w:t>
            </w:r>
          </w:p>
        </w:tc>
        <w:tc>
          <w:tcPr>
            <w:tcW w:w="578" w:type="dxa"/>
            <w:tcBorders>
              <w:top w:val="nil"/>
              <w:left w:val="nil"/>
              <w:bottom w:val="double" w:sz="6"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448</w:t>
            </w:r>
          </w:p>
        </w:tc>
        <w:tc>
          <w:tcPr>
            <w:tcW w:w="487" w:type="dxa"/>
            <w:tcBorders>
              <w:top w:val="nil"/>
              <w:left w:val="nil"/>
              <w:bottom w:val="double" w:sz="6"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11</w:t>
            </w:r>
          </w:p>
        </w:tc>
        <w:tc>
          <w:tcPr>
            <w:tcW w:w="578" w:type="dxa"/>
            <w:tcBorders>
              <w:top w:val="nil"/>
              <w:left w:val="nil"/>
              <w:bottom w:val="double" w:sz="6"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4</w:t>
            </w:r>
          </w:p>
        </w:tc>
        <w:tc>
          <w:tcPr>
            <w:tcW w:w="718" w:type="dxa"/>
            <w:tcBorders>
              <w:top w:val="nil"/>
              <w:left w:val="nil"/>
              <w:bottom w:val="double" w:sz="6"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10545</w:t>
            </w:r>
          </w:p>
        </w:tc>
        <w:tc>
          <w:tcPr>
            <w:tcW w:w="628" w:type="dxa"/>
            <w:tcBorders>
              <w:top w:val="nil"/>
              <w:left w:val="nil"/>
              <w:bottom w:val="double" w:sz="6"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6295</w:t>
            </w:r>
          </w:p>
        </w:tc>
        <w:tc>
          <w:tcPr>
            <w:tcW w:w="537" w:type="dxa"/>
            <w:tcBorders>
              <w:top w:val="nil"/>
              <w:left w:val="nil"/>
              <w:bottom w:val="double" w:sz="6"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345</w:t>
            </w:r>
          </w:p>
        </w:tc>
        <w:tc>
          <w:tcPr>
            <w:tcW w:w="628" w:type="dxa"/>
            <w:tcBorders>
              <w:top w:val="nil"/>
              <w:left w:val="nil"/>
              <w:bottom w:val="double" w:sz="6"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194</w:t>
            </w:r>
          </w:p>
        </w:tc>
        <w:tc>
          <w:tcPr>
            <w:tcW w:w="487" w:type="dxa"/>
            <w:tcBorders>
              <w:top w:val="nil"/>
              <w:left w:val="nil"/>
              <w:bottom w:val="double" w:sz="6" w:space="0" w:color="auto"/>
              <w:right w:val="single" w:sz="8"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12</w:t>
            </w:r>
          </w:p>
        </w:tc>
        <w:tc>
          <w:tcPr>
            <w:tcW w:w="578" w:type="dxa"/>
            <w:tcBorders>
              <w:top w:val="nil"/>
              <w:left w:val="nil"/>
              <w:bottom w:val="double" w:sz="6" w:space="0" w:color="auto"/>
              <w:right w:val="double" w:sz="6" w:space="0" w:color="auto"/>
            </w:tcBorders>
            <w:shd w:val="clear" w:color="auto" w:fill="auto"/>
            <w:vAlign w:val="center"/>
          </w:tcPr>
          <w:p w:rsidR="000678B7" w:rsidRPr="0063340A" w:rsidRDefault="000678B7" w:rsidP="004645EA">
            <w:pPr>
              <w:spacing w:after="0" w:line="240" w:lineRule="auto"/>
              <w:jc w:val="right"/>
              <w:rPr>
                <w:rFonts w:ascii="Arial Narrow" w:eastAsia="Times New Roman" w:hAnsi="Arial Narrow" w:cs="Times New Roman"/>
                <w:color w:val="000000"/>
              </w:rPr>
            </w:pPr>
            <w:r w:rsidRPr="0063340A">
              <w:rPr>
                <w:rFonts w:ascii="Arial Narrow" w:eastAsia="Times New Roman" w:hAnsi="Arial Narrow" w:cs="Times New Roman"/>
                <w:color w:val="000000"/>
              </w:rPr>
              <w:t>4</w:t>
            </w:r>
          </w:p>
        </w:tc>
      </w:tr>
    </w:tbl>
    <w:p w:rsidR="000678B7" w:rsidRPr="002F4E1A" w:rsidRDefault="000678B7" w:rsidP="004645EA">
      <w:pPr>
        <w:spacing w:after="0" w:line="240" w:lineRule="auto"/>
        <w:rPr>
          <w:rFonts w:ascii="Arial" w:eastAsia="Times New Roman" w:hAnsi="Arial" w:cs="Arial"/>
          <w:b/>
          <w:i/>
          <w:iCs/>
          <w:sz w:val="24"/>
          <w:szCs w:val="24"/>
          <w:lang w:val="sl-SI"/>
        </w:rPr>
      </w:pPr>
    </w:p>
    <w:p w:rsidR="000678B7" w:rsidRDefault="000678B7" w:rsidP="004645EA">
      <w:pPr>
        <w:tabs>
          <w:tab w:val="left" w:pos="6150"/>
          <w:tab w:val="center" w:pos="7200"/>
        </w:tabs>
        <w:spacing w:after="0" w:line="240" w:lineRule="auto"/>
        <w:rPr>
          <w:rFonts w:ascii="Arial" w:eastAsia="Times New Roman" w:hAnsi="Arial" w:cs="Arial"/>
          <w:b/>
          <w:i/>
          <w:iCs/>
          <w:sz w:val="24"/>
          <w:szCs w:val="24"/>
          <w:lang w:val="sl-SI"/>
        </w:rPr>
      </w:pPr>
      <w:r>
        <w:rPr>
          <w:rFonts w:ascii="Arial" w:eastAsia="Times New Roman" w:hAnsi="Arial" w:cs="Arial"/>
          <w:b/>
          <w:i/>
          <w:iCs/>
          <w:sz w:val="24"/>
          <w:szCs w:val="24"/>
          <w:lang w:val="sl-SI"/>
        </w:rPr>
        <w:tab/>
      </w:r>
    </w:p>
    <w:p w:rsidR="000678B7" w:rsidRDefault="000678B7" w:rsidP="004645EA">
      <w:pPr>
        <w:tabs>
          <w:tab w:val="left" w:pos="6150"/>
          <w:tab w:val="center" w:pos="7200"/>
        </w:tabs>
        <w:spacing w:after="0" w:line="240" w:lineRule="auto"/>
        <w:rPr>
          <w:rFonts w:ascii="Arial" w:eastAsia="Times New Roman" w:hAnsi="Arial" w:cs="Arial"/>
          <w:b/>
          <w:i/>
          <w:iCs/>
          <w:sz w:val="24"/>
          <w:szCs w:val="24"/>
          <w:lang w:val="sl-SI"/>
        </w:rPr>
      </w:pPr>
    </w:p>
    <w:p w:rsidR="000678B7" w:rsidRDefault="000678B7" w:rsidP="004645EA">
      <w:pPr>
        <w:tabs>
          <w:tab w:val="left" w:pos="6150"/>
          <w:tab w:val="center" w:pos="7200"/>
        </w:tabs>
        <w:spacing w:after="0" w:line="240" w:lineRule="auto"/>
        <w:rPr>
          <w:rFonts w:ascii="Arial" w:eastAsia="Times New Roman" w:hAnsi="Arial" w:cs="Arial"/>
          <w:b/>
          <w:i/>
          <w:iCs/>
          <w:sz w:val="24"/>
          <w:szCs w:val="24"/>
          <w:lang w:val="sl-SI"/>
        </w:rPr>
      </w:pPr>
    </w:p>
    <w:p w:rsidR="000678B7" w:rsidRDefault="000678B7" w:rsidP="004645EA">
      <w:pPr>
        <w:tabs>
          <w:tab w:val="left" w:pos="6150"/>
          <w:tab w:val="center" w:pos="7200"/>
        </w:tabs>
        <w:spacing w:after="0" w:line="240" w:lineRule="auto"/>
        <w:rPr>
          <w:rFonts w:ascii="Arial" w:eastAsia="Times New Roman" w:hAnsi="Arial" w:cs="Arial"/>
          <w:b/>
          <w:i/>
          <w:iCs/>
          <w:sz w:val="24"/>
          <w:szCs w:val="24"/>
          <w:lang w:val="sl-SI"/>
        </w:rPr>
      </w:pPr>
    </w:p>
    <w:p w:rsidR="000678B7" w:rsidRPr="002F4E1A" w:rsidRDefault="000678B7" w:rsidP="004645EA">
      <w:pPr>
        <w:tabs>
          <w:tab w:val="left" w:pos="6150"/>
          <w:tab w:val="center" w:pos="7200"/>
        </w:tabs>
        <w:spacing w:after="0" w:line="240" w:lineRule="auto"/>
        <w:rPr>
          <w:rFonts w:ascii="Arial" w:eastAsia="Times New Roman" w:hAnsi="Arial" w:cs="Arial"/>
          <w:b/>
          <w:i/>
          <w:iCs/>
          <w:sz w:val="24"/>
          <w:szCs w:val="24"/>
          <w:lang w:val="sl-SI"/>
        </w:rPr>
      </w:pPr>
      <w:r>
        <w:rPr>
          <w:rFonts w:ascii="Arial" w:eastAsia="Times New Roman" w:hAnsi="Arial" w:cs="Arial"/>
          <w:b/>
          <w:i/>
          <w:iCs/>
          <w:sz w:val="24"/>
          <w:szCs w:val="24"/>
          <w:lang w:val="sl-SI"/>
        </w:rPr>
        <w:tab/>
      </w:r>
      <w:r w:rsidRPr="002F4E1A">
        <w:rPr>
          <w:rFonts w:ascii="Arial" w:eastAsia="Times New Roman" w:hAnsi="Arial" w:cs="Arial"/>
          <w:b/>
          <w:i/>
          <w:iCs/>
          <w:sz w:val="24"/>
          <w:szCs w:val="24"/>
          <w:lang w:val="sl-SI"/>
        </w:rPr>
        <w:t>Nezaposleni</w:t>
      </w:r>
    </w:p>
    <w:p w:rsidR="000678B7" w:rsidRPr="002F4E1A" w:rsidRDefault="000678B7" w:rsidP="004645EA">
      <w:pPr>
        <w:spacing w:after="0" w:line="240" w:lineRule="auto"/>
        <w:jc w:val="center"/>
        <w:rPr>
          <w:rFonts w:ascii="Arial" w:eastAsia="Times New Roman" w:hAnsi="Arial" w:cs="Arial"/>
          <w:bCs/>
          <w:i/>
          <w:iCs/>
          <w:lang w:val="sl-SI"/>
        </w:rPr>
      </w:pPr>
      <w:r w:rsidRPr="002F4E1A">
        <w:rPr>
          <w:rFonts w:ascii="Arial" w:eastAsia="Times New Roman" w:hAnsi="Arial" w:cs="Arial"/>
          <w:i/>
          <w:iCs/>
          <w:lang w:val="sl-SI"/>
        </w:rPr>
        <w:t>- prema godinama starosti i dužini traženja zaposlenja -</w:t>
      </w:r>
    </w:p>
    <w:p w:rsidR="000678B7" w:rsidRDefault="000678B7" w:rsidP="004645EA">
      <w:pPr>
        <w:spacing w:after="0" w:line="240" w:lineRule="auto"/>
        <w:ind w:left="10800"/>
        <w:jc w:val="both"/>
        <w:rPr>
          <w:rFonts w:ascii="Arial" w:eastAsia="Times New Roman" w:hAnsi="Arial" w:cs="Arial"/>
          <w:i/>
          <w:sz w:val="20"/>
          <w:szCs w:val="20"/>
          <w:u w:val="single"/>
          <w:lang w:val="sl-SI"/>
        </w:rPr>
      </w:pPr>
      <w:r w:rsidRPr="002F4E1A">
        <w:rPr>
          <w:rFonts w:ascii="Arial" w:eastAsia="Times New Roman" w:hAnsi="Arial" w:cs="Arial"/>
          <w:i/>
          <w:sz w:val="20"/>
          <w:szCs w:val="20"/>
          <w:u w:val="single"/>
          <w:lang w:val="sl-SI"/>
        </w:rPr>
        <w:t>(Tab.23.)</w:t>
      </w:r>
    </w:p>
    <w:p w:rsidR="000678B7" w:rsidRDefault="000678B7" w:rsidP="004645EA">
      <w:pPr>
        <w:spacing w:after="0" w:line="240" w:lineRule="auto"/>
        <w:jc w:val="center"/>
        <w:rPr>
          <w:rFonts w:ascii="Arial" w:eastAsia="Times New Roman" w:hAnsi="Arial" w:cs="Arial"/>
          <w:sz w:val="24"/>
          <w:szCs w:val="24"/>
        </w:rPr>
      </w:pPr>
    </w:p>
    <w:tbl>
      <w:tblPr>
        <w:tblW w:w="1551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254"/>
        <w:gridCol w:w="838"/>
        <w:gridCol w:w="948"/>
        <w:gridCol w:w="718"/>
        <w:gridCol w:w="778"/>
        <w:gridCol w:w="768"/>
        <w:gridCol w:w="878"/>
        <w:gridCol w:w="868"/>
        <w:gridCol w:w="979"/>
        <w:gridCol w:w="718"/>
        <w:gridCol w:w="828"/>
        <w:gridCol w:w="718"/>
        <w:gridCol w:w="828"/>
        <w:gridCol w:w="718"/>
        <w:gridCol w:w="828"/>
        <w:gridCol w:w="868"/>
        <w:gridCol w:w="979"/>
      </w:tblGrid>
      <w:tr w:rsidR="000678B7" w:rsidRPr="00B97257" w:rsidTr="004645EA">
        <w:trPr>
          <w:jc w:val="center"/>
        </w:trPr>
        <w:tc>
          <w:tcPr>
            <w:tcW w:w="2254" w:type="dxa"/>
            <w:vAlign w:val="bottom"/>
          </w:tcPr>
          <w:p w:rsidR="000678B7" w:rsidRPr="00B97257" w:rsidRDefault="000678B7" w:rsidP="004645EA">
            <w:pPr>
              <w:jc w:val="center"/>
              <w:rPr>
                <w:rFonts w:ascii="Arial Narrow" w:hAnsi="Arial Narrow"/>
                <w:color w:val="000000"/>
              </w:rPr>
            </w:pPr>
            <w:r w:rsidRPr="00B97257">
              <w:rPr>
                <w:rFonts w:ascii="Arial Narrow" w:hAnsi="Arial Narrow"/>
                <w:color w:val="000000"/>
              </w:rPr>
              <w:t>Godine starosti</w:t>
            </w:r>
          </w:p>
        </w:tc>
        <w:tc>
          <w:tcPr>
            <w:tcW w:w="838" w:type="dxa"/>
            <w:vAlign w:val="bottom"/>
          </w:tcPr>
          <w:p w:rsidR="000678B7" w:rsidRPr="00B97257" w:rsidRDefault="000678B7" w:rsidP="004645EA">
            <w:pPr>
              <w:jc w:val="center"/>
              <w:rPr>
                <w:rFonts w:ascii="Arial Narrow" w:hAnsi="Arial Narrow"/>
                <w:color w:val="000000"/>
              </w:rPr>
            </w:pPr>
            <w:r w:rsidRPr="00B97257">
              <w:rPr>
                <w:rFonts w:ascii="Arial Narrow" w:hAnsi="Arial Narrow"/>
                <w:color w:val="000000"/>
              </w:rPr>
              <w:t>Ukupno</w:t>
            </w:r>
          </w:p>
        </w:tc>
        <w:tc>
          <w:tcPr>
            <w:tcW w:w="948" w:type="dxa"/>
            <w:vAlign w:val="bottom"/>
          </w:tcPr>
          <w:p w:rsidR="000678B7" w:rsidRPr="00B97257" w:rsidRDefault="000678B7" w:rsidP="004645EA">
            <w:pPr>
              <w:jc w:val="center"/>
              <w:rPr>
                <w:rFonts w:ascii="Arial Narrow" w:hAnsi="Arial Narrow"/>
                <w:color w:val="000000"/>
              </w:rPr>
            </w:pPr>
            <w:r w:rsidRPr="00B97257">
              <w:rPr>
                <w:rFonts w:ascii="Arial Narrow" w:hAnsi="Arial Narrow"/>
                <w:color w:val="000000"/>
              </w:rPr>
              <w:t>UkupnoZ</w:t>
            </w:r>
          </w:p>
        </w:tc>
        <w:tc>
          <w:tcPr>
            <w:tcW w:w="718" w:type="dxa"/>
            <w:vAlign w:val="bottom"/>
          </w:tcPr>
          <w:p w:rsidR="000678B7" w:rsidRPr="00B97257" w:rsidRDefault="000678B7" w:rsidP="004645EA">
            <w:pPr>
              <w:jc w:val="center"/>
              <w:rPr>
                <w:rFonts w:ascii="Arial Narrow" w:hAnsi="Arial Narrow"/>
                <w:color w:val="000000"/>
              </w:rPr>
            </w:pPr>
            <w:r w:rsidRPr="00B97257">
              <w:rPr>
                <w:rFonts w:ascii="Arial Narrow" w:hAnsi="Arial Narrow"/>
                <w:color w:val="000000"/>
              </w:rPr>
              <w:t>do6m</w:t>
            </w:r>
          </w:p>
        </w:tc>
        <w:tc>
          <w:tcPr>
            <w:tcW w:w="778" w:type="dxa"/>
            <w:vAlign w:val="bottom"/>
          </w:tcPr>
          <w:p w:rsidR="000678B7" w:rsidRPr="00B97257" w:rsidRDefault="000678B7" w:rsidP="004645EA">
            <w:pPr>
              <w:jc w:val="center"/>
              <w:rPr>
                <w:rFonts w:ascii="Arial Narrow" w:hAnsi="Arial Narrow"/>
                <w:color w:val="000000"/>
              </w:rPr>
            </w:pPr>
            <w:r w:rsidRPr="00B97257">
              <w:rPr>
                <w:rFonts w:ascii="Arial Narrow" w:hAnsi="Arial Narrow"/>
                <w:color w:val="000000"/>
              </w:rPr>
              <w:t>do6mZ</w:t>
            </w:r>
          </w:p>
        </w:tc>
        <w:tc>
          <w:tcPr>
            <w:tcW w:w="768" w:type="dxa"/>
            <w:vAlign w:val="bottom"/>
          </w:tcPr>
          <w:p w:rsidR="000678B7" w:rsidRPr="00B97257" w:rsidRDefault="000678B7" w:rsidP="004645EA">
            <w:pPr>
              <w:jc w:val="center"/>
              <w:rPr>
                <w:rFonts w:ascii="Arial Narrow" w:hAnsi="Arial Narrow"/>
                <w:color w:val="000000"/>
              </w:rPr>
            </w:pPr>
            <w:r w:rsidRPr="00B97257">
              <w:rPr>
                <w:rFonts w:ascii="Arial Narrow" w:hAnsi="Arial Narrow"/>
                <w:color w:val="000000"/>
              </w:rPr>
              <w:t>6do9m</w:t>
            </w:r>
          </w:p>
        </w:tc>
        <w:tc>
          <w:tcPr>
            <w:tcW w:w="878" w:type="dxa"/>
            <w:vAlign w:val="bottom"/>
          </w:tcPr>
          <w:p w:rsidR="000678B7" w:rsidRPr="00B97257" w:rsidRDefault="000678B7" w:rsidP="004645EA">
            <w:pPr>
              <w:jc w:val="center"/>
              <w:rPr>
                <w:rFonts w:ascii="Arial Narrow" w:hAnsi="Arial Narrow"/>
                <w:color w:val="000000"/>
              </w:rPr>
            </w:pPr>
            <w:r w:rsidRPr="00B97257">
              <w:rPr>
                <w:rFonts w:ascii="Arial Narrow" w:hAnsi="Arial Narrow"/>
                <w:color w:val="000000"/>
              </w:rPr>
              <w:t>6do9mZ</w:t>
            </w:r>
          </w:p>
        </w:tc>
        <w:tc>
          <w:tcPr>
            <w:tcW w:w="868" w:type="dxa"/>
            <w:vAlign w:val="bottom"/>
          </w:tcPr>
          <w:p w:rsidR="000678B7" w:rsidRPr="00B97257" w:rsidRDefault="000678B7" w:rsidP="004645EA">
            <w:pPr>
              <w:jc w:val="center"/>
              <w:rPr>
                <w:rFonts w:ascii="Arial Narrow" w:hAnsi="Arial Narrow"/>
                <w:color w:val="000000"/>
              </w:rPr>
            </w:pPr>
            <w:r w:rsidRPr="00B97257">
              <w:rPr>
                <w:rFonts w:ascii="Arial Narrow" w:hAnsi="Arial Narrow"/>
                <w:color w:val="000000"/>
              </w:rPr>
              <w:t>9do12m</w:t>
            </w:r>
          </w:p>
        </w:tc>
        <w:tc>
          <w:tcPr>
            <w:tcW w:w="979" w:type="dxa"/>
            <w:vAlign w:val="bottom"/>
          </w:tcPr>
          <w:p w:rsidR="000678B7" w:rsidRPr="00B97257" w:rsidRDefault="000678B7" w:rsidP="004645EA">
            <w:pPr>
              <w:jc w:val="center"/>
              <w:rPr>
                <w:rFonts w:ascii="Arial Narrow" w:hAnsi="Arial Narrow"/>
                <w:color w:val="000000"/>
              </w:rPr>
            </w:pPr>
            <w:r w:rsidRPr="00B97257">
              <w:rPr>
                <w:rFonts w:ascii="Arial Narrow" w:hAnsi="Arial Narrow"/>
                <w:color w:val="000000"/>
              </w:rPr>
              <w:t>9do12mZ</w:t>
            </w:r>
          </w:p>
        </w:tc>
        <w:tc>
          <w:tcPr>
            <w:tcW w:w="718" w:type="dxa"/>
            <w:vAlign w:val="bottom"/>
          </w:tcPr>
          <w:p w:rsidR="000678B7" w:rsidRPr="00B97257" w:rsidRDefault="000678B7" w:rsidP="004645EA">
            <w:pPr>
              <w:jc w:val="center"/>
              <w:rPr>
                <w:rFonts w:ascii="Arial Narrow" w:hAnsi="Arial Narrow"/>
                <w:color w:val="000000"/>
              </w:rPr>
            </w:pPr>
            <w:r w:rsidRPr="00B97257">
              <w:rPr>
                <w:rFonts w:ascii="Arial Narrow" w:hAnsi="Arial Narrow"/>
                <w:color w:val="000000"/>
              </w:rPr>
              <w:t>1do3g</w:t>
            </w:r>
          </w:p>
        </w:tc>
        <w:tc>
          <w:tcPr>
            <w:tcW w:w="828" w:type="dxa"/>
            <w:vAlign w:val="bottom"/>
          </w:tcPr>
          <w:p w:rsidR="000678B7" w:rsidRPr="00B97257" w:rsidRDefault="000678B7" w:rsidP="004645EA">
            <w:pPr>
              <w:jc w:val="center"/>
              <w:rPr>
                <w:rFonts w:ascii="Arial Narrow" w:hAnsi="Arial Narrow"/>
                <w:color w:val="000000"/>
              </w:rPr>
            </w:pPr>
            <w:r w:rsidRPr="00B97257">
              <w:rPr>
                <w:rFonts w:ascii="Arial Narrow" w:hAnsi="Arial Narrow"/>
                <w:color w:val="000000"/>
              </w:rPr>
              <w:t>1do3gZ</w:t>
            </w:r>
          </w:p>
        </w:tc>
        <w:tc>
          <w:tcPr>
            <w:tcW w:w="718" w:type="dxa"/>
            <w:vAlign w:val="bottom"/>
          </w:tcPr>
          <w:p w:rsidR="000678B7" w:rsidRPr="00B97257" w:rsidRDefault="000678B7" w:rsidP="004645EA">
            <w:pPr>
              <w:jc w:val="center"/>
              <w:rPr>
                <w:rFonts w:ascii="Arial Narrow" w:hAnsi="Arial Narrow"/>
                <w:color w:val="000000"/>
              </w:rPr>
            </w:pPr>
            <w:r w:rsidRPr="00B97257">
              <w:rPr>
                <w:rFonts w:ascii="Arial Narrow" w:hAnsi="Arial Narrow"/>
                <w:color w:val="000000"/>
              </w:rPr>
              <w:t>3do5g</w:t>
            </w:r>
          </w:p>
        </w:tc>
        <w:tc>
          <w:tcPr>
            <w:tcW w:w="828" w:type="dxa"/>
            <w:vAlign w:val="bottom"/>
          </w:tcPr>
          <w:p w:rsidR="000678B7" w:rsidRPr="00B97257" w:rsidRDefault="000678B7" w:rsidP="004645EA">
            <w:pPr>
              <w:jc w:val="center"/>
              <w:rPr>
                <w:rFonts w:ascii="Arial Narrow" w:hAnsi="Arial Narrow"/>
                <w:color w:val="000000"/>
              </w:rPr>
            </w:pPr>
            <w:r w:rsidRPr="00B97257">
              <w:rPr>
                <w:rFonts w:ascii="Arial Narrow" w:hAnsi="Arial Narrow"/>
                <w:color w:val="000000"/>
              </w:rPr>
              <w:t>3do5gZ</w:t>
            </w:r>
          </w:p>
        </w:tc>
        <w:tc>
          <w:tcPr>
            <w:tcW w:w="718" w:type="dxa"/>
            <w:vAlign w:val="bottom"/>
          </w:tcPr>
          <w:p w:rsidR="000678B7" w:rsidRPr="00B97257" w:rsidRDefault="000678B7" w:rsidP="004645EA">
            <w:pPr>
              <w:jc w:val="center"/>
              <w:rPr>
                <w:rFonts w:ascii="Arial Narrow" w:hAnsi="Arial Narrow"/>
                <w:color w:val="000000"/>
              </w:rPr>
            </w:pPr>
            <w:r w:rsidRPr="00B97257">
              <w:rPr>
                <w:rFonts w:ascii="Arial Narrow" w:hAnsi="Arial Narrow"/>
                <w:color w:val="000000"/>
              </w:rPr>
              <w:t>5do8g</w:t>
            </w:r>
          </w:p>
        </w:tc>
        <w:tc>
          <w:tcPr>
            <w:tcW w:w="828" w:type="dxa"/>
            <w:vAlign w:val="bottom"/>
          </w:tcPr>
          <w:p w:rsidR="000678B7" w:rsidRPr="00B97257" w:rsidRDefault="000678B7" w:rsidP="004645EA">
            <w:pPr>
              <w:jc w:val="center"/>
              <w:rPr>
                <w:rFonts w:ascii="Arial Narrow" w:hAnsi="Arial Narrow"/>
                <w:color w:val="000000"/>
              </w:rPr>
            </w:pPr>
            <w:r w:rsidRPr="00B97257">
              <w:rPr>
                <w:rFonts w:ascii="Arial Narrow" w:hAnsi="Arial Narrow"/>
                <w:color w:val="000000"/>
              </w:rPr>
              <w:t>5do8gZ</w:t>
            </w:r>
          </w:p>
        </w:tc>
        <w:tc>
          <w:tcPr>
            <w:tcW w:w="868" w:type="dxa"/>
            <w:vAlign w:val="bottom"/>
          </w:tcPr>
          <w:p w:rsidR="000678B7" w:rsidRPr="00B97257" w:rsidRDefault="000678B7" w:rsidP="004645EA">
            <w:pPr>
              <w:jc w:val="center"/>
              <w:rPr>
                <w:rFonts w:ascii="Arial Narrow" w:hAnsi="Arial Narrow"/>
                <w:color w:val="000000"/>
              </w:rPr>
            </w:pPr>
            <w:r w:rsidRPr="00B97257">
              <w:rPr>
                <w:rFonts w:ascii="Arial Narrow" w:hAnsi="Arial Narrow"/>
                <w:color w:val="000000"/>
              </w:rPr>
              <w:t>preko8g</w:t>
            </w:r>
          </w:p>
        </w:tc>
        <w:tc>
          <w:tcPr>
            <w:tcW w:w="979" w:type="dxa"/>
            <w:vAlign w:val="bottom"/>
          </w:tcPr>
          <w:p w:rsidR="000678B7" w:rsidRPr="00B97257" w:rsidRDefault="000678B7" w:rsidP="004645EA">
            <w:pPr>
              <w:jc w:val="center"/>
              <w:rPr>
                <w:rFonts w:ascii="Arial Narrow" w:hAnsi="Arial Narrow"/>
                <w:color w:val="000000"/>
              </w:rPr>
            </w:pPr>
            <w:r w:rsidRPr="00B97257">
              <w:rPr>
                <w:rFonts w:ascii="Arial Narrow" w:hAnsi="Arial Narrow"/>
                <w:color w:val="000000"/>
              </w:rPr>
              <w:t>preko8gZ</w:t>
            </w:r>
          </w:p>
        </w:tc>
      </w:tr>
      <w:tr w:rsidR="000678B7" w:rsidRPr="00B97257" w:rsidTr="004645EA">
        <w:trPr>
          <w:jc w:val="center"/>
        </w:trPr>
        <w:tc>
          <w:tcPr>
            <w:tcW w:w="2254" w:type="dxa"/>
            <w:vAlign w:val="bottom"/>
          </w:tcPr>
          <w:p w:rsidR="000678B7" w:rsidRPr="00B97257" w:rsidRDefault="000678B7" w:rsidP="004645EA">
            <w:pPr>
              <w:rPr>
                <w:rFonts w:ascii="Arial Narrow" w:hAnsi="Arial Narrow"/>
                <w:color w:val="000000"/>
              </w:rPr>
            </w:pPr>
            <w:r w:rsidRPr="00B97257">
              <w:rPr>
                <w:rFonts w:ascii="Arial Narrow" w:hAnsi="Arial Narrow"/>
                <w:color w:val="000000"/>
              </w:rPr>
              <w:t>Do 18 godina</w:t>
            </w:r>
          </w:p>
        </w:tc>
        <w:tc>
          <w:tcPr>
            <w:tcW w:w="83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165</w:t>
            </w:r>
          </w:p>
        </w:tc>
        <w:tc>
          <w:tcPr>
            <w:tcW w:w="94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107</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114</w:t>
            </w:r>
          </w:p>
        </w:tc>
        <w:tc>
          <w:tcPr>
            <w:tcW w:w="77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75</w:t>
            </w:r>
          </w:p>
        </w:tc>
        <w:tc>
          <w:tcPr>
            <w:tcW w:w="76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32</w:t>
            </w:r>
          </w:p>
        </w:tc>
        <w:tc>
          <w:tcPr>
            <w:tcW w:w="87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18</w:t>
            </w:r>
          </w:p>
        </w:tc>
        <w:tc>
          <w:tcPr>
            <w:tcW w:w="86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5</w:t>
            </w:r>
          </w:p>
        </w:tc>
        <w:tc>
          <w:tcPr>
            <w:tcW w:w="979"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4</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14</w:t>
            </w:r>
          </w:p>
        </w:tc>
        <w:tc>
          <w:tcPr>
            <w:tcW w:w="82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10</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0</w:t>
            </w:r>
          </w:p>
        </w:tc>
        <w:tc>
          <w:tcPr>
            <w:tcW w:w="82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0</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0</w:t>
            </w:r>
          </w:p>
        </w:tc>
        <w:tc>
          <w:tcPr>
            <w:tcW w:w="82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0</w:t>
            </w:r>
          </w:p>
        </w:tc>
        <w:tc>
          <w:tcPr>
            <w:tcW w:w="86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0</w:t>
            </w:r>
          </w:p>
        </w:tc>
        <w:tc>
          <w:tcPr>
            <w:tcW w:w="979" w:type="dxa"/>
            <w:tcBorders>
              <w:top w:val="nil"/>
              <w:left w:val="nil"/>
              <w:bottom w:val="single" w:sz="8" w:space="0" w:color="auto"/>
              <w:right w:val="double" w:sz="6"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0</w:t>
            </w:r>
          </w:p>
        </w:tc>
      </w:tr>
      <w:tr w:rsidR="000678B7" w:rsidRPr="00B97257" w:rsidTr="004645EA">
        <w:trPr>
          <w:jc w:val="center"/>
        </w:trPr>
        <w:tc>
          <w:tcPr>
            <w:tcW w:w="2254" w:type="dxa"/>
            <w:vAlign w:val="bottom"/>
          </w:tcPr>
          <w:p w:rsidR="000678B7" w:rsidRPr="00B97257" w:rsidRDefault="000678B7" w:rsidP="004645EA">
            <w:pPr>
              <w:rPr>
                <w:rFonts w:ascii="Arial Narrow" w:hAnsi="Arial Narrow"/>
                <w:color w:val="000000"/>
              </w:rPr>
            </w:pPr>
            <w:r w:rsidRPr="00B97257">
              <w:rPr>
                <w:rFonts w:ascii="Arial Narrow" w:hAnsi="Arial Narrow"/>
                <w:color w:val="000000"/>
              </w:rPr>
              <w:t>Preko 18 do 25 godina</w:t>
            </w:r>
          </w:p>
        </w:tc>
        <w:tc>
          <w:tcPr>
            <w:tcW w:w="83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8947</w:t>
            </w:r>
          </w:p>
        </w:tc>
        <w:tc>
          <w:tcPr>
            <w:tcW w:w="94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4863</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4630</w:t>
            </w:r>
          </w:p>
        </w:tc>
        <w:tc>
          <w:tcPr>
            <w:tcW w:w="77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2531</w:t>
            </w:r>
          </w:p>
        </w:tc>
        <w:tc>
          <w:tcPr>
            <w:tcW w:w="76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867</w:t>
            </w:r>
          </w:p>
        </w:tc>
        <w:tc>
          <w:tcPr>
            <w:tcW w:w="87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507</w:t>
            </w:r>
          </w:p>
        </w:tc>
        <w:tc>
          <w:tcPr>
            <w:tcW w:w="86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660</w:t>
            </w:r>
          </w:p>
        </w:tc>
        <w:tc>
          <w:tcPr>
            <w:tcW w:w="979"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363</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2497</w:t>
            </w:r>
          </w:p>
        </w:tc>
        <w:tc>
          <w:tcPr>
            <w:tcW w:w="82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1354</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243</w:t>
            </w:r>
          </w:p>
        </w:tc>
        <w:tc>
          <w:tcPr>
            <w:tcW w:w="82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94</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50</w:t>
            </w:r>
          </w:p>
        </w:tc>
        <w:tc>
          <w:tcPr>
            <w:tcW w:w="82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14</w:t>
            </w:r>
          </w:p>
        </w:tc>
        <w:tc>
          <w:tcPr>
            <w:tcW w:w="86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0</w:t>
            </w:r>
          </w:p>
        </w:tc>
        <w:tc>
          <w:tcPr>
            <w:tcW w:w="979" w:type="dxa"/>
            <w:tcBorders>
              <w:top w:val="nil"/>
              <w:left w:val="nil"/>
              <w:bottom w:val="single" w:sz="8" w:space="0" w:color="auto"/>
              <w:right w:val="double" w:sz="6"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0</w:t>
            </w:r>
          </w:p>
        </w:tc>
      </w:tr>
      <w:tr w:rsidR="000678B7" w:rsidRPr="00B97257" w:rsidTr="004645EA">
        <w:trPr>
          <w:jc w:val="center"/>
        </w:trPr>
        <w:tc>
          <w:tcPr>
            <w:tcW w:w="2254" w:type="dxa"/>
            <w:vAlign w:val="bottom"/>
          </w:tcPr>
          <w:p w:rsidR="000678B7" w:rsidRPr="00B97257" w:rsidRDefault="000678B7" w:rsidP="004645EA">
            <w:pPr>
              <w:rPr>
                <w:rFonts w:ascii="Arial Narrow" w:hAnsi="Arial Narrow"/>
                <w:color w:val="000000"/>
              </w:rPr>
            </w:pPr>
            <w:r w:rsidRPr="00B97257">
              <w:rPr>
                <w:rFonts w:ascii="Arial Narrow" w:hAnsi="Arial Narrow"/>
                <w:color w:val="000000"/>
              </w:rPr>
              <w:t>Preko 25 do 30 godina</w:t>
            </w:r>
          </w:p>
        </w:tc>
        <w:tc>
          <w:tcPr>
            <w:tcW w:w="83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8580</w:t>
            </w:r>
          </w:p>
        </w:tc>
        <w:tc>
          <w:tcPr>
            <w:tcW w:w="94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4883</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3204</w:t>
            </w:r>
          </w:p>
        </w:tc>
        <w:tc>
          <w:tcPr>
            <w:tcW w:w="77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1769</w:t>
            </w:r>
          </w:p>
        </w:tc>
        <w:tc>
          <w:tcPr>
            <w:tcW w:w="76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782</w:t>
            </w:r>
          </w:p>
        </w:tc>
        <w:tc>
          <w:tcPr>
            <w:tcW w:w="87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535</w:t>
            </w:r>
          </w:p>
        </w:tc>
        <w:tc>
          <w:tcPr>
            <w:tcW w:w="86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639</w:t>
            </w:r>
          </w:p>
        </w:tc>
        <w:tc>
          <w:tcPr>
            <w:tcW w:w="979"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372</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2966</w:t>
            </w:r>
          </w:p>
        </w:tc>
        <w:tc>
          <w:tcPr>
            <w:tcW w:w="82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1726</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695</w:t>
            </w:r>
          </w:p>
        </w:tc>
        <w:tc>
          <w:tcPr>
            <w:tcW w:w="82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360</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228</w:t>
            </w:r>
          </w:p>
        </w:tc>
        <w:tc>
          <w:tcPr>
            <w:tcW w:w="82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90</w:t>
            </w:r>
          </w:p>
        </w:tc>
        <w:tc>
          <w:tcPr>
            <w:tcW w:w="86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66</w:t>
            </w:r>
          </w:p>
        </w:tc>
        <w:tc>
          <w:tcPr>
            <w:tcW w:w="979" w:type="dxa"/>
            <w:tcBorders>
              <w:top w:val="nil"/>
              <w:left w:val="nil"/>
              <w:bottom w:val="single" w:sz="8" w:space="0" w:color="auto"/>
              <w:right w:val="double" w:sz="6"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31</w:t>
            </w:r>
          </w:p>
        </w:tc>
      </w:tr>
      <w:tr w:rsidR="000678B7" w:rsidRPr="00B97257" w:rsidTr="004645EA">
        <w:trPr>
          <w:jc w:val="center"/>
        </w:trPr>
        <w:tc>
          <w:tcPr>
            <w:tcW w:w="2254" w:type="dxa"/>
            <w:vAlign w:val="bottom"/>
          </w:tcPr>
          <w:p w:rsidR="000678B7" w:rsidRPr="00B97257" w:rsidRDefault="000678B7" w:rsidP="004645EA">
            <w:pPr>
              <w:rPr>
                <w:rFonts w:ascii="Arial Narrow" w:hAnsi="Arial Narrow"/>
                <w:color w:val="000000"/>
              </w:rPr>
            </w:pPr>
            <w:r w:rsidRPr="00B97257">
              <w:rPr>
                <w:rFonts w:ascii="Arial Narrow" w:hAnsi="Arial Narrow"/>
                <w:color w:val="000000"/>
              </w:rPr>
              <w:t>Preko 30 do 40 godina</w:t>
            </w:r>
          </w:p>
        </w:tc>
        <w:tc>
          <w:tcPr>
            <w:tcW w:w="83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12008</w:t>
            </w:r>
          </w:p>
        </w:tc>
        <w:tc>
          <w:tcPr>
            <w:tcW w:w="94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6862</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4132</w:t>
            </w:r>
          </w:p>
        </w:tc>
        <w:tc>
          <w:tcPr>
            <w:tcW w:w="77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2323</w:t>
            </w:r>
          </w:p>
        </w:tc>
        <w:tc>
          <w:tcPr>
            <w:tcW w:w="76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1268</w:t>
            </w:r>
          </w:p>
        </w:tc>
        <w:tc>
          <w:tcPr>
            <w:tcW w:w="87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838</w:t>
            </w:r>
          </w:p>
        </w:tc>
        <w:tc>
          <w:tcPr>
            <w:tcW w:w="86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1086</w:t>
            </w:r>
          </w:p>
        </w:tc>
        <w:tc>
          <w:tcPr>
            <w:tcW w:w="979"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708</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3808</w:t>
            </w:r>
          </w:p>
        </w:tc>
        <w:tc>
          <w:tcPr>
            <w:tcW w:w="82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2125</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874</w:t>
            </w:r>
          </w:p>
        </w:tc>
        <w:tc>
          <w:tcPr>
            <w:tcW w:w="82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462</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505</w:t>
            </w:r>
          </w:p>
        </w:tc>
        <w:tc>
          <w:tcPr>
            <w:tcW w:w="82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262</w:t>
            </w:r>
          </w:p>
        </w:tc>
        <w:tc>
          <w:tcPr>
            <w:tcW w:w="86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335</w:t>
            </w:r>
          </w:p>
        </w:tc>
        <w:tc>
          <w:tcPr>
            <w:tcW w:w="979" w:type="dxa"/>
            <w:tcBorders>
              <w:top w:val="nil"/>
              <w:left w:val="nil"/>
              <w:bottom w:val="single" w:sz="8" w:space="0" w:color="auto"/>
              <w:right w:val="double" w:sz="6"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144</w:t>
            </w:r>
          </w:p>
        </w:tc>
      </w:tr>
      <w:tr w:rsidR="000678B7" w:rsidRPr="00B97257" w:rsidTr="004645EA">
        <w:trPr>
          <w:jc w:val="center"/>
        </w:trPr>
        <w:tc>
          <w:tcPr>
            <w:tcW w:w="2254" w:type="dxa"/>
            <w:vAlign w:val="bottom"/>
          </w:tcPr>
          <w:p w:rsidR="000678B7" w:rsidRPr="00B97257" w:rsidRDefault="000678B7" w:rsidP="004645EA">
            <w:pPr>
              <w:rPr>
                <w:rFonts w:ascii="Arial Narrow" w:hAnsi="Arial Narrow"/>
                <w:color w:val="000000"/>
              </w:rPr>
            </w:pPr>
            <w:r w:rsidRPr="00B97257">
              <w:rPr>
                <w:rFonts w:ascii="Arial Narrow" w:hAnsi="Arial Narrow"/>
                <w:color w:val="000000"/>
              </w:rPr>
              <w:t>Preko 40 do 50 godina</w:t>
            </w:r>
          </w:p>
        </w:tc>
        <w:tc>
          <w:tcPr>
            <w:tcW w:w="83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8843</w:t>
            </w:r>
          </w:p>
        </w:tc>
        <w:tc>
          <w:tcPr>
            <w:tcW w:w="94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4572</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3006</w:t>
            </w:r>
          </w:p>
        </w:tc>
        <w:tc>
          <w:tcPr>
            <w:tcW w:w="77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1569</w:t>
            </w:r>
          </w:p>
        </w:tc>
        <w:tc>
          <w:tcPr>
            <w:tcW w:w="76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967</w:t>
            </w:r>
          </w:p>
        </w:tc>
        <w:tc>
          <w:tcPr>
            <w:tcW w:w="87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551</w:t>
            </w:r>
          </w:p>
        </w:tc>
        <w:tc>
          <w:tcPr>
            <w:tcW w:w="86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816</w:t>
            </w:r>
          </w:p>
        </w:tc>
        <w:tc>
          <w:tcPr>
            <w:tcW w:w="979"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513</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2566</w:t>
            </w:r>
          </w:p>
        </w:tc>
        <w:tc>
          <w:tcPr>
            <w:tcW w:w="82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1218</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529</w:t>
            </w:r>
          </w:p>
        </w:tc>
        <w:tc>
          <w:tcPr>
            <w:tcW w:w="82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276</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445</w:t>
            </w:r>
          </w:p>
        </w:tc>
        <w:tc>
          <w:tcPr>
            <w:tcW w:w="82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230</w:t>
            </w:r>
          </w:p>
        </w:tc>
        <w:tc>
          <w:tcPr>
            <w:tcW w:w="86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514</w:t>
            </w:r>
          </w:p>
        </w:tc>
        <w:tc>
          <w:tcPr>
            <w:tcW w:w="979" w:type="dxa"/>
            <w:tcBorders>
              <w:top w:val="nil"/>
              <w:left w:val="nil"/>
              <w:bottom w:val="single" w:sz="8" w:space="0" w:color="auto"/>
              <w:right w:val="double" w:sz="6"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215</w:t>
            </w:r>
          </w:p>
        </w:tc>
      </w:tr>
      <w:tr w:rsidR="000678B7" w:rsidRPr="00B97257" w:rsidTr="004645EA">
        <w:trPr>
          <w:jc w:val="center"/>
        </w:trPr>
        <w:tc>
          <w:tcPr>
            <w:tcW w:w="2254" w:type="dxa"/>
            <w:vAlign w:val="bottom"/>
          </w:tcPr>
          <w:p w:rsidR="000678B7" w:rsidRPr="00B97257" w:rsidRDefault="000678B7" w:rsidP="004645EA">
            <w:pPr>
              <w:rPr>
                <w:rFonts w:ascii="Arial Narrow" w:hAnsi="Arial Narrow"/>
                <w:color w:val="000000"/>
              </w:rPr>
            </w:pPr>
            <w:r w:rsidRPr="00B97257">
              <w:rPr>
                <w:rFonts w:ascii="Arial Narrow" w:hAnsi="Arial Narrow"/>
                <w:color w:val="000000"/>
              </w:rPr>
              <w:t>Preko 50 godina</w:t>
            </w:r>
          </w:p>
        </w:tc>
        <w:tc>
          <w:tcPr>
            <w:tcW w:w="83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10944</w:t>
            </w:r>
          </w:p>
        </w:tc>
        <w:tc>
          <w:tcPr>
            <w:tcW w:w="94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4555</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3044</w:t>
            </w:r>
          </w:p>
        </w:tc>
        <w:tc>
          <w:tcPr>
            <w:tcW w:w="77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1452</w:t>
            </w:r>
          </w:p>
        </w:tc>
        <w:tc>
          <w:tcPr>
            <w:tcW w:w="76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1049</w:t>
            </w:r>
          </w:p>
        </w:tc>
        <w:tc>
          <w:tcPr>
            <w:tcW w:w="87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626</w:t>
            </w:r>
          </w:p>
        </w:tc>
        <w:tc>
          <w:tcPr>
            <w:tcW w:w="86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800</w:t>
            </w:r>
          </w:p>
        </w:tc>
        <w:tc>
          <w:tcPr>
            <w:tcW w:w="979"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468</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2092</w:t>
            </w:r>
          </w:p>
        </w:tc>
        <w:tc>
          <w:tcPr>
            <w:tcW w:w="82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855</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760</w:t>
            </w:r>
          </w:p>
        </w:tc>
        <w:tc>
          <w:tcPr>
            <w:tcW w:w="82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294</w:t>
            </w:r>
          </w:p>
        </w:tc>
        <w:tc>
          <w:tcPr>
            <w:tcW w:w="71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1021</w:t>
            </w:r>
          </w:p>
        </w:tc>
        <w:tc>
          <w:tcPr>
            <w:tcW w:w="82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320</w:t>
            </w:r>
          </w:p>
        </w:tc>
        <w:tc>
          <w:tcPr>
            <w:tcW w:w="868" w:type="dxa"/>
            <w:tcBorders>
              <w:top w:val="nil"/>
              <w:left w:val="nil"/>
              <w:bottom w:val="single" w:sz="8"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2178</w:t>
            </w:r>
          </w:p>
        </w:tc>
        <w:tc>
          <w:tcPr>
            <w:tcW w:w="979" w:type="dxa"/>
            <w:tcBorders>
              <w:top w:val="nil"/>
              <w:left w:val="nil"/>
              <w:bottom w:val="single" w:sz="8" w:space="0" w:color="auto"/>
              <w:right w:val="double" w:sz="6"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540</w:t>
            </w:r>
          </w:p>
        </w:tc>
      </w:tr>
      <w:tr w:rsidR="000678B7" w:rsidRPr="00B97257" w:rsidTr="004645EA">
        <w:trPr>
          <w:jc w:val="center"/>
        </w:trPr>
        <w:tc>
          <w:tcPr>
            <w:tcW w:w="2254" w:type="dxa"/>
            <w:vAlign w:val="bottom"/>
          </w:tcPr>
          <w:p w:rsidR="000678B7" w:rsidRPr="00B97257" w:rsidRDefault="000678B7" w:rsidP="004645EA">
            <w:pPr>
              <w:rPr>
                <w:rFonts w:ascii="Arial Narrow" w:hAnsi="Arial Narrow"/>
                <w:color w:val="000000"/>
              </w:rPr>
            </w:pPr>
            <w:r w:rsidRPr="00B97257">
              <w:rPr>
                <w:rFonts w:ascii="Arial Narrow" w:hAnsi="Arial Narrow"/>
                <w:color w:val="000000"/>
              </w:rPr>
              <w:t>Ukupno</w:t>
            </w:r>
          </w:p>
        </w:tc>
        <w:tc>
          <w:tcPr>
            <w:tcW w:w="838" w:type="dxa"/>
            <w:tcBorders>
              <w:top w:val="nil"/>
              <w:left w:val="nil"/>
              <w:bottom w:val="double" w:sz="6"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49487</w:t>
            </w:r>
          </w:p>
        </w:tc>
        <w:tc>
          <w:tcPr>
            <w:tcW w:w="948" w:type="dxa"/>
            <w:tcBorders>
              <w:top w:val="nil"/>
              <w:left w:val="nil"/>
              <w:bottom w:val="double" w:sz="6"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25842</w:t>
            </w:r>
          </w:p>
        </w:tc>
        <w:tc>
          <w:tcPr>
            <w:tcW w:w="718" w:type="dxa"/>
            <w:tcBorders>
              <w:top w:val="nil"/>
              <w:left w:val="nil"/>
              <w:bottom w:val="double" w:sz="6"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18130</w:t>
            </w:r>
          </w:p>
        </w:tc>
        <w:tc>
          <w:tcPr>
            <w:tcW w:w="778" w:type="dxa"/>
            <w:tcBorders>
              <w:top w:val="nil"/>
              <w:left w:val="nil"/>
              <w:bottom w:val="double" w:sz="6"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9719</w:t>
            </w:r>
          </w:p>
        </w:tc>
        <w:tc>
          <w:tcPr>
            <w:tcW w:w="768" w:type="dxa"/>
            <w:tcBorders>
              <w:top w:val="nil"/>
              <w:left w:val="nil"/>
              <w:bottom w:val="double" w:sz="6"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4965</w:t>
            </w:r>
          </w:p>
        </w:tc>
        <w:tc>
          <w:tcPr>
            <w:tcW w:w="878" w:type="dxa"/>
            <w:tcBorders>
              <w:top w:val="nil"/>
              <w:left w:val="nil"/>
              <w:bottom w:val="double" w:sz="6"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3075</w:t>
            </w:r>
          </w:p>
        </w:tc>
        <w:tc>
          <w:tcPr>
            <w:tcW w:w="868" w:type="dxa"/>
            <w:tcBorders>
              <w:top w:val="nil"/>
              <w:left w:val="nil"/>
              <w:bottom w:val="double" w:sz="6"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4006</w:t>
            </w:r>
          </w:p>
        </w:tc>
        <w:tc>
          <w:tcPr>
            <w:tcW w:w="979" w:type="dxa"/>
            <w:tcBorders>
              <w:top w:val="nil"/>
              <w:left w:val="nil"/>
              <w:bottom w:val="double" w:sz="6"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2428</w:t>
            </w:r>
          </w:p>
        </w:tc>
        <w:tc>
          <w:tcPr>
            <w:tcW w:w="718" w:type="dxa"/>
            <w:tcBorders>
              <w:top w:val="nil"/>
              <w:left w:val="nil"/>
              <w:bottom w:val="double" w:sz="6"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13943</w:t>
            </w:r>
          </w:p>
        </w:tc>
        <w:tc>
          <w:tcPr>
            <w:tcW w:w="828" w:type="dxa"/>
            <w:tcBorders>
              <w:top w:val="nil"/>
              <w:left w:val="nil"/>
              <w:bottom w:val="double" w:sz="6"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7288</w:t>
            </w:r>
          </w:p>
        </w:tc>
        <w:tc>
          <w:tcPr>
            <w:tcW w:w="718" w:type="dxa"/>
            <w:tcBorders>
              <w:top w:val="nil"/>
              <w:left w:val="nil"/>
              <w:bottom w:val="double" w:sz="6"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3101</w:t>
            </w:r>
          </w:p>
        </w:tc>
        <w:tc>
          <w:tcPr>
            <w:tcW w:w="828" w:type="dxa"/>
            <w:tcBorders>
              <w:top w:val="nil"/>
              <w:left w:val="nil"/>
              <w:bottom w:val="double" w:sz="6"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1486</w:t>
            </w:r>
          </w:p>
        </w:tc>
        <w:tc>
          <w:tcPr>
            <w:tcW w:w="718" w:type="dxa"/>
            <w:tcBorders>
              <w:top w:val="nil"/>
              <w:left w:val="nil"/>
              <w:bottom w:val="double" w:sz="6"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2249</w:t>
            </w:r>
          </w:p>
        </w:tc>
        <w:tc>
          <w:tcPr>
            <w:tcW w:w="828" w:type="dxa"/>
            <w:tcBorders>
              <w:top w:val="nil"/>
              <w:left w:val="nil"/>
              <w:bottom w:val="double" w:sz="6"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916</w:t>
            </w:r>
          </w:p>
        </w:tc>
        <w:tc>
          <w:tcPr>
            <w:tcW w:w="868" w:type="dxa"/>
            <w:tcBorders>
              <w:top w:val="nil"/>
              <w:left w:val="nil"/>
              <w:bottom w:val="double" w:sz="6" w:space="0" w:color="auto"/>
              <w:right w:val="single" w:sz="8"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3093</w:t>
            </w:r>
          </w:p>
        </w:tc>
        <w:tc>
          <w:tcPr>
            <w:tcW w:w="979" w:type="dxa"/>
            <w:tcBorders>
              <w:top w:val="nil"/>
              <w:left w:val="nil"/>
              <w:bottom w:val="double" w:sz="6" w:space="0" w:color="auto"/>
              <w:right w:val="double" w:sz="6" w:space="0" w:color="auto"/>
            </w:tcBorders>
            <w:shd w:val="clear" w:color="auto" w:fill="auto"/>
            <w:vAlign w:val="center"/>
          </w:tcPr>
          <w:p w:rsidR="000678B7" w:rsidRDefault="000678B7" w:rsidP="004645EA">
            <w:pPr>
              <w:jc w:val="right"/>
              <w:rPr>
                <w:rFonts w:ascii="Arial Narrow" w:hAnsi="Arial Narrow"/>
                <w:color w:val="000000"/>
              </w:rPr>
            </w:pPr>
            <w:r>
              <w:rPr>
                <w:rFonts w:ascii="Arial Narrow" w:hAnsi="Arial Narrow"/>
                <w:color w:val="000000"/>
              </w:rPr>
              <w:t>930</w:t>
            </w:r>
          </w:p>
        </w:tc>
      </w:tr>
    </w:tbl>
    <w:p w:rsidR="000678B7" w:rsidRDefault="000678B7" w:rsidP="004645EA">
      <w:pPr>
        <w:spacing w:after="0" w:line="240" w:lineRule="auto"/>
        <w:jc w:val="center"/>
        <w:rPr>
          <w:rFonts w:ascii="Arial" w:eastAsia="Times New Roman" w:hAnsi="Arial" w:cs="Arial"/>
          <w:sz w:val="24"/>
          <w:szCs w:val="24"/>
        </w:rPr>
      </w:pPr>
    </w:p>
    <w:p w:rsidR="000678B7" w:rsidRDefault="000678B7" w:rsidP="004645EA">
      <w:pPr>
        <w:spacing w:after="0" w:line="240" w:lineRule="auto"/>
        <w:jc w:val="center"/>
        <w:rPr>
          <w:rFonts w:ascii="Arial" w:eastAsia="Times New Roman" w:hAnsi="Arial" w:cs="Arial"/>
          <w:sz w:val="24"/>
          <w:szCs w:val="24"/>
        </w:rPr>
      </w:pPr>
    </w:p>
    <w:p w:rsidR="000678B7" w:rsidRDefault="000678B7" w:rsidP="004645EA">
      <w:pPr>
        <w:spacing w:after="0" w:line="240" w:lineRule="auto"/>
        <w:rPr>
          <w:rFonts w:ascii="Arial" w:eastAsia="Times New Roman" w:hAnsi="Arial" w:cs="Arial"/>
          <w:sz w:val="24"/>
          <w:szCs w:val="24"/>
        </w:rPr>
      </w:pPr>
    </w:p>
    <w:p w:rsidR="000678B7" w:rsidRDefault="000678B7" w:rsidP="004645EA">
      <w:pPr>
        <w:spacing w:after="0" w:line="240" w:lineRule="auto"/>
        <w:rPr>
          <w:rFonts w:ascii="Arial" w:eastAsia="Times New Roman" w:hAnsi="Arial" w:cs="Arial"/>
          <w:sz w:val="24"/>
          <w:szCs w:val="24"/>
        </w:rPr>
      </w:pPr>
    </w:p>
    <w:p w:rsidR="000678B7" w:rsidRDefault="000678B7" w:rsidP="004645EA">
      <w:pPr>
        <w:spacing w:after="0" w:line="240" w:lineRule="auto"/>
        <w:rPr>
          <w:rFonts w:ascii="Arial" w:eastAsia="Times New Roman" w:hAnsi="Arial" w:cs="Arial"/>
          <w:sz w:val="24"/>
          <w:szCs w:val="24"/>
        </w:rPr>
      </w:pPr>
    </w:p>
    <w:p w:rsidR="000678B7" w:rsidRDefault="000678B7" w:rsidP="004645EA">
      <w:pPr>
        <w:spacing w:after="0" w:line="240" w:lineRule="auto"/>
        <w:rPr>
          <w:rFonts w:ascii="Arial" w:eastAsia="Times New Roman" w:hAnsi="Arial" w:cs="Arial"/>
          <w:sz w:val="24"/>
          <w:szCs w:val="24"/>
        </w:rPr>
      </w:pPr>
    </w:p>
    <w:p w:rsidR="000678B7" w:rsidRDefault="000678B7" w:rsidP="004645EA">
      <w:pPr>
        <w:spacing w:after="0" w:line="240" w:lineRule="auto"/>
        <w:rPr>
          <w:rFonts w:ascii="Arial" w:eastAsia="Times New Roman" w:hAnsi="Arial" w:cs="Arial"/>
          <w:sz w:val="24"/>
          <w:szCs w:val="24"/>
        </w:rPr>
      </w:pPr>
    </w:p>
    <w:p w:rsidR="000678B7" w:rsidRDefault="000678B7" w:rsidP="004645EA">
      <w:pPr>
        <w:spacing w:after="0" w:line="240" w:lineRule="auto"/>
        <w:rPr>
          <w:rFonts w:ascii="Arial" w:eastAsia="Times New Roman" w:hAnsi="Arial" w:cs="Arial"/>
          <w:sz w:val="24"/>
          <w:szCs w:val="24"/>
        </w:rPr>
      </w:pPr>
    </w:p>
    <w:p w:rsidR="000678B7" w:rsidRDefault="000678B7" w:rsidP="004645EA">
      <w:pPr>
        <w:spacing w:after="0" w:line="240" w:lineRule="auto"/>
        <w:rPr>
          <w:rFonts w:ascii="Arial" w:eastAsia="Times New Roman" w:hAnsi="Arial" w:cs="Arial"/>
          <w:sz w:val="24"/>
          <w:szCs w:val="24"/>
        </w:rPr>
      </w:pPr>
    </w:p>
    <w:p w:rsidR="000678B7" w:rsidRDefault="000678B7" w:rsidP="004645EA">
      <w:pPr>
        <w:spacing w:after="0" w:line="240" w:lineRule="auto"/>
        <w:rPr>
          <w:rFonts w:ascii="Arial" w:eastAsia="Times New Roman" w:hAnsi="Arial" w:cs="Arial"/>
          <w:sz w:val="24"/>
          <w:szCs w:val="24"/>
        </w:rPr>
      </w:pPr>
    </w:p>
    <w:p w:rsidR="000678B7" w:rsidRDefault="000678B7" w:rsidP="004645EA">
      <w:pPr>
        <w:spacing w:after="0" w:line="240" w:lineRule="auto"/>
        <w:rPr>
          <w:rFonts w:ascii="Arial" w:eastAsia="Times New Roman" w:hAnsi="Arial" w:cs="Arial"/>
          <w:sz w:val="24"/>
          <w:szCs w:val="24"/>
        </w:rPr>
      </w:pPr>
    </w:p>
    <w:p w:rsidR="000678B7" w:rsidRDefault="000678B7" w:rsidP="004645EA">
      <w:pPr>
        <w:spacing w:after="0" w:line="240" w:lineRule="auto"/>
        <w:rPr>
          <w:rFonts w:ascii="Arial" w:eastAsia="Times New Roman" w:hAnsi="Arial" w:cs="Arial"/>
          <w:sz w:val="24"/>
          <w:szCs w:val="24"/>
        </w:rPr>
      </w:pPr>
    </w:p>
    <w:p w:rsidR="000678B7" w:rsidRPr="002F4E1A" w:rsidRDefault="000678B7" w:rsidP="004645EA">
      <w:pPr>
        <w:spacing w:after="0" w:line="240" w:lineRule="auto"/>
        <w:rPr>
          <w:rFonts w:ascii="Arial" w:eastAsia="Times New Roman" w:hAnsi="Arial" w:cs="Arial"/>
          <w:sz w:val="24"/>
          <w:szCs w:val="24"/>
        </w:rPr>
      </w:pPr>
    </w:p>
    <w:p w:rsidR="000678B7" w:rsidRPr="002F4E1A" w:rsidRDefault="000678B7" w:rsidP="004645EA">
      <w:pPr>
        <w:spacing w:after="0" w:line="240" w:lineRule="auto"/>
        <w:jc w:val="center"/>
        <w:rPr>
          <w:rFonts w:ascii="Arial" w:eastAsia="Times New Roman" w:hAnsi="Arial" w:cs="Arial"/>
          <w:sz w:val="24"/>
          <w:szCs w:val="24"/>
        </w:rPr>
      </w:pPr>
    </w:p>
    <w:p w:rsidR="000678B7" w:rsidRPr="002F4E1A" w:rsidRDefault="000678B7" w:rsidP="004645EA">
      <w:pPr>
        <w:tabs>
          <w:tab w:val="left" w:pos="6390"/>
          <w:tab w:val="center" w:pos="7200"/>
        </w:tabs>
        <w:spacing w:after="0" w:line="240" w:lineRule="auto"/>
        <w:rPr>
          <w:rFonts w:ascii="Arial" w:eastAsia="Times New Roman" w:hAnsi="Arial" w:cs="Arial"/>
          <w:b/>
          <w:sz w:val="24"/>
          <w:szCs w:val="24"/>
          <w:lang w:val="it-IT"/>
        </w:rPr>
      </w:pPr>
      <w:r>
        <w:rPr>
          <w:rFonts w:ascii="Arial" w:eastAsia="Times New Roman" w:hAnsi="Arial" w:cs="Arial"/>
          <w:b/>
          <w:sz w:val="24"/>
          <w:szCs w:val="24"/>
          <w:lang w:val="it-IT"/>
        </w:rPr>
        <w:tab/>
      </w:r>
      <w:r>
        <w:rPr>
          <w:rFonts w:ascii="Arial" w:eastAsia="Times New Roman" w:hAnsi="Arial" w:cs="Arial"/>
          <w:b/>
          <w:sz w:val="24"/>
          <w:szCs w:val="24"/>
          <w:lang w:val="it-IT"/>
        </w:rPr>
        <w:tab/>
      </w:r>
      <w:r w:rsidRPr="002F4E1A">
        <w:rPr>
          <w:rFonts w:ascii="Arial" w:eastAsia="Times New Roman" w:hAnsi="Arial" w:cs="Arial"/>
          <w:b/>
          <w:sz w:val="24"/>
          <w:szCs w:val="24"/>
          <w:lang w:val="it-IT"/>
        </w:rPr>
        <w:t>Nezaposleni</w:t>
      </w:r>
    </w:p>
    <w:p w:rsidR="000678B7" w:rsidRPr="002F4E1A" w:rsidRDefault="000678B7" w:rsidP="004645EA">
      <w:pPr>
        <w:spacing w:after="0" w:line="240" w:lineRule="auto"/>
        <w:jc w:val="center"/>
        <w:rPr>
          <w:rFonts w:ascii="Arial" w:eastAsia="Times New Roman" w:hAnsi="Arial" w:cs="Arial"/>
          <w:lang w:val="it-IT"/>
        </w:rPr>
      </w:pPr>
      <w:r w:rsidRPr="002F4E1A">
        <w:rPr>
          <w:rFonts w:ascii="Arial" w:eastAsia="Times New Roman" w:hAnsi="Arial" w:cs="Arial"/>
          <w:lang w:val="it-IT"/>
        </w:rPr>
        <w:t>– prema opštinama i godinama starosti –</w:t>
      </w:r>
    </w:p>
    <w:p w:rsidR="000678B7" w:rsidRPr="002F4E1A" w:rsidRDefault="000678B7" w:rsidP="004645EA">
      <w:pPr>
        <w:spacing w:after="0" w:line="240" w:lineRule="auto"/>
        <w:ind w:left="10080" w:firstLine="720"/>
        <w:jc w:val="both"/>
        <w:rPr>
          <w:rFonts w:ascii="Arial" w:eastAsia="Times New Roman" w:hAnsi="Arial" w:cs="Arial"/>
          <w:i/>
          <w:sz w:val="20"/>
          <w:szCs w:val="20"/>
          <w:u w:val="single"/>
        </w:rPr>
      </w:pPr>
      <w:r w:rsidRPr="002F4E1A">
        <w:rPr>
          <w:rFonts w:ascii="Arial" w:eastAsia="Times New Roman" w:hAnsi="Arial" w:cs="Arial"/>
          <w:i/>
          <w:sz w:val="20"/>
          <w:szCs w:val="20"/>
          <w:u w:val="single"/>
        </w:rPr>
        <w:t xml:space="preserve">(Tab. </w:t>
      </w:r>
      <w:r w:rsidRPr="002F4E1A">
        <w:rPr>
          <w:rFonts w:ascii="Arial" w:eastAsia="Times New Roman" w:hAnsi="Arial" w:cs="Arial"/>
          <w:i/>
          <w:sz w:val="20"/>
          <w:szCs w:val="20"/>
          <w:u w:val="single"/>
          <w:lang w:val="sl-SI"/>
        </w:rPr>
        <w:t>24</w:t>
      </w:r>
      <w:r w:rsidRPr="002F4E1A">
        <w:rPr>
          <w:rFonts w:ascii="Arial" w:eastAsia="Times New Roman" w:hAnsi="Arial" w:cs="Arial"/>
          <w:i/>
          <w:sz w:val="20"/>
          <w:szCs w:val="20"/>
          <w:u w:val="single"/>
        </w:rPr>
        <w:t>.)</w:t>
      </w:r>
    </w:p>
    <w:tbl>
      <w:tblPr>
        <w:tblStyle w:val="TableGrid2"/>
        <w:tblW w:w="12562"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72"/>
        <w:gridCol w:w="1284"/>
        <w:gridCol w:w="906"/>
        <w:gridCol w:w="773"/>
        <w:gridCol w:w="806"/>
        <w:gridCol w:w="550"/>
        <w:gridCol w:w="961"/>
        <w:gridCol w:w="661"/>
        <w:gridCol w:w="961"/>
        <w:gridCol w:w="661"/>
        <w:gridCol w:w="961"/>
        <w:gridCol w:w="661"/>
        <w:gridCol w:w="961"/>
        <w:gridCol w:w="661"/>
        <w:gridCol w:w="773"/>
        <w:gridCol w:w="661"/>
      </w:tblGrid>
      <w:tr w:rsidR="000678B7" w:rsidRPr="002F4E1A" w:rsidTr="004645EA">
        <w:trPr>
          <w:jc w:val="center"/>
        </w:trPr>
        <w:tc>
          <w:tcPr>
            <w:tcW w:w="468" w:type="dxa"/>
            <w:vMerge w:val="restart"/>
            <w:vAlign w:val="center"/>
          </w:tcPr>
          <w:p w:rsidR="000678B7" w:rsidRPr="002F4E1A" w:rsidRDefault="000678B7" w:rsidP="004645EA">
            <w:pPr>
              <w:jc w:val="center"/>
              <w:rPr>
                <w:rFonts w:ascii="Arial" w:hAnsi="Arial" w:cs="Arial"/>
              </w:rPr>
            </w:pPr>
            <w:r w:rsidRPr="002F4E1A">
              <w:rPr>
                <w:rFonts w:ascii="Arial" w:hAnsi="Arial" w:cs="Arial"/>
              </w:rPr>
              <w:t>Rb</w:t>
            </w:r>
          </w:p>
        </w:tc>
        <w:tc>
          <w:tcPr>
            <w:tcW w:w="1271" w:type="dxa"/>
            <w:vMerge w:val="restart"/>
            <w:vAlign w:val="center"/>
          </w:tcPr>
          <w:p w:rsidR="000678B7" w:rsidRPr="002F4E1A" w:rsidRDefault="000678B7" w:rsidP="004645EA">
            <w:pPr>
              <w:jc w:val="center"/>
              <w:rPr>
                <w:rFonts w:ascii="Arial" w:hAnsi="Arial" w:cs="Arial"/>
              </w:rPr>
            </w:pPr>
            <w:r w:rsidRPr="002F4E1A">
              <w:rPr>
                <w:rFonts w:ascii="Arial" w:hAnsi="Arial" w:cs="Arial"/>
              </w:rPr>
              <w:t>Opština</w:t>
            </w:r>
          </w:p>
        </w:tc>
        <w:tc>
          <w:tcPr>
            <w:tcW w:w="10823" w:type="dxa"/>
            <w:gridSpan w:val="14"/>
          </w:tcPr>
          <w:p w:rsidR="000678B7" w:rsidRPr="002F4E1A" w:rsidRDefault="000678B7" w:rsidP="004645EA">
            <w:pPr>
              <w:jc w:val="center"/>
              <w:rPr>
                <w:rFonts w:ascii="Arial" w:hAnsi="Arial" w:cs="Arial"/>
              </w:rPr>
            </w:pPr>
            <w:r w:rsidRPr="002F4E1A">
              <w:rPr>
                <w:rFonts w:ascii="Arial" w:hAnsi="Arial" w:cs="Arial"/>
              </w:rPr>
              <w:t>Godine starosti</w:t>
            </w:r>
          </w:p>
        </w:tc>
      </w:tr>
      <w:tr w:rsidR="000678B7" w:rsidRPr="002F4E1A" w:rsidTr="004645EA">
        <w:trPr>
          <w:jc w:val="center"/>
        </w:trPr>
        <w:tc>
          <w:tcPr>
            <w:tcW w:w="468" w:type="dxa"/>
            <w:vMerge/>
          </w:tcPr>
          <w:p w:rsidR="000678B7" w:rsidRPr="002F4E1A" w:rsidRDefault="000678B7" w:rsidP="004645EA">
            <w:pPr>
              <w:rPr>
                <w:rFonts w:ascii="Arial" w:hAnsi="Arial" w:cs="Arial"/>
              </w:rPr>
            </w:pPr>
          </w:p>
        </w:tc>
        <w:tc>
          <w:tcPr>
            <w:tcW w:w="1271" w:type="dxa"/>
            <w:vMerge/>
          </w:tcPr>
          <w:p w:rsidR="000678B7" w:rsidRPr="002F4E1A" w:rsidRDefault="000678B7" w:rsidP="004645EA">
            <w:pPr>
              <w:rPr>
                <w:rFonts w:ascii="Arial" w:hAnsi="Arial" w:cs="Arial"/>
              </w:rPr>
            </w:pPr>
          </w:p>
        </w:tc>
        <w:tc>
          <w:tcPr>
            <w:tcW w:w="891" w:type="dxa"/>
            <w:vAlign w:val="center"/>
          </w:tcPr>
          <w:p w:rsidR="000678B7" w:rsidRPr="002F4E1A" w:rsidRDefault="000678B7" w:rsidP="004645EA">
            <w:pPr>
              <w:jc w:val="center"/>
              <w:rPr>
                <w:rFonts w:ascii="Arial" w:hAnsi="Arial" w:cs="Arial"/>
              </w:rPr>
            </w:pPr>
            <w:r w:rsidRPr="002F4E1A">
              <w:rPr>
                <w:rFonts w:ascii="Arial" w:hAnsi="Arial" w:cs="Arial"/>
              </w:rPr>
              <w:t>Ukupno</w:t>
            </w:r>
          </w:p>
        </w:tc>
        <w:tc>
          <w:tcPr>
            <w:tcW w:w="718" w:type="dxa"/>
            <w:vAlign w:val="center"/>
          </w:tcPr>
          <w:p w:rsidR="000678B7" w:rsidRPr="002F4E1A" w:rsidRDefault="000678B7" w:rsidP="004645EA">
            <w:pPr>
              <w:jc w:val="center"/>
              <w:rPr>
                <w:rFonts w:ascii="Arial" w:hAnsi="Arial" w:cs="Arial"/>
              </w:rPr>
            </w:pPr>
            <w:r w:rsidRPr="002F4E1A">
              <w:rPr>
                <w:rFonts w:ascii="Arial" w:hAnsi="Arial" w:cs="Arial"/>
              </w:rPr>
              <w:t>ž</w:t>
            </w:r>
          </w:p>
        </w:tc>
        <w:tc>
          <w:tcPr>
            <w:tcW w:w="792" w:type="dxa"/>
            <w:vAlign w:val="center"/>
          </w:tcPr>
          <w:p w:rsidR="000678B7" w:rsidRPr="002F4E1A" w:rsidRDefault="000678B7" w:rsidP="004645EA">
            <w:pPr>
              <w:jc w:val="center"/>
              <w:rPr>
                <w:rFonts w:ascii="Arial" w:hAnsi="Arial" w:cs="Arial"/>
              </w:rPr>
            </w:pPr>
            <w:r w:rsidRPr="002F4E1A">
              <w:rPr>
                <w:rFonts w:ascii="Arial" w:hAnsi="Arial" w:cs="Arial"/>
              </w:rPr>
              <w:t>Do18g</w:t>
            </w:r>
          </w:p>
        </w:tc>
        <w:tc>
          <w:tcPr>
            <w:tcW w:w="417" w:type="dxa"/>
            <w:vAlign w:val="center"/>
          </w:tcPr>
          <w:p w:rsidR="000678B7" w:rsidRPr="002F4E1A" w:rsidRDefault="000678B7" w:rsidP="004645EA">
            <w:pPr>
              <w:jc w:val="center"/>
              <w:rPr>
                <w:rFonts w:ascii="Arial" w:hAnsi="Arial" w:cs="Arial"/>
              </w:rPr>
            </w:pPr>
            <w:r w:rsidRPr="002F4E1A">
              <w:rPr>
                <w:rFonts w:ascii="Arial" w:hAnsi="Arial" w:cs="Arial"/>
              </w:rPr>
              <w:t>ž</w:t>
            </w:r>
          </w:p>
        </w:tc>
        <w:tc>
          <w:tcPr>
            <w:tcW w:w="976" w:type="dxa"/>
            <w:vAlign w:val="center"/>
          </w:tcPr>
          <w:p w:rsidR="000678B7" w:rsidRPr="002F4E1A" w:rsidRDefault="000678B7" w:rsidP="004645EA">
            <w:pPr>
              <w:jc w:val="center"/>
              <w:rPr>
                <w:rFonts w:ascii="Arial" w:hAnsi="Arial" w:cs="Arial"/>
              </w:rPr>
            </w:pPr>
            <w:r w:rsidRPr="002F4E1A">
              <w:rPr>
                <w:rFonts w:ascii="Arial" w:hAnsi="Arial" w:cs="Arial"/>
              </w:rPr>
              <w:t>Preko18</w:t>
            </w:r>
          </w:p>
          <w:p w:rsidR="000678B7" w:rsidRPr="002F4E1A" w:rsidRDefault="000678B7" w:rsidP="004645EA">
            <w:pPr>
              <w:jc w:val="center"/>
              <w:rPr>
                <w:rFonts w:ascii="Arial" w:hAnsi="Arial" w:cs="Arial"/>
              </w:rPr>
            </w:pPr>
            <w:r w:rsidRPr="002F4E1A">
              <w:rPr>
                <w:rFonts w:ascii="Arial" w:hAnsi="Arial" w:cs="Arial"/>
              </w:rPr>
              <w:t>do25g</w:t>
            </w:r>
          </w:p>
        </w:tc>
        <w:tc>
          <w:tcPr>
            <w:tcW w:w="618" w:type="dxa"/>
            <w:vAlign w:val="center"/>
          </w:tcPr>
          <w:p w:rsidR="000678B7" w:rsidRPr="002F4E1A" w:rsidRDefault="000678B7" w:rsidP="004645EA">
            <w:pPr>
              <w:jc w:val="center"/>
              <w:rPr>
                <w:rFonts w:ascii="Arial" w:hAnsi="Arial" w:cs="Arial"/>
              </w:rPr>
            </w:pPr>
            <w:r w:rsidRPr="002F4E1A">
              <w:rPr>
                <w:rFonts w:ascii="Arial" w:hAnsi="Arial" w:cs="Arial"/>
              </w:rPr>
              <w:t>ž</w:t>
            </w:r>
          </w:p>
        </w:tc>
        <w:tc>
          <w:tcPr>
            <w:tcW w:w="976" w:type="dxa"/>
            <w:vAlign w:val="center"/>
          </w:tcPr>
          <w:p w:rsidR="000678B7" w:rsidRPr="002F4E1A" w:rsidRDefault="000678B7" w:rsidP="004645EA">
            <w:pPr>
              <w:jc w:val="center"/>
              <w:rPr>
                <w:rFonts w:ascii="Arial" w:hAnsi="Arial" w:cs="Arial"/>
              </w:rPr>
            </w:pPr>
            <w:r w:rsidRPr="002F4E1A">
              <w:rPr>
                <w:rFonts w:ascii="Arial" w:hAnsi="Arial" w:cs="Arial"/>
              </w:rPr>
              <w:t>Preko25</w:t>
            </w:r>
          </w:p>
          <w:p w:rsidR="000678B7" w:rsidRPr="002F4E1A" w:rsidRDefault="000678B7" w:rsidP="004645EA">
            <w:pPr>
              <w:jc w:val="center"/>
              <w:rPr>
                <w:rFonts w:ascii="Arial" w:hAnsi="Arial" w:cs="Arial"/>
              </w:rPr>
            </w:pPr>
            <w:r w:rsidRPr="002F4E1A">
              <w:rPr>
                <w:rFonts w:ascii="Arial" w:hAnsi="Arial" w:cs="Arial"/>
              </w:rPr>
              <w:t>do30g</w:t>
            </w:r>
          </w:p>
        </w:tc>
        <w:tc>
          <w:tcPr>
            <w:tcW w:w="618" w:type="dxa"/>
            <w:vAlign w:val="center"/>
          </w:tcPr>
          <w:p w:rsidR="000678B7" w:rsidRPr="002F4E1A" w:rsidRDefault="000678B7" w:rsidP="004645EA">
            <w:pPr>
              <w:jc w:val="center"/>
              <w:rPr>
                <w:rFonts w:ascii="Arial" w:hAnsi="Arial" w:cs="Arial"/>
              </w:rPr>
            </w:pPr>
            <w:r w:rsidRPr="002F4E1A">
              <w:rPr>
                <w:rFonts w:ascii="Arial" w:hAnsi="Arial" w:cs="Arial"/>
              </w:rPr>
              <w:t>ž</w:t>
            </w:r>
          </w:p>
        </w:tc>
        <w:tc>
          <w:tcPr>
            <w:tcW w:w="976" w:type="dxa"/>
            <w:vAlign w:val="center"/>
          </w:tcPr>
          <w:p w:rsidR="000678B7" w:rsidRPr="002F4E1A" w:rsidRDefault="000678B7" w:rsidP="004645EA">
            <w:pPr>
              <w:jc w:val="center"/>
              <w:rPr>
                <w:rFonts w:ascii="Arial" w:hAnsi="Arial" w:cs="Arial"/>
              </w:rPr>
            </w:pPr>
            <w:r w:rsidRPr="002F4E1A">
              <w:rPr>
                <w:rFonts w:ascii="Arial" w:hAnsi="Arial" w:cs="Arial"/>
              </w:rPr>
              <w:t>Preko30</w:t>
            </w:r>
          </w:p>
          <w:p w:rsidR="000678B7" w:rsidRPr="002F4E1A" w:rsidRDefault="000678B7" w:rsidP="004645EA">
            <w:pPr>
              <w:jc w:val="center"/>
              <w:rPr>
                <w:rFonts w:ascii="Arial" w:hAnsi="Arial" w:cs="Arial"/>
              </w:rPr>
            </w:pPr>
            <w:r w:rsidRPr="002F4E1A">
              <w:rPr>
                <w:rFonts w:ascii="Arial" w:hAnsi="Arial" w:cs="Arial"/>
              </w:rPr>
              <w:t>do40g</w:t>
            </w:r>
          </w:p>
        </w:tc>
        <w:tc>
          <w:tcPr>
            <w:tcW w:w="618" w:type="dxa"/>
            <w:vAlign w:val="center"/>
          </w:tcPr>
          <w:p w:rsidR="000678B7" w:rsidRPr="002F4E1A" w:rsidRDefault="000678B7" w:rsidP="004645EA">
            <w:pPr>
              <w:jc w:val="center"/>
              <w:rPr>
                <w:rFonts w:ascii="Arial" w:hAnsi="Arial" w:cs="Arial"/>
              </w:rPr>
            </w:pPr>
            <w:r w:rsidRPr="002F4E1A">
              <w:rPr>
                <w:rFonts w:ascii="Arial" w:hAnsi="Arial" w:cs="Arial"/>
              </w:rPr>
              <w:t>ž</w:t>
            </w:r>
          </w:p>
        </w:tc>
        <w:tc>
          <w:tcPr>
            <w:tcW w:w="976" w:type="dxa"/>
            <w:vAlign w:val="center"/>
          </w:tcPr>
          <w:p w:rsidR="000678B7" w:rsidRPr="002F4E1A" w:rsidRDefault="000678B7" w:rsidP="004645EA">
            <w:pPr>
              <w:jc w:val="center"/>
              <w:rPr>
                <w:rFonts w:ascii="Arial" w:hAnsi="Arial" w:cs="Arial"/>
              </w:rPr>
            </w:pPr>
            <w:r w:rsidRPr="002F4E1A">
              <w:rPr>
                <w:rFonts w:ascii="Arial" w:hAnsi="Arial" w:cs="Arial"/>
              </w:rPr>
              <w:t>Preko40</w:t>
            </w:r>
          </w:p>
          <w:p w:rsidR="000678B7" w:rsidRPr="002F4E1A" w:rsidRDefault="000678B7" w:rsidP="004645EA">
            <w:pPr>
              <w:jc w:val="center"/>
              <w:rPr>
                <w:rFonts w:ascii="Arial" w:hAnsi="Arial" w:cs="Arial"/>
              </w:rPr>
            </w:pPr>
            <w:r w:rsidRPr="002F4E1A">
              <w:rPr>
                <w:rFonts w:ascii="Arial" w:hAnsi="Arial" w:cs="Arial"/>
              </w:rPr>
              <w:t>do50g</w:t>
            </w:r>
          </w:p>
        </w:tc>
        <w:tc>
          <w:tcPr>
            <w:tcW w:w="692" w:type="dxa"/>
            <w:vAlign w:val="center"/>
          </w:tcPr>
          <w:p w:rsidR="000678B7" w:rsidRPr="002F4E1A" w:rsidRDefault="000678B7" w:rsidP="004645EA">
            <w:pPr>
              <w:jc w:val="center"/>
              <w:rPr>
                <w:rFonts w:ascii="Arial" w:hAnsi="Arial" w:cs="Arial"/>
              </w:rPr>
            </w:pPr>
            <w:r w:rsidRPr="002F4E1A">
              <w:rPr>
                <w:rFonts w:ascii="Arial" w:hAnsi="Arial" w:cs="Arial"/>
              </w:rPr>
              <w:t>ž</w:t>
            </w:r>
          </w:p>
        </w:tc>
        <w:tc>
          <w:tcPr>
            <w:tcW w:w="863" w:type="dxa"/>
            <w:vAlign w:val="center"/>
          </w:tcPr>
          <w:p w:rsidR="000678B7" w:rsidRPr="002F4E1A" w:rsidRDefault="000678B7" w:rsidP="004645EA">
            <w:pPr>
              <w:jc w:val="center"/>
              <w:rPr>
                <w:rFonts w:ascii="Arial" w:hAnsi="Arial" w:cs="Arial"/>
              </w:rPr>
            </w:pPr>
            <w:r w:rsidRPr="002F4E1A">
              <w:rPr>
                <w:rFonts w:ascii="Arial" w:hAnsi="Arial" w:cs="Arial"/>
              </w:rPr>
              <w:t>Preko</w:t>
            </w:r>
          </w:p>
          <w:p w:rsidR="000678B7" w:rsidRPr="002F4E1A" w:rsidRDefault="000678B7" w:rsidP="004645EA">
            <w:pPr>
              <w:jc w:val="center"/>
              <w:rPr>
                <w:rFonts w:ascii="Arial" w:hAnsi="Arial" w:cs="Arial"/>
              </w:rPr>
            </w:pPr>
            <w:r w:rsidRPr="002F4E1A">
              <w:rPr>
                <w:rFonts w:ascii="Arial" w:hAnsi="Arial" w:cs="Arial"/>
              </w:rPr>
              <w:t>50g</w:t>
            </w:r>
          </w:p>
        </w:tc>
        <w:tc>
          <w:tcPr>
            <w:tcW w:w="692" w:type="dxa"/>
            <w:vAlign w:val="center"/>
          </w:tcPr>
          <w:p w:rsidR="000678B7" w:rsidRPr="002F4E1A" w:rsidRDefault="000678B7" w:rsidP="004645EA">
            <w:pPr>
              <w:jc w:val="center"/>
              <w:rPr>
                <w:rFonts w:ascii="Arial" w:hAnsi="Arial" w:cs="Arial"/>
              </w:rPr>
            </w:pPr>
            <w:r w:rsidRPr="002F4E1A">
              <w:rPr>
                <w:rFonts w:ascii="Arial" w:hAnsi="Arial" w:cs="Arial"/>
              </w:rPr>
              <w:t>ž</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1</w:t>
            </w:r>
          </w:p>
        </w:tc>
        <w:tc>
          <w:tcPr>
            <w:tcW w:w="1271" w:type="dxa"/>
            <w:vAlign w:val="bottom"/>
          </w:tcPr>
          <w:p w:rsidR="000678B7" w:rsidRPr="002F4E1A" w:rsidRDefault="000678B7" w:rsidP="004645EA">
            <w:pPr>
              <w:rPr>
                <w:rFonts w:ascii="Arial" w:hAnsi="Arial" w:cs="Arial"/>
              </w:rPr>
            </w:pPr>
            <w:r w:rsidRPr="002F4E1A">
              <w:rPr>
                <w:rFonts w:ascii="Arial" w:hAnsi="Arial" w:cs="Arial"/>
              </w:rPr>
              <w:t>Andrijevica</w:t>
            </w:r>
          </w:p>
        </w:tc>
        <w:tc>
          <w:tcPr>
            <w:tcW w:w="89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740</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319</w:t>
            </w:r>
          </w:p>
        </w:tc>
        <w:tc>
          <w:tcPr>
            <w:tcW w:w="7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0</w:t>
            </w:r>
          </w:p>
        </w:tc>
        <w:tc>
          <w:tcPr>
            <w:tcW w:w="4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0</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126</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62</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99</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45</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146</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65</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126</w:t>
            </w:r>
          </w:p>
        </w:tc>
        <w:tc>
          <w:tcPr>
            <w:tcW w:w="6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51</w:t>
            </w:r>
          </w:p>
        </w:tc>
        <w:tc>
          <w:tcPr>
            <w:tcW w:w="8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243</w:t>
            </w:r>
          </w:p>
        </w:tc>
        <w:tc>
          <w:tcPr>
            <w:tcW w:w="69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96</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2</w:t>
            </w:r>
          </w:p>
        </w:tc>
        <w:tc>
          <w:tcPr>
            <w:tcW w:w="1271" w:type="dxa"/>
            <w:vAlign w:val="bottom"/>
          </w:tcPr>
          <w:p w:rsidR="000678B7" w:rsidRPr="002F4E1A" w:rsidRDefault="000678B7" w:rsidP="004645EA">
            <w:pPr>
              <w:rPr>
                <w:rFonts w:ascii="Arial" w:hAnsi="Arial" w:cs="Arial"/>
              </w:rPr>
            </w:pPr>
            <w:r w:rsidRPr="002F4E1A">
              <w:rPr>
                <w:rFonts w:ascii="Arial" w:hAnsi="Arial" w:cs="Arial"/>
              </w:rPr>
              <w:t>Berane</w:t>
            </w:r>
          </w:p>
        </w:tc>
        <w:tc>
          <w:tcPr>
            <w:tcW w:w="89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5891</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2830</w:t>
            </w:r>
          </w:p>
        </w:tc>
        <w:tc>
          <w:tcPr>
            <w:tcW w:w="7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20</w:t>
            </w:r>
          </w:p>
        </w:tc>
        <w:tc>
          <w:tcPr>
            <w:tcW w:w="4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856</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451</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744</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423</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1346</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677</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1270</w:t>
            </w:r>
          </w:p>
        </w:tc>
        <w:tc>
          <w:tcPr>
            <w:tcW w:w="6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557</w:t>
            </w:r>
          </w:p>
        </w:tc>
        <w:tc>
          <w:tcPr>
            <w:tcW w:w="8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1655</w:t>
            </w:r>
          </w:p>
        </w:tc>
        <w:tc>
          <w:tcPr>
            <w:tcW w:w="69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713</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3</w:t>
            </w:r>
          </w:p>
        </w:tc>
        <w:tc>
          <w:tcPr>
            <w:tcW w:w="1271" w:type="dxa"/>
            <w:vAlign w:val="bottom"/>
          </w:tcPr>
          <w:p w:rsidR="000678B7" w:rsidRPr="002F4E1A" w:rsidRDefault="000678B7" w:rsidP="004645EA">
            <w:pPr>
              <w:rPr>
                <w:rFonts w:ascii="Arial" w:hAnsi="Arial" w:cs="Arial"/>
              </w:rPr>
            </w:pPr>
            <w:r w:rsidRPr="002F4E1A">
              <w:rPr>
                <w:rFonts w:ascii="Arial" w:hAnsi="Arial" w:cs="Arial"/>
              </w:rPr>
              <w:t xml:space="preserve">Budva </w:t>
            </w:r>
          </w:p>
        </w:tc>
        <w:tc>
          <w:tcPr>
            <w:tcW w:w="89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1231</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759</w:t>
            </w:r>
          </w:p>
        </w:tc>
        <w:tc>
          <w:tcPr>
            <w:tcW w:w="7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0</w:t>
            </w:r>
          </w:p>
        </w:tc>
        <w:tc>
          <w:tcPr>
            <w:tcW w:w="4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0</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147</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90</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191</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124</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320</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222</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264</w:t>
            </w:r>
          </w:p>
        </w:tc>
        <w:tc>
          <w:tcPr>
            <w:tcW w:w="6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171</w:t>
            </w:r>
          </w:p>
        </w:tc>
        <w:tc>
          <w:tcPr>
            <w:tcW w:w="8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309</w:t>
            </w:r>
          </w:p>
        </w:tc>
        <w:tc>
          <w:tcPr>
            <w:tcW w:w="69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152</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4</w:t>
            </w:r>
          </w:p>
        </w:tc>
        <w:tc>
          <w:tcPr>
            <w:tcW w:w="1271" w:type="dxa"/>
            <w:vAlign w:val="bottom"/>
          </w:tcPr>
          <w:p w:rsidR="000678B7" w:rsidRPr="002F4E1A" w:rsidRDefault="000678B7" w:rsidP="004645EA">
            <w:pPr>
              <w:rPr>
                <w:rFonts w:ascii="Arial" w:hAnsi="Arial" w:cs="Arial"/>
              </w:rPr>
            </w:pPr>
            <w:r w:rsidRPr="002F4E1A">
              <w:rPr>
                <w:rFonts w:ascii="Arial" w:hAnsi="Arial" w:cs="Arial"/>
              </w:rPr>
              <w:t>Bijelo Polje</w:t>
            </w:r>
          </w:p>
        </w:tc>
        <w:tc>
          <w:tcPr>
            <w:tcW w:w="89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4514</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1938</w:t>
            </w:r>
          </w:p>
        </w:tc>
        <w:tc>
          <w:tcPr>
            <w:tcW w:w="7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w:t>
            </w:r>
          </w:p>
        </w:tc>
        <w:tc>
          <w:tcPr>
            <w:tcW w:w="4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853</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403</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749</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342</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1063</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499</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833</w:t>
            </w:r>
          </w:p>
        </w:tc>
        <w:tc>
          <w:tcPr>
            <w:tcW w:w="6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351</w:t>
            </w:r>
          </w:p>
        </w:tc>
        <w:tc>
          <w:tcPr>
            <w:tcW w:w="8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1002</w:t>
            </w:r>
          </w:p>
        </w:tc>
        <w:tc>
          <w:tcPr>
            <w:tcW w:w="69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332</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5</w:t>
            </w:r>
          </w:p>
        </w:tc>
        <w:tc>
          <w:tcPr>
            <w:tcW w:w="1271" w:type="dxa"/>
            <w:vAlign w:val="bottom"/>
          </w:tcPr>
          <w:p w:rsidR="000678B7" w:rsidRPr="002F4E1A" w:rsidRDefault="000678B7" w:rsidP="004645EA">
            <w:pPr>
              <w:rPr>
                <w:rFonts w:ascii="Arial" w:hAnsi="Arial" w:cs="Arial"/>
              </w:rPr>
            </w:pPr>
            <w:r w:rsidRPr="002F4E1A">
              <w:rPr>
                <w:rFonts w:ascii="Arial" w:hAnsi="Arial" w:cs="Arial"/>
              </w:rPr>
              <w:t>Bar</w:t>
            </w:r>
          </w:p>
        </w:tc>
        <w:tc>
          <w:tcPr>
            <w:tcW w:w="89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2828</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1669</w:t>
            </w:r>
          </w:p>
        </w:tc>
        <w:tc>
          <w:tcPr>
            <w:tcW w:w="7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w:t>
            </w:r>
          </w:p>
        </w:tc>
        <w:tc>
          <w:tcPr>
            <w:tcW w:w="4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413</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238</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494</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322</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724</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459</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540</w:t>
            </w:r>
          </w:p>
        </w:tc>
        <w:tc>
          <w:tcPr>
            <w:tcW w:w="6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337</w:t>
            </w:r>
          </w:p>
        </w:tc>
        <w:tc>
          <w:tcPr>
            <w:tcW w:w="8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655</w:t>
            </w:r>
          </w:p>
        </w:tc>
        <w:tc>
          <w:tcPr>
            <w:tcW w:w="69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311</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6</w:t>
            </w:r>
          </w:p>
        </w:tc>
        <w:tc>
          <w:tcPr>
            <w:tcW w:w="1271" w:type="dxa"/>
            <w:vAlign w:val="bottom"/>
          </w:tcPr>
          <w:p w:rsidR="000678B7" w:rsidRPr="002F4E1A" w:rsidRDefault="000678B7" w:rsidP="004645EA">
            <w:pPr>
              <w:rPr>
                <w:rFonts w:ascii="Arial" w:hAnsi="Arial" w:cs="Arial"/>
              </w:rPr>
            </w:pPr>
            <w:r w:rsidRPr="002F4E1A">
              <w:rPr>
                <w:rFonts w:ascii="Arial" w:hAnsi="Arial" w:cs="Arial"/>
              </w:rPr>
              <w:t>Cetinje</w:t>
            </w:r>
          </w:p>
        </w:tc>
        <w:tc>
          <w:tcPr>
            <w:tcW w:w="89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1440</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738</w:t>
            </w:r>
          </w:p>
        </w:tc>
        <w:tc>
          <w:tcPr>
            <w:tcW w:w="7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w:t>
            </w:r>
          </w:p>
        </w:tc>
        <w:tc>
          <w:tcPr>
            <w:tcW w:w="4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184</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118</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229</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145</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323</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182</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245</w:t>
            </w:r>
          </w:p>
        </w:tc>
        <w:tc>
          <w:tcPr>
            <w:tcW w:w="6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129</w:t>
            </w:r>
          </w:p>
        </w:tc>
        <w:tc>
          <w:tcPr>
            <w:tcW w:w="8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458</w:t>
            </w:r>
          </w:p>
        </w:tc>
        <w:tc>
          <w:tcPr>
            <w:tcW w:w="69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163</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7</w:t>
            </w:r>
          </w:p>
        </w:tc>
        <w:tc>
          <w:tcPr>
            <w:tcW w:w="1271" w:type="dxa"/>
            <w:vAlign w:val="bottom"/>
          </w:tcPr>
          <w:p w:rsidR="000678B7" w:rsidRPr="002F4E1A" w:rsidRDefault="000678B7" w:rsidP="004645EA">
            <w:pPr>
              <w:rPr>
                <w:rFonts w:ascii="Arial" w:hAnsi="Arial" w:cs="Arial"/>
              </w:rPr>
            </w:pPr>
            <w:r w:rsidRPr="002F4E1A">
              <w:rPr>
                <w:rFonts w:ascii="Arial" w:hAnsi="Arial" w:cs="Arial"/>
              </w:rPr>
              <w:t>Danilovgrad</w:t>
            </w:r>
          </w:p>
        </w:tc>
        <w:tc>
          <w:tcPr>
            <w:tcW w:w="89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1443</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763</w:t>
            </w:r>
          </w:p>
        </w:tc>
        <w:tc>
          <w:tcPr>
            <w:tcW w:w="7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w:t>
            </w:r>
          </w:p>
        </w:tc>
        <w:tc>
          <w:tcPr>
            <w:tcW w:w="4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326</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168</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256</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154</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338</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199</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239</w:t>
            </w:r>
          </w:p>
        </w:tc>
        <w:tc>
          <w:tcPr>
            <w:tcW w:w="6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116</w:t>
            </w:r>
          </w:p>
        </w:tc>
        <w:tc>
          <w:tcPr>
            <w:tcW w:w="8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279</w:t>
            </w:r>
          </w:p>
        </w:tc>
        <w:tc>
          <w:tcPr>
            <w:tcW w:w="69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124</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8</w:t>
            </w:r>
          </w:p>
        </w:tc>
        <w:tc>
          <w:tcPr>
            <w:tcW w:w="1271" w:type="dxa"/>
            <w:vAlign w:val="bottom"/>
          </w:tcPr>
          <w:p w:rsidR="000678B7" w:rsidRPr="002F4E1A" w:rsidRDefault="000678B7" w:rsidP="004645EA">
            <w:pPr>
              <w:rPr>
                <w:rFonts w:ascii="Arial" w:hAnsi="Arial" w:cs="Arial"/>
              </w:rPr>
            </w:pPr>
            <w:r w:rsidRPr="002F4E1A">
              <w:rPr>
                <w:rFonts w:ascii="Arial" w:hAnsi="Arial" w:cs="Arial"/>
              </w:rPr>
              <w:t>H. Novi</w:t>
            </w:r>
          </w:p>
        </w:tc>
        <w:tc>
          <w:tcPr>
            <w:tcW w:w="89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1793</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924</w:t>
            </w:r>
          </w:p>
        </w:tc>
        <w:tc>
          <w:tcPr>
            <w:tcW w:w="7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w:t>
            </w:r>
          </w:p>
        </w:tc>
        <w:tc>
          <w:tcPr>
            <w:tcW w:w="4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276</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161</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272</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151</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439</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256</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327</w:t>
            </w:r>
          </w:p>
        </w:tc>
        <w:tc>
          <w:tcPr>
            <w:tcW w:w="6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169</w:t>
            </w:r>
          </w:p>
        </w:tc>
        <w:tc>
          <w:tcPr>
            <w:tcW w:w="8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476</w:t>
            </w:r>
          </w:p>
        </w:tc>
        <w:tc>
          <w:tcPr>
            <w:tcW w:w="69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185</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9</w:t>
            </w:r>
          </w:p>
        </w:tc>
        <w:tc>
          <w:tcPr>
            <w:tcW w:w="1271" w:type="dxa"/>
            <w:vAlign w:val="bottom"/>
          </w:tcPr>
          <w:p w:rsidR="000678B7" w:rsidRPr="002F4E1A" w:rsidRDefault="000678B7" w:rsidP="004645EA">
            <w:pPr>
              <w:rPr>
                <w:rFonts w:ascii="Arial" w:hAnsi="Arial" w:cs="Arial"/>
              </w:rPr>
            </w:pPr>
            <w:r w:rsidRPr="002F4E1A">
              <w:rPr>
                <w:rFonts w:ascii="Arial" w:hAnsi="Arial" w:cs="Arial"/>
              </w:rPr>
              <w:t>Kolašin</w:t>
            </w:r>
          </w:p>
        </w:tc>
        <w:tc>
          <w:tcPr>
            <w:tcW w:w="89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809</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320</w:t>
            </w:r>
          </w:p>
        </w:tc>
        <w:tc>
          <w:tcPr>
            <w:tcW w:w="7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w:t>
            </w:r>
          </w:p>
        </w:tc>
        <w:tc>
          <w:tcPr>
            <w:tcW w:w="4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0</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152</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74</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122</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43</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180</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69</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144</w:t>
            </w:r>
          </w:p>
        </w:tc>
        <w:tc>
          <w:tcPr>
            <w:tcW w:w="6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60</w:t>
            </w:r>
          </w:p>
        </w:tc>
        <w:tc>
          <w:tcPr>
            <w:tcW w:w="8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209</w:t>
            </w:r>
          </w:p>
        </w:tc>
        <w:tc>
          <w:tcPr>
            <w:tcW w:w="69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74</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10</w:t>
            </w:r>
          </w:p>
        </w:tc>
        <w:tc>
          <w:tcPr>
            <w:tcW w:w="1271" w:type="dxa"/>
            <w:vAlign w:val="bottom"/>
          </w:tcPr>
          <w:p w:rsidR="000678B7" w:rsidRPr="002F4E1A" w:rsidRDefault="000678B7" w:rsidP="004645EA">
            <w:pPr>
              <w:rPr>
                <w:rFonts w:ascii="Arial" w:hAnsi="Arial" w:cs="Arial"/>
              </w:rPr>
            </w:pPr>
            <w:r w:rsidRPr="002F4E1A">
              <w:rPr>
                <w:rFonts w:ascii="Arial" w:hAnsi="Arial" w:cs="Arial"/>
              </w:rPr>
              <w:t>Kotor</w:t>
            </w:r>
          </w:p>
        </w:tc>
        <w:tc>
          <w:tcPr>
            <w:tcW w:w="89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764</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429</w:t>
            </w:r>
          </w:p>
        </w:tc>
        <w:tc>
          <w:tcPr>
            <w:tcW w:w="7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0</w:t>
            </w:r>
          </w:p>
        </w:tc>
        <w:tc>
          <w:tcPr>
            <w:tcW w:w="4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0</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130</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75</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169</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106</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178</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115</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91</w:t>
            </w:r>
          </w:p>
        </w:tc>
        <w:tc>
          <w:tcPr>
            <w:tcW w:w="6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62</w:t>
            </w:r>
          </w:p>
        </w:tc>
        <w:tc>
          <w:tcPr>
            <w:tcW w:w="8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196</w:t>
            </w:r>
          </w:p>
        </w:tc>
        <w:tc>
          <w:tcPr>
            <w:tcW w:w="69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71</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11</w:t>
            </w:r>
          </w:p>
        </w:tc>
        <w:tc>
          <w:tcPr>
            <w:tcW w:w="1271" w:type="dxa"/>
            <w:vAlign w:val="bottom"/>
          </w:tcPr>
          <w:p w:rsidR="000678B7" w:rsidRPr="002F4E1A" w:rsidRDefault="000678B7" w:rsidP="004645EA">
            <w:pPr>
              <w:rPr>
                <w:rFonts w:ascii="Arial" w:hAnsi="Arial" w:cs="Arial"/>
              </w:rPr>
            </w:pPr>
            <w:r w:rsidRPr="002F4E1A">
              <w:rPr>
                <w:rFonts w:ascii="Arial" w:hAnsi="Arial" w:cs="Arial"/>
              </w:rPr>
              <w:t>Mojkovac</w:t>
            </w:r>
          </w:p>
        </w:tc>
        <w:tc>
          <w:tcPr>
            <w:tcW w:w="89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821</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349</w:t>
            </w:r>
          </w:p>
        </w:tc>
        <w:tc>
          <w:tcPr>
            <w:tcW w:w="7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w:t>
            </w:r>
          </w:p>
        </w:tc>
        <w:tc>
          <w:tcPr>
            <w:tcW w:w="4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0</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168</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79</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127</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62</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154</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72</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136</w:t>
            </w:r>
          </w:p>
        </w:tc>
        <w:tc>
          <w:tcPr>
            <w:tcW w:w="6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59</w:t>
            </w:r>
          </w:p>
        </w:tc>
        <w:tc>
          <w:tcPr>
            <w:tcW w:w="8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235</w:t>
            </w:r>
          </w:p>
        </w:tc>
        <w:tc>
          <w:tcPr>
            <w:tcW w:w="69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77</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12</w:t>
            </w:r>
          </w:p>
        </w:tc>
        <w:tc>
          <w:tcPr>
            <w:tcW w:w="1271" w:type="dxa"/>
            <w:vAlign w:val="bottom"/>
          </w:tcPr>
          <w:p w:rsidR="000678B7" w:rsidRPr="002F4E1A" w:rsidRDefault="000678B7" w:rsidP="004645EA">
            <w:pPr>
              <w:rPr>
                <w:rFonts w:ascii="Arial" w:hAnsi="Arial" w:cs="Arial"/>
              </w:rPr>
            </w:pPr>
            <w:r w:rsidRPr="002F4E1A">
              <w:rPr>
                <w:rFonts w:ascii="Arial" w:hAnsi="Arial" w:cs="Arial"/>
              </w:rPr>
              <w:t>Nikšić</w:t>
            </w:r>
          </w:p>
        </w:tc>
        <w:tc>
          <w:tcPr>
            <w:tcW w:w="89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5438</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3168</w:t>
            </w:r>
          </w:p>
        </w:tc>
        <w:tc>
          <w:tcPr>
            <w:tcW w:w="7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w:t>
            </w:r>
          </w:p>
        </w:tc>
        <w:tc>
          <w:tcPr>
            <w:tcW w:w="4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1003</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596</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1057</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613</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1577</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1019</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1020</w:t>
            </w:r>
          </w:p>
        </w:tc>
        <w:tc>
          <w:tcPr>
            <w:tcW w:w="6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571</w:t>
            </w:r>
          </w:p>
        </w:tc>
        <w:tc>
          <w:tcPr>
            <w:tcW w:w="8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770</w:t>
            </w:r>
          </w:p>
        </w:tc>
        <w:tc>
          <w:tcPr>
            <w:tcW w:w="69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363</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13</w:t>
            </w:r>
          </w:p>
        </w:tc>
        <w:tc>
          <w:tcPr>
            <w:tcW w:w="1271" w:type="dxa"/>
            <w:vAlign w:val="bottom"/>
          </w:tcPr>
          <w:p w:rsidR="000678B7" w:rsidRPr="002F4E1A" w:rsidRDefault="000678B7" w:rsidP="004645EA">
            <w:pPr>
              <w:rPr>
                <w:rFonts w:ascii="Arial" w:hAnsi="Arial" w:cs="Arial"/>
              </w:rPr>
            </w:pPr>
            <w:r w:rsidRPr="002F4E1A">
              <w:rPr>
                <w:rFonts w:ascii="Arial" w:hAnsi="Arial" w:cs="Arial"/>
              </w:rPr>
              <w:t>Podgorica</w:t>
            </w:r>
          </w:p>
        </w:tc>
        <w:tc>
          <w:tcPr>
            <w:tcW w:w="89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11934</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6622</w:t>
            </w:r>
          </w:p>
        </w:tc>
        <w:tc>
          <w:tcPr>
            <w:tcW w:w="7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65</w:t>
            </w:r>
          </w:p>
        </w:tc>
        <w:tc>
          <w:tcPr>
            <w:tcW w:w="4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48</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2684</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1433</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2404</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1455</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2903</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1819</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1813</w:t>
            </w:r>
          </w:p>
        </w:tc>
        <w:tc>
          <w:tcPr>
            <w:tcW w:w="6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1016</w:t>
            </w:r>
          </w:p>
        </w:tc>
        <w:tc>
          <w:tcPr>
            <w:tcW w:w="8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2065</w:t>
            </w:r>
          </w:p>
        </w:tc>
        <w:tc>
          <w:tcPr>
            <w:tcW w:w="69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851</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14</w:t>
            </w:r>
          </w:p>
        </w:tc>
        <w:tc>
          <w:tcPr>
            <w:tcW w:w="1271" w:type="dxa"/>
            <w:vAlign w:val="bottom"/>
          </w:tcPr>
          <w:p w:rsidR="000678B7" w:rsidRPr="002F4E1A" w:rsidRDefault="000678B7" w:rsidP="004645EA">
            <w:pPr>
              <w:rPr>
                <w:rFonts w:ascii="Arial" w:hAnsi="Arial" w:cs="Arial"/>
              </w:rPr>
            </w:pPr>
            <w:r w:rsidRPr="002F4E1A">
              <w:rPr>
                <w:rFonts w:ascii="Arial" w:hAnsi="Arial" w:cs="Arial"/>
              </w:rPr>
              <w:t>Plav</w:t>
            </w:r>
          </w:p>
        </w:tc>
        <w:tc>
          <w:tcPr>
            <w:tcW w:w="89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1171</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551</w:t>
            </w:r>
          </w:p>
        </w:tc>
        <w:tc>
          <w:tcPr>
            <w:tcW w:w="7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w:t>
            </w:r>
          </w:p>
        </w:tc>
        <w:tc>
          <w:tcPr>
            <w:tcW w:w="4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293</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169</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184</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90</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209</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75</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152</w:t>
            </w:r>
          </w:p>
        </w:tc>
        <w:tc>
          <w:tcPr>
            <w:tcW w:w="6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67</w:t>
            </w:r>
          </w:p>
        </w:tc>
        <w:tc>
          <w:tcPr>
            <w:tcW w:w="8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321</w:t>
            </w:r>
          </w:p>
        </w:tc>
        <w:tc>
          <w:tcPr>
            <w:tcW w:w="69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141</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15</w:t>
            </w:r>
          </w:p>
        </w:tc>
        <w:tc>
          <w:tcPr>
            <w:tcW w:w="1271" w:type="dxa"/>
            <w:vAlign w:val="bottom"/>
          </w:tcPr>
          <w:p w:rsidR="000678B7" w:rsidRPr="002F4E1A" w:rsidRDefault="000678B7" w:rsidP="004645EA">
            <w:pPr>
              <w:rPr>
                <w:rFonts w:ascii="Arial" w:hAnsi="Arial" w:cs="Arial"/>
              </w:rPr>
            </w:pPr>
            <w:r w:rsidRPr="002F4E1A">
              <w:rPr>
                <w:rFonts w:ascii="Arial" w:hAnsi="Arial" w:cs="Arial"/>
              </w:rPr>
              <w:t>Pljevlja</w:t>
            </w:r>
          </w:p>
        </w:tc>
        <w:tc>
          <w:tcPr>
            <w:tcW w:w="89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2922</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1523</w:t>
            </w:r>
          </w:p>
        </w:tc>
        <w:tc>
          <w:tcPr>
            <w:tcW w:w="7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0</w:t>
            </w:r>
          </w:p>
        </w:tc>
        <w:tc>
          <w:tcPr>
            <w:tcW w:w="4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0</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452</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222</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460</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231</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706</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388</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561</w:t>
            </w:r>
          </w:p>
        </w:tc>
        <w:tc>
          <w:tcPr>
            <w:tcW w:w="6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317</w:t>
            </w:r>
          </w:p>
        </w:tc>
        <w:tc>
          <w:tcPr>
            <w:tcW w:w="8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743</w:t>
            </w:r>
          </w:p>
        </w:tc>
        <w:tc>
          <w:tcPr>
            <w:tcW w:w="69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365</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16</w:t>
            </w:r>
          </w:p>
        </w:tc>
        <w:tc>
          <w:tcPr>
            <w:tcW w:w="1271" w:type="dxa"/>
            <w:vAlign w:val="bottom"/>
          </w:tcPr>
          <w:p w:rsidR="000678B7" w:rsidRPr="002F4E1A" w:rsidRDefault="000678B7" w:rsidP="004645EA">
            <w:pPr>
              <w:rPr>
                <w:rFonts w:ascii="Arial" w:hAnsi="Arial" w:cs="Arial"/>
              </w:rPr>
            </w:pPr>
            <w:r w:rsidRPr="002F4E1A">
              <w:rPr>
                <w:rFonts w:ascii="Arial" w:hAnsi="Arial" w:cs="Arial"/>
              </w:rPr>
              <w:t>Plužine</w:t>
            </w:r>
          </w:p>
        </w:tc>
        <w:tc>
          <w:tcPr>
            <w:tcW w:w="89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216</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87</w:t>
            </w:r>
          </w:p>
        </w:tc>
        <w:tc>
          <w:tcPr>
            <w:tcW w:w="7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w:t>
            </w:r>
          </w:p>
        </w:tc>
        <w:tc>
          <w:tcPr>
            <w:tcW w:w="4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42</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21</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38</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43</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21</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44</w:t>
            </w:r>
          </w:p>
        </w:tc>
        <w:tc>
          <w:tcPr>
            <w:tcW w:w="6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w:t>
            </w:r>
          </w:p>
        </w:tc>
        <w:tc>
          <w:tcPr>
            <w:tcW w:w="8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48</w:t>
            </w:r>
          </w:p>
        </w:tc>
        <w:tc>
          <w:tcPr>
            <w:tcW w:w="69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17</w:t>
            </w:r>
          </w:p>
        </w:tc>
        <w:tc>
          <w:tcPr>
            <w:tcW w:w="1271" w:type="dxa"/>
            <w:vAlign w:val="bottom"/>
          </w:tcPr>
          <w:p w:rsidR="000678B7" w:rsidRPr="002F4E1A" w:rsidRDefault="000678B7" w:rsidP="004645EA">
            <w:pPr>
              <w:rPr>
                <w:rFonts w:ascii="Arial" w:hAnsi="Arial" w:cs="Arial"/>
              </w:rPr>
            </w:pPr>
            <w:r w:rsidRPr="002F4E1A">
              <w:rPr>
                <w:rFonts w:ascii="Arial" w:hAnsi="Arial" w:cs="Arial"/>
              </w:rPr>
              <w:t>Rožaje</w:t>
            </w:r>
          </w:p>
        </w:tc>
        <w:tc>
          <w:tcPr>
            <w:tcW w:w="89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2607</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1346</w:t>
            </w:r>
          </w:p>
        </w:tc>
        <w:tc>
          <w:tcPr>
            <w:tcW w:w="7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19</w:t>
            </w:r>
          </w:p>
        </w:tc>
        <w:tc>
          <w:tcPr>
            <w:tcW w:w="4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415</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244</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446</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261</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698</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342</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498</w:t>
            </w:r>
          </w:p>
        </w:tc>
        <w:tc>
          <w:tcPr>
            <w:tcW w:w="6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217</w:t>
            </w:r>
          </w:p>
        </w:tc>
        <w:tc>
          <w:tcPr>
            <w:tcW w:w="8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531</w:t>
            </w:r>
          </w:p>
        </w:tc>
        <w:tc>
          <w:tcPr>
            <w:tcW w:w="69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270</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18</w:t>
            </w:r>
          </w:p>
        </w:tc>
        <w:tc>
          <w:tcPr>
            <w:tcW w:w="1271" w:type="dxa"/>
            <w:vAlign w:val="bottom"/>
          </w:tcPr>
          <w:p w:rsidR="000678B7" w:rsidRPr="002F4E1A" w:rsidRDefault="000678B7" w:rsidP="004645EA">
            <w:pPr>
              <w:rPr>
                <w:rFonts w:ascii="Arial" w:hAnsi="Arial" w:cs="Arial"/>
              </w:rPr>
            </w:pPr>
            <w:r w:rsidRPr="002F4E1A">
              <w:rPr>
                <w:rFonts w:ascii="Arial" w:hAnsi="Arial" w:cs="Arial"/>
              </w:rPr>
              <w:t>Šavnik</w:t>
            </w:r>
          </w:p>
        </w:tc>
        <w:tc>
          <w:tcPr>
            <w:tcW w:w="89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155</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69</w:t>
            </w:r>
          </w:p>
        </w:tc>
        <w:tc>
          <w:tcPr>
            <w:tcW w:w="7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w:t>
            </w:r>
          </w:p>
        </w:tc>
        <w:tc>
          <w:tcPr>
            <w:tcW w:w="4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0</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42</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34</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32</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w:t>
            </w:r>
          </w:p>
        </w:tc>
        <w:tc>
          <w:tcPr>
            <w:tcW w:w="6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w:t>
            </w:r>
          </w:p>
        </w:tc>
        <w:tc>
          <w:tcPr>
            <w:tcW w:w="8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33</w:t>
            </w:r>
          </w:p>
        </w:tc>
        <w:tc>
          <w:tcPr>
            <w:tcW w:w="69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19</w:t>
            </w:r>
          </w:p>
        </w:tc>
        <w:tc>
          <w:tcPr>
            <w:tcW w:w="1271" w:type="dxa"/>
            <w:vAlign w:val="bottom"/>
          </w:tcPr>
          <w:p w:rsidR="000678B7" w:rsidRPr="002F4E1A" w:rsidRDefault="000678B7" w:rsidP="004645EA">
            <w:pPr>
              <w:rPr>
                <w:rFonts w:ascii="Arial" w:hAnsi="Arial" w:cs="Arial"/>
              </w:rPr>
            </w:pPr>
            <w:r w:rsidRPr="002F4E1A">
              <w:rPr>
                <w:rFonts w:ascii="Arial" w:hAnsi="Arial" w:cs="Arial"/>
              </w:rPr>
              <w:t>Tivat</w:t>
            </w:r>
          </w:p>
        </w:tc>
        <w:tc>
          <w:tcPr>
            <w:tcW w:w="89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746</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391</w:t>
            </w:r>
          </w:p>
        </w:tc>
        <w:tc>
          <w:tcPr>
            <w:tcW w:w="7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w:t>
            </w:r>
          </w:p>
        </w:tc>
        <w:tc>
          <w:tcPr>
            <w:tcW w:w="4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106</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65</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125</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78</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180</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105</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135</w:t>
            </w:r>
          </w:p>
        </w:tc>
        <w:tc>
          <w:tcPr>
            <w:tcW w:w="6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73</w:t>
            </w:r>
          </w:p>
        </w:tc>
        <w:tc>
          <w:tcPr>
            <w:tcW w:w="8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197</w:t>
            </w:r>
          </w:p>
        </w:tc>
        <w:tc>
          <w:tcPr>
            <w:tcW w:w="69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67</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20</w:t>
            </w:r>
          </w:p>
        </w:tc>
        <w:tc>
          <w:tcPr>
            <w:tcW w:w="1271" w:type="dxa"/>
            <w:vAlign w:val="bottom"/>
          </w:tcPr>
          <w:p w:rsidR="000678B7" w:rsidRPr="002F4E1A" w:rsidRDefault="000678B7" w:rsidP="004645EA">
            <w:pPr>
              <w:rPr>
                <w:rFonts w:ascii="Arial" w:hAnsi="Arial" w:cs="Arial"/>
              </w:rPr>
            </w:pPr>
            <w:r w:rsidRPr="002F4E1A">
              <w:rPr>
                <w:rFonts w:ascii="Arial" w:hAnsi="Arial" w:cs="Arial"/>
              </w:rPr>
              <w:t>Ulcinj</w:t>
            </w:r>
          </w:p>
        </w:tc>
        <w:tc>
          <w:tcPr>
            <w:tcW w:w="89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1789</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949</w:t>
            </w:r>
          </w:p>
        </w:tc>
        <w:tc>
          <w:tcPr>
            <w:tcW w:w="7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w:t>
            </w:r>
          </w:p>
        </w:tc>
        <w:tc>
          <w:tcPr>
            <w:tcW w:w="4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250</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152</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335</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187</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400</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238</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346</w:t>
            </w:r>
          </w:p>
        </w:tc>
        <w:tc>
          <w:tcPr>
            <w:tcW w:w="6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205</w:t>
            </w:r>
          </w:p>
        </w:tc>
        <w:tc>
          <w:tcPr>
            <w:tcW w:w="8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453</w:t>
            </w:r>
          </w:p>
        </w:tc>
        <w:tc>
          <w:tcPr>
            <w:tcW w:w="69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166</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21</w:t>
            </w:r>
          </w:p>
        </w:tc>
        <w:tc>
          <w:tcPr>
            <w:tcW w:w="1271" w:type="dxa"/>
            <w:vAlign w:val="bottom"/>
          </w:tcPr>
          <w:p w:rsidR="000678B7" w:rsidRPr="002F4E1A" w:rsidRDefault="000678B7" w:rsidP="004645EA">
            <w:pPr>
              <w:rPr>
                <w:rFonts w:ascii="Arial" w:hAnsi="Arial" w:cs="Arial"/>
              </w:rPr>
            </w:pPr>
            <w:r w:rsidRPr="002F4E1A">
              <w:rPr>
                <w:rFonts w:ascii="Arial" w:hAnsi="Arial" w:cs="Arial"/>
              </w:rPr>
              <w:t>Žabljak</w:t>
            </w:r>
          </w:p>
        </w:tc>
        <w:tc>
          <w:tcPr>
            <w:tcW w:w="89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235</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98</w:t>
            </w:r>
          </w:p>
        </w:tc>
        <w:tc>
          <w:tcPr>
            <w:tcW w:w="7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0</w:t>
            </w:r>
          </w:p>
        </w:tc>
        <w:tc>
          <w:tcPr>
            <w:tcW w:w="41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0</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29</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45</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20</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49</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25</w:t>
            </w:r>
          </w:p>
        </w:tc>
        <w:tc>
          <w:tcPr>
            <w:tcW w:w="97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46</w:t>
            </w:r>
          </w:p>
        </w:tc>
        <w:tc>
          <w:tcPr>
            <w:tcW w:w="692"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w:t>
            </w:r>
          </w:p>
        </w:tc>
        <w:tc>
          <w:tcPr>
            <w:tcW w:w="8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66</w:t>
            </w:r>
          </w:p>
        </w:tc>
        <w:tc>
          <w:tcPr>
            <w:tcW w:w="69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19</w:t>
            </w:r>
          </w:p>
        </w:tc>
      </w:tr>
      <w:tr w:rsidR="000678B7" w:rsidRPr="002F4E1A" w:rsidTr="004645EA">
        <w:trPr>
          <w:jc w:val="center"/>
        </w:trPr>
        <w:tc>
          <w:tcPr>
            <w:tcW w:w="468" w:type="dxa"/>
            <w:vAlign w:val="bottom"/>
          </w:tcPr>
          <w:p w:rsidR="000678B7" w:rsidRPr="002F4E1A" w:rsidRDefault="000678B7" w:rsidP="004645EA">
            <w:pPr>
              <w:rPr>
                <w:rFonts w:ascii="Arial" w:hAnsi="Arial" w:cs="Arial"/>
                <w:i/>
                <w:iCs/>
              </w:rPr>
            </w:pPr>
            <w:r w:rsidRPr="002F4E1A">
              <w:rPr>
                <w:rFonts w:ascii="Arial" w:hAnsi="Arial" w:cs="Arial"/>
                <w:i/>
                <w:iCs/>
              </w:rPr>
              <w:t>22</w:t>
            </w:r>
          </w:p>
        </w:tc>
        <w:tc>
          <w:tcPr>
            <w:tcW w:w="1271" w:type="dxa"/>
            <w:vAlign w:val="bottom"/>
          </w:tcPr>
          <w:p w:rsidR="000678B7" w:rsidRPr="002F4E1A" w:rsidRDefault="000678B7" w:rsidP="004645EA">
            <w:pPr>
              <w:rPr>
                <w:rFonts w:ascii="Arial" w:hAnsi="Arial" w:cs="Arial"/>
              </w:rPr>
            </w:pPr>
            <w:r w:rsidRPr="002F4E1A">
              <w:rPr>
                <w:rFonts w:ascii="Arial" w:hAnsi="Arial" w:cs="Arial"/>
              </w:rPr>
              <w:t>UKUPNO</w:t>
            </w:r>
          </w:p>
        </w:tc>
        <w:tc>
          <w:tcPr>
            <w:tcW w:w="89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49487</w:t>
            </w:r>
          </w:p>
        </w:tc>
        <w:tc>
          <w:tcPr>
            <w:tcW w:w="7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25842</w:t>
            </w:r>
          </w:p>
        </w:tc>
        <w:tc>
          <w:tcPr>
            <w:tcW w:w="792"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165</w:t>
            </w:r>
          </w:p>
        </w:tc>
        <w:tc>
          <w:tcPr>
            <w:tcW w:w="417"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107</w:t>
            </w:r>
          </w:p>
        </w:tc>
        <w:tc>
          <w:tcPr>
            <w:tcW w:w="97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8947</w:t>
            </w:r>
          </w:p>
        </w:tc>
        <w:tc>
          <w:tcPr>
            <w:tcW w:w="6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4863</w:t>
            </w:r>
          </w:p>
        </w:tc>
        <w:tc>
          <w:tcPr>
            <w:tcW w:w="97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8580</w:t>
            </w:r>
          </w:p>
        </w:tc>
        <w:tc>
          <w:tcPr>
            <w:tcW w:w="6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4883</w:t>
            </w:r>
          </w:p>
        </w:tc>
        <w:tc>
          <w:tcPr>
            <w:tcW w:w="97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12008</w:t>
            </w:r>
          </w:p>
        </w:tc>
        <w:tc>
          <w:tcPr>
            <w:tcW w:w="6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6862</w:t>
            </w:r>
          </w:p>
        </w:tc>
        <w:tc>
          <w:tcPr>
            <w:tcW w:w="97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8843</w:t>
            </w:r>
          </w:p>
        </w:tc>
        <w:tc>
          <w:tcPr>
            <w:tcW w:w="692"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4572</w:t>
            </w:r>
          </w:p>
        </w:tc>
        <w:tc>
          <w:tcPr>
            <w:tcW w:w="863"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10944</w:t>
            </w:r>
          </w:p>
        </w:tc>
        <w:tc>
          <w:tcPr>
            <w:tcW w:w="692"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4555</w:t>
            </w:r>
          </w:p>
        </w:tc>
      </w:tr>
    </w:tbl>
    <w:p w:rsidR="000678B7" w:rsidRDefault="000678B7" w:rsidP="004645EA">
      <w:pPr>
        <w:spacing w:after="0" w:line="240" w:lineRule="auto"/>
        <w:rPr>
          <w:rFonts w:ascii="Arial" w:eastAsia="Times New Roman" w:hAnsi="Arial" w:cs="Arial"/>
          <w:b/>
          <w:bCs/>
          <w:color w:val="FF0000"/>
          <w:sz w:val="24"/>
          <w:szCs w:val="24"/>
          <w:lang w:val="sl-SI"/>
        </w:rPr>
      </w:pPr>
    </w:p>
    <w:p w:rsidR="000678B7" w:rsidRDefault="000678B7" w:rsidP="004645EA">
      <w:pPr>
        <w:spacing w:after="0" w:line="240" w:lineRule="auto"/>
        <w:rPr>
          <w:rFonts w:ascii="Arial" w:eastAsia="Times New Roman" w:hAnsi="Arial" w:cs="Arial"/>
          <w:b/>
          <w:bCs/>
          <w:color w:val="FF0000"/>
          <w:sz w:val="24"/>
          <w:szCs w:val="24"/>
          <w:lang w:val="sl-SI"/>
        </w:rPr>
      </w:pPr>
    </w:p>
    <w:p w:rsidR="000678B7" w:rsidRDefault="000678B7" w:rsidP="004645EA">
      <w:pPr>
        <w:spacing w:after="0" w:line="240" w:lineRule="auto"/>
        <w:rPr>
          <w:rFonts w:ascii="Arial" w:eastAsia="Times New Roman" w:hAnsi="Arial" w:cs="Arial"/>
          <w:b/>
          <w:bCs/>
          <w:color w:val="FF0000"/>
          <w:sz w:val="24"/>
          <w:szCs w:val="24"/>
          <w:lang w:val="sl-SI"/>
        </w:rPr>
      </w:pPr>
    </w:p>
    <w:p w:rsidR="000678B7" w:rsidRDefault="000678B7" w:rsidP="004645EA">
      <w:pPr>
        <w:spacing w:after="0" w:line="240" w:lineRule="auto"/>
        <w:rPr>
          <w:rFonts w:ascii="Arial" w:eastAsia="Times New Roman" w:hAnsi="Arial" w:cs="Arial"/>
          <w:b/>
          <w:bCs/>
          <w:color w:val="FF0000"/>
          <w:sz w:val="24"/>
          <w:szCs w:val="24"/>
          <w:lang w:val="sl-SI"/>
        </w:rPr>
      </w:pPr>
    </w:p>
    <w:p w:rsidR="000678B7" w:rsidRDefault="000678B7" w:rsidP="004645EA">
      <w:pPr>
        <w:spacing w:after="0" w:line="240" w:lineRule="auto"/>
        <w:rPr>
          <w:rFonts w:ascii="Arial" w:eastAsia="Times New Roman" w:hAnsi="Arial" w:cs="Arial"/>
          <w:b/>
          <w:bCs/>
          <w:color w:val="FF0000"/>
          <w:sz w:val="24"/>
          <w:szCs w:val="24"/>
          <w:lang w:val="sl-SI"/>
        </w:rPr>
      </w:pPr>
    </w:p>
    <w:p w:rsidR="000678B7" w:rsidRDefault="000678B7" w:rsidP="004645EA">
      <w:pPr>
        <w:spacing w:after="0" w:line="240" w:lineRule="auto"/>
        <w:rPr>
          <w:rFonts w:ascii="Arial" w:eastAsia="Times New Roman" w:hAnsi="Arial" w:cs="Arial"/>
          <w:b/>
          <w:bCs/>
          <w:color w:val="FF0000"/>
          <w:sz w:val="24"/>
          <w:szCs w:val="24"/>
          <w:lang w:val="sl-SI"/>
        </w:rPr>
      </w:pPr>
    </w:p>
    <w:p w:rsidR="000678B7" w:rsidRDefault="000678B7" w:rsidP="004645EA">
      <w:pPr>
        <w:spacing w:after="0" w:line="240" w:lineRule="auto"/>
        <w:rPr>
          <w:rFonts w:ascii="Arial" w:eastAsia="Times New Roman" w:hAnsi="Arial" w:cs="Arial"/>
          <w:b/>
          <w:bCs/>
          <w:color w:val="FF0000"/>
          <w:sz w:val="24"/>
          <w:szCs w:val="24"/>
          <w:lang w:val="sl-SI"/>
        </w:rPr>
      </w:pPr>
    </w:p>
    <w:p w:rsidR="000678B7" w:rsidRDefault="000678B7" w:rsidP="004645EA">
      <w:pPr>
        <w:spacing w:after="0" w:line="240" w:lineRule="auto"/>
        <w:rPr>
          <w:rFonts w:ascii="Arial" w:eastAsia="Times New Roman" w:hAnsi="Arial" w:cs="Arial"/>
          <w:b/>
          <w:bCs/>
          <w:color w:val="FF0000"/>
          <w:sz w:val="24"/>
          <w:szCs w:val="24"/>
          <w:lang w:val="sl-SI"/>
        </w:rPr>
      </w:pPr>
    </w:p>
    <w:p w:rsidR="000678B7" w:rsidRPr="002F4E1A" w:rsidRDefault="000678B7" w:rsidP="004645EA">
      <w:pPr>
        <w:spacing w:after="0" w:line="240" w:lineRule="auto"/>
        <w:rPr>
          <w:rFonts w:ascii="Arial" w:eastAsia="Times New Roman" w:hAnsi="Arial" w:cs="Arial"/>
          <w:b/>
          <w:bCs/>
          <w:color w:val="FF0000"/>
          <w:sz w:val="24"/>
          <w:szCs w:val="24"/>
          <w:lang w:val="sl-SI"/>
        </w:rPr>
        <w:sectPr w:rsidR="000678B7" w:rsidRPr="002F4E1A" w:rsidSect="004645EA">
          <w:pgSz w:w="15840" w:h="12240" w:orient="landscape" w:code="1"/>
          <w:pgMar w:top="720" w:right="720" w:bottom="720" w:left="720" w:header="706" w:footer="706" w:gutter="0"/>
          <w:cols w:space="708"/>
          <w:docGrid w:linePitch="360"/>
        </w:sectPr>
      </w:pPr>
    </w:p>
    <w:p w:rsidR="000678B7" w:rsidRDefault="000678B7" w:rsidP="004645EA">
      <w:pPr>
        <w:spacing w:after="0" w:line="240" w:lineRule="auto"/>
        <w:jc w:val="center"/>
        <w:rPr>
          <w:rFonts w:ascii="Arial" w:eastAsia="Times New Roman" w:hAnsi="Arial" w:cs="Arial"/>
          <w:b/>
          <w:i/>
          <w:iCs/>
          <w:sz w:val="24"/>
          <w:szCs w:val="24"/>
          <w:lang w:val="sl-SI"/>
        </w:rPr>
      </w:pPr>
    </w:p>
    <w:p w:rsidR="000678B7" w:rsidRDefault="000678B7" w:rsidP="004645EA">
      <w:pPr>
        <w:spacing w:after="0" w:line="240" w:lineRule="auto"/>
        <w:jc w:val="center"/>
        <w:rPr>
          <w:rFonts w:ascii="Arial" w:eastAsia="Times New Roman" w:hAnsi="Arial" w:cs="Arial"/>
          <w:b/>
          <w:i/>
          <w:iCs/>
          <w:sz w:val="24"/>
          <w:szCs w:val="24"/>
          <w:lang w:val="sl-SI"/>
        </w:rPr>
      </w:pPr>
    </w:p>
    <w:p w:rsidR="000678B7" w:rsidRPr="002F4E1A" w:rsidRDefault="000678B7" w:rsidP="004645EA">
      <w:pPr>
        <w:spacing w:after="0" w:line="240" w:lineRule="auto"/>
        <w:jc w:val="center"/>
        <w:rPr>
          <w:rFonts w:ascii="Arial" w:eastAsia="Times New Roman" w:hAnsi="Arial" w:cs="Arial"/>
          <w:b/>
          <w:i/>
          <w:iCs/>
          <w:sz w:val="24"/>
          <w:szCs w:val="24"/>
          <w:lang w:val="sl-SI"/>
        </w:rPr>
      </w:pPr>
      <w:r w:rsidRPr="002F4E1A">
        <w:rPr>
          <w:rFonts w:ascii="Arial" w:eastAsia="Times New Roman" w:hAnsi="Arial" w:cs="Arial"/>
          <w:b/>
          <w:i/>
          <w:iCs/>
          <w:sz w:val="24"/>
          <w:szCs w:val="24"/>
          <w:lang w:val="sl-SI"/>
        </w:rPr>
        <w:t>Nezaposleni</w:t>
      </w:r>
    </w:p>
    <w:p w:rsidR="000678B7" w:rsidRPr="002F4E1A" w:rsidRDefault="000678B7" w:rsidP="004645EA">
      <w:pPr>
        <w:spacing w:after="0" w:line="240" w:lineRule="auto"/>
        <w:jc w:val="center"/>
        <w:rPr>
          <w:rFonts w:ascii="Arial" w:eastAsia="Times New Roman" w:hAnsi="Arial" w:cs="Arial"/>
          <w:i/>
          <w:iCs/>
          <w:lang w:val="sl-SI"/>
        </w:rPr>
      </w:pPr>
      <w:r w:rsidRPr="002F4E1A">
        <w:rPr>
          <w:rFonts w:ascii="Arial" w:eastAsia="Times New Roman" w:hAnsi="Arial" w:cs="Arial"/>
          <w:i/>
          <w:iCs/>
          <w:lang w:val="sl-SI"/>
        </w:rPr>
        <w:t xml:space="preserve">- prema godinama starosti, polu i stepenima stručne spreme -    </w:t>
      </w:r>
    </w:p>
    <w:p w:rsidR="000678B7" w:rsidRPr="002F4E1A" w:rsidRDefault="000678B7" w:rsidP="004645EA">
      <w:pPr>
        <w:spacing w:after="0" w:line="240" w:lineRule="auto"/>
        <w:ind w:left="6480" w:firstLine="720"/>
        <w:jc w:val="center"/>
        <w:rPr>
          <w:rFonts w:ascii="Arial" w:eastAsia="Times New Roman" w:hAnsi="Arial" w:cs="Arial"/>
          <w:bCs/>
          <w:i/>
          <w:iCs/>
          <w:color w:val="FF0000"/>
          <w:lang w:val="sl-SI"/>
        </w:rPr>
      </w:pPr>
      <w:r w:rsidRPr="002F4E1A">
        <w:rPr>
          <w:rFonts w:ascii="Arial" w:eastAsia="Times New Roman" w:hAnsi="Arial" w:cs="Arial"/>
          <w:i/>
          <w:sz w:val="20"/>
          <w:szCs w:val="20"/>
          <w:u w:val="single"/>
          <w:lang w:val="it-IT"/>
        </w:rPr>
        <w:t>(</w:t>
      </w:r>
      <w:r w:rsidRPr="002F4E1A">
        <w:rPr>
          <w:rFonts w:ascii="Arial" w:eastAsia="Times New Roman" w:hAnsi="Arial" w:cs="Arial"/>
          <w:i/>
          <w:iCs/>
          <w:sz w:val="20"/>
          <w:szCs w:val="20"/>
          <w:u w:val="single"/>
          <w:lang w:val="sl-SI"/>
        </w:rPr>
        <w:t>Tab. 25.)</w:t>
      </w:r>
    </w:p>
    <w:tbl>
      <w:tblPr>
        <w:tblW w:w="1075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1"/>
        <w:gridCol w:w="908"/>
        <w:gridCol w:w="808"/>
        <w:gridCol w:w="514"/>
        <w:gridCol w:w="620"/>
        <w:gridCol w:w="820"/>
        <w:gridCol w:w="696"/>
        <w:gridCol w:w="820"/>
        <w:gridCol w:w="696"/>
        <w:gridCol w:w="820"/>
        <w:gridCol w:w="696"/>
        <w:gridCol w:w="820"/>
        <w:gridCol w:w="696"/>
        <w:gridCol w:w="752"/>
        <w:gridCol w:w="630"/>
      </w:tblGrid>
      <w:tr w:rsidR="000678B7" w:rsidRPr="002F4E1A" w:rsidTr="004645EA">
        <w:trPr>
          <w:trHeight w:val="315"/>
          <w:jc w:val="center"/>
        </w:trPr>
        <w:tc>
          <w:tcPr>
            <w:tcW w:w="641" w:type="dxa"/>
            <w:shd w:val="clear" w:color="auto" w:fill="auto"/>
            <w:noWrap/>
            <w:vAlign w:val="bottom"/>
            <w:hideMark/>
          </w:tcPr>
          <w:p w:rsidR="000678B7" w:rsidRPr="002F4E1A" w:rsidRDefault="000678B7" w:rsidP="004645EA">
            <w:pPr>
              <w:spacing w:after="0" w:line="240" w:lineRule="auto"/>
              <w:jc w:val="center"/>
              <w:rPr>
                <w:rFonts w:ascii="Arial" w:eastAsia="Times New Roman" w:hAnsi="Arial" w:cs="Arial"/>
                <w:bCs/>
                <w:color w:val="000000"/>
                <w:lang w:val="sl-SI" w:eastAsia="sl-SI"/>
              </w:rPr>
            </w:pPr>
            <w:r w:rsidRPr="002F4E1A">
              <w:rPr>
                <w:rFonts w:ascii="Arial" w:eastAsia="Times New Roman" w:hAnsi="Arial" w:cs="Arial"/>
                <w:bCs/>
                <w:color w:val="000000"/>
                <w:lang w:val="sl-SI" w:eastAsia="sl-SI"/>
              </w:rPr>
              <w:t>SSS</w:t>
            </w:r>
          </w:p>
        </w:tc>
        <w:tc>
          <w:tcPr>
            <w:tcW w:w="908" w:type="dxa"/>
            <w:shd w:val="clear" w:color="auto" w:fill="auto"/>
            <w:noWrap/>
            <w:vAlign w:val="bottom"/>
            <w:hideMark/>
          </w:tcPr>
          <w:p w:rsidR="000678B7" w:rsidRPr="002F4E1A" w:rsidRDefault="000678B7" w:rsidP="004645EA">
            <w:pPr>
              <w:spacing w:after="0" w:line="240" w:lineRule="auto"/>
              <w:jc w:val="center"/>
              <w:rPr>
                <w:rFonts w:ascii="Arial" w:eastAsia="Times New Roman" w:hAnsi="Arial" w:cs="Arial"/>
                <w:bCs/>
                <w:color w:val="000000"/>
                <w:lang w:val="sl-SI" w:eastAsia="sl-SI"/>
              </w:rPr>
            </w:pPr>
            <w:r w:rsidRPr="002F4E1A">
              <w:rPr>
                <w:rFonts w:ascii="Arial" w:eastAsia="Times New Roman" w:hAnsi="Arial" w:cs="Arial"/>
                <w:bCs/>
                <w:color w:val="000000"/>
                <w:lang w:val="sl-SI" w:eastAsia="sl-SI"/>
              </w:rPr>
              <w:t xml:space="preserve">Ukupno </w:t>
            </w:r>
          </w:p>
        </w:tc>
        <w:tc>
          <w:tcPr>
            <w:tcW w:w="808" w:type="dxa"/>
            <w:shd w:val="clear" w:color="auto" w:fill="auto"/>
            <w:noWrap/>
            <w:vAlign w:val="bottom"/>
            <w:hideMark/>
          </w:tcPr>
          <w:p w:rsidR="000678B7" w:rsidRPr="002F4E1A" w:rsidRDefault="000678B7" w:rsidP="004645EA">
            <w:pPr>
              <w:spacing w:after="0" w:line="240" w:lineRule="auto"/>
              <w:jc w:val="center"/>
              <w:rPr>
                <w:rFonts w:ascii="Arial" w:eastAsia="Times New Roman" w:hAnsi="Arial" w:cs="Arial"/>
                <w:bCs/>
                <w:color w:val="000000"/>
                <w:lang w:val="sl-SI" w:eastAsia="sl-SI"/>
              </w:rPr>
            </w:pPr>
            <w:r w:rsidRPr="002F4E1A">
              <w:rPr>
                <w:rFonts w:ascii="Arial" w:eastAsia="Times New Roman" w:hAnsi="Arial" w:cs="Arial"/>
                <w:bCs/>
                <w:color w:val="000000"/>
                <w:lang w:val="sl-SI" w:eastAsia="sl-SI"/>
              </w:rPr>
              <w:t>ž</w:t>
            </w:r>
          </w:p>
        </w:tc>
        <w:tc>
          <w:tcPr>
            <w:tcW w:w="503" w:type="dxa"/>
            <w:shd w:val="clear" w:color="auto" w:fill="auto"/>
            <w:noWrap/>
            <w:vAlign w:val="bottom"/>
            <w:hideMark/>
          </w:tcPr>
          <w:p w:rsidR="000678B7" w:rsidRPr="002F4E1A" w:rsidRDefault="000678B7" w:rsidP="004645EA">
            <w:pPr>
              <w:spacing w:after="0" w:line="240" w:lineRule="auto"/>
              <w:jc w:val="center"/>
              <w:rPr>
                <w:rFonts w:ascii="Arial" w:eastAsia="Times New Roman" w:hAnsi="Arial" w:cs="Arial"/>
                <w:bCs/>
                <w:color w:val="000000"/>
                <w:lang w:val="sl-SI" w:eastAsia="sl-SI"/>
              </w:rPr>
            </w:pPr>
            <w:r w:rsidRPr="002F4E1A">
              <w:rPr>
                <w:rFonts w:ascii="Arial" w:eastAsia="Times New Roman" w:hAnsi="Arial" w:cs="Arial"/>
                <w:bCs/>
                <w:color w:val="000000"/>
                <w:lang w:val="sl-SI" w:eastAsia="sl-SI"/>
              </w:rPr>
              <w:t>&lt;18</w:t>
            </w:r>
          </w:p>
        </w:tc>
        <w:tc>
          <w:tcPr>
            <w:tcW w:w="620" w:type="dxa"/>
            <w:shd w:val="clear" w:color="auto" w:fill="auto"/>
            <w:noWrap/>
            <w:vAlign w:val="bottom"/>
            <w:hideMark/>
          </w:tcPr>
          <w:p w:rsidR="000678B7" w:rsidRPr="002F4E1A" w:rsidRDefault="000678B7" w:rsidP="004645EA">
            <w:pPr>
              <w:spacing w:after="0" w:line="240" w:lineRule="auto"/>
              <w:jc w:val="center"/>
              <w:rPr>
                <w:rFonts w:ascii="Arial" w:eastAsia="Times New Roman" w:hAnsi="Arial" w:cs="Arial"/>
                <w:bCs/>
                <w:color w:val="000000"/>
                <w:lang w:val="sl-SI" w:eastAsia="sl-SI"/>
              </w:rPr>
            </w:pPr>
            <w:r w:rsidRPr="002F4E1A">
              <w:rPr>
                <w:rFonts w:ascii="Arial" w:eastAsia="Times New Roman" w:hAnsi="Arial" w:cs="Arial"/>
                <w:bCs/>
                <w:color w:val="000000"/>
                <w:lang w:val="sl-SI" w:eastAsia="sl-SI"/>
              </w:rPr>
              <w:t xml:space="preserve"> ž</w:t>
            </w:r>
          </w:p>
        </w:tc>
        <w:tc>
          <w:tcPr>
            <w:tcW w:w="820" w:type="dxa"/>
            <w:shd w:val="clear" w:color="auto" w:fill="auto"/>
            <w:noWrap/>
            <w:vAlign w:val="bottom"/>
            <w:hideMark/>
          </w:tcPr>
          <w:p w:rsidR="000678B7" w:rsidRPr="002F4E1A" w:rsidRDefault="000678B7" w:rsidP="004645EA">
            <w:pPr>
              <w:spacing w:after="0" w:line="240" w:lineRule="auto"/>
              <w:jc w:val="center"/>
              <w:rPr>
                <w:rFonts w:ascii="Arial" w:eastAsia="Times New Roman" w:hAnsi="Arial" w:cs="Arial"/>
                <w:bCs/>
                <w:color w:val="000000"/>
                <w:lang w:val="sl-SI" w:eastAsia="sl-SI"/>
              </w:rPr>
            </w:pPr>
            <w:r w:rsidRPr="002F4E1A">
              <w:rPr>
                <w:rFonts w:ascii="Arial" w:eastAsia="Times New Roman" w:hAnsi="Arial" w:cs="Arial"/>
                <w:bCs/>
                <w:color w:val="000000"/>
                <w:lang w:val="sl-SI" w:eastAsia="sl-SI"/>
              </w:rPr>
              <w:t>18-25</w:t>
            </w:r>
          </w:p>
        </w:tc>
        <w:tc>
          <w:tcPr>
            <w:tcW w:w="696" w:type="dxa"/>
            <w:shd w:val="clear" w:color="auto" w:fill="auto"/>
            <w:noWrap/>
            <w:vAlign w:val="bottom"/>
            <w:hideMark/>
          </w:tcPr>
          <w:p w:rsidR="000678B7" w:rsidRPr="002F4E1A" w:rsidRDefault="000678B7" w:rsidP="004645EA">
            <w:pPr>
              <w:spacing w:after="0" w:line="240" w:lineRule="auto"/>
              <w:jc w:val="center"/>
              <w:rPr>
                <w:rFonts w:ascii="Arial" w:eastAsia="Times New Roman" w:hAnsi="Arial" w:cs="Arial"/>
                <w:bCs/>
                <w:color w:val="000000"/>
                <w:lang w:val="sl-SI" w:eastAsia="sl-SI"/>
              </w:rPr>
            </w:pPr>
            <w:r w:rsidRPr="002F4E1A">
              <w:rPr>
                <w:rFonts w:ascii="Arial" w:eastAsia="Times New Roman" w:hAnsi="Arial" w:cs="Arial"/>
                <w:bCs/>
                <w:color w:val="000000"/>
                <w:lang w:val="sl-SI" w:eastAsia="sl-SI"/>
              </w:rPr>
              <w:t>ž</w:t>
            </w:r>
          </w:p>
        </w:tc>
        <w:tc>
          <w:tcPr>
            <w:tcW w:w="820" w:type="dxa"/>
            <w:shd w:val="clear" w:color="auto" w:fill="auto"/>
            <w:noWrap/>
            <w:vAlign w:val="bottom"/>
            <w:hideMark/>
          </w:tcPr>
          <w:p w:rsidR="000678B7" w:rsidRPr="002F4E1A" w:rsidRDefault="000678B7" w:rsidP="004645EA">
            <w:pPr>
              <w:spacing w:after="0" w:line="240" w:lineRule="auto"/>
              <w:jc w:val="center"/>
              <w:rPr>
                <w:rFonts w:ascii="Arial" w:eastAsia="Times New Roman" w:hAnsi="Arial" w:cs="Arial"/>
                <w:bCs/>
                <w:color w:val="000000"/>
                <w:lang w:val="sl-SI" w:eastAsia="sl-SI"/>
              </w:rPr>
            </w:pPr>
            <w:r w:rsidRPr="002F4E1A">
              <w:rPr>
                <w:rFonts w:ascii="Arial" w:eastAsia="Times New Roman" w:hAnsi="Arial" w:cs="Arial"/>
                <w:bCs/>
                <w:color w:val="000000"/>
                <w:lang w:val="sl-SI" w:eastAsia="sl-SI"/>
              </w:rPr>
              <w:t>26-30</w:t>
            </w:r>
          </w:p>
        </w:tc>
        <w:tc>
          <w:tcPr>
            <w:tcW w:w="696" w:type="dxa"/>
            <w:shd w:val="clear" w:color="auto" w:fill="auto"/>
            <w:noWrap/>
            <w:vAlign w:val="bottom"/>
            <w:hideMark/>
          </w:tcPr>
          <w:p w:rsidR="000678B7" w:rsidRPr="002F4E1A" w:rsidRDefault="000678B7" w:rsidP="004645EA">
            <w:pPr>
              <w:spacing w:after="0" w:line="240" w:lineRule="auto"/>
              <w:jc w:val="center"/>
              <w:rPr>
                <w:rFonts w:ascii="Arial" w:eastAsia="Times New Roman" w:hAnsi="Arial" w:cs="Arial"/>
                <w:bCs/>
                <w:color w:val="000000"/>
                <w:lang w:val="sl-SI" w:eastAsia="sl-SI"/>
              </w:rPr>
            </w:pPr>
            <w:r w:rsidRPr="002F4E1A">
              <w:rPr>
                <w:rFonts w:ascii="Arial" w:eastAsia="Times New Roman" w:hAnsi="Arial" w:cs="Arial"/>
                <w:bCs/>
                <w:color w:val="000000"/>
                <w:lang w:val="sl-SI" w:eastAsia="sl-SI"/>
              </w:rPr>
              <w:t>ž</w:t>
            </w:r>
          </w:p>
        </w:tc>
        <w:tc>
          <w:tcPr>
            <w:tcW w:w="820" w:type="dxa"/>
            <w:shd w:val="clear" w:color="auto" w:fill="auto"/>
            <w:noWrap/>
            <w:vAlign w:val="bottom"/>
            <w:hideMark/>
          </w:tcPr>
          <w:p w:rsidR="000678B7" w:rsidRPr="002F4E1A" w:rsidRDefault="000678B7" w:rsidP="004645EA">
            <w:pPr>
              <w:spacing w:after="0" w:line="240" w:lineRule="auto"/>
              <w:jc w:val="center"/>
              <w:rPr>
                <w:rFonts w:ascii="Arial" w:eastAsia="Times New Roman" w:hAnsi="Arial" w:cs="Arial"/>
                <w:bCs/>
                <w:color w:val="000000"/>
                <w:lang w:val="sl-SI" w:eastAsia="sl-SI"/>
              </w:rPr>
            </w:pPr>
            <w:r w:rsidRPr="002F4E1A">
              <w:rPr>
                <w:rFonts w:ascii="Arial" w:eastAsia="Times New Roman" w:hAnsi="Arial" w:cs="Arial"/>
                <w:bCs/>
                <w:color w:val="000000"/>
                <w:lang w:val="sl-SI" w:eastAsia="sl-SI"/>
              </w:rPr>
              <w:t>31-40</w:t>
            </w:r>
          </w:p>
        </w:tc>
        <w:tc>
          <w:tcPr>
            <w:tcW w:w="696" w:type="dxa"/>
            <w:shd w:val="clear" w:color="auto" w:fill="auto"/>
            <w:noWrap/>
            <w:vAlign w:val="bottom"/>
            <w:hideMark/>
          </w:tcPr>
          <w:p w:rsidR="000678B7" w:rsidRPr="002F4E1A" w:rsidRDefault="000678B7" w:rsidP="004645EA">
            <w:pPr>
              <w:spacing w:after="0" w:line="240" w:lineRule="auto"/>
              <w:jc w:val="center"/>
              <w:rPr>
                <w:rFonts w:ascii="Arial" w:eastAsia="Times New Roman" w:hAnsi="Arial" w:cs="Arial"/>
                <w:bCs/>
                <w:color w:val="000000"/>
                <w:lang w:val="sl-SI" w:eastAsia="sl-SI"/>
              </w:rPr>
            </w:pPr>
            <w:r w:rsidRPr="002F4E1A">
              <w:rPr>
                <w:rFonts w:ascii="Arial" w:eastAsia="Times New Roman" w:hAnsi="Arial" w:cs="Arial"/>
                <w:bCs/>
                <w:color w:val="000000"/>
                <w:lang w:val="sl-SI" w:eastAsia="sl-SI"/>
              </w:rPr>
              <w:t>ž</w:t>
            </w:r>
          </w:p>
        </w:tc>
        <w:tc>
          <w:tcPr>
            <w:tcW w:w="820" w:type="dxa"/>
            <w:shd w:val="clear" w:color="auto" w:fill="auto"/>
            <w:noWrap/>
            <w:vAlign w:val="bottom"/>
            <w:hideMark/>
          </w:tcPr>
          <w:p w:rsidR="000678B7" w:rsidRPr="002F4E1A" w:rsidRDefault="000678B7" w:rsidP="004645EA">
            <w:pPr>
              <w:spacing w:after="0" w:line="240" w:lineRule="auto"/>
              <w:jc w:val="center"/>
              <w:rPr>
                <w:rFonts w:ascii="Arial" w:eastAsia="Times New Roman" w:hAnsi="Arial" w:cs="Arial"/>
                <w:bCs/>
                <w:color w:val="000000"/>
                <w:lang w:val="sl-SI" w:eastAsia="sl-SI"/>
              </w:rPr>
            </w:pPr>
            <w:r w:rsidRPr="002F4E1A">
              <w:rPr>
                <w:rFonts w:ascii="Arial" w:eastAsia="Times New Roman" w:hAnsi="Arial" w:cs="Arial"/>
                <w:bCs/>
                <w:color w:val="000000"/>
                <w:lang w:val="sl-SI" w:eastAsia="sl-SI"/>
              </w:rPr>
              <w:t>41-50</w:t>
            </w:r>
          </w:p>
        </w:tc>
        <w:tc>
          <w:tcPr>
            <w:tcW w:w="696" w:type="dxa"/>
            <w:shd w:val="clear" w:color="auto" w:fill="auto"/>
            <w:noWrap/>
            <w:vAlign w:val="bottom"/>
            <w:hideMark/>
          </w:tcPr>
          <w:p w:rsidR="000678B7" w:rsidRPr="002F4E1A" w:rsidRDefault="000678B7" w:rsidP="004645EA">
            <w:pPr>
              <w:spacing w:after="0" w:line="240" w:lineRule="auto"/>
              <w:jc w:val="center"/>
              <w:rPr>
                <w:rFonts w:ascii="Arial" w:eastAsia="Times New Roman" w:hAnsi="Arial" w:cs="Arial"/>
                <w:bCs/>
                <w:color w:val="000000"/>
                <w:lang w:val="sl-SI" w:eastAsia="sl-SI"/>
              </w:rPr>
            </w:pPr>
            <w:r w:rsidRPr="002F4E1A">
              <w:rPr>
                <w:rFonts w:ascii="Arial" w:eastAsia="Times New Roman" w:hAnsi="Arial" w:cs="Arial"/>
                <w:bCs/>
                <w:color w:val="000000"/>
                <w:lang w:val="sl-SI" w:eastAsia="sl-SI"/>
              </w:rPr>
              <w:t>ž</w:t>
            </w:r>
          </w:p>
        </w:tc>
        <w:tc>
          <w:tcPr>
            <w:tcW w:w="587" w:type="dxa"/>
            <w:shd w:val="clear" w:color="auto" w:fill="auto"/>
            <w:noWrap/>
            <w:vAlign w:val="bottom"/>
            <w:hideMark/>
          </w:tcPr>
          <w:p w:rsidR="000678B7" w:rsidRPr="002F4E1A" w:rsidRDefault="000678B7" w:rsidP="004645EA">
            <w:pPr>
              <w:spacing w:after="0" w:line="240" w:lineRule="auto"/>
              <w:jc w:val="center"/>
              <w:rPr>
                <w:rFonts w:ascii="Arial" w:eastAsia="Times New Roman" w:hAnsi="Arial" w:cs="Arial"/>
                <w:bCs/>
                <w:color w:val="000000"/>
                <w:lang w:val="sl-SI" w:eastAsia="sl-SI"/>
              </w:rPr>
            </w:pPr>
            <w:r w:rsidRPr="002F4E1A">
              <w:rPr>
                <w:rFonts w:ascii="Arial" w:eastAsia="Times New Roman" w:hAnsi="Arial" w:cs="Arial"/>
                <w:bCs/>
                <w:color w:val="000000"/>
                <w:lang w:val="sl-SI" w:eastAsia="sl-SI"/>
              </w:rPr>
              <w:t>&gt;51</w:t>
            </w:r>
          </w:p>
        </w:tc>
        <w:tc>
          <w:tcPr>
            <w:tcW w:w="620" w:type="dxa"/>
            <w:shd w:val="clear" w:color="auto" w:fill="auto"/>
            <w:noWrap/>
            <w:vAlign w:val="bottom"/>
            <w:hideMark/>
          </w:tcPr>
          <w:p w:rsidR="000678B7" w:rsidRPr="002F4E1A" w:rsidRDefault="000678B7" w:rsidP="004645EA">
            <w:pPr>
              <w:spacing w:after="0" w:line="240" w:lineRule="auto"/>
              <w:jc w:val="center"/>
              <w:rPr>
                <w:rFonts w:ascii="Arial" w:eastAsia="Times New Roman" w:hAnsi="Arial" w:cs="Arial"/>
                <w:bCs/>
                <w:color w:val="000000"/>
                <w:lang w:val="sl-SI" w:eastAsia="sl-SI"/>
              </w:rPr>
            </w:pPr>
            <w:r w:rsidRPr="002F4E1A">
              <w:rPr>
                <w:rFonts w:ascii="Arial" w:eastAsia="Times New Roman" w:hAnsi="Arial" w:cs="Arial"/>
                <w:bCs/>
                <w:color w:val="000000"/>
                <w:lang w:val="sl-SI" w:eastAsia="sl-SI"/>
              </w:rPr>
              <w:t>ž</w:t>
            </w:r>
          </w:p>
        </w:tc>
      </w:tr>
      <w:tr w:rsidR="000678B7" w:rsidRPr="002F4E1A" w:rsidTr="004645EA">
        <w:trPr>
          <w:trHeight w:val="300"/>
          <w:jc w:val="center"/>
        </w:trPr>
        <w:tc>
          <w:tcPr>
            <w:tcW w:w="641" w:type="dxa"/>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lang w:val="sl-SI" w:eastAsia="sl-SI"/>
              </w:rPr>
            </w:pPr>
            <w:r w:rsidRPr="002F4E1A">
              <w:rPr>
                <w:rFonts w:ascii="Arial" w:eastAsia="Times New Roman" w:hAnsi="Arial" w:cs="Arial"/>
                <w:color w:val="000000"/>
                <w:lang w:val="sl-SI" w:eastAsia="sl-SI"/>
              </w:rPr>
              <w:t>I</w:t>
            </w:r>
          </w:p>
        </w:tc>
        <w:tc>
          <w:tcPr>
            <w:tcW w:w="908"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12075</w:t>
            </w:r>
          </w:p>
        </w:tc>
        <w:tc>
          <w:tcPr>
            <w:tcW w:w="808"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6307</w:t>
            </w:r>
          </w:p>
        </w:tc>
        <w:tc>
          <w:tcPr>
            <w:tcW w:w="503"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136</w:t>
            </w:r>
          </w:p>
        </w:tc>
        <w:tc>
          <w:tcPr>
            <w:tcW w:w="6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88</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1218</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745</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1036</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620</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2899</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1590</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2804</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1370</w:t>
            </w:r>
          </w:p>
        </w:tc>
        <w:tc>
          <w:tcPr>
            <w:tcW w:w="587"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3982</w:t>
            </w:r>
          </w:p>
        </w:tc>
        <w:tc>
          <w:tcPr>
            <w:tcW w:w="620" w:type="dxa"/>
            <w:tcBorders>
              <w:top w:val="nil"/>
              <w:left w:val="nil"/>
              <w:bottom w:val="single" w:sz="8" w:space="0" w:color="auto"/>
              <w:right w:val="double" w:sz="6"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1894</w:t>
            </w:r>
          </w:p>
        </w:tc>
      </w:tr>
      <w:tr w:rsidR="000678B7" w:rsidRPr="002F4E1A" w:rsidTr="004645EA">
        <w:trPr>
          <w:trHeight w:val="300"/>
          <w:jc w:val="center"/>
        </w:trPr>
        <w:tc>
          <w:tcPr>
            <w:tcW w:w="641" w:type="dxa"/>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lang w:val="sl-SI" w:eastAsia="sl-SI"/>
              </w:rPr>
            </w:pPr>
            <w:r w:rsidRPr="002F4E1A">
              <w:rPr>
                <w:rFonts w:ascii="Arial" w:eastAsia="Times New Roman" w:hAnsi="Arial" w:cs="Arial"/>
                <w:color w:val="000000"/>
                <w:lang w:val="sl-SI" w:eastAsia="sl-SI"/>
              </w:rPr>
              <w:t>II</w:t>
            </w:r>
          </w:p>
        </w:tc>
        <w:tc>
          <w:tcPr>
            <w:tcW w:w="908"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1375</w:t>
            </w:r>
          </w:p>
        </w:tc>
        <w:tc>
          <w:tcPr>
            <w:tcW w:w="808"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694</w:t>
            </w:r>
          </w:p>
        </w:tc>
        <w:tc>
          <w:tcPr>
            <w:tcW w:w="503"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47</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70</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42</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285</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163</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431</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225</w:t>
            </w:r>
          </w:p>
        </w:tc>
        <w:tc>
          <w:tcPr>
            <w:tcW w:w="587"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541</w:t>
            </w:r>
          </w:p>
        </w:tc>
        <w:tc>
          <w:tcPr>
            <w:tcW w:w="620" w:type="dxa"/>
            <w:tcBorders>
              <w:top w:val="nil"/>
              <w:left w:val="nil"/>
              <w:bottom w:val="single" w:sz="8" w:space="0" w:color="auto"/>
              <w:right w:val="double" w:sz="6"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247</w:t>
            </w:r>
          </w:p>
        </w:tc>
      </w:tr>
      <w:tr w:rsidR="000678B7" w:rsidRPr="002F4E1A" w:rsidTr="004645EA">
        <w:trPr>
          <w:trHeight w:val="300"/>
          <w:jc w:val="center"/>
        </w:trPr>
        <w:tc>
          <w:tcPr>
            <w:tcW w:w="641" w:type="dxa"/>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lang w:val="sl-SI" w:eastAsia="sl-SI"/>
              </w:rPr>
            </w:pPr>
            <w:r w:rsidRPr="002F4E1A">
              <w:rPr>
                <w:rFonts w:ascii="Arial" w:eastAsia="Times New Roman" w:hAnsi="Arial" w:cs="Arial"/>
                <w:color w:val="000000"/>
                <w:lang w:val="sl-SI" w:eastAsia="sl-SI"/>
              </w:rPr>
              <w:t>III</w:t>
            </w:r>
          </w:p>
        </w:tc>
        <w:tc>
          <w:tcPr>
            <w:tcW w:w="908"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9449</w:t>
            </w:r>
          </w:p>
        </w:tc>
        <w:tc>
          <w:tcPr>
            <w:tcW w:w="808"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3736</w:t>
            </w:r>
          </w:p>
        </w:tc>
        <w:tc>
          <w:tcPr>
            <w:tcW w:w="503"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25</w:t>
            </w:r>
          </w:p>
        </w:tc>
        <w:tc>
          <w:tcPr>
            <w:tcW w:w="6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1032</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411</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928</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416</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2659</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1239</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2181</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893</w:t>
            </w:r>
          </w:p>
        </w:tc>
        <w:tc>
          <w:tcPr>
            <w:tcW w:w="587"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2624</w:t>
            </w:r>
          </w:p>
        </w:tc>
        <w:tc>
          <w:tcPr>
            <w:tcW w:w="620" w:type="dxa"/>
            <w:tcBorders>
              <w:top w:val="nil"/>
              <w:left w:val="nil"/>
              <w:bottom w:val="single" w:sz="8" w:space="0" w:color="auto"/>
              <w:right w:val="double" w:sz="6"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761</w:t>
            </w:r>
          </w:p>
        </w:tc>
      </w:tr>
      <w:tr w:rsidR="000678B7" w:rsidRPr="002F4E1A" w:rsidTr="004645EA">
        <w:trPr>
          <w:trHeight w:val="300"/>
          <w:jc w:val="center"/>
        </w:trPr>
        <w:tc>
          <w:tcPr>
            <w:tcW w:w="641" w:type="dxa"/>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lang w:val="sl-SI" w:eastAsia="sl-SI"/>
              </w:rPr>
            </w:pPr>
            <w:r w:rsidRPr="002F4E1A">
              <w:rPr>
                <w:rFonts w:ascii="Arial" w:eastAsia="Times New Roman" w:hAnsi="Arial" w:cs="Arial"/>
                <w:color w:val="000000"/>
                <w:lang w:val="sl-SI" w:eastAsia="sl-SI"/>
              </w:rPr>
              <w:t>IV</w:t>
            </w:r>
          </w:p>
        </w:tc>
        <w:tc>
          <w:tcPr>
            <w:tcW w:w="908"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14549</w:t>
            </w:r>
          </w:p>
        </w:tc>
        <w:tc>
          <w:tcPr>
            <w:tcW w:w="808"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8126</w:t>
            </w:r>
          </w:p>
        </w:tc>
        <w:tc>
          <w:tcPr>
            <w:tcW w:w="503"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6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3834</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1908</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2309</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1352</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3000</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1977</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2539</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1533</w:t>
            </w:r>
          </w:p>
        </w:tc>
        <w:tc>
          <w:tcPr>
            <w:tcW w:w="587"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2864</w:t>
            </w:r>
          </w:p>
        </w:tc>
        <w:tc>
          <w:tcPr>
            <w:tcW w:w="620" w:type="dxa"/>
            <w:tcBorders>
              <w:top w:val="nil"/>
              <w:left w:val="nil"/>
              <w:bottom w:val="single" w:sz="8" w:space="0" w:color="auto"/>
              <w:right w:val="double" w:sz="6"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1354</w:t>
            </w:r>
          </w:p>
        </w:tc>
      </w:tr>
      <w:tr w:rsidR="000678B7" w:rsidRPr="002F4E1A" w:rsidTr="004645EA">
        <w:trPr>
          <w:trHeight w:val="300"/>
          <w:jc w:val="center"/>
        </w:trPr>
        <w:tc>
          <w:tcPr>
            <w:tcW w:w="641" w:type="dxa"/>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lang w:val="sl-SI" w:eastAsia="sl-SI"/>
              </w:rPr>
            </w:pPr>
            <w:r w:rsidRPr="002F4E1A">
              <w:rPr>
                <w:rFonts w:ascii="Arial" w:eastAsia="Times New Roman" w:hAnsi="Arial" w:cs="Arial"/>
                <w:color w:val="000000"/>
                <w:lang w:val="sl-SI" w:eastAsia="sl-SI"/>
              </w:rPr>
              <w:t>V</w:t>
            </w:r>
          </w:p>
        </w:tc>
        <w:tc>
          <w:tcPr>
            <w:tcW w:w="908"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263</w:t>
            </w:r>
          </w:p>
        </w:tc>
        <w:tc>
          <w:tcPr>
            <w:tcW w:w="808"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34</w:t>
            </w:r>
          </w:p>
        </w:tc>
        <w:tc>
          <w:tcPr>
            <w:tcW w:w="503"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31</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27</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40</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587"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154</w:t>
            </w:r>
          </w:p>
        </w:tc>
        <w:tc>
          <w:tcPr>
            <w:tcW w:w="620" w:type="dxa"/>
            <w:tcBorders>
              <w:top w:val="nil"/>
              <w:left w:val="nil"/>
              <w:bottom w:val="single" w:sz="8" w:space="0" w:color="auto"/>
              <w:right w:val="double" w:sz="6"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w:t>
            </w:r>
          </w:p>
        </w:tc>
      </w:tr>
      <w:tr w:rsidR="000678B7" w:rsidRPr="002F4E1A" w:rsidTr="004645EA">
        <w:trPr>
          <w:trHeight w:val="300"/>
          <w:jc w:val="center"/>
        </w:trPr>
        <w:tc>
          <w:tcPr>
            <w:tcW w:w="641" w:type="dxa"/>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lang w:val="sl-SI" w:eastAsia="sl-SI"/>
              </w:rPr>
            </w:pPr>
            <w:r w:rsidRPr="002F4E1A">
              <w:rPr>
                <w:rFonts w:ascii="Arial" w:eastAsia="Times New Roman" w:hAnsi="Arial" w:cs="Arial"/>
                <w:color w:val="000000"/>
                <w:lang w:val="sl-SI" w:eastAsia="sl-SI"/>
              </w:rPr>
              <w:t>VI-1</w:t>
            </w:r>
          </w:p>
        </w:tc>
        <w:tc>
          <w:tcPr>
            <w:tcW w:w="908"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863</w:t>
            </w:r>
          </w:p>
        </w:tc>
        <w:tc>
          <w:tcPr>
            <w:tcW w:w="808"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448</w:t>
            </w:r>
          </w:p>
        </w:tc>
        <w:tc>
          <w:tcPr>
            <w:tcW w:w="503"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24</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283</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166</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217</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135</w:t>
            </w:r>
          </w:p>
        </w:tc>
        <w:tc>
          <w:tcPr>
            <w:tcW w:w="587"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329</w:t>
            </w:r>
          </w:p>
        </w:tc>
        <w:tc>
          <w:tcPr>
            <w:tcW w:w="620" w:type="dxa"/>
            <w:tcBorders>
              <w:top w:val="nil"/>
              <w:left w:val="nil"/>
              <w:bottom w:val="single" w:sz="8" w:space="0" w:color="auto"/>
              <w:right w:val="double" w:sz="6"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131</w:t>
            </w:r>
          </w:p>
        </w:tc>
      </w:tr>
      <w:tr w:rsidR="000678B7" w:rsidRPr="002F4E1A" w:rsidTr="004645EA">
        <w:trPr>
          <w:trHeight w:val="300"/>
          <w:jc w:val="center"/>
        </w:trPr>
        <w:tc>
          <w:tcPr>
            <w:tcW w:w="641" w:type="dxa"/>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lang w:val="sl-SI" w:eastAsia="sl-SI"/>
              </w:rPr>
            </w:pPr>
            <w:r w:rsidRPr="002F4E1A">
              <w:rPr>
                <w:rFonts w:ascii="Arial" w:eastAsia="Times New Roman" w:hAnsi="Arial" w:cs="Arial"/>
                <w:color w:val="000000"/>
                <w:lang w:val="sl-SI" w:eastAsia="sl-SI"/>
              </w:rPr>
              <w:t>VI-2</w:t>
            </w:r>
          </w:p>
        </w:tc>
        <w:tc>
          <w:tcPr>
            <w:tcW w:w="908"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w:t>
            </w:r>
          </w:p>
        </w:tc>
        <w:tc>
          <w:tcPr>
            <w:tcW w:w="808"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503"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87"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620" w:type="dxa"/>
            <w:tcBorders>
              <w:top w:val="nil"/>
              <w:left w:val="nil"/>
              <w:bottom w:val="single" w:sz="8" w:space="0" w:color="auto"/>
              <w:right w:val="double" w:sz="6"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300"/>
          <w:jc w:val="center"/>
        </w:trPr>
        <w:tc>
          <w:tcPr>
            <w:tcW w:w="641" w:type="dxa"/>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lang w:val="sl-SI" w:eastAsia="sl-SI"/>
              </w:rPr>
            </w:pPr>
            <w:r w:rsidRPr="002F4E1A">
              <w:rPr>
                <w:rFonts w:ascii="Arial" w:eastAsia="Times New Roman" w:hAnsi="Arial" w:cs="Arial"/>
                <w:color w:val="000000"/>
                <w:lang w:val="sl-SI" w:eastAsia="sl-SI"/>
              </w:rPr>
              <w:t>VII-1</w:t>
            </w:r>
          </w:p>
        </w:tc>
        <w:tc>
          <w:tcPr>
            <w:tcW w:w="908"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10545</w:t>
            </w:r>
          </w:p>
        </w:tc>
        <w:tc>
          <w:tcPr>
            <w:tcW w:w="808"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6295</w:t>
            </w:r>
          </w:p>
        </w:tc>
        <w:tc>
          <w:tcPr>
            <w:tcW w:w="503"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2738</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1744</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4060</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2352</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2720</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1645</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604</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403</w:t>
            </w:r>
          </w:p>
        </w:tc>
        <w:tc>
          <w:tcPr>
            <w:tcW w:w="587"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423</w:t>
            </w:r>
          </w:p>
        </w:tc>
        <w:tc>
          <w:tcPr>
            <w:tcW w:w="620" w:type="dxa"/>
            <w:tcBorders>
              <w:top w:val="nil"/>
              <w:left w:val="nil"/>
              <w:bottom w:val="single" w:sz="8" w:space="0" w:color="auto"/>
              <w:right w:val="double" w:sz="6"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151</w:t>
            </w:r>
          </w:p>
        </w:tc>
      </w:tr>
      <w:tr w:rsidR="000678B7" w:rsidRPr="002F4E1A" w:rsidTr="004645EA">
        <w:trPr>
          <w:trHeight w:val="300"/>
          <w:jc w:val="center"/>
        </w:trPr>
        <w:tc>
          <w:tcPr>
            <w:tcW w:w="641" w:type="dxa"/>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lang w:val="sl-SI" w:eastAsia="sl-SI"/>
              </w:rPr>
            </w:pPr>
            <w:r w:rsidRPr="002F4E1A">
              <w:rPr>
                <w:rFonts w:ascii="Arial" w:eastAsia="Times New Roman" w:hAnsi="Arial" w:cs="Arial"/>
                <w:color w:val="000000"/>
                <w:lang w:val="sl-SI" w:eastAsia="sl-SI"/>
              </w:rPr>
              <w:t>VII-2</w:t>
            </w:r>
          </w:p>
        </w:tc>
        <w:tc>
          <w:tcPr>
            <w:tcW w:w="908"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345</w:t>
            </w:r>
          </w:p>
        </w:tc>
        <w:tc>
          <w:tcPr>
            <w:tcW w:w="808"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194</w:t>
            </w:r>
          </w:p>
        </w:tc>
        <w:tc>
          <w:tcPr>
            <w:tcW w:w="503"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34</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139</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86</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128</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71</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23</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w:t>
            </w:r>
          </w:p>
        </w:tc>
        <w:tc>
          <w:tcPr>
            <w:tcW w:w="587"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w:t>
            </w:r>
          </w:p>
        </w:tc>
        <w:tc>
          <w:tcPr>
            <w:tcW w:w="620" w:type="dxa"/>
            <w:tcBorders>
              <w:top w:val="nil"/>
              <w:left w:val="nil"/>
              <w:bottom w:val="single" w:sz="8" w:space="0" w:color="auto"/>
              <w:right w:val="double" w:sz="6"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w:t>
            </w:r>
          </w:p>
        </w:tc>
      </w:tr>
      <w:tr w:rsidR="000678B7" w:rsidRPr="002F4E1A" w:rsidTr="004645EA">
        <w:trPr>
          <w:trHeight w:val="300"/>
          <w:jc w:val="center"/>
        </w:trPr>
        <w:tc>
          <w:tcPr>
            <w:tcW w:w="641" w:type="dxa"/>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lang w:val="sl-SI" w:eastAsia="sl-SI"/>
              </w:rPr>
            </w:pPr>
            <w:r w:rsidRPr="002F4E1A">
              <w:rPr>
                <w:rFonts w:ascii="Arial" w:eastAsia="Times New Roman" w:hAnsi="Arial" w:cs="Arial"/>
                <w:color w:val="000000"/>
                <w:lang w:val="sl-SI" w:eastAsia="sl-SI"/>
              </w:rPr>
              <w:t>VIII</w:t>
            </w:r>
          </w:p>
        </w:tc>
        <w:tc>
          <w:tcPr>
            <w:tcW w:w="908"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w:t>
            </w:r>
          </w:p>
        </w:tc>
        <w:tc>
          <w:tcPr>
            <w:tcW w:w="808"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503"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820"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696"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587" w:type="dxa"/>
            <w:tcBorders>
              <w:top w:val="nil"/>
              <w:left w:val="nil"/>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620" w:type="dxa"/>
            <w:tcBorders>
              <w:top w:val="nil"/>
              <w:left w:val="nil"/>
              <w:bottom w:val="single" w:sz="8" w:space="0" w:color="auto"/>
              <w:right w:val="double" w:sz="6"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300"/>
          <w:jc w:val="center"/>
        </w:trPr>
        <w:tc>
          <w:tcPr>
            <w:tcW w:w="641" w:type="dxa"/>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lang w:val="sl-SI" w:eastAsia="sl-SI"/>
              </w:rPr>
            </w:pPr>
            <w:r w:rsidRPr="002F4E1A">
              <w:rPr>
                <w:rFonts w:ascii="Arial" w:eastAsia="Times New Roman" w:hAnsi="Arial" w:cs="Arial"/>
                <w:color w:val="000000"/>
                <w:lang w:val="sl-SI" w:eastAsia="sl-SI"/>
              </w:rPr>
              <w:t>∑</w:t>
            </w:r>
          </w:p>
        </w:tc>
        <w:tc>
          <w:tcPr>
            <w:tcW w:w="908" w:type="dxa"/>
            <w:tcBorders>
              <w:top w:val="nil"/>
              <w:left w:val="nil"/>
              <w:bottom w:val="double" w:sz="6"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49487</w:t>
            </w:r>
          </w:p>
        </w:tc>
        <w:tc>
          <w:tcPr>
            <w:tcW w:w="808" w:type="dxa"/>
            <w:tcBorders>
              <w:top w:val="nil"/>
              <w:left w:val="nil"/>
              <w:bottom w:val="double" w:sz="6"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25842</w:t>
            </w:r>
          </w:p>
        </w:tc>
        <w:tc>
          <w:tcPr>
            <w:tcW w:w="503" w:type="dxa"/>
            <w:tcBorders>
              <w:top w:val="nil"/>
              <w:left w:val="nil"/>
              <w:bottom w:val="double" w:sz="6"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165</w:t>
            </w:r>
          </w:p>
        </w:tc>
        <w:tc>
          <w:tcPr>
            <w:tcW w:w="620" w:type="dxa"/>
            <w:tcBorders>
              <w:top w:val="nil"/>
              <w:left w:val="nil"/>
              <w:bottom w:val="double" w:sz="6"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107</w:t>
            </w:r>
          </w:p>
        </w:tc>
        <w:tc>
          <w:tcPr>
            <w:tcW w:w="820" w:type="dxa"/>
            <w:tcBorders>
              <w:top w:val="nil"/>
              <w:left w:val="nil"/>
              <w:bottom w:val="double" w:sz="6"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8947</w:t>
            </w:r>
          </w:p>
        </w:tc>
        <w:tc>
          <w:tcPr>
            <w:tcW w:w="696" w:type="dxa"/>
            <w:tcBorders>
              <w:top w:val="nil"/>
              <w:left w:val="nil"/>
              <w:bottom w:val="double" w:sz="6"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4863</w:t>
            </w:r>
          </w:p>
        </w:tc>
        <w:tc>
          <w:tcPr>
            <w:tcW w:w="820" w:type="dxa"/>
            <w:tcBorders>
              <w:top w:val="nil"/>
              <w:left w:val="nil"/>
              <w:bottom w:val="double" w:sz="6"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8580</w:t>
            </w:r>
          </w:p>
        </w:tc>
        <w:tc>
          <w:tcPr>
            <w:tcW w:w="696" w:type="dxa"/>
            <w:tcBorders>
              <w:top w:val="nil"/>
              <w:left w:val="nil"/>
              <w:bottom w:val="double" w:sz="6"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4883</w:t>
            </w:r>
          </w:p>
        </w:tc>
        <w:tc>
          <w:tcPr>
            <w:tcW w:w="820" w:type="dxa"/>
            <w:tcBorders>
              <w:top w:val="nil"/>
              <w:left w:val="nil"/>
              <w:bottom w:val="double" w:sz="6"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12008</w:t>
            </w:r>
          </w:p>
        </w:tc>
        <w:tc>
          <w:tcPr>
            <w:tcW w:w="696" w:type="dxa"/>
            <w:tcBorders>
              <w:top w:val="nil"/>
              <w:left w:val="nil"/>
              <w:bottom w:val="double" w:sz="6"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6862</w:t>
            </w:r>
          </w:p>
        </w:tc>
        <w:tc>
          <w:tcPr>
            <w:tcW w:w="820" w:type="dxa"/>
            <w:tcBorders>
              <w:top w:val="nil"/>
              <w:left w:val="nil"/>
              <w:bottom w:val="double" w:sz="6"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8843</w:t>
            </w:r>
          </w:p>
        </w:tc>
        <w:tc>
          <w:tcPr>
            <w:tcW w:w="696" w:type="dxa"/>
            <w:tcBorders>
              <w:top w:val="nil"/>
              <w:left w:val="nil"/>
              <w:bottom w:val="double" w:sz="6"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4572</w:t>
            </w:r>
          </w:p>
        </w:tc>
        <w:tc>
          <w:tcPr>
            <w:tcW w:w="587" w:type="dxa"/>
            <w:tcBorders>
              <w:top w:val="nil"/>
              <w:left w:val="nil"/>
              <w:bottom w:val="double" w:sz="6" w:space="0" w:color="auto"/>
              <w:right w:val="single" w:sz="8"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10944</w:t>
            </w:r>
          </w:p>
        </w:tc>
        <w:tc>
          <w:tcPr>
            <w:tcW w:w="620" w:type="dxa"/>
            <w:tcBorders>
              <w:top w:val="nil"/>
              <w:left w:val="nil"/>
              <w:bottom w:val="double" w:sz="6" w:space="0" w:color="auto"/>
              <w:right w:val="double" w:sz="6"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4555</w:t>
            </w:r>
          </w:p>
        </w:tc>
      </w:tr>
    </w:tbl>
    <w:p w:rsidR="000678B7" w:rsidRPr="002F4E1A" w:rsidRDefault="000678B7" w:rsidP="004645EA">
      <w:pPr>
        <w:spacing w:after="0" w:line="240" w:lineRule="auto"/>
        <w:jc w:val="center"/>
        <w:rPr>
          <w:rFonts w:ascii="Arial" w:eastAsia="Times New Roman" w:hAnsi="Arial" w:cs="Arial"/>
          <w:b/>
          <w:sz w:val="24"/>
          <w:szCs w:val="24"/>
          <w:lang w:val="it-IT"/>
        </w:rPr>
      </w:pPr>
    </w:p>
    <w:p w:rsidR="000678B7" w:rsidRPr="002F4E1A" w:rsidRDefault="000678B7" w:rsidP="004645EA">
      <w:pPr>
        <w:spacing w:after="0" w:line="240" w:lineRule="auto"/>
        <w:jc w:val="center"/>
        <w:rPr>
          <w:rFonts w:ascii="Arial" w:eastAsia="Times New Roman" w:hAnsi="Arial" w:cs="Arial"/>
          <w:b/>
          <w:sz w:val="24"/>
          <w:szCs w:val="24"/>
          <w:lang w:val="it-IT"/>
        </w:rPr>
      </w:pPr>
    </w:p>
    <w:p w:rsidR="000678B7" w:rsidRPr="002F4E1A" w:rsidRDefault="000678B7" w:rsidP="004645EA">
      <w:pPr>
        <w:spacing w:after="0" w:line="240" w:lineRule="auto"/>
        <w:jc w:val="center"/>
        <w:rPr>
          <w:rFonts w:ascii="Arial" w:eastAsia="Times New Roman" w:hAnsi="Arial" w:cs="Arial"/>
          <w:b/>
          <w:sz w:val="24"/>
          <w:szCs w:val="24"/>
          <w:lang w:val="it-IT"/>
        </w:rPr>
      </w:pPr>
    </w:p>
    <w:p w:rsidR="000678B7" w:rsidRPr="002F4E1A" w:rsidRDefault="000678B7" w:rsidP="004645EA">
      <w:pPr>
        <w:spacing w:after="0" w:line="240" w:lineRule="auto"/>
        <w:jc w:val="center"/>
        <w:rPr>
          <w:rFonts w:ascii="Arial" w:eastAsia="Times New Roman" w:hAnsi="Arial" w:cs="Arial"/>
          <w:b/>
          <w:sz w:val="24"/>
          <w:szCs w:val="24"/>
          <w:lang w:val="it-IT"/>
        </w:rPr>
      </w:pPr>
    </w:p>
    <w:p w:rsidR="000678B7" w:rsidRPr="002F4E1A" w:rsidRDefault="000678B7" w:rsidP="004645EA">
      <w:pPr>
        <w:spacing w:after="0" w:line="240" w:lineRule="auto"/>
        <w:jc w:val="center"/>
        <w:rPr>
          <w:rFonts w:ascii="Arial" w:eastAsia="Times New Roman" w:hAnsi="Arial" w:cs="Arial"/>
          <w:b/>
          <w:sz w:val="24"/>
          <w:szCs w:val="24"/>
          <w:lang w:val="it-IT"/>
        </w:rPr>
      </w:pPr>
    </w:p>
    <w:p w:rsidR="000678B7" w:rsidRPr="002F4E1A" w:rsidRDefault="000678B7" w:rsidP="004645EA">
      <w:pPr>
        <w:spacing w:after="0" w:line="240" w:lineRule="auto"/>
        <w:jc w:val="center"/>
        <w:rPr>
          <w:rFonts w:ascii="Arial" w:eastAsia="Times New Roman" w:hAnsi="Arial" w:cs="Arial"/>
          <w:b/>
          <w:sz w:val="24"/>
          <w:szCs w:val="24"/>
          <w:lang w:val="it-IT"/>
        </w:rPr>
      </w:pPr>
    </w:p>
    <w:p w:rsidR="000678B7" w:rsidRPr="002F4E1A" w:rsidRDefault="000678B7" w:rsidP="004645EA">
      <w:pPr>
        <w:spacing w:after="0" w:line="240" w:lineRule="auto"/>
        <w:jc w:val="center"/>
        <w:rPr>
          <w:rFonts w:ascii="Arial" w:eastAsia="Times New Roman" w:hAnsi="Arial" w:cs="Arial"/>
          <w:b/>
          <w:sz w:val="24"/>
          <w:szCs w:val="24"/>
          <w:lang w:val="it-IT"/>
        </w:rPr>
      </w:pPr>
    </w:p>
    <w:p w:rsidR="000678B7" w:rsidRPr="002F4E1A" w:rsidRDefault="000678B7" w:rsidP="004645EA">
      <w:pPr>
        <w:spacing w:after="0" w:line="240" w:lineRule="auto"/>
        <w:rPr>
          <w:rFonts w:ascii="Arial" w:eastAsia="Times New Roman" w:hAnsi="Arial" w:cs="Arial"/>
          <w:b/>
          <w:sz w:val="24"/>
          <w:szCs w:val="24"/>
          <w:lang w:val="it-IT"/>
        </w:rPr>
        <w:sectPr w:rsidR="000678B7" w:rsidRPr="002F4E1A">
          <w:pgSz w:w="12240" w:h="15840" w:code="1"/>
          <w:pgMar w:top="1440" w:right="1797" w:bottom="1440" w:left="1797" w:header="709" w:footer="709" w:gutter="0"/>
          <w:cols w:space="708"/>
          <w:docGrid w:linePitch="360"/>
        </w:sectPr>
      </w:pPr>
    </w:p>
    <w:p w:rsidR="000678B7" w:rsidRPr="0063340A" w:rsidRDefault="000678B7" w:rsidP="004645EA">
      <w:pPr>
        <w:spacing w:after="0" w:line="240" w:lineRule="auto"/>
        <w:jc w:val="center"/>
        <w:rPr>
          <w:rFonts w:ascii="Arial" w:eastAsia="Times New Roman" w:hAnsi="Arial" w:cs="Arial"/>
          <w:b/>
          <w:i/>
          <w:sz w:val="24"/>
          <w:szCs w:val="24"/>
          <w:lang w:val="it-IT"/>
        </w:rPr>
      </w:pPr>
      <w:r w:rsidRPr="0063340A">
        <w:rPr>
          <w:rFonts w:ascii="Arial" w:eastAsia="Times New Roman" w:hAnsi="Arial" w:cs="Arial"/>
          <w:b/>
          <w:i/>
          <w:sz w:val="24"/>
          <w:szCs w:val="24"/>
          <w:lang w:val="it-IT"/>
        </w:rPr>
        <w:lastRenderedPageBreak/>
        <w:t>Nezaposleni</w:t>
      </w:r>
    </w:p>
    <w:p w:rsidR="000678B7" w:rsidRPr="0063340A" w:rsidRDefault="000678B7" w:rsidP="004645EA">
      <w:pPr>
        <w:spacing w:after="0" w:line="240" w:lineRule="auto"/>
        <w:jc w:val="center"/>
        <w:rPr>
          <w:rFonts w:ascii="Arial" w:eastAsia="Times New Roman" w:hAnsi="Arial" w:cs="Arial"/>
          <w:i/>
          <w:lang w:val="it-IT"/>
        </w:rPr>
      </w:pPr>
      <w:r w:rsidRPr="0063340A">
        <w:rPr>
          <w:rFonts w:ascii="Arial" w:eastAsia="Times New Roman" w:hAnsi="Arial" w:cs="Arial"/>
          <w:i/>
          <w:lang w:val="it-IT"/>
        </w:rPr>
        <w:t>– prema dužini radnog staža, polu i stepenima stručne spreme –</w:t>
      </w:r>
    </w:p>
    <w:p w:rsidR="000678B7" w:rsidRPr="002F4E1A" w:rsidRDefault="000678B7" w:rsidP="004645EA">
      <w:pPr>
        <w:spacing w:after="0" w:line="240" w:lineRule="auto"/>
        <w:ind w:left="5760" w:firstLine="720"/>
        <w:jc w:val="both"/>
        <w:rPr>
          <w:rFonts w:ascii="Arial" w:eastAsia="Times New Roman" w:hAnsi="Arial" w:cs="Arial"/>
          <w:i/>
          <w:sz w:val="20"/>
          <w:szCs w:val="20"/>
          <w:u w:val="single"/>
        </w:rPr>
      </w:pPr>
      <w:r w:rsidRPr="002F4E1A">
        <w:rPr>
          <w:rFonts w:ascii="Arial" w:eastAsia="Times New Roman" w:hAnsi="Arial" w:cs="Arial"/>
          <w:bCs/>
          <w:sz w:val="24"/>
          <w:szCs w:val="24"/>
          <w:lang w:val="it-IT"/>
        </w:rPr>
        <w:tab/>
      </w:r>
      <w:r w:rsidRPr="002F4E1A">
        <w:rPr>
          <w:rFonts w:ascii="Arial" w:eastAsia="Times New Roman" w:hAnsi="Arial" w:cs="Arial"/>
          <w:bCs/>
          <w:sz w:val="24"/>
          <w:szCs w:val="24"/>
          <w:lang w:val="it-IT"/>
        </w:rPr>
        <w:tab/>
      </w:r>
      <w:r w:rsidRPr="002F4E1A">
        <w:rPr>
          <w:rFonts w:ascii="Arial" w:eastAsia="Times New Roman" w:hAnsi="Arial" w:cs="Arial"/>
          <w:bCs/>
          <w:sz w:val="24"/>
          <w:szCs w:val="24"/>
          <w:lang w:val="it-IT"/>
        </w:rPr>
        <w:tab/>
      </w:r>
      <w:r w:rsidRPr="002F4E1A">
        <w:rPr>
          <w:rFonts w:ascii="Arial" w:eastAsia="Times New Roman" w:hAnsi="Arial" w:cs="Arial"/>
          <w:bCs/>
          <w:sz w:val="24"/>
          <w:szCs w:val="24"/>
          <w:lang w:val="it-IT"/>
        </w:rPr>
        <w:tab/>
      </w:r>
      <w:r w:rsidRPr="002F4E1A">
        <w:rPr>
          <w:rFonts w:ascii="Arial" w:eastAsia="Times New Roman" w:hAnsi="Arial" w:cs="Arial"/>
          <w:bCs/>
          <w:sz w:val="24"/>
          <w:szCs w:val="24"/>
          <w:lang w:val="it-IT"/>
        </w:rPr>
        <w:tab/>
      </w:r>
      <w:r w:rsidRPr="002F4E1A">
        <w:rPr>
          <w:rFonts w:ascii="Arial" w:eastAsia="Times New Roman" w:hAnsi="Arial" w:cs="Arial"/>
          <w:bCs/>
          <w:sz w:val="24"/>
          <w:szCs w:val="24"/>
          <w:lang w:val="it-IT"/>
        </w:rPr>
        <w:tab/>
      </w:r>
      <w:r w:rsidRPr="002F4E1A">
        <w:rPr>
          <w:rFonts w:ascii="Arial" w:eastAsia="Times New Roman" w:hAnsi="Arial" w:cs="Arial"/>
          <w:i/>
          <w:sz w:val="20"/>
          <w:szCs w:val="20"/>
          <w:u w:val="single"/>
        </w:rPr>
        <w:t>(Tab. 26.)</w:t>
      </w:r>
    </w:p>
    <w:tbl>
      <w:tblPr>
        <w:tblW w:w="1535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2"/>
        <w:gridCol w:w="742"/>
        <w:gridCol w:w="742"/>
        <w:gridCol w:w="742"/>
        <w:gridCol w:w="642"/>
        <w:gridCol w:w="822"/>
        <w:gridCol w:w="642"/>
        <w:gridCol w:w="580"/>
        <w:gridCol w:w="542"/>
        <w:gridCol w:w="759"/>
        <w:gridCol w:w="542"/>
        <w:gridCol w:w="742"/>
        <w:gridCol w:w="542"/>
        <w:gridCol w:w="742"/>
        <w:gridCol w:w="542"/>
        <w:gridCol w:w="843"/>
        <w:gridCol w:w="542"/>
        <w:gridCol w:w="943"/>
        <w:gridCol w:w="542"/>
        <w:gridCol w:w="943"/>
        <w:gridCol w:w="542"/>
        <w:gridCol w:w="709"/>
        <w:gridCol w:w="441"/>
      </w:tblGrid>
      <w:tr w:rsidR="000678B7" w:rsidRPr="00B4254E" w:rsidTr="004645EA">
        <w:trPr>
          <w:trHeight w:val="330"/>
          <w:jc w:val="center"/>
        </w:trPr>
        <w:tc>
          <w:tcPr>
            <w:tcW w:w="622"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SSS</w:t>
            </w:r>
          </w:p>
        </w:tc>
        <w:tc>
          <w:tcPr>
            <w:tcW w:w="742"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w:t>
            </w:r>
          </w:p>
        </w:tc>
        <w:tc>
          <w:tcPr>
            <w:tcW w:w="742"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Ž</w:t>
            </w:r>
          </w:p>
        </w:tc>
        <w:tc>
          <w:tcPr>
            <w:tcW w:w="742"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Bez</w:t>
            </w:r>
          </w:p>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staža</w:t>
            </w:r>
          </w:p>
        </w:tc>
        <w:tc>
          <w:tcPr>
            <w:tcW w:w="542"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Ž</w:t>
            </w:r>
          </w:p>
        </w:tc>
        <w:tc>
          <w:tcPr>
            <w:tcW w:w="822"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Sa</w:t>
            </w:r>
          </w:p>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stažom</w:t>
            </w:r>
          </w:p>
        </w:tc>
        <w:tc>
          <w:tcPr>
            <w:tcW w:w="642"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Ž</w:t>
            </w:r>
          </w:p>
        </w:tc>
        <w:tc>
          <w:tcPr>
            <w:tcW w:w="580"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Do 1</w:t>
            </w:r>
          </w:p>
        </w:tc>
        <w:tc>
          <w:tcPr>
            <w:tcW w:w="542"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Ž</w:t>
            </w:r>
          </w:p>
        </w:tc>
        <w:tc>
          <w:tcPr>
            <w:tcW w:w="759"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Preko</w:t>
            </w:r>
          </w:p>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1 do 2</w:t>
            </w:r>
          </w:p>
        </w:tc>
        <w:tc>
          <w:tcPr>
            <w:tcW w:w="542"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Ž</w:t>
            </w:r>
          </w:p>
        </w:tc>
        <w:tc>
          <w:tcPr>
            <w:tcW w:w="742"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Preko</w:t>
            </w:r>
          </w:p>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2 do 3</w:t>
            </w:r>
          </w:p>
        </w:tc>
        <w:tc>
          <w:tcPr>
            <w:tcW w:w="542"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Ž</w:t>
            </w:r>
          </w:p>
        </w:tc>
        <w:tc>
          <w:tcPr>
            <w:tcW w:w="742"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Preko</w:t>
            </w:r>
          </w:p>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3 do 5</w:t>
            </w:r>
          </w:p>
        </w:tc>
        <w:tc>
          <w:tcPr>
            <w:tcW w:w="542"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Ž</w:t>
            </w:r>
          </w:p>
        </w:tc>
        <w:tc>
          <w:tcPr>
            <w:tcW w:w="843"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Preko</w:t>
            </w:r>
          </w:p>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5 do 10</w:t>
            </w:r>
          </w:p>
        </w:tc>
        <w:tc>
          <w:tcPr>
            <w:tcW w:w="542"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Ž</w:t>
            </w:r>
          </w:p>
        </w:tc>
        <w:tc>
          <w:tcPr>
            <w:tcW w:w="943"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Preko</w:t>
            </w:r>
          </w:p>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10 do 20</w:t>
            </w:r>
          </w:p>
        </w:tc>
        <w:tc>
          <w:tcPr>
            <w:tcW w:w="542"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Ž</w:t>
            </w:r>
          </w:p>
        </w:tc>
        <w:tc>
          <w:tcPr>
            <w:tcW w:w="943"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Preko</w:t>
            </w:r>
          </w:p>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20 do 30</w:t>
            </w:r>
          </w:p>
        </w:tc>
        <w:tc>
          <w:tcPr>
            <w:tcW w:w="542"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Ž</w:t>
            </w:r>
          </w:p>
        </w:tc>
        <w:tc>
          <w:tcPr>
            <w:tcW w:w="709"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Preko</w:t>
            </w:r>
          </w:p>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30</w:t>
            </w:r>
          </w:p>
        </w:tc>
        <w:tc>
          <w:tcPr>
            <w:tcW w:w="441" w:type="dxa"/>
            <w:shd w:val="clear" w:color="auto" w:fill="auto"/>
            <w:noWrap/>
            <w:vAlign w:val="center"/>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Ž</w:t>
            </w:r>
          </w:p>
        </w:tc>
      </w:tr>
      <w:tr w:rsidR="000678B7" w:rsidRPr="00B4254E" w:rsidTr="004645EA">
        <w:trPr>
          <w:trHeight w:val="330"/>
          <w:jc w:val="center"/>
        </w:trPr>
        <w:tc>
          <w:tcPr>
            <w:tcW w:w="622" w:type="dxa"/>
            <w:shd w:val="clear" w:color="auto" w:fill="auto"/>
            <w:noWrap/>
            <w:vAlign w:val="bottom"/>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I</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12075</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6307</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6560</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4263</w:t>
            </w:r>
          </w:p>
        </w:tc>
        <w:tc>
          <w:tcPr>
            <w:tcW w:w="82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5515</w:t>
            </w:r>
          </w:p>
        </w:tc>
        <w:tc>
          <w:tcPr>
            <w:tcW w:w="6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2044</w:t>
            </w:r>
          </w:p>
        </w:tc>
        <w:tc>
          <w:tcPr>
            <w:tcW w:w="580"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1328</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624</w:t>
            </w:r>
          </w:p>
        </w:tc>
        <w:tc>
          <w:tcPr>
            <w:tcW w:w="759"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558</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257</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367</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174</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462</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190</w:t>
            </w:r>
          </w:p>
        </w:tc>
        <w:tc>
          <w:tcPr>
            <w:tcW w:w="8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725</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297</w:t>
            </w:r>
          </w:p>
        </w:tc>
        <w:tc>
          <w:tcPr>
            <w:tcW w:w="9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895</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279</w:t>
            </w:r>
          </w:p>
        </w:tc>
        <w:tc>
          <w:tcPr>
            <w:tcW w:w="9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948</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189</w:t>
            </w:r>
          </w:p>
        </w:tc>
        <w:tc>
          <w:tcPr>
            <w:tcW w:w="709"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232</w:t>
            </w:r>
          </w:p>
        </w:tc>
        <w:tc>
          <w:tcPr>
            <w:tcW w:w="441" w:type="dxa"/>
            <w:tcBorders>
              <w:top w:val="nil"/>
              <w:left w:val="nil"/>
              <w:bottom w:val="single" w:sz="8" w:space="0" w:color="auto"/>
              <w:right w:val="double" w:sz="6"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34</w:t>
            </w:r>
          </w:p>
        </w:tc>
      </w:tr>
      <w:tr w:rsidR="000678B7" w:rsidRPr="00B4254E" w:rsidTr="004645EA">
        <w:trPr>
          <w:trHeight w:val="330"/>
          <w:jc w:val="center"/>
        </w:trPr>
        <w:tc>
          <w:tcPr>
            <w:tcW w:w="622" w:type="dxa"/>
            <w:shd w:val="clear" w:color="auto" w:fill="auto"/>
            <w:noWrap/>
            <w:vAlign w:val="bottom"/>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II</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1375</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694</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401</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196</w:t>
            </w:r>
          </w:p>
        </w:tc>
        <w:tc>
          <w:tcPr>
            <w:tcW w:w="82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974</w:t>
            </w:r>
          </w:p>
        </w:tc>
        <w:tc>
          <w:tcPr>
            <w:tcW w:w="6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498</w:t>
            </w:r>
          </w:p>
        </w:tc>
        <w:tc>
          <w:tcPr>
            <w:tcW w:w="580"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158</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100</w:t>
            </w:r>
          </w:p>
        </w:tc>
        <w:tc>
          <w:tcPr>
            <w:tcW w:w="759"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72</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37</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73</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42</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91</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54</w:t>
            </w:r>
          </w:p>
        </w:tc>
        <w:tc>
          <w:tcPr>
            <w:tcW w:w="8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183</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105</w:t>
            </w:r>
          </w:p>
        </w:tc>
        <w:tc>
          <w:tcPr>
            <w:tcW w:w="9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195</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100</w:t>
            </w:r>
          </w:p>
        </w:tc>
        <w:tc>
          <w:tcPr>
            <w:tcW w:w="9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166</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50</w:t>
            </w:r>
          </w:p>
        </w:tc>
        <w:tc>
          <w:tcPr>
            <w:tcW w:w="709"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36</w:t>
            </w:r>
          </w:p>
        </w:tc>
        <w:tc>
          <w:tcPr>
            <w:tcW w:w="441" w:type="dxa"/>
            <w:tcBorders>
              <w:top w:val="nil"/>
              <w:left w:val="nil"/>
              <w:bottom w:val="single" w:sz="8" w:space="0" w:color="auto"/>
              <w:right w:val="double" w:sz="6"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10</w:t>
            </w:r>
          </w:p>
        </w:tc>
      </w:tr>
      <w:tr w:rsidR="000678B7" w:rsidRPr="00B4254E" w:rsidTr="004645EA">
        <w:trPr>
          <w:trHeight w:val="330"/>
          <w:jc w:val="center"/>
        </w:trPr>
        <w:tc>
          <w:tcPr>
            <w:tcW w:w="622" w:type="dxa"/>
            <w:shd w:val="clear" w:color="auto" w:fill="auto"/>
            <w:noWrap/>
            <w:vAlign w:val="bottom"/>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III</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9449</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3736</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2465</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1071</w:t>
            </w:r>
          </w:p>
        </w:tc>
        <w:tc>
          <w:tcPr>
            <w:tcW w:w="82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6984</w:t>
            </w:r>
          </w:p>
        </w:tc>
        <w:tc>
          <w:tcPr>
            <w:tcW w:w="6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2665</w:t>
            </w:r>
          </w:p>
        </w:tc>
        <w:tc>
          <w:tcPr>
            <w:tcW w:w="580"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1211</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536</w:t>
            </w:r>
          </w:p>
        </w:tc>
        <w:tc>
          <w:tcPr>
            <w:tcW w:w="759"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649</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303</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479</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218</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736</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340</w:t>
            </w:r>
          </w:p>
        </w:tc>
        <w:tc>
          <w:tcPr>
            <w:tcW w:w="8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1198</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542</w:t>
            </w:r>
          </w:p>
        </w:tc>
        <w:tc>
          <w:tcPr>
            <w:tcW w:w="9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1180</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399</w:t>
            </w:r>
          </w:p>
        </w:tc>
        <w:tc>
          <w:tcPr>
            <w:tcW w:w="9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1172</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255</w:t>
            </w:r>
          </w:p>
        </w:tc>
        <w:tc>
          <w:tcPr>
            <w:tcW w:w="709"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359</w:t>
            </w:r>
          </w:p>
        </w:tc>
        <w:tc>
          <w:tcPr>
            <w:tcW w:w="441" w:type="dxa"/>
            <w:tcBorders>
              <w:top w:val="nil"/>
              <w:left w:val="nil"/>
              <w:bottom w:val="single" w:sz="8" w:space="0" w:color="auto"/>
              <w:right w:val="double" w:sz="6"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72</w:t>
            </w:r>
          </w:p>
        </w:tc>
      </w:tr>
      <w:tr w:rsidR="000678B7" w:rsidRPr="00B4254E" w:rsidTr="004645EA">
        <w:trPr>
          <w:trHeight w:val="330"/>
          <w:jc w:val="center"/>
        </w:trPr>
        <w:tc>
          <w:tcPr>
            <w:tcW w:w="622" w:type="dxa"/>
            <w:shd w:val="clear" w:color="auto" w:fill="auto"/>
            <w:noWrap/>
            <w:vAlign w:val="bottom"/>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IV</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14549</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8126</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4654</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2485</w:t>
            </w:r>
          </w:p>
        </w:tc>
        <w:tc>
          <w:tcPr>
            <w:tcW w:w="82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9895</w:t>
            </w:r>
          </w:p>
        </w:tc>
        <w:tc>
          <w:tcPr>
            <w:tcW w:w="6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5641</w:t>
            </w:r>
          </w:p>
        </w:tc>
        <w:tc>
          <w:tcPr>
            <w:tcW w:w="580"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2526</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1375</w:t>
            </w:r>
          </w:p>
        </w:tc>
        <w:tc>
          <w:tcPr>
            <w:tcW w:w="759"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1057</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665</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671</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417</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1068</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716</w:t>
            </w:r>
          </w:p>
        </w:tc>
        <w:tc>
          <w:tcPr>
            <w:tcW w:w="8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1579</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993</w:t>
            </w:r>
          </w:p>
        </w:tc>
        <w:tc>
          <w:tcPr>
            <w:tcW w:w="9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1573</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915</w:t>
            </w:r>
          </w:p>
        </w:tc>
        <w:tc>
          <w:tcPr>
            <w:tcW w:w="9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1155</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454</w:t>
            </w:r>
          </w:p>
        </w:tc>
        <w:tc>
          <w:tcPr>
            <w:tcW w:w="709"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266</w:t>
            </w:r>
          </w:p>
        </w:tc>
        <w:tc>
          <w:tcPr>
            <w:tcW w:w="441" w:type="dxa"/>
            <w:tcBorders>
              <w:top w:val="nil"/>
              <w:left w:val="nil"/>
              <w:bottom w:val="single" w:sz="8" w:space="0" w:color="auto"/>
              <w:right w:val="double" w:sz="6"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106</w:t>
            </w:r>
          </w:p>
        </w:tc>
      </w:tr>
      <w:tr w:rsidR="000678B7" w:rsidRPr="00B4254E" w:rsidTr="004645EA">
        <w:trPr>
          <w:trHeight w:val="330"/>
          <w:jc w:val="center"/>
        </w:trPr>
        <w:tc>
          <w:tcPr>
            <w:tcW w:w="622" w:type="dxa"/>
            <w:shd w:val="clear" w:color="auto" w:fill="auto"/>
            <w:noWrap/>
            <w:vAlign w:val="bottom"/>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V</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263</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34</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35</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15</w:t>
            </w:r>
          </w:p>
        </w:tc>
        <w:tc>
          <w:tcPr>
            <w:tcW w:w="82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228</w:t>
            </w:r>
          </w:p>
        </w:tc>
        <w:tc>
          <w:tcPr>
            <w:tcW w:w="6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19</w:t>
            </w:r>
          </w:p>
        </w:tc>
        <w:tc>
          <w:tcPr>
            <w:tcW w:w="580"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18</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w:t>
            </w:r>
          </w:p>
        </w:tc>
        <w:tc>
          <w:tcPr>
            <w:tcW w:w="759"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7</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5</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0</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7</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w:t>
            </w:r>
          </w:p>
        </w:tc>
        <w:tc>
          <w:tcPr>
            <w:tcW w:w="8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12</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w:t>
            </w:r>
          </w:p>
        </w:tc>
        <w:tc>
          <w:tcPr>
            <w:tcW w:w="9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24</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w:t>
            </w:r>
          </w:p>
        </w:tc>
        <w:tc>
          <w:tcPr>
            <w:tcW w:w="9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108</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6</w:t>
            </w:r>
          </w:p>
        </w:tc>
        <w:tc>
          <w:tcPr>
            <w:tcW w:w="709"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47</w:t>
            </w:r>
          </w:p>
        </w:tc>
        <w:tc>
          <w:tcPr>
            <w:tcW w:w="441" w:type="dxa"/>
            <w:tcBorders>
              <w:top w:val="nil"/>
              <w:left w:val="nil"/>
              <w:bottom w:val="single" w:sz="8" w:space="0" w:color="auto"/>
              <w:right w:val="double" w:sz="6"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w:t>
            </w:r>
          </w:p>
        </w:tc>
      </w:tr>
      <w:tr w:rsidR="000678B7" w:rsidRPr="00B4254E" w:rsidTr="004645EA">
        <w:trPr>
          <w:trHeight w:val="330"/>
          <w:jc w:val="center"/>
        </w:trPr>
        <w:tc>
          <w:tcPr>
            <w:tcW w:w="622" w:type="dxa"/>
            <w:shd w:val="clear" w:color="auto" w:fill="auto"/>
            <w:noWrap/>
            <w:vAlign w:val="bottom"/>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VI-1</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863</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448</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110</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58</w:t>
            </w:r>
          </w:p>
        </w:tc>
        <w:tc>
          <w:tcPr>
            <w:tcW w:w="82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753</w:t>
            </w:r>
          </w:p>
        </w:tc>
        <w:tc>
          <w:tcPr>
            <w:tcW w:w="6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390</w:t>
            </w:r>
          </w:p>
        </w:tc>
        <w:tc>
          <w:tcPr>
            <w:tcW w:w="580"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87</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45</w:t>
            </w:r>
          </w:p>
        </w:tc>
        <w:tc>
          <w:tcPr>
            <w:tcW w:w="759"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72</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33</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40</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27</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77</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43</w:t>
            </w:r>
          </w:p>
        </w:tc>
        <w:tc>
          <w:tcPr>
            <w:tcW w:w="8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153</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96</w:t>
            </w:r>
          </w:p>
        </w:tc>
        <w:tc>
          <w:tcPr>
            <w:tcW w:w="9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166</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83</w:t>
            </w:r>
          </w:p>
        </w:tc>
        <w:tc>
          <w:tcPr>
            <w:tcW w:w="9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113</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46</w:t>
            </w:r>
          </w:p>
        </w:tc>
        <w:tc>
          <w:tcPr>
            <w:tcW w:w="709"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45</w:t>
            </w:r>
          </w:p>
        </w:tc>
        <w:tc>
          <w:tcPr>
            <w:tcW w:w="441" w:type="dxa"/>
            <w:tcBorders>
              <w:top w:val="nil"/>
              <w:left w:val="nil"/>
              <w:bottom w:val="single" w:sz="8" w:space="0" w:color="auto"/>
              <w:right w:val="double" w:sz="6"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17</w:t>
            </w:r>
          </w:p>
        </w:tc>
      </w:tr>
      <w:tr w:rsidR="000678B7" w:rsidRPr="00B4254E" w:rsidTr="004645EA">
        <w:trPr>
          <w:trHeight w:val="330"/>
          <w:jc w:val="center"/>
        </w:trPr>
        <w:tc>
          <w:tcPr>
            <w:tcW w:w="622" w:type="dxa"/>
            <w:shd w:val="clear" w:color="auto" w:fill="auto"/>
            <w:noWrap/>
            <w:vAlign w:val="bottom"/>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VI-2</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11</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0</w:t>
            </w:r>
          </w:p>
        </w:tc>
        <w:tc>
          <w:tcPr>
            <w:tcW w:w="82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9</w:t>
            </w:r>
          </w:p>
        </w:tc>
        <w:tc>
          <w:tcPr>
            <w:tcW w:w="6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w:t>
            </w:r>
          </w:p>
        </w:tc>
        <w:tc>
          <w:tcPr>
            <w:tcW w:w="580"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0</w:t>
            </w:r>
          </w:p>
        </w:tc>
        <w:tc>
          <w:tcPr>
            <w:tcW w:w="759"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0</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0</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w:t>
            </w:r>
          </w:p>
        </w:tc>
        <w:tc>
          <w:tcPr>
            <w:tcW w:w="8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0</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0</w:t>
            </w:r>
          </w:p>
        </w:tc>
        <w:tc>
          <w:tcPr>
            <w:tcW w:w="9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0</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0</w:t>
            </w:r>
          </w:p>
        </w:tc>
        <w:tc>
          <w:tcPr>
            <w:tcW w:w="9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0</w:t>
            </w:r>
          </w:p>
        </w:tc>
        <w:tc>
          <w:tcPr>
            <w:tcW w:w="709"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0</w:t>
            </w:r>
          </w:p>
        </w:tc>
        <w:tc>
          <w:tcPr>
            <w:tcW w:w="441" w:type="dxa"/>
            <w:tcBorders>
              <w:top w:val="nil"/>
              <w:left w:val="nil"/>
              <w:bottom w:val="single" w:sz="8" w:space="0" w:color="auto"/>
              <w:right w:val="double" w:sz="6"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0</w:t>
            </w:r>
          </w:p>
        </w:tc>
      </w:tr>
      <w:tr w:rsidR="000678B7" w:rsidRPr="00B4254E" w:rsidTr="004645EA">
        <w:trPr>
          <w:trHeight w:val="330"/>
          <w:jc w:val="center"/>
        </w:trPr>
        <w:tc>
          <w:tcPr>
            <w:tcW w:w="622" w:type="dxa"/>
            <w:shd w:val="clear" w:color="auto" w:fill="auto"/>
            <w:noWrap/>
            <w:vAlign w:val="bottom"/>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VII-1</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10545</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6295</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4872</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2740</w:t>
            </w:r>
          </w:p>
        </w:tc>
        <w:tc>
          <w:tcPr>
            <w:tcW w:w="82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5673</w:t>
            </w:r>
          </w:p>
        </w:tc>
        <w:tc>
          <w:tcPr>
            <w:tcW w:w="6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3555</w:t>
            </w:r>
          </w:p>
        </w:tc>
        <w:tc>
          <w:tcPr>
            <w:tcW w:w="580"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2104</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1305</w:t>
            </w:r>
          </w:p>
        </w:tc>
        <w:tc>
          <w:tcPr>
            <w:tcW w:w="759"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1065</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669</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566</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385</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660</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455</w:t>
            </w:r>
          </w:p>
        </w:tc>
        <w:tc>
          <w:tcPr>
            <w:tcW w:w="8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674</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451</w:t>
            </w:r>
          </w:p>
        </w:tc>
        <w:tc>
          <w:tcPr>
            <w:tcW w:w="9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356</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222</w:t>
            </w:r>
          </w:p>
        </w:tc>
        <w:tc>
          <w:tcPr>
            <w:tcW w:w="9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200</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50</w:t>
            </w:r>
          </w:p>
        </w:tc>
        <w:tc>
          <w:tcPr>
            <w:tcW w:w="709"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48</w:t>
            </w:r>
          </w:p>
        </w:tc>
        <w:tc>
          <w:tcPr>
            <w:tcW w:w="441" w:type="dxa"/>
            <w:tcBorders>
              <w:top w:val="nil"/>
              <w:left w:val="nil"/>
              <w:bottom w:val="single" w:sz="8" w:space="0" w:color="auto"/>
              <w:right w:val="double" w:sz="6"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18</w:t>
            </w:r>
          </w:p>
        </w:tc>
      </w:tr>
      <w:tr w:rsidR="000678B7" w:rsidRPr="00B4254E" w:rsidTr="004645EA">
        <w:trPr>
          <w:trHeight w:val="330"/>
          <w:jc w:val="center"/>
        </w:trPr>
        <w:tc>
          <w:tcPr>
            <w:tcW w:w="622" w:type="dxa"/>
            <w:shd w:val="clear" w:color="auto" w:fill="auto"/>
            <w:noWrap/>
            <w:vAlign w:val="bottom"/>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VII-2</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345</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194</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132</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69</w:t>
            </w:r>
          </w:p>
        </w:tc>
        <w:tc>
          <w:tcPr>
            <w:tcW w:w="82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213</w:t>
            </w:r>
          </w:p>
        </w:tc>
        <w:tc>
          <w:tcPr>
            <w:tcW w:w="6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125</w:t>
            </w:r>
          </w:p>
        </w:tc>
        <w:tc>
          <w:tcPr>
            <w:tcW w:w="580"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52</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34</w:t>
            </w:r>
          </w:p>
        </w:tc>
        <w:tc>
          <w:tcPr>
            <w:tcW w:w="759"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57</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39</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19</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10</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40</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25</w:t>
            </w:r>
          </w:p>
        </w:tc>
        <w:tc>
          <w:tcPr>
            <w:tcW w:w="8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21</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8</w:t>
            </w:r>
          </w:p>
        </w:tc>
        <w:tc>
          <w:tcPr>
            <w:tcW w:w="9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14</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5</w:t>
            </w:r>
          </w:p>
        </w:tc>
        <w:tc>
          <w:tcPr>
            <w:tcW w:w="9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6</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w:t>
            </w:r>
          </w:p>
        </w:tc>
        <w:tc>
          <w:tcPr>
            <w:tcW w:w="709"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w:t>
            </w:r>
          </w:p>
        </w:tc>
        <w:tc>
          <w:tcPr>
            <w:tcW w:w="441" w:type="dxa"/>
            <w:tcBorders>
              <w:top w:val="nil"/>
              <w:left w:val="nil"/>
              <w:bottom w:val="single" w:sz="8" w:space="0" w:color="auto"/>
              <w:right w:val="double" w:sz="6"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w:t>
            </w:r>
          </w:p>
        </w:tc>
      </w:tr>
      <w:tr w:rsidR="000678B7" w:rsidRPr="00B4254E" w:rsidTr="004645EA">
        <w:trPr>
          <w:trHeight w:val="330"/>
          <w:jc w:val="center"/>
        </w:trPr>
        <w:tc>
          <w:tcPr>
            <w:tcW w:w="622" w:type="dxa"/>
            <w:shd w:val="clear" w:color="auto" w:fill="auto"/>
            <w:noWrap/>
            <w:vAlign w:val="bottom"/>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VIII</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12</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w:t>
            </w:r>
          </w:p>
        </w:tc>
        <w:tc>
          <w:tcPr>
            <w:tcW w:w="82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9</w:t>
            </w:r>
          </w:p>
        </w:tc>
        <w:tc>
          <w:tcPr>
            <w:tcW w:w="6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w:t>
            </w:r>
          </w:p>
        </w:tc>
        <w:tc>
          <w:tcPr>
            <w:tcW w:w="580"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0</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0</w:t>
            </w:r>
          </w:p>
        </w:tc>
        <w:tc>
          <w:tcPr>
            <w:tcW w:w="759"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0</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0</w:t>
            </w:r>
          </w:p>
        </w:tc>
        <w:tc>
          <w:tcPr>
            <w:tcW w:w="7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0</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0</w:t>
            </w:r>
          </w:p>
        </w:tc>
        <w:tc>
          <w:tcPr>
            <w:tcW w:w="8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w:t>
            </w:r>
          </w:p>
        </w:tc>
        <w:tc>
          <w:tcPr>
            <w:tcW w:w="9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w:t>
            </w:r>
          </w:p>
        </w:tc>
        <w:tc>
          <w:tcPr>
            <w:tcW w:w="943"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w:t>
            </w:r>
          </w:p>
        </w:tc>
        <w:tc>
          <w:tcPr>
            <w:tcW w:w="542"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0</w:t>
            </w:r>
          </w:p>
        </w:tc>
        <w:tc>
          <w:tcPr>
            <w:tcW w:w="709" w:type="dxa"/>
            <w:tcBorders>
              <w:top w:val="nil"/>
              <w:left w:val="nil"/>
              <w:bottom w:val="single" w:sz="8"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w:t>
            </w:r>
          </w:p>
        </w:tc>
        <w:tc>
          <w:tcPr>
            <w:tcW w:w="441" w:type="dxa"/>
            <w:tcBorders>
              <w:top w:val="nil"/>
              <w:left w:val="nil"/>
              <w:bottom w:val="single" w:sz="8" w:space="0" w:color="auto"/>
              <w:right w:val="double" w:sz="6"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0</w:t>
            </w:r>
          </w:p>
        </w:tc>
      </w:tr>
      <w:tr w:rsidR="000678B7" w:rsidRPr="00B4254E" w:rsidTr="004645EA">
        <w:trPr>
          <w:trHeight w:val="330"/>
          <w:jc w:val="center"/>
        </w:trPr>
        <w:tc>
          <w:tcPr>
            <w:tcW w:w="622" w:type="dxa"/>
            <w:shd w:val="clear" w:color="auto" w:fill="auto"/>
            <w:noWrap/>
            <w:vAlign w:val="bottom"/>
            <w:hideMark/>
          </w:tcPr>
          <w:p w:rsidR="000678B7" w:rsidRPr="00B4254E" w:rsidRDefault="000678B7" w:rsidP="004645EA">
            <w:pPr>
              <w:jc w:val="center"/>
              <w:rPr>
                <w:rFonts w:ascii="Arial Narrow" w:hAnsi="Arial Narrow"/>
                <w:color w:val="000000"/>
                <w:lang w:val="sl-SI" w:eastAsia="sl-SI"/>
              </w:rPr>
            </w:pPr>
            <w:r w:rsidRPr="00B4254E">
              <w:rPr>
                <w:rFonts w:ascii="Arial Narrow" w:hAnsi="Arial Narrow"/>
                <w:color w:val="000000"/>
                <w:lang w:val="sl-SI" w:eastAsia="sl-SI"/>
              </w:rPr>
              <w:t>∑</w:t>
            </w:r>
          </w:p>
        </w:tc>
        <w:tc>
          <w:tcPr>
            <w:tcW w:w="742" w:type="dxa"/>
            <w:tcBorders>
              <w:top w:val="nil"/>
              <w:left w:val="nil"/>
              <w:bottom w:val="double" w:sz="6"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49487</w:t>
            </w:r>
          </w:p>
        </w:tc>
        <w:tc>
          <w:tcPr>
            <w:tcW w:w="742" w:type="dxa"/>
            <w:tcBorders>
              <w:top w:val="nil"/>
              <w:left w:val="nil"/>
              <w:bottom w:val="double" w:sz="6"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25842</w:t>
            </w:r>
          </w:p>
        </w:tc>
        <w:tc>
          <w:tcPr>
            <w:tcW w:w="742" w:type="dxa"/>
            <w:tcBorders>
              <w:top w:val="nil"/>
              <w:left w:val="nil"/>
              <w:bottom w:val="double" w:sz="6"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19234</w:t>
            </w:r>
          </w:p>
        </w:tc>
        <w:tc>
          <w:tcPr>
            <w:tcW w:w="542" w:type="dxa"/>
            <w:tcBorders>
              <w:top w:val="nil"/>
              <w:left w:val="nil"/>
              <w:bottom w:val="double" w:sz="6"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10898</w:t>
            </w:r>
          </w:p>
        </w:tc>
        <w:tc>
          <w:tcPr>
            <w:tcW w:w="822" w:type="dxa"/>
            <w:tcBorders>
              <w:top w:val="nil"/>
              <w:left w:val="nil"/>
              <w:bottom w:val="double" w:sz="6"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30253</w:t>
            </w:r>
          </w:p>
        </w:tc>
        <w:tc>
          <w:tcPr>
            <w:tcW w:w="642" w:type="dxa"/>
            <w:tcBorders>
              <w:top w:val="nil"/>
              <w:left w:val="nil"/>
              <w:bottom w:val="double" w:sz="6"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14944</w:t>
            </w:r>
          </w:p>
        </w:tc>
        <w:tc>
          <w:tcPr>
            <w:tcW w:w="580" w:type="dxa"/>
            <w:tcBorders>
              <w:top w:val="nil"/>
              <w:left w:val="nil"/>
              <w:bottom w:val="double" w:sz="6"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7487</w:t>
            </w:r>
          </w:p>
        </w:tc>
        <w:tc>
          <w:tcPr>
            <w:tcW w:w="542" w:type="dxa"/>
            <w:tcBorders>
              <w:top w:val="nil"/>
              <w:left w:val="nil"/>
              <w:bottom w:val="double" w:sz="6"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4022</w:t>
            </w:r>
          </w:p>
        </w:tc>
        <w:tc>
          <w:tcPr>
            <w:tcW w:w="759" w:type="dxa"/>
            <w:tcBorders>
              <w:top w:val="nil"/>
              <w:left w:val="nil"/>
              <w:bottom w:val="double" w:sz="6"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3540</w:t>
            </w:r>
          </w:p>
        </w:tc>
        <w:tc>
          <w:tcPr>
            <w:tcW w:w="542" w:type="dxa"/>
            <w:tcBorders>
              <w:top w:val="nil"/>
              <w:left w:val="nil"/>
              <w:bottom w:val="double" w:sz="6"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2007</w:t>
            </w:r>
          </w:p>
        </w:tc>
        <w:tc>
          <w:tcPr>
            <w:tcW w:w="742" w:type="dxa"/>
            <w:tcBorders>
              <w:top w:val="nil"/>
              <w:left w:val="nil"/>
              <w:bottom w:val="double" w:sz="6"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2220</w:t>
            </w:r>
          </w:p>
        </w:tc>
        <w:tc>
          <w:tcPr>
            <w:tcW w:w="542" w:type="dxa"/>
            <w:tcBorders>
              <w:top w:val="nil"/>
              <w:left w:val="nil"/>
              <w:bottom w:val="double" w:sz="6"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1273</w:t>
            </w:r>
          </w:p>
        </w:tc>
        <w:tc>
          <w:tcPr>
            <w:tcW w:w="742" w:type="dxa"/>
            <w:tcBorders>
              <w:top w:val="nil"/>
              <w:left w:val="nil"/>
              <w:bottom w:val="double" w:sz="6"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3143</w:t>
            </w:r>
          </w:p>
        </w:tc>
        <w:tc>
          <w:tcPr>
            <w:tcW w:w="542" w:type="dxa"/>
            <w:tcBorders>
              <w:top w:val="nil"/>
              <w:left w:val="nil"/>
              <w:bottom w:val="double" w:sz="6"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1826</w:t>
            </w:r>
          </w:p>
        </w:tc>
        <w:tc>
          <w:tcPr>
            <w:tcW w:w="843" w:type="dxa"/>
            <w:tcBorders>
              <w:top w:val="nil"/>
              <w:left w:val="nil"/>
              <w:bottom w:val="double" w:sz="6"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4547</w:t>
            </w:r>
          </w:p>
        </w:tc>
        <w:tc>
          <w:tcPr>
            <w:tcW w:w="542" w:type="dxa"/>
            <w:tcBorders>
              <w:top w:val="nil"/>
              <w:left w:val="nil"/>
              <w:bottom w:val="double" w:sz="6"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2496</w:t>
            </w:r>
          </w:p>
        </w:tc>
        <w:tc>
          <w:tcPr>
            <w:tcW w:w="943" w:type="dxa"/>
            <w:tcBorders>
              <w:top w:val="nil"/>
              <w:left w:val="nil"/>
              <w:bottom w:val="double" w:sz="6"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4406</w:t>
            </w:r>
          </w:p>
        </w:tc>
        <w:tc>
          <w:tcPr>
            <w:tcW w:w="542" w:type="dxa"/>
            <w:tcBorders>
              <w:top w:val="nil"/>
              <w:left w:val="nil"/>
              <w:bottom w:val="double" w:sz="6"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2006</w:t>
            </w:r>
          </w:p>
        </w:tc>
        <w:tc>
          <w:tcPr>
            <w:tcW w:w="943" w:type="dxa"/>
            <w:tcBorders>
              <w:top w:val="nil"/>
              <w:left w:val="nil"/>
              <w:bottom w:val="double" w:sz="6"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3871</w:t>
            </w:r>
          </w:p>
        </w:tc>
        <w:tc>
          <w:tcPr>
            <w:tcW w:w="542" w:type="dxa"/>
            <w:tcBorders>
              <w:top w:val="nil"/>
              <w:left w:val="nil"/>
              <w:bottom w:val="double" w:sz="6"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1051</w:t>
            </w:r>
          </w:p>
        </w:tc>
        <w:tc>
          <w:tcPr>
            <w:tcW w:w="709" w:type="dxa"/>
            <w:tcBorders>
              <w:top w:val="nil"/>
              <w:left w:val="nil"/>
              <w:bottom w:val="double" w:sz="6" w:space="0" w:color="auto"/>
              <w:right w:val="single" w:sz="8"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1039</w:t>
            </w:r>
          </w:p>
        </w:tc>
        <w:tc>
          <w:tcPr>
            <w:tcW w:w="441" w:type="dxa"/>
            <w:tcBorders>
              <w:top w:val="nil"/>
              <w:left w:val="nil"/>
              <w:bottom w:val="double" w:sz="6" w:space="0" w:color="auto"/>
              <w:right w:val="double" w:sz="6" w:space="0" w:color="auto"/>
            </w:tcBorders>
            <w:shd w:val="clear" w:color="auto" w:fill="auto"/>
            <w:noWrap/>
            <w:vAlign w:val="center"/>
            <w:hideMark/>
          </w:tcPr>
          <w:p w:rsidR="000678B7" w:rsidRDefault="000678B7" w:rsidP="004645EA">
            <w:pPr>
              <w:jc w:val="right"/>
              <w:rPr>
                <w:rFonts w:ascii="Arial Narrow" w:hAnsi="Arial Narrow"/>
                <w:color w:val="000000"/>
              </w:rPr>
            </w:pPr>
            <w:r>
              <w:rPr>
                <w:rFonts w:ascii="Arial Narrow" w:hAnsi="Arial Narrow"/>
                <w:color w:val="000000"/>
              </w:rPr>
              <w:t>263</w:t>
            </w:r>
          </w:p>
        </w:tc>
      </w:tr>
    </w:tbl>
    <w:p w:rsidR="000678B7" w:rsidRPr="002F4E1A" w:rsidRDefault="000678B7" w:rsidP="004645EA">
      <w:pPr>
        <w:spacing w:after="0" w:line="240" w:lineRule="auto"/>
        <w:jc w:val="both"/>
        <w:rPr>
          <w:rFonts w:ascii="Arial" w:eastAsia="Times New Roman" w:hAnsi="Arial" w:cs="Arial"/>
          <w:bCs/>
          <w:sz w:val="24"/>
          <w:szCs w:val="24"/>
          <w:lang w:val="sl-SI"/>
        </w:rPr>
      </w:pPr>
    </w:p>
    <w:p w:rsidR="000678B7" w:rsidRPr="002F4E1A" w:rsidRDefault="000678B7" w:rsidP="004645EA">
      <w:pPr>
        <w:tabs>
          <w:tab w:val="left" w:pos="2486"/>
        </w:tabs>
        <w:spacing w:after="0" w:line="240" w:lineRule="auto"/>
        <w:rPr>
          <w:rFonts w:ascii="Arial" w:eastAsia="Times New Roman" w:hAnsi="Arial" w:cs="Arial"/>
          <w:b/>
          <w:color w:val="FF0000"/>
          <w:sz w:val="24"/>
          <w:szCs w:val="24"/>
          <w:lang w:val="sl-SI"/>
        </w:rPr>
      </w:pPr>
    </w:p>
    <w:p w:rsidR="000678B7" w:rsidRPr="002F4E1A" w:rsidRDefault="000678B7" w:rsidP="004645EA">
      <w:pPr>
        <w:spacing w:after="0" w:line="240" w:lineRule="auto"/>
        <w:rPr>
          <w:rFonts w:ascii="Arial" w:eastAsia="Times New Roman" w:hAnsi="Arial" w:cs="Arial"/>
          <w:sz w:val="24"/>
          <w:szCs w:val="24"/>
          <w:lang w:val="sl-SI"/>
        </w:rPr>
      </w:pPr>
    </w:p>
    <w:p w:rsidR="000678B7" w:rsidRPr="002F4E1A" w:rsidRDefault="000678B7" w:rsidP="004645EA">
      <w:pPr>
        <w:spacing w:after="0" w:line="240" w:lineRule="auto"/>
        <w:rPr>
          <w:rFonts w:ascii="Arial" w:eastAsia="Times New Roman" w:hAnsi="Arial" w:cs="Arial"/>
          <w:sz w:val="24"/>
          <w:szCs w:val="24"/>
          <w:lang w:val="sl-SI"/>
        </w:rPr>
        <w:sectPr w:rsidR="000678B7" w:rsidRPr="002F4E1A" w:rsidSect="004645EA">
          <w:pgSz w:w="15840" w:h="12240" w:orient="landscape" w:code="1"/>
          <w:pgMar w:top="1797" w:right="1440" w:bottom="1797" w:left="1440" w:header="709" w:footer="709" w:gutter="0"/>
          <w:cols w:space="708"/>
          <w:docGrid w:linePitch="360"/>
        </w:sectPr>
      </w:pPr>
    </w:p>
    <w:p w:rsidR="000678B7" w:rsidRPr="0063340A" w:rsidRDefault="000678B7" w:rsidP="004645EA">
      <w:pPr>
        <w:spacing w:after="0" w:line="240" w:lineRule="auto"/>
        <w:jc w:val="center"/>
        <w:rPr>
          <w:rFonts w:ascii="Arial" w:eastAsia="Times New Roman" w:hAnsi="Arial" w:cs="Arial"/>
          <w:b/>
          <w:i/>
          <w:sz w:val="24"/>
          <w:szCs w:val="24"/>
        </w:rPr>
      </w:pPr>
      <w:r w:rsidRPr="0063340A">
        <w:rPr>
          <w:rFonts w:ascii="Arial" w:eastAsia="Times New Roman" w:hAnsi="Arial" w:cs="Arial"/>
          <w:b/>
          <w:i/>
          <w:sz w:val="24"/>
          <w:szCs w:val="24"/>
        </w:rPr>
        <w:lastRenderedPageBreak/>
        <w:t>Nezaposleni prema opštinama, polu i dužini radnog staža</w:t>
      </w:r>
    </w:p>
    <w:p w:rsidR="000678B7" w:rsidRPr="002F4E1A" w:rsidRDefault="000678B7" w:rsidP="004645EA">
      <w:pPr>
        <w:spacing w:after="0" w:line="240" w:lineRule="auto"/>
        <w:ind w:left="9360" w:firstLine="720"/>
        <w:jc w:val="center"/>
        <w:rPr>
          <w:rFonts w:ascii="Arial" w:eastAsia="Times New Roman" w:hAnsi="Arial" w:cs="Arial"/>
          <w:i/>
          <w:sz w:val="24"/>
          <w:szCs w:val="24"/>
        </w:rPr>
      </w:pPr>
      <w:r w:rsidRPr="002F4E1A">
        <w:rPr>
          <w:rFonts w:ascii="Arial" w:eastAsia="Times New Roman" w:hAnsi="Arial" w:cs="Arial"/>
          <w:bCs/>
          <w:i/>
          <w:sz w:val="20"/>
          <w:szCs w:val="20"/>
          <w:u w:val="single"/>
        </w:rPr>
        <w:t>(Tab. 27.)</w:t>
      </w:r>
    </w:p>
    <w:tbl>
      <w:tblPr>
        <w:tblStyle w:val="TableGrid2"/>
        <w:tblW w:w="1560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72"/>
        <w:gridCol w:w="906"/>
        <w:gridCol w:w="773"/>
        <w:gridCol w:w="773"/>
        <w:gridCol w:w="773"/>
        <w:gridCol w:w="861"/>
        <w:gridCol w:w="661"/>
        <w:gridCol w:w="661"/>
        <w:gridCol w:w="661"/>
        <w:gridCol w:w="773"/>
        <w:gridCol w:w="661"/>
        <w:gridCol w:w="773"/>
        <w:gridCol w:w="661"/>
        <w:gridCol w:w="773"/>
        <w:gridCol w:w="661"/>
        <w:gridCol w:w="884"/>
        <w:gridCol w:w="661"/>
        <w:gridCol w:w="995"/>
        <w:gridCol w:w="661"/>
        <w:gridCol w:w="739"/>
        <w:gridCol w:w="550"/>
      </w:tblGrid>
      <w:tr w:rsidR="000678B7" w:rsidRPr="002F4E1A" w:rsidTr="004645EA">
        <w:trPr>
          <w:jc w:val="center"/>
        </w:trPr>
        <w:tc>
          <w:tcPr>
            <w:tcW w:w="859" w:type="dxa"/>
            <w:vMerge w:val="restart"/>
            <w:vAlign w:val="center"/>
          </w:tcPr>
          <w:p w:rsidR="000678B7" w:rsidRPr="002F4E1A" w:rsidRDefault="000678B7" w:rsidP="004645EA">
            <w:pPr>
              <w:jc w:val="center"/>
              <w:rPr>
                <w:rFonts w:ascii="Arial" w:hAnsi="Arial" w:cs="Arial"/>
              </w:rPr>
            </w:pPr>
            <w:r w:rsidRPr="002F4E1A">
              <w:rPr>
                <w:rFonts w:ascii="Arial" w:hAnsi="Arial" w:cs="Arial"/>
              </w:rPr>
              <w:t>BIRO</w:t>
            </w:r>
          </w:p>
          <w:p w:rsidR="000678B7" w:rsidRPr="002F4E1A" w:rsidRDefault="000678B7" w:rsidP="004645EA">
            <w:pPr>
              <w:jc w:val="center"/>
              <w:rPr>
                <w:rFonts w:ascii="Arial" w:hAnsi="Arial" w:cs="Arial"/>
              </w:rPr>
            </w:pPr>
            <w:r w:rsidRPr="002F4E1A">
              <w:rPr>
                <w:rFonts w:ascii="Arial" w:hAnsi="Arial" w:cs="Arial"/>
              </w:rPr>
              <w:t>RADA</w:t>
            </w:r>
          </w:p>
        </w:tc>
        <w:tc>
          <w:tcPr>
            <w:tcW w:w="855" w:type="dxa"/>
            <w:vMerge w:val="restart"/>
            <w:vAlign w:val="center"/>
          </w:tcPr>
          <w:p w:rsidR="000678B7" w:rsidRPr="002F4E1A" w:rsidRDefault="000678B7" w:rsidP="004645EA">
            <w:pPr>
              <w:jc w:val="center"/>
              <w:rPr>
                <w:rFonts w:ascii="Arial" w:hAnsi="Arial" w:cs="Arial"/>
              </w:rPr>
            </w:pPr>
            <w:r w:rsidRPr="002F4E1A">
              <w:rPr>
                <w:rFonts w:ascii="Arial" w:hAnsi="Arial" w:cs="Arial"/>
              </w:rPr>
              <w:t>Ukupno</w:t>
            </w:r>
          </w:p>
        </w:tc>
        <w:tc>
          <w:tcPr>
            <w:tcW w:w="849" w:type="dxa"/>
            <w:vMerge w:val="restart"/>
            <w:vAlign w:val="center"/>
          </w:tcPr>
          <w:p w:rsidR="000678B7" w:rsidRPr="002F4E1A" w:rsidRDefault="000678B7" w:rsidP="004645EA">
            <w:pPr>
              <w:jc w:val="center"/>
              <w:rPr>
                <w:rFonts w:ascii="Arial" w:hAnsi="Arial" w:cs="Arial"/>
              </w:rPr>
            </w:pPr>
            <w:r w:rsidRPr="002F4E1A">
              <w:rPr>
                <w:rFonts w:ascii="Arial" w:hAnsi="Arial" w:cs="Arial"/>
              </w:rPr>
              <w:t>ž</w:t>
            </w:r>
          </w:p>
        </w:tc>
        <w:tc>
          <w:tcPr>
            <w:tcW w:w="718" w:type="dxa"/>
            <w:vMerge w:val="restart"/>
            <w:vAlign w:val="center"/>
          </w:tcPr>
          <w:p w:rsidR="000678B7" w:rsidRPr="002F4E1A" w:rsidRDefault="000678B7" w:rsidP="004645EA">
            <w:pPr>
              <w:jc w:val="center"/>
              <w:rPr>
                <w:rFonts w:ascii="Arial" w:hAnsi="Arial" w:cs="Arial"/>
              </w:rPr>
            </w:pPr>
            <w:r w:rsidRPr="002F4E1A">
              <w:rPr>
                <w:rFonts w:ascii="Arial" w:hAnsi="Arial" w:cs="Arial"/>
              </w:rPr>
              <w:t>Bez</w:t>
            </w:r>
          </w:p>
          <w:p w:rsidR="000678B7" w:rsidRPr="002F4E1A" w:rsidRDefault="000678B7" w:rsidP="004645EA">
            <w:pPr>
              <w:jc w:val="center"/>
              <w:rPr>
                <w:rFonts w:ascii="Arial" w:hAnsi="Arial" w:cs="Arial"/>
              </w:rPr>
            </w:pPr>
            <w:r w:rsidRPr="002F4E1A">
              <w:rPr>
                <w:rFonts w:ascii="Arial" w:hAnsi="Arial" w:cs="Arial"/>
              </w:rPr>
              <w:t>staža</w:t>
            </w:r>
          </w:p>
        </w:tc>
        <w:tc>
          <w:tcPr>
            <w:tcW w:w="704" w:type="dxa"/>
            <w:vMerge w:val="restart"/>
            <w:vAlign w:val="center"/>
          </w:tcPr>
          <w:p w:rsidR="000678B7" w:rsidRPr="002F4E1A" w:rsidRDefault="000678B7" w:rsidP="004645EA">
            <w:pPr>
              <w:jc w:val="center"/>
              <w:rPr>
                <w:rFonts w:ascii="Arial" w:hAnsi="Arial" w:cs="Arial"/>
              </w:rPr>
            </w:pPr>
            <w:r w:rsidRPr="002F4E1A">
              <w:rPr>
                <w:rFonts w:ascii="Arial" w:hAnsi="Arial" w:cs="Arial"/>
              </w:rPr>
              <w:t>ž</w:t>
            </w:r>
          </w:p>
        </w:tc>
        <w:tc>
          <w:tcPr>
            <w:tcW w:w="850" w:type="dxa"/>
            <w:vMerge w:val="restart"/>
            <w:vAlign w:val="center"/>
          </w:tcPr>
          <w:p w:rsidR="000678B7" w:rsidRPr="002F4E1A" w:rsidRDefault="000678B7" w:rsidP="004645EA">
            <w:pPr>
              <w:jc w:val="center"/>
              <w:rPr>
                <w:rFonts w:ascii="Arial" w:hAnsi="Arial" w:cs="Arial"/>
              </w:rPr>
            </w:pPr>
            <w:r w:rsidRPr="002F4E1A">
              <w:rPr>
                <w:rFonts w:ascii="Arial" w:hAnsi="Arial" w:cs="Arial"/>
              </w:rPr>
              <w:t>Sa</w:t>
            </w:r>
          </w:p>
          <w:p w:rsidR="000678B7" w:rsidRPr="002F4E1A" w:rsidRDefault="000678B7" w:rsidP="004645EA">
            <w:pPr>
              <w:jc w:val="center"/>
              <w:rPr>
                <w:rFonts w:ascii="Arial" w:hAnsi="Arial" w:cs="Arial"/>
              </w:rPr>
            </w:pPr>
            <w:r w:rsidRPr="002F4E1A">
              <w:rPr>
                <w:rFonts w:ascii="Arial" w:hAnsi="Arial" w:cs="Arial"/>
              </w:rPr>
              <w:t>stažom</w:t>
            </w:r>
          </w:p>
        </w:tc>
        <w:tc>
          <w:tcPr>
            <w:tcW w:w="718" w:type="dxa"/>
            <w:vMerge w:val="restart"/>
            <w:vAlign w:val="center"/>
          </w:tcPr>
          <w:p w:rsidR="000678B7" w:rsidRPr="002F4E1A" w:rsidRDefault="000678B7" w:rsidP="004645EA">
            <w:pPr>
              <w:jc w:val="center"/>
              <w:rPr>
                <w:rFonts w:ascii="Arial" w:hAnsi="Arial" w:cs="Arial"/>
              </w:rPr>
            </w:pPr>
            <w:r w:rsidRPr="002F4E1A">
              <w:rPr>
                <w:rFonts w:ascii="Arial" w:hAnsi="Arial" w:cs="Arial"/>
              </w:rPr>
              <w:t>ž</w:t>
            </w:r>
          </w:p>
        </w:tc>
        <w:tc>
          <w:tcPr>
            <w:tcW w:w="10055" w:type="dxa"/>
            <w:gridSpan w:val="14"/>
          </w:tcPr>
          <w:p w:rsidR="000678B7" w:rsidRPr="002F4E1A" w:rsidRDefault="000678B7" w:rsidP="004645EA">
            <w:pPr>
              <w:jc w:val="center"/>
              <w:rPr>
                <w:rFonts w:ascii="Arial" w:hAnsi="Arial" w:cs="Arial"/>
              </w:rPr>
            </w:pPr>
            <w:r w:rsidRPr="002F4E1A">
              <w:rPr>
                <w:rFonts w:ascii="Arial" w:hAnsi="Arial" w:cs="Arial"/>
              </w:rPr>
              <w:t>Dužina radnog staža</w:t>
            </w:r>
          </w:p>
        </w:tc>
      </w:tr>
      <w:tr w:rsidR="000678B7" w:rsidRPr="002F4E1A" w:rsidTr="004645EA">
        <w:trPr>
          <w:jc w:val="center"/>
        </w:trPr>
        <w:tc>
          <w:tcPr>
            <w:tcW w:w="859" w:type="dxa"/>
            <w:vMerge/>
            <w:vAlign w:val="center"/>
          </w:tcPr>
          <w:p w:rsidR="000678B7" w:rsidRPr="002F4E1A" w:rsidRDefault="000678B7" w:rsidP="004645EA">
            <w:pPr>
              <w:jc w:val="center"/>
              <w:rPr>
                <w:rFonts w:ascii="Arial" w:hAnsi="Arial" w:cs="Arial"/>
              </w:rPr>
            </w:pPr>
          </w:p>
        </w:tc>
        <w:tc>
          <w:tcPr>
            <w:tcW w:w="855" w:type="dxa"/>
            <w:vMerge/>
            <w:vAlign w:val="center"/>
          </w:tcPr>
          <w:p w:rsidR="000678B7" w:rsidRPr="002F4E1A" w:rsidRDefault="000678B7" w:rsidP="004645EA">
            <w:pPr>
              <w:jc w:val="center"/>
              <w:rPr>
                <w:rFonts w:ascii="Arial" w:hAnsi="Arial" w:cs="Arial"/>
              </w:rPr>
            </w:pPr>
          </w:p>
        </w:tc>
        <w:tc>
          <w:tcPr>
            <w:tcW w:w="849" w:type="dxa"/>
            <w:vMerge/>
            <w:vAlign w:val="center"/>
          </w:tcPr>
          <w:p w:rsidR="000678B7" w:rsidRPr="002F4E1A" w:rsidRDefault="000678B7" w:rsidP="004645EA">
            <w:pPr>
              <w:jc w:val="center"/>
              <w:rPr>
                <w:rFonts w:ascii="Arial" w:hAnsi="Arial" w:cs="Arial"/>
              </w:rPr>
            </w:pPr>
          </w:p>
        </w:tc>
        <w:tc>
          <w:tcPr>
            <w:tcW w:w="718" w:type="dxa"/>
            <w:vMerge/>
            <w:vAlign w:val="center"/>
          </w:tcPr>
          <w:p w:rsidR="000678B7" w:rsidRPr="002F4E1A" w:rsidRDefault="000678B7" w:rsidP="004645EA">
            <w:pPr>
              <w:jc w:val="center"/>
              <w:rPr>
                <w:rFonts w:ascii="Arial" w:hAnsi="Arial" w:cs="Arial"/>
              </w:rPr>
            </w:pPr>
          </w:p>
        </w:tc>
        <w:tc>
          <w:tcPr>
            <w:tcW w:w="704" w:type="dxa"/>
            <w:vMerge/>
            <w:vAlign w:val="center"/>
          </w:tcPr>
          <w:p w:rsidR="000678B7" w:rsidRPr="002F4E1A" w:rsidRDefault="000678B7" w:rsidP="004645EA">
            <w:pPr>
              <w:jc w:val="center"/>
              <w:rPr>
                <w:rFonts w:ascii="Arial" w:hAnsi="Arial" w:cs="Arial"/>
              </w:rPr>
            </w:pPr>
          </w:p>
        </w:tc>
        <w:tc>
          <w:tcPr>
            <w:tcW w:w="850" w:type="dxa"/>
            <w:vMerge/>
            <w:vAlign w:val="center"/>
          </w:tcPr>
          <w:p w:rsidR="000678B7" w:rsidRPr="002F4E1A" w:rsidRDefault="000678B7" w:rsidP="004645EA">
            <w:pPr>
              <w:jc w:val="center"/>
              <w:rPr>
                <w:rFonts w:ascii="Arial" w:hAnsi="Arial" w:cs="Arial"/>
              </w:rPr>
            </w:pPr>
          </w:p>
        </w:tc>
        <w:tc>
          <w:tcPr>
            <w:tcW w:w="718" w:type="dxa"/>
            <w:vMerge/>
            <w:vAlign w:val="center"/>
          </w:tcPr>
          <w:p w:rsidR="000678B7" w:rsidRPr="002F4E1A" w:rsidRDefault="000678B7" w:rsidP="004645EA">
            <w:pPr>
              <w:jc w:val="center"/>
              <w:rPr>
                <w:rFonts w:ascii="Arial" w:hAnsi="Arial" w:cs="Arial"/>
              </w:rPr>
            </w:pPr>
          </w:p>
        </w:tc>
        <w:tc>
          <w:tcPr>
            <w:tcW w:w="670" w:type="dxa"/>
            <w:vAlign w:val="center"/>
          </w:tcPr>
          <w:p w:rsidR="000678B7" w:rsidRPr="002F4E1A" w:rsidRDefault="000678B7" w:rsidP="004645EA">
            <w:pPr>
              <w:jc w:val="center"/>
              <w:rPr>
                <w:rFonts w:ascii="Arial" w:hAnsi="Arial" w:cs="Arial"/>
              </w:rPr>
            </w:pPr>
            <w:r w:rsidRPr="002F4E1A">
              <w:rPr>
                <w:rFonts w:ascii="Arial" w:hAnsi="Arial" w:cs="Arial"/>
              </w:rPr>
              <w:t>Do</w:t>
            </w:r>
          </w:p>
          <w:p w:rsidR="000678B7" w:rsidRPr="002F4E1A" w:rsidRDefault="000678B7" w:rsidP="004645EA">
            <w:pPr>
              <w:jc w:val="center"/>
              <w:rPr>
                <w:rFonts w:ascii="Arial" w:hAnsi="Arial" w:cs="Arial"/>
              </w:rPr>
            </w:pPr>
            <w:r w:rsidRPr="002F4E1A">
              <w:rPr>
                <w:rFonts w:ascii="Arial" w:hAnsi="Arial" w:cs="Arial"/>
              </w:rPr>
              <w:t>1 g</w:t>
            </w:r>
          </w:p>
        </w:tc>
        <w:tc>
          <w:tcPr>
            <w:tcW w:w="670" w:type="dxa"/>
            <w:vAlign w:val="center"/>
          </w:tcPr>
          <w:p w:rsidR="000678B7" w:rsidRPr="002F4E1A" w:rsidRDefault="000678B7" w:rsidP="004645EA">
            <w:pPr>
              <w:jc w:val="center"/>
              <w:rPr>
                <w:rFonts w:ascii="Arial" w:hAnsi="Arial" w:cs="Arial"/>
              </w:rPr>
            </w:pPr>
            <w:r w:rsidRPr="002F4E1A">
              <w:rPr>
                <w:rFonts w:ascii="Arial" w:hAnsi="Arial" w:cs="Arial"/>
              </w:rPr>
              <w:t>ž</w:t>
            </w:r>
          </w:p>
        </w:tc>
        <w:tc>
          <w:tcPr>
            <w:tcW w:w="761" w:type="dxa"/>
            <w:vAlign w:val="center"/>
          </w:tcPr>
          <w:p w:rsidR="000678B7" w:rsidRPr="002F4E1A" w:rsidRDefault="000678B7" w:rsidP="004645EA">
            <w:pPr>
              <w:jc w:val="center"/>
              <w:rPr>
                <w:rFonts w:ascii="Arial" w:hAnsi="Arial" w:cs="Arial"/>
              </w:rPr>
            </w:pPr>
            <w:r w:rsidRPr="002F4E1A">
              <w:rPr>
                <w:rFonts w:ascii="Arial" w:hAnsi="Arial" w:cs="Arial"/>
              </w:rPr>
              <w:t>Preko</w:t>
            </w:r>
          </w:p>
          <w:p w:rsidR="000678B7" w:rsidRPr="002F4E1A" w:rsidRDefault="000678B7" w:rsidP="004645EA">
            <w:pPr>
              <w:jc w:val="center"/>
              <w:rPr>
                <w:rFonts w:ascii="Arial" w:hAnsi="Arial" w:cs="Arial"/>
              </w:rPr>
            </w:pPr>
            <w:r w:rsidRPr="002F4E1A">
              <w:rPr>
                <w:rFonts w:ascii="Arial" w:hAnsi="Arial" w:cs="Arial"/>
              </w:rPr>
              <w:t>1do2g</w:t>
            </w:r>
          </w:p>
        </w:tc>
        <w:tc>
          <w:tcPr>
            <w:tcW w:w="618" w:type="dxa"/>
            <w:vAlign w:val="center"/>
          </w:tcPr>
          <w:p w:rsidR="000678B7" w:rsidRPr="002F4E1A" w:rsidRDefault="000678B7" w:rsidP="004645EA">
            <w:pPr>
              <w:jc w:val="center"/>
              <w:rPr>
                <w:rFonts w:ascii="Arial" w:hAnsi="Arial" w:cs="Arial"/>
              </w:rPr>
            </w:pPr>
            <w:r w:rsidRPr="002F4E1A">
              <w:rPr>
                <w:rFonts w:ascii="Arial" w:hAnsi="Arial" w:cs="Arial"/>
              </w:rPr>
              <w:t>ž</w:t>
            </w:r>
          </w:p>
        </w:tc>
        <w:tc>
          <w:tcPr>
            <w:tcW w:w="761" w:type="dxa"/>
            <w:vAlign w:val="center"/>
          </w:tcPr>
          <w:p w:rsidR="000678B7" w:rsidRPr="002F4E1A" w:rsidRDefault="000678B7" w:rsidP="004645EA">
            <w:pPr>
              <w:jc w:val="center"/>
              <w:rPr>
                <w:rFonts w:ascii="Arial" w:hAnsi="Arial" w:cs="Arial"/>
              </w:rPr>
            </w:pPr>
            <w:r w:rsidRPr="002F4E1A">
              <w:rPr>
                <w:rFonts w:ascii="Arial" w:hAnsi="Arial" w:cs="Arial"/>
              </w:rPr>
              <w:t>Preko</w:t>
            </w:r>
          </w:p>
          <w:p w:rsidR="000678B7" w:rsidRPr="002F4E1A" w:rsidRDefault="000678B7" w:rsidP="004645EA">
            <w:pPr>
              <w:jc w:val="center"/>
              <w:rPr>
                <w:rFonts w:ascii="Arial" w:hAnsi="Arial" w:cs="Arial"/>
              </w:rPr>
            </w:pPr>
            <w:r w:rsidRPr="002F4E1A">
              <w:rPr>
                <w:rFonts w:ascii="Arial" w:hAnsi="Arial" w:cs="Arial"/>
              </w:rPr>
              <w:t>2do3g</w:t>
            </w:r>
          </w:p>
        </w:tc>
        <w:tc>
          <w:tcPr>
            <w:tcW w:w="660" w:type="dxa"/>
            <w:vAlign w:val="center"/>
          </w:tcPr>
          <w:p w:rsidR="000678B7" w:rsidRPr="002F4E1A" w:rsidRDefault="000678B7" w:rsidP="004645EA">
            <w:pPr>
              <w:jc w:val="center"/>
              <w:rPr>
                <w:rFonts w:ascii="Arial" w:hAnsi="Arial" w:cs="Arial"/>
              </w:rPr>
            </w:pPr>
            <w:r w:rsidRPr="002F4E1A">
              <w:rPr>
                <w:rFonts w:ascii="Arial" w:hAnsi="Arial" w:cs="Arial"/>
              </w:rPr>
              <w:t>ž</w:t>
            </w:r>
          </w:p>
        </w:tc>
        <w:tc>
          <w:tcPr>
            <w:tcW w:w="761" w:type="dxa"/>
            <w:vAlign w:val="center"/>
          </w:tcPr>
          <w:p w:rsidR="000678B7" w:rsidRPr="002F4E1A" w:rsidRDefault="000678B7" w:rsidP="004645EA">
            <w:pPr>
              <w:jc w:val="center"/>
              <w:rPr>
                <w:rFonts w:ascii="Arial" w:hAnsi="Arial" w:cs="Arial"/>
              </w:rPr>
            </w:pPr>
            <w:r w:rsidRPr="002F4E1A">
              <w:rPr>
                <w:rFonts w:ascii="Arial" w:hAnsi="Arial" w:cs="Arial"/>
              </w:rPr>
              <w:t>Preko</w:t>
            </w:r>
          </w:p>
          <w:p w:rsidR="000678B7" w:rsidRPr="002F4E1A" w:rsidRDefault="000678B7" w:rsidP="004645EA">
            <w:pPr>
              <w:jc w:val="center"/>
              <w:rPr>
                <w:rFonts w:ascii="Arial" w:hAnsi="Arial" w:cs="Arial"/>
              </w:rPr>
            </w:pPr>
            <w:r w:rsidRPr="002F4E1A">
              <w:rPr>
                <w:rFonts w:ascii="Arial" w:hAnsi="Arial" w:cs="Arial"/>
              </w:rPr>
              <w:t>3do5g</w:t>
            </w:r>
          </w:p>
        </w:tc>
        <w:tc>
          <w:tcPr>
            <w:tcW w:w="670" w:type="dxa"/>
            <w:vAlign w:val="center"/>
          </w:tcPr>
          <w:p w:rsidR="000678B7" w:rsidRPr="002F4E1A" w:rsidRDefault="000678B7" w:rsidP="004645EA">
            <w:pPr>
              <w:jc w:val="center"/>
              <w:rPr>
                <w:rFonts w:ascii="Arial" w:hAnsi="Arial" w:cs="Arial"/>
              </w:rPr>
            </w:pPr>
            <w:r w:rsidRPr="002F4E1A">
              <w:rPr>
                <w:rFonts w:ascii="Arial" w:hAnsi="Arial" w:cs="Arial"/>
              </w:rPr>
              <w:t>ž</w:t>
            </w:r>
          </w:p>
        </w:tc>
        <w:tc>
          <w:tcPr>
            <w:tcW w:w="853" w:type="dxa"/>
            <w:vAlign w:val="center"/>
          </w:tcPr>
          <w:p w:rsidR="000678B7" w:rsidRPr="002F4E1A" w:rsidRDefault="000678B7" w:rsidP="004645EA">
            <w:pPr>
              <w:jc w:val="center"/>
              <w:rPr>
                <w:rFonts w:ascii="Arial" w:hAnsi="Arial" w:cs="Arial"/>
              </w:rPr>
            </w:pPr>
            <w:r w:rsidRPr="002F4E1A">
              <w:rPr>
                <w:rFonts w:ascii="Arial" w:hAnsi="Arial" w:cs="Arial"/>
              </w:rPr>
              <w:t>Preko</w:t>
            </w:r>
          </w:p>
          <w:p w:rsidR="000678B7" w:rsidRPr="002F4E1A" w:rsidRDefault="000678B7" w:rsidP="004645EA">
            <w:pPr>
              <w:jc w:val="center"/>
              <w:rPr>
                <w:rFonts w:ascii="Arial" w:hAnsi="Arial" w:cs="Arial"/>
              </w:rPr>
            </w:pPr>
            <w:r w:rsidRPr="002F4E1A">
              <w:rPr>
                <w:rFonts w:ascii="Arial" w:hAnsi="Arial" w:cs="Arial"/>
              </w:rPr>
              <w:t>5do10g</w:t>
            </w:r>
          </w:p>
        </w:tc>
        <w:tc>
          <w:tcPr>
            <w:tcW w:w="670" w:type="dxa"/>
            <w:vAlign w:val="center"/>
          </w:tcPr>
          <w:p w:rsidR="000678B7" w:rsidRPr="002F4E1A" w:rsidRDefault="000678B7" w:rsidP="004645EA">
            <w:pPr>
              <w:jc w:val="center"/>
              <w:rPr>
                <w:rFonts w:ascii="Arial" w:hAnsi="Arial" w:cs="Arial"/>
              </w:rPr>
            </w:pPr>
            <w:r w:rsidRPr="002F4E1A">
              <w:rPr>
                <w:rFonts w:ascii="Arial" w:hAnsi="Arial" w:cs="Arial"/>
              </w:rPr>
              <w:t>ž</w:t>
            </w:r>
          </w:p>
        </w:tc>
        <w:tc>
          <w:tcPr>
            <w:tcW w:w="944" w:type="dxa"/>
            <w:vAlign w:val="center"/>
          </w:tcPr>
          <w:p w:rsidR="000678B7" w:rsidRPr="002F4E1A" w:rsidRDefault="000678B7" w:rsidP="004645EA">
            <w:pPr>
              <w:jc w:val="center"/>
              <w:rPr>
                <w:rFonts w:ascii="Arial" w:hAnsi="Arial" w:cs="Arial"/>
              </w:rPr>
            </w:pPr>
            <w:r w:rsidRPr="002F4E1A">
              <w:rPr>
                <w:rFonts w:ascii="Arial" w:hAnsi="Arial" w:cs="Arial"/>
              </w:rPr>
              <w:t>Preko</w:t>
            </w:r>
          </w:p>
          <w:p w:rsidR="000678B7" w:rsidRPr="002F4E1A" w:rsidRDefault="000678B7" w:rsidP="004645EA">
            <w:pPr>
              <w:jc w:val="center"/>
              <w:rPr>
                <w:rFonts w:ascii="Arial" w:hAnsi="Arial" w:cs="Arial"/>
              </w:rPr>
            </w:pPr>
            <w:r w:rsidRPr="002F4E1A">
              <w:rPr>
                <w:rFonts w:ascii="Arial" w:hAnsi="Arial" w:cs="Arial"/>
              </w:rPr>
              <w:t>10do20g</w:t>
            </w:r>
          </w:p>
        </w:tc>
        <w:tc>
          <w:tcPr>
            <w:tcW w:w="670" w:type="dxa"/>
            <w:vAlign w:val="center"/>
          </w:tcPr>
          <w:p w:rsidR="000678B7" w:rsidRPr="002F4E1A" w:rsidRDefault="000678B7" w:rsidP="004645EA">
            <w:pPr>
              <w:jc w:val="center"/>
              <w:rPr>
                <w:rFonts w:ascii="Arial" w:hAnsi="Arial" w:cs="Arial"/>
              </w:rPr>
            </w:pPr>
            <w:r w:rsidRPr="002F4E1A">
              <w:rPr>
                <w:rFonts w:ascii="Arial" w:hAnsi="Arial" w:cs="Arial"/>
              </w:rPr>
              <w:t>ž</w:t>
            </w:r>
          </w:p>
        </w:tc>
        <w:tc>
          <w:tcPr>
            <w:tcW w:w="730" w:type="dxa"/>
            <w:vAlign w:val="center"/>
          </w:tcPr>
          <w:p w:rsidR="000678B7" w:rsidRPr="002F4E1A" w:rsidRDefault="000678B7" w:rsidP="004645EA">
            <w:pPr>
              <w:jc w:val="center"/>
              <w:rPr>
                <w:rFonts w:ascii="Arial" w:hAnsi="Arial" w:cs="Arial"/>
              </w:rPr>
            </w:pPr>
            <w:r w:rsidRPr="002F4E1A">
              <w:rPr>
                <w:rFonts w:ascii="Arial" w:hAnsi="Arial" w:cs="Arial"/>
              </w:rPr>
              <w:t>Preko</w:t>
            </w:r>
          </w:p>
          <w:p w:rsidR="000678B7" w:rsidRPr="002F4E1A" w:rsidRDefault="000678B7" w:rsidP="004645EA">
            <w:pPr>
              <w:jc w:val="center"/>
              <w:rPr>
                <w:rFonts w:ascii="Arial" w:hAnsi="Arial" w:cs="Arial"/>
              </w:rPr>
            </w:pPr>
            <w:r w:rsidRPr="002F4E1A">
              <w:rPr>
                <w:rFonts w:ascii="Arial" w:hAnsi="Arial" w:cs="Arial"/>
              </w:rPr>
              <w:t>30g</w:t>
            </w:r>
          </w:p>
        </w:tc>
        <w:tc>
          <w:tcPr>
            <w:tcW w:w="617" w:type="dxa"/>
            <w:vAlign w:val="center"/>
          </w:tcPr>
          <w:p w:rsidR="000678B7" w:rsidRPr="002F4E1A" w:rsidRDefault="000678B7" w:rsidP="004645EA">
            <w:pPr>
              <w:jc w:val="center"/>
              <w:rPr>
                <w:rFonts w:ascii="Arial" w:hAnsi="Arial" w:cs="Arial"/>
              </w:rPr>
            </w:pPr>
            <w:r w:rsidRPr="002F4E1A">
              <w:rPr>
                <w:rFonts w:ascii="Arial" w:hAnsi="Arial" w:cs="Arial"/>
              </w:rPr>
              <w:t>ž</w:t>
            </w:r>
          </w:p>
        </w:tc>
      </w:tr>
      <w:tr w:rsidR="000678B7" w:rsidRPr="002F4E1A" w:rsidTr="004645EA">
        <w:trPr>
          <w:jc w:val="center"/>
        </w:trPr>
        <w:tc>
          <w:tcPr>
            <w:tcW w:w="859" w:type="dxa"/>
            <w:vAlign w:val="bottom"/>
          </w:tcPr>
          <w:p w:rsidR="000678B7" w:rsidRPr="002F4E1A" w:rsidRDefault="000678B7" w:rsidP="004645EA">
            <w:pPr>
              <w:rPr>
                <w:rFonts w:ascii="Arial" w:hAnsi="Arial" w:cs="Arial"/>
                <w:color w:val="000000"/>
              </w:rPr>
            </w:pPr>
            <w:r w:rsidRPr="002F4E1A">
              <w:rPr>
                <w:rFonts w:ascii="Arial" w:hAnsi="Arial" w:cs="Arial"/>
                <w:color w:val="000000"/>
              </w:rPr>
              <w:t xml:space="preserve">And </w:t>
            </w:r>
          </w:p>
        </w:tc>
        <w:tc>
          <w:tcPr>
            <w:tcW w:w="85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740</w:t>
            </w:r>
          </w:p>
        </w:tc>
        <w:tc>
          <w:tcPr>
            <w:tcW w:w="8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319</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305</w:t>
            </w:r>
          </w:p>
        </w:tc>
        <w:tc>
          <w:tcPr>
            <w:tcW w:w="7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168</w:t>
            </w:r>
          </w:p>
        </w:tc>
        <w:tc>
          <w:tcPr>
            <w:tcW w:w="8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121</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48</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61</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41</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59</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21</w:t>
            </w:r>
          </w:p>
        </w:tc>
        <w:tc>
          <w:tcPr>
            <w:tcW w:w="85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60</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w:t>
            </w:r>
          </w:p>
        </w:tc>
        <w:tc>
          <w:tcPr>
            <w:tcW w:w="9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60</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w:t>
            </w:r>
          </w:p>
        </w:tc>
        <w:tc>
          <w:tcPr>
            <w:tcW w:w="73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w:t>
            </w:r>
          </w:p>
        </w:tc>
        <w:tc>
          <w:tcPr>
            <w:tcW w:w="6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0</w:t>
            </w:r>
          </w:p>
        </w:tc>
      </w:tr>
      <w:tr w:rsidR="000678B7" w:rsidRPr="002F4E1A" w:rsidTr="004645EA">
        <w:trPr>
          <w:jc w:val="center"/>
        </w:trPr>
        <w:tc>
          <w:tcPr>
            <w:tcW w:w="859" w:type="dxa"/>
            <w:vAlign w:val="bottom"/>
          </w:tcPr>
          <w:p w:rsidR="000678B7" w:rsidRPr="002F4E1A" w:rsidRDefault="000678B7" w:rsidP="004645EA">
            <w:pPr>
              <w:rPr>
                <w:rFonts w:ascii="Arial" w:hAnsi="Arial" w:cs="Arial"/>
                <w:color w:val="000000"/>
              </w:rPr>
            </w:pPr>
            <w:r w:rsidRPr="002F4E1A">
              <w:rPr>
                <w:rFonts w:ascii="Arial" w:hAnsi="Arial" w:cs="Arial"/>
                <w:color w:val="000000"/>
              </w:rPr>
              <w:t xml:space="preserve">BA </w:t>
            </w:r>
          </w:p>
        </w:tc>
        <w:tc>
          <w:tcPr>
            <w:tcW w:w="85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5891</w:t>
            </w:r>
          </w:p>
        </w:tc>
        <w:tc>
          <w:tcPr>
            <w:tcW w:w="8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2830</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3100</w:t>
            </w:r>
          </w:p>
        </w:tc>
        <w:tc>
          <w:tcPr>
            <w:tcW w:w="7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1736</w:t>
            </w:r>
          </w:p>
        </w:tc>
        <w:tc>
          <w:tcPr>
            <w:tcW w:w="8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692</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323</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339</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158</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217</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101</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330</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146</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452</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184</w:t>
            </w:r>
          </w:p>
        </w:tc>
        <w:tc>
          <w:tcPr>
            <w:tcW w:w="85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477</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131</w:t>
            </w:r>
          </w:p>
        </w:tc>
        <w:tc>
          <w:tcPr>
            <w:tcW w:w="9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256</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49</w:t>
            </w:r>
          </w:p>
        </w:tc>
        <w:tc>
          <w:tcPr>
            <w:tcW w:w="73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28</w:t>
            </w:r>
          </w:p>
        </w:tc>
        <w:tc>
          <w:tcPr>
            <w:tcW w:w="6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w:t>
            </w:r>
          </w:p>
        </w:tc>
      </w:tr>
      <w:tr w:rsidR="000678B7" w:rsidRPr="002F4E1A" w:rsidTr="004645EA">
        <w:trPr>
          <w:jc w:val="center"/>
        </w:trPr>
        <w:tc>
          <w:tcPr>
            <w:tcW w:w="859" w:type="dxa"/>
            <w:vAlign w:val="bottom"/>
          </w:tcPr>
          <w:p w:rsidR="000678B7" w:rsidRPr="002F4E1A" w:rsidRDefault="000678B7" w:rsidP="004645EA">
            <w:pPr>
              <w:rPr>
                <w:rFonts w:ascii="Arial" w:hAnsi="Arial" w:cs="Arial"/>
                <w:color w:val="000000"/>
              </w:rPr>
            </w:pPr>
            <w:r w:rsidRPr="002F4E1A">
              <w:rPr>
                <w:rFonts w:ascii="Arial" w:hAnsi="Arial" w:cs="Arial"/>
                <w:color w:val="000000"/>
              </w:rPr>
              <w:t xml:space="preserve">BD </w:t>
            </w:r>
          </w:p>
        </w:tc>
        <w:tc>
          <w:tcPr>
            <w:tcW w:w="85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1231</w:t>
            </w:r>
          </w:p>
        </w:tc>
        <w:tc>
          <w:tcPr>
            <w:tcW w:w="8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759</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249</w:t>
            </w:r>
          </w:p>
        </w:tc>
        <w:tc>
          <w:tcPr>
            <w:tcW w:w="7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148</w:t>
            </w:r>
          </w:p>
        </w:tc>
        <w:tc>
          <w:tcPr>
            <w:tcW w:w="8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206</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133</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114</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74</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59</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40</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114</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88</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174</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113</w:t>
            </w:r>
          </w:p>
        </w:tc>
        <w:tc>
          <w:tcPr>
            <w:tcW w:w="85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162</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98</w:t>
            </w:r>
          </w:p>
        </w:tc>
        <w:tc>
          <w:tcPr>
            <w:tcW w:w="9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102</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41</w:t>
            </w:r>
          </w:p>
        </w:tc>
        <w:tc>
          <w:tcPr>
            <w:tcW w:w="73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51</w:t>
            </w:r>
          </w:p>
        </w:tc>
        <w:tc>
          <w:tcPr>
            <w:tcW w:w="6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w:t>
            </w:r>
          </w:p>
        </w:tc>
      </w:tr>
      <w:tr w:rsidR="000678B7" w:rsidRPr="002F4E1A" w:rsidTr="004645EA">
        <w:trPr>
          <w:jc w:val="center"/>
        </w:trPr>
        <w:tc>
          <w:tcPr>
            <w:tcW w:w="859" w:type="dxa"/>
            <w:vAlign w:val="bottom"/>
          </w:tcPr>
          <w:p w:rsidR="000678B7" w:rsidRPr="002F4E1A" w:rsidRDefault="000678B7" w:rsidP="004645EA">
            <w:pPr>
              <w:rPr>
                <w:rFonts w:ascii="Arial" w:hAnsi="Arial" w:cs="Arial"/>
                <w:color w:val="000000"/>
              </w:rPr>
            </w:pPr>
            <w:r w:rsidRPr="002F4E1A">
              <w:rPr>
                <w:rFonts w:ascii="Arial" w:hAnsi="Arial" w:cs="Arial"/>
                <w:color w:val="000000"/>
              </w:rPr>
              <w:t xml:space="preserve">BP </w:t>
            </w:r>
          </w:p>
        </w:tc>
        <w:tc>
          <w:tcPr>
            <w:tcW w:w="85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4514</w:t>
            </w:r>
          </w:p>
        </w:tc>
        <w:tc>
          <w:tcPr>
            <w:tcW w:w="8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1938</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1714</w:t>
            </w:r>
          </w:p>
        </w:tc>
        <w:tc>
          <w:tcPr>
            <w:tcW w:w="7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846</w:t>
            </w:r>
          </w:p>
        </w:tc>
        <w:tc>
          <w:tcPr>
            <w:tcW w:w="8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664</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257</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333</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144</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227</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99</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318</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151</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408</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185</w:t>
            </w:r>
          </w:p>
        </w:tc>
        <w:tc>
          <w:tcPr>
            <w:tcW w:w="85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443</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159</w:t>
            </w:r>
          </w:p>
        </w:tc>
        <w:tc>
          <w:tcPr>
            <w:tcW w:w="9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346</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87</w:t>
            </w:r>
          </w:p>
        </w:tc>
        <w:tc>
          <w:tcPr>
            <w:tcW w:w="73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61</w:t>
            </w:r>
          </w:p>
        </w:tc>
        <w:tc>
          <w:tcPr>
            <w:tcW w:w="6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w:t>
            </w:r>
          </w:p>
        </w:tc>
      </w:tr>
      <w:tr w:rsidR="000678B7" w:rsidRPr="002F4E1A" w:rsidTr="004645EA">
        <w:trPr>
          <w:jc w:val="center"/>
        </w:trPr>
        <w:tc>
          <w:tcPr>
            <w:tcW w:w="859" w:type="dxa"/>
            <w:vAlign w:val="bottom"/>
          </w:tcPr>
          <w:p w:rsidR="000678B7" w:rsidRPr="002F4E1A" w:rsidRDefault="000678B7" w:rsidP="004645EA">
            <w:pPr>
              <w:rPr>
                <w:rFonts w:ascii="Arial" w:hAnsi="Arial" w:cs="Arial"/>
                <w:color w:val="000000"/>
              </w:rPr>
            </w:pPr>
            <w:r w:rsidRPr="002F4E1A">
              <w:rPr>
                <w:rFonts w:ascii="Arial" w:hAnsi="Arial" w:cs="Arial"/>
                <w:color w:val="000000"/>
              </w:rPr>
              <w:t xml:space="preserve">BR </w:t>
            </w:r>
          </w:p>
        </w:tc>
        <w:tc>
          <w:tcPr>
            <w:tcW w:w="85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2828</w:t>
            </w:r>
          </w:p>
        </w:tc>
        <w:tc>
          <w:tcPr>
            <w:tcW w:w="8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1669</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820</w:t>
            </w:r>
          </w:p>
        </w:tc>
        <w:tc>
          <w:tcPr>
            <w:tcW w:w="7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497</w:t>
            </w:r>
          </w:p>
        </w:tc>
        <w:tc>
          <w:tcPr>
            <w:tcW w:w="8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526</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322</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235</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158</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148</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101</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196</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130</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297</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193</w:t>
            </w:r>
          </w:p>
        </w:tc>
        <w:tc>
          <w:tcPr>
            <w:tcW w:w="85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236</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149</w:t>
            </w:r>
          </w:p>
        </w:tc>
        <w:tc>
          <w:tcPr>
            <w:tcW w:w="9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210</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85</w:t>
            </w:r>
          </w:p>
        </w:tc>
        <w:tc>
          <w:tcPr>
            <w:tcW w:w="73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160</w:t>
            </w:r>
          </w:p>
        </w:tc>
        <w:tc>
          <w:tcPr>
            <w:tcW w:w="6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34</w:t>
            </w:r>
          </w:p>
        </w:tc>
      </w:tr>
      <w:tr w:rsidR="000678B7" w:rsidRPr="002F4E1A" w:rsidTr="004645EA">
        <w:trPr>
          <w:jc w:val="center"/>
        </w:trPr>
        <w:tc>
          <w:tcPr>
            <w:tcW w:w="859" w:type="dxa"/>
            <w:vAlign w:val="bottom"/>
          </w:tcPr>
          <w:p w:rsidR="000678B7" w:rsidRPr="002F4E1A" w:rsidRDefault="000678B7" w:rsidP="004645EA">
            <w:pPr>
              <w:rPr>
                <w:rFonts w:ascii="Arial" w:hAnsi="Arial" w:cs="Arial"/>
                <w:color w:val="000000"/>
              </w:rPr>
            </w:pPr>
            <w:r w:rsidRPr="002F4E1A">
              <w:rPr>
                <w:rFonts w:ascii="Arial" w:hAnsi="Arial" w:cs="Arial"/>
                <w:color w:val="000000"/>
              </w:rPr>
              <w:t xml:space="preserve">CT </w:t>
            </w:r>
          </w:p>
        </w:tc>
        <w:tc>
          <w:tcPr>
            <w:tcW w:w="85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1440</w:t>
            </w:r>
          </w:p>
        </w:tc>
        <w:tc>
          <w:tcPr>
            <w:tcW w:w="8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738</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271</w:t>
            </w:r>
          </w:p>
        </w:tc>
        <w:tc>
          <w:tcPr>
            <w:tcW w:w="7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151</w:t>
            </w:r>
          </w:p>
        </w:tc>
        <w:tc>
          <w:tcPr>
            <w:tcW w:w="8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172</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105</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98</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59</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65</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44</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100</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63</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133</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71</w:t>
            </w:r>
          </w:p>
        </w:tc>
        <w:tc>
          <w:tcPr>
            <w:tcW w:w="85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184</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87</w:t>
            </w:r>
          </w:p>
        </w:tc>
        <w:tc>
          <w:tcPr>
            <w:tcW w:w="9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364</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140</w:t>
            </w:r>
          </w:p>
        </w:tc>
        <w:tc>
          <w:tcPr>
            <w:tcW w:w="73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53</w:t>
            </w:r>
          </w:p>
        </w:tc>
        <w:tc>
          <w:tcPr>
            <w:tcW w:w="6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w:t>
            </w:r>
          </w:p>
        </w:tc>
      </w:tr>
      <w:tr w:rsidR="000678B7" w:rsidRPr="002F4E1A" w:rsidTr="004645EA">
        <w:trPr>
          <w:jc w:val="center"/>
        </w:trPr>
        <w:tc>
          <w:tcPr>
            <w:tcW w:w="859" w:type="dxa"/>
            <w:vAlign w:val="bottom"/>
          </w:tcPr>
          <w:p w:rsidR="000678B7" w:rsidRPr="002F4E1A" w:rsidRDefault="000678B7" w:rsidP="004645EA">
            <w:pPr>
              <w:rPr>
                <w:rFonts w:ascii="Arial" w:hAnsi="Arial" w:cs="Arial"/>
                <w:color w:val="000000"/>
              </w:rPr>
            </w:pPr>
            <w:r w:rsidRPr="002F4E1A">
              <w:rPr>
                <w:rFonts w:ascii="Arial" w:hAnsi="Arial" w:cs="Arial"/>
                <w:color w:val="000000"/>
              </w:rPr>
              <w:t xml:space="preserve">Dng </w:t>
            </w:r>
          </w:p>
        </w:tc>
        <w:tc>
          <w:tcPr>
            <w:tcW w:w="85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1443</w:t>
            </w:r>
          </w:p>
        </w:tc>
        <w:tc>
          <w:tcPr>
            <w:tcW w:w="8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763</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518</w:t>
            </w:r>
          </w:p>
        </w:tc>
        <w:tc>
          <w:tcPr>
            <w:tcW w:w="7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301</w:t>
            </w:r>
          </w:p>
        </w:tc>
        <w:tc>
          <w:tcPr>
            <w:tcW w:w="8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235</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142</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100</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51</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71</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43</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95</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49</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162</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75</w:t>
            </w:r>
          </w:p>
        </w:tc>
        <w:tc>
          <w:tcPr>
            <w:tcW w:w="85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138</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73</w:t>
            </w:r>
          </w:p>
        </w:tc>
        <w:tc>
          <w:tcPr>
            <w:tcW w:w="9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98</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27</w:t>
            </w:r>
          </w:p>
        </w:tc>
        <w:tc>
          <w:tcPr>
            <w:tcW w:w="73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26</w:t>
            </w:r>
          </w:p>
        </w:tc>
        <w:tc>
          <w:tcPr>
            <w:tcW w:w="6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w:t>
            </w:r>
          </w:p>
        </w:tc>
      </w:tr>
      <w:tr w:rsidR="000678B7" w:rsidRPr="002F4E1A" w:rsidTr="004645EA">
        <w:trPr>
          <w:jc w:val="center"/>
        </w:trPr>
        <w:tc>
          <w:tcPr>
            <w:tcW w:w="859" w:type="dxa"/>
            <w:vAlign w:val="bottom"/>
          </w:tcPr>
          <w:p w:rsidR="000678B7" w:rsidRPr="002F4E1A" w:rsidRDefault="000678B7" w:rsidP="004645EA">
            <w:pPr>
              <w:rPr>
                <w:rFonts w:ascii="Arial" w:hAnsi="Arial" w:cs="Arial"/>
                <w:color w:val="000000"/>
              </w:rPr>
            </w:pPr>
            <w:r w:rsidRPr="002F4E1A">
              <w:rPr>
                <w:rFonts w:ascii="Arial" w:hAnsi="Arial" w:cs="Arial"/>
                <w:color w:val="000000"/>
              </w:rPr>
              <w:t xml:space="preserve">HN </w:t>
            </w:r>
          </w:p>
        </w:tc>
        <w:tc>
          <w:tcPr>
            <w:tcW w:w="85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1793</w:t>
            </w:r>
          </w:p>
        </w:tc>
        <w:tc>
          <w:tcPr>
            <w:tcW w:w="8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924</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280</w:t>
            </w:r>
          </w:p>
        </w:tc>
        <w:tc>
          <w:tcPr>
            <w:tcW w:w="7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143</w:t>
            </w:r>
          </w:p>
        </w:tc>
        <w:tc>
          <w:tcPr>
            <w:tcW w:w="8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291</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158</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126</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76</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87</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53</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131</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84</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231</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144</w:t>
            </w:r>
          </w:p>
        </w:tc>
        <w:tc>
          <w:tcPr>
            <w:tcW w:w="85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261</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140</w:t>
            </w:r>
          </w:p>
        </w:tc>
        <w:tc>
          <w:tcPr>
            <w:tcW w:w="9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242</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81</w:t>
            </w:r>
          </w:p>
        </w:tc>
        <w:tc>
          <w:tcPr>
            <w:tcW w:w="73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144</w:t>
            </w:r>
          </w:p>
        </w:tc>
        <w:tc>
          <w:tcPr>
            <w:tcW w:w="6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45</w:t>
            </w:r>
          </w:p>
        </w:tc>
      </w:tr>
      <w:tr w:rsidR="000678B7" w:rsidRPr="002F4E1A" w:rsidTr="004645EA">
        <w:trPr>
          <w:jc w:val="center"/>
        </w:trPr>
        <w:tc>
          <w:tcPr>
            <w:tcW w:w="859" w:type="dxa"/>
            <w:vAlign w:val="bottom"/>
          </w:tcPr>
          <w:p w:rsidR="000678B7" w:rsidRPr="002F4E1A" w:rsidRDefault="000678B7" w:rsidP="004645EA">
            <w:pPr>
              <w:rPr>
                <w:rFonts w:ascii="Arial" w:hAnsi="Arial" w:cs="Arial"/>
                <w:color w:val="000000"/>
              </w:rPr>
            </w:pPr>
            <w:r w:rsidRPr="002F4E1A">
              <w:rPr>
                <w:rFonts w:ascii="Arial" w:hAnsi="Arial" w:cs="Arial"/>
                <w:color w:val="000000"/>
              </w:rPr>
              <w:t xml:space="preserve">Kol </w:t>
            </w:r>
          </w:p>
        </w:tc>
        <w:tc>
          <w:tcPr>
            <w:tcW w:w="85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809</w:t>
            </w:r>
          </w:p>
        </w:tc>
        <w:tc>
          <w:tcPr>
            <w:tcW w:w="8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320</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300</w:t>
            </w:r>
          </w:p>
        </w:tc>
        <w:tc>
          <w:tcPr>
            <w:tcW w:w="7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116</w:t>
            </w:r>
          </w:p>
        </w:tc>
        <w:tc>
          <w:tcPr>
            <w:tcW w:w="8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93</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42</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44</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39</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43</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26</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77</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36</w:t>
            </w:r>
          </w:p>
        </w:tc>
        <w:tc>
          <w:tcPr>
            <w:tcW w:w="85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112</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53</w:t>
            </w:r>
          </w:p>
        </w:tc>
        <w:tc>
          <w:tcPr>
            <w:tcW w:w="9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86</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19</w:t>
            </w:r>
          </w:p>
        </w:tc>
        <w:tc>
          <w:tcPr>
            <w:tcW w:w="73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w:t>
            </w:r>
          </w:p>
        </w:tc>
        <w:tc>
          <w:tcPr>
            <w:tcW w:w="6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w:t>
            </w:r>
          </w:p>
        </w:tc>
      </w:tr>
      <w:tr w:rsidR="000678B7" w:rsidRPr="002F4E1A" w:rsidTr="004645EA">
        <w:trPr>
          <w:jc w:val="center"/>
        </w:trPr>
        <w:tc>
          <w:tcPr>
            <w:tcW w:w="859" w:type="dxa"/>
            <w:vAlign w:val="bottom"/>
          </w:tcPr>
          <w:p w:rsidR="000678B7" w:rsidRPr="002F4E1A" w:rsidRDefault="000678B7" w:rsidP="004645EA">
            <w:pPr>
              <w:rPr>
                <w:rFonts w:ascii="Arial" w:hAnsi="Arial" w:cs="Arial"/>
                <w:color w:val="000000"/>
              </w:rPr>
            </w:pPr>
            <w:r w:rsidRPr="002F4E1A">
              <w:rPr>
                <w:rFonts w:ascii="Arial" w:hAnsi="Arial" w:cs="Arial"/>
                <w:color w:val="000000"/>
              </w:rPr>
              <w:t>KO</w:t>
            </w:r>
          </w:p>
        </w:tc>
        <w:tc>
          <w:tcPr>
            <w:tcW w:w="85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764</w:t>
            </w:r>
          </w:p>
        </w:tc>
        <w:tc>
          <w:tcPr>
            <w:tcW w:w="8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429</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335</w:t>
            </w:r>
          </w:p>
        </w:tc>
        <w:tc>
          <w:tcPr>
            <w:tcW w:w="7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187</w:t>
            </w:r>
          </w:p>
        </w:tc>
        <w:tc>
          <w:tcPr>
            <w:tcW w:w="8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56</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32</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49</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39</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22</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37</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28</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57</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41</w:t>
            </w:r>
          </w:p>
        </w:tc>
        <w:tc>
          <w:tcPr>
            <w:tcW w:w="85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69</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43</w:t>
            </w:r>
          </w:p>
        </w:tc>
        <w:tc>
          <w:tcPr>
            <w:tcW w:w="9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114</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36</w:t>
            </w:r>
          </w:p>
        </w:tc>
        <w:tc>
          <w:tcPr>
            <w:tcW w:w="73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25</w:t>
            </w:r>
          </w:p>
        </w:tc>
        <w:tc>
          <w:tcPr>
            <w:tcW w:w="6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w:t>
            </w:r>
          </w:p>
        </w:tc>
      </w:tr>
      <w:tr w:rsidR="000678B7" w:rsidRPr="002F4E1A" w:rsidTr="004645EA">
        <w:trPr>
          <w:jc w:val="center"/>
        </w:trPr>
        <w:tc>
          <w:tcPr>
            <w:tcW w:w="859" w:type="dxa"/>
            <w:vAlign w:val="bottom"/>
          </w:tcPr>
          <w:p w:rsidR="000678B7" w:rsidRPr="002F4E1A" w:rsidRDefault="000678B7" w:rsidP="004645EA">
            <w:pPr>
              <w:rPr>
                <w:rFonts w:ascii="Arial" w:hAnsi="Arial" w:cs="Arial"/>
                <w:color w:val="000000"/>
              </w:rPr>
            </w:pPr>
            <w:r w:rsidRPr="002F4E1A">
              <w:rPr>
                <w:rFonts w:ascii="Arial" w:hAnsi="Arial" w:cs="Arial"/>
                <w:color w:val="000000"/>
              </w:rPr>
              <w:t xml:space="preserve">Mo </w:t>
            </w:r>
          </w:p>
        </w:tc>
        <w:tc>
          <w:tcPr>
            <w:tcW w:w="85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821</w:t>
            </w:r>
          </w:p>
        </w:tc>
        <w:tc>
          <w:tcPr>
            <w:tcW w:w="8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349</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266</w:t>
            </w:r>
          </w:p>
        </w:tc>
        <w:tc>
          <w:tcPr>
            <w:tcW w:w="7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132</w:t>
            </w:r>
          </w:p>
        </w:tc>
        <w:tc>
          <w:tcPr>
            <w:tcW w:w="8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120</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47</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70</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22</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36</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22</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56</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21</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108</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55</w:t>
            </w:r>
          </w:p>
        </w:tc>
        <w:tc>
          <w:tcPr>
            <w:tcW w:w="85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110</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38</w:t>
            </w:r>
          </w:p>
        </w:tc>
        <w:tc>
          <w:tcPr>
            <w:tcW w:w="9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48</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w:t>
            </w:r>
          </w:p>
        </w:tc>
        <w:tc>
          <w:tcPr>
            <w:tcW w:w="73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w:t>
            </w:r>
          </w:p>
        </w:tc>
        <w:tc>
          <w:tcPr>
            <w:tcW w:w="6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w:t>
            </w:r>
          </w:p>
        </w:tc>
      </w:tr>
      <w:tr w:rsidR="000678B7" w:rsidRPr="002F4E1A" w:rsidTr="004645EA">
        <w:trPr>
          <w:jc w:val="center"/>
        </w:trPr>
        <w:tc>
          <w:tcPr>
            <w:tcW w:w="859" w:type="dxa"/>
            <w:vAlign w:val="bottom"/>
          </w:tcPr>
          <w:p w:rsidR="000678B7" w:rsidRPr="002F4E1A" w:rsidRDefault="000678B7" w:rsidP="004645EA">
            <w:pPr>
              <w:rPr>
                <w:rFonts w:ascii="Arial" w:hAnsi="Arial" w:cs="Arial"/>
                <w:color w:val="000000"/>
              </w:rPr>
            </w:pPr>
            <w:r w:rsidRPr="002F4E1A">
              <w:rPr>
                <w:rFonts w:ascii="Arial" w:hAnsi="Arial" w:cs="Arial"/>
                <w:color w:val="000000"/>
              </w:rPr>
              <w:t xml:space="preserve">NK </w:t>
            </w:r>
          </w:p>
        </w:tc>
        <w:tc>
          <w:tcPr>
            <w:tcW w:w="85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5438</w:t>
            </w:r>
          </w:p>
        </w:tc>
        <w:tc>
          <w:tcPr>
            <w:tcW w:w="8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3168</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1778</w:t>
            </w:r>
          </w:p>
        </w:tc>
        <w:tc>
          <w:tcPr>
            <w:tcW w:w="7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1116</w:t>
            </w:r>
          </w:p>
        </w:tc>
        <w:tc>
          <w:tcPr>
            <w:tcW w:w="8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1038</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618</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466</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301</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297</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180</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418</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248</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573</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339</w:t>
            </w:r>
          </w:p>
        </w:tc>
        <w:tc>
          <w:tcPr>
            <w:tcW w:w="85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446</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225</w:t>
            </w:r>
          </w:p>
        </w:tc>
        <w:tc>
          <w:tcPr>
            <w:tcW w:w="9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345</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113</w:t>
            </w:r>
          </w:p>
        </w:tc>
        <w:tc>
          <w:tcPr>
            <w:tcW w:w="73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77</w:t>
            </w:r>
          </w:p>
        </w:tc>
        <w:tc>
          <w:tcPr>
            <w:tcW w:w="6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28</w:t>
            </w:r>
          </w:p>
        </w:tc>
      </w:tr>
      <w:tr w:rsidR="000678B7" w:rsidRPr="002F4E1A" w:rsidTr="004645EA">
        <w:trPr>
          <w:jc w:val="center"/>
        </w:trPr>
        <w:tc>
          <w:tcPr>
            <w:tcW w:w="859" w:type="dxa"/>
            <w:vAlign w:val="bottom"/>
          </w:tcPr>
          <w:p w:rsidR="000678B7" w:rsidRPr="002F4E1A" w:rsidRDefault="000678B7" w:rsidP="004645EA">
            <w:pPr>
              <w:rPr>
                <w:rFonts w:ascii="Arial" w:hAnsi="Arial" w:cs="Arial"/>
                <w:color w:val="000000"/>
              </w:rPr>
            </w:pPr>
            <w:r w:rsidRPr="002F4E1A">
              <w:rPr>
                <w:rFonts w:ascii="Arial" w:hAnsi="Arial" w:cs="Arial"/>
                <w:color w:val="000000"/>
              </w:rPr>
              <w:t xml:space="preserve">PG </w:t>
            </w:r>
          </w:p>
        </w:tc>
        <w:tc>
          <w:tcPr>
            <w:tcW w:w="85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11934</w:t>
            </w:r>
          </w:p>
        </w:tc>
        <w:tc>
          <w:tcPr>
            <w:tcW w:w="8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6622</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5011</w:t>
            </w:r>
          </w:p>
        </w:tc>
        <w:tc>
          <w:tcPr>
            <w:tcW w:w="7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2878</w:t>
            </w:r>
          </w:p>
        </w:tc>
        <w:tc>
          <w:tcPr>
            <w:tcW w:w="8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1727</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988</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782</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474</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526</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334</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738</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481</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1093</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645</w:t>
            </w:r>
          </w:p>
        </w:tc>
        <w:tc>
          <w:tcPr>
            <w:tcW w:w="85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983</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550</w:t>
            </w:r>
          </w:p>
        </w:tc>
        <w:tc>
          <w:tcPr>
            <w:tcW w:w="9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870</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213</w:t>
            </w:r>
          </w:p>
        </w:tc>
        <w:tc>
          <w:tcPr>
            <w:tcW w:w="73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204</w:t>
            </w:r>
          </w:p>
        </w:tc>
        <w:tc>
          <w:tcPr>
            <w:tcW w:w="6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59</w:t>
            </w:r>
          </w:p>
        </w:tc>
      </w:tr>
      <w:tr w:rsidR="000678B7" w:rsidRPr="002F4E1A" w:rsidTr="004645EA">
        <w:trPr>
          <w:jc w:val="center"/>
        </w:trPr>
        <w:tc>
          <w:tcPr>
            <w:tcW w:w="859" w:type="dxa"/>
            <w:vAlign w:val="bottom"/>
          </w:tcPr>
          <w:p w:rsidR="000678B7" w:rsidRPr="002F4E1A" w:rsidRDefault="000678B7" w:rsidP="004645EA">
            <w:pPr>
              <w:rPr>
                <w:rFonts w:ascii="Arial" w:hAnsi="Arial" w:cs="Arial"/>
                <w:color w:val="000000"/>
              </w:rPr>
            </w:pPr>
            <w:r w:rsidRPr="002F4E1A">
              <w:rPr>
                <w:rFonts w:ascii="Arial" w:hAnsi="Arial" w:cs="Arial"/>
                <w:color w:val="000000"/>
              </w:rPr>
              <w:t xml:space="preserve">Plv </w:t>
            </w:r>
          </w:p>
        </w:tc>
        <w:tc>
          <w:tcPr>
            <w:tcW w:w="85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1171</w:t>
            </w:r>
          </w:p>
        </w:tc>
        <w:tc>
          <w:tcPr>
            <w:tcW w:w="8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551</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831</w:t>
            </w:r>
          </w:p>
        </w:tc>
        <w:tc>
          <w:tcPr>
            <w:tcW w:w="7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443</w:t>
            </w:r>
          </w:p>
        </w:tc>
        <w:tc>
          <w:tcPr>
            <w:tcW w:w="8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82</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36</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41</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27</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23</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35</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w:t>
            </w:r>
          </w:p>
        </w:tc>
        <w:tc>
          <w:tcPr>
            <w:tcW w:w="85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44</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w:t>
            </w:r>
          </w:p>
        </w:tc>
        <w:tc>
          <w:tcPr>
            <w:tcW w:w="9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70</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w:t>
            </w:r>
          </w:p>
        </w:tc>
        <w:tc>
          <w:tcPr>
            <w:tcW w:w="73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w:t>
            </w:r>
          </w:p>
        </w:tc>
        <w:tc>
          <w:tcPr>
            <w:tcW w:w="6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w:t>
            </w:r>
          </w:p>
        </w:tc>
      </w:tr>
      <w:tr w:rsidR="000678B7" w:rsidRPr="002F4E1A" w:rsidTr="004645EA">
        <w:trPr>
          <w:jc w:val="center"/>
        </w:trPr>
        <w:tc>
          <w:tcPr>
            <w:tcW w:w="859" w:type="dxa"/>
            <w:vAlign w:val="bottom"/>
          </w:tcPr>
          <w:p w:rsidR="000678B7" w:rsidRPr="002F4E1A" w:rsidRDefault="000678B7" w:rsidP="004645EA">
            <w:pPr>
              <w:rPr>
                <w:rFonts w:ascii="Arial" w:hAnsi="Arial" w:cs="Arial"/>
                <w:color w:val="000000"/>
              </w:rPr>
            </w:pPr>
            <w:r w:rsidRPr="002F4E1A">
              <w:rPr>
                <w:rFonts w:ascii="Arial" w:hAnsi="Arial" w:cs="Arial"/>
                <w:color w:val="000000"/>
              </w:rPr>
              <w:t>PV</w:t>
            </w:r>
          </w:p>
        </w:tc>
        <w:tc>
          <w:tcPr>
            <w:tcW w:w="85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2922</w:t>
            </w:r>
          </w:p>
        </w:tc>
        <w:tc>
          <w:tcPr>
            <w:tcW w:w="8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1523</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985</w:t>
            </w:r>
          </w:p>
        </w:tc>
        <w:tc>
          <w:tcPr>
            <w:tcW w:w="7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584</w:t>
            </w:r>
          </w:p>
        </w:tc>
        <w:tc>
          <w:tcPr>
            <w:tcW w:w="8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572</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310</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265</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154</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153</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83</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210</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117</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272</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151</w:t>
            </w:r>
          </w:p>
        </w:tc>
        <w:tc>
          <w:tcPr>
            <w:tcW w:w="85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274</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90</w:t>
            </w:r>
          </w:p>
        </w:tc>
        <w:tc>
          <w:tcPr>
            <w:tcW w:w="9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157</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27</w:t>
            </w:r>
          </w:p>
        </w:tc>
        <w:tc>
          <w:tcPr>
            <w:tcW w:w="73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34</w:t>
            </w:r>
          </w:p>
        </w:tc>
        <w:tc>
          <w:tcPr>
            <w:tcW w:w="6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w:t>
            </w:r>
          </w:p>
        </w:tc>
      </w:tr>
      <w:tr w:rsidR="000678B7" w:rsidRPr="002F4E1A" w:rsidTr="004645EA">
        <w:trPr>
          <w:jc w:val="center"/>
        </w:trPr>
        <w:tc>
          <w:tcPr>
            <w:tcW w:w="859" w:type="dxa"/>
            <w:vAlign w:val="bottom"/>
          </w:tcPr>
          <w:p w:rsidR="000678B7" w:rsidRPr="002F4E1A" w:rsidRDefault="000678B7" w:rsidP="004645EA">
            <w:pPr>
              <w:rPr>
                <w:rFonts w:ascii="Arial" w:hAnsi="Arial" w:cs="Arial"/>
                <w:color w:val="000000"/>
              </w:rPr>
            </w:pPr>
            <w:r w:rsidRPr="002F4E1A">
              <w:rPr>
                <w:rFonts w:ascii="Arial" w:hAnsi="Arial" w:cs="Arial"/>
                <w:color w:val="000000"/>
              </w:rPr>
              <w:t>Plž</w:t>
            </w:r>
          </w:p>
        </w:tc>
        <w:tc>
          <w:tcPr>
            <w:tcW w:w="85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216</w:t>
            </w:r>
          </w:p>
        </w:tc>
        <w:tc>
          <w:tcPr>
            <w:tcW w:w="8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87</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52</w:t>
            </w:r>
          </w:p>
        </w:tc>
        <w:tc>
          <w:tcPr>
            <w:tcW w:w="7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w:t>
            </w:r>
          </w:p>
        </w:tc>
        <w:tc>
          <w:tcPr>
            <w:tcW w:w="8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34</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20</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w:t>
            </w:r>
          </w:p>
        </w:tc>
        <w:tc>
          <w:tcPr>
            <w:tcW w:w="85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20</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w:t>
            </w:r>
          </w:p>
        </w:tc>
        <w:tc>
          <w:tcPr>
            <w:tcW w:w="9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48</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w:t>
            </w:r>
          </w:p>
        </w:tc>
        <w:tc>
          <w:tcPr>
            <w:tcW w:w="73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w:t>
            </w:r>
          </w:p>
        </w:tc>
        <w:tc>
          <w:tcPr>
            <w:tcW w:w="6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w:t>
            </w:r>
          </w:p>
        </w:tc>
      </w:tr>
      <w:tr w:rsidR="000678B7" w:rsidRPr="002F4E1A" w:rsidTr="004645EA">
        <w:trPr>
          <w:jc w:val="center"/>
        </w:trPr>
        <w:tc>
          <w:tcPr>
            <w:tcW w:w="859" w:type="dxa"/>
            <w:vAlign w:val="bottom"/>
          </w:tcPr>
          <w:p w:rsidR="000678B7" w:rsidRPr="002F4E1A" w:rsidRDefault="000678B7" w:rsidP="004645EA">
            <w:pPr>
              <w:rPr>
                <w:rFonts w:ascii="Arial" w:hAnsi="Arial" w:cs="Arial"/>
                <w:color w:val="000000"/>
              </w:rPr>
            </w:pPr>
            <w:r w:rsidRPr="002F4E1A">
              <w:rPr>
                <w:rFonts w:ascii="Arial" w:hAnsi="Arial" w:cs="Arial"/>
                <w:color w:val="000000"/>
              </w:rPr>
              <w:t xml:space="preserve">Rož </w:t>
            </w:r>
          </w:p>
        </w:tc>
        <w:tc>
          <w:tcPr>
            <w:tcW w:w="85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2607</w:t>
            </w:r>
          </w:p>
        </w:tc>
        <w:tc>
          <w:tcPr>
            <w:tcW w:w="8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1346</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1602</w:t>
            </w:r>
          </w:p>
        </w:tc>
        <w:tc>
          <w:tcPr>
            <w:tcW w:w="7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947</w:t>
            </w:r>
          </w:p>
        </w:tc>
        <w:tc>
          <w:tcPr>
            <w:tcW w:w="8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296</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124</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144</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76</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68</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32</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94</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49</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118</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54</w:t>
            </w:r>
          </w:p>
        </w:tc>
        <w:tc>
          <w:tcPr>
            <w:tcW w:w="85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153</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35</w:t>
            </w:r>
          </w:p>
        </w:tc>
        <w:tc>
          <w:tcPr>
            <w:tcW w:w="9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117</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28</w:t>
            </w:r>
          </w:p>
        </w:tc>
        <w:tc>
          <w:tcPr>
            <w:tcW w:w="73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w:t>
            </w:r>
          </w:p>
        </w:tc>
        <w:tc>
          <w:tcPr>
            <w:tcW w:w="6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w:t>
            </w:r>
          </w:p>
        </w:tc>
      </w:tr>
      <w:tr w:rsidR="000678B7" w:rsidRPr="002F4E1A" w:rsidTr="004645EA">
        <w:trPr>
          <w:jc w:val="center"/>
        </w:trPr>
        <w:tc>
          <w:tcPr>
            <w:tcW w:w="859" w:type="dxa"/>
            <w:vAlign w:val="bottom"/>
          </w:tcPr>
          <w:p w:rsidR="000678B7" w:rsidRPr="002F4E1A" w:rsidRDefault="000678B7" w:rsidP="004645EA">
            <w:pPr>
              <w:rPr>
                <w:rFonts w:ascii="Arial" w:hAnsi="Arial" w:cs="Arial"/>
                <w:color w:val="000000"/>
              </w:rPr>
            </w:pPr>
            <w:r w:rsidRPr="002F4E1A">
              <w:rPr>
                <w:rFonts w:ascii="Arial" w:hAnsi="Arial" w:cs="Arial"/>
                <w:color w:val="000000"/>
              </w:rPr>
              <w:t xml:space="preserve">Šav </w:t>
            </w:r>
          </w:p>
        </w:tc>
        <w:tc>
          <w:tcPr>
            <w:tcW w:w="85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155</w:t>
            </w:r>
          </w:p>
        </w:tc>
        <w:tc>
          <w:tcPr>
            <w:tcW w:w="8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69</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60</w:t>
            </w:r>
          </w:p>
        </w:tc>
        <w:tc>
          <w:tcPr>
            <w:tcW w:w="7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w:t>
            </w:r>
          </w:p>
        </w:tc>
        <w:tc>
          <w:tcPr>
            <w:tcW w:w="8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32</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w:t>
            </w:r>
          </w:p>
        </w:tc>
        <w:tc>
          <w:tcPr>
            <w:tcW w:w="85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w:t>
            </w:r>
          </w:p>
        </w:tc>
        <w:tc>
          <w:tcPr>
            <w:tcW w:w="9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w:t>
            </w:r>
          </w:p>
        </w:tc>
        <w:tc>
          <w:tcPr>
            <w:tcW w:w="73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w:t>
            </w:r>
          </w:p>
        </w:tc>
        <w:tc>
          <w:tcPr>
            <w:tcW w:w="6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0</w:t>
            </w:r>
          </w:p>
        </w:tc>
      </w:tr>
      <w:tr w:rsidR="000678B7" w:rsidRPr="002F4E1A" w:rsidTr="004645EA">
        <w:trPr>
          <w:jc w:val="center"/>
        </w:trPr>
        <w:tc>
          <w:tcPr>
            <w:tcW w:w="859" w:type="dxa"/>
            <w:vAlign w:val="bottom"/>
          </w:tcPr>
          <w:p w:rsidR="000678B7" w:rsidRPr="002F4E1A" w:rsidRDefault="000678B7" w:rsidP="004645EA">
            <w:pPr>
              <w:rPr>
                <w:rFonts w:ascii="Arial" w:hAnsi="Arial" w:cs="Arial"/>
                <w:color w:val="000000"/>
              </w:rPr>
            </w:pPr>
            <w:r w:rsidRPr="002F4E1A">
              <w:rPr>
                <w:rFonts w:ascii="Arial" w:hAnsi="Arial" w:cs="Arial"/>
                <w:color w:val="000000"/>
              </w:rPr>
              <w:t>Tiv</w:t>
            </w:r>
          </w:p>
        </w:tc>
        <w:tc>
          <w:tcPr>
            <w:tcW w:w="85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746</w:t>
            </w:r>
          </w:p>
        </w:tc>
        <w:tc>
          <w:tcPr>
            <w:tcW w:w="8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391</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141</w:t>
            </w:r>
          </w:p>
        </w:tc>
        <w:tc>
          <w:tcPr>
            <w:tcW w:w="7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76</w:t>
            </w:r>
          </w:p>
        </w:tc>
        <w:tc>
          <w:tcPr>
            <w:tcW w:w="8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131</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69</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71</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46</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37</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58</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42</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95</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68</w:t>
            </w:r>
          </w:p>
        </w:tc>
        <w:tc>
          <w:tcPr>
            <w:tcW w:w="85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75</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39</w:t>
            </w:r>
          </w:p>
        </w:tc>
        <w:tc>
          <w:tcPr>
            <w:tcW w:w="9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123</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22</w:t>
            </w:r>
          </w:p>
        </w:tc>
        <w:tc>
          <w:tcPr>
            <w:tcW w:w="73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w:t>
            </w:r>
          </w:p>
        </w:tc>
        <w:tc>
          <w:tcPr>
            <w:tcW w:w="6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w:t>
            </w:r>
          </w:p>
        </w:tc>
      </w:tr>
      <w:tr w:rsidR="000678B7" w:rsidRPr="002F4E1A" w:rsidTr="004645EA">
        <w:trPr>
          <w:jc w:val="center"/>
        </w:trPr>
        <w:tc>
          <w:tcPr>
            <w:tcW w:w="859" w:type="dxa"/>
            <w:vAlign w:val="bottom"/>
          </w:tcPr>
          <w:p w:rsidR="000678B7" w:rsidRPr="002F4E1A" w:rsidRDefault="000678B7" w:rsidP="004645EA">
            <w:pPr>
              <w:rPr>
                <w:rFonts w:ascii="Arial" w:hAnsi="Arial" w:cs="Arial"/>
                <w:color w:val="000000"/>
              </w:rPr>
            </w:pPr>
            <w:r w:rsidRPr="002F4E1A">
              <w:rPr>
                <w:rFonts w:ascii="Arial" w:hAnsi="Arial" w:cs="Arial"/>
                <w:color w:val="000000"/>
              </w:rPr>
              <w:t>Ulc</w:t>
            </w:r>
          </w:p>
        </w:tc>
        <w:tc>
          <w:tcPr>
            <w:tcW w:w="85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1789</w:t>
            </w:r>
          </w:p>
        </w:tc>
        <w:tc>
          <w:tcPr>
            <w:tcW w:w="8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949</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554</w:t>
            </w:r>
          </w:p>
        </w:tc>
        <w:tc>
          <w:tcPr>
            <w:tcW w:w="7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340</w:t>
            </w:r>
          </w:p>
        </w:tc>
        <w:tc>
          <w:tcPr>
            <w:tcW w:w="8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359</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215</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160</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94</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88</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53</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104</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67</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142</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84</w:t>
            </w:r>
          </w:p>
        </w:tc>
        <w:tc>
          <w:tcPr>
            <w:tcW w:w="85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118</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42</w:t>
            </w:r>
          </w:p>
        </w:tc>
        <w:tc>
          <w:tcPr>
            <w:tcW w:w="9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177</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41</w:t>
            </w:r>
          </w:p>
        </w:tc>
        <w:tc>
          <w:tcPr>
            <w:tcW w:w="73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87</w:t>
            </w:r>
          </w:p>
        </w:tc>
        <w:tc>
          <w:tcPr>
            <w:tcW w:w="6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w:t>
            </w:r>
          </w:p>
        </w:tc>
      </w:tr>
      <w:tr w:rsidR="000678B7" w:rsidRPr="002F4E1A" w:rsidTr="004645EA">
        <w:trPr>
          <w:jc w:val="center"/>
        </w:trPr>
        <w:tc>
          <w:tcPr>
            <w:tcW w:w="859" w:type="dxa"/>
            <w:vAlign w:val="bottom"/>
          </w:tcPr>
          <w:p w:rsidR="000678B7" w:rsidRPr="002F4E1A" w:rsidRDefault="000678B7" w:rsidP="004645EA">
            <w:pPr>
              <w:rPr>
                <w:rFonts w:ascii="Arial" w:hAnsi="Arial" w:cs="Arial"/>
                <w:color w:val="000000"/>
              </w:rPr>
            </w:pPr>
            <w:r w:rsidRPr="002F4E1A">
              <w:rPr>
                <w:rFonts w:ascii="Arial" w:hAnsi="Arial" w:cs="Arial"/>
                <w:color w:val="000000"/>
              </w:rPr>
              <w:t xml:space="preserve">Žb </w:t>
            </w:r>
          </w:p>
        </w:tc>
        <w:tc>
          <w:tcPr>
            <w:tcW w:w="85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235</w:t>
            </w:r>
          </w:p>
        </w:tc>
        <w:tc>
          <w:tcPr>
            <w:tcW w:w="84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98</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62</w:t>
            </w:r>
          </w:p>
        </w:tc>
        <w:tc>
          <w:tcPr>
            <w:tcW w:w="7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27</w:t>
            </w:r>
          </w:p>
        </w:tc>
        <w:tc>
          <w:tcPr>
            <w:tcW w:w="8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40</w:t>
            </w:r>
          </w:p>
        </w:tc>
        <w:tc>
          <w:tcPr>
            <w:tcW w:w="7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21</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15</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8</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w:t>
            </w:r>
          </w:p>
        </w:tc>
        <w:tc>
          <w:tcPr>
            <w:tcW w:w="6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9</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16</w:t>
            </w:r>
          </w:p>
        </w:tc>
        <w:tc>
          <w:tcPr>
            <w:tcW w:w="66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w:t>
            </w:r>
          </w:p>
        </w:tc>
        <w:tc>
          <w:tcPr>
            <w:tcW w:w="7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w:t>
            </w:r>
          </w:p>
        </w:tc>
        <w:tc>
          <w:tcPr>
            <w:tcW w:w="85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29</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13</w:t>
            </w:r>
          </w:p>
        </w:tc>
        <w:tc>
          <w:tcPr>
            <w:tcW w:w="9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23</w:t>
            </w:r>
          </w:p>
        </w:tc>
        <w:tc>
          <w:tcPr>
            <w:tcW w:w="67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w:t>
            </w:r>
          </w:p>
        </w:tc>
        <w:tc>
          <w:tcPr>
            <w:tcW w:w="73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6</w:t>
            </w:r>
          </w:p>
        </w:tc>
        <w:tc>
          <w:tcPr>
            <w:tcW w:w="6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0</w:t>
            </w:r>
          </w:p>
        </w:tc>
      </w:tr>
      <w:tr w:rsidR="000678B7" w:rsidRPr="002F4E1A" w:rsidTr="004645EA">
        <w:trPr>
          <w:jc w:val="center"/>
        </w:trPr>
        <w:tc>
          <w:tcPr>
            <w:tcW w:w="859" w:type="dxa"/>
            <w:vAlign w:val="bottom"/>
          </w:tcPr>
          <w:p w:rsidR="000678B7" w:rsidRPr="002F4E1A" w:rsidRDefault="000678B7" w:rsidP="004645EA">
            <w:pPr>
              <w:rPr>
                <w:rFonts w:ascii="Arial" w:hAnsi="Arial" w:cs="Arial"/>
              </w:rPr>
            </w:pPr>
            <w:r w:rsidRPr="002F4E1A">
              <w:rPr>
                <w:rFonts w:ascii="Arial" w:hAnsi="Arial" w:cs="Arial"/>
              </w:rPr>
              <w:t>∑</w:t>
            </w:r>
          </w:p>
        </w:tc>
        <w:tc>
          <w:tcPr>
            <w:tcW w:w="855"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49487</w:t>
            </w:r>
          </w:p>
        </w:tc>
        <w:tc>
          <w:tcPr>
            <w:tcW w:w="849"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25842</w:t>
            </w:r>
          </w:p>
        </w:tc>
        <w:tc>
          <w:tcPr>
            <w:tcW w:w="7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19234</w:t>
            </w:r>
          </w:p>
        </w:tc>
        <w:tc>
          <w:tcPr>
            <w:tcW w:w="70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10898</w:t>
            </w:r>
          </w:p>
        </w:tc>
        <w:tc>
          <w:tcPr>
            <w:tcW w:w="85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7487</w:t>
            </w:r>
          </w:p>
        </w:tc>
        <w:tc>
          <w:tcPr>
            <w:tcW w:w="7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4022</w:t>
            </w:r>
          </w:p>
        </w:tc>
        <w:tc>
          <w:tcPr>
            <w:tcW w:w="67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3540</w:t>
            </w:r>
          </w:p>
        </w:tc>
        <w:tc>
          <w:tcPr>
            <w:tcW w:w="67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2007</w:t>
            </w:r>
          </w:p>
        </w:tc>
        <w:tc>
          <w:tcPr>
            <w:tcW w:w="76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2220</w:t>
            </w:r>
          </w:p>
        </w:tc>
        <w:tc>
          <w:tcPr>
            <w:tcW w:w="6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1273</w:t>
            </w:r>
          </w:p>
        </w:tc>
        <w:tc>
          <w:tcPr>
            <w:tcW w:w="76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3143</w:t>
            </w:r>
          </w:p>
        </w:tc>
        <w:tc>
          <w:tcPr>
            <w:tcW w:w="66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1826</w:t>
            </w:r>
          </w:p>
        </w:tc>
        <w:tc>
          <w:tcPr>
            <w:tcW w:w="76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4547</w:t>
            </w:r>
          </w:p>
        </w:tc>
        <w:tc>
          <w:tcPr>
            <w:tcW w:w="67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2496</w:t>
            </w:r>
          </w:p>
        </w:tc>
        <w:tc>
          <w:tcPr>
            <w:tcW w:w="853"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4406</w:t>
            </w:r>
          </w:p>
        </w:tc>
        <w:tc>
          <w:tcPr>
            <w:tcW w:w="67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2006</w:t>
            </w:r>
          </w:p>
        </w:tc>
        <w:tc>
          <w:tcPr>
            <w:tcW w:w="94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3871</w:t>
            </w:r>
          </w:p>
        </w:tc>
        <w:tc>
          <w:tcPr>
            <w:tcW w:w="67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1051</w:t>
            </w:r>
          </w:p>
        </w:tc>
        <w:tc>
          <w:tcPr>
            <w:tcW w:w="73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1039</w:t>
            </w:r>
          </w:p>
        </w:tc>
        <w:tc>
          <w:tcPr>
            <w:tcW w:w="617"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jc w:val="right"/>
              <w:rPr>
                <w:rFonts w:ascii="Arial" w:hAnsi="Arial" w:cs="Arial"/>
                <w:color w:val="000000"/>
              </w:rPr>
            </w:pPr>
            <w:r w:rsidRPr="002F4E1A">
              <w:rPr>
                <w:rFonts w:ascii="Arial" w:hAnsi="Arial" w:cs="Arial"/>
                <w:color w:val="000000"/>
              </w:rPr>
              <w:t>263</w:t>
            </w:r>
          </w:p>
        </w:tc>
      </w:tr>
    </w:tbl>
    <w:p w:rsidR="000678B7" w:rsidRPr="002F4E1A" w:rsidRDefault="000678B7" w:rsidP="004645EA">
      <w:pPr>
        <w:spacing w:after="0" w:line="240" w:lineRule="auto"/>
        <w:rPr>
          <w:rFonts w:ascii="Arial" w:eastAsia="Times New Roman" w:hAnsi="Arial" w:cs="Arial"/>
          <w:b/>
          <w:color w:val="FF0000"/>
          <w:sz w:val="24"/>
          <w:szCs w:val="24"/>
        </w:rPr>
      </w:pPr>
    </w:p>
    <w:p w:rsidR="000678B7" w:rsidRPr="002F4E1A" w:rsidRDefault="000678B7" w:rsidP="004645EA">
      <w:pPr>
        <w:spacing w:after="0" w:line="240" w:lineRule="auto"/>
        <w:jc w:val="center"/>
        <w:rPr>
          <w:rFonts w:ascii="Arial" w:eastAsia="Times New Roman" w:hAnsi="Arial" w:cs="Arial"/>
          <w:bCs/>
          <w:sz w:val="24"/>
          <w:szCs w:val="24"/>
          <w:lang w:val="sl-SI"/>
        </w:rPr>
      </w:pPr>
    </w:p>
    <w:p w:rsidR="000678B7" w:rsidRPr="002F4E1A" w:rsidRDefault="000678B7" w:rsidP="004645EA">
      <w:pPr>
        <w:spacing w:after="0" w:line="240" w:lineRule="auto"/>
        <w:jc w:val="center"/>
        <w:rPr>
          <w:rFonts w:ascii="Arial" w:eastAsia="Times New Roman" w:hAnsi="Arial" w:cs="Arial"/>
          <w:bCs/>
          <w:sz w:val="24"/>
          <w:szCs w:val="24"/>
          <w:lang w:val="sl-SI"/>
        </w:rPr>
      </w:pPr>
    </w:p>
    <w:p w:rsidR="000678B7" w:rsidRDefault="000678B7" w:rsidP="004645EA">
      <w:pPr>
        <w:spacing w:after="0" w:line="240" w:lineRule="auto"/>
        <w:jc w:val="center"/>
        <w:rPr>
          <w:rFonts w:ascii="Arial" w:eastAsia="Times New Roman" w:hAnsi="Arial" w:cs="Arial"/>
          <w:bCs/>
          <w:sz w:val="24"/>
          <w:szCs w:val="24"/>
          <w:lang w:val="sl-SI"/>
        </w:rPr>
      </w:pPr>
    </w:p>
    <w:p w:rsidR="000678B7" w:rsidRDefault="000678B7" w:rsidP="004645EA">
      <w:pPr>
        <w:spacing w:after="0" w:line="240" w:lineRule="auto"/>
        <w:jc w:val="center"/>
        <w:rPr>
          <w:rFonts w:ascii="Arial" w:eastAsia="Times New Roman" w:hAnsi="Arial" w:cs="Arial"/>
          <w:bCs/>
          <w:sz w:val="24"/>
          <w:szCs w:val="24"/>
          <w:lang w:val="sl-SI"/>
        </w:rPr>
      </w:pPr>
    </w:p>
    <w:p w:rsidR="000678B7" w:rsidRDefault="000678B7" w:rsidP="004645EA">
      <w:pPr>
        <w:spacing w:after="0" w:line="240" w:lineRule="auto"/>
        <w:jc w:val="center"/>
        <w:rPr>
          <w:rFonts w:ascii="Arial" w:eastAsia="Times New Roman" w:hAnsi="Arial" w:cs="Arial"/>
          <w:bCs/>
          <w:sz w:val="24"/>
          <w:szCs w:val="24"/>
          <w:lang w:val="sl-SI"/>
        </w:rPr>
      </w:pPr>
    </w:p>
    <w:p w:rsidR="000678B7" w:rsidRDefault="000678B7" w:rsidP="004645EA">
      <w:pPr>
        <w:spacing w:after="0" w:line="240" w:lineRule="auto"/>
        <w:jc w:val="center"/>
        <w:rPr>
          <w:rFonts w:ascii="Arial" w:eastAsia="Times New Roman" w:hAnsi="Arial" w:cs="Arial"/>
          <w:bCs/>
          <w:sz w:val="24"/>
          <w:szCs w:val="24"/>
          <w:lang w:val="sl-SI"/>
        </w:rPr>
      </w:pPr>
    </w:p>
    <w:p w:rsidR="000678B7" w:rsidRDefault="000678B7" w:rsidP="004645EA">
      <w:pPr>
        <w:spacing w:after="0" w:line="240" w:lineRule="auto"/>
        <w:jc w:val="center"/>
        <w:rPr>
          <w:rFonts w:ascii="Arial" w:eastAsia="Times New Roman" w:hAnsi="Arial" w:cs="Arial"/>
          <w:bCs/>
          <w:sz w:val="24"/>
          <w:szCs w:val="24"/>
          <w:lang w:val="sl-SI"/>
        </w:rPr>
      </w:pPr>
    </w:p>
    <w:p w:rsidR="000678B7" w:rsidRDefault="000678B7" w:rsidP="004645EA">
      <w:pPr>
        <w:spacing w:after="0" w:line="240" w:lineRule="auto"/>
        <w:jc w:val="center"/>
        <w:rPr>
          <w:rFonts w:ascii="Arial" w:eastAsia="Times New Roman" w:hAnsi="Arial" w:cs="Arial"/>
          <w:bCs/>
          <w:sz w:val="24"/>
          <w:szCs w:val="24"/>
          <w:lang w:val="sl-SI"/>
        </w:rPr>
      </w:pPr>
    </w:p>
    <w:p w:rsidR="000678B7" w:rsidRDefault="000678B7" w:rsidP="004645EA">
      <w:pPr>
        <w:spacing w:after="0" w:line="240" w:lineRule="auto"/>
        <w:jc w:val="center"/>
        <w:rPr>
          <w:rFonts w:ascii="Arial" w:eastAsia="Times New Roman" w:hAnsi="Arial" w:cs="Arial"/>
          <w:bCs/>
          <w:sz w:val="24"/>
          <w:szCs w:val="24"/>
          <w:lang w:val="sl-SI"/>
        </w:rPr>
      </w:pPr>
    </w:p>
    <w:p w:rsidR="000678B7" w:rsidRDefault="000678B7" w:rsidP="004645EA">
      <w:pPr>
        <w:spacing w:after="0" w:line="240" w:lineRule="auto"/>
        <w:jc w:val="center"/>
        <w:rPr>
          <w:rFonts w:ascii="Arial" w:eastAsia="Times New Roman" w:hAnsi="Arial" w:cs="Arial"/>
          <w:bCs/>
          <w:sz w:val="24"/>
          <w:szCs w:val="24"/>
          <w:lang w:val="sl-SI"/>
        </w:rPr>
      </w:pPr>
    </w:p>
    <w:p w:rsidR="000678B7" w:rsidRDefault="000678B7" w:rsidP="004645EA">
      <w:pPr>
        <w:spacing w:after="0" w:line="240" w:lineRule="auto"/>
        <w:jc w:val="center"/>
        <w:rPr>
          <w:rFonts w:ascii="Arial" w:eastAsia="Times New Roman" w:hAnsi="Arial" w:cs="Arial"/>
          <w:bCs/>
          <w:sz w:val="24"/>
          <w:szCs w:val="24"/>
          <w:lang w:val="sl-SI"/>
        </w:rPr>
      </w:pPr>
    </w:p>
    <w:p w:rsidR="000678B7" w:rsidRDefault="000678B7" w:rsidP="004645EA">
      <w:pPr>
        <w:spacing w:after="0" w:line="240" w:lineRule="auto"/>
        <w:jc w:val="center"/>
        <w:rPr>
          <w:rFonts w:ascii="Arial" w:eastAsia="Times New Roman" w:hAnsi="Arial" w:cs="Arial"/>
          <w:bCs/>
          <w:sz w:val="24"/>
          <w:szCs w:val="24"/>
          <w:lang w:val="sl-SI"/>
        </w:rPr>
      </w:pPr>
    </w:p>
    <w:p w:rsidR="000678B7" w:rsidRDefault="000678B7" w:rsidP="004645EA">
      <w:pPr>
        <w:spacing w:after="0" w:line="240" w:lineRule="auto"/>
        <w:jc w:val="center"/>
        <w:rPr>
          <w:rFonts w:ascii="Arial" w:eastAsia="Times New Roman" w:hAnsi="Arial" w:cs="Arial"/>
          <w:bCs/>
          <w:sz w:val="24"/>
          <w:szCs w:val="24"/>
          <w:lang w:val="sl-SI"/>
        </w:rPr>
      </w:pPr>
    </w:p>
    <w:p w:rsidR="000678B7" w:rsidRDefault="000678B7" w:rsidP="004645EA">
      <w:pPr>
        <w:spacing w:after="0" w:line="240" w:lineRule="auto"/>
        <w:jc w:val="center"/>
        <w:rPr>
          <w:rFonts w:ascii="Arial" w:eastAsia="Times New Roman" w:hAnsi="Arial" w:cs="Arial"/>
          <w:bCs/>
          <w:sz w:val="24"/>
          <w:szCs w:val="24"/>
          <w:lang w:val="sl-SI"/>
        </w:rPr>
      </w:pPr>
    </w:p>
    <w:p w:rsidR="000678B7" w:rsidRPr="002F4E1A" w:rsidRDefault="000678B7" w:rsidP="004645EA">
      <w:pPr>
        <w:spacing w:after="0" w:line="240" w:lineRule="auto"/>
        <w:jc w:val="center"/>
        <w:rPr>
          <w:rFonts w:ascii="Arial" w:eastAsia="Times New Roman" w:hAnsi="Arial" w:cs="Arial"/>
          <w:bCs/>
          <w:sz w:val="24"/>
          <w:szCs w:val="24"/>
          <w:lang w:val="sl-SI"/>
        </w:rPr>
      </w:pPr>
    </w:p>
    <w:p w:rsidR="000678B7" w:rsidRPr="0063340A" w:rsidRDefault="000678B7" w:rsidP="004645EA">
      <w:pPr>
        <w:spacing w:after="0" w:line="240" w:lineRule="auto"/>
        <w:ind w:left="1080"/>
        <w:jc w:val="center"/>
        <w:rPr>
          <w:rFonts w:ascii="Arial" w:eastAsia="Times New Roman" w:hAnsi="Arial" w:cs="Arial"/>
          <w:b/>
          <w:i/>
          <w:iCs/>
          <w:szCs w:val="20"/>
          <w:lang w:val="sl-SI"/>
        </w:rPr>
      </w:pPr>
      <w:r w:rsidRPr="0063340A">
        <w:rPr>
          <w:rFonts w:ascii="Arial" w:eastAsia="Times New Roman" w:hAnsi="Arial" w:cs="Arial"/>
          <w:b/>
          <w:i/>
          <w:iCs/>
          <w:szCs w:val="20"/>
          <w:lang w:val="sl-SI"/>
        </w:rPr>
        <w:t>Nezaposleni prema grupama zanimanja i stepenima obrazovanja</w:t>
      </w:r>
    </w:p>
    <w:p w:rsidR="000678B7" w:rsidRPr="002F4E1A" w:rsidRDefault="000678B7" w:rsidP="004645EA">
      <w:pPr>
        <w:spacing w:after="0" w:line="240" w:lineRule="auto"/>
        <w:ind w:left="10440" w:firstLine="360"/>
        <w:rPr>
          <w:rFonts w:ascii="Arial" w:eastAsia="Times New Roman" w:hAnsi="Arial" w:cs="Arial"/>
          <w:i/>
          <w:iCs/>
          <w:sz w:val="20"/>
          <w:szCs w:val="20"/>
          <w:u w:val="single"/>
          <w:lang w:val="sl-SI"/>
        </w:rPr>
      </w:pPr>
      <w:r w:rsidRPr="002F4E1A">
        <w:rPr>
          <w:rFonts w:ascii="Arial" w:eastAsia="Times New Roman" w:hAnsi="Arial" w:cs="Arial"/>
          <w:i/>
          <w:iCs/>
          <w:sz w:val="20"/>
          <w:szCs w:val="20"/>
          <w:u w:val="single"/>
          <w:lang w:val="sl-SI"/>
        </w:rPr>
        <w:t>(Tab. 28.)</w:t>
      </w:r>
    </w:p>
    <w:tbl>
      <w:tblPr>
        <w:tblW w:w="1532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2962"/>
        <w:gridCol w:w="782"/>
        <w:gridCol w:w="712"/>
        <w:gridCol w:w="673"/>
        <w:gridCol w:w="581"/>
        <w:gridCol w:w="581"/>
        <w:gridCol w:w="508"/>
        <w:gridCol w:w="581"/>
        <w:gridCol w:w="581"/>
        <w:gridCol w:w="673"/>
        <w:gridCol w:w="581"/>
        <w:gridCol w:w="508"/>
        <w:gridCol w:w="435"/>
        <w:gridCol w:w="530"/>
        <w:gridCol w:w="508"/>
        <w:gridCol w:w="530"/>
        <w:gridCol w:w="479"/>
        <w:gridCol w:w="673"/>
        <w:gridCol w:w="581"/>
        <w:gridCol w:w="567"/>
        <w:gridCol w:w="516"/>
        <w:gridCol w:w="486"/>
        <w:gridCol w:w="479"/>
      </w:tblGrid>
      <w:tr w:rsidR="000678B7" w:rsidRPr="00E36408" w:rsidTr="004645EA">
        <w:trPr>
          <w:trHeight w:val="315"/>
          <w:jc w:val="center"/>
        </w:trPr>
        <w:tc>
          <w:tcPr>
            <w:tcW w:w="2962" w:type="dxa"/>
            <w:tcBorders>
              <w:top w:val="double" w:sz="4" w:space="0" w:color="auto"/>
            </w:tcBorders>
            <w:noWrap/>
            <w:vAlign w:val="bottom"/>
          </w:tcPr>
          <w:p w:rsidR="000678B7" w:rsidRPr="00E36408" w:rsidRDefault="000678B7" w:rsidP="004645EA">
            <w:pPr>
              <w:spacing w:after="0"/>
              <w:ind w:left="180"/>
              <w:jc w:val="center"/>
              <w:rPr>
                <w:rFonts w:ascii="Arial Narrow" w:hAnsi="Arial Narrow" w:cs="Arial Narrow"/>
                <w:sz w:val="16"/>
                <w:szCs w:val="16"/>
              </w:rPr>
            </w:pPr>
            <w:r>
              <w:rPr>
                <w:rFonts w:ascii="Arial Narrow" w:hAnsi="Arial Narrow" w:cs="Arial Narrow"/>
                <w:sz w:val="16"/>
                <w:szCs w:val="16"/>
              </w:rPr>
              <w:t>Grupa zanimanja</w:t>
            </w:r>
          </w:p>
        </w:tc>
        <w:tc>
          <w:tcPr>
            <w:tcW w:w="782"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rPr>
            </w:pPr>
            <w:r w:rsidRPr="00D7255B">
              <w:rPr>
                <w:rFonts w:ascii="Arial Narrow" w:hAnsi="Arial Narrow" w:cs="Arial Narrow"/>
                <w:sz w:val="20"/>
                <w:szCs w:val="20"/>
              </w:rPr>
              <w:t>Ukupno</w:t>
            </w:r>
          </w:p>
        </w:tc>
        <w:tc>
          <w:tcPr>
            <w:tcW w:w="712"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rPr>
            </w:pPr>
            <w:r w:rsidRPr="00D7255B">
              <w:rPr>
                <w:rFonts w:ascii="Arial Narrow" w:hAnsi="Arial Narrow" w:cs="Arial Narrow"/>
                <w:sz w:val="20"/>
                <w:szCs w:val="20"/>
              </w:rPr>
              <w:t>Ž</w:t>
            </w:r>
          </w:p>
        </w:tc>
        <w:tc>
          <w:tcPr>
            <w:tcW w:w="581"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rPr>
            </w:pPr>
            <w:r w:rsidRPr="00D7255B">
              <w:rPr>
                <w:rFonts w:ascii="Arial Narrow" w:hAnsi="Arial Narrow" w:cs="Arial Narrow"/>
                <w:sz w:val="20"/>
                <w:szCs w:val="20"/>
              </w:rPr>
              <w:t>I</w:t>
            </w:r>
          </w:p>
        </w:tc>
        <w:tc>
          <w:tcPr>
            <w:tcW w:w="581"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lang w:val="sr-Latn-CS"/>
              </w:rPr>
            </w:pPr>
            <w:r w:rsidRPr="00D7255B">
              <w:rPr>
                <w:rFonts w:ascii="Arial Narrow" w:hAnsi="Arial Narrow" w:cs="Arial Narrow"/>
                <w:sz w:val="20"/>
                <w:szCs w:val="20"/>
                <w:lang w:val="sr-Latn-CS"/>
              </w:rPr>
              <w:t>Ž</w:t>
            </w:r>
          </w:p>
        </w:tc>
        <w:tc>
          <w:tcPr>
            <w:tcW w:w="581"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rPr>
            </w:pPr>
            <w:r w:rsidRPr="00D7255B">
              <w:rPr>
                <w:rFonts w:ascii="Arial Narrow" w:hAnsi="Arial Narrow" w:cs="Arial Narrow"/>
                <w:sz w:val="20"/>
                <w:szCs w:val="20"/>
              </w:rPr>
              <w:t>II</w:t>
            </w:r>
          </w:p>
        </w:tc>
        <w:tc>
          <w:tcPr>
            <w:tcW w:w="508"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rPr>
            </w:pPr>
            <w:r w:rsidRPr="00D7255B">
              <w:rPr>
                <w:rFonts w:ascii="Arial Narrow" w:hAnsi="Arial Narrow" w:cs="Arial Narrow"/>
                <w:sz w:val="20"/>
                <w:szCs w:val="20"/>
              </w:rPr>
              <w:t>Ž</w:t>
            </w:r>
          </w:p>
        </w:tc>
        <w:tc>
          <w:tcPr>
            <w:tcW w:w="581"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rPr>
            </w:pPr>
            <w:r w:rsidRPr="00D7255B">
              <w:rPr>
                <w:rFonts w:ascii="Arial Narrow" w:hAnsi="Arial Narrow" w:cs="Arial Narrow"/>
                <w:sz w:val="20"/>
                <w:szCs w:val="20"/>
              </w:rPr>
              <w:t>III</w:t>
            </w:r>
          </w:p>
        </w:tc>
        <w:tc>
          <w:tcPr>
            <w:tcW w:w="581"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rPr>
            </w:pPr>
            <w:r w:rsidRPr="00D7255B">
              <w:rPr>
                <w:rFonts w:ascii="Arial Narrow" w:hAnsi="Arial Narrow" w:cs="Arial Narrow"/>
                <w:sz w:val="20"/>
                <w:szCs w:val="20"/>
              </w:rPr>
              <w:t>Ž</w:t>
            </w:r>
          </w:p>
        </w:tc>
        <w:tc>
          <w:tcPr>
            <w:tcW w:w="673"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rPr>
            </w:pPr>
            <w:r w:rsidRPr="00D7255B">
              <w:rPr>
                <w:rFonts w:ascii="Arial Narrow" w:hAnsi="Arial Narrow" w:cs="Arial Narrow"/>
                <w:sz w:val="20"/>
                <w:szCs w:val="20"/>
              </w:rPr>
              <w:t>IV</w:t>
            </w:r>
          </w:p>
        </w:tc>
        <w:tc>
          <w:tcPr>
            <w:tcW w:w="581"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rPr>
            </w:pPr>
            <w:r w:rsidRPr="00D7255B">
              <w:rPr>
                <w:rFonts w:ascii="Arial Narrow" w:hAnsi="Arial Narrow" w:cs="Arial Narrow"/>
                <w:sz w:val="20"/>
                <w:szCs w:val="20"/>
              </w:rPr>
              <w:t>Ž</w:t>
            </w:r>
          </w:p>
        </w:tc>
        <w:tc>
          <w:tcPr>
            <w:tcW w:w="508"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rPr>
            </w:pPr>
            <w:r w:rsidRPr="00D7255B">
              <w:rPr>
                <w:rFonts w:ascii="Arial Narrow" w:hAnsi="Arial Narrow" w:cs="Arial Narrow"/>
                <w:sz w:val="20"/>
                <w:szCs w:val="20"/>
              </w:rPr>
              <w:t>V</w:t>
            </w:r>
          </w:p>
        </w:tc>
        <w:tc>
          <w:tcPr>
            <w:tcW w:w="435"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rPr>
            </w:pPr>
            <w:r w:rsidRPr="00D7255B">
              <w:rPr>
                <w:rFonts w:ascii="Arial Narrow" w:hAnsi="Arial Narrow" w:cs="Arial Narrow"/>
                <w:sz w:val="20"/>
                <w:szCs w:val="20"/>
              </w:rPr>
              <w:t>Ž</w:t>
            </w:r>
          </w:p>
        </w:tc>
        <w:tc>
          <w:tcPr>
            <w:tcW w:w="530"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rPr>
            </w:pPr>
            <w:r w:rsidRPr="00D7255B">
              <w:rPr>
                <w:rFonts w:ascii="Arial Narrow" w:hAnsi="Arial Narrow" w:cs="Arial Narrow"/>
                <w:sz w:val="20"/>
                <w:szCs w:val="20"/>
              </w:rPr>
              <w:t>VI-1</w:t>
            </w:r>
          </w:p>
        </w:tc>
        <w:tc>
          <w:tcPr>
            <w:tcW w:w="508"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rPr>
            </w:pPr>
            <w:r w:rsidRPr="00D7255B">
              <w:rPr>
                <w:rFonts w:ascii="Arial Narrow" w:hAnsi="Arial Narrow" w:cs="Arial Narrow"/>
                <w:sz w:val="20"/>
                <w:szCs w:val="20"/>
              </w:rPr>
              <w:t>Ž</w:t>
            </w:r>
          </w:p>
        </w:tc>
        <w:tc>
          <w:tcPr>
            <w:tcW w:w="530"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rPr>
            </w:pPr>
            <w:r w:rsidRPr="00D7255B">
              <w:rPr>
                <w:rFonts w:ascii="Arial Narrow" w:hAnsi="Arial Narrow" w:cs="Arial Narrow"/>
                <w:sz w:val="20"/>
                <w:szCs w:val="20"/>
              </w:rPr>
              <w:t>VI-2</w:t>
            </w:r>
          </w:p>
        </w:tc>
        <w:tc>
          <w:tcPr>
            <w:tcW w:w="479"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rPr>
            </w:pPr>
            <w:r w:rsidRPr="00D7255B">
              <w:rPr>
                <w:rFonts w:ascii="Arial Narrow" w:hAnsi="Arial Narrow" w:cs="Arial Narrow"/>
                <w:sz w:val="20"/>
                <w:szCs w:val="20"/>
              </w:rPr>
              <w:t>Ž</w:t>
            </w:r>
          </w:p>
        </w:tc>
        <w:tc>
          <w:tcPr>
            <w:tcW w:w="581"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rPr>
            </w:pPr>
            <w:r w:rsidRPr="00D7255B">
              <w:rPr>
                <w:rFonts w:ascii="Arial Narrow" w:hAnsi="Arial Narrow" w:cs="Arial Narrow"/>
                <w:sz w:val="20"/>
                <w:szCs w:val="20"/>
              </w:rPr>
              <w:t>VII-1</w:t>
            </w:r>
          </w:p>
        </w:tc>
        <w:tc>
          <w:tcPr>
            <w:tcW w:w="581"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rPr>
            </w:pPr>
            <w:r w:rsidRPr="00D7255B">
              <w:rPr>
                <w:rFonts w:ascii="Arial Narrow" w:hAnsi="Arial Narrow" w:cs="Arial Narrow"/>
                <w:sz w:val="20"/>
                <w:szCs w:val="20"/>
              </w:rPr>
              <w:t>Ž</w:t>
            </w:r>
          </w:p>
        </w:tc>
        <w:tc>
          <w:tcPr>
            <w:tcW w:w="567"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rPr>
            </w:pPr>
            <w:r w:rsidRPr="00D7255B">
              <w:rPr>
                <w:rFonts w:ascii="Arial Narrow" w:hAnsi="Arial Narrow" w:cs="Arial Narrow"/>
                <w:sz w:val="20"/>
                <w:szCs w:val="20"/>
              </w:rPr>
              <w:t>VII-2</w:t>
            </w:r>
          </w:p>
        </w:tc>
        <w:tc>
          <w:tcPr>
            <w:tcW w:w="516"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rPr>
            </w:pPr>
            <w:r w:rsidRPr="00D7255B">
              <w:rPr>
                <w:rFonts w:ascii="Arial Narrow" w:hAnsi="Arial Narrow" w:cs="Arial Narrow"/>
                <w:sz w:val="20"/>
                <w:szCs w:val="20"/>
              </w:rPr>
              <w:t>Ž</w:t>
            </w:r>
          </w:p>
        </w:tc>
        <w:tc>
          <w:tcPr>
            <w:tcW w:w="486"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rPr>
            </w:pPr>
            <w:r w:rsidRPr="00D7255B">
              <w:rPr>
                <w:rFonts w:ascii="Arial Narrow" w:hAnsi="Arial Narrow" w:cs="Arial Narrow"/>
                <w:sz w:val="20"/>
                <w:szCs w:val="20"/>
              </w:rPr>
              <w:t>VIII</w:t>
            </w:r>
          </w:p>
        </w:tc>
        <w:tc>
          <w:tcPr>
            <w:tcW w:w="479" w:type="dxa"/>
            <w:tcBorders>
              <w:top w:val="double" w:sz="4" w:space="0" w:color="auto"/>
            </w:tcBorders>
            <w:noWrap/>
            <w:vAlign w:val="bottom"/>
          </w:tcPr>
          <w:p w:rsidR="000678B7" w:rsidRPr="00D7255B" w:rsidRDefault="000678B7" w:rsidP="004645EA">
            <w:pPr>
              <w:spacing w:after="0"/>
              <w:jc w:val="center"/>
              <w:rPr>
                <w:rFonts w:ascii="Arial Narrow" w:hAnsi="Arial Narrow" w:cs="Arial Narrow"/>
                <w:sz w:val="20"/>
                <w:szCs w:val="20"/>
              </w:rPr>
            </w:pPr>
            <w:r w:rsidRPr="00D7255B">
              <w:rPr>
                <w:rFonts w:ascii="Arial Narrow" w:hAnsi="Arial Narrow" w:cs="Arial Narrow"/>
                <w:sz w:val="20"/>
                <w:szCs w:val="20"/>
              </w:rPr>
              <w:t xml:space="preserve">Ž </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01 Proizvođači bilja</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597</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314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23</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277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142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241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142</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02 Stočari i živinari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120</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27</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25</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04 Veterinari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135</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05 Prerađivači hrane i pića</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376</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221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26</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116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201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133</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17</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06 Prerađivači duvana</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09 Šumari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162</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26</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10 Prerađivači i obrađivači drveta</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350</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24</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179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41</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142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13 Geolozi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21</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14 Zanimanja eksploatacije nafte i zemnog gasa</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15 Rudari i oplemenjivači ruda</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122</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24</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16 Metalurzi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177</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24</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45</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18 Obrađivači metala</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1357</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112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89</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1035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69</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51</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25</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26</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19 Monteri i instalateri u mašinstvu</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265</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21</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235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20 Mašinski konstruktori i projektanti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655</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188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611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180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21 Mašinski tehnolozi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366</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348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59</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22 Mehaničari i mašinisti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1680</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75</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1339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27</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222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26</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44</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24 Elektroenergetičari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936</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326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473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68</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17</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23</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lastRenderedPageBreak/>
              <w:t>25 Elektromehaničari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740</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538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16</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176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37</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17</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26 Elektroničari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274</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217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47</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27 Zanimanja telekomunikacija</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324</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271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87</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28 Zanimanja računarske tehnike</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778</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250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411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148</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19</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344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93</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31 Hemičari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495</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419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47</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380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319</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47</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32 Gumari i plastičari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11</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33 Proizvođači keramike i građevinskog materijala</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34 Staklari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35 Papirničari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21</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15</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36 Grafičari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110</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54</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39 Tekstilci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176</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142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74</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40 Proizvođači odjeće</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732</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669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183</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163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443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408</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94</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41 Kožari i krznari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66</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42 Obućari i kožni galanteristi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208</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113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153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105</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45 Komunalci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46 Tapetari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47 Farbari i lakireri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38</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50 Geodeti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70</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21</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51 Arhitekti i urbanisti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262</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169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91</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52 Građevinari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728</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217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96</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170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276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105</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17</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161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72</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53 Zanimanja završnih građevinskih radova</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79</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11</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56 Zanimanja drumskog saobraćaja</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956</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133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79</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215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496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99</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13</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22</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14</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57 Željezničari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61</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58 Brodari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455</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164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269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151</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59 Vazduhoplovci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60 Zanimanja PTT saobraćaja</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156</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19</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74</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61 Zanimanja pretovarnih usluga, unutrašnjeg transporta i prevoza žičarama</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16</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64 Trgovci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3206</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2387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124</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1750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1332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1220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909</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44</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22</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36</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65 Zanimanja ugostiteljstva i turizma</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3910</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2183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179</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1474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629</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1568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995</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23</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68</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551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373</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lastRenderedPageBreak/>
              <w:t>66 Menadžeri i organizatori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1322</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750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46</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1229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706</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47</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24</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67 Ekonomisti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3499</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2259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1646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1221</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217</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108</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1567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893</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58</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31</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68 Pravnici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1472</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860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262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183</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21</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1157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651</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69 Informatičari i statističari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107</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31</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18</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70 Kadrovska zanimanja</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71 Administratori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465</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413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197</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193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175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165</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55</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72 Zanimanja odbrane, bezbjednosti i zaštite</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471</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213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27</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27</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378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197</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75 Vaspitači i nastavnici društveno-humanističke oblasti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1568</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1227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64</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99</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1329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1046</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24</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17</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76 Nastavnici prirodno-matematičke struke</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85</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19</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11</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37</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77 Nastavnici tehničko-tehnološke struke</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14</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11</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82 Društveno-humanistička zanimanja</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2620</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1708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1746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1066</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809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587</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64</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54</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83 Prirodno-matematička zanimanja</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651</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390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338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204</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292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175</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85 Likovni umjetnici i dizajneri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213</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164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94</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86 Scenski umjetnici, muzičari i književnici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158</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46</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55</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87 Zanimanja javnog informisanja</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144</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27</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68</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88 Ostala zanimanja kulture, umjetnosti i informisanja</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471</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383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259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209</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211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173</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90 Medicinari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1187</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927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807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637</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27</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345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265</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91 Stomatolozi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272</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169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153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110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63</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92 Farmaceuti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265</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224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218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181</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31</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11</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93 Zanimanja socijalne zaštite</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40</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26</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94 Zanimanja fizičke kulture</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95</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21</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95 Sportisti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93</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13</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20</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96 Zanimanja ličnih usluga</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841</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743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149</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661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591</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25</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98 Vjerska zanimanja</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26</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5</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single" w:sz="8"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6"/>
                <w:szCs w:val="16"/>
              </w:rPr>
            </w:pPr>
            <w:r>
              <w:rPr>
                <w:rFonts w:ascii="Arial Narrow" w:hAnsi="Arial Narrow"/>
                <w:color w:val="000000"/>
                <w:sz w:val="16"/>
                <w:szCs w:val="16"/>
              </w:rPr>
              <w:t>99 Neraspoređeni</w:t>
            </w:r>
          </w:p>
        </w:tc>
        <w:tc>
          <w:tcPr>
            <w:tcW w:w="78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12173</w:t>
            </w:r>
          </w:p>
        </w:tc>
        <w:tc>
          <w:tcPr>
            <w:tcW w:w="712"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6378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12047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6300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118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74</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3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w:t>
            </w:r>
          </w:p>
        </w:tc>
        <w:tc>
          <w:tcPr>
            <w:tcW w:w="5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w:t>
            </w:r>
          </w:p>
        </w:tc>
        <w:tc>
          <w:tcPr>
            <w:tcW w:w="530"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51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86"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c>
          <w:tcPr>
            <w:tcW w:w="479"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0</w:t>
            </w:r>
          </w:p>
        </w:tc>
      </w:tr>
      <w:tr w:rsidR="000678B7" w:rsidRPr="00E36408" w:rsidTr="004645EA">
        <w:trPr>
          <w:trHeight w:val="255"/>
          <w:jc w:val="center"/>
        </w:trPr>
        <w:tc>
          <w:tcPr>
            <w:tcW w:w="2962" w:type="dxa"/>
            <w:tcBorders>
              <w:top w:val="nil"/>
              <w:left w:val="double" w:sz="6" w:space="0" w:color="auto"/>
              <w:bottom w:val="double" w:sz="6" w:space="0" w:color="auto"/>
              <w:right w:val="single" w:sz="8" w:space="0" w:color="auto"/>
            </w:tcBorders>
            <w:shd w:val="clear" w:color="auto" w:fill="auto"/>
            <w:noWrap/>
            <w:vAlign w:val="center"/>
          </w:tcPr>
          <w:p w:rsidR="000678B7" w:rsidRDefault="000678B7" w:rsidP="004645EA">
            <w:pPr>
              <w:spacing w:after="0"/>
              <w:rPr>
                <w:rFonts w:ascii="Arial Narrow" w:hAnsi="Arial Narrow"/>
                <w:color w:val="000000"/>
                <w:sz w:val="18"/>
                <w:szCs w:val="18"/>
              </w:rPr>
            </w:pPr>
            <w:r>
              <w:rPr>
                <w:rFonts w:ascii="Arial Narrow" w:hAnsi="Arial Narrow"/>
                <w:color w:val="000000"/>
                <w:sz w:val="18"/>
                <w:szCs w:val="18"/>
              </w:rPr>
              <w:t>UKUPNO SVEGA=</w:t>
            </w:r>
          </w:p>
        </w:tc>
        <w:tc>
          <w:tcPr>
            <w:tcW w:w="782"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49487</w:t>
            </w:r>
          </w:p>
        </w:tc>
        <w:tc>
          <w:tcPr>
            <w:tcW w:w="712"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25842</w:t>
            </w:r>
          </w:p>
        </w:tc>
        <w:tc>
          <w:tcPr>
            <w:tcW w:w="581"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12075</w:t>
            </w:r>
          </w:p>
        </w:tc>
        <w:tc>
          <w:tcPr>
            <w:tcW w:w="581"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6307</w:t>
            </w:r>
          </w:p>
        </w:tc>
        <w:tc>
          <w:tcPr>
            <w:tcW w:w="581"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1375</w:t>
            </w:r>
          </w:p>
        </w:tc>
        <w:tc>
          <w:tcPr>
            <w:tcW w:w="508"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694</w:t>
            </w:r>
          </w:p>
        </w:tc>
        <w:tc>
          <w:tcPr>
            <w:tcW w:w="581"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9449</w:t>
            </w:r>
          </w:p>
        </w:tc>
        <w:tc>
          <w:tcPr>
            <w:tcW w:w="581"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3736</w:t>
            </w:r>
          </w:p>
        </w:tc>
        <w:tc>
          <w:tcPr>
            <w:tcW w:w="673"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14549</w:t>
            </w:r>
          </w:p>
        </w:tc>
        <w:tc>
          <w:tcPr>
            <w:tcW w:w="581"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8126</w:t>
            </w:r>
          </w:p>
        </w:tc>
        <w:tc>
          <w:tcPr>
            <w:tcW w:w="508"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263</w:t>
            </w:r>
          </w:p>
        </w:tc>
        <w:tc>
          <w:tcPr>
            <w:tcW w:w="435"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34</w:t>
            </w:r>
          </w:p>
        </w:tc>
        <w:tc>
          <w:tcPr>
            <w:tcW w:w="530"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863</w:t>
            </w:r>
          </w:p>
        </w:tc>
        <w:tc>
          <w:tcPr>
            <w:tcW w:w="508"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448</w:t>
            </w:r>
          </w:p>
        </w:tc>
        <w:tc>
          <w:tcPr>
            <w:tcW w:w="530"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11</w:t>
            </w:r>
          </w:p>
        </w:tc>
        <w:tc>
          <w:tcPr>
            <w:tcW w:w="479"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c>
          <w:tcPr>
            <w:tcW w:w="581"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10545</w:t>
            </w:r>
          </w:p>
        </w:tc>
        <w:tc>
          <w:tcPr>
            <w:tcW w:w="581"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6295</w:t>
            </w:r>
          </w:p>
        </w:tc>
        <w:tc>
          <w:tcPr>
            <w:tcW w:w="567"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345</w:t>
            </w:r>
          </w:p>
        </w:tc>
        <w:tc>
          <w:tcPr>
            <w:tcW w:w="516"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194</w:t>
            </w:r>
          </w:p>
        </w:tc>
        <w:tc>
          <w:tcPr>
            <w:tcW w:w="486"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12</w:t>
            </w:r>
          </w:p>
        </w:tc>
        <w:tc>
          <w:tcPr>
            <w:tcW w:w="479" w:type="dxa"/>
            <w:tcBorders>
              <w:top w:val="nil"/>
              <w:left w:val="nil"/>
              <w:bottom w:val="double" w:sz="6"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sz w:val="20"/>
                <w:szCs w:val="20"/>
              </w:rPr>
            </w:pPr>
            <w:r>
              <w:rPr>
                <w:rFonts w:ascii="Arial Narrow" w:hAnsi="Arial Narrow"/>
                <w:color w:val="000000"/>
                <w:sz w:val="20"/>
                <w:szCs w:val="20"/>
              </w:rPr>
              <w:t>4</w:t>
            </w:r>
          </w:p>
        </w:tc>
      </w:tr>
    </w:tbl>
    <w:p w:rsidR="000678B7" w:rsidRPr="002F4E1A" w:rsidRDefault="000678B7" w:rsidP="004645EA">
      <w:pPr>
        <w:spacing w:after="0" w:line="240" w:lineRule="auto"/>
        <w:jc w:val="both"/>
        <w:rPr>
          <w:rFonts w:ascii="Arial" w:eastAsia="Times New Roman" w:hAnsi="Arial" w:cs="Arial"/>
          <w:sz w:val="24"/>
          <w:szCs w:val="24"/>
          <w:lang w:val="sl-SI"/>
        </w:rPr>
        <w:sectPr w:rsidR="000678B7" w:rsidRPr="002F4E1A" w:rsidSect="004645EA">
          <w:pgSz w:w="15840" w:h="12240" w:orient="landscape" w:code="1"/>
          <w:pgMar w:top="1797" w:right="1440" w:bottom="1797" w:left="1440" w:header="709" w:footer="709" w:gutter="0"/>
          <w:cols w:space="708"/>
          <w:docGrid w:linePitch="360"/>
        </w:sectPr>
      </w:pPr>
    </w:p>
    <w:p w:rsidR="000678B7" w:rsidRPr="0063340A" w:rsidRDefault="000678B7" w:rsidP="004645EA">
      <w:pPr>
        <w:spacing w:after="0" w:line="240" w:lineRule="auto"/>
        <w:jc w:val="center"/>
        <w:rPr>
          <w:rFonts w:ascii="Arial" w:eastAsia="Times New Roman" w:hAnsi="Arial" w:cs="Arial"/>
          <w:bCs/>
          <w:i/>
          <w:sz w:val="24"/>
          <w:szCs w:val="24"/>
          <w:lang w:val="sl-SI"/>
        </w:rPr>
      </w:pPr>
      <w:r w:rsidRPr="0063340A">
        <w:rPr>
          <w:rFonts w:ascii="Arial" w:eastAsia="Times New Roman" w:hAnsi="Arial" w:cs="Arial"/>
          <w:bCs/>
          <w:i/>
          <w:sz w:val="24"/>
          <w:szCs w:val="24"/>
          <w:lang w:val="sl-SI"/>
        </w:rPr>
        <w:lastRenderedPageBreak/>
        <w:t>Novoprijavljeni po opštinama, polu i stepenima obrazovanja</w:t>
      </w:r>
      <w:r w:rsidRPr="0063340A">
        <w:rPr>
          <w:rFonts w:ascii="Arial" w:eastAsia="Times New Roman" w:hAnsi="Arial" w:cs="Arial"/>
          <w:bCs/>
          <w:i/>
          <w:sz w:val="24"/>
          <w:szCs w:val="24"/>
          <w:vertAlign w:val="superscript"/>
          <w:lang w:val="sl-SI"/>
        </w:rPr>
        <w:footnoteReference w:id="2"/>
      </w:r>
    </w:p>
    <w:p w:rsidR="000678B7" w:rsidRPr="0063340A" w:rsidRDefault="000678B7" w:rsidP="004645EA">
      <w:pPr>
        <w:spacing w:after="0" w:line="240" w:lineRule="auto"/>
        <w:ind w:left="720"/>
        <w:jc w:val="center"/>
        <w:rPr>
          <w:rFonts w:ascii="Arial" w:eastAsia="Times New Roman" w:hAnsi="Arial" w:cs="Arial"/>
          <w:bCs/>
          <w:i/>
          <w:lang w:val="sl-SI"/>
        </w:rPr>
      </w:pPr>
      <w:r w:rsidRPr="0063340A">
        <w:rPr>
          <w:rFonts w:ascii="Arial" w:eastAsia="Times New Roman" w:hAnsi="Arial" w:cs="Arial"/>
          <w:bCs/>
          <w:i/>
          <w:lang w:val="sl-SI"/>
        </w:rPr>
        <w:t>–za period 1. januar – 31. decembar 2016. godine –</w:t>
      </w:r>
      <w:r>
        <w:rPr>
          <w:rFonts w:ascii="Arial" w:eastAsia="Times New Roman" w:hAnsi="Arial" w:cs="Arial"/>
          <w:bCs/>
          <w:i/>
          <w:lang w:val="sl-SI"/>
        </w:rPr>
        <w:t xml:space="preserve">           </w:t>
      </w:r>
      <w:r w:rsidRPr="002F4E1A">
        <w:rPr>
          <w:rFonts w:ascii="Arial" w:eastAsia="Times New Roman" w:hAnsi="Arial" w:cs="Arial"/>
          <w:bCs/>
          <w:i/>
          <w:sz w:val="20"/>
          <w:szCs w:val="20"/>
          <w:u w:val="single"/>
          <w:lang w:val="sl-SI"/>
        </w:rPr>
        <w:t>(Tab. 29.)</w:t>
      </w:r>
    </w:p>
    <w:tbl>
      <w:tblPr>
        <w:tblW w:w="1527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183"/>
        <w:gridCol w:w="764"/>
        <w:gridCol w:w="764"/>
        <w:gridCol w:w="718"/>
        <w:gridCol w:w="673"/>
        <w:gridCol w:w="618"/>
        <w:gridCol w:w="581"/>
        <w:gridCol w:w="673"/>
        <w:gridCol w:w="673"/>
        <w:gridCol w:w="718"/>
        <w:gridCol w:w="697"/>
        <w:gridCol w:w="581"/>
        <w:gridCol w:w="527"/>
        <w:gridCol w:w="608"/>
        <w:gridCol w:w="605"/>
        <w:gridCol w:w="608"/>
        <w:gridCol w:w="605"/>
        <w:gridCol w:w="673"/>
        <w:gridCol w:w="673"/>
        <w:gridCol w:w="654"/>
        <w:gridCol w:w="651"/>
        <w:gridCol w:w="554"/>
        <w:gridCol w:w="551"/>
      </w:tblGrid>
      <w:tr w:rsidR="000678B7" w:rsidRPr="00D65735" w:rsidTr="004645EA">
        <w:trPr>
          <w:trHeight w:val="315"/>
          <w:jc w:val="center"/>
        </w:trPr>
        <w:tc>
          <w:tcPr>
            <w:tcW w:w="1183" w:type="dxa"/>
            <w:shd w:val="clear" w:color="auto" w:fill="auto"/>
            <w:noWrap/>
            <w:vAlign w:val="bottom"/>
          </w:tcPr>
          <w:p w:rsidR="000678B7" w:rsidRPr="00D65735" w:rsidRDefault="000678B7" w:rsidP="004645EA">
            <w:pPr>
              <w:spacing w:after="0"/>
              <w:ind w:left="180"/>
              <w:jc w:val="center"/>
              <w:rPr>
                <w:rFonts w:ascii="Arial Narrow" w:hAnsi="Arial Narrow" w:cs="Arial"/>
                <w:bCs/>
                <w:lang w:val="da-DK"/>
              </w:rPr>
            </w:pPr>
            <w:r w:rsidRPr="00D65735">
              <w:rPr>
                <w:rFonts w:ascii="Arial Narrow" w:hAnsi="Arial Narrow" w:cs="Arial"/>
                <w:bCs/>
                <w:lang w:val="da-DK"/>
              </w:rPr>
              <w:t>Opština</w:t>
            </w:r>
          </w:p>
        </w:tc>
        <w:tc>
          <w:tcPr>
            <w:tcW w:w="764" w:type="dxa"/>
            <w:shd w:val="clear" w:color="auto" w:fill="auto"/>
            <w:noWrap/>
            <w:vAlign w:val="bottom"/>
          </w:tcPr>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w:t>
            </w:r>
          </w:p>
        </w:tc>
        <w:tc>
          <w:tcPr>
            <w:tcW w:w="764" w:type="dxa"/>
            <w:shd w:val="clear" w:color="auto" w:fill="auto"/>
            <w:noWrap/>
            <w:vAlign w:val="bottom"/>
          </w:tcPr>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 xml:space="preserve">Ž </w:t>
            </w:r>
          </w:p>
        </w:tc>
        <w:tc>
          <w:tcPr>
            <w:tcW w:w="673" w:type="dxa"/>
            <w:shd w:val="clear" w:color="auto" w:fill="auto"/>
            <w:noWrap/>
            <w:vAlign w:val="bottom"/>
          </w:tcPr>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I</w:t>
            </w:r>
          </w:p>
        </w:tc>
        <w:tc>
          <w:tcPr>
            <w:tcW w:w="673" w:type="dxa"/>
            <w:shd w:val="clear" w:color="auto" w:fill="auto"/>
            <w:noWrap/>
            <w:vAlign w:val="bottom"/>
          </w:tcPr>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I</w:t>
            </w:r>
          </w:p>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ž</w:t>
            </w:r>
          </w:p>
        </w:tc>
        <w:tc>
          <w:tcPr>
            <w:tcW w:w="581" w:type="dxa"/>
            <w:shd w:val="clear" w:color="auto" w:fill="auto"/>
            <w:noWrap/>
            <w:vAlign w:val="bottom"/>
          </w:tcPr>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II</w:t>
            </w:r>
          </w:p>
        </w:tc>
        <w:tc>
          <w:tcPr>
            <w:tcW w:w="581" w:type="dxa"/>
            <w:shd w:val="clear" w:color="auto" w:fill="auto"/>
            <w:noWrap/>
            <w:vAlign w:val="bottom"/>
          </w:tcPr>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II</w:t>
            </w:r>
          </w:p>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ž</w:t>
            </w:r>
          </w:p>
        </w:tc>
        <w:tc>
          <w:tcPr>
            <w:tcW w:w="673" w:type="dxa"/>
            <w:shd w:val="clear" w:color="auto" w:fill="auto"/>
            <w:noWrap/>
            <w:vAlign w:val="bottom"/>
          </w:tcPr>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III</w:t>
            </w:r>
          </w:p>
        </w:tc>
        <w:tc>
          <w:tcPr>
            <w:tcW w:w="673" w:type="dxa"/>
            <w:shd w:val="clear" w:color="auto" w:fill="auto"/>
            <w:noWrap/>
            <w:vAlign w:val="bottom"/>
          </w:tcPr>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II</w:t>
            </w:r>
          </w:p>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Iž</w:t>
            </w:r>
          </w:p>
        </w:tc>
        <w:tc>
          <w:tcPr>
            <w:tcW w:w="718" w:type="dxa"/>
            <w:shd w:val="clear" w:color="auto" w:fill="auto"/>
            <w:noWrap/>
            <w:vAlign w:val="bottom"/>
          </w:tcPr>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IV</w:t>
            </w:r>
          </w:p>
        </w:tc>
        <w:tc>
          <w:tcPr>
            <w:tcW w:w="697" w:type="dxa"/>
            <w:shd w:val="clear" w:color="auto" w:fill="auto"/>
            <w:noWrap/>
            <w:vAlign w:val="bottom"/>
          </w:tcPr>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IV</w:t>
            </w:r>
          </w:p>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ž</w:t>
            </w:r>
          </w:p>
        </w:tc>
        <w:tc>
          <w:tcPr>
            <w:tcW w:w="581" w:type="dxa"/>
            <w:shd w:val="clear" w:color="auto" w:fill="auto"/>
            <w:noWrap/>
            <w:vAlign w:val="bottom"/>
          </w:tcPr>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V</w:t>
            </w:r>
          </w:p>
        </w:tc>
        <w:tc>
          <w:tcPr>
            <w:tcW w:w="527" w:type="dxa"/>
            <w:shd w:val="clear" w:color="auto" w:fill="auto"/>
            <w:noWrap/>
            <w:vAlign w:val="bottom"/>
          </w:tcPr>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Vž</w:t>
            </w:r>
          </w:p>
        </w:tc>
        <w:tc>
          <w:tcPr>
            <w:tcW w:w="608" w:type="dxa"/>
            <w:shd w:val="clear" w:color="auto" w:fill="auto"/>
            <w:noWrap/>
            <w:vAlign w:val="bottom"/>
          </w:tcPr>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VI-1</w:t>
            </w:r>
          </w:p>
        </w:tc>
        <w:tc>
          <w:tcPr>
            <w:tcW w:w="605" w:type="dxa"/>
            <w:shd w:val="clear" w:color="auto" w:fill="auto"/>
            <w:noWrap/>
            <w:vAlign w:val="bottom"/>
          </w:tcPr>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VI-1</w:t>
            </w:r>
          </w:p>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ž</w:t>
            </w:r>
          </w:p>
        </w:tc>
        <w:tc>
          <w:tcPr>
            <w:tcW w:w="608" w:type="dxa"/>
            <w:shd w:val="clear" w:color="auto" w:fill="auto"/>
            <w:noWrap/>
            <w:vAlign w:val="bottom"/>
          </w:tcPr>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VI-2</w:t>
            </w:r>
          </w:p>
        </w:tc>
        <w:tc>
          <w:tcPr>
            <w:tcW w:w="605" w:type="dxa"/>
            <w:shd w:val="clear" w:color="auto" w:fill="auto"/>
            <w:noWrap/>
            <w:vAlign w:val="bottom"/>
          </w:tcPr>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VI-2</w:t>
            </w:r>
          </w:p>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ž</w:t>
            </w:r>
          </w:p>
        </w:tc>
        <w:tc>
          <w:tcPr>
            <w:tcW w:w="673" w:type="dxa"/>
            <w:shd w:val="clear" w:color="auto" w:fill="auto"/>
            <w:noWrap/>
            <w:vAlign w:val="bottom"/>
          </w:tcPr>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VII-1</w:t>
            </w:r>
          </w:p>
        </w:tc>
        <w:tc>
          <w:tcPr>
            <w:tcW w:w="673" w:type="dxa"/>
            <w:shd w:val="clear" w:color="auto" w:fill="auto"/>
            <w:noWrap/>
            <w:vAlign w:val="bottom"/>
          </w:tcPr>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VII-1</w:t>
            </w:r>
          </w:p>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ž</w:t>
            </w:r>
          </w:p>
        </w:tc>
        <w:tc>
          <w:tcPr>
            <w:tcW w:w="654" w:type="dxa"/>
            <w:shd w:val="clear" w:color="auto" w:fill="auto"/>
            <w:noWrap/>
            <w:vAlign w:val="bottom"/>
          </w:tcPr>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VII-2</w:t>
            </w:r>
          </w:p>
        </w:tc>
        <w:tc>
          <w:tcPr>
            <w:tcW w:w="651" w:type="dxa"/>
            <w:shd w:val="clear" w:color="auto" w:fill="auto"/>
            <w:noWrap/>
            <w:vAlign w:val="bottom"/>
          </w:tcPr>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VII-2</w:t>
            </w:r>
          </w:p>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ž</w:t>
            </w:r>
          </w:p>
        </w:tc>
        <w:tc>
          <w:tcPr>
            <w:tcW w:w="554" w:type="dxa"/>
            <w:shd w:val="clear" w:color="auto" w:fill="auto"/>
            <w:noWrap/>
            <w:vAlign w:val="bottom"/>
          </w:tcPr>
          <w:p w:rsidR="000678B7" w:rsidRPr="00D65735" w:rsidRDefault="000678B7" w:rsidP="004645EA">
            <w:pPr>
              <w:spacing w:after="0"/>
              <w:jc w:val="center"/>
              <w:rPr>
                <w:rFonts w:ascii="Arial Narrow" w:hAnsi="Arial Narrow" w:cs="Arial"/>
                <w:bCs/>
                <w:lang w:val="da-DK"/>
              </w:rPr>
            </w:pPr>
            <w:r w:rsidRPr="00D65735">
              <w:rPr>
                <w:rFonts w:ascii="Arial Narrow" w:hAnsi="Arial Narrow" w:cs="Arial"/>
                <w:bCs/>
                <w:lang w:val="da-DK"/>
              </w:rPr>
              <w:t>VIII</w:t>
            </w:r>
          </w:p>
        </w:tc>
        <w:tc>
          <w:tcPr>
            <w:tcW w:w="551" w:type="dxa"/>
            <w:shd w:val="clear" w:color="auto" w:fill="auto"/>
            <w:noWrap/>
            <w:vAlign w:val="bottom"/>
          </w:tcPr>
          <w:p w:rsidR="000678B7" w:rsidRPr="00D65735" w:rsidRDefault="000678B7" w:rsidP="004645EA">
            <w:pPr>
              <w:spacing w:after="0"/>
              <w:jc w:val="center"/>
              <w:rPr>
                <w:rFonts w:ascii="Arial Narrow" w:hAnsi="Arial Narrow" w:cs="Arial"/>
                <w:bCs/>
              </w:rPr>
            </w:pPr>
            <w:r w:rsidRPr="00D65735">
              <w:rPr>
                <w:rFonts w:ascii="Arial Narrow" w:hAnsi="Arial Narrow" w:cs="Arial"/>
                <w:bCs/>
                <w:lang w:val="da-DK"/>
              </w:rPr>
              <w:t>VI</w:t>
            </w:r>
            <w:r w:rsidRPr="00D65735">
              <w:rPr>
                <w:rFonts w:ascii="Arial Narrow" w:hAnsi="Arial Narrow" w:cs="Arial"/>
                <w:bCs/>
              </w:rPr>
              <w:t>II</w:t>
            </w:r>
          </w:p>
          <w:p w:rsidR="000678B7" w:rsidRPr="00D65735" w:rsidRDefault="000678B7" w:rsidP="004645EA">
            <w:pPr>
              <w:spacing w:after="0"/>
              <w:jc w:val="center"/>
              <w:rPr>
                <w:rFonts w:ascii="Arial Narrow" w:hAnsi="Arial Narrow" w:cs="Arial"/>
                <w:bCs/>
              </w:rPr>
            </w:pPr>
            <w:r w:rsidRPr="00D65735">
              <w:rPr>
                <w:rFonts w:ascii="Arial Narrow" w:hAnsi="Arial Narrow" w:cs="Arial"/>
                <w:bCs/>
              </w:rPr>
              <w:t>ž</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sidRPr="00D65735">
              <w:rPr>
                <w:rFonts w:ascii="Arial Narrow" w:hAnsi="Arial Narrow"/>
              </w:rPr>
              <w:t>Andrijevica</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520</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265</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197</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114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93</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35</w:t>
            </w:r>
          </w:p>
        </w:tc>
        <w:tc>
          <w:tcPr>
            <w:tcW w:w="71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183</w:t>
            </w:r>
          </w:p>
        </w:tc>
        <w:tc>
          <w:tcPr>
            <w:tcW w:w="69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93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2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38</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20</w:t>
            </w:r>
          </w:p>
        </w:tc>
        <w:tc>
          <w:tcPr>
            <w:tcW w:w="6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5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sidRPr="00D65735">
              <w:rPr>
                <w:rFonts w:ascii="Arial Narrow" w:hAnsi="Arial Narrow"/>
              </w:rPr>
              <w:t>Berane</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5528</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2763</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2066</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1112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99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54</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1088</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424</w:t>
            </w:r>
          </w:p>
        </w:tc>
        <w:tc>
          <w:tcPr>
            <w:tcW w:w="71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1739</w:t>
            </w:r>
          </w:p>
        </w:tc>
        <w:tc>
          <w:tcPr>
            <w:tcW w:w="69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885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2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62</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25</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462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257</w:t>
            </w:r>
          </w:p>
        </w:tc>
        <w:tc>
          <w:tcPr>
            <w:tcW w:w="6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9</w:t>
            </w:r>
          </w:p>
        </w:tc>
        <w:tc>
          <w:tcPr>
            <w:tcW w:w="65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6</w:t>
            </w:r>
          </w:p>
        </w:tc>
        <w:tc>
          <w:tcPr>
            <w:tcW w:w="5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sidRPr="00D65735">
              <w:rPr>
                <w:rFonts w:ascii="Arial Narrow" w:hAnsi="Arial Narrow"/>
              </w:rPr>
              <w:t xml:space="preserve">Budva </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1618</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1001</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315</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174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38</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315</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177</w:t>
            </w:r>
          </w:p>
        </w:tc>
        <w:tc>
          <w:tcPr>
            <w:tcW w:w="71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590</w:t>
            </w:r>
          </w:p>
        </w:tc>
        <w:tc>
          <w:tcPr>
            <w:tcW w:w="69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392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52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46</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27</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282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186</w:t>
            </w:r>
          </w:p>
        </w:tc>
        <w:tc>
          <w:tcPr>
            <w:tcW w:w="6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12</w:t>
            </w:r>
          </w:p>
        </w:tc>
        <w:tc>
          <w:tcPr>
            <w:tcW w:w="65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5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51"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sidRPr="00D65735">
              <w:rPr>
                <w:rFonts w:ascii="Arial Narrow" w:hAnsi="Arial Narrow"/>
              </w:rPr>
              <w:t>Bijelo Polje</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3551</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1683</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908</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448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90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53</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783</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277</w:t>
            </w:r>
          </w:p>
        </w:tc>
        <w:tc>
          <w:tcPr>
            <w:tcW w:w="71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1058</w:t>
            </w:r>
          </w:p>
        </w:tc>
        <w:tc>
          <w:tcPr>
            <w:tcW w:w="69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514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19</w:t>
            </w:r>
          </w:p>
        </w:tc>
        <w:tc>
          <w:tcPr>
            <w:tcW w:w="52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58</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29</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622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355</w:t>
            </w:r>
          </w:p>
        </w:tc>
        <w:tc>
          <w:tcPr>
            <w:tcW w:w="6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13</w:t>
            </w:r>
          </w:p>
        </w:tc>
        <w:tc>
          <w:tcPr>
            <w:tcW w:w="65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w:t>
            </w:r>
          </w:p>
        </w:tc>
        <w:tc>
          <w:tcPr>
            <w:tcW w:w="5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sidRPr="00D65735">
              <w:rPr>
                <w:rFonts w:ascii="Arial Narrow" w:hAnsi="Arial Narrow"/>
              </w:rPr>
              <w:t>Bar</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3255</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1972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893</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534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95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66</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549</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284</w:t>
            </w:r>
          </w:p>
        </w:tc>
        <w:tc>
          <w:tcPr>
            <w:tcW w:w="71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988</w:t>
            </w:r>
          </w:p>
        </w:tc>
        <w:tc>
          <w:tcPr>
            <w:tcW w:w="69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620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8</w:t>
            </w:r>
          </w:p>
        </w:tc>
        <w:tc>
          <w:tcPr>
            <w:tcW w:w="52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77</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53</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628</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405</w:t>
            </w:r>
          </w:p>
        </w:tc>
        <w:tc>
          <w:tcPr>
            <w:tcW w:w="6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16</w:t>
            </w:r>
          </w:p>
        </w:tc>
        <w:tc>
          <w:tcPr>
            <w:tcW w:w="65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9</w:t>
            </w:r>
          </w:p>
        </w:tc>
        <w:tc>
          <w:tcPr>
            <w:tcW w:w="5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sidRPr="00D65735">
              <w:rPr>
                <w:rFonts w:ascii="Arial Narrow" w:hAnsi="Arial Narrow"/>
              </w:rPr>
              <w:t>Cetinje</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1098</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610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232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110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21</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150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77</w:t>
            </w:r>
          </w:p>
        </w:tc>
        <w:tc>
          <w:tcPr>
            <w:tcW w:w="71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388</w:t>
            </w:r>
          </w:p>
        </w:tc>
        <w:tc>
          <w:tcPr>
            <w:tcW w:w="69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214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2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14</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268</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172</w:t>
            </w:r>
          </w:p>
        </w:tc>
        <w:tc>
          <w:tcPr>
            <w:tcW w:w="6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13</w:t>
            </w:r>
          </w:p>
        </w:tc>
        <w:tc>
          <w:tcPr>
            <w:tcW w:w="65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w:t>
            </w:r>
          </w:p>
        </w:tc>
        <w:tc>
          <w:tcPr>
            <w:tcW w:w="5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sidRPr="00D65735">
              <w:rPr>
                <w:rFonts w:ascii="Arial Narrow" w:hAnsi="Arial Narrow"/>
              </w:rPr>
              <w:t>Danilovgrad</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1283</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717</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275</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156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23</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263</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122</w:t>
            </w:r>
          </w:p>
        </w:tc>
        <w:tc>
          <w:tcPr>
            <w:tcW w:w="71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515</w:t>
            </w:r>
          </w:p>
        </w:tc>
        <w:tc>
          <w:tcPr>
            <w:tcW w:w="69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289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2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10</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183</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117</w:t>
            </w:r>
          </w:p>
        </w:tc>
        <w:tc>
          <w:tcPr>
            <w:tcW w:w="6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9</w:t>
            </w:r>
          </w:p>
        </w:tc>
        <w:tc>
          <w:tcPr>
            <w:tcW w:w="65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5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sidRPr="00D65735">
              <w:rPr>
                <w:rFonts w:ascii="Arial Narrow" w:hAnsi="Arial Narrow"/>
              </w:rPr>
              <w:t>H. Novi</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1972</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1026</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190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144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77</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454</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178</w:t>
            </w:r>
          </w:p>
        </w:tc>
        <w:tc>
          <w:tcPr>
            <w:tcW w:w="71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627</w:t>
            </w:r>
          </w:p>
        </w:tc>
        <w:tc>
          <w:tcPr>
            <w:tcW w:w="69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340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14</w:t>
            </w:r>
          </w:p>
        </w:tc>
        <w:tc>
          <w:tcPr>
            <w:tcW w:w="52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75</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41</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453</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313</w:t>
            </w:r>
          </w:p>
        </w:tc>
        <w:tc>
          <w:tcPr>
            <w:tcW w:w="6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15</w:t>
            </w:r>
          </w:p>
        </w:tc>
        <w:tc>
          <w:tcPr>
            <w:tcW w:w="65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6</w:t>
            </w:r>
          </w:p>
        </w:tc>
        <w:tc>
          <w:tcPr>
            <w:tcW w:w="5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Pr>
                <w:rFonts w:ascii="Arial Narrow" w:hAnsi="Arial Narrow"/>
              </w:rPr>
              <w:t>Kolašin</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581</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278</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125</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8</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102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39</w:t>
            </w:r>
          </w:p>
        </w:tc>
        <w:tc>
          <w:tcPr>
            <w:tcW w:w="71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224</w:t>
            </w:r>
          </w:p>
        </w:tc>
        <w:tc>
          <w:tcPr>
            <w:tcW w:w="69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120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2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13</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6</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103</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55</w:t>
            </w:r>
          </w:p>
        </w:tc>
        <w:tc>
          <w:tcPr>
            <w:tcW w:w="6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5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Pr>
                <w:rFonts w:ascii="Arial Narrow" w:hAnsi="Arial Narrow"/>
              </w:rPr>
              <w:t>Kotor</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1027</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582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91</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21</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188</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89</w:t>
            </w:r>
          </w:p>
        </w:tc>
        <w:tc>
          <w:tcPr>
            <w:tcW w:w="71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392</w:t>
            </w:r>
          </w:p>
        </w:tc>
        <w:tc>
          <w:tcPr>
            <w:tcW w:w="69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202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2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43</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24</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270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191</w:t>
            </w:r>
          </w:p>
        </w:tc>
        <w:tc>
          <w:tcPr>
            <w:tcW w:w="6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13</w:t>
            </w:r>
          </w:p>
        </w:tc>
        <w:tc>
          <w:tcPr>
            <w:tcW w:w="65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10</w:t>
            </w:r>
          </w:p>
        </w:tc>
        <w:tc>
          <w:tcPr>
            <w:tcW w:w="5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sidRPr="00D65735">
              <w:rPr>
                <w:rFonts w:ascii="Arial Narrow" w:hAnsi="Arial Narrow"/>
              </w:rPr>
              <w:t>Mojkovac</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588</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269</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108</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183</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64</w:t>
            </w:r>
          </w:p>
        </w:tc>
        <w:tc>
          <w:tcPr>
            <w:tcW w:w="71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172</w:t>
            </w:r>
          </w:p>
        </w:tc>
        <w:tc>
          <w:tcPr>
            <w:tcW w:w="69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2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8</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99</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63</w:t>
            </w:r>
          </w:p>
        </w:tc>
        <w:tc>
          <w:tcPr>
            <w:tcW w:w="6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5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sidRPr="00D65735">
              <w:rPr>
                <w:rFonts w:ascii="Arial Narrow" w:hAnsi="Arial Narrow"/>
              </w:rPr>
              <w:t>Nikšić</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5007</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2886</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906</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529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122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77</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1001</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503</w:t>
            </w:r>
          </w:p>
        </w:tc>
        <w:tc>
          <w:tcPr>
            <w:tcW w:w="71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1695</w:t>
            </w:r>
          </w:p>
        </w:tc>
        <w:tc>
          <w:tcPr>
            <w:tcW w:w="69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943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18</w:t>
            </w:r>
          </w:p>
        </w:tc>
        <w:tc>
          <w:tcPr>
            <w:tcW w:w="52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86</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69</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1141</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737</w:t>
            </w:r>
          </w:p>
        </w:tc>
        <w:tc>
          <w:tcPr>
            <w:tcW w:w="6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37</w:t>
            </w:r>
          </w:p>
        </w:tc>
        <w:tc>
          <w:tcPr>
            <w:tcW w:w="65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22</w:t>
            </w:r>
          </w:p>
        </w:tc>
        <w:tc>
          <w:tcPr>
            <w:tcW w:w="5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51"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sidRPr="00D65735">
              <w:rPr>
                <w:rFonts w:ascii="Arial Narrow" w:hAnsi="Arial Narrow"/>
              </w:rPr>
              <w:t>Podgorica</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12154</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7084</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2726</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1650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213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155</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1617</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838</w:t>
            </w:r>
          </w:p>
        </w:tc>
        <w:tc>
          <w:tcPr>
            <w:tcW w:w="71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4450</w:t>
            </w:r>
          </w:p>
        </w:tc>
        <w:tc>
          <w:tcPr>
            <w:tcW w:w="69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2551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49</w:t>
            </w:r>
          </w:p>
        </w:tc>
        <w:tc>
          <w:tcPr>
            <w:tcW w:w="52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16</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150</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93</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2849</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1721</w:t>
            </w:r>
          </w:p>
        </w:tc>
        <w:tc>
          <w:tcPr>
            <w:tcW w:w="6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95</w:t>
            </w:r>
          </w:p>
        </w:tc>
        <w:tc>
          <w:tcPr>
            <w:tcW w:w="65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57</w:t>
            </w:r>
          </w:p>
        </w:tc>
        <w:tc>
          <w:tcPr>
            <w:tcW w:w="5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551"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sidRPr="00D65735">
              <w:rPr>
                <w:rFonts w:ascii="Arial Narrow" w:hAnsi="Arial Narrow"/>
              </w:rPr>
              <w:t>Plav</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881</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492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330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230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128</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40</w:t>
            </w:r>
          </w:p>
        </w:tc>
        <w:tc>
          <w:tcPr>
            <w:tcW w:w="71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275</w:t>
            </w:r>
          </w:p>
        </w:tc>
        <w:tc>
          <w:tcPr>
            <w:tcW w:w="69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153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9</w:t>
            </w:r>
          </w:p>
        </w:tc>
        <w:tc>
          <w:tcPr>
            <w:tcW w:w="52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124</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59</w:t>
            </w:r>
          </w:p>
        </w:tc>
        <w:tc>
          <w:tcPr>
            <w:tcW w:w="6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6</w:t>
            </w:r>
          </w:p>
        </w:tc>
        <w:tc>
          <w:tcPr>
            <w:tcW w:w="65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Pr>
                <w:rFonts w:ascii="Arial Narrow" w:hAnsi="Arial Narrow"/>
              </w:rPr>
              <w:t>Pljevlja</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2158</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1189</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490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306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24</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413</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163</w:t>
            </w:r>
          </w:p>
        </w:tc>
        <w:tc>
          <w:tcPr>
            <w:tcW w:w="71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762</w:t>
            </w:r>
          </w:p>
        </w:tc>
        <w:tc>
          <w:tcPr>
            <w:tcW w:w="69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424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8</w:t>
            </w:r>
          </w:p>
        </w:tc>
        <w:tc>
          <w:tcPr>
            <w:tcW w:w="52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32</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11</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401</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250</w:t>
            </w:r>
          </w:p>
        </w:tc>
        <w:tc>
          <w:tcPr>
            <w:tcW w:w="6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13</w:t>
            </w:r>
          </w:p>
        </w:tc>
        <w:tc>
          <w:tcPr>
            <w:tcW w:w="65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9</w:t>
            </w:r>
          </w:p>
        </w:tc>
        <w:tc>
          <w:tcPr>
            <w:tcW w:w="5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Pr>
                <w:rFonts w:ascii="Arial Narrow" w:hAnsi="Arial Narrow"/>
              </w:rPr>
              <w:t>Plužine</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228</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108</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37</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60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31</w:t>
            </w:r>
          </w:p>
        </w:tc>
        <w:tc>
          <w:tcPr>
            <w:tcW w:w="71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80</w:t>
            </w:r>
          </w:p>
        </w:tc>
        <w:tc>
          <w:tcPr>
            <w:tcW w:w="69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2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46</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22</w:t>
            </w:r>
          </w:p>
        </w:tc>
        <w:tc>
          <w:tcPr>
            <w:tcW w:w="6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5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sidRPr="00D65735">
              <w:rPr>
                <w:rFonts w:ascii="Arial Narrow" w:hAnsi="Arial Narrow"/>
              </w:rPr>
              <w:t>Rožaje</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3125</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1705</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1627</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1005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8</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570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196</w:t>
            </w:r>
          </w:p>
        </w:tc>
        <w:tc>
          <w:tcPr>
            <w:tcW w:w="71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546</w:t>
            </w:r>
          </w:p>
        </w:tc>
        <w:tc>
          <w:tcPr>
            <w:tcW w:w="69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299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2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30</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16</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330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177</w:t>
            </w:r>
          </w:p>
        </w:tc>
        <w:tc>
          <w:tcPr>
            <w:tcW w:w="6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11</w:t>
            </w:r>
          </w:p>
        </w:tc>
        <w:tc>
          <w:tcPr>
            <w:tcW w:w="65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9</w:t>
            </w:r>
          </w:p>
        </w:tc>
        <w:tc>
          <w:tcPr>
            <w:tcW w:w="5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sidRPr="00D65735">
              <w:rPr>
                <w:rFonts w:ascii="Arial Narrow" w:hAnsi="Arial Narrow"/>
              </w:rPr>
              <w:t>Šavnik</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116</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13</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26</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71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46</w:t>
            </w:r>
          </w:p>
        </w:tc>
        <w:tc>
          <w:tcPr>
            <w:tcW w:w="69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19</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2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27</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15</w:t>
            </w:r>
          </w:p>
        </w:tc>
        <w:tc>
          <w:tcPr>
            <w:tcW w:w="6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5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sidRPr="00D65735">
              <w:rPr>
                <w:rFonts w:ascii="Arial Narrow" w:hAnsi="Arial Narrow"/>
              </w:rPr>
              <w:t>Tivat</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755</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428</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122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61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26</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126</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62</w:t>
            </w:r>
          </w:p>
        </w:tc>
        <w:tc>
          <w:tcPr>
            <w:tcW w:w="71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245</w:t>
            </w:r>
          </w:p>
        </w:tc>
        <w:tc>
          <w:tcPr>
            <w:tcW w:w="69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134</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w:t>
            </w:r>
          </w:p>
        </w:tc>
        <w:tc>
          <w:tcPr>
            <w:tcW w:w="52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22</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10</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202</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139</w:t>
            </w:r>
          </w:p>
        </w:tc>
        <w:tc>
          <w:tcPr>
            <w:tcW w:w="6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65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sidRPr="00D65735">
              <w:rPr>
                <w:rFonts w:ascii="Arial Narrow" w:hAnsi="Arial Narrow"/>
              </w:rPr>
              <w:t>Ulcinj</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1408</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835</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477</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300</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19</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228</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109</w:t>
            </w:r>
          </w:p>
        </w:tc>
        <w:tc>
          <w:tcPr>
            <w:tcW w:w="71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341</w:t>
            </w:r>
          </w:p>
        </w:tc>
        <w:tc>
          <w:tcPr>
            <w:tcW w:w="69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231</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52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18</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10</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287</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153</w:t>
            </w:r>
          </w:p>
        </w:tc>
        <w:tc>
          <w:tcPr>
            <w:tcW w:w="6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19</w:t>
            </w:r>
          </w:p>
        </w:tc>
        <w:tc>
          <w:tcPr>
            <w:tcW w:w="65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12</w:t>
            </w:r>
          </w:p>
        </w:tc>
        <w:tc>
          <w:tcPr>
            <w:tcW w:w="5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51"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sidRPr="00D65735">
              <w:rPr>
                <w:rFonts w:ascii="Arial Narrow" w:hAnsi="Arial Narrow"/>
              </w:rPr>
              <w:t>Žabljak</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186</w:t>
            </w:r>
          </w:p>
        </w:tc>
        <w:tc>
          <w:tcPr>
            <w:tcW w:w="76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79</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31</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13</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29</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8</w:t>
            </w:r>
          </w:p>
        </w:tc>
        <w:tc>
          <w:tcPr>
            <w:tcW w:w="71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77</w:t>
            </w:r>
          </w:p>
        </w:tc>
        <w:tc>
          <w:tcPr>
            <w:tcW w:w="69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35</w:t>
            </w:r>
          </w:p>
        </w:tc>
        <w:tc>
          <w:tcPr>
            <w:tcW w:w="58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27"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608"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05"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41</w:t>
            </w:r>
          </w:p>
        </w:tc>
        <w:tc>
          <w:tcPr>
            <w:tcW w:w="673"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19</w:t>
            </w:r>
          </w:p>
        </w:tc>
        <w:tc>
          <w:tcPr>
            <w:tcW w:w="6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51"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4" w:type="dxa"/>
            <w:tcBorders>
              <w:top w:val="nil"/>
              <w:left w:val="nil"/>
              <w:bottom w:val="single" w:sz="8"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65735" w:rsidTr="004645EA">
        <w:trPr>
          <w:trHeight w:val="255"/>
          <w:jc w:val="center"/>
        </w:trPr>
        <w:tc>
          <w:tcPr>
            <w:tcW w:w="1183" w:type="dxa"/>
            <w:shd w:val="clear" w:color="auto" w:fill="auto"/>
            <w:noWrap/>
            <w:vAlign w:val="bottom"/>
          </w:tcPr>
          <w:p w:rsidR="000678B7" w:rsidRPr="00D65735" w:rsidRDefault="000678B7" w:rsidP="004645EA">
            <w:pPr>
              <w:spacing w:after="0"/>
              <w:rPr>
                <w:rFonts w:ascii="Arial Narrow" w:hAnsi="Arial Narrow"/>
              </w:rPr>
            </w:pPr>
            <w:r w:rsidRPr="00D65735">
              <w:rPr>
                <w:rFonts w:ascii="Arial Narrow" w:hAnsi="Arial Narrow"/>
              </w:rPr>
              <w:t>UKUPNO</w:t>
            </w:r>
          </w:p>
        </w:tc>
        <w:tc>
          <w:tcPr>
            <w:tcW w:w="764"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47039</w:t>
            </w:r>
          </w:p>
        </w:tc>
        <w:tc>
          <w:tcPr>
            <w:tcW w:w="764"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26022</w:t>
            </w:r>
          </w:p>
        </w:tc>
        <w:tc>
          <w:tcPr>
            <w:tcW w:w="673"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12159</w:t>
            </w:r>
          </w:p>
        </w:tc>
        <w:tc>
          <w:tcPr>
            <w:tcW w:w="673"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6983</w:t>
            </w:r>
          </w:p>
        </w:tc>
        <w:tc>
          <w:tcPr>
            <w:tcW w:w="581"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1037</w:t>
            </w:r>
          </w:p>
        </w:tc>
        <w:tc>
          <w:tcPr>
            <w:tcW w:w="581"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673</w:t>
            </w:r>
          </w:p>
        </w:tc>
        <w:tc>
          <w:tcPr>
            <w:tcW w:w="673"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8366</w:t>
            </w:r>
          </w:p>
        </w:tc>
        <w:tc>
          <w:tcPr>
            <w:tcW w:w="673"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3721</w:t>
            </w:r>
          </w:p>
        </w:tc>
        <w:tc>
          <w:tcPr>
            <w:tcW w:w="718"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15393</w:t>
            </w:r>
          </w:p>
        </w:tc>
        <w:tc>
          <w:tcPr>
            <w:tcW w:w="697"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8568</w:t>
            </w:r>
          </w:p>
        </w:tc>
        <w:tc>
          <w:tcPr>
            <w:tcW w:w="581"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162</w:t>
            </w:r>
          </w:p>
        </w:tc>
        <w:tc>
          <w:tcPr>
            <w:tcW w:w="527"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36</w:t>
            </w:r>
          </w:p>
        </w:tc>
        <w:tc>
          <w:tcPr>
            <w:tcW w:w="608"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765</w:t>
            </w:r>
          </w:p>
        </w:tc>
        <w:tc>
          <w:tcPr>
            <w:tcW w:w="605"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441</w:t>
            </w:r>
          </w:p>
        </w:tc>
        <w:tc>
          <w:tcPr>
            <w:tcW w:w="608"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605"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73"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8856</w:t>
            </w:r>
          </w:p>
        </w:tc>
        <w:tc>
          <w:tcPr>
            <w:tcW w:w="673"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5426</w:t>
            </w:r>
          </w:p>
        </w:tc>
        <w:tc>
          <w:tcPr>
            <w:tcW w:w="654"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289</w:t>
            </w:r>
          </w:p>
        </w:tc>
        <w:tc>
          <w:tcPr>
            <w:tcW w:w="651"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169</w:t>
            </w:r>
          </w:p>
        </w:tc>
        <w:tc>
          <w:tcPr>
            <w:tcW w:w="554" w:type="dxa"/>
            <w:tcBorders>
              <w:top w:val="nil"/>
              <w:left w:val="nil"/>
              <w:bottom w:val="double" w:sz="6" w:space="0" w:color="auto"/>
              <w:right w:val="single" w:sz="8"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7</w:t>
            </w:r>
          </w:p>
        </w:tc>
        <w:tc>
          <w:tcPr>
            <w:tcW w:w="551" w:type="dxa"/>
            <w:tcBorders>
              <w:top w:val="nil"/>
              <w:left w:val="nil"/>
              <w:bottom w:val="double" w:sz="6" w:space="0" w:color="auto"/>
              <w:right w:val="double" w:sz="6" w:space="0" w:color="auto"/>
            </w:tcBorders>
            <w:shd w:val="clear" w:color="auto" w:fill="auto"/>
            <w:noWrap/>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r>
    </w:tbl>
    <w:p w:rsidR="000678B7" w:rsidRPr="002F4E1A" w:rsidRDefault="000678B7" w:rsidP="004645EA">
      <w:pPr>
        <w:spacing w:after="0" w:line="240" w:lineRule="auto"/>
        <w:jc w:val="center"/>
        <w:rPr>
          <w:rFonts w:ascii="Arial" w:eastAsia="Times New Roman" w:hAnsi="Arial" w:cs="Arial"/>
          <w:b/>
          <w:bCs/>
          <w:i/>
          <w:sz w:val="24"/>
          <w:szCs w:val="24"/>
        </w:rPr>
      </w:pPr>
      <w:r w:rsidRPr="002F4E1A">
        <w:rPr>
          <w:rFonts w:ascii="Arial" w:eastAsia="Times New Roman" w:hAnsi="Arial" w:cs="Arial"/>
          <w:b/>
          <w:bCs/>
          <w:i/>
          <w:sz w:val="24"/>
          <w:szCs w:val="24"/>
        </w:rPr>
        <w:lastRenderedPageBreak/>
        <w:t>Novoprijavljeni</w:t>
      </w:r>
    </w:p>
    <w:p w:rsidR="000678B7" w:rsidRPr="002F4E1A" w:rsidRDefault="000678B7" w:rsidP="004645EA">
      <w:pPr>
        <w:numPr>
          <w:ilvl w:val="0"/>
          <w:numId w:val="69"/>
        </w:numPr>
        <w:spacing w:after="0" w:line="240" w:lineRule="auto"/>
        <w:jc w:val="center"/>
        <w:rPr>
          <w:rFonts w:ascii="Arial" w:eastAsia="Times New Roman" w:hAnsi="Arial" w:cs="Arial"/>
          <w:bCs/>
          <w:i/>
        </w:rPr>
      </w:pPr>
      <w:r w:rsidRPr="002F4E1A">
        <w:rPr>
          <w:rFonts w:ascii="Arial" w:eastAsia="Times New Roman" w:hAnsi="Arial" w:cs="Arial"/>
          <w:bCs/>
          <w:i/>
        </w:rPr>
        <w:t>prema stepenima stručne spreme –</w:t>
      </w:r>
    </w:p>
    <w:p w:rsidR="000678B7" w:rsidRPr="002F4E1A" w:rsidRDefault="000678B7" w:rsidP="004645EA">
      <w:pPr>
        <w:spacing w:after="0" w:line="240" w:lineRule="auto"/>
        <w:ind w:left="10440"/>
        <w:jc w:val="both"/>
        <w:rPr>
          <w:rFonts w:ascii="Arial" w:eastAsia="Times New Roman" w:hAnsi="Arial" w:cs="Arial"/>
          <w:b/>
          <w:bCs/>
          <w:i/>
          <w:color w:val="FF0000"/>
          <w:u w:val="single"/>
        </w:rPr>
      </w:pPr>
      <w:r w:rsidRPr="002F4E1A">
        <w:rPr>
          <w:rFonts w:ascii="Arial" w:eastAsia="Times New Roman" w:hAnsi="Arial" w:cs="Arial"/>
          <w:bCs/>
          <w:i/>
          <w:sz w:val="20"/>
          <w:szCs w:val="20"/>
          <w:u w:val="single"/>
        </w:rPr>
        <w:t xml:space="preserve">(Tab.30.) </w:t>
      </w:r>
    </w:p>
    <w:tbl>
      <w:tblPr>
        <w:tblW w:w="1518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50"/>
        <w:gridCol w:w="975"/>
        <w:gridCol w:w="828"/>
        <w:gridCol w:w="828"/>
        <w:gridCol w:w="706"/>
        <w:gridCol w:w="706"/>
        <w:gridCol w:w="584"/>
        <w:gridCol w:w="706"/>
        <w:gridCol w:w="706"/>
        <w:gridCol w:w="828"/>
        <w:gridCol w:w="706"/>
        <w:gridCol w:w="584"/>
        <w:gridCol w:w="461"/>
        <w:gridCol w:w="584"/>
        <w:gridCol w:w="584"/>
        <w:gridCol w:w="498"/>
        <w:gridCol w:w="351"/>
        <w:gridCol w:w="706"/>
        <w:gridCol w:w="706"/>
        <w:gridCol w:w="584"/>
        <w:gridCol w:w="584"/>
        <w:gridCol w:w="547"/>
        <w:gridCol w:w="339"/>
      </w:tblGrid>
      <w:tr w:rsidR="000678B7" w:rsidRPr="002F4E1A" w:rsidTr="004645EA">
        <w:trPr>
          <w:jc w:val="center"/>
        </w:trPr>
        <w:tc>
          <w:tcPr>
            <w:tcW w:w="1912" w:type="dxa"/>
          </w:tcPr>
          <w:p w:rsidR="000678B7" w:rsidRPr="002F4E1A" w:rsidRDefault="000678B7" w:rsidP="004645EA">
            <w:pPr>
              <w:spacing w:after="0" w:line="240" w:lineRule="auto"/>
              <w:rPr>
                <w:rFonts w:ascii="Arial" w:eastAsia="Times New Roman" w:hAnsi="Arial" w:cs="Arial"/>
                <w:lang w:val="sl-SI"/>
              </w:rPr>
            </w:pPr>
          </w:p>
        </w:tc>
        <w:tc>
          <w:tcPr>
            <w:tcW w:w="838"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Ukupno</w:t>
            </w:r>
          </w:p>
        </w:tc>
        <w:tc>
          <w:tcPr>
            <w:tcW w:w="774"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Ž</w:t>
            </w:r>
          </w:p>
        </w:tc>
        <w:tc>
          <w:tcPr>
            <w:tcW w:w="663"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I</w:t>
            </w:r>
          </w:p>
        </w:tc>
        <w:tc>
          <w:tcPr>
            <w:tcW w:w="663"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Ž</w:t>
            </w:r>
          </w:p>
        </w:tc>
        <w:tc>
          <w:tcPr>
            <w:tcW w:w="551"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II</w:t>
            </w:r>
          </w:p>
        </w:tc>
        <w:tc>
          <w:tcPr>
            <w:tcW w:w="551"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Ž</w:t>
            </w:r>
          </w:p>
        </w:tc>
        <w:tc>
          <w:tcPr>
            <w:tcW w:w="663"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III</w:t>
            </w:r>
          </w:p>
        </w:tc>
        <w:tc>
          <w:tcPr>
            <w:tcW w:w="663"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Ž</w:t>
            </w:r>
          </w:p>
        </w:tc>
        <w:tc>
          <w:tcPr>
            <w:tcW w:w="774"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IV</w:t>
            </w:r>
          </w:p>
        </w:tc>
        <w:tc>
          <w:tcPr>
            <w:tcW w:w="663"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Ž</w:t>
            </w:r>
          </w:p>
        </w:tc>
        <w:tc>
          <w:tcPr>
            <w:tcW w:w="551"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V</w:t>
            </w:r>
          </w:p>
        </w:tc>
        <w:tc>
          <w:tcPr>
            <w:tcW w:w="440"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Ž</w:t>
            </w:r>
          </w:p>
        </w:tc>
        <w:tc>
          <w:tcPr>
            <w:tcW w:w="551"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VI-1</w:t>
            </w:r>
          </w:p>
        </w:tc>
        <w:tc>
          <w:tcPr>
            <w:tcW w:w="551"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Ž</w:t>
            </w:r>
          </w:p>
        </w:tc>
        <w:tc>
          <w:tcPr>
            <w:tcW w:w="648"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VI-2</w:t>
            </w:r>
          </w:p>
        </w:tc>
        <w:tc>
          <w:tcPr>
            <w:tcW w:w="329"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Ž</w:t>
            </w:r>
          </w:p>
        </w:tc>
        <w:tc>
          <w:tcPr>
            <w:tcW w:w="663"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VII-1</w:t>
            </w:r>
          </w:p>
        </w:tc>
        <w:tc>
          <w:tcPr>
            <w:tcW w:w="663"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Ž</w:t>
            </w:r>
          </w:p>
        </w:tc>
        <w:tc>
          <w:tcPr>
            <w:tcW w:w="698"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VII-2</w:t>
            </w:r>
          </w:p>
        </w:tc>
        <w:tc>
          <w:tcPr>
            <w:tcW w:w="551"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Ž</w:t>
            </w:r>
          </w:p>
        </w:tc>
        <w:tc>
          <w:tcPr>
            <w:tcW w:w="497"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VIII</w:t>
            </w:r>
          </w:p>
        </w:tc>
        <w:tc>
          <w:tcPr>
            <w:tcW w:w="328" w:type="dxa"/>
            <w:tcBorders>
              <w:bottom w:val="single" w:sz="4" w:space="0" w:color="auto"/>
            </w:tcBorders>
            <w:vAlign w:val="center"/>
          </w:tcPr>
          <w:p w:rsidR="000678B7" w:rsidRPr="002F4E1A" w:rsidRDefault="000678B7" w:rsidP="004645EA">
            <w:pPr>
              <w:spacing w:after="0" w:line="240" w:lineRule="auto"/>
              <w:jc w:val="center"/>
              <w:rPr>
                <w:rFonts w:ascii="Arial" w:eastAsia="Times New Roman" w:hAnsi="Arial" w:cs="Arial"/>
                <w:color w:val="000000"/>
              </w:rPr>
            </w:pPr>
            <w:r w:rsidRPr="002F4E1A">
              <w:rPr>
                <w:rFonts w:ascii="Arial" w:eastAsia="Times New Roman" w:hAnsi="Arial" w:cs="Arial"/>
                <w:color w:val="000000"/>
              </w:rPr>
              <w:t>ž</w:t>
            </w:r>
          </w:p>
        </w:tc>
      </w:tr>
      <w:tr w:rsidR="000678B7" w:rsidRPr="002F4E1A" w:rsidTr="004645EA">
        <w:trPr>
          <w:jc w:val="center"/>
        </w:trPr>
        <w:tc>
          <w:tcPr>
            <w:tcW w:w="1912"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lang w:val="sl-SI"/>
              </w:rPr>
            </w:pPr>
            <w:r w:rsidRPr="002F4E1A">
              <w:rPr>
                <w:rFonts w:ascii="Arial" w:eastAsia="Times New Roman" w:hAnsi="Arial" w:cs="Arial"/>
                <w:lang w:val="sl-SI"/>
              </w:rPr>
              <w:t xml:space="preserve">Prvi put, </w:t>
            </w:r>
          </w:p>
          <w:p w:rsidR="000678B7" w:rsidRPr="002F4E1A" w:rsidRDefault="000678B7" w:rsidP="004645EA">
            <w:pPr>
              <w:spacing w:after="0" w:line="240" w:lineRule="auto"/>
              <w:rPr>
                <w:rFonts w:ascii="Arial" w:eastAsia="Times New Roman" w:hAnsi="Arial" w:cs="Arial"/>
                <w:lang w:val="sl-SI"/>
              </w:rPr>
            </w:pPr>
            <w:r w:rsidRPr="002F4E1A">
              <w:rPr>
                <w:rFonts w:ascii="Arial" w:eastAsia="Times New Roman" w:hAnsi="Arial" w:cs="Arial"/>
                <w:lang w:val="sl-SI"/>
              </w:rPr>
              <w:t>nema zapošljavanja</w:t>
            </w:r>
          </w:p>
        </w:tc>
        <w:tc>
          <w:tcPr>
            <w:tcW w:w="83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8221</w:t>
            </w:r>
          </w:p>
        </w:tc>
        <w:tc>
          <w:tcPr>
            <w:tcW w:w="774"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4359</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2553</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1576</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30</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618</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239</w:t>
            </w:r>
          </w:p>
        </w:tc>
        <w:tc>
          <w:tcPr>
            <w:tcW w:w="774"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2961</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1398</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29</w:t>
            </w:r>
          </w:p>
        </w:tc>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30</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w:t>
            </w:r>
          </w:p>
        </w:tc>
        <w:tc>
          <w:tcPr>
            <w:tcW w:w="6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32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1950</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1076</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49</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30</w:t>
            </w: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328" w:type="dxa"/>
            <w:tcBorders>
              <w:top w:val="single" w:sz="4" w:space="0" w:color="auto"/>
              <w:left w:val="single" w:sz="4" w:space="0" w:color="auto"/>
              <w:bottom w:val="single" w:sz="4" w:space="0" w:color="auto"/>
              <w:right w:val="doub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1912"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lang w:val="sl-SI"/>
              </w:rPr>
              <w:t xml:space="preserve">Prvi </w:t>
            </w:r>
            <w:r w:rsidRPr="002F4E1A">
              <w:rPr>
                <w:rFonts w:ascii="Arial" w:eastAsia="Times New Roman" w:hAnsi="Arial" w:cs="Arial"/>
              </w:rPr>
              <w:t>put,</w:t>
            </w:r>
          </w:p>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ima zapošljavanja</w:t>
            </w:r>
          </w:p>
        </w:tc>
        <w:tc>
          <w:tcPr>
            <w:tcW w:w="83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2616</w:t>
            </w:r>
          </w:p>
        </w:tc>
        <w:tc>
          <w:tcPr>
            <w:tcW w:w="774"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1291</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455</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176</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374</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124</w:t>
            </w:r>
          </w:p>
        </w:tc>
        <w:tc>
          <w:tcPr>
            <w:tcW w:w="774"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983</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530</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w:t>
            </w:r>
          </w:p>
        </w:tc>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48</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28</w:t>
            </w:r>
          </w:p>
        </w:tc>
        <w:tc>
          <w:tcPr>
            <w:tcW w:w="6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32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701</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411</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w:t>
            </w: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328" w:type="dxa"/>
            <w:tcBorders>
              <w:top w:val="single" w:sz="4" w:space="0" w:color="auto"/>
              <w:left w:val="single" w:sz="4" w:space="0" w:color="auto"/>
              <w:bottom w:val="single" w:sz="4" w:space="0" w:color="auto"/>
              <w:right w:val="doub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r>
      <w:tr w:rsidR="000678B7" w:rsidRPr="002F4E1A" w:rsidTr="004645EA">
        <w:trPr>
          <w:jc w:val="center"/>
        </w:trPr>
        <w:tc>
          <w:tcPr>
            <w:tcW w:w="1912"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 xml:space="preserve">Nije prvi put, </w:t>
            </w:r>
          </w:p>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nema zapošljavanja</w:t>
            </w:r>
          </w:p>
        </w:tc>
        <w:tc>
          <w:tcPr>
            <w:tcW w:w="83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10891</w:t>
            </w:r>
          </w:p>
        </w:tc>
        <w:tc>
          <w:tcPr>
            <w:tcW w:w="774"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6514</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4764</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3234</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199</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143</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1666</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799</w:t>
            </w:r>
          </w:p>
        </w:tc>
        <w:tc>
          <w:tcPr>
            <w:tcW w:w="774"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2695</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1471</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w:t>
            </w:r>
          </w:p>
        </w:tc>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66</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31</w:t>
            </w:r>
          </w:p>
        </w:tc>
        <w:tc>
          <w:tcPr>
            <w:tcW w:w="6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32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1432</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801</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52</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30</w:t>
            </w: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328" w:type="dxa"/>
            <w:tcBorders>
              <w:top w:val="single" w:sz="4" w:space="0" w:color="auto"/>
              <w:left w:val="single" w:sz="4" w:space="0" w:color="auto"/>
              <w:bottom w:val="single" w:sz="4" w:space="0" w:color="auto"/>
              <w:right w:val="doub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1912" w:type="dxa"/>
            <w:tcBorders>
              <w:right w:val="single" w:sz="4" w:space="0" w:color="auto"/>
            </w:tcBorders>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 xml:space="preserve">Nije prvi put, </w:t>
            </w:r>
          </w:p>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ima zapošljavanja</w:t>
            </w:r>
          </w:p>
        </w:tc>
        <w:tc>
          <w:tcPr>
            <w:tcW w:w="83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25311</w:t>
            </w:r>
          </w:p>
        </w:tc>
        <w:tc>
          <w:tcPr>
            <w:tcW w:w="774"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13858</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4387</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1997</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791</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510</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5708</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2559</w:t>
            </w:r>
          </w:p>
        </w:tc>
        <w:tc>
          <w:tcPr>
            <w:tcW w:w="774"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8754</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5169</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98</w:t>
            </w:r>
          </w:p>
        </w:tc>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621</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365</w:t>
            </w:r>
          </w:p>
        </w:tc>
        <w:tc>
          <w:tcPr>
            <w:tcW w:w="64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329"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4773</w:t>
            </w:r>
          </w:p>
        </w:tc>
        <w:tc>
          <w:tcPr>
            <w:tcW w:w="663"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3138</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171</w:t>
            </w:r>
          </w:p>
        </w:tc>
        <w:tc>
          <w:tcPr>
            <w:tcW w:w="551"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99</w:t>
            </w: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c>
          <w:tcPr>
            <w:tcW w:w="328" w:type="dxa"/>
            <w:tcBorders>
              <w:top w:val="single" w:sz="4" w:space="0" w:color="auto"/>
              <w:left w:val="single" w:sz="4" w:space="0" w:color="auto"/>
              <w:bottom w:val="single" w:sz="4" w:space="0" w:color="auto"/>
              <w:right w:val="doub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r>
      <w:tr w:rsidR="000678B7" w:rsidRPr="002F4E1A" w:rsidTr="004645EA">
        <w:trPr>
          <w:jc w:val="center"/>
        </w:trPr>
        <w:tc>
          <w:tcPr>
            <w:tcW w:w="1912" w:type="dxa"/>
            <w:tcBorders>
              <w:bottom w:val="double" w:sz="4" w:space="0" w:color="auto"/>
              <w:right w:val="single" w:sz="4" w:space="0" w:color="auto"/>
            </w:tcBorders>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UKUPNO:</w:t>
            </w:r>
          </w:p>
        </w:tc>
        <w:tc>
          <w:tcPr>
            <w:tcW w:w="838" w:type="dxa"/>
            <w:tcBorders>
              <w:top w:val="single" w:sz="4" w:space="0" w:color="auto"/>
              <w:left w:val="single" w:sz="4" w:space="0" w:color="auto"/>
              <w:bottom w:val="doub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47039</w:t>
            </w:r>
          </w:p>
        </w:tc>
        <w:tc>
          <w:tcPr>
            <w:tcW w:w="774" w:type="dxa"/>
            <w:tcBorders>
              <w:top w:val="single" w:sz="4" w:space="0" w:color="auto"/>
              <w:left w:val="single" w:sz="4" w:space="0" w:color="auto"/>
              <w:bottom w:val="doub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26022</w:t>
            </w:r>
          </w:p>
        </w:tc>
        <w:tc>
          <w:tcPr>
            <w:tcW w:w="663" w:type="dxa"/>
            <w:tcBorders>
              <w:top w:val="single" w:sz="4" w:space="0" w:color="auto"/>
              <w:left w:val="single" w:sz="4" w:space="0" w:color="auto"/>
              <w:bottom w:val="doub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12159</w:t>
            </w:r>
          </w:p>
        </w:tc>
        <w:tc>
          <w:tcPr>
            <w:tcW w:w="663" w:type="dxa"/>
            <w:tcBorders>
              <w:top w:val="single" w:sz="4" w:space="0" w:color="auto"/>
              <w:left w:val="single" w:sz="4" w:space="0" w:color="auto"/>
              <w:bottom w:val="doub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6983</w:t>
            </w:r>
          </w:p>
        </w:tc>
        <w:tc>
          <w:tcPr>
            <w:tcW w:w="551" w:type="dxa"/>
            <w:tcBorders>
              <w:top w:val="single" w:sz="4" w:space="0" w:color="auto"/>
              <w:left w:val="single" w:sz="4" w:space="0" w:color="auto"/>
              <w:bottom w:val="doub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1037</w:t>
            </w:r>
          </w:p>
        </w:tc>
        <w:tc>
          <w:tcPr>
            <w:tcW w:w="551" w:type="dxa"/>
            <w:tcBorders>
              <w:top w:val="single" w:sz="4" w:space="0" w:color="auto"/>
              <w:left w:val="single" w:sz="4" w:space="0" w:color="auto"/>
              <w:bottom w:val="doub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673</w:t>
            </w:r>
          </w:p>
        </w:tc>
        <w:tc>
          <w:tcPr>
            <w:tcW w:w="663" w:type="dxa"/>
            <w:tcBorders>
              <w:top w:val="single" w:sz="4" w:space="0" w:color="auto"/>
              <w:left w:val="single" w:sz="4" w:space="0" w:color="auto"/>
              <w:bottom w:val="doub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8366</w:t>
            </w:r>
          </w:p>
        </w:tc>
        <w:tc>
          <w:tcPr>
            <w:tcW w:w="663" w:type="dxa"/>
            <w:tcBorders>
              <w:top w:val="single" w:sz="4" w:space="0" w:color="auto"/>
              <w:left w:val="single" w:sz="4" w:space="0" w:color="auto"/>
              <w:bottom w:val="doub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3721</w:t>
            </w:r>
          </w:p>
        </w:tc>
        <w:tc>
          <w:tcPr>
            <w:tcW w:w="774" w:type="dxa"/>
            <w:tcBorders>
              <w:top w:val="single" w:sz="4" w:space="0" w:color="auto"/>
              <w:left w:val="single" w:sz="4" w:space="0" w:color="auto"/>
              <w:bottom w:val="doub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15393</w:t>
            </w:r>
          </w:p>
        </w:tc>
        <w:tc>
          <w:tcPr>
            <w:tcW w:w="663" w:type="dxa"/>
            <w:tcBorders>
              <w:top w:val="single" w:sz="4" w:space="0" w:color="auto"/>
              <w:left w:val="single" w:sz="4" w:space="0" w:color="auto"/>
              <w:bottom w:val="doub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8568</w:t>
            </w:r>
          </w:p>
        </w:tc>
        <w:tc>
          <w:tcPr>
            <w:tcW w:w="551" w:type="dxa"/>
            <w:tcBorders>
              <w:top w:val="single" w:sz="4" w:space="0" w:color="auto"/>
              <w:left w:val="single" w:sz="4" w:space="0" w:color="auto"/>
              <w:bottom w:val="doub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162</w:t>
            </w:r>
          </w:p>
        </w:tc>
        <w:tc>
          <w:tcPr>
            <w:tcW w:w="440" w:type="dxa"/>
            <w:tcBorders>
              <w:top w:val="single" w:sz="4" w:space="0" w:color="auto"/>
              <w:left w:val="single" w:sz="4" w:space="0" w:color="auto"/>
              <w:bottom w:val="doub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36</w:t>
            </w:r>
          </w:p>
        </w:tc>
        <w:tc>
          <w:tcPr>
            <w:tcW w:w="551" w:type="dxa"/>
            <w:tcBorders>
              <w:top w:val="single" w:sz="4" w:space="0" w:color="auto"/>
              <w:left w:val="single" w:sz="4" w:space="0" w:color="auto"/>
              <w:bottom w:val="doub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765</w:t>
            </w:r>
          </w:p>
        </w:tc>
        <w:tc>
          <w:tcPr>
            <w:tcW w:w="551" w:type="dxa"/>
            <w:tcBorders>
              <w:top w:val="single" w:sz="4" w:space="0" w:color="auto"/>
              <w:left w:val="single" w:sz="4" w:space="0" w:color="auto"/>
              <w:bottom w:val="doub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441</w:t>
            </w:r>
          </w:p>
        </w:tc>
        <w:tc>
          <w:tcPr>
            <w:tcW w:w="648" w:type="dxa"/>
            <w:tcBorders>
              <w:top w:val="single" w:sz="4" w:space="0" w:color="auto"/>
              <w:left w:val="single" w:sz="4" w:space="0" w:color="auto"/>
              <w:bottom w:val="doub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c>
          <w:tcPr>
            <w:tcW w:w="329" w:type="dxa"/>
            <w:tcBorders>
              <w:top w:val="single" w:sz="4" w:space="0" w:color="auto"/>
              <w:left w:val="single" w:sz="4" w:space="0" w:color="auto"/>
              <w:bottom w:val="doub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63" w:type="dxa"/>
            <w:tcBorders>
              <w:top w:val="single" w:sz="4" w:space="0" w:color="auto"/>
              <w:left w:val="single" w:sz="4" w:space="0" w:color="auto"/>
              <w:bottom w:val="doub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8856</w:t>
            </w:r>
          </w:p>
        </w:tc>
        <w:tc>
          <w:tcPr>
            <w:tcW w:w="663" w:type="dxa"/>
            <w:tcBorders>
              <w:top w:val="single" w:sz="4" w:space="0" w:color="auto"/>
              <w:left w:val="single" w:sz="4" w:space="0" w:color="auto"/>
              <w:bottom w:val="doub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5426</w:t>
            </w:r>
          </w:p>
        </w:tc>
        <w:tc>
          <w:tcPr>
            <w:tcW w:w="698" w:type="dxa"/>
            <w:tcBorders>
              <w:top w:val="single" w:sz="4" w:space="0" w:color="auto"/>
              <w:left w:val="single" w:sz="4" w:space="0" w:color="auto"/>
              <w:bottom w:val="doub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289</w:t>
            </w:r>
          </w:p>
        </w:tc>
        <w:tc>
          <w:tcPr>
            <w:tcW w:w="551" w:type="dxa"/>
            <w:tcBorders>
              <w:top w:val="single" w:sz="4" w:space="0" w:color="auto"/>
              <w:left w:val="single" w:sz="4" w:space="0" w:color="auto"/>
              <w:bottom w:val="doub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169</w:t>
            </w:r>
          </w:p>
        </w:tc>
        <w:tc>
          <w:tcPr>
            <w:tcW w:w="497" w:type="dxa"/>
            <w:tcBorders>
              <w:top w:val="single" w:sz="4" w:space="0" w:color="auto"/>
              <w:left w:val="single" w:sz="4" w:space="0" w:color="auto"/>
              <w:bottom w:val="double" w:sz="4" w:space="0" w:color="auto"/>
              <w:right w:val="sing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w:t>
            </w:r>
          </w:p>
        </w:tc>
        <w:tc>
          <w:tcPr>
            <w:tcW w:w="328" w:type="dxa"/>
            <w:tcBorders>
              <w:top w:val="single" w:sz="4" w:space="0" w:color="auto"/>
              <w:left w:val="single" w:sz="4" w:space="0" w:color="auto"/>
              <w:bottom w:val="double" w:sz="4" w:space="0" w:color="auto"/>
              <w:right w:val="double" w:sz="4" w:space="0" w:color="auto"/>
            </w:tcBorders>
            <w:shd w:val="clear" w:color="auto" w:fill="auto"/>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r>
    </w:tbl>
    <w:p w:rsidR="000678B7" w:rsidRPr="002F4E1A" w:rsidRDefault="000678B7" w:rsidP="004645EA">
      <w:pPr>
        <w:spacing w:after="0" w:line="240" w:lineRule="auto"/>
        <w:jc w:val="both"/>
        <w:rPr>
          <w:rFonts w:ascii="Arial" w:eastAsia="Times New Roman" w:hAnsi="Arial" w:cs="Arial"/>
          <w:bCs/>
          <w:sz w:val="24"/>
          <w:szCs w:val="24"/>
          <w:lang w:val="sl-SI"/>
        </w:rPr>
      </w:pPr>
    </w:p>
    <w:p w:rsidR="000678B7" w:rsidRPr="002F4E1A" w:rsidRDefault="000678B7" w:rsidP="004645EA">
      <w:pPr>
        <w:spacing w:after="0" w:line="240" w:lineRule="auto"/>
        <w:jc w:val="center"/>
        <w:rPr>
          <w:rFonts w:ascii="Arial" w:eastAsia="Times New Roman" w:hAnsi="Arial" w:cs="Arial"/>
          <w:b/>
          <w:bCs/>
          <w:i/>
          <w:sz w:val="24"/>
          <w:szCs w:val="24"/>
        </w:rPr>
      </w:pPr>
      <w:r w:rsidRPr="002F4E1A">
        <w:rPr>
          <w:rFonts w:ascii="Arial" w:eastAsia="Times New Roman" w:hAnsi="Arial" w:cs="Arial"/>
          <w:bCs/>
          <w:sz w:val="28"/>
          <w:szCs w:val="24"/>
          <w:lang w:val="sl-SI"/>
        </w:rPr>
        <w:tab/>
      </w:r>
      <w:r w:rsidRPr="002F4E1A">
        <w:rPr>
          <w:rFonts w:ascii="Arial" w:eastAsia="Times New Roman" w:hAnsi="Arial" w:cs="Arial"/>
          <w:b/>
          <w:bCs/>
          <w:i/>
          <w:sz w:val="24"/>
          <w:szCs w:val="24"/>
        </w:rPr>
        <w:t>Novoprijavljeni</w:t>
      </w:r>
      <w:r w:rsidRPr="002F4E1A">
        <w:rPr>
          <w:rFonts w:ascii="Arial" w:eastAsia="Times New Roman" w:hAnsi="Arial" w:cs="Arial"/>
          <w:b/>
          <w:bCs/>
          <w:i/>
          <w:sz w:val="24"/>
          <w:szCs w:val="24"/>
          <w:vertAlign w:val="superscript"/>
        </w:rPr>
        <w:footnoteReference w:id="3"/>
      </w:r>
    </w:p>
    <w:p w:rsidR="000678B7" w:rsidRPr="002F4E1A" w:rsidRDefault="000678B7" w:rsidP="004645EA">
      <w:pPr>
        <w:numPr>
          <w:ilvl w:val="0"/>
          <w:numId w:val="69"/>
        </w:numPr>
        <w:spacing w:after="0" w:line="240" w:lineRule="auto"/>
        <w:jc w:val="center"/>
        <w:rPr>
          <w:rFonts w:ascii="Arial" w:eastAsia="Times New Roman" w:hAnsi="Arial" w:cs="Arial"/>
          <w:bCs/>
          <w:i/>
          <w:sz w:val="24"/>
          <w:szCs w:val="24"/>
          <w:lang w:val="sl-SI"/>
        </w:rPr>
      </w:pPr>
      <w:r w:rsidRPr="002F4E1A">
        <w:rPr>
          <w:rFonts w:ascii="Arial" w:eastAsia="Times New Roman" w:hAnsi="Arial" w:cs="Arial"/>
          <w:bCs/>
          <w:i/>
          <w:sz w:val="24"/>
          <w:szCs w:val="24"/>
          <w:lang w:val="sl-SI"/>
        </w:rPr>
        <w:t>prema razlogu prestanka radnog odnosa –</w:t>
      </w:r>
      <w:r w:rsidRPr="002F4E1A">
        <w:rPr>
          <w:rFonts w:ascii="Arial" w:eastAsia="Times New Roman" w:hAnsi="Arial" w:cs="Arial"/>
          <w:b/>
          <w:bCs/>
          <w:i/>
          <w:color w:val="FF0000"/>
          <w:sz w:val="20"/>
          <w:szCs w:val="20"/>
          <w:u w:val="single"/>
          <w:lang w:val="sl-SI"/>
        </w:rPr>
        <w:t xml:space="preserve"> </w:t>
      </w:r>
    </w:p>
    <w:p w:rsidR="000678B7" w:rsidRPr="002F4E1A" w:rsidRDefault="000678B7" w:rsidP="004645EA">
      <w:pPr>
        <w:spacing w:after="0" w:line="240" w:lineRule="auto"/>
        <w:ind w:left="10080" w:firstLine="720"/>
        <w:rPr>
          <w:rFonts w:ascii="Arial" w:eastAsia="Times New Roman" w:hAnsi="Arial" w:cs="Arial"/>
          <w:b/>
          <w:bCs/>
          <w:i/>
          <w:color w:val="FF0000"/>
          <w:sz w:val="20"/>
          <w:szCs w:val="20"/>
          <w:u w:val="single"/>
          <w:lang w:val="sl-SI"/>
        </w:rPr>
      </w:pPr>
      <w:r w:rsidRPr="002F4E1A">
        <w:rPr>
          <w:rFonts w:ascii="Arial" w:eastAsia="Times New Roman" w:hAnsi="Arial" w:cs="Arial"/>
          <w:bCs/>
          <w:i/>
          <w:sz w:val="20"/>
          <w:szCs w:val="20"/>
          <w:u w:val="single"/>
          <w:lang w:val="sl-SI"/>
        </w:rPr>
        <w:t xml:space="preserve">(Tab. 31.) </w:t>
      </w:r>
    </w:p>
    <w:tbl>
      <w:tblPr>
        <w:tblW w:w="1557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333"/>
        <w:gridCol w:w="773"/>
        <w:gridCol w:w="773"/>
        <w:gridCol w:w="773"/>
        <w:gridCol w:w="661"/>
        <w:gridCol w:w="661"/>
        <w:gridCol w:w="550"/>
        <w:gridCol w:w="661"/>
        <w:gridCol w:w="661"/>
        <w:gridCol w:w="773"/>
        <w:gridCol w:w="661"/>
        <w:gridCol w:w="550"/>
        <w:gridCol w:w="451"/>
        <w:gridCol w:w="559"/>
        <w:gridCol w:w="550"/>
        <w:gridCol w:w="512"/>
        <w:gridCol w:w="361"/>
        <w:gridCol w:w="661"/>
        <w:gridCol w:w="661"/>
        <w:gridCol w:w="581"/>
        <w:gridCol w:w="550"/>
        <w:gridCol w:w="504"/>
        <w:gridCol w:w="356"/>
      </w:tblGrid>
      <w:tr w:rsidR="000678B7" w:rsidRPr="002F4E1A" w:rsidTr="004645EA">
        <w:trPr>
          <w:jc w:val="center"/>
        </w:trPr>
        <w:tc>
          <w:tcPr>
            <w:tcW w:w="2955" w:type="dxa"/>
          </w:tcPr>
          <w:p w:rsidR="000678B7" w:rsidRPr="002F4E1A" w:rsidRDefault="000678B7" w:rsidP="004645EA">
            <w:pPr>
              <w:spacing w:after="0" w:line="240" w:lineRule="auto"/>
              <w:rPr>
                <w:rFonts w:ascii="Arial" w:eastAsia="Times New Roman" w:hAnsi="Arial" w:cs="Arial"/>
                <w:sz w:val="18"/>
                <w:szCs w:val="18"/>
                <w:lang w:val="sl-SI"/>
              </w:rPr>
            </w:pPr>
            <w:r w:rsidRPr="002F4E1A">
              <w:rPr>
                <w:rFonts w:ascii="Arial" w:eastAsia="Times New Roman" w:hAnsi="Arial" w:cs="Arial"/>
                <w:bCs/>
                <w:sz w:val="18"/>
                <w:szCs w:val="18"/>
              </w:rPr>
              <w:t>Razlog prestanka radnog odnosa</w:t>
            </w:r>
          </w:p>
        </w:tc>
        <w:tc>
          <w:tcPr>
            <w:tcW w:w="708"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w:t>
            </w:r>
          </w:p>
        </w:tc>
        <w:tc>
          <w:tcPr>
            <w:tcW w:w="708"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Ž</w:t>
            </w:r>
          </w:p>
        </w:tc>
        <w:tc>
          <w:tcPr>
            <w:tcW w:w="626"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I</w:t>
            </w:r>
          </w:p>
        </w:tc>
        <w:tc>
          <w:tcPr>
            <w:tcW w:w="626"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Ž</w:t>
            </w:r>
          </w:p>
        </w:tc>
        <w:tc>
          <w:tcPr>
            <w:tcW w:w="544"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II</w:t>
            </w:r>
          </w:p>
        </w:tc>
        <w:tc>
          <w:tcPr>
            <w:tcW w:w="544"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Ž</w:t>
            </w:r>
          </w:p>
        </w:tc>
        <w:tc>
          <w:tcPr>
            <w:tcW w:w="626"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III</w:t>
            </w:r>
          </w:p>
        </w:tc>
        <w:tc>
          <w:tcPr>
            <w:tcW w:w="626"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Ž</w:t>
            </w:r>
          </w:p>
        </w:tc>
        <w:tc>
          <w:tcPr>
            <w:tcW w:w="673"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IV</w:t>
            </w:r>
          </w:p>
        </w:tc>
        <w:tc>
          <w:tcPr>
            <w:tcW w:w="626"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Ž</w:t>
            </w:r>
          </w:p>
        </w:tc>
        <w:tc>
          <w:tcPr>
            <w:tcW w:w="544"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V</w:t>
            </w:r>
          </w:p>
        </w:tc>
        <w:tc>
          <w:tcPr>
            <w:tcW w:w="461"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Ž</w:t>
            </w:r>
          </w:p>
        </w:tc>
        <w:tc>
          <w:tcPr>
            <w:tcW w:w="567"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VI-1</w:t>
            </w:r>
          </w:p>
        </w:tc>
        <w:tc>
          <w:tcPr>
            <w:tcW w:w="544"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Ž</w:t>
            </w:r>
          </w:p>
        </w:tc>
        <w:tc>
          <w:tcPr>
            <w:tcW w:w="565"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VI-2</w:t>
            </w:r>
          </w:p>
        </w:tc>
        <w:tc>
          <w:tcPr>
            <w:tcW w:w="387"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Ž</w:t>
            </w:r>
          </w:p>
        </w:tc>
        <w:tc>
          <w:tcPr>
            <w:tcW w:w="626"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VII-1</w:t>
            </w:r>
          </w:p>
        </w:tc>
        <w:tc>
          <w:tcPr>
            <w:tcW w:w="626"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Ž</w:t>
            </w:r>
          </w:p>
        </w:tc>
        <w:tc>
          <w:tcPr>
            <w:tcW w:w="607"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VII-2</w:t>
            </w:r>
          </w:p>
        </w:tc>
        <w:tc>
          <w:tcPr>
            <w:tcW w:w="490"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Ž</w:t>
            </w:r>
          </w:p>
        </w:tc>
        <w:tc>
          <w:tcPr>
            <w:tcW w:w="518"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VIII</w:t>
            </w:r>
          </w:p>
        </w:tc>
        <w:tc>
          <w:tcPr>
            <w:tcW w:w="379" w:type="dxa"/>
            <w:vAlign w:val="bottom"/>
          </w:tcPr>
          <w:p w:rsidR="000678B7" w:rsidRPr="002F4E1A" w:rsidRDefault="000678B7" w:rsidP="004645EA">
            <w:pPr>
              <w:spacing w:after="0" w:line="240" w:lineRule="auto"/>
              <w:jc w:val="center"/>
              <w:rPr>
                <w:rFonts w:ascii="Arial" w:eastAsia="Times New Roman" w:hAnsi="Arial" w:cs="Arial"/>
                <w:color w:val="000000"/>
                <w:sz w:val="18"/>
                <w:szCs w:val="18"/>
              </w:rPr>
            </w:pPr>
            <w:r w:rsidRPr="002F4E1A">
              <w:rPr>
                <w:rFonts w:ascii="Arial" w:eastAsia="Times New Roman" w:hAnsi="Arial" w:cs="Arial"/>
                <w:color w:val="000000"/>
                <w:sz w:val="18"/>
                <w:szCs w:val="18"/>
              </w:rPr>
              <w:t>ž</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01 Izrecena mera prestanka radnog odnosa zbog povrede radnih dužnosti i obaveza</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76</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24</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23</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02 Pismena izjava zaposlenog da želi da raskine radni odnos (otkaz ugovora o radu)</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1066</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573</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242</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109</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45</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27</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272</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141</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365</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214</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19</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117</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72</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lastRenderedPageBreak/>
              <w:t>03 Zakljucivanje sporazuma s poslodavcem o prestanku radnog odnosa</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1533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914</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235</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115</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36</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323</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178</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622</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402</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25</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256</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154</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05 Ako zaposleni ne pokaže potrebna znanja i sposobnosti, a nema radnog mesta na koje može biti raspoređen</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06 Ako zaposleni ne ostvaruje odgovarajuće rezultate rada, a nema radnog mesta na koje može biti raspoređen</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07 Ako zaposleni na probnom radu nije postigao odgovarajuće rezultate rada</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08 Pripravnik nije položio stručni ispit</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09 Neopravdani izostanak s posla 5 radnih dana uzastopno</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10 Neopravdani izostanak s posla 7 radnih dana sa prekidima u toku 3 meseca</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18</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11 Ako je u roku od godinu dana utvrdeno da je radni odnos zasnovan suprotno obredbama zakona, odnosno kolektivnog ugovora</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13 Odbijanje rasporedivanja na drugo radno mesto na koje je zaposleni raspoređen zbog potreba procesa rada</w:t>
            </w:r>
          </w:p>
          <w:p w:rsidR="000678B7" w:rsidRPr="002F4E1A" w:rsidRDefault="000678B7" w:rsidP="004645EA">
            <w:pPr>
              <w:spacing w:after="0" w:line="240" w:lineRule="auto"/>
              <w:rPr>
                <w:rFonts w:ascii="Arial" w:eastAsia="Times New Roman" w:hAnsi="Arial" w:cs="Arial"/>
                <w:color w:val="000000"/>
                <w:sz w:val="18"/>
                <w:szCs w:val="18"/>
              </w:rPr>
            </w:pP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lastRenderedPageBreak/>
              <w:t>14 Odbijanje rasporedivanja iz jednog u drugo mesto rada, kod istog poslodavca</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15 Odbijanje rasporedivanja na drugo odgovarajuce radno mesto, pošto je utvrdeno da zaposleni nema sposobnosti za obavljanje poslova radnog mjesta na koje je raspoređen</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16 Odbijanje rasporedivanja na drugo radno mesto, pošto je utvrđeno da zaposleni ne ostvaruje odgovarajuce rezultate rada</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17 Odbijanje privremenog rasporedivanja, u slucaju sile ili drugih iznenadnih okolnosti , na druge poslove za koje se traži niži stepen strucne spreme</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19 Odbijanje zaposlenog za čijim je radom prestala potreba da zasnuje radni odnos na neodređeno vrijeme sa punim radnim vremenom kod drugog poslodavca (preuzimanje)</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20 Odbijanje zaposlenog za čijim je radom prestala potreba da se radno angažuje na obavljanju poslova koji odgovaraju njegovoj stručnoj spremi, odnosno radnoj sposobnosti</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lastRenderedPageBreak/>
              <w:t>21 Odbijanje zaposlenog za čijim je radom prestala potreba da se stručno osposobi, prekvalifikuje ili dokvalifikuje za drugo odgovarajuće radno mjesto sa punim radnim vremenom, kod istog ili drugog poslodavca</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22 Isplaćena jednokratna novčana naknada zaposlenom za čijim je radom prestala potreba</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80</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38</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16</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24</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26</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16</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23 Isplaćena otpremnina zaposlenom za čijim je radom prestala potreba</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1374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696</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301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116</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31</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350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135</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495</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304</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57</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31</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126</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87</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24 Organizovanje, odnosno ucešce u štrajku koji nije organizovan u skladu sa Zakonom o štrajku</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26 Ako je došlo do gubitka radne sposobnosti koji je utvrden na zakonom propisan nacin</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30 Isteka rada na odredeno vreme u svojstvu pripravnika</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214</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113</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33</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14</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123</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63</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31 Stecaj preduzeca</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761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307</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206</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76</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34</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22</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202</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68</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239</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111</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57</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21</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32 Likvidacija preduzeca</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148</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76</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26</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38</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14</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55</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35</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33 Prestanak rada poslodavca</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382</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210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84</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38</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17</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99</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57</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147</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84</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25</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16</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35 Istek rada na odredeno vreme</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15883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8719</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2841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1329</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485</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314</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3415</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1564</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5520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3244</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66</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322</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182</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3112</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2007</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114</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64</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36 Istek radnog angažovanja nezaposlenog lica</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403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231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49</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93</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50</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137</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85</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66</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37</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37 Zbog premeštaja bracnog druga u skladu sa posebnim propisima</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lastRenderedPageBreak/>
              <w:t>38 Zbog zdravstvenog stanja zaposlenog ili članova njegove porodice</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40 Zbog prestanka rada ostvarenog po drugom osnovu</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19</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14</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41 Zbog prestanka rada u stranim i drugim predstavništvima</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42 Ostali razlozi utvrdeni zakonom ili kolektivnim ugovorom</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1353</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707</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307</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139</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35</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342</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153</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478</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287</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16</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143</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86</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UKUPNO 1. sa stažom</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23379</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12661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4394</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2010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730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475</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5210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2386</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8201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4840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99</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17</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521</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286</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4066</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2561</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148</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82</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w:t>
            </w:r>
          </w:p>
        </w:tc>
      </w:tr>
      <w:tr w:rsidR="000678B7" w:rsidRPr="002F4E1A" w:rsidTr="004645EA">
        <w:trPr>
          <w:jc w:val="center"/>
        </w:trPr>
        <w:tc>
          <w:tcPr>
            <w:tcW w:w="2955"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UKUPNO 2. bez staža</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23479</w:t>
            </w:r>
          </w:p>
        </w:tc>
        <w:tc>
          <w:tcPr>
            <w:tcW w:w="70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13223</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7717</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4935</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306</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197</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3121</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1309</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7135</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3686</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63</w:t>
            </w:r>
          </w:p>
        </w:tc>
        <w:tc>
          <w:tcPr>
            <w:tcW w:w="4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19</w:t>
            </w:r>
          </w:p>
        </w:tc>
        <w:tc>
          <w:tcPr>
            <w:tcW w:w="56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240</w:t>
            </w:r>
          </w:p>
        </w:tc>
        <w:tc>
          <w:tcPr>
            <w:tcW w:w="54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151</w:t>
            </w:r>
          </w:p>
        </w:tc>
        <w:tc>
          <w:tcPr>
            <w:tcW w:w="565"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38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0</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4754</w:t>
            </w:r>
          </w:p>
        </w:tc>
        <w:tc>
          <w:tcPr>
            <w:tcW w:w="626"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2838</w:t>
            </w:r>
          </w:p>
        </w:tc>
        <w:tc>
          <w:tcPr>
            <w:tcW w:w="607"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141</w:t>
            </w:r>
          </w:p>
        </w:tc>
        <w:tc>
          <w:tcPr>
            <w:tcW w:w="49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87</w:t>
            </w:r>
          </w:p>
        </w:tc>
        <w:tc>
          <w:tcPr>
            <w:tcW w:w="5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379"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r>
      <w:tr w:rsidR="000678B7" w:rsidRPr="002F4E1A" w:rsidTr="004645EA">
        <w:trPr>
          <w:jc w:val="center"/>
        </w:trPr>
        <w:tc>
          <w:tcPr>
            <w:tcW w:w="2955" w:type="dxa"/>
            <w:tcBorders>
              <w:top w:val="nil"/>
              <w:left w:val="double" w:sz="6" w:space="0" w:color="auto"/>
              <w:bottom w:val="double" w:sz="6"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18"/>
                <w:szCs w:val="18"/>
              </w:rPr>
            </w:pPr>
            <w:r w:rsidRPr="002F4E1A">
              <w:rPr>
                <w:rFonts w:ascii="Arial" w:eastAsia="Times New Roman" w:hAnsi="Arial" w:cs="Arial"/>
                <w:color w:val="000000"/>
                <w:sz w:val="18"/>
                <w:szCs w:val="18"/>
              </w:rPr>
              <w:t>UKUPNO SVEGA=</w:t>
            </w:r>
          </w:p>
        </w:tc>
        <w:tc>
          <w:tcPr>
            <w:tcW w:w="70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46858</w:t>
            </w:r>
          </w:p>
        </w:tc>
        <w:tc>
          <w:tcPr>
            <w:tcW w:w="70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25884</w:t>
            </w:r>
          </w:p>
        </w:tc>
        <w:tc>
          <w:tcPr>
            <w:tcW w:w="62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12111</w:t>
            </w:r>
          </w:p>
        </w:tc>
        <w:tc>
          <w:tcPr>
            <w:tcW w:w="62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6945</w:t>
            </w:r>
          </w:p>
        </w:tc>
        <w:tc>
          <w:tcPr>
            <w:tcW w:w="54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1036</w:t>
            </w:r>
          </w:p>
        </w:tc>
        <w:tc>
          <w:tcPr>
            <w:tcW w:w="54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672</w:t>
            </w:r>
          </w:p>
        </w:tc>
        <w:tc>
          <w:tcPr>
            <w:tcW w:w="62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8331</w:t>
            </w:r>
          </w:p>
        </w:tc>
        <w:tc>
          <w:tcPr>
            <w:tcW w:w="62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3695</w:t>
            </w:r>
          </w:p>
        </w:tc>
        <w:tc>
          <w:tcPr>
            <w:tcW w:w="673"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15336</w:t>
            </w:r>
          </w:p>
        </w:tc>
        <w:tc>
          <w:tcPr>
            <w:tcW w:w="62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8526</w:t>
            </w:r>
          </w:p>
        </w:tc>
        <w:tc>
          <w:tcPr>
            <w:tcW w:w="54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162</w:t>
            </w:r>
          </w:p>
        </w:tc>
        <w:tc>
          <w:tcPr>
            <w:tcW w:w="46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36</w:t>
            </w:r>
          </w:p>
        </w:tc>
        <w:tc>
          <w:tcPr>
            <w:tcW w:w="567"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761</w:t>
            </w:r>
          </w:p>
        </w:tc>
        <w:tc>
          <w:tcPr>
            <w:tcW w:w="54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437</w:t>
            </w:r>
          </w:p>
        </w:tc>
        <w:tc>
          <w:tcPr>
            <w:tcW w:w="565"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w:t>
            </w:r>
          </w:p>
        </w:tc>
        <w:tc>
          <w:tcPr>
            <w:tcW w:w="387"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w:t>
            </w:r>
          </w:p>
        </w:tc>
        <w:tc>
          <w:tcPr>
            <w:tcW w:w="62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8820</w:t>
            </w:r>
          </w:p>
        </w:tc>
        <w:tc>
          <w:tcPr>
            <w:tcW w:w="626"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5399</w:t>
            </w:r>
          </w:p>
        </w:tc>
        <w:tc>
          <w:tcPr>
            <w:tcW w:w="607"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289</w:t>
            </w:r>
          </w:p>
        </w:tc>
        <w:tc>
          <w:tcPr>
            <w:tcW w:w="49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169</w:t>
            </w:r>
          </w:p>
        </w:tc>
        <w:tc>
          <w:tcPr>
            <w:tcW w:w="5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7</w:t>
            </w:r>
          </w:p>
        </w:tc>
        <w:tc>
          <w:tcPr>
            <w:tcW w:w="379"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0"/>
                <w:szCs w:val="20"/>
              </w:rPr>
            </w:pPr>
            <w:r w:rsidRPr="002F4E1A">
              <w:rPr>
                <w:rFonts w:ascii="Arial" w:eastAsia="Times New Roman" w:hAnsi="Arial" w:cs="Arial"/>
                <w:color w:val="000000"/>
                <w:sz w:val="20"/>
                <w:szCs w:val="20"/>
              </w:rPr>
              <w:t>4</w:t>
            </w:r>
          </w:p>
        </w:tc>
      </w:tr>
    </w:tbl>
    <w:p w:rsidR="000678B7" w:rsidRPr="002F4E1A" w:rsidRDefault="000678B7" w:rsidP="004645EA">
      <w:pPr>
        <w:spacing w:after="0" w:line="240" w:lineRule="auto"/>
        <w:rPr>
          <w:rFonts w:ascii="Arial" w:eastAsia="Times New Roman" w:hAnsi="Arial" w:cs="Arial"/>
          <w:sz w:val="24"/>
          <w:szCs w:val="24"/>
          <w:lang w:val="sl-SI"/>
        </w:rPr>
        <w:sectPr w:rsidR="000678B7" w:rsidRPr="002F4E1A" w:rsidSect="004645EA">
          <w:pgSz w:w="15840" w:h="12240" w:orient="landscape" w:code="1"/>
          <w:pgMar w:top="1797" w:right="1440" w:bottom="1797" w:left="1440" w:header="709" w:footer="709" w:gutter="0"/>
          <w:cols w:space="708"/>
          <w:docGrid w:linePitch="360"/>
        </w:sectPr>
      </w:pPr>
    </w:p>
    <w:p w:rsidR="000678B7" w:rsidRPr="002F4E1A" w:rsidRDefault="000678B7" w:rsidP="004645EA">
      <w:pPr>
        <w:spacing w:after="0" w:line="240" w:lineRule="auto"/>
        <w:jc w:val="center"/>
        <w:rPr>
          <w:rFonts w:ascii="Arial" w:eastAsia="Times New Roman" w:hAnsi="Arial" w:cs="Arial"/>
          <w:b/>
          <w:bCs/>
          <w:sz w:val="24"/>
          <w:szCs w:val="24"/>
        </w:rPr>
      </w:pPr>
      <w:r w:rsidRPr="002F4E1A">
        <w:rPr>
          <w:rFonts w:ascii="Arial" w:eastAsia="Times New Roman" w:hAnsi="Arial" w:cs="Arial"/>
          <w:b/>
          <w:bCs/>
          <w:sz w:val="24"/>
          <w:szCs w:val="24"/>
        </w:rPr>
        <w:lastRenderedPageBreak/>
        <w:t xml:space="preserve">          Novoprijavljeni</w:t>
      </w:r>
    </w:p>
    <w:p w:rsidR="000678B7" w:rsidRPr="002F4E1A" w:rsidRDefault="000678B7" w:rsidP="004645EA">
      <w:pPr>
        <w:spacing w:after="0" w:line="240" w:lineRule="auto"/>
        <w:ind w:left="720"/>
        <w:jc w:val="center"/>
        <w:rPr>
          <w:rFonts w:ascii="Arial" w:eastAsia="Times New Roman" w:hAnsi="Arial" w:cs="Arial"/>
          <w:b/>
          <w:bCs/>
          <w:lang w:val="sl-SI"/>
        </w:rPr>
      </w:pPr>
      <w:r w:rsidRPr="002F4E1A">
        <w:rPr>
          <w:rFonts w:ascii="Arial" w:eastAsia="Times New Roman" w:hAnsi="Arial" w:cs="Arial"/>
          <w:b/>
          <w:bCs/>
          <w:lang w:val="sl-SI"/>
        </w:rPr>
        <w:t xml:space="preserve">– </w:t>
      </w:r>
      <w:r w:rsidRPr="002F4E1A">
        <w:rPr>
          <w:rFonts w:ascii="Arial" w:eastAsia="Times New Roman" w:hAnsi="Arial" w:cs="Arial"/>
          <w:bCs/>
          <w:lang w:val="sl-SI"/>
        </w:rPr>
        <w:t>prema starosnim grupama</w:t>
      </w:r>
      <w:r w:rsidRPr="002F4E1A">
        <w:rPr>
          <w:rFonts w:ascii="Arial" w:eastAsia="Times New Roman" w:hAnsi="Arial" w:cs="Arial"/>
          <w:b/>
          <w:bCs/>
          <w:lang w:val="sl-SI"/>
        </w:rPr>
        <w:t xml:space="preserve"> –</w:t>
      </w:r>
      <w:r w:rsidRPr="002F4E1A">
        <w:rPr>
          <w:rFonts w:ascii="Arial" w:eastAsia="Times New Roman" w:hAnsi="Arial" w:cs="Arial"/>
          <w:b/>
          <w:bCs/>
          <w:color w:val="FF0000"/>
          <w:sz w:val="20"/>
          <w:szCs w:val="20"/>
          <w:u w:val="single"/>
          <w:lang w:val="sl-SI"/>
        </w:rPr>
        <w:t xml:space="preserve"> </w:t>
      </w:r>
    </w:p>
    <w:p w:rsidR="000678B7" w:rsidRPr="002F4E1A" w:rsidRDefault="000678B7" w:rsidP="004645EA">
      <w:pPr>
        <w:spacing w:after="0" w:line="240" w:lineRule="auto"/>
        <w:ind w:left="720"/>
        <w:jc w:val="right"/>
        <w:rPr>
          <w:rFonts w:ascii="Arial" w:eastAsia="Times New Roman" w:hAnsi="Arial" w:cs="Arial"/>
          <w:bCs/>
          <w:i/>
          <w:sz w:val="20"/>
          <w:szCs w:val="20"/>
          <w:u w:val="single"/>
          <w:lang w:val="sl-SI"/>
        </w:rPr>
      </w:pPr>
      <w:r w:rsidRPr="002F4E1A">
        <w:rPr>
          <w:rFonts w:ascii="Arial" w:eastAsia="Times New Roman" w:hAnsi="Arial" w:cs="Arial"/>
          <w:bCs/>
          <w:i/>
          <w:sz w:val="20"/>
          <w:szCs w:val="20"/>
          <w:u w:val="single"/>
          <w:lang w:val="sl-SI"/>
        </w:rPr>
        <w:t>(Tab. 32.)</w:t>
      </w:r>
    </w:p>
    <w:tbl>
      <w:tblPr>
        <w:tblW w:w="1013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498"/>
        <w:gridCol w:w="1918"/>
        <w:gridCol w:w="975"/>
        <w:gridCol w:w="828"/>
        <w:gridCol w:w="706"/>
        <w:gridCol w:w="706"/>
        <w:gridCol w:w="828"/>
        <w:gridCol w:w="584"/>
        <w:gridCol w:w="634"/>
        <w:gridCol w:w="572"/>
        <w:gridCol w:w="706"/>
        <w:gridCol w:w="634"/>
        <w:gridCol w:w="547"/>
      </w:tblGrid>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p>
        </w:tc>
        <w:tc>
          <w:tcPr>
            <w:tcW w:w="2301"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Starosna grupa</w:t>
            </w:r>
          </w:p>
        </w:tc>
        <w:tc>
          <w:tcPr>
            <w:tcW w:w="959"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Ukupno</w:t>
            </w:r>
          </w:p>
        </w:tc>
        <w:tc>
          <w:tcPr>
            <w:tcW w:w="663"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I</w:t>
            </w:r>
          </w:p>
        </w:tc>
        <w:tc>
          <w:tcPr>
            <w:tcW w:w="659"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II</w:t>
            </w:r>
          </w:p>
        </w:tc>
        <w:tc>
          <w:tcPr>
            <w:tcW w:w="663"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III</w:t>
            </w:r>
          </w:p>
        </w:tc>
        <w:tc>
          <w:tcPr>
            <w:tcW w:w="771"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IV</w:t>
            </w:r>
          </w:p>
        </w:tc>
        <w:tc>
          <w:tcPr>
            <w:tcW w:w="550"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V</w:t>
            </w:r>
          </w:p>
        </w:tc>
        <w:tc>
          <w:tcPr>
            <w:tcW w:w="659"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VI-1</w:t>
            </w:r>
          </w:p>
        </w:tc>
        <w:tc>
          <w:tcPr>
            <w:tcW w:w="609"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VI-2</w:t>
            </w:r>
          </w:p>
        </w:tc>
        <w:tc>
          <w:tcPr>
            <w:tcW w:w="663"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VII-1</w:t>
            </w:r>
          </w:p>
        </w:tc>
        <w:tc>
          <w:tcPr>
            <w:tcW w:w="659"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VII-2</w:t>
            </w:r>
          </w:p>
        </w:tc>
        <w:tc>
          <w:tcPr>
            <w:tcW w:w="512"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VIII</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Rb</w:t>
            </w:r>
          </w:p>
        </w:tc>
        <w:tc>
          <w:tcPr>
            <w:tcW w:w="2301"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w:t>
            </w:r>
          </w:p>
        </w:tc>
        <w:tc>
          <w:tcPr>
            <w:tcW w:w="959"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2</w:t>
            </w:r>
          </w:p>
        </w:tc>
        <w:tc>
          <w:tcPr>
            <w:tcW w:w="663"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3</w:t>
            </w:r>
          </w:p>
        </w:tc>
        <w:tc>
          <w:tcPr>
            <w:tcW w:w="659"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4</w:t>
            </w:r>
          </w:p>
        </w:tc>
        <w:tc>
          <w:tcPr>
            <w:tcW w:w="663"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5</w:t>
            </w:r>
          </w:p>
        </w:tc>
        <w:tc>
          <w:tcPr>
            <w:tcW w:w="771"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6</w:t>
            </w:r>
          </w:p>
        </w:tc>
        <w:tc>
          <w:tcPr>
            <w:tcW w:w="550"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7</w:t>
            </w:r>
          </w:p>
        </w:tc>
        <w:tc>
          <w:tcPr>
            <w:tcW w:w="659"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8</w:t>
            </w:r>
          </w:p>
        </w:tc>
        <w:tc>
          <w:tcPr>
            <w:tcW w:w="609"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9</w:t>
            </w:r>
          </w:p>
        </w:tc>
        <w:tc>
          <w:tcPr>
            <w:tcW w:w="663"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10</w:t>
            </w:r>
          </w:p>
        </w:tc>
        <w:tc>
          <w:tcPr>
            <w:tcW w:w="659"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11</w:t>
            </w:r>
          </w:p>
        </w:tc>
        <w:tc>
          <w:tcPr>
            <w:tcW w:w="512"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12</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Do 18 godina</w:t>
            </w:r>
          </w:p>
        </w:tc>
        <w:tc>
          <w:tcPr>
            <w:tcW w:w="9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215</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182</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29</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2</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 xml:space="preserve">Žena </w:t>
            </w:r>
          </w:p>
        </w:tc>
        <w:tc>
          <w:tcPr>
            <w:tcW w:w="9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124</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104</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3</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Od 18 do 25 godina</w:t>
            </w:r>
          </w:p>
        </w:tc>
        <w:tc>
          <w:tcPr>
            <w:tcW w:w="9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10003</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1628</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41</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1127</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5006</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40</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2123</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28</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4</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Žena</w:t>
            </w:r>
          </w:p>
        </w:tc>
        <w:tc>
          <w:tcPr>
            <w:tcW w:w="9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5114</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903</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427</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2412</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1323</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5</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Preko 25 do 30 godina</w:t>
            </w:r>
          </w:p>
        </w:tc>
        <w:tc>
          <w:tcPr>
            <w:tcW w:w="9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8324</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1085</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42</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954</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2784</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25</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3292</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121</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6</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Žena</w:t>
            </w:r>
          </w:p>
        </w:tc>
        <w:tc>
          <w:tcPr>
            <w:tcW w:w="9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4566</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577</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24</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410</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1482</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1978</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82</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7</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Preko 30 do 35 godina</w:t>
            </w:r>
          </w:p>
        </w:tc>
        <w:tc>
          <w:tcPr>
            <w:tcW w:w="9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6370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1243</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67</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1330</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1654</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141</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1828</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89</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8</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Žena</w:t>
            </w:r>
          </w:p>
        </w:tc>
        <w:tc>
          <w:tcPr>
            <w:tcW w:w="9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3615</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680</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48</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597</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1014</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79</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1145</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46</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9</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Preko 35 do 40 godina</w:t>
            </w:r>
          </w:p>
        </w:tc>
        <w:tc>
          <w:tcPr>
            <w:tcW w:w="9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5142</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1510</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127</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1208</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1340</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160</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767</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10</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Žena</w:t>
            </w:r>
          </w:p>
        </w:tc>
        <w:tc>
          <w:tcPr>
            <w:tcW w:w="9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2930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839</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87</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526</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866</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111</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487</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11</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Preko 40 do 45 godina</w:t>
            </w:r>
          </w:p>
        </w:tc>
        <w:tc>
          <w:tcPr>
            <w:tcW w:w="9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4470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1434</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175</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1043</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1349</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102</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341</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12</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Žena</w:t>
            </w:r>
          </w:p>
        </w:tc>
        <w:tc>
          <w:tcPr>
            <w:tcW w:w="9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2631</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822</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112</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520</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861</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69</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237</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13</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Preko 45 do 50 godina</w:t>
            </w:r>
          </w:p>
        </w:tc>
        <w:tc>
          <w:tcPr>
            <w:tcW w:w="9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4078</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1391</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197</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1028</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1152</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98</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185</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14</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Žena</w:t>
            </w:r>
          </w:p>
        </w:tc>
        <w:tc>
          <w:tcPr>
            <w:tcW w:w="9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2347</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765</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136</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517</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743</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62</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118</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15</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Preko 50 do 55 godina</w:t>
            </w:r>
          </w:p>
        </w:tc>
        <w:tc>
          <w:tcPr>
            <w:tcW w:w="9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3697</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1290</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189</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863</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1093</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99</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140</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16</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Žena</w:t>
            </w:r>
          </w:p>
        </w:tc>
        <w:tc>
          <w:tcPr>
            <w:tcW w:w="9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2077</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778</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116</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401</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666</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48</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63</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17</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Preko 55 do 60 godina</w:t>
            </w:r>
          </w:p>
        </w:tc>
        <w:tc>
          <w:tcPr>
            <w:tcW w:w="9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2813</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1228</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126</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504</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744</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86</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100</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18</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Žena</w:t>
            </w:r>
          </w:p>
        </w:tc>
        <w:tc>
          <w:tcPr>
            <w:tcW w:w="9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1492</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735</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85</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186</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400</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46</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35</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19</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Preko 60 godina</w:t>
            </w:r>
          </w:p>
        </w:tc>
        <w:tc>
          <w:tcPr>
            <w:tcW w:w="9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1746</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1120</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71</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245</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211</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42</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44</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20</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Žena</w:t>
            </w:r>
          </w:p>
        </w:tc>
        <w:tc>
          <w:tcPr>
            <w:tcW w:w="9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988</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742</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46</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94</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80</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21</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UKUPNO</w:t>
            </w:r>
          </w:p>
        </w:tc>
        <w:tc>
          <w:tcPr>
            <w:tcW w:w="9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46858</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12111</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1036</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8331</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15336</w:t>
            </w:r>
          </w:p>
        </w:tc>
        <w:tc>
          <w:tcPr>
            <w:tcW w:w="55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162</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761</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c>
          <w:tcPr>
            <w:tcW w:w="6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8820</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289</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22</w:t>
            </w:r>
          </w:p>
        </w:tc>
        <w:tc>
          <w:tcPr>
            <w:tcW w:w="2301"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UKUPNO Žena</w:t>
            </w:r>
          </w:p>
        </w:tc>
        <w:tc>
          <w:tcPr>
            <w:tcW w:w="959"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25884</w:t>
            </w:r>
          </w:p>
        </w:tc>
        <w:tc>
          <w:tcPr>
            <w:tcW w:w="663"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6945</w:t>
            </w:r>
          </w:p>
        </w:tc>
        <w:tc>
          <w:tcPr>
            <w:tcW w:w="659"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672</w:t>
            </w:r>
          </w:p>
        </w:tc>
        <w:tc>
          <w:tcPr>
            <w:tcW w:w="663"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3695</w:t>
            </w:r>
          </w:p>
        </w:tc>
        <w:tc>
          <w:tcPr>
            <w:tcW w:w="77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8526</w:t>
            </w:r>
          </w:p>
        </w:tc>
        <w:tc>
          <w:tcPr>
            <w:tcW w:w="55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36</w:t>
            </w:r>
          </w:p>
        </w:tc>
        <w:tc>
          <w:tcPr>
            <w:tcW w:w="659"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437</w:t>
            </w:r>
          </w:p>
        </w:tc>
        <w:tc>
          <w:tcPr>
            <w:tcW w:w="609"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63"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5399</w:t>
            </w:r>
          </w:p>
        </w:tc>
        <w:tc>
          <w:tcPr>
            <w:tcW w:w="659"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169</w:t>
            </w:r>
          </w:p>
        </w:tc>
        <w:tc>
          <w:tcPr>
            <w:tcW w:w="512"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r>
    </w:tbl>
    <w:p w:rsidR="000678B7" w:rsidRPr="002F4E1A" w:rsidRDefault="000678B7" w:rsidP="004645EA">
      <w:pPr>
        <w:spacing w:after="0" w:line="240" w:lineRule="auto"/>
        <w:rPr>
          <w:rFonts w:ascii="Arial" w:eastAsia="Times New Roman" w:hAnsi="Arial" w:cs="Arial"/>
          <w:b/>
          <w:i/>
          <w:sz w:val="24"/>
          <w:szCs w:val="24"/>
          <w:lang w:val="pl-PL"/>
        </w:rPr>
        <w:sectPr w:rsidR="000678B7" w:rsidRPr="002F4E1A" w:rsidSect="004645EA">
          <w:pgSz w:w="12240" w:h="15840" w:code="1"/>
          <w:pgMar w:top="1418" w:right="1797" w:bottom="1418" w:left="1797" w:header="709" w:footer="709" w:gutter="0"/>
          <w:cols w:space="708"/>
          <w:docGrid w:linePitch="360"/>
        </w:sect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b/>
          <w:sz w:val="24"/>
          <w:szCs w:val="24"/>
          <w:lang w:val="pl-PL"/>
        </w:rPr>
      </w:pPr>
      <w:r w:rsidRPr="002F4E1A">
        <w:rPr>
          <w:rFonts w:ascii="Arial" w:eastAsia="Times New Roman" w:hAnsi="Arial" w:cs="Arial"/>
          <w:b/>
          <w:sz w:val="24"/>
          <w:szCs w:val="24"/>
          <w:lang w:val="pl-PL"/>
        </w:rPr>
        <w:t>Oglašena slobodna radna mjesta</w:t>
      </w:r>
    </w:p>
    <w:p w:rsidR="000678B7" w:rsidRPr="002F4E1A" w:rsidRDefault="000678B7" w:rsidP="004645EA">
      <w:pPr>
        <w:spacing w:after="0" w:line="240" w:lineRule="auto"/>
        <w:jc w:val="center"/>
        <w:rPr>
          <w:rFonts w:ascii="Arial" w:eastAsia="Times New Roman" w:hAnsi="Arial" w:cs="Arial"/>
          <w:b/>
          <w:color w:val="FF0000"/>
          <w:sz w:val="24"/>
          <w:szCs w:val="24"/>
          <w:lang w:val="sl-SI"/>
        </w:rPr>
      </w:pPr>
      <w:r w:rsidRPr="002F4E1A">
        <w:rPr>
          <w:rFonts w:ascii="Arial" w:eastAsia="Times New Roman" w:hAnsi="Arial" w:cs="Arial"/>
          <w:bCs/>
          <w:sz w:val="24"/>
          <w:szCs w:val="28"/>
          <w:lang w:val="pl-PL"/>
        </w:rPr>
        <w:t>–</w:t>
      </w:r>
      <w:r w:rsidRPr="002F4E1A">
        <w:rPr>
          <w:rFonts w:ascii="Arial" w:eastAsia="Times New Roman" w:hAnsi="Arial" w:cs="Arial"/>
          <w:lang w:val="pl-PL"/>
        </w:rPr>
        <w:t xml:space="preserve"> po opštinama –</w:t>
      </w:r>
    </w:p>
    <w:p w:rsidR="000678B7" w:rsidRPr="002F4E1A" w:rsidRDefault="000678B7" w:rsidP="004645EA">
      <w:pPr>
        <w:spacing w:after="0" w:line="240" w:lineRule="auto"/>
        <w:jc w:val="right"/>
        <w:rPr>
          <w:rFonts w:ascii="Arial" w:eastAsia="Times New Roman" w:hAnsi="Arial" w:cs="Arial"/>
          <w:i/>
          <w:lang w:val="pl-PL"/>
        </w:rPr>
      </w:pPr>
      <w:r w:rsidRPr="002F4E1A">
        <w:rPr>
          <w:rFonts w:ascii="Arial" w:eastAsia="Times New Roman" w:hAnsi="Arial" w:cs="Arial"/>
          <w:sz w:val="24"/>
          <w:szCs w:val="24"/>
          <w:lang w:val="pl-PL"/>
        </w:rPr>
        <w:t xml:space="preserve"> </w:t>
      </w:r>
      <w:r w:rsidRPr="002F4E1A">
        <w:rPr>
          <w:rFonts w:ascii="Arial" w:eastAsia="Times New Roman" w:hAnsi="Arial" w:cs="Arial"/>
          <w:bCs/>
          <w:i/>
          <w:sz w:val="20"/>
          <w:szCs w:val="20"/>
          <w:u w:val="single"/>
          <w:lang w:val="pl-PL"/>
        </w:rPr>
        <w:t>(Tab. 34.)</w:t>
      </w:r>
    </w:p>
    <w:tbl>
      <w:tblPr>
        <w:tblpPr w:leftFromText="141" w:rightFromText="141" w:vertAnchor="text" w:horzAnchor="margin" w:tblpY="96"/>
        <w:tblOverlap w:val="never"/>
        <w:tblW w:w="892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651"/>
        <w:gridCol w:w="1558"/>
        <w:gridCol w:w="1328"/>
        <w:gridCol w:w="828"/>
        <w:gridCol w:w="1478"/>
        <w:gridCol w:w="828"/>
        <w:gridCol w:w="1052"/>
        <w:gridCol w:w="1205"/>
      </w:tblGrid>
      <w:tr w:rsidR="000678B7" w:rsidRPr="002F4E1A" w:rsidTr="004645EA">
        <w:tc>
          <w:tcPr>
            <w:tcW w:w="660" w:type="dxa"/>
            <w:vMerge w:val="restart"/>
          </w:tcPr>
          <w:p w:rsidR="000678B7" w:rsidRPr="002F4E1A" w:rsidRDefault="000678B7" w:rsidP="004645EA">
            <w:pPr>
              <w:spacing w:after="0" w:line="240" w:lineRule="auto"/>
              <w:jc w:val="both"/>
              <w:rPr>
                <w:rFonts w:ascii="Arial" w:eastAsia="Times New Roman" w:hAnsi="Arial" w:cs="Arial"/>
                <w:bCs/>
                <w:i/>
                <w:lang w:val="sl-SI"/>
              </w:rPr>
            </w:pPr>
          </w:p>
          <w:p w:rsidR="000678B7" w:rsidRPr="002F4E1A" w:rsidRDefault="000678B7" w:rsidP="004645EA">
            <w:pPr>
              <w:spacing w:after="0" w:line="240" w:lineRule="auto"/>
              <w:jc w:val="both"/>
              <w:rPr>
                <w:rFonts w:ascii="Arial" w:eastAsia="Times New Roman" w:hAnsi="Arial" w:cs="Arial"/>
                <w:bCs/>
                <w:i/>
                <w:lang w:val="sl-SI"/>
              </w:rPr>
            </w:pPr>
          </w:p>
          <w:p w:rsidR="000678B7" w:rsidRPr="002F4E1A" w:rsidRDefault="000678B7" w:rsidP="004645EA">
            <w:pPr>
              <w:spacing w:after="0" w:line="240" w:lineRule="auto"/>
              <w:jc w:val="both"/>
              <w:rPr>
                <w:rFonts w:ascii="Arial" w:eastAsia="Times New Roman" w:hAnsi="Arial" w:cs="Arial"/>
                <w:bCs/>
                <w:i/>
                <w:lang w:val="sl-SI"/>
              </w:rPr>
            </w:pPr>
          </w:p>
          <w:p w:rsidR="000678B7" w:rsidRPr="002F4E1A" w:rsidRDefault="000678B7" w:rsidP="004645EA">
            <w:pPr>
              <w:spacing w:after="0" w:line="240" w:lineRule="auto"/>
              <w:jc w:val="both"/>
              <w:rPr>
                <w:rFonts w:ascii="Arial" w:eastAsia="Times New Roman" w:hAnsi="Arial" w:cs="Arial"/>
                <w:bCs/>
                <w:lang w:val="sl-SI"/>
              </w:rPr>
            </w:pPr>
            <w:r w:rsidRPr="002F4E1A">
              <w:rPr>
                <w:rFonts w:ascii="Arial" w:eastAsia="Times New Roman" w:hAnsi="Arial" w:cs="Arial"/>
                <w:bCs/>
                <w:i/>
                <w:lang w:val="sl-SI"/>
              </w:rPr>
              <w:t>Rb</w:t>
            </w:r>
          </w:p>
        </w:tc>
        <w:tc>
          <w:tcPr>
            <w:tcW w:w="1568" w:type="dxa"/>
            <w:vMerge w:val="restart"/>
            <w:vAlign w:val="bottom"/>
          </w:tcPr>
          <w:p w:rsidR="000678B7" w:rsidRPr="002F4E1A" w:rsidRDefault="000678B7" w:rsidP="004645EA">
            <w:pPr>
              <w:spacing w:after="0" w:line="240" w:lineRule="auto"/>
              <w:jc w:val="center"/>
              <w:rPr>
                <w:rFonts w:ascii="Arial" w:eastAsia="Times New Roman" w:hAnsi="Arial" w:cs="Arial"/>
                <w:bCs/>
                <w:lang w:val="pl-PL"/>
              </w:rPr>
            </w:pPr>
            <w:r w:rsidRPr="002F4E1A">
              <w:rPr>
                <w:rFonts w:ascii="Arial" w:eastAsia="Times New Roman" w:hAnsi="Arial" w:cs="Arial"/>
                <w:bCs/>
                <w:lang w:val="pl-PL"/>
              </w:rPr>
              <w:t>Opština</w:t>
            </w:r>
          </w:p>
        </w:tc>
        <w:tc>
          <w:tcPr>
            <w:tcW w:w="2127" w:type="dxa"/>
            <w:gridSpan w:val="2"/>
          </w:tcPr>
          <w:p w:rsidR="000678B7" w:rsidRPr="002F4E1A" w:rsidRDefault="000678B7" w:rsidP="004645EA">
            <w:pPr>
              <w:spacing w:after="0" w:line="240" w:lineRule="auto"/>
              <w:jc w:val="center"/>
              <w:rPr>
                <w:rFonts w:ascii="Arial" w:eastAsia="Times New Roman" w:hAnsi="Arial" w:cs="Arial"/>
                <w:lang w:val="sl-SI"/>
              </w:rPr>
            </w:pPr>
            <w:r w:rsidRPr="002F4E1A">
              <w:rPr>
                <w:rFonts w:ascii="Arial" w:eastAsia="Times New Roman" w:hAnsi="Arial" w:cs="Arial"/>
                <w:lang w:val="sl-SI"/>
              </w:rPr>
              <w:t>1.1 – 31.12.2015. g.</w:t>
            </w:r>
          </w:p>
        </w:tc>
        <w:tc>
          <w:tcPr>
            <w:tcW w:w="2287" w:type="dxa"/>
            <w:gridSpan w:val="2"/>
          </w:tcPr>
          <w:p w:rsidR="000678B7" w:rsidRPr="002F4E1A" w:rsidRDefault="000678B7" w:rsidP="004645EA">
            <w:pPr>
              <w:spacing w:after="0" w:line="240" w:lineRule="auto"/>
              <w:jc w:val="center"/>
              <w:rPr>
                <w:rFonts w:ascii="Arial" w:eastAsia="Times New Roman" w:hAnsi="Arial" w:cs="Arial"/>
                <w:lang w:val="sl-SI"/>
              </w:rPr>
            </w:pPr>
            <w:r w:rsidRPr="002F4E1A">
              <w:rPr>
                <w:rFonts w:ascii="Arial" w:eastAsia="Times New Roman" w:hAnsi="Arial" w:cs="Arial"/>
                <w:lang w:val="sl-SI"/>
              </w:rPr>
              <w:t xml:space="preserve">1.1 – 31.12.2016. g. </w:t>
            </w:r>
          </w:p>
        </w:tc>
        <w:tc>
          <w:tcPr>
            <w:tcW w:w="1063" w:type="dxa"/>
            <w:vMerge w:val="restart"/>
            <w:vAlign w:val="bottom"/>
          </w:tcPr>
          <w:p w:rsidR="000678B7" w:rsidRPr="002F4E1A" w:rsidRDefault="000678B7" w:rsidP="004645EA">
            <w:pPr>
              <w:spacing w:after="0" w:line="240" w:lineRule="auto"/>
              <w:jc w:val="center"/>
              <w:rPr>
                <w:rFonts w:ascii="Arial" w:eastAsia="Times New Roman" w:hAnsi="Arial" w:cs="Arial"/>
                <w:bCs/>
                <w:lang w:val="pl-PL"/>
              </w:rPr>
            </w:pPr>
            <w:r w:rsidRPr="002F4E1A">
              <w:rPr>
                <w:rFonts w:ascii="Arial" w:eastAsia="Times New Roman" w:hAnsi="Arial" w:cs="Arial"/>
                <w:bCs/>
                <w:lang w:val="pl-PL"/>
              </w:rPr>
              <w:t>Nom. razlika</w:t>
            </w:r>
          </w:p>
          <w:p w:rsidR="000678B7" w:rsidRPr="002F4E1A" w:rsidRDefault="000678B7" w:rsidP="004645EA">
            <w:pPr>
              <w:spacing w:after="0" w:line="240" w:lineRule="auto"/>
              <w:jc w:val="center"/>
              <w:rPr>
                <w:rFonts w:ascii="Arial" w:eastAsia="Times New Roman" w:hAnsi="Arial" w:cs="Arial"/>
                <w:bCs/>
                <w:lang w:val="pl-PL"/>
              </w:rPr>
            </w:pPr>
            <w:r w:rsidRPr="002F4E1A">
              <w:rPr>
                <w:rFonts w:ascii="Arial" w:eastAsia="Times New Roman" w:hAnsi="Arial" w:cs="Arial"/>
                <w:bCs/>
                <w:lang w:val="pl-PL"/>
              </w:rPr>
              <w:t>(5-3)</w:t>
            </w:r>
          </w:p>
        </w:tc>
        <w:tc>
          <w:tcPr>
            <w:tcW w:w="1223" w:type="dxa"/>
            <w:vMerge w:val="restart"/>
            <w:vAlign w:val="bottom"/>
          </w:tcPr>
          <w:p w:rsidR="000678B7" w:rsidRPr="002F4E1A" w:rsidRDefault="000678B7" w:rsidP="004645EA">
            <w:pPr>
              <w:spacing w:after="0" w:line="240" w:lineRule="auto"/>
              <w:jc w:val="center"/>
              <w:rPr>
                <w:rFonts w:ascii="Arial" w:eastAsia="Times New Roman" w:hAnsi="Arial" w:cs="Arial"/>
                <w:bCs/>
                <w:lang w:val="pl-PL"/>
              </w:rPr>
            </w:pPr>
            <w:r w:rsidRPr="002F4E1A">
              <w:rPr>
                <w:rFonts w:ascii="Arial" w:eastAsia="Times New Roman" w:hAnsi="Arial" w:cs="Arial"/>
                <w:bCs/>
                <w:lang w:val="pl-PL"/>
              </w:rPr>
              <w:t>Indeks</w:t>
            </w:r>
          </w:p>
          <w:p w:rsidR="000678B7" w:rsidRPr="002F4E1A" w:rsidRDefault="000678B7" w:rsidP="004645EA">
            <w:pPr>
              <w:spacing w:after="0" w:line="240" w:lineRule="auto"/>
              <w:jc w:val="center"/>
              <w:rPr>
                <w:rFonts w:ascii="Arial" w:eastAsia="Times New Roman" w:hAnsi="Arial" w:cs="Arial"/>
                <w:bCs/>
                <w:lang w:val="pl-PL"/>
              </w:rPr>
            </w:pPr>
            <w:r w:rsidRPr="002F4E1A">
              <w:rPr>
                <w:rFonts w:ascii="Arial" w:eastAsia="Times New Roman" w:hAnsi="Arial" w:cs="Arial"/>
                <w:bCs/>
                <w:lang w:val="pl-PL"/>
              </w:rPr>
              <w:t>(5:3)</w:t>
            </w:r>
          </w:p>
        </w:tc>
      </w:tr>
      <w:tr w:rsidR="000678B7" w:rsidRPr="002F4E1A" w:rsidTr="004645EA">
        <w:tc>
          <w:tcPr>
            <w:tcW w:w="660" w:type="dxa"/>
            <w:vMerge/>
          </w:tcPr>
          <w:p w:rsidR="000678B7" w:rsidRPr="002F4E1A" w:rsidRDefault="000678B7" w:rsidP="004645EA">
            <w:pPr>
              <w:spacing w:after="0" w:line="240" w:lineRule="auto"/>
              <w:jc w:val="both"/>
              <w:rPr>
                <w:rFonts w:ascii="Arial" w:eastAsia="Times New Roman" w:hAnsi="Arial" w:cs="Arial"/>
                <w:bCs/>
                <w:lang w:val="sl-SI"/>
              </w:rPr>
            </w:pPr>
          </w:p>
        </w:tc>
        <w:tc>
          <w:tcPr>
            <w:tcW w:w="1568" w:type="dxa"/>
            <w:vMerge/>
            <w:vAlign w:val="bottom"/>
          </w:tcPr>
          <w:p w:rsidR="000678B7" w:rsidRPr="002F4E1A" w:rsidRDefault="000678B7" w:rsidP="004645EA">
            <w:pPr>
              <w:spacing w:after="0" w:line="240" w:lineRule="auto"/>
              <w:jc w:val="center"/>
              <w:rPr>
                <w:rFonts w:ascii="Arial" w:eastAsia="Times New Roman" w:hAnsi="Arial" w:cs="Arial"/>
                <w:bCs/>
                <w:lang w:val="pl-PL"/>
              </w:rPr>
            </w:pPr>
          </w:p>
        </w:tc>
        <w:tc>
          <w:tcPr>
            <w:tcW w:w="1354" w:type="dxa"/>
            <w:vAlign w:val="bottom"/>
          </w:tcPr>
          <w:p w:rsidR="000678B7" w:rsidRPr="002F4E1A" w:rsidRDefault="000678B7" w:rsidP="004645EA">
            <w:pPr>
              <w:spacing w:after="0" w:line="240" w:lineRule="auto"/>
              <w:jc w:val="center"/>
              <w:rPr>
                <w:rFonts w:ascii="Arial" w:eastAsia="Times New Roman" w:hAnsi="Arial" w:cs="Arial"/>
                <w:bCs/>
                <w:lang w:val="pl-PL"/>
              </w:rPr>
            </w:pPr>
            <w:r w:rsidRPr="002F4E1A">
              <w:rPr>
                <w:rFonts w:ascii="Arial" w:eastAsia="Times New Roman" w:hAnsi="Arial" w:cs="Arial"/>
                <w:bCs/>
                <w:lang w:val="pl-PL"/>
              </w:rPr>
              <w:t>Broj prijava</w:t>
            </w:r>
          </w:p>
          <w:p w:rsidR="000678B7" w:rsidRPr="002F4E1A" w:rsidRDefault="000678B7" w:rsidP="004645EA">
            <w:pPr>
              <w:spacing w:after="0" w:line="240" w:lineRule="auto"/>
              <w:jc w:val="center"/>
              <w:rPr>
                <w:rFonts w:ascii="Arial" w:eastAsia="Times New Roman" w:hAnsi="Arial" w:cs="Arial"/>
                <w:bCs/>
                <w:lang w:val="pl-PL"/>
              </w:rPr>
            </w:pPr>
            <w:r w:rsidRPr="002F4E1A">
              <w:rPr>
                <w:rFonts w:ascii="Arial" w:eastAsia="Times New Roman" w:hAnsi="Arial" w:cs="Arial"/>
                <w:bCs/>
                <w:lang w:val="pl-PL"/>
              </w:rPr>
              <w:t xml:space="preserve"> o SRM</w:t>
            </w:r>
          </w:p>
        </w:tc>
        <w:tc>
          <w:tcPr>
            <w:tcW w:w="773" w:type="dxa"/>
            <w:vAlign w:val="bottom"/>
          </w:tcPr>
          <w:p w:rsidR="000678B7" w:rsidRPr="002F4E1A" w:rsidRDefault="000678B7" w:rsidP="004645EA">
            <w:pPr>
              <w:spacing w:after="0" w:line="240" w:lineRule="auto"/>
              <w:jc w:val="center"/>
              <w:rPr>
                <w:rFonts w:ascii="Arial" w:eastAsia="Times New Roman" w:hAnsi="Arial" w:cs="Arial"/>
                <w:bCs/>
                <w:lang w:val="pl-PL"/>
              </w:rPr>
            </w:pPr>
            <w:r w:rsidRPr="002F4E1A">
              <w:rPr>
                <w:rFonts w:ascii="Arial" w:eastAsia="Times New Roman" w:hAnsi="Arial" w:cs="Arial"/>
                <w:bCs/>
                <w:lang w:val="pl-PL"/>
              </w:rPr>
              <w:t>Broj SRB</w:t>
            </w:r>
          </w:p>
        </w:tc>
        <w:tc>
          <w:tcPr>
            <w:tcW w:w="1513"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lang w:val="pl-PL"/>
              </w:rPr>
              <w:t>Broj p</w:t>
            </w:r>
            <w:r w:rsidRPr="002F4E1A">
              <w:rPr>
                <w:rFonts w:ascii="Arial" w:eastAsia="Times New Roman" w:hAnsi="Arial" w:cs="Arial"/>
                <w:bCs/>
              </w:rPr>
              <w:t>rijava</w:t>
            </w:r>
          </w:p>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 xml:space="preserve"> o SRM</w:t>
            </w:r>
          </w:p>
        </w:tc>
        <w:tc>
          <w:tcPr>
            <w:tcW w:w="774"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Broj SRB</w:t>
            </w:r>
          </w:p>
        </w:tc>
        <w:tc>
          <w:tcPr>
            <w:tcW w:w="1063" w:type="dxa"/>
            <w:vMerge/>
            <w:vAlign w:val="bottom"/>
          </w:tcPr>
          <w:p w:rsidR="000678B7" w:rsidRPr="002F4E1A" w:rsidRDefault="000678B7" w:rsidP="004645EA">
            <w:pPr>
              <w:spacing w:after="0" w:line="240" w:lineRule="auto"/>
              <w:jc w:val="center"/>
              <w:rPr>
                <w:rFonts w:ascii="Arial" w:eastAsia="Times New Roman" w:hAnsi="Arial" w:cs="Arial"/>
                <w:bCs/>
              </w:rPr>
            </w:pPr>
          </w:p>
        </w:tc>
        <w:tc>
          <w:tcPr>
            <w:tcW w:w="1223" w:type="dxa"/>
            <w:vMerge/>
            <w:vAlign w:val="bottom"/>
          </w:tcPr>
          <w:p w:rsidR="000678B7" w:rsidRPr="002F4E1A" w:rsidRDefault="000678B7" w:rsidP="004645EA">
            <w:pPr>
              <w:spacing w:after="0" w:line="240" w:lineRule="auto"/>
              <w:jc w:val="center"/>
              <w:rPr>
                <w:rFonts w:ascii="Arial" w:eastAsia="Times New Roman" w:hAnsi="Arial" w:cs="Arial"/>
                <w:bCs/>
              </w:rPr>
            </w:pPr>
          </w:p>
        </w:tc>
      </w:tr>
      <w:tr w:rsidR="000678B7" w:rsidRPr="002F4E1A" w:rsidTr="004645EA">
        <w:tc>
          <w:tcPr>
            <w:tcW w:w="660" w:type="dxa"/>
            <w:vMerge/>
          </w:tcPr>
          <w:p w:rsidR="000678B7" w:rsidRPr="002F4E1A" w:rsidRDefault="000678B7" w:rsidP="004645EA">
            <w:pPr>
              <w:spacing w:after="0" w:line="240" w:lineRule="auto"/>
              <w:jc w:val="both"/>
              <w:rPr>
                <w:rFonts w:ascii="Arial" w:eastAsia="Times New Roman" w:hAnsi="Arial" w:cs="Arial"/>
                <w:bCs/>
                <w:i/>
                <w:lang w:val="sl-SI"/>
              </w:rPr>
            </w:pPr>
          </w:p>
        </w:tc>
        <w:tc>
          <w:tcPr>
            <w:tcW w:w="1568" w:type="dxa"/>
            <w:vAlign w:val="bottom"/>
          </w:tcPr>
          <w:p w:rsidR="000678B7" w:rsidRPr="002F4E1A" w:rsidRDefault="000678B7" w:rsidP="004645EA">
            <w:pPr>
              <w:spacing w:after="0" w:line="240" w:lineRule="auto"/>
              <w:jc w:val="center"/>
              <w:rPr>
                <w:rFonts w:ascii="Arial" w:eastAsia="Times New Roman" w:hAnsi="Arial" w:cs="Arial"/>
                <w:bCs/>
                <w:i/>
              </w:rPr>
            </w:pPr>
            <w:r w:rsidRPr="002F4E1A">
              <w:rPr>
                <w:rFonts w:ascii="Arial" w:eastAsia="Times New Roman" w:hAnsi="Arial" w:cs="Arial"/>
                <w:bCs/>
                <w:i/>
              </w:rPr>
              <w:t>1</w:t>
            </w:r>
          </w:p>
        </w:tc>
        <w:tc>
          <w:tcPr>
            <w:tcW w:w="1354" w:type="dxa"/>
            <w:vAlign w:val="bottom"/>
          </w:tcPr>
          <w:p w:rsidR="000678B7" w:rsidRPr="002F4E1A" w:rsidRDefault="000678B7" w:rsidP="004645EA">
            <w:pPr>
              <w:spacing w:after="0" w:line="240" w:lineRule="auto"/>
              <w:jc w:val="center"/>
              <w:rPr>
                <w:rFonts w:ascii="Arial" w:eastAsia="Times New Roman" w:hAnsi="Arial" w:cs="Arial"/>
                <w:bCs/>
                <w:i/>
              </w:rPr>
            </w:pPr>
            <w:r w:rsidRPr="002F4E1A">
              <w:rPr>
                <w:rFonts w:ascii="Arial" w:eastAsia="Times New Roman" w:hAnsi="Arial" w:cs="Arial"/>
                <w:bCs/>
                <w:i/>
              </w:rPr>
              <w:t>2</w:t>
            </w:r>
          </w:p>
        </w:tc>
        <w:tc>
          <w:tcPr>
            <w:tcW w:w="773" w:type="dxa"/>
            <w:vAlign w:val="bottom"/>
          </w:tcPr>
          <w:p w:rsidR="000678B7" w:rsidRPr="002F4E1A" w:rsidRDefault="000678B7" w:rsidP="004645EA">
            <w:pPr>
              <w:spacing w:after="0" w:line="240" w:lineRule="auto"/>
              <w:jc w:val="center"/>
              <w:rPr>
                <w:rFonts w:ascii="Arial" w:eastAsia="Times New Roman" w:hAnsi="Arial" w:cs="Arial"/>
                <w:bCs/>
                <w:i/>
              </w:rPr>
            </w:pPr>
            <w:r w:rsidRPr="002F4E1A">
              <w:rPr>
                <w:rFonts w:ascii="Arial" w:eastAsia="Times New Roman" w:hAnsi="Arial" w:cs="Arial"/>
                <w:bCs/>
                <w:i/>
              </w:rPr>
              <w:t>3</w:t>
            </w:r>
          </w:p>
        </w:tc>
        <w:tc>
          <w:tcPr>
            <w:tcW w:w="1513" w:type="dxa"/>
            <w:vAlign w:val="bottom"/>
          </w:tcPr>
          <w:p w:rsidR="000678B7" w:rsidRPr="002F4E1A" w:rsidRDefault="000678B7" w:rsidP="004645EA">
            <w:pPr>
              <w:spacing w:after="0" w:line="240" w:lineRule="auto"/>
              <w:jc w:val="center"/>
              <w:rPr>
                <w:rFonts w:ascii="Arial" w:eastAsia="Times New Roman" w:hAnsi="Arial" w:cs="Arial"/>
                <w:bCs/>
                <w:i/>
              </w:rPr>
            </w:pPr>
            <w:r w:rsidRPr="002F4E1A">
              <w:rPr>
                <w:rFonts w:ascii="Arial" w:eastAsia="Times New Roman" w:hAnsi="Arial" w:cs="Arial"/>
                <w:bCs/>
                <w:i/>
              </w:rPr>
              <w:t>4</w:t>
            </w:r>
          </w:p>
        </w:tc>
        <w:tc>
          <w:tcPr>
            <w:tcW w:w="774" w:type="dxa"/>
            <w:vAlign w:val="bottom"/>
          </w:tcPr>
          <w:p w:rsidR="000678B7" w:rsidRPr="002F4E1A" w:rsidRDefault="000678B7" w:rsidP="004645EA">
            <w:pPr>
              <w:spacing w:after="0" w:line="240" w:lineRule="auto"/>
              <w:jc w:val="center"/>
              <w:rPr>
                <w:rFonts w:ascii="Arial" w:eastAsia="Times New Roman" w:hAnsi="Arial" w:cs="Arial"/>
                <w:bCs/>
                <w:i/>
              </w:rPr>
            </w:pPr>
            <w:r w:rsidRPr="002F4E1A">
              <w:rPr>
                <w:rFonts w:ascii="Arial" w:eastAsia="Times New Roman" w:hAnsi="Arial" w:cs="Arial"/>
                <w:bCs/>
                <w:i/>
              </w:rPr>
              <w:t>5</w:t>
            </w:r>
          </w:p>
        </w:tc>
        <w:tc>
          <w:tcPr>
            <w:tcW w:w="1063" w:type="dxa"/>
            <w:vAlign w:val="bottom"/>
          </w:tcPr>
          <w:p w:rsidR="000678B7" w:rsidRPr="002F4E1A" w:rsidRDefault="000678B7" w:rsidP="004645EA">
            <w:pPr>
              <w:spacing w:after="0" w:line="240" w:lineRule="auto"/>
              <w:jc w:val="center"/>
              <w:rPr>
                <w:rFonts w:ascii="Arial" w:eastAsia="Times New Roman" w:hAnsi="Arial" w:cs="Arial"/>
                <w:bCs/>
                <w:i/>
              </w:rPr>
            </w:pPr>
            <w:r w:rsidRPr="002F4E1A">
              <w:rPr>
                <w:rFonts w:ascii="Arial" w:eastAsia="Times New Roman" w:hAnsi="Arial" w:cs="Arial"/>
                <w:bCs/>
                <w:i/>
              </w:rPr>
              <w:t>6</w:t>
            </w:r>
          </w:p>
        </w:tc>
        <w:tc>
          <w:tcPr>
            <w:tcW w:w="1223" w:type="dxa"/>
            <w:vAlign w:val="bottom"/>
          </w:tcPr>
          <w:p w:rsidR="000678B7" w:rsidRPr="002F4E1A" w:rsidRDefault="000678B7" w:rsidP="004645EA">
            <w:pPr>
              <w:spacing w:after="0" w:line="240" w:lineRule="auto"/>
              <w:jc w:val="center"/>
              <w:rPr>
                <w:rFonts w:ascii="Arial" w:eastAsia="Times New Roman" w:hAnsi="Arial" w:cs="Arial"/>
                <w:bCs/>
                <w:i/>
              </w:rPr>
            </w:pPr>
            <w:r w:rsidRPr="002F4E1A">
              <w:rPr>
                <w:rFonts w:ascii="Arial" w:eastAsia="Times New Roman" w:hAnsi="Arial" w:cs="Arial"/>
                <w:bCs/>
                <w:i/>
              </w:rPr>
              <w:t>7</w:t>
            </w:r>
          </w:p>
        </w:tc>
      </w:tr>
      <w:tr w:rsidR="000678B7" w:rsidRPr="002F4E1A" w:rsidTr="004645EA">
        <w:tc>
          <w:tcPr>
            <w:tcW w:w="660" w:type="dxa"/>
          </w:tcPr>
          <w:p w:rsidR="000678B7" w:rsidRPr="002F4E1A" w:rsidRDefault="000678B7" w:rsidP="004645EA">
            <w:pPr>
              <w:spacing w:after="0" w:line="240" w:lineRule="auto"/>
              <w:jc w:val="right"/>
              <w:rPr>
                <w:rFonts w:ascii="Arial" w:eastAsia="Times New Roman" w:hAnsi="Arial" w:cs="Arial"/>
                <w:bCs/>
                <w:i/>
                <w:lang w:val="sl-SI"/>
              </w:rPr>
            </w:pPr>
            <w:r w:rsidRPr="002F4E1A">
              <w:rPr>
                <w:rFonts w:ascii="Arial" w:eastAsia="Times New Roman" w:hAnsi="Arial" w:cs="Arial"/>
                <w:bCs/>
                <w:i/>
                <w:lang w:val="sl-SI"/>
              </w:rPr>
              <w:t>1</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Andrijevica</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58</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69</w:t>
            </w:r>
          </w:p>
        </w:tc>
        <w:tc>
          <w:tcPr>
            <w:tcW w:w="15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64</w:t>
            </w:r>
          </w:p>
        </w:tc>
        <w:tc>
          <w:tcPr>
            <w:tcW w:w="77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80</w:t>
            </w:r>
          </w:p>
        </w:tc>
        <w:tc>
          <w:tcPr>
            <w:tcW w:w="10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w:t>
            </w:r>
          </w:p>
        </w:tc>
        <w:tc>
          <w:tcPr>
            <w:tcW w:w="122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115.94</w:t>
            </w:r>
          </w:p>
        </w:tc>
      </w:tr>
      <w:tr w:rsidR="000678B7" w:rsidRPr="002F4E1A" w:rsidTr="004645EA">
        <w:tc>
          <w:tcPr>
            <w:tcW w:w="660" w:type="dxa"/>
          </w:tcPr>
          <w:p w:rsidR="000678B7" w:rsidRPr="002F4E1A" w:rsidRDefault="000678B7" w:rsidP="004645EA">
            <w:pPr>
              <w:spacing w:after="0" w:line="240" w:lineRule="auto"/>
              <w:ind w:firstLine="335"/>
              <w:jc w:val="right"/>
              <w:rPr>
                <w:rFonts w:ascii="Arial" w:eastAsia="Times New Roman" w:hAnsi="Arial" w:cs="Arial"/>
                <w:bCs/>
                <w:i/>
                <w:lang w:val="sl-SI"/>
              </w:rPr>
            </w:pPr>
            <w:r w:rsidRPr="002F4E1A">
              <w:rPr>
                <w:rFonts w:ascii="Arial" w:eastAsia="Times New Roman" w:hAnsi="Arial" w:cs="Arial"/>
                <w:bCs/>
                <w:i/>
                <w:lang w:val="sl-SI"/>
              </w:rPr>
              <w:t>2</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Bar</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1326</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2347</w:t>
            </w:r>
          </w:p>
        </w:tc>
        <w:tc>
          <w:tcPr>
            <w:tcW w:w="15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1114</w:t>
            </w:r>
          </w:p>
        </w:tc>
        <w:tc>
          <w:tcPr>
            <w:tcW w:w="77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2100</w:t>
            </w:r>
          </w:p>
        </w:tc>
        <w:tc>
          <w:tcPr>
            <w:tcW w:w="10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-247</w:t>
            </w:r>
          </w:p>
        </w:tc>
        <w:tc>
          <w:tcPr>
            <w:tcW w:w="122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89.48</w:t>
            </w:r>
          </w:p>
        </w:tc>
      </w:tr>
      <w:tr w:rsidR="000678B7" w:rsidRPr="002F4E1A" w:rsidTr="004645EA">
        <w:tc>
          <w:tcPr>
            <w:tcW w:w="660" w:type="dxa"/>
          </w:tcPr>
          <w:p w:rsidR="000678B7" w:rsidRPr="002F4E1A" w:rsidRDefault="000678B7" w:rsidP="004645EA">
            <w:pPr>
              <w:spacing w:after="0" w:line="240" w:lineRule="auto"/>
              <w:ind w:firstLine="335"/>
              <w:jc w:val="right"/>
              <w:rPr>
                <w:rFonts w:ascii="Arial" w:eastAsia="Times New Roman" w:hAnsi="Arial" w:cs="Arial"/>
                <w:bCs/>
                <w:i/>
                <w:lang w:val="sl-SI"/>
              </w:rPr>
            </w:pPr>
            <w:r w:rsidRPr="002F4E1A">
              <w:rPr>
                <w:rFonts w:ascii="Arial" w:eastAsia="Times New Roman" w:hAnsi="Arial" w:cs="Arial"/>
                <w:bCs/>
                <w:i/>
                <w:lang w:val="sl-SI"/>
              </w:rPr>
              <w:t>3</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Berane</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424</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652</w:t>
            </w:r>
          </w:p>
        </w:tc>
        <w:tc>
          <w:tcPr>
            <w:tcW w:w="15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329</w:t>
            </w:r>
          </w:p>
        </w:tc>
        <w:tc>
          <w:tcPr>
            <w:tcW w:w="77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469</w:t>
            </w:r>
          </w:p>
        </w:tc>
        <w:tc>
          <w:tcPr>
            <w:tcW w:w="10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-183</w:t>
            </w:r>
          </w:p>
        </w:tc>
        <w:tc>
          <w:tcPr>
            <w:tcW w:w="122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71.93</w:t>
            </w:r>
          </w:p>
        </w:tc>
      </w:tr>
      <w:tr w:rsidR="000678B7" w:rsidRPr="002F4E1A" w:rsidTr="004645EA">
        <w:tc>
          <w:tcPr>
            <w:tcW w:w="660" w:type="dxa"/>
          </w:tcPr>
          <w:p w:rsidR="000678B7" w:rsidRPr="002F4E1A" w:rsidRDefault="000678B7" w:rsidP="004645EA">
            <w:pPr>
              <w:spacing w:after="0" w:line="240" w:lineRule="auto"/>
              <w:ind w:firstLine="335"/>
              <w:jc w:val="right"/>
              <w:rPr>
                <w:rFonts w:ascii="Arial" w:eastAsia="Times New Roman" w:hAnsi="Arial" w:cs="Arial"/>
                <w:bCs/>
                <w:i/>
                <w:lang w:val="sl-SI"/>
              </w:rPr>
            </w:pPr>
            <w:r w:rsidRPr="002F4E1A">
              <w:rPr>
                <w:rFonts w:ascii="Arial" w:eastAsia="Times New Roman" w:hAnsi="Arial" w:cs="Arial"/>
                <w:bCs/>
                <w:i/>
                <w:lang w:val="sl-SI"/>
              </w:rPr>
              <w:t>4</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Bijelo Polje</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627</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954</w:t>
            </w:r>
          </w:p>
        </w:tc>
        <w:tc>
          <w:tcPr>
            <w:tcW w:w="15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511</w:t>
            </w:r>
          </w:p>
        </w:tc>
        <w:tc>
          <w:tcPr>
            <w:tcW w:w="77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895</w:t>
            </w:r>
          </w:p>
        </w:tc>
        <w:tc>
          <w:tcPr>
            <w:tcW w:w="10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-59</w:t>
            </w:r>
          </w:p>
        </w:tc>
        <w:tc>
          <w:tcPr>
            <w:tcW w:w="122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93.82</w:t>
            </w:r>
          </w:p>
        </w:tc>
      </w:tr>
      <w:tr w:rsidR="000678B7" w:rsidRPr="002F4E1A" w:rsidTr="004645EA">
        <w:tc>
          <w:tcPr>
            <w:tcW w:w="660" w:type="dxa"/>
          </w:tcPr>
          <w:p w:rsidR="000678B7" w:rsidRPr="002F4E1A" w:rsidRDefault="000678B7" w:rsidP="004645EA">
            <w:pPr>
              <w:spacing w:after="0" w:line="240" w:lineRule="auto"/>
              <w:ind w:firstLine="335"/>
              <w:jc w:val="right"/>
              <w:rPr>
                <w:rFonts w:ascii="Arial" w:eastAsia="Times New Roman" w:hAnsi="Arial" w:cs="Arial"/>
                <w:bCs/>
                <w:i/>
                <w:lang w:val="sl-SI"/>
              </w:rPr>
            </w:pPr>
            <w:r w:rsidRPr="002F4E1A">
              <w:rPr>
                <w:rFonts w:ascii="Arial" w:eastAsia="Times New Roman" w:hAnsi="Arial" w:cs="Arial"/>
                <w:bCs/>
                <w:i/>
                <w:lang w:val="sl-SI"/>
              </w:rPr>
              <w:t>5</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Budva</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2695</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7865</w:t>
            </w:r>
          </w:p>
        </w:tc>
        <w:tc>
          <w:tcPr>
            <w:tcW w:w="15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1810</w:t>
            </w:r>
          </w:p>
        </w:tc>
        <w:tc>
          <w:tcPr>
            <w:tcW w:w="77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5572</w:t>
            </w:r>
          </w:p>
        </w:tc>
        <w:tc>
          <w:tcPr>
            <w:tcW w:w="10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-2293</w:t>
            </w:r>
          </w:p>
        </w:tc>
        <w:tc>
          <w:tcPr>
            <w:tcW w:w="122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70.85</w:t>
            </w:r>
          </w:p>
        </w:tc>
      </w:tr>
      <w:tr w:rsidR="000678B7" w:rsidRPr="002F4E1A" w:rsidTr="004645EA">
        <w:tc>
          <w:tcPr>
            <w:tcW w:w="660" w:type="dxa"/>
          </w:tcPr>
          <w:p w:rsidR="000678B7" w:rsidRPr="002F4E1A" w:rsidRDefault="000678B7" w:rsidP="004645EA">
            <w:pPr>
              <w:spacing w:after="0" w:line="240" w:lineRule="auto"/>
              <w:ind w:firstLine="335"/>
              <w:jc w:val="right"/>
              <w:rPr>
                <w:rFonts w:ascii="Arial" w:eastAsia="Times New Roman" w:hAnsi="Arial" w:cs="Arial"/>
                <w:bCs/>
                <w:i/>
                <w:lang w:val="sl-SI"/>
              </w:rPr>
            </w:pPr>
            <w:r w:rsidRPr="002F4E1A">
              <w:rPr>
                <w:rFonts w:ascii="Arial" w:eastAsia="Times New Roman" w:hAnsi="Arial" w:cs="Arial"/>
                <w:bCs/>
                <w:i/>
                <w:lang w:val="sl-SI"/>
              </w:rPr>
              <w:t>6</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Cetinje</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286</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433</w:t>
            </w:r>
          </w:p>
        </w:tc>
        <w:tc>
          <w:tcPr>
            <w:tcW w:w="15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362</w:t>
            </w:r>
          </w:p>
        </w:tc>
        <w:tc>
          <w:tcPr>
            <w:tcW w:w="77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525</w:t>
            </w:r>
          </w:p>
        </w:tc>
        <w:tc>
          <w:tcPr>
            <w:tcW w:w="10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92</w:t>
            </w:r>
          </w:p>
        </w:tc>
        <w:tc>
          <w:tcPr>
            <w:tcW w:w="122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121.25</w:t>
            </w:r>
          </w:p>
        </w:tc>
      </w:tr>
      <w:tr w:rsidR="000678B7" w:rsidRPr="002F4E1A" w:rsidTr="004645EA">
        <w:tc>
          <w:tcPr>
            <w:tcW w:w="660" w:type="dxa"/>
          </w:tcPr>
          <w:p w:rsidR="000678B7" w:rsidRPr="002F4E1A" w:rsidRDefault="000678B7" w:rsidP="004645EA">
            <w:pPr>
              <w:spacing w:after="0" w:line="240" w:lineRule="auto"/>
              <w:ind w:firstLine="335"/>
              <w:jc w:val="right"/>
              <w:rPr>
                <w:rFonts w:ascii="Arial" w:eastAsia="Times New Roman" w:hAnsi="Arial" w:cs="Arial"/>
                <w:bCs/>
                <w:i/>
                <w:lang w:val="sl-SI"/>
              </w:rPr>
            </w:pPr>
            <w:r w:rsidRPr="002F4E1A">
              <w:rPr>
                <w:rFonts w:ascii="Arial" w:eastAsia="Times New Roman" w:hAnsi="Arial" w:cs="Arial"/>
                <w:bCs/>
                <w:i/>
                <w:lang w:val="sl-SI"/>
              </w:rPr>
              <w:t>7</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Danilovgrad</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271</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471</w:t>
            </w:r>
          </w:p>
        </w:tc>
        <w:tc>
          <w:tcPr>
            <w:tcW w:w="15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308</w:t>
            </w:r>
          </w:p>
        </w:tc>
        <w:tc>
          <w:tcPr>
            <w:tcW w:w="77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627</w:t>
            </w:r>
          </w:p>
        </w:tc>
        <w:tc>
          <w:tcPr>
            <w:tcW w:w="10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156</w:t>
            </w:r>
          </w:p>
        </w:tc>
        <w:tc>
          <w:tcPr>
            <w:tcW w:w="122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133.12</w:t>
            </w:r>
          </w:p>
        </w:tc>
      </w:tr>
      <w:tr w:rsidR="000678B7" w:rsidRPr="002F4E1A" w:rsidTr="004645EA">
        <w:tc>
          <w:tcPr>
            <w:tcW w:w="660" w:type="dxa"/>
          </w:tcPr>
          <w:p w:rsidR="000678B7" w:rsidRPr="002F4E1A" w:rsidRDefault="000678B7" w:rsidP="004645EA">
            <w:pPr>
              <w:spacing w:after="0" w:line="240" w:lineRule="auto"/>
              <w:ind w:firstLine="335"/>
              <w:jc w:val="right"/>
              <w:rPr>
                <w:rFonts w:ascii="Arial" w:eastAsia="Times New Roman" w:hAnsi="Arial" w:cs="Arial"/>
                <w:bCs/>
                <w:i/>
                <w:lang w:val="sl-SI"/>
              </w:rPr>
            </w:pPr>
            <w:r w:rsidRPr="002F4E1A">
              <w:rPr>
                <w:rFonts w:ascii="Arial" w:eastAsia="Times New Roman" w:hAnsi="Arial" w:cs="Arial"/>
                <w:bCs/>
                <w:i/>
                <w:lang w:val="sl-SI"/>
              </w:rPr>
              <w:t>8</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Herceg Novi</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2719</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4125</w:t>
            </w:r>
          </w:p>
        </w:tc>
        <w:tc>
          <w:tcPr>
            <w:tcW w:w="15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2620</w:t>
            </w:r>
          </w:p>
        </w:tc>
        <w:tc>
          <w:tcPr>
            <w:tcW w:w="77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4029</w:t>
            </w:r>
          </w:p>
        </w:tc>
        <w:tc>
          <w:tcPr>
            <w:tcW w:w="10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-96</w:t>
            </w:r>
          </w:p>
        </w:tc>
        <w:tc>
          <w:tcPr>
            <w:tcW w:w="122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97.67</w:t>
            </w:r>
          </w:p>
        </w:tc>
      </w:tr>
      <w:tr w:rsidR="000678B7" w:rsidRPr="002F4E1A" w:rsidTr="004645EA">
        <w:tc>
          <w:tcPr>
            <w:tcW w:w="660" w:type="dxa"/>
          </w:tcPr>
          <w:p w:rsidR="000678B7" w:rsidRPr="002F4E1A" w:rsidRDefault="000678B7" w:rsidP="004645EA">
            <w:pPr>
              <w:spacing w:after="0" w:line="240" w:lineRule="auto"/>
              <w:ind w:firstLine="335"/>
              <w:jc w:val="right"/>
              <w:rPr>
                <w:rFonts w:ascii="Arial" w:eastAsia="Times New Roman" w:hAnsi="Arial" w:cs="Arial"/>
                <w:bCs/>
                <w:i/>
                <w:lang w:val="sl-SI"/>
              </w:rPr>
            </w:pPr>
            <w:r w:rsidRPr="002F4E1A">
              <w:rPr>
                <w:rFonts w:ascii="Arial" w:eastAsia="Times New Roman" w:hAnsi="Arial" w:cs="Arial"/>
                <w:bCs/>
                <w:i/>
                <w:lang w:val="sl-SI"/>
              </w:rPr>
              <w:t>9</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Kolašin</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114</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152</w:t>
            </w:r>
          </w:p>
        </w:tc>
        <w:tc>
          <w:tcPr>
            <w:tcW w:w="15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164</w:t>
            </w:r>
          </w:p>
        </w:tc>
        <w:tc>
          <w:tcPr>
            <w:tcW w:w="77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255</w:t>
            </w:r>
          </w:p>
        </w:tc>
        <w:tc>
          <w:tcPr>
            <w:tcW w:w="10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103</w:t>
            </w:r>
          </w:p>
        </w:tc>
        <w:tc>
          <w:tcPr>
            <w:tcW w:w="122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167.76</w:t>
            </w:r>
          </w:p>
        </w:tc>
      </w:tr>
      <w:tr w:rsidR="000678B7" w:rsidRPr="002F4E1A" w:rsidTr="004645EA">
        <w:tc>
          <w:tcPr>
            <w:tcW w:w="660" w:type="dxa"/>
          </w:tcPr>
          <w:p w:rsidR="000678B7" w:rsidRPr="002F4E1A" w:rsidRDefault="000678B7" w:rsidP="004645EA">
            <w:pPr>
              <w:spacing w:after="0" w:line="240" w:lineRule="auto"/>
              <w:jc w:val="right"/>
              <w:rPr>
                <w:rFonts w:ascii="Arial" w:eastAsia="Times New Roman" w:hAnsi="Arial" w:cs="Arial"/>
                <w:bCs/>
                <w:i/>
                <w:lang w:val="sl-SI"/>
              </w:rPr>
            </w:pPr>
            <w:r w:rsidRPr="002F4E1A">
              <w:rPr>
                <w:rFonts w:ascii="Arial" w:eastAsia="Times New Roman" w:hAnsi="Arial" w:cs="Arial"/>
                <w:bCs/>
                <w:i/>
                <w:lang w:val="sl-SI"/>
              </w:rPr>
              <w:t>10</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Kotor</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1312</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2086</w:t>
            </w:r>
          </w:p>
        </w:tc>
        <w:tc>
          <w:tcPr>
            <w:tcW w:w="15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1242</w:t>
            </w:r>
          </w:p>
        </w:tc>
        <w:tc>
          <w:tcPr>
            <w:tcW w:w="77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2087</w:t>
            </w:r>
          </w:p>
        </w:tc>
        <w:tc>
          <w:tcPr>
            <w:tcW w:w="10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122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100.05</w:t>
            </w:r>
          </w:p>
        </w:tc>
      </w:tr>
      <w:tr w:rsidR="000678B7" w:rsidRPr="002F4E1A" w:rsidTr="004645EA">
        <w:tc>
          <w:tcPr>
            <w:tcW w:w="660" w:type="dxa"/>
          </w:tcPr>
          <w:p w:rsidR="000678B7" w:rsidRPr="002F4E1A" w:rsidRDefault="000678B7" w:rsidP="004645EA">
            <w:pPr>
              <w:spacing w:after="0" w:line="240" w:lineRule="auto"/>
              <w:jc w:val="right"/>
              <w:rPr>
                <w:rFonts w:ascii="Arial" w:eastAsia="Times New Roman" w:hAnsi="Arial" w:cs="Arial"/>
                <w:bCs/>
                <w:i/>
                <w:lang w:val="sl-SI"/>
              </w:rPr>
            </w:pPr>
            <w:r w:rsidRPr="002F4E1A">
              <w:rPr>
                <w:rFonts w:ascii="Arial" w:eastAsia="Times New Roman" w:hAnsi="Arial" w:cs="Arial"/>
                <w:bCs/>
                <w:i/>
                <w:lang w:val="sl-SI"/>
              </w:rPr>
              <w:t>11</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Mojkovac</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108</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156</w:t>
            </w:r>
          </w:p>
        </w:tc>
        <w:tc>
          <w:tcPr>
            <w:tcW w:w="15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104</w:t>
            </w:r>
          </w:p>
        </w:tc>
        <w:tc>
          <w:tcPr>
            <w:tcW w:w="77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170</w:t>
            </w:r>
          </w:p>
        </w:tc>
        <w:tc>
          <w:tcPr>
            <w:tcW w:w="10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w:t>
            </w:r>
          </w:p>
        </w:tc>
        <w:tc>
          <w:tcPr>
            <w:tcW w:w="122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108.97</w:t>
            </w:r>
          </w:p>
        </w:tc>
      </w:tr>
      <w:tr w:rsidR="000678B7" w:rsidRPr="002F4E1A" w:rsidTr="004645EA">
        <w:tc>
          <w:tcPr>
            <w:tcW w:w="660" w:type="dxa"/>
          </w:tcPr>
          <w:p w:rsidR="000678B7" w:rsidRPr="002F4E1A" w:rsidRDefault="000678B7" w:rsidP="004645EA">
            <w:pPr>
              <w:spacing w:after="0" w:line="240" w:lineRule="auto"/>
              <w:jc w:val="right"/>
              <w:rPr>
                <w:rFonts w:ascii="Arial" w:eastAsia="Times New Roman" w:hAnsi="Arial" w:cs="Arial"/>
                <w:bCs/>
                <w:i/>
                <w:lang w:val="sl-SI"/>
              </w:rPr>
            </w:pPr>
            <w:r w:rsidRPr="002F4E1A">
              <w:rPr>
                <w:rFonts w:ascii="Arial" w:eastAsia="Times New Roman" w:hAnsi="Arial" w:cs="Arial"/>
                <w:bCs/>
                <w:i/>
                <w:lang w:val="sl-SI"/>
              </w:rPr>
              <w:t>12</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Nikšić</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737</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1240</w:t>
            </w:r>
          </w:p>
        </w:tc>
        <w:tc>
          <w:tcPr>
            <w:tcW w:w="15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955</w:t>
            </w:r>
          </w:p>
        </w:tc>
        <w:tc>
          <w:tcPr>
            <w:tcW w:w="77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1842</w:t>
            </w:r>
          </w:p>
        </w:tc>
        <w:tc>
          <w:tcPr>
            <w:tcW w:w="10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602</w:t>
            </w:r>
          </w:p>
        </w:tc>
        <w:tc>
          <w:tcPr>
            <w:tcW w:w="122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148.55</w:t>
            </w:r>
          </w:p>
        </w:tc>
      </w:tr>
      <w:tr w:rsidR="000678B7" w:rsidRPr="002F4E1A" w:rsidTr="004645EA">
        <w:tc>
          <w:tcPr>
            <w:tcW w:w="660" w:type="dxa"/>
          </w:tcPr>
          <w:p w:rsidR="000678B7" w:rsidRPr="002F4E1A" w:rsidRDefault="000678B7" w:rsidP="004645EA">
            <w:pPr>
              <w:spacing w:after="0" w:line="240" w:lineRule="auto"/>
              <w:jc w:val="right"/>
              <w:rPr>
                <w:rFonts w:ascii="Arial" w:eastAsia="Times New Roman" w:hAnsi="Arial" w:cs="Arial"/>
                <w:bCs/>
                <w:i/>
                <w:lang w:val="sl-SI"/>
              </w:rPr>
            </w:pPr>
            <w:r w:rsidRPr="002F4E1A">
              <w:rPr>
                <w:rFonts w:ascii="Arial" w:eastAsia="Times New Roman" w:hAnsi="Arial" w:cs="Arial"/>
                <w:bCs/>
                <w:i/>
                <w:lang w:val="sl-SI"/>
              </w:rPr>
              <w:t>13</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Plav</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168</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367</w:t>
            </w:r>
          </w:p>
        </w:tc>
        <w:tc>
          <w:tcPr>
            <w:tcW w:w="15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151</w:t>
            </w:r>
          </w:p>
        </w:tc>
        <w:tc>
          <w:tcPr>
            <w:tcW w:w="77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272</w:t>
            </w:r>
          </w:p>
        </w:tc>
        <w:tc>
          <w:tcPr>
            <w:tcW w:w="10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-95</w:t>
            </w:r>
          </w:p>
        </w:tc>
        <w:tc>
          <w:tcPr>
            <w:tcW w:w="122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74.11</w:t>
            </w:r>
          </w:p>
        </w:tc>
      </w:tr>
      <w:tr w:rsidR="000678B7" w:rsidRPr="002F4E1A" w:rsidTr="004645EA">
        <w:tc>
          <w:tcPr>
            <w:tcW w:w="660" w:type="dxa"/>
          </w:tcPr>
          <w:p w:rsidR="000678B7" w:rsidRPr="002F4E1A" w:rsidRDefault="000678B7" w:rsidP="004645EA">
            <w:pPr>
              <w:spacing w:after="0" w:line="240" w:lineRule="auto"/>
              <w:jc w:val="right"/>
              <w:rPr>
                <w:rFonts w:ascii="Arial" w:eastAsia="Times New Roman" w:hAnsi="Arial" w:cs="Arial"/>
                <w:bCs/>
                <w:i/>
                <w:lang w:val="sl-SI"/>
              </w:rPr>
            </w:pPr>
            <w:r w:rsidRPr="002F4E1A">
              <w:rPr>
                <w:rFonts w:ascii="Arial" w:eastAsia="Times New Roman" w:hAnsi="Arial" w:cs="Arial"/>
                <w:bCs/>
                <w:i/>
                <w:lang w:val="sl-SI"/>
              </w:rPr>
              <w:t>14</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Pljavlja</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427</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711</w:t>
            </w:r>
          </w:p>
        </w:tc>
        <w:tc>
          <w:tcPr>
            <w:tcW w:w="15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594</w:t>
            </w:r>
          </w:p>
        </w:tc>
        <w:tc>
          <w:tcPr>
            <w:tcW w:w="77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973</w:t>
            </w:r>
          </w:p>
        </w:tc>
        <w:tc>
          <w:tcPr>
            <w:tcW w:w="10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262</w:t>
            </w:r>
          </w:p>
        </w:tc>
        <w:tc>
          <w:tcPr>
            <w:tcW w:w="122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136.85</w:t>
            </w:r>
          </w:p>
        </w:tc>
      </w:tr>
      <w:tr w:rsidR="000678B7" w:rsidRPr="002F4E1A" w:rsidTr="004645EA">
        <w:tc>
          <w:tcPr>
            <w:tcW w:w="660" w:type="dxa"/>
          </w:tcPr>
          <w:p w:rsidR="000678B7" w:rsidRPr="002F4E1A" w:rsidRDefault="000678B7" w:rsidP="004645EA">
            <w:pPr>
              <w:spacing w:after="0" w:line="240" w:lineRule="auto"/>
              <w:jc w:val="right"/>
              <w:rPr>
                <w:rFonts w:ascii="Arial" w:eastAsia="Times New Roman" w:hAnsi="Arial" w:cs="Arial"/>
                <w:bCs/>
                <w:i/>
                <w:lang w:val="sl-SI"/>
              </w:rPr>
            </w:pPr>
            <w:r w:rsidRPr="002F4E1A">
              <w:rPr>
                <w:rFonts w:ascii="Arial" w:eastAsia="Times New Roman" w:hAnsi="Arial" w:cs="Arial"/>
                <w:bCs/>
                <w:i/>
                <w:lang w:val="sl-SI"/>
              </w:rPr>
              <w:t>15</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Plužine</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39</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42</w:t>
            </w:r>
          </w:p>
        </w:tc>
        <w:tc>
          <w:tcPr>
            <w:tcW w:w="15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44</w:t>
            </w:r>
          </w:p>
        </w:tc>
        <w:tc>
          <w:tcPr>
            <w:tcW w:w="77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59</w:t>
            </w:r>
          </w:p>
        </w:tc>
        <w:tc>
          <w:tcPr>
            <w:tcW w:w="10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w:t>
            </w:r>
          </w:p>
        </w:tc>
        <w:tc>
          <w:tcPr>
            <w:tcW w:w="122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140.48</w:t>
            </w:r>
          </w:p>
        </w:tc>
      </w:tr>
      <w:tr w:rsidR="000678B7" w:rsidRPr="002F4E1A" w:rsidTr="004645EA">
        <w:tc>
          <w:tcPr>
            <w:tcW w:w="660" w:type="dxa"/>
          </w:tcPr>
          <w:p w:rsidR="000678B7" w:rsidRPr="002F4E1A" w:rsidRDefault="000678B7" w:rsidP="004645EA">
            <w:pPr>
              <w:spacing w:after="0" w:line="240" w:lineRule="auto"/>
              <w:jc w:val="right"/>
              <w:rPr>
                <w:rFonts w:ascii="Arial" w:eastAsia="Times New Roman" w:hAnsi="Arial" w:cs="Arial"/>
                <w:bCs/>
                <w:i/>
                <w:lang w:val="sl-SI"/>
              </w:rPr>
            </w:pPr>
            <w:r w:rsidRPr="002F4E1A">
              <w:rPr>
                <w:rFonts w:ascii="Arial" w:eastAsia="Times New Roman" w:hAnsi="Arial" w:cs="Arial"/>
                <w:bCs/>
                <w:i/>
                <w:lang w:val="sl-SI"/>
              </w:rPr>
              <w:t>16</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Podgorica</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4773</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10043</w:t>
            </w:r>
          </w:p>
        </w:tc>
        <w:tc>
          <w:tcPr>
            <w:tcW w:w="15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4596</w:t>
            </w:r>
          </w:p>
        </w:tc>
        <w:tc>
          <w:tcPr>
            <w:tcW w:w="77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8365</w:t>
            </w:r>
          </w:p>
        </w:tc>
        <w:tc>
          <w:tcPr>
            <w:tcW w:w="10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-1678</w:t>
            </w:r>
          </w:p>
        </w:tc>
        <w:tc>
          <w:tcPr>
            <w:tcW w:w="122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83.29</w:t>
            </w:r>
          </w:p>
        </w:tc>
      </w:tr>
      <w:tr w:rsidR="000678B7" w:rsidRPr="002F4E1A" w:rsidTr="004645EA">
        <w:tc>
          <w:tcPr>
            <w:tcW w:w="660" w:type="dxa"/>
          </w:tcPr>
          <w:p w:rsidR="000678B7" w:rsidRPr="002F4E1A" w:rsidRDefault="000678B7" w:rsidP="004645EA">
            <w:pPr>
              <w:spacing w:after="0" w:line="240" w:lineRule="auto"/>
              <w:jc w:val="right"/>
              <w:rPr>
                <w:rFonts w:ascii="Arial" w:eastAsia="Times New Roman" w:hAnsi="Arial" w:cs="Arial"/>
                <w:bCs/>
                <w:i/>
                <w:lang w:val="sl-SI"/>
              </w:rPr>
            </w:pPr>
            <w:r w:rsidRPr="002F4E1A">
              <w:rPr>
                <w:rFonts w:ascii="Arial" w:eastAsia="Times New Roman" w:hAnsi="Arial" w:cs="Arial"/>
                <w:bCs/>
                <w:i/>
                <w:lang w:val="sl-SI"/>
              </w:rPr>
              <w:t>17</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Rožaje</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352</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441</w:t>
            </w:r>
          </w:p>
        </w:tc>
        <w:tc>
          <w:tcPr>
            <w:tcW w:w="15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277</w:t>
            </w:r>
          </w:p>
        </w:tc>
        <w:tc>
          <w:tcPr>
            <w:tcW w:w="77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413</w:t>
            </w:r>
          </w:p>
        </w:tc>
        <w:tc>
          <w:tcPr>
            <w:tcW w:w="10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-28</w:t>
            </w:r>
          </w:p>
        </w:tc>
        <w:tc>
          <w:tcPr>
            <w:tcW w:w="122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93.65</w:t>
            </w:r>
          </w:p>
        </w:tc>
      </w:tr>
      <w:tr w:rsidR="000678B7" w:rsidRPr="002F4E1A" w:rsidTr="004645EA">
        <w:tc>
          <w:tcPr>
            <w:tcW w:w="660" w:type="dxa"/>
          </w:tcPr>
          <w:p w:rsidR="000678B7" w:rsidRPr="002F4E1A" w:rsidRDefault="000678B7" w:rsidP="004645EA">
            <w:pPr>
              <w:spacing w:after="0" w:line="240" w:lineRule="auto"/>
              <w:jc w:val="right"/>
              <w:rPr>
                <w:rFonts w:ascii="Arial" w:eastAsia="Times New Roman" w:hAnsi="Arial" w:cs="Arial"/>
                <w:bCs/>
                <w:i/>
                <w:lang w:val="sl-SI"/>
              </w:rPr>
            </w:pPr>
            <w:r w:rsidRPr="002F4E1A">
              <w:rPr>
                <w:rFonts w:ascii="Arial" w:eastAsia="Times New Roman" w:hAnsi="Arial" w:cs="Arial"/>
                <w:bCs/>
                <w:i/>
                <w:lang w:val="sl-SI"/>
              </w:rPr>
              <w:t>18</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Šavnik</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28</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36</w:t>
            </w:r>
          </w:p>
        </w:tc>
        <w:tc>
          <w:tcPr>
            <w:tcW w:w="15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46</w:t>
            </w:r>
          </w:p>
        </w:tc>
        <w:tc>
          <w:tcPr>
            <w:tcW w:w="77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54</w:t>
            </w:r>
          </w:p>
        </w:tc>
        <w:tc>
          <w:tcPr>
            <w:tcW w:w="10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w:t>
            </w:r>
          </w:p>
        </w:tc>
        <w:tc>
          <w:tcPr>
            <w:tcW w:w="122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150.00</w:t>
            </w:r>
          </w:p>
        </w:tc>
      </w:tr>
      <w:tr w:rsidR="000678B7" w:rsidRPr="002F4E1A" w:rsidTr="004645EA">
        <w:tc>
          <w:tcPr>
            <w:tcW w:w="660" w:type="dxa"/>
          </w:tcPr>
          <w:p w:rsidR="000678B7" w:rsidRPr="002F4E1A" w:rsidRDefault="000678B7" w:rsidP="004645EA">
            <w:pPr>
              <w:spacing w:after="0" w:line="240" w:lineRule="auto"/>
              <w:jc w:val="right"/>
              <w:rPr>
                <w:rFonts w:ascii="Arial" w:eastAsia="Times New Roman" w:hAnsi="Arial" w:cs="Arial"/>
                <w:bCs/>
                <w:i/>
                <w:lang w:val="sl-SI"/>
              </w:rPr>
            </w:pPr>
            <w:r w:rsidRPr="002F4E1A">
              <w:rPr>
                <w:rFonts w:ascii="Arial" w:eastAsia="Times New Roman" w:hAnsi="Arial" w:cs="Arial"/>
                <w:bCs/>
                <w:i/>
                <w:lang w:val="sl-SI"/>
              </w:rPr>
              <w:t>19</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Tivat</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1167</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1914</w:t>
            </w:r>
          </w:p>
        </w:tc>
        <w:tc>
          <w:tcPr>
            <w:tcW w:w="15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1002</w:t>
            </w:r>
          </w:p>
        </w:tc>
        <w:tc>
          <w:tcPr>
            <w:tcW w:w="77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1645</w:t>
            </w:r>
          </w:p>
        </w:tc>
        <w:tc>
          <w:tcPr>
            <w:tcW w:w="10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-269</w:t>
            </w:r>
          </w:p>
        </w:tc>
        <w:tc>
          <w:tcPr>
            <w:tcW w:w="122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85.95</w:t>
            </w:r>
          </w:p>
        </w:tc>
      </w:tr>
      <w:tr w:rsidR="000678B7" w:rsidRPr="002F4E1A" w:rsidTr="004645EA">
        <w:tc>
          <w:tcPr>
            <w:tcW w:w="660" w:type="dxa"/>
          </w:tcPr>
          <w:p w:rsidR="000678B7" w:rsidRPr="002F4E1A" w:rsidRDefault="000678B7" w:rsidP="004645EA">
            <w:pPr>
              <w:spacing w:after="0" w:line="240" w:lineRule="auto"/>
              <w:jc w:val="right"/>
              <w:rPr>
                <w:rFonts w:ascii="Arial" w:eastAsia="Times New Roman" w:hAnsi="Arial" w:cs="Arial"/>
                <w:bCs/>
                <w:i/>
                <w:lang w:val="sl-SI"/>
              </w:rPr>
            </w:pPr>
            <w:r w:rsidRPr="002F4E1A">
              <w:rPr>
                <w:rFonts w:ascii="Arial" w:eastAsia="Times New Roman" w:hAnsi="Arial" w:cs="Arial"/>
                <w:bCs/>
                <w:i/>
                <w:lang w:val="sl-SI"/>
              </w:rPr>
              <w:t>20</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Ulcinj</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612</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1239</w:t>
            </w:r>
          </w:p>
        </w:tc>
        <w:tc>
          <w:tcPr>
            <w:tcW w:w="15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497</w:t>
            </w:r>
          </w:p>
        </w:tc>
        <w:tc>
          <w:tcPr>
            <w:tcW w:w="77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1192</w:t>
            </w:r>
          </w:p>
        </w:tc>
        <w:tc>
          <w:tcPr>
            <w:tcW w:w="10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-47</w:t>
            </w:r>
          </w:p>
        </w:tc>
        <w:tc>
          <w:tcPr>
            <w:tcW w:w="122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96.21</w:t>
            </w:r>
          </w:p>
        </w:tc>
      </w:tr>
      <w:tr w:rsidR="000678B7" w:rsidRPr="002F4E1A" w:rsidTr="004645EA">
        <w:tc>
          <w:tcPr>
            <w:tcW w:w="660" w:type="dxa"/>
          </w:tcPr>
          <w:p w:rsidR="000678B7" w:rsidRPr="002F4E1A" w:rsidRDefault="000678B7" w:rsidP="004645EA">
            <w:pPr>
              <w:spacing w:after="0" w:line="240" w:lineRule="auto"/>
              <w:jc w:val="right"/>
              <w:rPr>
                <w:rFonts w:ascii="Arial" w:eastAsia="Times New Roman" w:hAnsi="Arial" w:cs="Arial"/>
                <w:bCs/>
                <w:i/>
                <w:lang w:val="sl-SI"/>
              </w:rPr>
            </w:pPr>
            <w:r w:rsidRPr="002F4E1A">
              <w:rPr>
                <w:rFonts w:ascii="Arial" w:eastAsia="Times New Roman" w:hAnsi="Arial" w:cs="Arial"/>
                <w:bCs/>
                <w:i/>
                <w:lang w:val="sl-SI"/>
              </w:rPr>
              <w:t>21</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Žabljak</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124</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231</w:t>
            </w:r>
          </w:p>
        </w:tc>
        <w:tc>
          <w:tcPr>
            <w:tcW w:w="151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143</w:t>
            </w:r>
          </w:p>
        </w:tc>
        <w:tc>
          <w:tcPr>
            <w:tcW w:w="77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256</w:t>
            </w:r>
          </w:p>
        </w:tc>
        <w:tc>
          <w:tcPr>
            <w:tcW w:w="106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25</w:t>
            </w:r>
          </w:p>
        </w:tc>
        <w:tc>
          <w:tcPr>
            <w:tcW w:w="1223"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110.82</w:t>
            </w:r>
          </w:p>
        </w:tc>
      </w:tr>
      <w:tr w:rsidR="000678B7" w:rsidRPr="002F4E1A" w:rsidTr="004645EA">
        <w:tc>
          <w:tcPr>
            <w:tcW w:w="660" w:type="dxa"/>
          </w:tcPr>
          <w:p w:rsidR="000678B7" w:rsidRPr="002F4E1A" w:rsidRDefault="000678B7" w:rsidP="004645EA">
            <w:pPr>
              <w:spacing w:after="0" w:line="240" w:lineRule="auto"/>
              <w:jc w:val="right"/>
              <w:rPr>
                <w:rFonts w:ascii="Arial" w:eastAsia="Times New Roman" w:hAnsi="Arial" w:cs="Arial"/>
                <w:bCs/>
                <w:i/>
                <w:lang w:val="sl-SI"/>
              </w:rPr>
            </w:pPr>
            <w:r w:rsidRPr="002F4E1A">
              <w:rPr>
                <w:rFonts w:ascii="Arial" w:eastAsia="Times New Roman" w:hAnsi="Arial" w:cs="Arial"/>
                <w:bCs/>
                <w:i/>
                <w:lang w:val="sl-SI"/>
              </w:rPr>
              <w:t>22</w:t>
            </w:r>
          </w:p>
        </w:tc>
        <w:tc>
          <w:tcPr>
            <w:tcW w:w="1568"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Crna Gora</w:t>
            </w:r>
          </w:p>
        </w:tc>
        <w:tc>
          <w:tcPr>
            <w:tcW w:w="1354"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18367</w:t>
            </w:r>
          </w:p>
        </w:tc>
        <w:tc>
          <w:tcPr>
            <w:tcW w:w="773" w:type="dxa"/>
            <w:vAlign w:val="bottom"/>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35574</w:t>
            </w:r>
          </w:p>
        </w:tc>
        <w:tc>
          <w:tcPr>
            <w:tcW w:w="1513"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16933</w:t>
            </w:r>
          </w:p>
        </w:tc>
        <w:tc>
          <w:tcPr>
            <w:tcW w:w="77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31880</w:t>
            </w:r>
          </w:p>
        </w:tc>
        <w:tc>
          <w:tcPr>
            <w:tcW w:w="1063"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-3694</w:t>
            </w:r>
          </w:p>
        </w:tc>
        <w:tc>
          <w:tcPr>
            <w:tcW w:w="1223"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89.62</w:t>
            </w:r>
          </w:p>
        </w:tc>
      </w:tr>
    </w:tbl>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center"/>
        <w:rPr>
          <w:rFonts w:ascii="Arial" w:eastAsia="Times New Roman" w:hAnsi="Arial" w:cs="Arial"/>
          <w:b/>
          <w:i/>
          <w:sz w:val="24"/>
          <w:szCs w:val="24"/>
          <w:lang w:val="sl-SI"/>
        </w:rPr>
      </w:pPr>
      <w:r w:rsidRPr="002F4E1A">
        <w:rPr>
          <w:rFonts w:ascii="Arial" w:eastAsia="Times New Roman" w:hAnsi="Arial" w:cs="Arial"/>
          <w:b/>
          <w:i/>
          <w:sz w:val="24"/>
          <w:szCs w:val="24"/>
          <w:lang w:val="sl-SI"/>
        </w:rPr>
        <w:t>Oglašena slobodna radna mjesta</w:t>
      </w:r>
    </w:p>
    <w:p w:rsidR="000678B7" w:rsidRPr="002F4E1A" w:rsidRDefault="000678B7" w:rsidP="004645EA">
      <w:pPr>
        <w:spacing w:after="0" w:line="240" w:lineRule="auto"/>
        <w:jc w:val="center"/>
        <w:rPr>
          <w:rFonts w:ascii="Arial" w:eastAsia="Times New Roman" w:hAnsi="Arial" w:cs="Arial"/>
          <w:lang w:val="sl-SI"/>
        </w:rPr>
      </w:pPr>
      <w:r w:rsidRPr="002F4E1A">
        <w:rPr>
          <w:rFonts w:ascii="Arial" w:eastAsia="Times New Roman" w:hAnsi="Arial" w:cs="Arial"/>
          <w:lang w:val="sl-SI"/>
        </w:rPr>
        <w:t>- po opštinama i stepenima obrazovanja -</w:t>
      </w:r>
    </w:p>
    <w:p w:rsidR="000678B7" w:rsidRPr="002F4E1A" w:rsidRDefault="000678B7" w:rsidP="004645EA">
      <w:pPr>
        <w:spacing w:after="0" w:line="240" w:lineRule="auto"/>
        <w:ind w:left="5760" w:firstLine="720"/>
        <w:jc w:val="center"/>
        <w:rPr>
          <w:rFonts w:ascii="Arial" w:eastAsia="Times New Roman" w:hAnsi="Arial" w:cs="Arial"/>
          <w:i/>
          <w:sz w:val="20"/>
          <w:szCs w:val="20"/>
          <w:u w:val="single"/>
        </w:rPr>
      </w:pPr>
      <w:r w:rsidRPr="002F4E1A">
        <w:rPr>
          <w:rFonts w:ascii="Arial" w:eastAsia="Times New Roman" w:hAnsi="Arial" w:cs="Arial"/>
          <w:bCs/>
          <w:i/>
          <w:sz w:val="20"/>
          <w:szCs w:val="20"/>
          <w:u w:val="single"/>
        </w:rPr>
        <w:t>(Tab.35.)</w:t>
      </w:r>
    </w:p>
    <w:tbl>
      <w:tblPr>
        <w:tblW w:w="921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818"/>
        <w:gridCol w:w="975"/>
        <w:gridCol w:w="774"/>
        <w:gridCol w:w="774"/>
        <w:gridCol w:w="706"/>
        <w:gridCol w:w="706"/>
        <w:gridCol w:w="772"/>
        <w:gridCol w:w="584"/>
        <w:gridCol w:w="551"/>
        <w:gridCol w:w="706"/>
        <w:gridCol w:w="663"/>
        <w:gridCol w:w="551"/>
      </w:tblGrid>
      <w:tr w:rsidR="000678B7" w:rsidRPr="002F4E1A" w:rsidTr="004645EA">
        <w:trPr>
          <w:trHeight w:val="583"/>
          <w:jc w:val="center"/>
        </w:trPr>
        <w:tc>
          <w:tcPr>
            <w:tcW w:w="1649"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_Opština</w:t>
            </w:r>
          </w:p>
        </w:tc>
        <w:tc>
          <w:tcPr>
            <w:tcW w:w="939"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Ukupno</w:t>
            </w:r>
          </w:p>
        </w:tc>
        <w:tc>
          <w:tcPr>
            <w:tcW w:w="774"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I</w:t>
            </w:r>
          </w:p>
        </w:tc>
        <w:tc>
          <w:tcPr>
            <w:tcW w:w="774"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II</w:t>
            </w:r>
          </w:p>
        </w:tc>
        <w:tc>
          <w:tcPr>
            <w:tcW w:w="663"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III</w:t>
            </w:r>
          </w:p>
        </w:tc>
        <w:tc>
          <w:tcPr>
            <w:tcW w:w="663"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IV</w:t>
            </w:r>
          </w:p>
        </w:tc>
        <w:tc>
          <w:tcPr>
            <w:tcW w:w="772"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V</w:t>
            </w:r>
          </w:p>
        </w:tc>
        <w:tc>
          <w:tcPr>
            <w:tcW w:w="551"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VI1</w:t>
            </w:r>
          </w:p>
        </w:tc>
        <w:tc>
          <w:tcPr>
            <w:tcW w:w="551"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VI2</w:t>
            </w:r>
          </w:p>
        </w:tc>
        <w:tc>
          <w:tcPr>
            <w:tcW w:w="663"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VII1</w:t>
            </w:r>
          </w:p>
        </w:tc>
        <w:tc>
          <w:tcPr>
            <w:tcW w:w="663"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VII2</w:t>
            </w:r>
          </w:p>
        </w:tc>
        <w:tc>
          <w:tcPr>
            <w:tcW w:w="551" w:type="dxa"/>
            <w:tcBorders>
              <w:right w:val="double" w:sz="4" w:space="0" w:color="auto"/>
            </w:tcBorders>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VIII</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lang w:val="it-IT"/>
              </w:rPr>
            </w:pPr>
            <w:r w:rsidRPr="002F4E1A">
              <w:rPr>
                <w:rFonts w:ascii="Arial" w:eastAsia="Times New Roman" w:hAnsi="Arial" w:cs="Arial"/>
                <w:lang w:val="it-IT"/>
              </w:rPr>
              <w:t>ANDRIJEVICA</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80</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w:t>
            </w:r>
          </w:p>
        </w:tc>
        <w:tc>
          <w:tcPr>
            <w:tcW w:w="77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47</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lang w:val="it-IT"/>
              </w:rPr>
            </w:pPr>
            <w:r w:rsidRPr="002F4E1A">
              <w:rPr>
                <w:rFonts w:ascii="Arial" w:eastAsia="Times New Roman" w:hAnsi="Arial" w:cs="Arial"/>
                <w:lang w:val="it-IT"/>
              </w:rPr>
              <w:t>BAR</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2100</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494</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125</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701</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471</w:t>
            </w:r>
          </w:p>
        </w:tc>
        <w:tc>
          <w:tcPr>
            <w:tcW w:w="77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41</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262</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55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lang w:val="it-IT"/>
              </w:rPr>
              <w:t>BERA</w:t>
            </w:r>
            <w:r w:rsidRPr="002F4E1A">
              <w:rPr>
                <w:rFonts w:ascii="Arial" w:eastAsia="Times New Roman" w:hAnsi="Arial" w:cs="Arial"/>
              </w:rPr>
              <w:t>NE</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469</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57</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45</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166</w:t>
            </w:r>
          </w:p>
        </w:tc>
        <w:tc>
          <w:tcPr>
            <w:tcW w:w="77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183</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BIJELO POLJE</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895</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171</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258</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200</w:t>
            </w:r>
          </w:p>
        </w:tc>
        <w:tc>
          <w:tcPr>
            <w:tcW w:w="77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229</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BUDVA</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5572</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2711</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761</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682</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1131</w:t>
            </w:r>
          </w:p>
        </w:tc>
        <w:tc>
          <w:tcPr>
            <w:tcW w:w="77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55</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214</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CETINJE</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525</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114</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79</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113</w:t>
            </w:r>
          </w:p>
        </w:tc>
        <w:tc>
          <w:tcPr>
            <w:tcW w:w="77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183</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w:t>
            </w:r>
          </w:p>
        </w:tc>
        <w:tc>
          <w:tcPr>
            <w:tcW w:w="55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DANILOVGRAD</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627</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189</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205</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106</w:t>
            </w:r>
          </w:p>
        </w:tc>
        <w:tc>
          <w:tcPr>
            <w:tcW w:w="77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102</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55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HERCEG NOVI</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4029</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589</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1266</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1013</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702</w:t>
            </w:r>
          </w:p>
        </w:tc>
        <w:tc>
          <w:tcPr>
            <w:tcW w:w="77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22</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55</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353</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28</w:t>
            </w:r>
          </w:p>
        </w:tc>
        <w:tc>
          <w:tcPr>
            <w:tcW w:w="55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KOLAŠIN</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255</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54</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65</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35</w:t>
            </w:r>
          </w:p>
        </w:tc>
        <w:tc>
          <w:tcPr>
            <w:tcW w:w="77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34</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57</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KOTOR</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2087</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396</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245</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662</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409</w:t>
            </w:r>
          </w:p>
        </w:tc>
        <w:tc>
          <w:tcPr>
            <w:tcW w:w="77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49</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299</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55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MOJKOVAC</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170</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34</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26</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36</w:t>
            </w:r>
          </w:p>
        </w:tc>
        <w:tc>
          <w:tcPr>
            <w:tcW w:w="77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65</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NIKŠIĆ</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1842</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214</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541</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564</w:t>
            </w:r>
          </w:p>
        </w:tc>
        <w:tc>
          <w:tcPr>
            <w:tcW w:w="77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113</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359</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w:t>
            </w:r>
          </w:p>
        </w:tc>
        <w:tc>
          <w:tcPr>
            <w:tcW w:w="55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26</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PLAV</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272</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82</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43</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38</w:t>
            </w:r>
          </w:p>
        </w:tc>
        <w:tc>
          <w:tcPr>
            <w:tcW w:w="77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99</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PLJEVLJA</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973</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221</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273</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239</w:t>
            </w:r>
          </w:p>
        </w:tc>
        <w:tc>
          <w:tcPr>
            <w:tcW w:w="77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59</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169</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55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PLUŽINE</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59</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77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42</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PODGORICA</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8365</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2336</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98</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1171</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2248</w:t>
            </w:r>
          </w:p>
        </w:tc>
        <w:tc>
          <w:tcPr>
            <w:tcW w:w="77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29</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176</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2197</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56</w:t>
            </w:r>
          </w:p>
        </w:tc>
        <w:tc>
          <w:tcPr>
            <w:tcW w:w="55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54</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ROŽAJE</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413</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85</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48</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112</w:t>
            </w:r>
          </w:p>
        </w:tc>
        <w:tc>
          <w:tcPr>
            <w:tcW w:w="77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161</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ŠAVNIK</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54</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w:t>
            </w:r>
          </w:p>
        </w:tc>
        <w:tc>
          <w:tcPr>
            <w:tcW w:w="77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TIVAT</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1645</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264</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225</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240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607</w:t>
            </w:r>
          </w:p>
        </w:tc>
        <w:tc>
          <w:tcPr>
            <w:tcW w:w="77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45</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51</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211</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55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ULCINJ</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1192</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362</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129</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293</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262</w:t>
            </w:r>
          </w:p>
        </w:tc>
        <w:tc>
          <w:tcPr>
            <w:tcW w:w="77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22</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112</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55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ŽABLJAK</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256</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103</w:t>
            </w:r>
          </w:p>
        </w:tc>
        <w:tc>
          <w:tcPr>
            <w:tcW w:w="774"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47</w:t>
            </w:r>
          </w:p>
        </w:tc>
        <w:tc>
          <w:tcPr>
            <w:tcW w:w="77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w:t>
            </w:r>
          </w:p>
        </w:tc>
        <w:tc>
          <w:tcPr>
            <w:tcW w:w="55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28</w:t>
            </w:r>
          </w:p>
        </w:tc>
        <w:tc>
          <w:tcPr>
            <w:tcW w:w="663"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1"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jc w:val="center"/>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 xml:space="preserve">UKUPNO </w:t>
            </w:r>
          </w:p>
        </w:tc>
        <w:tc>
          <w:tcPr>
            <w:tcW w:w="939"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31880</w:t>
            </w:r>
          </w:p>
        </w:tc>
        <w:tc>
          <w:tcPr>
            <w:tcW w:w="774"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8500</w:t>
            </w:r>
          </w:p>
        </w:tc>
        <w:tc>
          <w:tcPr>
            <w:tcW w:w="774"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2908</w:t>
            </w:r>
          </w:p>
        </w:tc>
        <w:tc>
          <w:tcPr>
            <w:tcW w:w="663"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6433</w:t>
            </w:r>
          </w:p>
        </w:tc>
        <w:tc>
          <w:tcPr>
            <w:tcW w:w="663"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7516</w:t>
            </w:r>
          </w:p>
        </w:tc>
        <w:tc>
          <w:tcPr>
            <w:tcW w:w="772"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157</w:t>
            </w:r>
          </w:p>
        </w:tc>
        <w:tc>
          <w:tcPr>
            <w:tcW w:w="55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764</w:t>
            </w:r>
          </w:p>
        </w:tc>
        <w:tc>
          <w:tcPr>
            <w:tcW w:w="55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63"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5386</w:t>
            </w:r>
          </w:p>
        </w:tc>
        <w:tc>
          <w:tcPr>
            <w:tcW w:w="663"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117</w:t>
            </w:r>
          </w:p>
        </w:tc>
        <w:tc>
          <w:tcPr>
            <w:tcW w:w="551"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98</w:t>
            </w:r>
          </w:p>
        </w:tc>
      </w:tr>
    </w:tbl>
    <w:p w:rsidR="000678B7" w:rsidRPr="002F4E1A" w:rsidRDefault="000678B7" w:rsidP="004645EA">
      <w:pPr>
        <w:spacing w:after="0" w:line="240" w:lineRule="auto"/>
        <w:jc w:val="center"/>
        <w:rPr>
          <w:rFonts w:ascii="Arial" w:eastAsia="Times New Roman" w:hAnsi="Arial" w:cs="Arial"/>
          <w:sz w:val="24"/>
          <w:szCs w:val="24"/>
          <w:lang w:val="sr-Latn-CS"/>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sectPr w:rsidR="000678B7" w:rsidRPr="002F4E1A" w:rsidSect="004645EA">
          <w:type w:val="continuous"/>
          <w:pgSz w:w="12240" w:h="15840" w:code="1"/>
          <w:pgMar w:top="1440" w:right="1797" w:bottom="1440" w:left="1797" w:header="709" w:footer="709" w:gutter="0"/>
          <w:cols w:space="708"/>
          <w:docGrid w:linePitch="360"/>
        </w:sectPr>
      </w:pPr>
    </w:p>
    <w:p w:rsidR="000678B7" w:rsidRPr="002F4E1A" w:rsidRDefault="000678B7" w:rsidP="004645EA">
      <w:pPr>
        <w:spacing w:after="0" w:line="240" w:lineRule="auto"/>
        <w:jc w:val="center"/>
        <w:rPr>
          <w:rFonts w:ascii="Arial" w:eastAsia="Times New Roman" w:hAnsi="Arial" w:cs="Arial"/>
          <w:b/>
          <w:i/>
          <w:sz w:val="24"/>
          <w:szCs w:val="24"/>
          <w:lang w:val="sl-SI"/>
        </w:rPr>
      </w:pPr>
      <w:r w:rsidRPr="002F4E1A">
        <w:rPr>
          <w:rFonts w:ascii="Arial" w:eastAsia="Times New Roman" w:hAnsi="Arial" w:cs="Arial"/>
          <w:b/>
          <w:i/>
          <w:sz w:val="24"/>
          <w:szCs w:val="24"/>
          <w:lang w:val="sl-SI"/>
        </w:rPr>
        <w:lastRenderedPageBreak/>
        <w:t>Oglašena slobodna radna mjesta</w:t>
      </w:r>
    </w:p>
    <w:p w:rsidR="000678B7" w:rsidRPr="002F4E1A" w:rsidRDefault="000678B7" w:rsidP="004645EA">
      <w:pPr>
        <w:spacing w:after="0" w:line="240" w:lineRule="auto"/>
        <w:jc w:val="center"/>
        <w:rPr>
          <w:rFonts w:ascii="Arial" w:eastAsia="Times New Roman" w:hAnsi="Arial" w:cs="Arial"/>
          <w:i/>
          <w:lang w:val="sl-SI"/>
        </w:rPr>
      </w:pPr>
      <w:r w:rsidRPr="002F4E1A">
        <w:rPr>
          <w:rFonts w:ascii="Arial" w:eastAsia="Times New Roman" w:hAnsi="Arial" w:cs="Arial"/>
          <w:i/>
          <w:lang w:val="sl-SI"/>
        </w:rPr>
        <w:t>- po opštinama i nivoima i podnivoima obrazovanja -</w:t>
      </w:r>
      <w:r w:rsidRPr="002F4E1A">
        <w:rPr>
          <w:rFonts w:ascii="Arial" w:eastAsia="Times New Roman" w:hAnsi="Arial" w:cs="Arial"/>
          <w:b/>
          <w:i/>
          <w:color w:val="FF0000"/>
          <w:sz w:val="20"/>
          <w:szCs w:val="20"/>
          <w:u w:val="single"/>
        </w:rPr>
        <w:t xml:space="preserve"> </w:t>
      </w:r>
    </w:p>
    <w:p w:rsidR="000678B7" w:rsidRPr="0063340A" w:rsidRDefault="000678B7" w:rsidP="004645EA">
      <w:pPr>
        <w:spacing w:after="0" w:line="240" w:lineRule="auto"/>
        <w:ind w:left="5760" w:firstLine="720"/>
        <w:jc w:val="center"/>
        <w:rPr>
          <w:rFonts w:ascii="Arial" w:eastAsia="Times New Roman" w:hAnsi="Arial" w:cs="Arial"/>
          <w:b/>
          <w:i/>
          <w:color w:val="FF0000"/>
          <w:sz w:val="20"/>
          <w:szCs w:val="20"/>
          <w:u w:val="single"/>
        </w:rPr>
      </w:pPr>
      <w:r w:rsidRPr="002F4E1A">
        <w:rPr>
          <w:rFonts w:ascii="Arial" w:eastAsia="Times New Roman" w:hAnsi="Arial" w:cs="Arial"/>
          <w:bCs/>
          <w:i/>
          <w:sz w:val="20"/>
          <w:szCs w:val="20"/>
          <w:u w:val="single"/>
        </w:rPr>
        <w:t xml:space="preserve">(Tab.36.)  </w:t>
      </w:r>
    </w:p>
    <w:tbl>
      <w:tblPr>
        <w:tblW w:w="1353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30"/>
        <w:gridCol w:w="928"/>
        <w:gridCol w:w="774"/>
        <w:gridCol w:w="517"/>
        <w:gridCol w:w="517"/>
        <w:gridCol w:w="517"/>
        <w:gridCol w:w="663"/>
        <w:gridCol w:w="663"/>
        <w:gridCol w:w="663"/>
        <w:gridCol w:w="663"/>
        <w:gridCol w:w="648"/>
        <w:gridCol w:w="551"/>
        <w:gridCol w:w="517"/>
        <w:gridCol w:w="517"/>
        <w:gridCol w:w="551"/>
        <w:gridCol w:w="517"/>
        <w:gridCol w:w="663"/>
        <w:gridCol w:w="551"/>
        <w:gridCol w:w="551"/>
        <w:gridCol w:w="517"/>
        <w:gridCol w:w="517"/>
      </w:tblGrid>
      <w:tr w:rsidR="000678B7" w:rsidRPr="00D04F7F" w:rsidTr="004645EA">
        <w:trPr>
          <w:trHeight w:val="258"/>
        </w:trPr>
        <w:tc>
          <w:tcPr>
            <w:tcW w:w="1530" w:type="dxa"/>
          </w:tcPr>
          <w:p w:rsidR="000678B7" w:rsidRPr="00D04F7F" w:rsidRDefault="000678B7" w:rsidP="004645EA">
            <w:pPr>
              <w:spacing w:after="0"/>
              <w:jc w:val="center"/>
              <w:rPr>
                <w:rFonts w:ascii="Arial Narrow" w:hAnsi="Arial Narrow" w:cs="Arial"/>
                <w:b/>
                <w:lang w:val="sr-Latn-CS"/>
              </w:rPr>
            </w:pPr>
          </w:p>
        </w:tc>
        <w:tc>
          <w:tcPr>
            <w:tcW w:w="928" w:type="dxa"/>
          </w:tcPr>
          <w:p w:rsidR="000678B7" w:rsidRPr="00D04F7F" w:rsidRDefault="000678B7" w:rsidP="004645EA">
            <w:pPr>
              <w:spacing w:after="0"/>
              <w:jc w:val="center"/>
              <w:rPr>
                <w:rFonts w:ascii="Arial Narrow" w:hAnsi="Arial Narrow" w:cs="Arial"/>
                <w:b/>
                <w:lang w:val="sr-Latn-CS"/>
              </w:rPr>
            </w:pPr>
            <w:r w:rsidRPr="00D04F7F">
              <w:rPr>
                <w:rFonts w:ascii="Arial Narrow" w:hAnsi="Arial Narrow" w:cs="Arial"/>
                <w:b/>
                <w:lang w:val="sr-Latn-CS"/>
              </w:rPr>
              <w:t>Nivo</w:t>
            </w:r>
          </w:p>
        </w:tc>
        <w:tc>
          <w:tcPr>
            <w:tcW w:w="2988" w:type="dxa"/>
            <w:gridSpan w:val="5"/>
          </w:tcPr>
          <w:p w:rsidR="000678B7" w:rsidRPr="00D04F7F" w:rsidRDefault="000678B7" w:rsidP="004645EA">
            <w:pPr>
              <w:spacing w:after="0"/>
              <w:jc w:val="center"/>
              <w:rPr>
                <w:rFonts w:ascii="Arial Narrow" w:hAnsi="Arial Narrow" w:cs="Arial"/>
                <w:b/>
                <w:lang w:val="sr-Latn-CS"/>
              </w:rPr>
            </w:pPr>
            <w:r w:rsidRPr="00D04F7F">
              <w:rPr>
                <w:rFonts w:ascii="Arial Narrow" w:hAnsi="Arial Narrow" w:cs="Arial"/>
                <w:b/>
                <w:lang w:val="sr-Latn-CS"/>
              </w:rPr>
              <w:t>I</w:t>
            </w:r>
          </w:p>
        </w:tc>
        <w:tc>
          <w:tcPr>
            <w:tcW w:w="663" w:type="dxa"/>
          </w:tcPr>
          <w:p w:rsidR="000678B7" w:rsidRPr="00D04F7F" w:rsidRDefault="000678B7" w:rsidP="004645EA">
            <w:pPr>
              <w:spacing w:after="0"/>
              <w:jc w:val="center"/>
              <w:rPr>
                <w:rFonts w:ascii="Arial Narrow" w:hAnsi="Arial Narrow" w:cs="Arial"/>
                <w:b/>
                <w:lang w:val="sr-Latn-CS"/>
              </w:rPr>
            </w:pPr>
            <w:r w:rsidRPr="00D04F7F">
              <w:rPr>
                <w:rFonts w:ascii="Arial Narrow" w:hAnsi="Arial Narrow" w:cs="Arial"/>
                <w:b/>
                <w:lang w:val="sr-Latn-CS"/>
              </w:rPr>
              <w:t>II</w:t>
            </w:r>
          </w:p>
        </w:tc>
        <w:tc>
          <w:tcPr>
            <w:tcW w:w="663" w:type="dxa"/>
          </w:tcPr>
          <w:p w:rsidR="000678B7" w:rsidRPr="00D04F7F" w:rsidRDefault="000678B7" w:rsidP="004645EA">
            <w:pPr>
              <w:spacing w:after="0"/>
              <w:jc w:val="center"/>
              <w:rPr>
                <w:rFonts w:ascii="Arial Narrow" w:hAnsi="Arial Narrow" w:cs="Arial"/>
                <w:b/>
                <w:lang w:val="sr-Latn-CS"/>
              </w:rPr>
            </w:pPr>
            <w:r w:rsidRPr="00D04F7F">
              <w:rPr>
                <w:rFonts w:ascii="Arial Narrow" w:hAnsi="Arial Narrow" w:cs="Arial"/>
                <w:b/>
                <w:lang w:val="sr-Latn-CS"/>
              </w:rPr>
              <w:t>III</w:t>
            </w:r>
          </w:p>
        </w:tc>
        <w:tc>
          <w:tcPr>
            <w:tcW w:w="1311" w:type="dxa"/>
            <w:gridSpan w:val="2"/>
          </w:tcPr>
          <w:p w:rsidR="000678B7" w:rsidRPr="00D04F7F" w:rsidRDefault="000678B7" w:rsidP="004645EA">
            <w:pPr>
              <w:spacing w:after="0"/>
              <w:jc w:val="center"/>
              <w:rPr>
                <w:rFonts w:ascii="Arial Narrow" w:hAnsi="Arial Narrow" w:cs="Arial"/>
                <w:b/>
                <w:lang w:val="sr-Latn-CS"/>
              </w:rPr>
            </w:pPr>
            <w:r w:rsidRPr="00D04F7F">
              <w:rPr>
                <w:rFonts w:ascii="Arial Narrow" w:hAnsi="Arial Narrow" w:cs="Arial"/>
                <w:b/>
                <w:lang w:val="sr-Latn-CS"/>
              </w:rPr>
              <w:t>IV</w:t>
            </w:r>
          </w:p>
        </w:tc>
        <w:tc>
          <w:tcPr>
            <w:tcW w:w="1585" w:type="dxa"/>
            <w:gridSpan w:val="3"/>
          </w:tcPr>
          <w:p w:rsidR="000678B7" w:rsidRPr="00D04F7F" w:rsidRDefault="000678B7" w:rsidP="004645EA">
            <w:pPr>
              <w:spacing w:after="0"/>
              <w:jc w:val="center"/>
              <w:rPr>
                <w:rFonts w:ascii="Arial Narrow" w:hAnsi="Arial Narrow" w:cs="Arial"/>
                <w:b/>
                <w:lang w:val="sr-Latn-CS"/>
              </w:rPr>
            </w:pPr>
            <w:r w:rsidRPr="00D04F7F">
              <w:rPr>
                <w:rFonts w:ascii="Arial Narrow" w:hAnsi="Arial Narrow" w:cs="Arial"/>
                <w:b/>
                <w:lang w:val="sr-Latn-CS"/>
              </w:rPr>
              <w:t>V</w:t>
            </w:r>
          </w:p>
        </w:tc>
        <w:tc>
          <w:tcPr>
            <w:tcW w:w="551" w:type="dxa"/>
          </w:tcPr>
          <w:p w:rsidR="000678B7" w:rsidRPr="00D04F7F" w:rsidRDefault="000678B7" w:rsidP="004645EA">
            <w:pPr>
              <w:spacing w:after="0"/>
              <w:jc w:val="center"/>
              <w:rPr>
                <w:rFonts w:ascii="Arial Narrow" w:hAnsi="Arial Narrow" w:cs="Arial"/>
                <w:b/>
                <w:lang w:val="sr-Latn-CS"/>
              </w:rPr>
            </w:pPr>
            <w:r w:rsidRPr="00D04F7F">
              <w:rPr>
                <w:rFonts w:ascii="Arial Narrow" w:hAnsi="Arial Narrow" w:cs="Arial"/>
                <w:b/>
                <w:lang w:val="sr-Latn-CS"/>
              </w:rPr>
              <w:t>VI</w:t>
            </w:r>
          </w:p>
        </w:tc>
        <w:tc>
          <w:tcPr>
            <w:tcW w:w="2799" w:type="dxa"/>
            <w:gridSpan w:val="5"/>
          </w:tcPr>
          <w:p w:rsidR="000678B7" w:rsidRPr="00D04F7F" w:rsidRDefault="000678B7" w:rsidP="004645EA">
            <w:pPr>
              <w:spacing w:after="0"/>
              <w:jc w:val="center"/>
              <w:rPr>
                <w:rFonts w:ascii="Arial Narrow" w:hAnsi="Arial Narrow" w:cs="Arial"/>
                <w:b/>
                <w:lang w:val="sr-Latn-CS"/>
              </w:rPr>
            </w:pPr>
            <w:r w:rsidRPr="00D04F7F">
              <w:rPr>
                <w:rFonts w:ascii="Arial Narrow" w:hAnsi="Arial Narrow" w:cs="Arial"/>
                <w:b/>
                <w:lang w:val="sr-Latn-CS"/>
              </w:rPr>
              <w:t>VII</w:t>
            </w:r>
          </w:p>
        </w:tc>
        <w:tc>
          <w:tcPr>
            <w:tcW w:w="517" w:type="dxa"/>
          </w:tcPr>
          <w:p w:rsidR="000678B7" w:rsidRPr="00D04F7F" w:rsidRDefault="000678B7" w:rsidP="004645EA">
            <w:pPr>
              <w:spacing w:after="0"/>
              <w:jc w:val="center"/>
              <w:rPr>
                <w:rFonts w:ascii="Arial Narrow" w:hAnsi="Arial Narrow" w:cs="Arial"/>
                <w:b/>
                <w:lang w:val="sr-Latn-CS"/>
              </w:rPr>
            </w:pPr>
            <w:r w:rsidRPr="00D04F7F">
              <w:rPr>
                <w:rFonts w:ascii="Arial Narrow" w:hAnsi="Arial Narrow" w:cs="Arial"/>
                <w:b/>
                <w:lang w:val="sr-Latn-CS"/>
              </w:rPr>
              <w:t>VIII</w:t>
            </w:r>
          </w:p>
        </w:tc>
      </w:tr>
      <w:tr w:rsidR="000678B7" w:rsidRPr="00D04F7F" w:rsidTr="004645EA">
        <w:trPr>
          <w:trHeight w:val="299"/>
        </w:trPr>
        <w:tc>
          <w:tcPr>
            <w:tcW w:w="1530" w:type="dxa"/>
          </w:tcPr>
          <w:p w:rsidR="000678B7" w:rsidRPr="00D04F7F" w:rsidRDefault="000678B7" w:rsidP="004645EA">
            <w:pPr>
              <w:spacing w:after="0"/>
              <w:jc w:val="center"/>
              <w:rPr>
                <w:rFonts w:ascii="Arial Narrow" w:hAnsi="Arial Narrow" w:cs="Arial"/>
                <w:b/>
                <w:lang w:val="sr-Latn-CS"/>
              </w:rPr>
            </w:pPr>
          </w:p>
        </w:tc>
        <w:tc>
          <w:tcPr>
            <w:tcW w:w="928" w:type="dxa"/>
          </w:tcPr>
          <w:p w:rsidR="000678B7" w:rsidRPr="00D04F7F" w:rsidRDefault="000678B7" w:rsidP="004645EA">
            <w:pPr>
              <w:spacing w:after="0"/>
              <w:jc w:val="center"/>
              <w:rPr>
                <w:rFonts w:ascii="Arial Narrow" w:hAnsi="Arial Narrow" w:cs="Arial"/>
                <w:b/>
                <w:lang w:val="sr-Latn-CS"/>
              </w:rPr>
            </w:pPr>
            <w:r w:rsidRPr="00D04F7F">
              <w:rPr>
                <w:rFonts w:ascii="Arial Narrow" w:hAnsi="Arial Narrow" w:cs="Arial"/>
                <w:b/>
                <w:lang w:val="sr-Latn-CS"/>
              </w:rPr>
              <w:t>Podnivo</w:t>
            </w:r>
          </w:p>
        </w:tc>
        <w:tc>
          <w:tcPr>
            <w:tcW w:w="2325" w:type="dxa"/>
            <w:gridSpan w:val="4"/>
          </w:tcPr>
          <w:p w:rsidR="000678B7" w:rsidRPr="00D04F7F" w:rsidRDefault="000678B7" w:rsidP="004645EA">
            <w:pPr>
              <w:spacing w:after="0"/>
              <w:jc w:val="center"/>
              <w:rPr>
                <w:rFonts w:ascii="Arial Narrow" w:hAnsi="Arial Narrow" w:cs="Arial"/>
                <w:b/>
                <w:lang w:val="sr-Latn-CS"/>
              </w:rPr>
            </w:pPr>
            <w:r w:rsidRPr="00D04F7F">
              <w:rPr>
                <w:rFonts w:ascii="Arial Narrow" w:hAnsi="Arial Narrow" w:cs="Arial"/>
                <w:b/>
                <w:lang w:val="sr-Latn-CS"/>
              </w:rPr>
              <w:t>I-1</w:t>
            </w:r>
          </w:p>
        </w:tc>
        <w:tc>
          <w:tcPr>
            <w:tcW w:w="663" w:type="dxa"/>
          </w:tcPr>
          <w:p w:rsidR="000678B7" w:rsidRPr="00D04F7F" w:rsidRDefault="000678B7" w:rsidP="004645EA">
            <w:pPr>
              <w:spacing w:after="0"/>
              <w:jc w:val="center"/>
              <w:rPr>
                <w:rFonts w:ascii="Arial Narrow" w:hAnsi="Arial Narrow" w:cs="Arial"/>
                <w:b/>
                <w:lang w:val="sr-Latn-CS"/>
              </w:rPr>
            </w:pPr>
            <w:r w:rsidRPr="00D04F7F">
              <w:rPr>
                <w:rFonts w:ascii="Arial Narrow" w:hAnsi="Arial Narrow" w:cs="Arial"/>
                <w:b/>
                <w:lang w:val="sr-Latn-CS"/>
              </w:rPr>
              <w:t>I-2</w:t>
            </w:r>
          </w:p>
        </w:tc>
        <w:tc>
          <w:tcPr>
            <w:tcW w:w="663" w:type="dxa"/>
          </w:tcPr>
          <w:p w:rsidR="000678B7" w:rsidRPr="00D04F7F" w:rsidRDefault="000678B7" w:rsidP="004645EA">
            <w:pPr>
              <w:spacing w:after="0"/>
              <w:jc w:val="center"/>
              <w:rPr>
                <w:rFonts w:ascii="Arial Narrow" w:hAnsi="Arial Narrow" w:cs="Arial"/>
                <w:b/>
                <w:lang w:val="sr-Latn-CS"/>
              </w:rPr>
            </w:pPr>
          </w:p>
        </w:tc>
        <w:tc>
          <w:tcPr>
            <w:tcW w:w="663" w:type="dxa"/>
          </w:tcPr>
          <w:p w:rsidR="000678B7" w:rsidRPr="00D04F7F" w:rsidRDefault="000678B7" w:rsidP="004645EA">
            <w:pPr>
              <w:spacing w:after="0"/>
              <w:jc w:val="center"/>
              <w:rPr>
                <w:rFonts w:ascii="Arial Narrow" w:hAnsi="Arial Narrow" w:cs="Arial"/>
                <w:b/>
                <w:lang w:val="sr-Latn-CS"/>
              </w:rPr>
            </w:pPr>
          </w:p>
        </w:tc>
        <w:tc>
          <w:tcPr>
            <w:tcW w:w="663" w:type="dxa"/>
          </w:tcPr>
          <w:p w:rsidR="000678B7" w:rsidRPr="00D04F7F" w:rsidRDefault="000678B7" w:rsidP="004645EA">
            <w:pPr>
              <w:spacing w:after="0"/>
              <w:jc w:val="center"/>
              <w:rPr>
                <w:rFonts w:ascii="Arial Narrow" w:hAnsi="Arial Narrow" w:cs="Arial"/>
                <w:b/>
                <w:lang w:val="sr-Latn-CS"/>
              </w:rPr>
            </w:pPr>
            <w:r w:rsidRPr="00D04F7F">
              <w:rPr>
                <w:rFonts w:ascii="Arial Narrow" w:hAnsi="Arial Narrow" w:cs="Arial"/>
                <w:b/>
                <w:lang w:val="sr-Latn-CS"/>
              </w:rPr>
              <w:t>IV-1</w:t>
            </w:r>
          </w:p>
        </w:tc>
        <w:tc>
          <w:tcPr>
            <w:tcW w:w="648" w:type="dxa"/>
          </w:tcPr>
          <w:p w:rsidR="000678B7" w:rsidRPr="00D04F7F" w:rsidRDefault="000678B7" w:rsidP="004645EA">
            <w:pPr>
              <w:spacing w:after="0"/>
              <w:jc w:val="center"/>
              <w:rPr>
                <w:rFonts w:ascii="Arial Narrow" w:hAnsi="Arial Narrow" w:cs="Arial"/>
                <w:b/>
                <w:lang w:val="sr-Latn-CS"/>
              </w:rPr>
            </w:pPr>
            <w:r w:rsidRPr="00D04F7F">
              <w:rPr>
                <w:rFonts w:ascii="Arial Narrow" w:hAnsi="Arial Narrow" w:cs="Arial"/>
                <w:b/>
                <w:lang w:val="sr-Latn-CS"/>
              </w:rPr>
              <w:t>IV-2</w:t>
            </w:r>
          </w:p>
        </w:tc>
        <w:tc>
          <w:tcPr>
            <w:tcW w:w="1585" w:type="dxa"/>
            <w:gridSpan w:val="3"/>
          </w:tcPr>
          <w:p w:rsidR="000678B7" w:rsidRPr="00D04F7F" w:rsidRDefault="000678B7" w:rsidP="004645EA">
            <w:pPr>
              <w:spacing w:after="0"/>
              <w:jc w:val="center"/>
              <w:rPr>
                <w:rFonts w:ascii="Arial Narrow" w:hAnsi="Arial Narrow" w:cs="Arial"/>
                <w:b/>
                <w:lang w:val="sr-Latn-CS"/>
              </w:rPr>
            </w:pPr>
          </w:p>
        </w:tc>
        <w:tc>
          <w:tcPr>
            <w:tcW w:w="551" w:type="dxa"/>
          </w:tcPr>
          <w:p w:rsidR="000678B7" w:rsidRPr="00D04F7F" w:rsidRDefault="000678B7" w:rsidP="004645EA">
            <w:pPr>
              <w:spacing w:after="0"/>
              <w:jc w:val="center"/>
              <w:rPr>
                <w:rFonts w:ascii="Arial Narrow" w:hAnsi="Arial Narrow" w:cs="Arial"/>
                <w:b/>
                <w:lang w:val="sr-Latn-CS"/>
              </w:rPr>
            </w:pPr>
          </w:p>
        </w:tc>
        <w:tc>
          <w:tcPr>
            <w:tcW w:w="1731" w:type="dxa"/>
            <w:gridSpan w:val="3"/>
          </w:tcPr>
          <w:p w:rsidR="000678B7" w:rsidRPr="00D04F7F" w:rsidRDefault="000678B7" w:rsidP="004645EA">
            <w:pPr>
              <w:spacing w:after="0"/>
              <w:jc w:val="center"/>
              <w:rPr>
                <w:rFonts w:ascii="Arial Narrow" w:hAnsi="Arial Narrow" w:cs="Arial"/>
                <w:b/>
                <w:lang w:val="sr-Latn-CS"/>
              </w:rPr>
            </w:pPr>
            <w:r w:rsidRPr="00D04F7F">
              <w:rPr>
                <w:rFonts w:ascii="Arial Narrow" w:hAnsi="Arial Narrow" w:cs="Arial"/>
                <w:b/>
                <w:lang w:val="sr-Latn-CS"/>
              </w:rPr>
              <w:t>VII-1</w:t>
            </w:r>
          </w:p>
        </w:tc>
        <w:tc>
          <w:tcPr>
            <w:tcW w:w="1068" w:type="dxa"/>
            <w:gridSpan w:val="2"/>
          </w:tcPr>
          <w:p w:rsidR="000678B7" w:rsidRPr="00D04F7F" w:rsidRDefault="000678B7" w:rsidP="004645EA">
            <w:pPr>
              <w:spacing w:after="0"/>
              <w:jc w:val="center"/>
              <w:rPr>
                <w:rFonts w:ascii="Arial Narrow" w:hAnsi="Arial Narrow" w:cs="Arial"/>
                <w:b/>
                <w:lang w:val="sr-Latn-CS"/>
              </w:rPr>
            </w:pPr>
            <w:r w:rsidRPr="00D04F7F">
              <w:rPr>
                <w:rFonts w:ascii="Arial Narrow" w:hAnsi="Arial Narrow" w:cs="Arial"/>
                <w:b/>
                <w:lang w:val="sr-Latn-CS"/>
              </w:rPr>
              <w:t>VII-2</w:t>
            </w:r>
          </w:p>
        </w:tc>
        <w:tc>
          <w:tcPr>
            <w:tcW w:w="517" w:type="dxa"/>
          </w:tcPr>
          <w:p w:rsidR="000678B7" w:rsidRPr="00D04F7F" w:rsidRDefault="000678B7" w:rsidP="004645EA">
            <w:pPr>
              <w:spacing w:after="0"/>
              <w:jc w:val="center"/>
              <w:rPr>
                <w:rFonts w:ascii="Arial Narrow" w:hAnsi="Arial Narrow" w:cs="Arial"/>
                <w:b/>
                <w:lang w:val="sr-Latn-CS"/>
              </w:rPr>
            </w:pP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Opština</w:t>
            </w:r>
          </w:p>
        </w:tc>
        <w:tc>
          <w:tcPr>
            <w:tcW w:w="928" w:type="dxa"/>
            <w:vAlign w:val="bottom"/>
          </w:tcPr>
          <w:p w:rsidR="000678B7" w:rsidRPr="00D04F7F" w:rsidRDefault="000678B7" w:rsidP="004645EA">
            <w:pPr>
              <w:spacing w:after="0"/>
              <w:jc w:val="center"/>
              <w:rPr>
                <w:rFonts w:ascii="Arial Narrow" w:hAnsi="Arial Narrow"/>
                <w:color w:val="000000"/>
              </w:rPr>
            </w:pPr>
            <w:r w:rsidRPr="00D04F7F">
              <w:rPr>
                <w:rFonts w:ascii="Arial Narrow" w:hAnsi="Arial Narrow"/>
                <w:color w:val="000000"/>
              </w:rPr>
              <w:t>Ukupno</w:t>
            </w:r>
          </w:p>
        </w:tc>
        <w:tc>
          <w:tcPr>
            <w:tcW w:w="774" w:type="dxa"/>
            <w:vAlign w:val="bottom"/>
          </w:tcPr>
          <w:p w:rsidR="000678B7" w:rsidRPr="00D04F7F" w:rsidRDefault="000678B7" w:rsidP="004645EA">
            <w:pPr>
              <w:spacing w:after="0"/>
              <w:jc w:val="center"/>
              <w:rPr>
                <w:rFonts w:ascii="Arial Narrow" w:hAnsi="Arial Narrow"/>
                <w:color w:val="000000"/>
              </w:rPr>
            </w:pPr>
            <w:r w:rsidRPr="00D04F7F">
              <w:rPr>
                <w:rFonts w:ascii="Arial Narrow" w:hAnsi="Arial Narrow"/>
                <w:color w:val="000000"/>
              </w:rPr>
              <w:t>111</w:t>
            </w:r>
          </w:p>
        </w:tc>
        <w:tc>
          <w:tcPr>
            <w:tcW w:w="517" w:type="dxa"/>
            <w:vAlign w:val="bottom"/>
          </w:tcPr>
          <w:p w:rsidR="000678B7" w:rsidRPr="00D04F7F" w:rsidRDefault="000678B7" w:rsidP="004645EA">
            <w:pPr>
              <w:spacing w:after="0"/>
              <w:jc w:val="center"/>
              <w:rPr>
                <w:rFonts w:ascii="Arial Narrow" w:hAnsi="Arial Narrow"/>
                <w:color w:val="000000"/>
              </w:rPr>
            </w:pPr>
            <w:r w:rsidRPr="00D04F7F">
              <w:rPr>
                <w:rFonts w:ascii="Arial Narrow" w:hAnsi="Arial Narrow"/>
                <w:color w:val="000000"/>
              </w:rPr>
              <w:t>112</w:t>
            </w:r>
          </w:p>
        </w:tc>
        <w:tc>
          <w:tcPr>
            <w:tcW w:w="517" w:type="dxa"/>
            <w:vAlign w:val="bottom"/>
          </w:tcPr>
          <w:p w:rsidR="000678B7" w:rsidRPr="00D04F7F" w:rsidRDefault="000678B7" w:rsidP="004645EA">
            <w:pPr>
              <w:spacing w:after="0"/>
              <w:jc w:val="center"/>
              <w:rPr>
                <w:rFonts w:ascii="Arial Narrow" w:hAnsi="Arial Narrow"/>
                <w:color w:val="000000"/>
              </w:rPr>
            </w:pPr>
            <w:r w:rsidRPr="00D04F7F">
              <w:rPr>
                <w:rFonts w:ascii="Arial Narrow" w:hAnsi="Arial Narrow"/>
                <w:color w:val="000000"/>
              </w:rPr>
              <w:t>113</w:t>
            </w:r>
          </w:p>
        </w:tc>
        <w:tc>
          <w:tcPr>
            <w:tcW w:w="517" w:type="dxa"/>
            <w:vAlign w:val="bottom"/>
          </w:tcPr>
          <w:p w:rsidR="000678B7" w:rsidRPr="00D04F7F" w:rsidRDefault="000678B7" w:rsidP="004645EA">
            <w:pPr>
              <w:spacing w:after="0"/>
              <w:jc w:val="center"/>
              <w:rPr>
                <w:rFonts w:ascii="Arial Narrow" w:hAnsi="Arial Narrow"/>
                <w:color w:val="000000"/>
              </w:rPr>
            </w:pPr>
            <w:r w:rsidRPr="00D04F7F">
              <w:rPr>
                <w:rFonts w:ascii="Arial Narrow" w:hAnsi="Arial Narrow"/>
                <w:color w:val="000000"/>
              </w:rPr>
              <w:t>114</w:t>
            </w:r>
          </w:p>
        </w:tc>
        <w:tc>
          <w:tcPr>
            <w:tcW w:w="663" w:type="dxa"/>
            <w:vAlign w:val="bottom"/>
          </w:tcPr>
          <w:p w:rsidR="000678B7" w:rsidRPr="00D04F7F" w:rsidRDefault="000678B7" w:rsidP="004645EA">
            <w:pPr>
              <w:spacing w:after="0"/>
              <w:jc w:val="center"/>
              <w:rPr>
                <w:rFonts w:ascii="Arial Narrow" w:hAnsi="Arial Narrow"/>
                <w:color w:val="000000"/>
              </w:rPr>
            </w:pPr>
            <w:r w:rsidRPr="00D04F7F">
              <w:rPr>
                <w:rFonts w:ascii="Arial Narrow" w:hAnsi="Arial Narrow"/>
                <w:color w:val="000000"/>
              </w:rPr>
              <w:t>121</w:t>
            </w:r>
          </w:p>
        </w:tc>
        <w:tc>
          <w:tcPr>
            <w:tcW w:w="663" w:type="dxa"/>
            <w:vAlign w:val="bottom"/>
          </w:tcPr>
          <w:p w:rsidR="000678B7" w:rsidRPr="00D04F7F" w:rsidRDefault="000678B7" w:rsidP="004645EA">
            <w:pPr>
              <w:spacing w:after="0"/>
              <w:jc w:val="center"/>
              <w:rPr>
                <w:rFonts w:ascii="Arial Narrow" w:hAnsi="Arial Narrow"/>
                <w:color w:val="000000"/>
              </w:rPr>
            </w:pPr>
            <w:r w:rsidRPr="00D04F7F">
              <w:rPr>
                <w:rFonts w:ascii="Arial Narrow" w:hAnsi="Arial Narrow"/>
                <w:color w:val="000000"/>
              </w:rPr>
              <w:t>201</w:t>
            </w:r>
          </w:p>
        </w:tc>
        <w:tc>
          <w:tcPr>
            <w:tcW w:w="663" w:type="dxa"/>
            <w:vAlign w:val="bottom"/>
          </w:tcPr>
          <w:p w:rsidR="000678B7" w:rsidRPr="00D04F7F" w:rsidRDefault="000678B7" w:rsidP="004645EA">
            <w:pPr>
              <w:spacing w:after="0"/>
              <w:jc w:val="center"/>
              <w:rPr>
                <w:rFonts w:ascii="Arial Narrow" w:hAnsi="Arial Narrow"/>
                <w:color w:val="000000"/>
              </w:rPr>
            </w:pPr>
            <w:r w:rsidRPr="00D04F7F">
              <w:rPr>
                <w:rFonts w:ascii="Arial Narrow" w:hAnsi="Arial Narrow"/>
                <w:color w:val="000000"/>
              </w:rPr>
              <w:t>301</w:t>
            </w:r>
          </w:p>
        </w:tc>
        <w:tc>
          <w:tcPr>
            <w:tcW w:w="663" w:type="dxa"/>
            <w:vAlign w:val="bottom"/>
          </w:tcPr>
          <w:p w:rsidR="000678B7" w:rsidRPr="00D04F7F" w:rsidRDefault="000678B7" w:rsidP="004645EA">
            <w:pPr>
              <w:spacing w:after="0"/>
              <w:jc w:val="center"/>
              <w:rPr>
                <w:rFonts w:ascii="Arial Narrow" w:hAnsi="Arial Narrow"/>
                <w:color w:val="000000"/>
              </w:rPr>
            </w:pPr>
            <w:r w:rsidRPr="00D04F7F">
              <w:rPr>
                <w:rFonts w:ascii="Arial Narrow" w:hAnsi="Arial Narrow"/>
                <w:color w:val="000000"/>
              </w:rPr>
              <w:t>411</w:t>
            </w:r>
          </w:p>
        </w:tc>
        <w:tc>
          <w:tcPr>
            <w:tcW w:w="648" w:type="dxa"/>
            <w:vAlign w:val="bottom"/>
          </w:tcPr>
          <w:p w:rsidR="000678B7" w:rsidRPr="00D04F7F" w:rsidRDefault="000678B7" w:rsidP="004645EA">
            <w:pPr>
              <w:spacing w:after="0"/>
              <w:jc w:val="center"/>
              <w:rPr>
                <w:rFonts w:ascii="Arial Narrow" w:hAnsi="Arial Narrow"/>
                <w:color w:val="000000"/>
              </w:rPr>
            </w:pPr>
            <w:r w:rsidRPr="00D04F7F">
              <w:rPr>
                <w:rFonts w:ascii="Arial Narrow" w:hAnsi="Arial Narrow"/>
                <w:color w:val="000000"/>
              </w:rPr>
              <w:t>421</w:t>
            </w:r>
          </w:p>
        </w:tc>
        <w:tc>
          <w:tcPr>
            <w:tcW w:w="551" w:type="dxa"/>
            <w:vAlign w:val="bottom"/>
          </w:tcPr>
          <w:p w:rsidR="000678B7" w:rsidRPr="00D04F7F" w:rsidRDefault="000678B7" w:rsidP="004645EA">
            <w:pPr>
              <w:spacing w:after="0"/>
              <w:jc w:val="center"/>
              <w:rPr>
                <w:rFonts w:ascii="Arial Narrow" w:hAnsi="Arial Narrow"/>
                <w:color w:val="000000"/>
              </w:rPr>
            </w:pPr>
            <w:r w:rsidRPr="00D04F7F">
              <w:rPr>
                <w:rFonts w:ascii="Arial Narrow" w:hAnsi="Arial Narrow"/>
                <w:color w:val="000000"/>
              </w:rPr>
              <w:t>501</w:t>
            </w:r>
          </w:p>
        </w:tc>
        <w:tc>
          <w:tcPr>
            <w:tcW w:w="517" w:type="dxa"/>
            <w:vAlign w:val="bottom"/>
          </w:tcPr>
          <w:p w:rsidR="000678B7" w:rsidRPr="00D04F7F" w:rsidRDefault="000678B7" w:rsidP="004645EA">
            <w:pPr>
              <w:spacing w:after="0"/>
              <w:jc w:val="center"/>
              <w:rPr>
                <w:rFonts w:ascii="Arial Narrow" w:hAnsi="Arial Narrow"/>
                <w:color w:val="000000"/>
              </w:rPr>
            </w:pPr>
            <w:r w:rsidRPr="00D04F7F">
              <w:rPr>
                <w:rFonts w:ascii="Arial Narrow" w:hAnsi="Arial Narrow"/>
                <w:color w:val="000000"/>
              </w:rPr>
              <w:t>502</w:t>
            </w:r>
          </w:p>
        </w:tc>
        <w:tc>
          <w:tcPr>
            <w:tcW w:w="517" w:type="dxa"/>
            <w:vAlign w:val="bottom"/>
          </w:tcPr>
          <w:p w:rsidR="000678B7" w:rsidRPr="00D04F7F" w:rsidRDefault="000678B7" w:rsidP="004645EA">
            <w:pPr>
              <w:spacing w:after="0"/>
              <w:jc w:val="center"/>
              <w:rPr>
                <w:rFonts w:ascii="Arial Narrow" w:hAnsi="Arial Narrow"/>
                <w:color w:val="000000"/>
              </w:rPr>
            </w:pPr>
            <w:r w:rsidRPr="00D04F7F">
              <w:rPr>
                <w:rFonts w:ascii="Arial Narrow" w:hAnsi="Arial Narrow"/>
                <w:color w:val="000000"/>
              </w:rPr>
              <w:t>503</w:t>
            </w:r>
          </w:p>
        </w:tc>
        <w:tc>
          <w:tcPr>
            <w:tcW w:w="551" w:type="dxa"/>
            <w:vAlign w:val="bottom"/>
          </w:tcPr>
          <w:p w:rsidR="000678B7" w:rsidRPr="00D04F7F" w:rsidRDefault="000678B7" w:rsidP="004645EA">
            <w:pPr>
              <w:spacing w:after="0"/>
              <w:jc w:val="center"/>
              <w:rPr>
                <w:rFonts w:ascii="Arial Narrow" w:hAnsi="Arial Narrow"/>
                <w:color w:val="000000"/>
              </w:rPr>
            </w:pPr>
            <w:r w:rsidRPr="00D04F7F">
              <w:rPr>
                <w:rFonts w:ascii="Arial Narrow" w:hAnsi="Arial Narrow"/>
                <w:color w:val="000000"/>
              </w:rPr>
              <w:t>601</w:t>
            </w:r>
          </w:p>
        </w:tc>
        <w:tc>
          <w:tcPr>
            <w:tcW w:w="517" w:type="dxa"/>
            <w:vAlign w:val="bottom"/>
          </w:tcPr>
          <w:p w:rsidR="000678B7" w:rsidRPr="00D04F7F" w:rsidRDefault="000678B7" w:rsidP="004645EA">
            <w:pPr>
              <w:spacing w:after="0"/>
              <w:jc w:val="center"/>
              <w:rPr>
                <w:rFonts w:ascii="Arial Narrow" w:hAnsi="Arial Narrow"/>
                <w:color w:val="000000"/>
              </w:rPr>
            </w:pPr>
            <w:r w:rsidRPr="00D04F7F">
              <w:rPr>
                <w:rFonts w:ascii="Arial Narrow" w:hAnsi="Arial Narrow"/>
                <w:color w:val="000000"/>
              </w:rPr>
              <w:t>711</w:t>
            </w:r>
          </w:p>
        </w:tc>
        <w:tc>
          <w:tcPr>
            <w:tcW w:w="663" w:type="dxa"/>
            <w:vAlign w:val="bottom"/>
          </w:tcPr>
          <w:p w:rsidR="000678B7" w:rsidRPr="00D04F7F" w:rsidRDefault="000678B7" w:rsidP="004645EA">
            <w:pPr>
              <w:spacing w:after="0"/>
              <w:jc w:val="center"/>
              <w:rPr>
                <w:rFonts w:ascii="Arial Narrow" w:hAnsi="Arial Narrow"/>
                <w:color w:val="000000"/>
              </w:rPr>
            </w:pPr>
            <w:r w:rsidRPr="00D04F7F">
              <w:rPr>
                <w:rFonts w:ascii="Arial Narrow" w:hAnsi="Arial Narrow"/>
                <w:color w:val="000000"/>
              </w:rPr>
              <w:t>712</w:t>
            </w:r>
          </w:p>
        </w:tc>
        <w:tc>
          <w:tcPr>
            <w:tcW w:w="551" w:type="dxa"/>
            <w:vAlign w:val="bottom"/>
          </w:tcPr>
          <w:p w:rsidR="000678B7" w:rsidRPr="00D04F7F" w:rsidRDefault="000678B7" w:rsidP="004645EA">
            <w:pPr>
              <w:spacing w:after="0"/>
              <w:jc w:val="center"/>
              <w:rPr>
                <w:rFonts w:ascii="Arial Narrow" w:hAnsi="Arial Narrow"/>
                <w:color w:val="000000"/>
              </w:rPr>
            </w:pPr>
            <w:r w:rsidRPr="00D04F7F">
              <w:rPr>
                <w:rFonts w:ascii="Arial Narrow" w:hAnsi="Arial Narrow"/>
                <w:color w:val="000000"/>
              </w:rPr>
              <w:t>713</w:t>
            </w:r>
          </w:p>
        </w:tc>
        <w:tc>
          <w:tcPr>
            <w:tcW w:w="551" w:type="dxa"/>
            <w:vAlign w:val="bottom"/>
          </w:tcPr>
          <w:p w:rsidR="000678B7" w:rsidRPr="00D04F7F" w:rsidRDefault="000678B7" w:rsidP="004645EA">
            <w:pPr>
              <w:spacing w:after="0"/>
              <w:jc w:val="center"/>
              <w:rPr>
                <w:rFonts w:ascii="Arial Narrow" w:hAnsi="Arial Narrow"/>
                <w:color w:val="000000"/>
              </w:rPr>
            </w:pPr>
            <w:r w:rsidRPr="00D04F7F">
              <w:rPr>
                <w:rFonts w:ascii="Arial Narrow" w:hAnsi="Arial Narrow"/>
                <w:color w:val="000000"/>
              </w:rPr>
              <w:t>721</w:t>
            </w:r>
          </w:p>
        </w:tc>
        <w:tc>
          <w:tcPr>
            <w:tcW w:w="517" w:type="dxa"/>
            <w:vAlign w:val="bottom"/>
          </w:tcPr>
          <w:p w:rsidR="000678B7" w:rsidRPr="00D04F7F" w:rsidRDefault="000678B7" w:rsidP="004645EA">
            <w:pPr>
              <w:spacing w:after="0"/>
              <w:jc w:val="center"/>
              <w:rPr>
                <w:rFonts w:ascii="Arial Narrow" w:hAnsi="Arial Narrow"/>
                <w:color w:val="000000"/>
              </w:rPr>
            </w:pPr>
            <w:r w:rsidRPr="00D04F7F">
              <w:rPr>
                <w:rFonts w:ascii="Arial Narrow" w:hAnsi="Arial Narrow"/>
                <w:color w:val="000000"/>
              </w:rPr>
              <w:t>722</w:t>
            </w:r>
          </w:p>
        </w:tc>
        <w:tc>
          <w:tcPr>
            <w:tcW w:w="517" w:type="dxa"/>
            <w:vAlign w:val="bottom"/>
          </w:tcPr>
          <w:p w:rsidR="000678B7" w:rsidRPr="00D04F7F" w:rsidRDefault="000678B7" w:rsidP="004645EA">
            <w:pPr>
              <w:spacing w:after="0"/>
              <w:jc w:val="center"/>
              <w:rPr>
                <w:rFonts w:ascii="Arial Narrow" w:hAnsi="Arial Narrow"/>
                <w:color w:val="000000"/>
              </w:rPr>
            </w:pPr>
            <w:r w:rsidRPr="00D04F7F">
              <w:rPr>
                <w:rFonts w:ascii="Arial Narrow" w:hAnsi="Arial Narrow"/>
                <w:color w:val="000000"/>
              </w:rPr>
              <w:t>801</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ANDRIJEVICA</w:t>
            </w:r>
          </w:p>
        </w:tc>
        <w:tc>
          <w:tcPr>
            <w:tcW w:w="92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80</w:t>
            </w:r>
          </w:p>
        </w:tc>
        <w:tc>
          <w:tcPr>
            <w:tcW w:w="77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w:t>
            </w:r>
          </w:p>
        </w:tc>
        <w:tc>
          <w:tcPr>
            <w:tcW w:w="64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42</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BAR</w:t>
            </w:r>
          </w:p>
        </w:tc>
        <w:tc>
          <w:tcPr>
            <w:tcW w:w="92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2100</w:t>
            </w:r>
          </w:p>
        </w:tc>
        <w:tc>
          <w:tcPr>
            <w:tcW w:w="77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66</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425</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125</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701</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471</w:t>
            </w:r>
          </w:p>
        </w:tc>
        <w:tc>
          <w:tcPr>
            <w:tcW w:w="64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41</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18</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233</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17"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BERANE</w:t>
            </w:r>
          </w:p>
        </w:tc>
        <w:tc>
          <w:tcPr>
            <w:tcW w:w="92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469</w:t>
            </w:r>
          </w:p>
        </w:tc>
        <w:tc>
          <w:tcPr>
            <w:tcW w:w="77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21</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36</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45</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166</w:t>
            </w:r>
          </w:p>
        </w:tc>
        <w:tc>
          <w:tcPr>
            <w:tcW w:w="64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15</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173</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BIJELO POLJE</w:t>
            </w:r>
          </w:p>
        </w:tc>
        <w:tc>
          <w:tcPr>
            <w:tcW w:w="92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895</w:t>
            </w:r>
          </w:p>
        </w:tc>
        <w:tc>
          <w:tcPr>
            <w:tcW w:w="77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168</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12</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258</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200</w:t>
            </w:r>
          </w:p>
        </w:tc>
        <w:tc>
          <w:tcPr>
            <w:tcW w:w="64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21</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215</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BUDVA</w:t>
            </w:r>
          </w:p>
        </w:tc>
        <w:tc>
          <w:tcPr>
            <w:tcW w:w="92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5572</w:t>
            </w:r>
          </w:p>
        </w:tc>
        <w:tc>
          <w:tcPr>
            <w:tcW w:w="77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2612</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99</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761</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682</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1131</w:t>
            </w:r>
          </w:p>
        </w:tc>
        <w:tc>
          <w:tcPr>
            <w:tcW w:w="64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14</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55</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207</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CETINJE</w:t>
            </w:r>
          </w:p>
        </w:tc>
        <w:tc>
          <w:tcPr>
            <w:tcW w:w="92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525</w:t>
            </w:r>
          </w:p>
        </w:tc>
        <w:tc>
          <w:tcPr>
            <w:tcW w:w="77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113</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79</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113</w:t>
            </w:r>
          </w:p>
        </w:tc>
        <w:tc>
          <w:tcPr>
            <w:tcW w:w="64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14</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173</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12</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DANILOVGRAD</w:t>
            </w:r>
          </w:p>
        </w:tc>
        <w:tc>
          <w:tcPr>
            <w:tcW w:w="92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627</w:t>
            </w:r>
          </w:p>
        </w:tc>
        <w:tc>
          <w:tcPr>
            <w:tcW w:w="77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172</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17</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205</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106</w:t>
            </w:r>
          </w:p>
        </w:tc>
        <w:tc>
          <w:tcPr>
            <w:tcW w:w="64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18</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87</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HERCEG NOVI</w:t>
            </w:r>
          </w:p>
        </w:tc>
        <w:tc>
          <w:tcPr>
            <w:tcW w:w="92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4029</w:t>
            </w:r>
          </w:p>
        </w:tc>
        <w:tc>
          <w:tcPr>
            <w:tcW w:w="77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106</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483</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1266</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1013</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702</w:t>
            </w:r>
          </w:p>
        </w:tc>
        <w:tc>
          <w:tcPr>
            <w:tcW w:w="64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22</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55</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17</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330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28</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KOLAŠIN</w:t>
            </w:r>
          </w:p>
        </w:tc>
        <w:tc>
          <w:tcPr>
            <w:tcW w:w="92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255</w:t>
            </w:r>
          </w:p>
        </w:tc>
        <w:tc>
          <w:tcPr>
            <w:tcW w:w="77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28</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26</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65</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35</w:t>
            </w:r>
          </w:p>
        </w:tc>
        <w:tc>
          <w:tcPr>
            <w:tcW w:w="64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34</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53</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KOTOR</w:t>
            </w:r>
          </w:p>
        </w:tc>
        <w:tc>
          <w:tcPr>
            <w:tcW w:w="92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2087</w:t>
            </w:r>
          </w:p>
        </w:tc>
        <w:tc>
          <w:tcPr>
            <w:tcW w:w="77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315</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81</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245</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662</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409</w:t>
            </w:r>
          </w:p>
        </w:tc>
        <w:tc>
          <w:tcPr>
            <w:tcW w:w="64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14</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49</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284</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17"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MOJKOVAC</w:t>
            </w:r>
          </w:p>
        </w:tc>
        <w:tc>
          <w:tcPr>
            <w:tcW w:w="92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170</w:t>
            </w:r>
          </w:p>
        </w:tc>
        <w:tc>
          <w:tcPr>
            <w:tcW w:w="77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14</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26</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36</w:t>
            </w:r>
          </w:p>
        </w:tc>
        <w:tc>
          <w:tcPr>
            <w:tcW w:w="64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8</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58</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NIKŠIĆ</w:t>
            </w:r>
          </w:p>
        </w:tc>
        <w:tc>
          <w:tcPr>
            <w:tcW w:w="92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1842</w:t>
            </w:r>
          </w:p>
        </w:tc>
        <w:tc>
          <w:tcPr>
            <w:tcW w:w="77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42</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172</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15</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541</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564</w:t>
            </w:r>
          </w:p>
        </w:tc>
        <w:tc>
          <w:tcPr>
            <w:tcW w:w="64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113</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13</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334</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26</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PLAV</w:t>
            </w:r>
          </w:p>
        </w:tc>
        <w:tc>
          <w:tcPr>
            <w:tcW w:w="92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272</w:t>
            </w:r>
          </w:p>
        </w:tc>
        <w:tc>
          <w:tcPr>
            <w:tcW w:w="77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64</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18</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43</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38</w:t>
            </w:r>
          </w:p>
        </w:tc>
        <w:tc>
          <w:tcPr>
            <w:tcW w:w="64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94</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PLJEVLJA</w:t>
            </w:r>
          </w:p>
        </w:tc>
        <w:tc>
          <w:tcPr>
            <w:tcW w:w="92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973</w:t>
            </w:r>
          </w:p>
        </w:tc>
        <w:tc>
          <w:tcPr>
            <w:tcW w:w="77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73</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17</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130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8</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273</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239</w:t>
            </w:r>
          </w:p>
        </w:tc>
        <w:tc>
          <w:tcPr>
            <w:tcW w:w="64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59</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152</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PLUŽINE</w:t>
            </w:r>
          </w:p>
        </w:tc>
        <w:tc>
          <w:tcPr>
            <w:tcW w:w="92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59</w:t>
            </w:r>
          </w:p>
        </w:tc>
        <w:tc>
          <w:tcPr>
            <w:tcW w:w="77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64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PODGORICA</w:t>
            </w:r>
          </w:p>
        </w:tc>
        <w:tc>
          <w:tcPr>
            <w:tcW w:w="92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8365</w:t>
            </w:r>
          </w:p>
        </w:tc>
        <w:tc>
          <w:tcPr>
            <w:tcW w:w="77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154</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2181</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98</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1171</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2248</w:t>
            </w:r>
          </w:p>
        </w:tc>
        <w:tc>
          <w:tcPr>
            <w:tcW w:w="64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11</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176</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18</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151</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52</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1842</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152</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w:t>
            </w:r>
          </w:p>
        </w:tc>
        <w:tc>
          <w:tcPr>
            <w:tcW w:w="517"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54</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ROŽAJE</w:t>
            </w:r>
          </w:p>
        </w:tc>
        <w:tc>
          <w:tcPr>
            <w:tcW w:w="92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413</w:t>
            </w:r>
          </w:p>
        </w:tc>
        <w:tc>
          <w:tcPr>
            <w:tcW w:w="77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85</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48</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112</w:t>
            </w:r>
          </w:p>
        </w:tc>
        <w:tc>
          <w:tcPr>
            <w:tcW w:w="64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151</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ŠAVNIK</w:t>
            </w:r>
          </w:p>
        </w:tc>
        <w:tc>
          <w:tcPr>
            <w:tcW w:w="92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54</w:t>
            </w:r>
          </w:p>
        </w:tc>
        <w:tc>
          <w:tcPr>
            <w:tcW w:w="77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18</w:t>
            </w:r>
          </w:p>
        </w:tc>
        <w:tc>
          <w:tcPr>
            <w:tcW w:w="64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12</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TIVAT</w:t>
            </w:r>
          </w:p>
        </w:tc>
        <w:tc>
          <w:tcPr>
            <w:tcW w:w="92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1645</w:t>
            </w:r>
          </w:p>
        </w:tc>
        <w:tc>
          <w:tcPr>
            <w:tcW w:w="77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188</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76</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225</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240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607</w:t>
            </w:r>
          </w:p>
        </w:tc>
        <w:tc>
          <w:tcPr>
            <w:tcW w:w="64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45</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51</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201</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17"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ULCINJ</w:t>
            </w:r>
          </w:p>
        </w:tc>
        <w:tc>
          <w:tcPr>
            <w:tcW w:w="92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1192</w:t>
            </w:r>
          </w:p>
        </w:tc>
        <w:tc>
          <w:tcPr>
            <w:tcW w:w="77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339</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23</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129</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293</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262</w:t>
            </w:r>
          </w:p>
        </w:tc>
        <w:tc>
          <w:tcPr>
            <w:tcW w:w="64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11</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22</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102</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ŽABLJAK</w:t>
            </w:r>
          </w:p>
        </w:tc>
        <w:tc>
          <w:tcPr>
            <w:tcW w:w="92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256</w:t>
            </w:r>
          </w:p>
        </w:tc>
        <w:tc>
          <w:tcPr>
            <w:tcW w:w="77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101</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47</w:t>
            </w:r>
          </w:p>
        </w:tc>
        <w:tc>
          <w:tcPr>
            <w:tcW w:w="64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8</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6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28</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04F7F" w:rsidTr="004645EA">
        <w:tc>
          <w:tcPr>
            <w:tcW w:w="1530" w:type="dxa"/>
            <w:vAlign w:val="bottom"/>
          </w:tcPr>
          <w:p w:rsidR="000678B7" w:rsidRPr="00D04F7F" w:rsidRDefault="000678B7" w:rsidP="004645EA">
            <w:pPr>
              <w:spacing w:after="0"/>
              <w:rPr>
                <w:rFonts w:ascii="Arial Narrow" w:hAnsi="Arial Narrow"/>
                <w:color w:val="000000"/>
              </w:rPr>
            </w:pPr>
            <w:r w:rsidRPr="00D04F7F">
              <w:rPr>
                <w:rFonts w:ascii="Arial Narrow" w:hAnsi="Arial Narrow"/>
                <w:color w:val="000000"/>
              </w:rPr>
              <w:t xml:space="preserve">UKUPNO </w:t>
            </w:r>
          </w:p>
        </w:tc>
        <w:tc>
          <w:tcPr>
            <w:tcW w:w="928"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31880</w:t>
            </w:r>
          </w:p>
        </w:tc>
        <w:tc>
          <w:tcPr>
            <w:tcW w:w="774"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4295</w:t>
            </w:r>
          </w:p>
        </w:tc>
        <w:tc>
          <w:tcPr>
            <w:tcW w:w="517"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17</w:t>
            </w:r>
          </w:p>
        </w:tc>
        <w:tc>
          <w:tcPr>
            <w:tcW w:w="517"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17"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663"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4183</w:t>
            </w:r>
          </w:p>
        </w:tc>
        <w:tc>
          <w:tcPr>
            <w:tcW w:w="663"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2908</w:t>
            </w:r>
          </w:p>
        </w:tc>
        <w:tc>
          <w:tcPr>
            <w:tcW w:w="663"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6433</w:t>
            </w:r>
          </w:p>
        </w:tc>
        <w:tc>
          <w:tcPr>
            <w:tcW w:w="663"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7516</w:t>
            </w:r>
          </w:p>
        </w:tc>
        <w:tc>
          <w:tcPr>
            <w:tcW w:w="648"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137</w:t>
            </w:r>
          </w:p>
        </w:tc>
        <w:tc>
          <w:tcPr>
            <w:tcW w:w="551"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764</w:t>
            </w:r>
          </w:p>
        </w:tc>
        <w:tc>
          <w:tcPr>
            <w:tcW w:w="517"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17"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20</w:t>
            </w:r>
          </w:p>
        </w:tc>
        <w:tc>
          <w:tcPr>
            <w:tcW w:w="551"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251</w:t>
            </w:r>
          </w:p>
        </w:tc>
        <w:tc>
          <w:tcPr>
            <w:tcW w:w="517"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81</w:t>
            </w:r>
          </w:p>
        </w:tc>
        <w:tc>
          <w:tcPr>
            <w:tcW w:w="663"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4811</w:t>
            </w:r>
          </w:p>
        </w:tc>
        <w:tc>
          <w:tcPr>
            <w:tcW w:w="551"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243</w:t>
            </w:r>
          </w:p>
        </w:tc>
        <w:tc>
          <w:tcPr>
            <w:tcW w:w="551"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107</w:t>
            </w:r>
          </w:p>
        </w:tc>
        <w:tc>
          <w:tcPr>
            <w:tcW w:w="517"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w:t>
            </w:r>
          </w:p>
        </w:tc>
        <w:tc>
          <w:tcPr>
            <w:tcW w:w="517" w:type="dxa"/>
            <w:tcBorders>
              <w:top w:val="nil"/>
              <w:left w:val="nil"/>
              <w:bottom w:val="double" w:sz="6"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98</w:t>
            </w:r>
          </w:p>
        </w:tc>
      </w:tr>
    </w:tbl>
    <w:p w:rsidR="000678B7" w:rsidRPr="002F4E1A" w:rsidRDefault="000678B7" w:rsidP="004645EA">
      <w:pPr>
        <w:spacing w:after="0" w:line="240" w:lineRule="auto"/>
        <w:jc w:val="center"/>
        <w:rPr>
          <w:rFonts w:ascii="Arial" w:eastAsia="Times New Roman" w:hAnsi="Arial" w:cs="Arial"/>
          <w:sz w:val="24"/>
          <w:szCs w:val="24"/>
          <w:lang w:val="sr-Latn-CS"/>
        </w:rPr>
        <w:sectPr w:rsidR="000678B7" w:rsidRPr="002F4E1A" w:rsidSect="004645EA">
          <w:pgSz w:w="15840" w:h="12240" w:orient="landscape" w:code="1"/>
          <w:pgMar w:top="1797" w:right="1440" w:bottom="1797" w:left="1440" w:header="709" w:footer="709" w:gutter="0"/>
          <w:cols w:space="708"/>
          <w:docGrid w:linePitch="360"/>
        </w:sectPr>
      </w:pPr>
    </w:p>
    <w:p w:rsidR="000678B7" w:rsidRPr="0063340A" w:rsidRDefault="000678B7" w:rsidP="004645EA">
      <w:pPr>
        <w:spacing w:after="0" w:line="240" w:lineRule="auto"/>
        <w:jc w:val="center"/>
        <w:rPr>
          <w:rFonts w:ascii="Arial" w:eastAsia="Times New Roman" w:hAnsi="Arial" w:cs="Arial"/>
          <w:b/>
          <w:i/>
          <w:sz w:val="24"/>
          <w:szCs w:val="24"/>
          <w:lang w:val="sl-SI"/>
        </w:rPr>
      </w:pPr>
      <w:r w:rsidRPr="002F4E1A">
        <w:rPr>
          <w:rFonts w:ascii="Arial" w:eastAsia="Times New Roman" w:hAnsi="Arial" w:cs="Arial"/>
          <w:b/>
          <w:sz w:val="24"/>
          <w:szCs w:val="24"/>
          <w:lang w:val="sl-SI"/>
        </w:rPr>
        <w:lastRenderedPageBreak/>
        <w:t xml:space="preserve">          </w:t>
      </w:r>
      <w:r w:rsidRPr="0063340A">
        <w:rPr>
          <w:rFonts w:ascii="Arial" w:eastAsia="Times New Roman" w:hAnsi="Arial" w:cs="Arial"/>
          <w:b/>
          <w:i/>
          <w:sz w:val="24"/>
          <w:szCs w:val="24"/>
          <w:lang w:val="sl-SI"/>
        </w:rPr>
        <w:t>Oglašena slobodna radna mjesta</w:t>
      </w:r>
    </w:p>
    <w:p w:rsidR="000678B7" w:rsidRPr="0063340A" w:rsidRDefault="000678B7" w:rsidP="004645EA">
      <w:pPr>
        <w:spacing w:after="0" w:line="240" w:lineRule="auto"/>
        <w:ind w:left="720"/>
        <w:jc w:val="center"/>
        <w:rPr>
          <w:rFonts w:ascii="Arial" w:eastAsia="Times New Roman" w:hAnsi="Arial" w:cs="Arial"/>
          <w:i/>
          <w:lang w:val="sl-SI"/>
        </w:rPr>
      </w:pPr>
      <w:r w:rsidRPr="0063340A">
        <w:rPr>
          <w:rFonts w:ascii="Arial" w:eastAsia="Times New Roman" w:hAnsi="Arial" w:cs="Arial"/>
          <w:i/>
          <w:lang w:val="sl-SI"/>
        </w:rPr>
        <w:t>– po djelatnostima i vrsti radnog odnosa –</w:t>
      </w:r>
    </w:p>
    <w:p w:rsidR="000678B7" w:rsidRPr="002F4E1A" w:rsidRDefault="000678B7" w:rsidP="004645EA">
      <w:pPr>
        <w:spacing w:after="0" w:line="240" w:lineRule="auto"/>
        <w:ind w:left="5760" w:firstLine="720"/>
        <w:jc w:val="both"/>
        <w:rPr>
          <w:rFonts w:ascii="Arial" w:eastAsia="Times New Roman" w:hAnsi="Arial" w:cs="Arial"/>
          <w:b/>
          <w:i/>
          <w:color w:val="FF0000"/>
          <w:sz w:val="20"/>
          <w:szCs w:val="20"/>
          <w:u w:val="single"/>
        </w:rPr>
      </w:pPr>
      <w:r w:rsidRPr="002F4E1A">
        <w:rPr>
          <w:rFonts w:ascii="Arial" w:eastAsia="Times New Roman" w:hAnsi="Arial" w:cs="Arial"/>
          <w:bCs/>
          <w:i/>
          <w:sz w:val="20"/>
          <w:szCs w:val="20"/>
          <w:u w:val="single"/>
        </w:rPr>
        <w:t>(Tab. 37.)</w:t>
      </w:r>
    </w:p>
    <w:tbl>
      <w:tblPr>
        <w:tblW w:w="1123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2934"/>
        <w:gridCol w:w="884"/>
        <w:gridCol w:w="818"/>
        <w:gridCol w:w="818"/>
        <w:gridCol w:w="733"/>
        <w:gridCol w:w="764"/>
        <w:gridCol w:w="673"/>
        <w:gridCol w:w="528"/>
        <w:gridCol w:w="528"/>
        <w:gridCol w:w="688"/>
        <w:gridCol w:w="818"/>
        <w:gridCol w:w="528"/>
        <w:gridCol w:w="517"/>
      </w:tblGrid>
      <w:tr w:rsidR="000678B7" w:rsidRPr="002F4E1A" w:rsidTr="004645EA">
        <w:trPr>
          <w:cantSplit/>
          <w:trHeight w:val="1209"/>
          <w:jc w:val="center"/>
        </w:trPr>
        <w:tc>
          <w:tcPr>
            <w:tcW w:w="2934" w:type="dxa"/>
            <w:vAlign w:val="center"/>
          </w:tcPr>
          <w:p w:rsidR="000678B7" w:rsidRPr="002F4E1A" w:rsidRDefault="000678B7" w:rsidP="004645EA">
            <w:pPr>
              <w:spacing w:after="0" w:line="240" w:lineRule="auto"/>
              <w:jc w:val="center"/>
              <w:rPr>
                <w:rFonts w:ascii="Arial" w:eastAsia="Times New Roman" w:hAnsi="Arial" w:cs="Arial"/>
                <w:sz w:val="20"/>
                <w:szCs w:val="20"/>
                <w:lang w:val="sl-SI"/>
              </w:rPr>
            </w:pPr>
          </w:p>
          <w:p w:rsidR="000678B7" w:rsidRPr="002F4E1A" w:rsidRDefault="000678B7" w:rsidP="004645EA">
            <w:pPr>
              <w:spacing w:after="0" w:line="240" w:lineRule="auto"/>
              <w:jc w:val="center"/>
              <w:rPr>
                <w:rFonts w:ascii="Arial" w:eastAsia="Times New Roman" w:hAnsi="Arial" w:cs="Arial"/>
                <w:sz w:val="20"/>
                <w:szCs w:val="20"/>
                <w:lang w:val="sl-SI"/>
              </w:rPr>
            </w:pPr>
          </w:p>
          <w:p w:rsidR="000678B7" w:rsidRPr="002F4E1A" w:rsidRDefault="000678B7" w:rsidP="004645EA">
            <w:pPr>
              <w:spacing w:after="0" w:line="240" w:lineRule="auto"/>
              <w:jc w:val="center"/>
              <w:rPr>
                <w:rFonts w:ascii="Arial" w:eastAsia="Times New Roman" w:hAnsi="Arial" w:cs="Arial"/>
                <w:sz w:val="20"/>
                <w:szCs w:val="20"/>
                <w:lang w:val="sl-SI"/>
              </w:rPr>
            </w:pPr>
          </w:p>
          <w:p w:rsidR="000678B7" w:rsidRPr="002F4E1A" w:rsidRDefault="000678B7" w:rsidP="004645EA">
            <w:pPr>
              <w:spacing w:after="0" w:line="240" w:lineRule="auto"/>
              <w:jc w:val="center"/>
              <w:rPr>
                <w:rFonts w:ascii="Arial" w:eastAsia="Times New Roman" w:hAnsi="Arial" w:cs="Arial"/>
                <w:sz w:val="20"/>
                <w:szCs w:val="20"/>
                <w:lang w:val="sl-SI"/>
              </w:rPr>
            </w:pPr>
            <w:r w:rsidRPr="002F4E1A">
              <w:rPr>
                <w:rFonts w:ascii="Arial" w:eastAsia="Times New Roman" w:hAnsi="Arial" w:cs="Arial"/>
                <w:sz w:val="20"/>
                <w:szCs w:val="20"/>
                <w:lang w:val="sl-SI"/>
              </w:rPr>
              <w:t>Djelatnost</w:t>
            </w:r>
          </w:p>
          <w:p w:rsidR="000678B7" w:rsidRPr="002F4E1A" w:rsidRDefault="000678B7" w:rsidP="004645EA">
            <w:pPr>
              <w:spacing w:after="0" w:line="240" w:lineRule="auto"/>
              <w:jc w:val="center"/>
              <w:rPr>
                <w:rFonts w:ascii="Arial" w:eastAsia="Times New Roman" w:hAnsi="Arial" w:cs="Arial"/>
                <w:sz w:val="20"/>
                <w:szCs w:val="20"/>
                <w:lang w:val="sl-SI"/>
              </w:rPr>
            </w:pPr>
          </w:p>
          <w:p w:rsidR="000678B7" w:rsidRPr="002F4E1A" w:rsidRDefault="000678B7" w:rsidP="004645EA">
            <w:pPr>
              <w:spacing w:after="0" w:line="240" w:lineRule="auto"/>
              <w:jc w:val="center"/>
              <w:rPr>
                <w:rFonts w:ascii="Arial" w:eastAsia="Times New Roman" w:hAnsi="Arial" w:cs="Arial"/>
                <w:sz w:val="20"/>
                <w:szCs w:val="20"/>
                <w:lang w:val="sl-SI"/>
              </w:rPr>
            </w:pPr>
          </w:p>
          <w:p w:rsidR="000678B7" w:rsidRPr="002F4E1A" w:rsidRDefault="000678B7" w:rsidP="004645EA">
            <w:pPr>
              <w:spacing w:after="0" w:line="240" w:lineRule="auto"/>
              <w:jc w:val="center"/>
              <w:rPr>
                <w:rFonts w:ascii="Arial" w:eastAsia="Times New Roman" w:hAnsi="Arial" w:cs="Arial"/>
                <w:sz w:val="20"/>
                <w:szCs w:val="20"/>
                <w:lang w:val="sl-SI"/>
              </w:rPr>
            </w:pPr>
          </w:p>
        </w:tc>
        <w:tc>
          <w:tcPr>
            <w:tcW w:w="884" w:type="dxa"/>
            <w:tcBorders>
              <w:right w:val="double" w:sz="4" w:space="0" w:color="auto"/>
            </w:tcBorders>
            <w:textDirection w:val="btLr"/>
          </w:tcPr>
          <w:p w:rsidR="000678B7" w:rsidRPr="002F4E1A" w:rsidRDefault="000678B7" w:rsidP="004645EA">
            <w:pPr>
              <w:spacing w:after="0" w:line="240" w:lineRule="auto"/>
              <w:ind w:left="113" w:right="113"/>
              <w:jc w:val="both"/>
              <w:rPr>
                <w:rFonts w:ascii="Arial" w:eastAsia="Times New Roman" w:hAnsi="Arial" w:cs="Arial"/>
                <w:sz w:val="20"/>
                <w:szCs w:val="20"/>
                <w:lang w:val="sl-SI"/>
              </w:rPr>
            </w:pPr>
            <w:r w:rsidRPr="002F4E1A">
              <w:rPr>
                <w:rFonts w:ascii="Arial" w:eastAsia="Times New Roman" w:hAnsi="Arial" w:cs="Arial"/>
                <w:sz w:val="20"/>
                <w:szCs w:val="20"/>
                <w:lang w:val="sl-SI"/>
              </w:rPr>
              <w:t xml:space="preserve">Ukupno:  </w:t>
            </w:r>
          </w:p>
        </w:tc>
        <w:tc>
          <w:tcPr>
            <w:tcW w:w="818" w:type="dxa"/>
            <w:tcBorders>
              <w:left w:val="double" w:sz="4" w:space="0" w:color="auto"/>
            </w:tcBorders>
            <w:textDirection w:val="btLr"/>
          </w:tcPr>
          <w:p w:rsidR="000678B7" w:rsidRPr="002F4E1A" w:rsidRDefault="000678B7" w:rsidP="004645EA">
            <w:pPr>
              <w:spacing w:after="0" w:line="240" w:lineRule="auto"/>
              <w:ind w:left="113" w:right="113"/>
              <w:jc w:val="both"/>
              <w:rPr>
                <w:rFonts w:ascii="Arial" w:eastAsia="Times New Roman" w:hAnsi="Arial" w:cs="Arial"/>
                <w:sz w:val="20"/>
                <w:szCs w:val="20"/>
                <w:lang w:val="sl-SI"/>
              </w:rPr>
            </w:pPr>
            <w:r w:rsidRPr="002F4E1A">
              <w:rPr>
                <w:rFonts w:ascii="Arial" w:eastAsia="Times New Roman" w:hAnsi="Arial" w:cs="Arial"/>
                <w:sz w:val="20"/>
                <w:szCs w:val="20"/>
                <w:lang w:val="sl-SI"/>
              </w:rPr>
              <w:t>Novootvoreno</w:t>
            </w:r>
          </w:p>
        </w:tc>
        <w:tc>
          <w:tcPr>
            <w:tcW w:w="818" w:type="dxa"/>
            <w:tcBorders>
              <w:right w:val="double" w:sz="4" w:space="0" w:color="auto"/>
            </w:tcBorders>
            <w:textDirection w:val="btLr"/>
          </w:tcPr>
          <w:p w:rsidR="000678B7" w:rsidRPr="002F4E1A" w:rsidRDefault="000678B7" w:rsidP="004645EA">
            <w:pPr>
              <w:spacing w:after="0" w:line="240" w:lineRule="auto"/>
              <w:ind w:left="113" w:right="113"/>
              <w:jc w:val="both"/>
              <w:rPr>
                <w:rFonts w:ascii="Arial" w:eastAsia="Times New Roman" w:hAnsi="Arial" w:cs="Arial"/>
                <w:sz w:val="20"/>
                <w:szCs w:val="20"/>
                <w:lang w:val="sl-SI"/>
              </w:rPr>
            </w:pPr>
            <w:r w:rsidRPr="002F4E1A">
              <w:rPr>
                <w:rFonts w:ascii="Arial" w:eastAsia="Times New Roman" w:hAnsi="Arial" w:cs="Arial"/>
                <w:sz w:val="20"/>
                <w:szCs w:val="20"/>
                <w:lang w:val="sl-SI"/>
              </w:rPr>
              <w:t>Upražnjeno</w:t>
            </w:r>
          </w:p>
        </w:tc>
        <w:tc>
          <w:tcPr>
            <w:tcW w:w="733" w:type="dxa"/>
            <w:tcBorders>
              <w:left w:val="double" w:sz="4" w:space="0" w:color="auto"/>
            </w:tcBorders>
            <w:textDirection w:val="btLr"/>
          </w:tcPr>
          <w:p w:rsidR="000678B7" w:rsidRPr="002F4E1A" w:rsidRDefault="000678B7" w:rsidP="004645EA">
            <w:pPr>
              <w:spacing w:after="0" w:line="240" w:lineRule="auto"/>
              <w:ind w:left="113" w:right="113"/>
              <w:jc w:val="both"/>
              <w:rPr>
                <w:rFonts w:ascii="Arial" w:eastAsia="Times New Roman" w:hAnsi="Arial" w:cs="Arial"/>
                <w:sz w:val="20"/>
                <w:szCs w:val="20"/>
                <w:lang w:val="sl-SI"/>
              </w:rPr>
            </w:pPr>
            <w:r w:rsidRPr="002F4E1A">
              <w:rPr>
                <w:rFonts w:ascii="Arial" w:eastAsia="Times New Roman" w:hAnsi="Arial" w:cs="Arial"/>
                <w:sz w:val="20"/>
                <w:szCs w:val="20"/>
                <w:lang w:val="sl-SI"/>
              </w:rPr>
              <w:t>Neodređeno</w:t>
            </w:r>
          </w:p>
        </w:tc>
        <w:tc>
          <w:tcPr>
            <w:tcW w:w="764" w:type="dxa"/>
            <w:textDirection w:val="btLr"/>
          </w:tcPr>
          <w:p w:rsidR="000678B7" w:rsidRPr="002F4E1A" w:rsidRDefault="000678B7" w:rsidP="004645EA">
            <w:pPr>
              <w:spacing w:after="0" w:line="240" w:lineRule="auto"/>
              <w:ind w:left="113" w:right="113"/>
              <w:jc w:val="both"/>
              <w:rPr>
                <w:rFonts w:ascii="Arial" w:eastAsia="Times New Roman" w:hAnsi="Arial" w:cs="Arial"/>
                <w:sz w:val="20"/>
                <w:szCs w:val="20"/>
                <w:lang w:val="sl-SI"/>
              </w:rPr>
            </w:pPr>
            <w:r w:rsidRPr="002F4E1A">
              <w:rPr>
                <w:rFonts w:ascii="Arial" w:eastAsia="Times New Roman" w:hAnsi="Arial" w:cs="Arial"/>
                <w:sz w:val="20"/>
                <w:szCs w:val="20"/>
                <w:lang w:val="sl-SI"/>
              </w:rPr>
              <w:t>Određeno</w:t>
            </w:r>
          </w:p>
        </w:tc>
        <w:tc>
          <w:tcPr>
            <w:tcW w:w="673" w:type="dxa"/>
            <w:textDirection w:val="btLr"/>
          </w:tcPr>
          <w:p w:rsidR="000678B7" w:rsidRPr="002F4E1A" w:rsidRDefault="000678B7" w:rsidP="004645EA">
            <w:pPr>
              <w:spacing w:after="0" w:line="240" w:lineRule="auto"/>
              <w:ind w:left="113" w:right="113"/>
              <w:jc w:val="both"/>
              <w:rPr>
                <w:rFonts w:ascii="Arial" w:eastAsia="Times New Roman" w:hAnsi="Arial" w:cs="Arial"/>
                <w:sz w:val="20"/>
                <w:szCs w:val="20"/>
                <w:lang w:val="sl-SI"/>
              </w:rPr>
            </w:pPr>
            <w:r w:rsidRPr="002F4E1A">
              <w:rPr>
                <w:rFonts w:ascii="Arial" w:eastAsia="Times New Roman" w:hAnsi="Arial" w:cs="Arial"/>
                <w:sz w:val="20"/>
                <w:szCs w:val="20"/>
                <w:lang w:val="sl-SI"/>
              </w:rPr>
              <w:t>Pripravnik</w:t>
            </w:r>
          </w:p>
        </w:tc>
        <w:tc>
          <w:tcPr>
            <w:tcW w:w="528" w:type="dxa"/>
            <w:textDirection w:val="btLr"/>
          </w:tcPr>
          <w:p w:rsidR="000678B7" w:rsidRPr="002F4E1A" w:rsidRDefault="000678B7" w:rsidP="004645EA">
            <w:pPr>
              <w:spacing w:after="0" w:line="240" w:lineRule="auto"/>
              <w:ind w:left="113" w:right="113"/>
              <w:jc w:val="both"/>
              <w:rPr>
                <w:rFonts w:ascii="Arial" w:eastAsia="Times New Roman" w:hAnsi="Arial" w:cs="Arial"/>
                <w:sz w:val="20"/>
                <w:szCs w:val="20"/>
                <w:lang w:val="sl-SI"/>
              </w:rPr>
            </w:pPr>
            <w:r w:rsidRPr="002F4E1A">
              <w:rPr>
                <w:rFonts w:ascii="Arial" w:eastAsia="Times New Roman" w:hAnsi="Arial" w:cs="Arial"/>
                <w:sz w:val="20"/>
                <w:szCs w:val="20"/>
                <w:lang w:val="sl-SI"/>
              </w:rPr>
              <w:t>Priprvavnik volonter</w:t>
            </w:r>
          </w:p>
        </w:tc>
        <w:tc>
          <w:tcPr>
            <w:tcW w:w="528" w:type="dxa"/>
            <w:textDirection w:val="btLr"/>
          </w:tcPr>
          <w:p w:rsidR="000678B7" w:rsidRPr="002F4E1A" w:rsidRDefault="000678B7" w:rsidP="004645EA">
            <w:pPr>
              <w:spacing w:after="0" w:line="240" w:lineRule="auto"/>
              <w:ind w:left="113" w:right="113"/>
              <w:jc w:val="both"/>
              <w:rPr>
                <w:rFonts w:ascii="Arial" w:eastAsia="Times New Roman" w:hAnsi="Arial" w:cs="Arial"/>
                <w:sz w:val="20"/>
                <w:szCs w:val="20"/>
                <w:lang w:val="sl-SI"/>
              </w:rPr>
            </w:pPr>
            <w:r w:rsidRPr="002F4E1A">
              <w:rPr>
                <w:rFonts w:ascii="Arial" w:eastAsia="Times New Roman" w:hAnsi="Arial" w:cs="Arial"/>
                <w:sz w:val="20"/>
                <w:szCs w:val="20"/>
                <w:lang w:val="sl-SI"/>
              </w:rPr>
              <w:t>Dopunski rad</w:t>
            </w:r>
          </w:p>
        </w:tc>
        <w:tc>
          <w:tcPr>
            <w:tcW w:w="688" w:type="dxa"/>
            <w:textDirection w:val="btLr"/>
          </w:tcPr>
          <w:p w:rsidR="000678B7" w:rsidRPr="002F4E1A" w:rsidRDefault="000678B7" w:rsidP="004645EA">
            <w:pPr>
              <w:spacing w:after="0" w:line="240" w:lineRule="auto"/>
              <w:ind w:left="113" w:right="113"/>
              <w:jc w:val="both"/>
              <w:rPr>
                <w:rFonts w:ascii="Arial" w:eastAsia="Times New Roman" w:hAnsi="Arial" w:cs="Arial"/>
                <w:sz w:val="20"/>
                <w:szCs w:val="20"/>
                <w:lang w:val="sl-SI"/>
              </w:rPr>
            </w:pPr>
            <w:r w:rsidRPr="002F4E1A">
              <w:rPr>
                <w:rFonts w:ascii="Arial" w:eastAsia="Times New Roman" w:hAnsi="Arial" w:cs="Arial"/>
                <w:sz w:val="20"/>
                <w:szCs w:val="20"/>
                <w:lang w:val="sl-SI"/>
              </w:rPr>
              <w:t>Privremeni poslovi</w:t>
            </w:r>
          </w:p>
        </w:tc>
        <w:tc>
          <w:tcPr>
            <w:tcW w:w="818" w:type="dxa"/>
            <w:textDirection w:val="btLr"/>
          </w:tcPr>
          <w:p w:rsidR="000678B7" w:rsidRPr="002F4E1A" w:rsidRDefault="000678B7" w:rsidP="004645EA">
            <w:pPr>
              <w:spacing w:after="0" w:line="240" w:lineRule="auto"/>
              <w:ind w:left="113" w:right="113"/>
              <w:jc w:val="both"/>
              <w:rPr>
                <w:rFonts w:ascii="Arial" w:eastAsia="Times New Roman" w:hAnsi="Arial" w:cs="Arial"/>
                <w:sz w:val="20"/>
                <w:szCs w:val="20"/>
                <w:lang w:val="sl-SI"/>
              </w:rPr>
            </w:pPr>
            <w:r w:rsidRPr="002F4E1A">
              <w:rPr>
                <w:rFonts w:ascii="Arial" w:eastAsia="Times New Roman" w:hAnsi="Arial" w:cs="Arial"/>
                <w:sz w:val="20"/>
                <w:szCs w:val="20"/>
                <w:lang w:val="sl-SI"/>
              </w:rPr>
              <w:t>Sezonski poslovi</w:t>
            </w:r>
          </w:p>
        </w:tc>
        <w:tc>
          <w:tcPr>
            <w:tcW w:w="528" w:type="dxa"/>
            <w:textDirection w:val="btLr"/>
          </w:tcPr>
          <w:p w:rsidR="000678B7" w:rsidRPr="002F4E1A" w:rsidRDefault="000678B7" w:rsidP="004645EA">
            <w:pPr>
              <w:spacing w:after="0" w:line="240" w:lineRule="auto"/>
              <w:ind w:left="113" w:right="113"/>
              <w:jc w:val="both"/>
              <w:rPr>
                <w:rFonts w:ascii="Arial" w:eastAsia="Times New Roman" w:hAnsi="Arial" w:cs="Arial"/>
                <w:sz w:val="20"/>
                <w:szCs w:val="20"/>
                <w:lang w:val="sl-SI"/>
              </w:rPr>
            </w:pPr>
            <w:r w:rsidRPr="002F4E1A">
              <w:rPr>
                <w:rFonts w:ascii="Arial" w:eastAsia="Times New Roman" w:hAnsi="Arial" w:cs="Arial"/>
                <w:sz w:val="20"/>
                <w:szCs w:val="20"/>
                <w:lang w:val="sl-SI"/>
              </w:rPr>
              <w:t>Privrem.radno ang.</w:t>
            </w:r>
          </w:p>
        </w:tc>
        <w:tc>
          <w:tcPr>
            <w:tcW w:w="517" w:type="dxa"/>
            <w:textDirection w:val="btLr"/>
          </w:tcPr>
          <w:p w:rsidR="000678B7" w:rsidRPr="002F4E1A" w:rsidRDefault="000678B7" w:rsidP="004645EA">
            <w:pPr>
              <w:spacing w:after="0" w:line="240" w:lineRule="auto"/>
              <w:ind w:left="113" w:right="113"/>
              <w:jc w:val="both"/>
              <w:rPr>
                <w:rFonts w:ascii="Arial" w:eastAsia="Times New Roman" w:hAnsi="Arial" w:cs="Arial"/>
                <w:sz w:val="20"/>
                <w:szCs w:val="20"/>
                <w:lang w:val="sl-SI"/>
              </w:rPr>
            </w:pPr>
            <w:r w:rsidRPr="002F4E1A">
              <w:rPr>
                <w:rFonts w:ascii="Arial" w:eastAsia="Times New Roman" w:hAnsi="Arial" w:cs="Arial"/>
                <w:sz w:val="20"/>
                <w:szCs w:val="20"/>
                <w:lang w:val="sl-SI"/>
              </w:rPr>
              <w:t xml:space="preserve">Invalidi </w:t>
            </w:r>
          </w:p>
        </w:tc>
      </w:tr>
      <w:tr w:rsidR="000678B7" w:rsidRPr="002F4E1A" w:rsidTr="004645EA">
        <w:trPr>
          <w:trHeight w:val="386"/>
          <w:jc w:val="center"/>
        </w:trPr>
        <w:tc>
          <w:tcPr>
            <w:tcW w:w="2934"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A.Poljoprivreda, šumarstvo i ribarstvo</w:t>
            </w:r>
          </w:p>
        </w:tc>
        <w:tc>
          <w:tcPr>
            <w:tcW w:w="88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1401</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421</w:t>
            </w:r>
          </w:p>
        </w:tc>
        <w:tc>
          <w:tcPr>
            <w:tcW w:w="81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980</w:t>
            </w:r>
          </w:p>
        </w:tc>
        <w:tc>
          <w:tcPr>
            <w:tcW w:w="73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59</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350</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988</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r>
      <w:tr w:rsidR="000678B7" w:rsidRPr="002F4E1A" w:rsidTr="004645EA">
        <w:trPr>
          <w:trHeight w:val="224"/>
          <w:jc w:val="center"/>
        </w:trPr>
        <w:tc>
          <w:tcPr>
            <w:tcW w:w="2934"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B.Rudarstvo</w:t>
            </w:r>
          </w:p>
        </w:tc>
        <w:tc>
          <w:tcPr>
            <w:tcW w:w="88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116</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42</w:t>
            </w:r>
          </w:p>
        </w:tc>
        <w:tc>
          <w:tcPr>
            <w:tcW w:w="81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74</w:t>
            </w:r>
          </w:p>
        </w:tc>
        <w:tc>
          <w:tcPr>
            <w:tcW w:w="73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112</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08"/>
          <w:jc w:val="center"/>
        </w:trPr>
        <w:tc>
          <w:tcPr>
            <w:tcW w:w="2934"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C.Prerađivačka industrija</w:t>
            </w:r>
          </w:p>
        </w:tc>
        <w:tc>
          <w:tcPr>
            <w:tcW w:w="88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1289</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716</w:t>
            </w:r>
          </w:p>
        </w:tc>
        <w:tc>
          <w:tcPr>
            <w:tcW w:w="81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573</w:t>
            </w:r>
          </w:p>
        </w:tc>
        <w:tc>
          <w:tcPr>
            <w:tcW w:w="73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106</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1052</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112</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24"/>
          <w:jc w:val="center"/>
        </w:trPr>
        <w:tc>
          <w:tcPr>
            <w:tcW w:w="2934"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D.Snabdijevanje električnom energijom, gasom, parom i klimatizacija</w:t>
            </w:r>
          </w:p>
        </w:tc>
        <w:tc>
          <w:tcPr>
            <w:tcW w:w="88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46</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w:t>
            </w:r>
          </w:p>
        </w:tc>
        <w:tc>
          <w:tcPr>
            <w:tcW w:w="81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39</w:t>
            </w:r>
          </w:p>
        </w:tc>
        <w:tc>
          <w:tcPr>
            <w:tcW w:w="73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43</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656"/>
          <w:jc w:val="center"/>
        </w:trPr>
        <w:tc>
          <w:tcPr>
            <w:tcW w:w="2934"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E.Snabdijevanje vodom; upravljanje otpadnim vodama, kontrolisanje procesa uklanjanja otpada i slične aktivnosti</w:t>
            </w:r>
          </w:p>
        </w:tc>
        <w:tc>
          <w:tcPr>
            <w:tcW w:w="88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535</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199</w:t>
            </w:r>
          </w:p>
        </w:tc>
        <w:tc>
          <w:tcPr>
            <w:tcW w:w="81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336</w:t>
            </w:r>
          </w:p>
        </w:tc>
        <w:tc>
          <w:tcPr>
            <w:tcW w:w="73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70</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368</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66</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w:t>
            </w:r>
          </w:p>
        </w:tc>
        <w:tc>
          <w:tcPr>
            <w:tcW w:w="5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08"/>
          <w:jc w:val="center"/>
        </w:trPr>
        <w:tc>
          <w:tcPr>
            <w:tcW w:w="2934"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F.Građevinarstvo</w:t>
            </w:r>
          </w:p>
        </w:tc>
        <w:tc>
          <w:tcPr>
            <w:tcW w:w="88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2321</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1441</w:t>
            </w:r>
          </w:p>
        </w:tc>
        <w:tc>
          <w:tcPr>
            <w:tcW w:w="81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880</w:t>
            </w:r>
          </w:p>
        </w:tc>
        <w:tc>
          <w:tcPr>
            <w:tcW w:w="73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148</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1994</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138</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33"/>
          <w:jc w:val="center"/>
        </w:trPr>
        <w:tc>
          <w:tcPr>
            <w:tcW w:w="2934"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G.Trgovina na veliko i trgovina na malo; popravka motornih vozila i motocikala</w:t>
            </w:r>
          </w:p>
        </w:tc>
        <w:tc>
          <w:tcPr>
            <w:tcW w:w="88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3487</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1956</w:t>
            </w:r>
          </w:p>
        </w:tc>
        <w:tc>
          <w:tcPr>
            <w:tcW w:w="81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1531</w:t>
            </w:r>
          </w:p>
        </w:tc>
        <w:tc>
          <w:tcPr>
            <w:tcW w:w="73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243</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2556</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46</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w:t>
            </w:r>
          </w:p>
        </w:tc>
        <w:tc>
          <w:tcPr>
            <w:tcW w:w="6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620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c>
          <w:tcPr>
            <w:tcW w:w="5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r>
      <w:tr w:rsidR="000678B7" w:rsidRPr="002F4E1A" w:rsidTr="004645EA">
        <w:trPr>
          <w:trHeight w:val="208"/>
          <w:jc w:val="center"/>
        </w:trPr>
        <w:tc>
          <w:tcPr>
            <w:tcW w:w="2934"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H.Saobraćaj i skladištenje</w:t>
            </w:r>
          </w:p>
        </w:tc>
        <w:tc>
          <w:tcPr>
            <w:tcW w:w="88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1063</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321</w:t>
            </w:r>
          </w:p>
        </w:tc>
        <w:tc>
          <w:tcPr>
            <w:tcW w:w="81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742</w:t>
            </w:r>
          </w:p>
        </w:tc>
        <w:tc>
          <w:tcPr>
            <w:tcW w:w="73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57</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678</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25</w:t>
            </w:r>
          </w:p>
        </w:tc>
        <w:tc>
          <w:tcPr>
            <w:tcW w:w="6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264</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r>
      <w:tr w:rsidR="000678B7" w:rsidRPr="002F4E1A" w:rsidTr="004645EA">
        <w:trPr>
          <w:trHeight w:val="224"/>
          <w:jc w:val="center"/>
        </w:trPr>
        <w:tc>
          <w:tcPr>
            <w:tcW w:w="2934"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I.Usluge smještaja i ishrane</w:t>
            </w:r>
          </w:p>
        </w:tc>
        <w:tc>
          <w:tcPr>
            <w:tcW w:w="88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6348</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2710</w:t>
            </w:r>
          </w:p>
        </w:tc>
        <w:tc>
          <w:tcPr>
            <w:tcW w:w="81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3638</w:t>
            </w:r>
          </w:p>
        </w:tc>
        <w:tc>
          <w:tcPr>
            <w:tcW w:w="73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213</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1949</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w:t>
            </w:r>
          </w:p>
        </w:tc>
        <w:tc>
          <w:tcPr>
            <w:tcW w:w="6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4168</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5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08"/>
          <w:jc w:val="center"/>
        </w:trPr>
        <w:tc>
          <w:tcPr>
            <w:tcW w:w="2934"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J.Informisanje i komunikacije</w:t>
            </w:r>
          </w:p>
        </w:tc>
        <w:tc>
          <w:tcPr>
            <w:tcW w:w="88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358</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156</w:t>
            </w:r>
          </w:p>
        </w:tc>
        <w:tc>
          <w:tcPr>
            <w:tcW w:w="81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202</w:t>
            </w:r>
          </w:p>
        </w:tc>
        <w:tc>
          <w:tcPr>
            <w:tcW w:w="73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89</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247</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r>
      <w:tr w:rsidR="000678B7" w:rsidRPr="002F4E1A" w:rsidTr="004645EA">
        <w:trPr>
          <w:trHeight w:val="502"/>
          <w:jc w:val="center"/>
        </w:trPr>
        <w:tc>
          <w:tcPr>
            <w:tcW w:w="2934"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K.Finansijske djelatnosti i djelatnost osiguranja</w:t>
            </w:r>
          </w:p>
        </w:tc>
        <w:tc>
          <w:tcPr>
            <w:tcW w:w="88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360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99</w:t>
            </w:r>
          </w:p>
        </w:tc>
        <w:tc>
          <w:tcPr>
            <w:tcW w:w="81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261</w:t>
            </w:r>
          </w:p>
        </w:tc>
        <w:tc>
          <w:tcPr>
            <w:tcW w:w="73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77</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281</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448"/>
          <w:jc w:val="center"/>
        </w:trPr>
        <w:tc>
          <w:tcPr>
            <w:tcW w:w="2934"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L.Poslovanje nekretninama</w:t>
            </w:r>
          </w:p>
        </w:tc>
        <w:tc>
          <w:tcPr>
            <w:tcW w:w="88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489</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186</w:t>
            </w:r>
          </w:p>
        </w:tc>
        <w:tc>
          <w:tcPr>
            <w:tcW w:w="81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303</w:t>
            </w:r>
          </w:p>
        </w:tc>
        <w:tc>
          <w:tcPr>
            <w:tcW w:w="73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41</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279</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165</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08"/>
          <w:jc w:val="center"/>
        </w:trPr>
        <w:tc>
          <w:tcPr>
            <w:tcW w:w="2934"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M.Stručne, naučne, inovacione i tehničke djelatnosti</w:t>
            </w:r>
          </w:p>
        </w:tc>
        <w:tc>
          <w:tcPr>
            <w:tcW w:w="88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1158</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684</w:t>
            </w:r>
          </w:p>
        </w:tc>
        <w:tc>
          <w:tcPr>
            <w:tcW w:w="81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474</w:t>
            </w:r>
          </w:p>
        </w:tc>
        <w:tc>
          <w:tcPr>
            <w:tcW w:w="73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196</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822</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32</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99</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5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r>
      <w:tr w:rsidR="000678B7" w:rsidRPr="002F4E1A" w:rsidTr="004645EA">
        <w:trPr>
          <w:trHeight w:val="224"/>
          <w:jc w:val="center"/>
        </w:trPr>
        <w:tc>
          <w:tcPr>
            <w:tcW w:w="2934"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N.Administrativne i pomoćne uslužne djelatnosti</w:t>
            </w:r>
          </w:p>
        </w:tc>
        <w:tc>
          <w:tcPr>
            <w:tcW w:w="88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4943</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3685</w:t>
            </w:r>
          </w:p>
        </w:tc>
        <w:tc>
          <w:tcPr>
            <w:tcW w:w="81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1258</w:t>
            </w:r>
          </w:p>
        </w:tc>
        <w:tc>
          <w:tcPr>
            <w:tcW w:w="73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75</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2811</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2019</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187"/>
          <w:jc w:val="center"/>
        </w:trPr>
        <w:tc>
          <w:tcPr>
            <w:tcW w:w="2934"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O.Državna uprava i odbrana; Obavezno socijalno osiguranje</w:t>
            </w:r>
          </w:p>
        </w:tc>
        <w:tc>
          <w:tcPr>
            <w:tcW w:w="88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1626</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296</w:t>
            </w:r>
          </w:p>
        </w:tc>
        <w:tc>
          <w:tcPr>
            <w:tcW w:w="81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1330</w:t>
            </w:r>
          </w:p>
        </w:tc>
        <w:tc>
          <w:tcPr>
            <w:tcW w:w="73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941</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533</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132</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5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432"/>
          <w:jc w:val="center"/>
        </w:trPr>
        <w:tc>
          <w:tcPr>
            <w:tcW w:w="2934"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P.Obrazovanje</w:t>
            </w:r>
          </w:p>
        </w:tc>
        <w:tc>
          <w:tcPr>
            <w:tcW w:w="88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3295</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533</w:t>
            </w:r>
          </w:p>
        </w:tc>
        <w:tc>
          <w:tcPr>
            <w:tcW w:w="81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2762</w:t>
            </w:r>
          </w:p>
        </w:tc>
        <w:tc>
          <w:tcPr>
            <w:tcW w:w="73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230</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3043</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6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w:t>
            </w:r>
          </w:p>
        </w:tc>
        <w:tc>
          <w:tcPr>
            <w:tcW w:w="5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r>
      <w:tr w:rsidR="000678B7" w:rsidRPr="002F4E1A" w:rsidTr="004645EA">
        <w:trPr>
          <w:trHeight w:val="167"/>
          <w:jc w:val="center"/>
        </w:trPr>
        <w:tc>
          <w:tcPr>
            <w:tcW w:w="2934"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Q.Zdravstvena i socijalna zaštita</w:t>
            </w:r>
          </w:p>
        </w:tc>
        <w:tc>
          <w:tcPr>
            <w:tcW w:w="88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1567</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339</w:t>
            </w:r>
          </w:p>
        </w:tc>
        <w:tc>
          <w:tcPr>
            <w:tcW w:w="81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1228</w:t>
            </w:r>
          </w:p>
        </w:tc>
        <w:tc>
          <w:tcPr>
            <w:tcW w:w="73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236</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1110</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6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195</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5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r>
      <w:tr w:rsidR="000678B7" w:rsidRPr="002F4E1A" w:rsidTr="004645EA">
        <w:trPr>
          <w:trHeight w:val="432"/>
          <w:jc w:val="center"/>
        </w:trPr>
        <w:tc>
          <w:tcPr>
            <w:tcW w:w="2934"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R.Umjetnost,zabava i rekreacija</w:t>
            </w:r>
          </w:p>
        </w:tc>
        <w:tc>
          <w:tcPr>
            <w:tcW w:w="88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562</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222</w:t>
            </w:r>
          </w:p>
        </w:tc>
        <w:tc>
          <w:tcPr>
            <w:tcW w:w="81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340</w:t>
            </w:r>
          </w:p>
        </w:tc>
        <w:tc>
          <w:tcPr>
            <w:tcW w:w="73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59</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448</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53</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432"/>
          <w:jc w:val="center"/>
        </w:trPr>
        <w:tc>
          <w:tcPr>
            <w:tcW w:w="2934" w:type="dxa"/>
            <w:tcBorders>
              <w:top w:val="nil"/>
              <w:left w:val="double" w:sz="6" w:space="0" w:color="auto"/>
              <w:bottom w:val="single" w:sz="8" w:space="0" w:color="auto"/>
              <w:right w:val="single" w:sz="8" w:space="0" w:color="auto"/>
            </w:tcBorders>
            <w:shd w:val="clear" w:color="auto" w:fill="auto"/>
            <w:vAlign w:val="center"/>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S.Ostale uslužne djelatnosti</w:t>
            </w:r>
          </w:p>
        </w:tc>
        <w:tc>
          <w:tcPr>
            <w:tcW w:w="88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916</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661</w:t>
            </w:r>
          </w:p>
        </w:tc>
        <w:tc>
          <w:tcPr>
            <w:tcW w:w="81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255</w:t>
            </w:r>
          </w:p>
        </w:tc>
        <w:tc>
          <w:tcPr>
            <w:tcW w:w="73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35</w:t>
            </w:r>
          </w:p>
        </w:tc>
        <w:tc>
          <w:tcPr>
            <w:tcW w:w="76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780</w:t>
            </w:r>
          </w:p>
        </w:tc>
        <w:tc>
          <w:tcPr>
            <w:tcW w:w="673"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8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81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71</w:t>
            </w:r>
          </w:p>
        </w:tc>
        <w:tc>
          <w:tcPr>
            <w:tcW w:w="52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w:t>
            </w:r>
          </w:p>
        </w:tc>
        <w:tc>
          <w:tcPr>
            <w:tcW w:w="51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w:t>
            </w:r>
          </w:p>
        </w:tc>
      </w:tr>
      <w:tr w:rsidR="000678B7" w:rsidRPr="002F4E1A" w:rsidTr="004645EA">
        <w:trPr>
          <w:trHeight w:val="432"/>
          <w:jc w:val="center"/>
        </w:trPr>
        <w:tc>
          <w:tcPr>
            <w:tcW w:w="2934" w:type="dxa"/>
            <w:vAlign w:val="bottom"/>
          </w:tcPr>
          <w:p w:rsidR="000678B7" w:rsidRPr="002F4E1A" w:rsidRDefault="000678B7" w:rsidP="004645EA">
            <w:pPr>
              <w:spacing w:after="0" w:line="240" w:lineRule="auto"/>
              <w:rPr>
                <w:rFonts w:ascii="Arial" w:eastAsia="Times New Roman" w:hAnsi="Arial" w:cs="Arial"/>
                <w:color w:val="000000"/>
                <w:sz w:val="20"/>
                <w:szCs w:val="20"/>
              </w:rPr>
            </w:pPr>
            <w:r w:rsidRPr="002F4E1A">
              <w:rPr>
                <w:rFonts w:ascii="Arial" w:eastAsia="Times New Roman" w:hAnsi="Arial" w:cs="Arial"/>
                <w:color w:val="000000"/>
                <w:sz w:val="20"/>
                <w:szCs w:val="20"/>
              </w:rPr>
              <w:t>UKUPNO CRNA GORA=</w:t>
            </w:r>
          </w:p>
        </w:tc>
        <w:tc>
          <w:tcPr>
            <w:tcW w:w="884"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31880</w:t>
            </w:r>
          </w:p>
        </w:tc>
        <w:tc>
          <w:tcPr>
            <w:tcW w:w="8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14674</w:t>
            </w:r>
          </w:p>
        </w:tc>
        <w:tc>
          <w:tcPr>
            <w:tcW w:w="818"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17206</w:t>
            </w:r>
          </w:p>
        </w:tc>
        <w:tc>
          <w:tcPr>
            <w:tcW w:w="733"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2879</w:t>
            </w:r>
          </w:p>
        </w:tc>
        <w:tc>
          <w:tcPr>
            <w:tcW w:w="76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19456</w:t>
            </w:r>
          </w:p>
        </w:tc>
        <w:tc>
          <w:tcPr>
            <w:tcW w:w="673"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379</w:t>
            </w:r>
          </w:p>
        </w:tc>
        <w:tc>
          <w:tcPr>
            <w:tcW w:w="52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w:t>
            </w:r>
          </w:p>
        </w:tc>
        <w:tc>
          <w:tcPr>
            <w:tcW w:w="52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50</w:t>
            </w:r>
          </w:p>
        </w:tc>
        <w:tc>
          <w:tcPr>
            <w:tcW w:w="68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47</w:t>
            </w:r>
          </w:p>
        </w:tc>
        <w:tc>
          <w:tcPr>
            <w:tcW w:w="81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8983</w:t>
            </w:r>
          </w:p>
        </w:tc>
        <w:tc>
          <w:tcPr>
            <w:tcW w:w="52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32</w:t>
            </w:r>
          </w:p>
        </w:tc>
        <w:tc>
          <w:tcPr>
            <w:tcW w:w="517"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39</w:t>
            </w:r>
          </w:p>
        </w:tc>
      </w:tr>
    </w:tbl>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center"/>
        <w:rPr>
          <w:rFonts w:ascii="Arial" w:eastAsia="Times New Roman" w:hAnsi="Arial" w:cs="Arial"/>
          <w:sz w:val="24"/>
          <w:szCs w:val="24"/>
          <w:lang w:val="pl-PL"/>
        </w:rPr>
      </w:pPr>
    </w:p>
    <w:p w:rsidR="000678B7" w:rsidRPr="002F4E1A" w:rsidRDefault="000678B7" w:rsidP="004645EA">
      <w:pPr>
        <w:spacing w:after="0" w:line="240" w:lineRule="auto"/>
        <w:jc w:val="center"/>
        <w:rPr>
          <w:rFonts w:ascii="Arial" w:eastAsia="Times New Roman" w:hAnsi="Arial" w:cs="Arial"/>
          <w:b/>
          <w:sz w:val="24"/>
          <w:szCs w:val="24"/>
          <w:lang w:val="pl-PL"/>
        </w:rPr>
      </w:pPr>
    </w:p>
    <w:p w:rsidR="000678B7" w:rsidRPr="002F4E1A" w:rsidRDefault="000678B7" w:rsidP="004645EA">
      <w:pPr>
        <w:spacing w:after="0" w:line="240" w:lineRule="auto"/>
        <w:jc w:val="center"/>
        <w:rPr>
          <w:rFonts w:ascii="Arial" w:eastAsia="Times New Roman" w:hAnsi="Arial" w:cs="Arial"/>
          <w:b/>
          <w:sz w:val="24"/>
          <w:szCs w:val="24"/>
          <w:lang w:val="pl-PL"/>
        </w:rPr>
      </w:pPr>
    </w:p>
    <w:p w:rsidR="000678B7" w:rsidRPr="0063340A" w:rsidRDefault="000678B7" w:rsidP="004645EA">
      <w:pPr>
        <w:spacing w:after="0" w:line="240" w:lineRule="auto"/>
        <w:jc w:val="center"/>
        <w:rPr>
          <w:rFonts w:ascii="Arial" w:eastAsia="Times New Roman" w:hAnsi="Arial" w:cs="Arial"/>
          <w:b/>
          <w:i/>
          <w:sz w:val="24"/>
          <w:szCs w:val="24"/>
          <w:lang w:val="pl-PL"/>
        </w:rPr>
      </w:pPr>
    </w:p>
    <w:p w:rsidR="000678B7" w:rsidRPr="0063340A" w:rsidRDefault="000678B7" w:rsidP="004645EA">
      <w:pPr>
        <w:spacing w:after="0" w:line="240" w:lineRule="auto"/>
        <w:jc w:val="center"/>
        <w:rPr>
          <w:rFonts w:ascii="Arial" w:eastAsia="Times New Roman" w:hAnsi="Arial" w:cs="Arial"/>
          <w:b/>
          <w:i/>
          <w:sz w:val="24"/>
          <w:szCs w:val="24"/>
          <w:lang w:val="pl-PL"/>
        </w:rPr>
      </w:pPr>
      <w:r w:rsidRPr="0063340A">
        <w:rPr>
          <w:rFonts w:ascii="Arial" w:eastAsia="Times New Roman" w:hAnsi="Arial" w:cs="Arial"/>
          <w:b/>
          <w:i/>
          <w:sz w:val="24"/>
          <w:szCs w:val="24"/>
          <w:lang w:val="pl-PL"/>
        </w:rPr>
        <w:t>Zapošljavanje iz evidencije Zavoda</w:t>
      </w:r>
    </w:p>
    <w:p w:rsidR="000678B7" w:rsidRPr="0063340A" w:rsidRDefault="000678B7" w:rsidP="004645EA">
      <w:pPr>
        <w:spacing w:after="0" w:line="240" w:lineRule="auto"/>
        <w:jc w:val="center"/>
        <w:rPr>
          <w:rFonts w:ascii="Arial" w:eastAsia="Times New Roman" w:hAnsi="Arial" w:cs="Arial"/>
          <w:b/>
          <w:i/>
          <w:color w:val="FF0000"/>
          <w:sz w:val="24"/>
          <w:szCs w:val="24"/>
          <w:lang w:val="sl-SI"/>
        </w:rPr>
      </w:pPr>
      <w:r w:rsidRPr="0063340A">
        <w:rPr>
          <w:rFonts w:ascii="Arial" w:eastAsia="Times New Roman" w:hAnsi="Arial" w:cs="Arial"/>
          <w:b/>
          <w:bCs/>
          <w:i/>
          <w:sz w:val="24"/>
          <w:szCs w:val="28"/>
          <w:lang w:val="pl-PL"/>
        </w:rPr>
        <w:t>–</w:t>
      </w:r>
      <w:r w:rsidRPr="0063340A">
        <w:rPr>
          <w:rFonts w:ascii="Arial" w:eastAsia="Times New Roman" w:hAnsi="Arial" w:cs="Arial"/>
          <w:b/>
          <w:i/>
          <w:lang w:val="pl-PL"/>
        </w:rPr>
        <w:t xml:space="preserve"> po opštinama –</w:t>
      </w:r>
    </w:p>
    <w:p w:rsidR="000678B7" w:rsidRPr="002F4E1A" w:rsidRDefault="000678B7" w:rsidP="004645EA">
      <w:pPr>
        <w:spacing w:after="0" w:line="240" w:lineRule="auto"/>
        <w:ind w:left="5760" w:firstLine="720"/>
        <w:rPr>
          <w:rFonts w:ascii="Arial" w:eastAsia="Times New Roman" w:hAnsi="Arial" w:cs="Arial"/>
          <w:i/>
          <w:lang w:val="pl-PL"/>
        </w:rPr>
      </w:pPr>
      <w:r w:rsidRPr="002F4E1A">
        <w:rPr>
          <w:rFonts w:ascii="Arial" w:eastAsia="Times New Roman" w:hAnsi="Arial" w:cs="Arial"/>
          <w:i/>
          <w:sz w:val="24"/>
          <w:szCs w:val="24"/>
          <w:lang w:val="pl-PL"/>
        </w:rPr>
        <w:t xml:space="preserve"> </w:t>
      </w:r>
      <w:r w:rsidRPr="002F4E1A">
        <w:rPr>
          <w:rFonts w:ascii="Arial" w:eastAsia="Times New Roman" w:hAnsi="Arial" w:cs="Arial"/>
          <w:bCs/>
          <w:i/>
          <w:sz w:val="20"/>
          <w:szCs w:val="20"/>
          <w:u w:val="single"/>
          <w:lang w:val="pl-PL"/>
        </w:rPr>
        <w:t>(Tab. 38.)</w:t>
      </w:r>
    </w:p>
    <w:tbl>
      <w:tblPr>
        <w:tblW w:w="775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97"/>
        <w:gridCol w:w="1409"/>
        <w:gridCol w:w="1004"/>
        <w:gridCol w:w="818"/>
        <w:gridCol w:w="1004"/>
        <w:gridCol w:w="928"/>
        <w:gridCol w:w="1080"/>
        <w:gridCol w:w="1014"/>
      </w:tblGrid>
      <w:tr w:rsidR="000678B7" w:rsidRPr="002F4E1A" w:rsidTr="004645EA">
        <w:trPr>
          <w:cantSplit/>
          <w:jc w:val="center"/>
        </w:trPr>
        <w:tc>
          <w:tcPr>
            <w:tcW w:w="497" w:type="dxa"/>
            <w:vMerge w:val="restart"/>
            <w:tcBorders>
              <w:top w:val="double" w:sz="4" w:space="0" w:color="auto"/>
            </w:tcBorders>
          </w:tcPr>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sl-SI"/>
              </w:rPr>
              <w:t>Rb</w:t>
            </w:r>
          </w:p>
        </w:tc>
        <w:tc>
          <w:tcPr>
            <w:tcW w:w="1409" w:type="dxa"/>
            <w:vMerge w:val="restart"/>
            <w:tcBorders>
              <w:top w:val="doub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sl-SI"/>
              </w:rPr>
            </w:pPr>
          </w:p>
          <w:p w:rsidR="000678B7" w:rsidRPr="002F4E1A" w:rsidRDefault="000678B7" w:rsidP="004645EA">
            <w:pPr>
              <w:spacing w:after="0" w:line="240" w:lineRule="auto"/>
              <w:jc w:val="center"/>
              <w:rPr>
                <w:rFonts w:ascii="Arial" w:eastAsia="Times New Roman" w:hAnsi="Arial" w:cs="Arial"/>
                <w:sz w:val="24"/>
                <w:szCs w:val="24"/>
                <w:lang w:val="sl-SI"/>
              </w:rPr>
            </w:pPr>
            <w:r w:rsidRPr="002F4E1A">
              <w:rPr>
                <w:rFonts w:ascii="Arial" w:eastAsia="Times New Roman" w:hAnsi="Arial" w:cs="Arial"/>
                <w:sz w:val="24"/>
                <w:szCs w:val="24"/>
                <w:lang w:val="sl-SI"/>
              </w:rPr>
              <w:t>Opština</w:t>
            </w:r>
          </w:p>
        </w:tc>
        <w:tc>
          <w:tcPr>
            <w:tcW w:w="1822" w:type="dxa"/>
            <w:gridSpan w:val="2"/>
            <w:tcBorders>
              <w:top w:val="double" w:sz="4" w:space="0" w:color="auto"/>
              <w:left w:val="doub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1.1-31.12.2015.</w:t>
            </w:r>
          </w:p>
        </w:tc>
        <w:tc>
          <w:tcPr>
            <w:tcW w:w="1932" w:type="dxa"/>
            <w:gridSpan w:val="2"/>
            <w:tcBorders>
              <w:top w:val="double" w:sz="4" w:space="0" w:color="auto"/>
              <w:left w:val="doub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1.1-31.12.2016.</w:t>
            </w:r>
          </w:p>
        </w:tc>
        <w:tc>
          <w:tcPr>
            <w:tcW w:w="2094" w:type="dxa"/>
            <w:gridSpan w:val="2"/>
            <w:tcBorders>
              <w:top w:val="double" w:sz="4" w:space="0" w:color="auto"/>
              <w:lef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sl-SI"/>
              </w:rPr>
            </w:pPr>
            <w:r w:rsidRPr="002F4E1A">
              <w:rPr>
                <w:rFonts w:ascii="Arial" w:eastAsia="Times New Roman" w:hAnsi="Arial" w:cs="Arial"/>
                <w:sz w:val="24"/>
                <w:szCs w:val="24"/>
                <w:lang w:val="sl-SI"/>
              </w:rPr>
              <w:t>Odnosi 4:2</w:t>
            </w:r>
          </w:p>
        </w:tc>
      </w:tr>
      <w:tr w:rsidR="000678B7" w:rsidRPr="002F4E1A" w:rsidTr="004645EA">
        <w:trPr>
          <w:cantSplit/>
          <w:jc w:val="center"/>
        </w:trPr>
        <w:tc>
          <w:tcPr>
            <w:tcW w:w="497" w:type="dxa"/>
            <w:vMerge/>
          </w:tcPr>
          <w:p w:rsidR="000678B7" w:rsidRPr="002F4E1A" w:rsidRDefault="000678B7" w:rsidP="004645EA">
            <w:pPr>
              <w:spacing w:after="0" w:line="240" w:lineRule="auto"/>
              <w:jc w:val="both"/>
              <w:rPr>
                <w:rFonts w:ascii="Arial" w:eastAsia="Times New Roman" w:hAnsi="Arial" w:cs="Arial"/>
                <w:sz w:val="24"/>
                <w:szCs w:val="24"/>
                <w:lang w:val="sl-SI"/>
              </w:rPr>
            </w:pPr>
          </w:p>
        </w:tc>
        <w:tc>
          <w:tcPr>
            <w:tcW w:w="1409" w:type="dxa"/>
            <w:vMerge/>
            <w:tcBorders>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sl-SI"/>
              </w:rPr>
            </w:pPr>
          </w:p>
        </w:tc>
        <w:tc>
          <w:tcPr>
            <w:tcW w:w="1004" w:type="dxa"/>
            <w:tcBorders>
              <w:left w:val="double" w:sz="4" w:space="0" w:color="auto"/>
            </w:tcBorders>
            <w:vAlign w:val="center"/>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Ukupno</w:t>
            </w:r>
          </w:p>
        </w:tc>
        <w:tc>
          <w:tcPr>
            <w:tcW w:w="818" w:type="dxa"/>
            <w:tcBorders>
              <w:right w:val="double" w:sz="4" w:space="0" w:color="auto"/>
            </w:tcBorders>
            <w:vAlign w:val="center"/>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w:t>
            </w:r>
          </w:p>
        </w:tc>
        <w:tc>
          <w:tcPr>
            <w:tcW w:w="1004" w:type="dxa"/>
            <w:tcBorders>
              <w:left w:val="double" w:sz="4" w:space="0" w:color="auto"/>
            </w:tcBorders>
            <w:vAlign w:val="center"/>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Ukupno</w:t>
            </w:r>
          </w:p>
        </w:tc>
        <w:tc>
          <w:tcPr>
            <w:tcW w:w="928" w:type="dxa"/>
            <w:tcBorders>
              <w:right w:val="double" w:sz="4" w:space="0" w:color="auto"/>
            </w:tcBorders>
            <w:vAlign w:val="center"/>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w:t>
            </w:r>
          </w:p>
        </w:tc>
        <w:tc>
          <w:tcPr>
            <w:tcW w:w="1080" w:type="dxa"/>
            <w:tcBorders>
              <w:lef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sl-SI"/>
              </w:rPr>
            </w:pPr>
            <w:r w:rsidRPr="002F4E1A">
              <w:rPr>
                <w:rFonts w:ascii="Arial" w:eastAsia="Times New Roman" w:hAnsi="Arial" w:cs="Arial"/>
                <w:sz w:val="24"/>
                <w:szCs w:val="24"/>
                <w:lang w:val="sl-SI"/>
              </w:rPr>
              <w:t>Nom.raz.</w:t>
            </w:r>
          </w:p>
        </w:tc>
        <w:tc>
          <w:tcPr>
            <w:tcW w:w="1014" w:type="dxa"/>
          </w:tcPr>
          <w:p w:rsidR="000678B7" w:rsidRPr="002F4E1A" w:rsidRDefault="000678B7" w:rsidP="004645EA">
            <w:pPr>
              <w:spacing w:after="0" w:line="240" w:lineRule="auto"/>
              <w:jc w:val="center"/>
              <w:rPr>
                <w:rFonts w:ascii="Arial" w:eastAsia="Times New Roman" w:hAnsi="Arial" w:cs="Arial"/>
                <w:sz w:val="24"/>
                <w:szCs w:val="24"/>
                <w:lang w:val="sl-SI"/>
              </w:rPr>
            </w:pPr>
            <w:r w:rsidRPr="002F4E1A">
              <w:rPr>
                <w:rFonts w:ascii="Arial" w:eastAsia="Times New Roman" w:hAnsi="Arial" w:cs="Arial"/>
                <w:sz w:val="24"/>
                <w:szCs w:val="24"/>
                <w:lang w:val="sl-SI"/>
              </w:rPr>
              <w:t>Indeks</w:t>
            </w:r>
          </w:p>
        </w:tc>
      </w:tr>
      <w:tr w:rsidR="000678B7" w:rsidRPr="002F4E1A" w:rsidTr="004645EA">
        <w:trPr>
          <w:cantSplit/>
          <w:jc w:val="center"/>
        </w:trPr>
        <w:tc>
          <w:tcPr>
            <w:tcW w:w="497" w:type="dxa"/>
            <w:vMerge/>
          </w:tcPr>
          <w:p w:rsidR="000678B7" w:rsidRPr="002F4E1A" w:rsidRDefault="000678B7" w:rsidP="004645EA">
            <w:pPr>
              <w:spacing w:after="0" w:line="240" w:lineRule="auto"/>
              <w:jc w:val="both"/>
              <w:rPr>
                <w:rFonts w:ascii="Arial" w:eastAsia="Times New Roman" w:hAnsi="Arial" w:cs="Arial"/>
                <w:sz w:val="24"/>
                <w:szCs w:val="24"/>
                <w:lang w:val="sl-SI"/>
              </w:rPr>
            </w:pPr>
          </w:p>
        </w:tc>
        <w:tc>
          <w:tcPr>
            <w:tcW w:w="1409" w:type="dxa"/>
            <w:tcBorders>
              <w:right w:val="double" w:sz="4" w:space="0" w:color="auto"/>
            </w:tcBorders>
          </w:tcPr>
          <w:p w:rsidR="000678B7" w:rsidRPr="002F4E1A" w:rsidRDefault="000678B7" w:rsidP="004645EA">
            <w:pPr>
              <w:spacing w:after="0" w:line="240" w:lineRule="auto"/>
              <w:jc w:val="center"/>
              <w:rPr>
                <w:rFonts w:ascii="Arial" w:eastAsia="Times New Roman" w:hAnsi="Arial" w:cs="Arial"/>
                <w:i/>
                <w:iCs/>
                <w:sz w:val="24"/>
                <w:szCs w:val="24"/>
                <w:lang w:val="sl-SI"/>
              </w:rPr>
            </w:pPr>
            <w:r w:rsidRPr="002F4E1A">
              <w:rPr>
                <w:rFonts w:ascii="Arial" w:eastAsia="Times New Roman" w:hAnsi="Arial" w:cs="Arial"/>
                <w:i/>
                <w:iCs/>
                <w:sz w:val="24"/>
                <w:szCs w:val="24"/>
                <w:lang w:val="sl-SI"/>
              </w:rPr>
              <w:t>1</w:t>
            </w:r>
          </w:p>
        </w:tc>
        <w:tc>
          <w:tcPr>
            <w:tcW w:w="1004" w:type="dxa"/>
            <w:tcBorders>
              <w:left w:val="double" w:sz="4" w:space="0" w:color="auto"/>
            </w:tcBorders>
          </w:tcPr>
          <w:p w:rsidR="000678B7" w:rsidRPr="002F4E1A" w:rsidRDefault="000678B7" w:rsidP="004645EA">
            <w:pPr>
              <w:spacing w:after="0" w:line="240" w:lineRule="auto"/>
              <w:jc w:val="center"/>
              <w:rPr>
                <w:rFonts w:ascii="Arial" w:eastAsia="Times New Roman" w:hAnsi="Arial" w:cs="Arial"/>
                <w:i/>
                <w:iCs/>
                <w:sz w:val="24"/>
                <w:szCs w:val="24"/>
                <w:lang w:val="sl-SI"/>
              </w:rPr>
            </w:pPr>
            <w:r w:rsidRPr="002F4E1A">
              <w:rPr>
                <w:rFonts w:ascii="Arial" w:eastAsia="Times New Roman" w:hAnsi="Arial" w:cs="Arial"/>
                <w:i/>
                <w:iCs/>
                <w:sz w:val="24"/>
                <w:szCs w:val="24"/>
                <w:lang w:val="sl-SI"/>
              </w:rPr>
              <w:t>2</w:t>
            </w:r>
          </w:p>
        </w:tc>
        <w:tc>
          <w:tcPr>
            <w:tcW w:w="818" w:type="dxa"/>
            <w:tcBorders>
              <w:right w:val="double" w:sz="4" w:space="0" w:color="auto"/>
            </w:tcBorders>
          </w:tcPr>
          <w:p w:rsidR="000678B7" w:rsidRPr="002F4E1A" w:rsidRDefault="000678B7" w:rsidP="004645EA">
            <w:pPr>
              <w:spacing w:after="0" w:line="240" w:lineRule="auto"/>
              <w:jc w:val="center"/>
              <w:rPr>
                <w:rFonts w:ascii="Arial" w:eastAsia="Times New Roman" w:hAnsi="Arial" w:cs="Arial"/>
                <w:i/>
                <w:iCs/>
                <w:sz w:val="24"/>
                <w:szCs w:val="24"/>
                <w:lang w:val="sl-SI"/>
              </w:rPr>
            </w:pPr>
            <w:r w:rsidRPr="002F4E1A">
              <w:rPr>
                <w:rFonts w:ascii="Arial" w:eastAsia="Times New Roman" w:hAnsi="Arial" w:cs="Arial"/>
                <w:i/>
                <w:iCs/>
                <w:sz w:val="24"/>
                <w:szCs w:val="24"/>
                <w:lang w:val="sl-SI"/>
              </w:rPr>
              <w:t>3</w:t>
            </w:r>
          </w:p>
        </w:tc>
        <w:tc>
          <w:tcPr>
            <w:tcW w:w="1004" w:type="dxa"/>
            <w:tcBorders>
              <w:left w:val="double" w:sz="4" w:space="0" w:color="auto"/>
            </w:tcBorders>
          </w:tcPr>
          <w:p w:rsidR="000678B7" w:rsidRPr="002F4E1A" w:rsidRDefault="000678B7" w:rsidP="004645EA">
            <w:pPr>
              <w:spacing w:after="0" w:line="240" w:lineRule="auto"/>
              <w:jc w:val="center"/>
              <w:rPr>
                <w:rFonts w:ascii="Arial" w:eastAsia="Times New Roman" w:hAnsi="Arial" w:cs="Arial"/>
                <w:i/>
                <w:iCs/>
                <w:sz w:val="24"/>
                <w:szCs w:val="24"/>
                <w:lang w:val="sl-SI"/>
              </w:rPr>
            </w:pPr>
            <w:r w:rsidRPr="002F4E1A">
              <w:rPr>
                <w:rFonts w:ascii="Arial" w:eastAsia="Times New Roman" w:hAnsi="Arial" w:cs="Arial"/>
                <w:i/>
                <w:iCs/>
                <w:sz w:val="24"/>
                <w:szCs w:val="24"/>
                <w:lang w:val="sl-SI"/>
              </w:rPr>
              <w:t>4</w:t>
            </w:r>
          </w:p>
        </w:tc>
        <w:tc>
          <w:tcPr>
            <w:tcW w:w="928" w:type="dxa"/>
            <w:tcBorders>
              <w:right w:val="double" w:sz="4" w:space="0" w:color="auto"/>
            </w:tcBorders>
          </w:tcPr>
          <w:p w:rsidR="000678B7" w:rsidRPr="002F4E1A" w:rsidRDefault="000678B7" w:rsidP="004645EA">
            <w:pPr>
              <w:spacing w:after="0" w:line="240" w:lineRule="auto"/>
              <w:jc w:val="center"/>
              <w:rPr>
                <w:rFonts w:ascii="Arial" w:eastAsia="Times New Roman" w:hAnsi="Arial" w:cs="Arial"/>
                <w:i/>
                <w:iCs/>
                <w:sz w:val="24"/>
                <w:szCs w:val="24"/>
                <w:lang w:val="sl-SI"/>
              </w:rPr>
            </w:pPr>
            <w:r w:rsidRPr="002F4E1A">
              <w:rPr>
                <w:rFonts w:ascii="Arial" w:eastAsia="Times New Roman" w:hAnsi="Arial" w:cs="Arial"/>
                <w:i/>
                <w:iCs/>
                <w:sz w:val="24"/>
                <w:szCs w:val="24"/>
                <w:lang w:val="sl-SI"/>
              </w:rPr>
              <w:t>5</w:t>
            </w:r>
          </w:p>
        </w:tc>
        <w:tc>
          <w:tcPr>
            <w:tcW w:w="1080" w:type="dxa"/>
            <w:tcBorders>
              <w:left w:val="double" w:sz="4" w:space="0" w:color="auto"/>
            </w:tcBorders>
          </w:tcPr>
          <w:p w:rsidR="000678B7" w:rsidRPr="002F4E1A" w:rsidRDefault="000678B7" w:rsidP="004645EA">
            <w:pPr>
              <w:spacing w:after="0" w:line="240" w:lineRule="auto"/>
              <w:jc w:val="center"/>
              <w:rPr>
                <w:rFonts w:ascii="Arial" w:eastAsia="Times New Roman" w:hAnsi="Arial" w:cs="Arial"/>
                <w:i/>
                <w:iCs/>
                <w:sz w:val="24"/>
                <w:szCs w:val="24"/>
                <w:lang w:val="sl-SI"/>
              </w:rPr>
            </w:pPr>
            <w:r w:rsidRPr="002F4E1A">
              <w:rPr>
                <w:rFonts w:ascii="Arial" w:eastAsia="Times New Roman" w:hAnsi="Arial" w:cs="Arial"/>
                <w:i/>
                <w:iCs/>
                <w:sz w:val="24"/>
                <w:szCs w:val="24"/>
                <w:lang w:val="sl-SI"/>
              </w:rPr>
              <w:t>6</w:t>
            </w:r>
          </w:p>
        </w:tc>
        <w:tc>
          <w:tcPr>
            <w:tcW w:w="1014" w:type="dxa"/>
          </w:tcPr>
          <w:p w:rsidR="000678B7" w:rsidRPr="002F4E1A" w:rsidRDefault="000678B7" w:rsidP="004645EA">
            <w:pPr>
              <w:spacing w:after="0" w:line="240" w:lineRule="auto"/>
              <w:jc w:val="center"/>
              <w:rPr>
                <w:rFonts w:ascii="Arial" w:eastAsia="Times New Roman" w:hAnsi="Arial" w:cs="Arial"/>
                <w:i/>
                <w:iCs/>
                <w:sz w:val="24"/>
                <w:szCs w:val="24"/>
                <w:lang w:val="sl-SI"/>
              </w:rPr>
            </w:pPr>
            <w:r w:rsidRPr="002F4E1A">
              <w:rPr>
                <w:rFonts w:ascii="Arial" w:eastAsia="Times New Roman" w:hAnsi="Arial" w:cs="Arial"/>
                <w:i/>
                <w:iCs/>
                <w:sz w:val="24"/>
                <w:szCs w:val="24"/>
                <w:lang w:val="sl-SI"/>
              </w:rPr>
              <w:t>7</w:t>
            </w:r>
          </w:p>
        </w:tc>
      </w:tr>
      <w:tr w:rsidR="000678B7" w:rsidRPr="002F4E1A" w:rsidTr="004645EA">
        <w:trPr>
          <w:jc w:val="center"/>
        </w:trPr>
        <w:tc>
          <w:tcPr>
            <w:tcW w:w="497" w:type="dxa"/>
          </w:tcPr>
          <w:p w:rsidR="000678B7" w:rsidRPr="002F4E1A" w:rsidRDefault="000678B7" w:rsidP="004645EA">
            <w:pPr>
              <w:spacing w:after="0" w:line="240" w:lineRule="auto"/>
              <w:jc w:val="both"/>
              <w:rPr>
                <w:rFonts w:ascii="Arial" w:eastAsia="Times New Roman" w:hAnsi="Arial" w:cs="Arial"/>
                <w:i/>
                <w:iCs/>
                <w:sz w:val="24"/>
                <w:szCs w:val="24"/>
                <w:lang w:val="sl-SI"/>
              </w:rPr>
            </w:pPr>
            <w:r w:rsidRPr="002F4E1A">
              <w:rPr>
                <w:rFonts w:ascii="Arial" w:eastAsia="Times New Roman" w:hAnsi="Arial" w:cs="Arial"/>
                <w:i/>
                <w:iCs/>
                <w:sz w:val="24"/>
                <w:szCs w:val="24"/>
                <w:lang w:val="sl-SI"/>
              </w:rPr>
              <w:t>1</w:t>
            </w:r>
          </w:p>
        </w:tc>
        <w:tc>
          <w:tcPr>
            <w:tcW w:w="1409"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lang w:val="sl-SI"/>
              </w:rPr>
            </w:pPr>
            <w:r w:rsidRPr="002F4E1A">
              <w:rPr>
                <w:rFonts w:ascii="Arial" w:eastAsia="Times New Roman" w:hAnsi="Arial" w:cs="Arial"/>
                <w:sz w:val="24"/>
                <w:szCs w:val="24"/>
                <w:lang w:val="sl-SI"/>
              </w:rPr>
              <w:t>Andrijevica</w:t>
            </w:r>
          </w:p>
        </w:tc>
        <w:tc>
          <w:tcPr>
            <w:tcW w:w="1004" w:type="dxa"/>
            <w:tcBorders>
              <w:lef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16</w:t>
            </w:r>
          </w:p>
        </w:tc>
        <w:tc>
          <w:tcPr>
            <w:tcW w:w="818" w:type="dxa"/>
            <w:tcBorders>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0.12</w:t>
            </w:r>
          </w:p>
        </w:tc>
        <w:tc>
          <w:tcPr>
            <w:tcW w:w="10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w:t>
            </w:r>
          </w:p>
        </w:tc>
        <w:tc>
          <w:tcPr>
            <w:tcW w:w="92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0.04</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-11</w:t>
            </w:r>
          </w:p>
        </w:tc>
        <w:tc>
          <w:tcPr>
            <w:tcW w:w="101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31.25</w:t>
            </w:r>
          </w:p>
        </w:tc>
      </w:tr>
      <w:tr w:rsidR="000678B7" w:rsidRPr="002F4E1A" w:rsidTr="004645EA">
        <w:trPr>
          <w:jc w:val="center"/>
        </w:trPr>
        <w:tc>
          <w:tcPr>
            <w:tcW w:w="497" w:type="dxa"/>
          </w:tcPr>
          <w:p w:rsidR="000678B7" w:rsidRPr="002F4E1A" w:rsidRDefault="000678B7" w:rsidP="004645EA">
            <w:pPr>
              <w:spacing w:after="0" w:line="240" w:lineRule="auto"/>
              <w:jc w:val="both"/>
              <w:rPr>
                <w:rFonts w:ascii="Arial" w:eastAsia="Times New Roman" w:hAnsi="Arial" w:cs="Arial"/>
                <w:i/>
                <w:iCs/>
                <w:sz w:val="24"/>
                <w:szCs w:val="24"/>
                <w:lang w:val="sl-SI"/>
              </w:rPr>
            </w:pPr>
            <w:r w:rsidRPr="002F4E1A">
              <w:rPr>
                <w:rFonts w:ascii="Arial" w:eastAsia="Times New Roman" w:hAnsi="Arial" w:cs="Arial"/>
                <w:i/>
                <w:iCs/>
                <w:sz w:val="24"/>
                <w:szCs w:val="24"/>
                <w:lang w:val="sl-SI"/>
              </w:rPr>
              <w:t>2</w:t>
            </w:r>
          </w:p>
        </w:tc>
        <w:tc>
          <w:tcPr>
            <w:tcW w:w="1409"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Bar</w:t>
            </w:r>
          </w:p>
        </w:tc>
        <w:tc>
          <w:tcPr>
            <w:tcW w:w="1004" w:type="dxa"/>
            <w:tcBorders>
              <w:lef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751</w:t>
            </w:r>
          </w:p>
        </w:tc>
        <w:tc>
          <w:tcPr>
            <w:tcW w:w="818" w:type="dxa"/>
            <w:tcBorders>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5.43</w:t>
            </w:r>
          </w:p>
        </w:tc>
        <w:tc>
          <w:tcPr>
            <w:tcW w:w="10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443</w:t>
            </w:r>
          </w:p>
        </w:tc>
        <w:tc>
          <w:tcPr>
            <w:tcW w:w="92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3.16</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-308</w:t>
            </w:r>
          </w:p>
        </w:tc>
        <w:tc>
          <w:tcPr>
            <w:tcW w:w="101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58.99</w:t>
            </w:r>
          </w:p>
        </w:tc>
      </w:tr>
      <w:tr w:rsidR="000678B7" w:rsidRPr="002F4E1A" w:rsidTr="004645EA">
        <w:trPr>
          <w:jc w:val="center"/>
        </w:trPr>
        <w:tc>
          <w:tcPr>
            <w:tcW w:w="497" w:type="dxa"/>
          </w:tcPr>
          <w:p w:rsidR="000678B7" w:rsidRPr="002F4E1A" w:rsidRDefault="000678B7" w:rsidP="004645EA">
            <w:pPr>
              <w:spacing w:after="0" w:line="240" w:lineRule="auto"/>
              <w:jc w:val="both"/>
              <w:rPr>
                <w:rFonts w:ascii="Arial" w:eastAsia="Times New Roman" w:hAnsi="Arial" w:cs="Arial"/>
                <w:i/>
                <w:iCs/>
                <w:sz w:val="24"/>
                <w:szCs w:val="24"/>
                <w:lang w:val="sl-SI"/>
              </w:rPr>
            </w:pPr>
            <w:r w:rsidRPr="002F4E1A">
              <w:rPr>
                <w:rFonts w:ascii="Arial" w:eastAsia="Times New Roman" w:hAnsi="Arial" w:cs="Arial"/>
                <w:i/>
                <w:iCs/>
                <w:sz w:val="24"/>
                <w:szCs w:val="24"/>
                <w:lang w:val="sl-SI"/>
              </w:rPr>
              <w:t>3</w:t>
            </w:r>
          </w:p>
        </w:tc>
        <w:tc>
          <w:tcPr>
            <w:tcW w:w="1409"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 xml:space="preserve">Berane </w:t>
            </w:r>
          </w:p>
        </w:tc>
        <w:tc>
          <w:tcPr>
            <w:tcW w:w="1004" w:type="dxa"/>
            <w:tcBorders>
              <w:lef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128</w:t>
            </w:r>
          </w:p>
        </w:tc>
        <w:tc>
          <w:tcPr>
            <w:tcW w:w="818" w:type="dxa"/>
            <w:tcBorders>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0.93</w:t>
            </w:r>
          </w:p>
        </w:tc>
        <w:tc>
          <w:tcPr>
            <w:tcW w:w="10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192</w:t>
            </w:r>
          </w:p>
        </w:tc>
        <w:tc>
          <w:tcPr>
            <w:tcW w:w="92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1.37</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64</w:t>
            </w:r>
          </w:p>
        </w:tc>
        <w:tc>
          <w:tcPr>
            <w:tcW w:w="101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150.00</w:t>
            </w:r>
          </w:p>
        </w:tc>
      </w:tr>
      <w:tr w:rsidR="000678B7" w:rsidRPr="002F4E1A" w:rsidTr="004645EA">
        <w:trPr>
          <w:jc w:val="center"/>
        </w:trPr>
        <w:tc>
          <w:tcPr>
            <w:tcW w:w="497" w:type="dxa"/>
          </w:tcPr>
          <w:p w:rsidR="000678B7" w:rsidRPr="002F4E1A" w:rsidRDefault="000678B7" w:rsidP="004645EA">
            <w:pPr>
              <w:spacing w:after="0" w:line="240" w:lineRule="auto"/>
              <w:jc w:val="both"/>
              <w:rPr>
                <w:rFonts w:ascii="Arial" w:eastAsia="Times New Roman" w:hAnsi="Arial" w:cs="Arial"/>
                <w:i/>
                <w:iCs/>
                <w:sz w:val="24"/>
                <w:szCs w:val="24"/>
                <w:lang w:val="sl-SI"/>
              </w:rPr>
            </w:pPr>
            <w:r w:rsidRPr="002F4E1A">
              <w:rPr>
                <w:rFonts w:ascii="Arial" w:eastAsia="Times New Roman" w:hAnsi="Arial" w:cs="Arial"/>
                <w:i/>
                <w:iCs/>
                <w:sz w:val="24"/>
                <w:szCs w:val="24"/>
                <w:lang w:val="sl-SI"/>
              </w:rPr>
              <w:t>4</w:t>
            </w:r>
          </w:p>
        </w:tc>
        <w:tc>
          <w:tcPr>
            <w:tcW w:w="1409"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Bijelo Polje</w:t>
            </w:r>
          </w:p>
        </w:tc>
        <w:tc>
          <w:tcPr>
            <w:tcW w:w="1004" w:type="dxa"/>
            <w:tcBorders>
              <w:lef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776</w:t>
            </w:r>
          </w:p>
        </w:tc>
        <w:tc>
          <w:tcPr>
            <w:tcW w:w="818" w:type="dxa"/>
            <w:tcBorders>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5.61</w:t>
            </w:r>
          </w:p>
        </w:tc>
        <w:tc>
          <w:tcPr>
            <w:tcW w:w="10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493</w:t>
            </w:r>
          </w:p>
        </w:tc>
        <w:tc>
          <w:tcPr>
            <w:tcW w:w="92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3.52</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-283</w:t>
            </w:r>
          </w:p>
        </w:tc>
        <w:tc>
          <w:tcPr>
            <w:tcW w:w="101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63.53</w:t>
            </w:r>
          </w:p>
        </w:tc>
      </w:tr>
      <w:tr w:rsidR="000678B7" w:rsidRPr="002F4E1A" w:rsidTr="004645EA">
        <w:trPr>
          <w:jc w:val="center"/>
        </w:trPr>
        <w:tc>
          <w:tcPr>
            <w:tcW w:w="497" w:type="dxa"/>
          </w:tcPr>
          <w:p w:rsidR="000678B7" w:rsidRPr="002F4E1A" w:rsidRDefault="000678B7" w:rsidP="004645EA">
            <w:pPr>
              <w:spacing w:after="0" w:line="240" w:lineRule="auto"/>
              <w:jc w:val="both"/>
              <w:rPr>
                <w:rFonts w:ascii="Arial" w:eastAsia="Times New Roman" w:hAnsi="Arial" w:cs="Arial"/>
                <w:i/>
                <w:iCs/>
                <w:sz w:val="24"/>
                <w:szCs w:val="24"/>
                <w:lang w:val="sl-SI"/>
              </w:rPr>
            </w:pPr>
            <w:r w:rsidRPr="002F4E1A">
              <w:rPr>
                <w:rFonts w:ascii="Arial" w:eastAsia="Times New Roman" w:hAnsi="Arial" w:cs="Arial"/>
                <w:i/>
                <w:iCs/>
                <w:sz w:val="24"/>
                <w:szCs w:val="24"/>
                <w:lang w:val="sl-SI"/>
              </w:rPr>
              <w:t>5</w:t>
            </w:r>
          </w:p>
        </w:tc>
        <w:tc>
          <w:tcPr>
            <w:tcW w:w="1409"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Budva</w:t>
            </w:r>
          </w:p>
        </w:tc>
        <w:tc>
          <w:tcPr>
            <w:tcW w:w="1004" w:type="dxa"/>
            <w:tcBorders>
              <w:lef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1372</w:t>
            </w:r>
          </w:p>
        </w:tc>
        <w:tc>
          <w:tcPr>
            <w:tcW w:w="818" w:type="dxa"/>
            <w:tcBorders>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9.92</w:t>
            </w:r>
          </w:p>
        </w:tc>
        <w:tc>
          <w:tcPr>
            <w:tcW w:w="10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1202</w:t>
            </w:r>
          </w:p>
        </w:tc>
        <w:tc>
          <w:tcPr>
            <w:tcW w:w="92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8.58</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-170</w:t>
            </w:r>
          </w:p>
        </w:tc>
        <w:tc>
          <w:tcPr>
            <w:tcW w:w="101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87.61</w:t>
            </w:r>
          </w:p>
        </w:tc>
      </w:tr>
      <w:tr w:rsidR="000678B7" w:rsidRPr="002F4E1A" w:rsidTr="004645EA">
        <w:trPr>
          <w:jc w:val="center"/>
        </w:trPr>
        <w:tc>
          <w:tcPr>
            <w:tcW w:w="497" w:type="dxa"/>
          </w:tcPr>
          <w:p w:rsidR="000678B7" w:rsidRPr="002F4E1A" w:rsidRDefault="000678B7" w:rsidP="004645EA">
            <w:pPr>
              <w:spacing w:after="0" w:line="240" w:lineRule="auto"/>
              <w:jc w:val="both"/>
              <w:rPr>
                <w:rFonts w:ascii="Arial" w:eastAsia="Times New Roman" w:hAnsi="Arial" w:cs="Arial"/>
                <w:i/>
                <w:iCs/>
                <w:sz w:val="24"/>
                <w:szCs w:val="24"/>
                <w:lang w:val="sl-SI"/>
              </w:rPr>
            </w:pPr>
            <w:r w:rsidRPr="002F4E1A">
              <w:rPr>
                <w:rFonts w:ascii="Arial" w:eastAsia="Times New Roman" w:hAnsi="Arial" w:cs="Arial"/>
                <w:i/>
                <w:iCs/>
                <w:sz w:val="24"/>
                <w:szCs w:val="24"/>
                <w:lang w:val="sl-SI"/>
              </w:rPr>
              <w:t>6</w:t>
            </w:r>
          </w:p>
        </w:tc>
        <w:tc>
          <w:tcPr>
            <w:tcW w:w="1409"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Cetinje</w:t>
            </w:r>
          </w:p>
        </w:tc>
        <w:tc>
          <w:tcPr>
            <w:tcW w:w="1004" w:type="dxa"/>
            <w:tcBorders>
              <w:lef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150</w:t>
            </w:r>
          </w:p>
        </w:tc>
        <w:tc>
          <w:tcPr>
            <w:tcW w:w="818" w:type="dxa"/>
            <w:tcBorders>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1.09</w:t>
            </w:r>
          </w:p>
        </w:tc>
        <w:tc>
          <w:tcPr>
            <w:tcW w:w="10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199</w:t>
            </w:r>
          </w:p>
        </w:tc>
        <w:tc>
          <w:tcPr>
            <w:tcW w:w="92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1.42</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49</w:t>
            </w:r>
          </w:p>
        </w:tc>
        <w:tc>
          <w:tcPr>
            <w:tcW w:w="101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132.67</w:t>
            </w:r>
          </w:p>
        </w:tc>
      </w:tr>
      <w:tr w:rsidR="000678B7" w:rsidRPr="002F4E1A" w:rsidTr="004645EA">
        <w:trPr>
          <w:jc w:val="center"/>
        </w:trPr>
        <w:tc>
          <w:tcPr>
            <w:tcW w:w="497" w:type="dxa"/>
          </w:tcPr>
          <w:p w:rsidR="000678B7" w:rsidRPr="002F4E1A" w:rsidRDefault="000678B7" w:rsidP="004645EA">
            <w:pPr>
              <w:spacing w:after="0" w:line="240" w:lineRule="auto"/>
              <w:jc w:val="both"/>
              <w:rPr>
                <w:rFonts w:ascii="Arial" w:eastAsia="Times New Roman" w:hAnsi="Arial" w:cs="Arial"/>
                <w:i/>
                <w:iCs/>
                <w:sz w:val="24"/>
                <w:szCs w:val="24"/>
                <w:lang w:val="sl-SI"/>
              </w:rPr>
            </w:pPr>
            <w:r w:rsidRPr="002F4E1A">
              <w:rPr>
                <w:rFonts w:ascii="Arial" w:eastAsia="Times New Roman" w:hAnsi="Arial" w:cs="Arial"/>
                <w:i/>
                <w:iCs/>
                <w:sz w:val="24"/>
                <w:szCs w:val="24"/>
                <w:lang w:val="sl-SI"/>
              </w:rPr>
              <w:t>7</w:t>
            </w:r>
          </w:p>
        </w:tc>
        <w:tc>
          <w:tcPr>
            <w:tcW w:w="1409"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Danilovgrad</w:t>
            </w:r>
          </w:p>
        </w:tc>
        <w:tc>
          <w:tcPr>
            <w:tcW w:w="1004" w:type="dxa"/>
            <w:tcBorders>
              <w:lef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141</w:t>
            </w:r>
          </w:p>
        </w:tc>
        <w:tc>
          <w:tcPr>
            <w:tcW w:w="818" w:type="dxa"/>
            <w:tcBorders>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1.02</w:t>
            </w:r>
          </w:p>
        </w:tc>
        <w:tc>
          <w:tcPr>
            <w:tcW w:w="10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203</w:t>
            </w:r>
          </w:p>
        </w:tc>
        <w:tc>
          <w:tcPr>
            <w:tcW w:w="92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1.45</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62</w:t>
            </w:r>
          </w:p>
        </w:tc>
        <w:tc>
          <w:tcPr>
            <w:tcW w:w="101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143.97</w:t>
            </w:r>
          </w:p>
        </w:tc>
      </w:tr>
      <w:tr w:rsidR="000678B7" w:rsidRPr="002F4E1A" w:rsidTr="004645EA">
        <w:trPr>
          <w:jc w:val="center"/>
        </w:trPr>
        <w:tc>
          <w:tcPr>
            <w:tcW w:w="497" w:type="dxa"/>
          </w:tcPr>
          <w:p w:rsidR="000678B7" w:rsidRPr="002F4E1A" w:rsidRDefault="000678B7" w:rsidP="004645EA">
            <w:pPr>
              <w:spacing w:after="0" w:line="240" w:lineRule="auto"/>
              <w:jc w:val="both"/>
              <w:rPr>
                <w:rFonts w:ascii="Arial" w:eastAsia="Times New Roman" w:hAnsi="Arial" w:cs="Arial"/>
                <w:i/>
                <w:iCs/>
                <w:sz w:val="24"/>
                <w:szCs w:val="24"/>
                <w:lang w:val="sl-SI"/>
              </w:rPr>
            </w:pPr>
            <w:r w:rsidRPr="002F4E1A">
              <w:rPr>
                <w:rFonts w:ascii="Arial" w:eastAsia="Times New Roman" w:hAnsi="Arial" w:cs="Arial"/>
                <w:i/>
                <w:iCs/>
                <w:sz w:val="24"/>
                <w:szCs w:val="24"/>
                <w:lang w:val="sl-SI"/>
              </w:rPr>
              <w:t>8</w:t>
            </w:r>
          </w:p>
        </w:tc>
        <w:tc>
          <w:tcPr>
            <w:tcW w:w="1409"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Herceg Novi</w:t>
            </w:r>
          </w:p>
        </w:tc>
        <w:tc>
          <w:tcPr>
            <w:tcW w:w="1004" w:type="dxa"/>
            <w:tcBorders>
              <w:lef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2868</w:t>
            </w:r>
          </w:p>
        </w:tc>
        <w:tc>
          <w:tcPr>
            <w:tcW w:w="818" w:type="dxa"/>
            <w:tcBorders>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20.75</w:t>
            </w:r>
          </w:p>
        </w:tc>
        <w:tc>
          <w:tcPr>
            <w:tcW w:w="10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3063</w:t>
            </w:r>
          </w:p>
        </w:tc>
        <w:tc>
          <w:tcPr>
            <w:tcW w:w="92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21.87</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195</w:t>
            </w:r>
          </w:p>
        </w:tc>
        <w:tc>
          <w:tcPr>
            <w:tcW w:w="101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106.80</w:t>
            </w:r>
          </w:p>
        </w:tc>
      </w:tr>
      <w:tr w:rsidR="000678B7" w:rsidRPr="002F4E1A" w:rsidTr="004645EA">
        <w:trPr>
          <w:jc w:val="center"/>
        </w:trPr>
        <w:tc>
          <w:tcPr>
            <w:tcW w:w="497" w:type="dxa"/>
          </w:tcPr>
          <w:p w:rsidR="000678B7" w:rsidRPr="002F4E1A" w:rsidRDefault="000678B7" w:rsidP="004645EA">
            <w:pPr>
              <w:spacing w:after="0" w:line="240" w:lineRule="auto"/>
              <w:jc w:val="both"/>
              <w:rPr>
                <w:rFonts w:ascii="Arial" w:eastAsia="Times New Roman" w:hAnsi="Arial" w:cs="Arial"/>
                <w:i/>
                <w:iCs/>
                <w:sz w:val="24"/>
                <w:szCs w:val="24"/>
                <w:lang w:val="sl-SI"/>
              </w:rPr>
            </w:pPr>
            <w:r w:rsidRPr="002F4E1A">
              <w:rPr>
                <w:rFonts w:ascii="Arial" w:eastAsia="Times New Roman" w:hAnsi="Arial" w:cs="Arial"/>
                <w:i/>
                <w:iCs/>
                <w:sz w:val="24"/>
                <w:szCs w:val="24"/>
                <w:lang w:val="sl-SI"/>
              </w:rPr>
              <w:t>9</w:t>
            </w:r>
          </w:p>
        </w:tc>
        <w:tc>
          <w:tcPr>
            <w:tcW w:w="1409"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Kolašin</w:t>
            </w:r>
          </w:p>
        </w:tc>
        <w:tc>
          <w:tcPr>
            <w:tcW w:w="1004" w:type="dxa"/>
            <w:tcBorders>
              <w:lef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18</w:t>
            </w:r>
          </w:p>
        </w:tc>
        <w:tc>
          <w:tcPr>
            <w:tcW w:w="818" w:type="dxa"/>
            <w:tcBorders>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0.13</w:t>
            </w:r>
          </w:p>
        </w:tc>
        <w:tc>
          <w:tcPr>
            <w:tcW w:w="10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48</w:t>
            </w:r>
          </w:p>
        </w:tc>
        <w:tc>
          <w:tcPr>
            <w:tcW w:w="92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0.34</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30</w:t>
            </w:r>
          </w:p>
        </w:tc>
        <w:tc>
          <w:tcPr>
            <w:tcW w:w="101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266.67</w:t>
            </w:r>
          </w:p>
        </w:tc>
      </w:tr>
      <w:tr w:rsidR="000678B7" w:rsidRPr="002F4E1A" w:rsidTr="004645EA">
        <w:trPr>
          <w:jc w:val="center"/>
        </w:trPr>
        <w:tc>
          <w:tcPr>
            <w:tcW w:w="497" w:type="dxa"/>
          </w:tcPr>
          <w:p w:rsidR="000678B7" w:rsidRPr="002F4E1A" w:rsidRDefault="000678B7" w:rsidP="004645EA">
            <w:pPr>
              <w:spacing w:after="0" w:line="240" w:lineRule="auto"/>
              <w:jc w:val="both"/>
              <w:rPr>
                <w:rFonts w:ascii="Arial" w:eastAsia="Times New Roman" w:hAnsi="Arial" w:cs="Arial"/>
                <w:i/>
                <w:iCs/>
                <w:sz w:val="24"/>
                <w:szCs w:val="24"/>
                <w:lang w:val="sl-SI"/>
              </w:rPr>
            </w:pPr>
            <w:r w:rsidRPr="002F4E1A">
              <w:rPr>
                <w:rFonts w:ascii="Arial" w:eastAsia="Times New Roman" w:hAnsi="Arial" w:cs="Arial"/>
                <w:i/>
                <w:iCs/>
                <w:sz w:val="24"/>
                <w:szCs w:val="24"/>
                <w:lang w:val="sl-SI"/>
              </w:rPr>
              <w:t>10</w:t>
            </w:r>
          </w:p>
        </w:tc>
        <w:tc>
          <w:tcPr>
            <w:tcW w:w="1409"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Kotor</w:t>
            </w:r>
          </w:p>
        </w:tc>
        <w:tc>
          <w:tcPr>
            <w:tcW w:w="1004" w:type="dxa"/>
            <w:tcBorders>
              <w:lef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883</w:t>
            </w:r>
          </w:p>
        </w:tc>
        <w:tc>
          <w:tcPr>
            <w:tcW w:w="818" w:type="dxa"/>
            <w:tcBorders>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6.39</w:t>
            </w:r>
          </w:p>
        </w:tc>
        <w:tc>
          <w:tcPr>
            <w:tcW w:w="10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1101</w:t>
            </w:r>
          </w:p>
        </w:tc>
        <w:tc>
          <w:tcPr>
            <w:tcW w:w="92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7.86</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218</w:t>
            </w:r>
          </w:p>
        </w:tc>
        <w:tc>
          <w:tcPr>
            <w:tcW w:w="101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124.69</w:t>
            </w:r>
          </w:p>
        </w:tc>
      </w:tr>
      <w:tr w:rsidR="000678B7" w:rsidRPr="002F4E1A" w:rsidTr="004645EA">
        <w:trPr>
          <w:jc w:val="center"/>
        </w:trPr>
        <w:tc>
          <w:tcPr>
            <w:tcW w:w="497" w:type="dxa"/>
          </w:tcPr>
          <w:p w:rsidR="000678B7" w:rsidRPr="002F4E1A" w:rsidRDefault="000678B7" w:rsidP="004645EA">
            <w:pPr>
              <w:spacing w:after="0" w:line="240" w:lineRule="auto"/>
              <w:jc w:val="both"/>
              <w:rPr>
                <w:rFonts w:ascii="Arial" w:eastAsia="Times New Roman" w:hAnsi="Arial" w:cs="Arial"/>
                <w:i/>
                <w:iCs/>
                <w:sz w:val="24"/>
                <w:szCs w:val="24"/>
                <w:lang w:val="sl-SI"/>
              </w:rPr>
            </w:pPr>
            <w:r w:rsidRPr="002F4E1A">
              <w:rPr>
                <w:rFonts w:ascii="Arial" w:eastAsia="Times New Roman" w:hAnsi="Arial" w:cs="Arial"/>
                <w:i/>
                <w:iCs/>
                <w:sz w:val="24"/>
                <w:szCs w:val="24"/>
                <w:lang w:val="sl-SI"/>
              </w:rPr>
              <w:t>11</w:t>
            </w:r>
          </w:p>
        </w:tc>
        <w:tc>
          <w:tcPr>
            <w:tcW w:w="1409"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Mojkovac</w:t>
            </w:r>
          </w:p>
        </w:tc>
        <w:tc>
          <w:tcPr>
            <w:tcW w:w="1004" w:type="dxa"/>
            <w:tcBorders>
              <w:lef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37</w:t>
            </w:r>
          </w:p>
        </w:tc>
        <w:tc>
          <w:tcPr>
            <w:tcW w:w="818" w:type="dxa"/>
            <w:tcBorders>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0.27</w:t>
            </w:r>
          </w:p>
        </w:tc>
        <w:tc>
          <w:tcPr>
            <w:tcW w:w="10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53</w:t>
            </w:r>
          </w:p>
        </w:tc>
        <w:tc>
          <w:tcPr>
            <w:tcW w:w="92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0.38</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16</w:t>
            </w:r>
          </w:p>
        </w:tc>
        <w:tc>
          <w:tcPr>
            <w:tcW w:w="101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143.24</w:t>
            </w:r>
          </w:p>
        </w:tc>
      </w:tr>
      <w:tr w:rsidR="000678B7" w:rsidRPr="002F4E1A" w:rsidTr="004645EA">
        <w:trPr>
          <w:jc w:val="center"/>
        </w:trPr>
        <w:tc>
          <w:tcPr>
            <w:tcW w:w="497" w:type="dxa"/>
          </w:tcPr>
          <w:p w:rsidR="000678B7" w:rsidRPr="002F4E1A" w:rsidRDefault="000678B7" w:rsidP="004645EA">
            <w:pPr>
              <w:spacing w:after="0" w:line="240" w:lineRule="auto"/>
              <w:jc w:val="both"/>
              <w:rPr>
                <w:rFonts w:ascii="Arial" w:eastAsia="Times New Roman" w:hAnsi="Arial" w:cs="Arial"/>
                <w:i/>
                <w:iCs/>
                <w:sz w:val="24"/>
                <w:szCs w:val="24"/>
                <w:lang w:val="sl-SI"/>
              </w:rPr>
            </w:pPr>
            <w:r w:rsidRPr="002F4E1A">
              <w:rPr>
                <w:rFonts w:ascii="Arial" w:eastAsia="Times New Roman" w:hAnsi="Arial" w:cs="Arial"/>
                <w:i/>
                <w:iCs/>
                <w:sz w:val="24"/>
                <w:szCs w:val="24"/>
                <w:lang w:val="sl-SI"/>
              </w:rPr>
              <w:t>12</w:t>
            </w:r>
          </w:p>
        </w:tc>
        <w:tc>
          <w:tcPr>
            <w:tcW w:w="1409"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Nikšić</w:t>
            </w:r>
          </w:p>
        </w:tc>
        <w:tc>
          <w:tcPr>
            <w:tcW w:w="1004" w:type="dxa"/>
            <w:tcBorders>
              <w:lef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597</w:t>
            </w:r>
          </w:p>
        </w:tc>
        <w:tc>
          <w:tcPr>
            <w:tcW w:w="818" w:type="dxa"/>
            <w:tcBorders>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4.32</w:t>
            </w:r>
          </w:p>
        </w:tc>
        <w:tc>
          <w:tcPr>
            <w:tcW w:w="10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880</w:t>
            </w:r>
          </w:p>
        </w:tc>
        <w:tc>
          <w:tcPr>
            <w:tcW w:w="92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6.28</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283</w:t>
            </w:r>
          </w:p>
        </w:tc>
        <w:tc>
          <w:tcPr>
            <w:tcW w:w="101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147.40</w:t>
            </w:r>
          </w:p>
        </w:tc>
      </w:tr>
      <w:tr w:rsidR="000678B7" w:rsidRPr="002F4E1A" w:rsidTr="004645EA">
        <w:trPr>
          <w:jc w:val="center"/>
        </w:trPr>
        <w:tc>
          <w:tcPr>
            <w:tcW w:w="497" w:type="dxa"/>
          </w:tcPr>
          <w:p w:rsidR="000678B7" w:rsidRPr="002F4E1A" w:rsidRDefault="000678B7" w:rsidP="004645EA">
            <w:pPr>
              <w:spacing w:after="0" w:line="240" w:lineRule="auto"/>
              <w:jc w:val="both"/>
              <w:rPr>
                <w:rFonts w:ascii="Arial" w:eastAsia="Times New Roman" w:hAnsi="Arial" w:cs="Arial"/>
                <w:i/>
                <w:iCs/>
                <w:sz w:val="24"/>
                <w:szCs w:val="24"/>
                <w:lang w:val="sl-SI"/>
              </w:rPr>
            </w:pPr>
            <w:r w:rsidRPr="002F4E1A">
              <w:rPr>
                <w:rFonts w:ascii="Arial" w:eastAsia="Times New Roman" w:hAnsi="Arial" w:cs="Arial"/>
                <w:i/>
                <w:iCs/>
                <w:sz w:val="24"/>
                <w:szCs w:val="24"/>
                <w:lang w:val="sl-SI"/>
              </w:rPr>
              <w:t>13</w:t>
            </w:r>
          </w:p>
        </w:tc>
        <w:tc>
          <w:tcPr>
            <w:tcW w:w="1409"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Plav</w:t>
            </w:r>
          </w:p>
        </w:tc>
        <w:tc>
          <w:tcPr>
            <w:tcW w:w="1004" w:type="dxa"/>
            <w:tcBorders>
              <w:lef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44</w:t>
            </w:r>
          </w:p>
        </w:tc>
        <w:tc>
          <w:tcPr>
            <w:tcW w:w="818" w:type="dxa"/>
            <w:tcBorders>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0.32</w:t>
            </w:r>
          </w:p>
        </w:tc>
        <w:tc>
          <w:tcPr>
            <w:tcW w:w="10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41</w:t>
            </w:r>
          </w:p>
        </w:tc>
        <w:tc>
          <w:tcPr>
            <w:tcW w:w="92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0.29</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w:t>
            </w:r>
          </w:p>
        </w:tc>
        <w:tc>
          <w:tcPr>
            <w:tcW w:w="101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93.18</w:t>
            </w:r>
          </w:p>
        </w:tc>
      </w:tr>
      <w:tr w:rsidR="000678B7" w:rsidRPr="002F4E1A" w:rsidTr="004645EA">
        <w:trPr>
          <w:jc w:val="center"/>
        </w:trPr>
        <w:tc>
          <w:tcPr>
            <w:tcW w:w="497" w:type="dxa"/>
          </w:tcPr>
          <w:p w:rsidR="000678B7" w:rsidRPr="002F4E1A" w:rsidRDefault="000678B7" w:rsidP="004645EA">
            <w:pPr>
              <w:spacing w:after="0" w:line="240" w:lineRule="auto"/>
              <w:jc w:val="both"/>
              <w:rPr>
                <w:rFonts w:ascii="Arial" w:eastAsia="Times New Roman" w:hAnsi="Arial" w:cs="Arial"/>
                <w:i/>
                <w:iCs/>
                <w:sz w:val="24"/>
                <w:szCs w:val="24"/>
                <w:lang w:val="sl-SI"/>
              </w:rPr>
            </w:pPr>
            <w:r w:rsidRPr="002F4E1A">
              <w:rPr>
                <w:rFonts w:ascii="Arial" w:eastAsia="Times New Roman" w:hAnsi="Arial" w:cs="Arial"/>
                <w:i/>
                <w:iCs/>
                <w:sz w:val="24"/>
                <w:szCs w:val="24"/>
                <w:lang w:val="sl-SI"/>
              </w:rPr>
              <w:t>14</w:t>
            </w:r>
          </w:p>
        </w:tc>
        <w:tc>
          <w:tcPr>
            <w:tcW w:w="1409"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Pljevlja</w:t>
            </w:r>
          </w:p>
        </w:tc>
        <w:tc>
          <w:tcPr>
            <w:tcW w:w="1004" w:type="dxa"/>
            <w:tcBorders>
              <w:lef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412</w:t>
            </w:r>
          </w:p>
        </w:tc>
        <w:tc>
          <w:tcPr>
            <w:tcW w:w="818" w:type="dxa"/>
            <w:tcBorders>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2.98</w:t>
            </w:r>
          </w:p>
        </w:tc>
        <w:tc>
          <w:tcPr>
            <w:tcW w:w="10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558</w:t>
            </w:r>
          </w:p>
        </w:tc>
        <w:tc>
          <w:tcPr>
            <w:tcW w:w="92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3.98</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146</w:t>
            </w:r>
          </w:p>
        </w:tc>
        <w:tc>
          <w:tcPr>
            <w:tcW w:w="101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135.44</w:t>
            </w:r>
          </w:p>
        </w:tc>
      </w:tr>
      <w:tr w:rsidR="000678B7" w:rsidRPr="002F4E1A" w:rsidTr="004645EA">
        <w:trPr>
          <w:jc w:val="center"/>
        </w:trPr>
        <w:tc>
          <w:tcPr>
            <w:tcW w:w="497" w:type="dxa"/>
          </w:tcPr>
          <w:p w:rsidR="000678B7" w:rsidRPr="002F4E1A" w:rsidRDefault="000678B7" w:rsidP="004645EA">
            <w:pPr>
              <w:spacing w:after="0" w:line="240" w:lineRule="auto"/>
              <w:jc w:val="both"/>
              <w:rPr>
                <w:rFonts w:ascii="Arial" w:eastAsia="Times New Roman" w:hAnsi="Arial" w:cs="Arial"/>
                <w:i/>
                <w:iCs/>
                <w:sz w:val="24"/>
                <w:szCs w:val="24"/>
                <w:lang w:val="sl-SI"/>
              </w:rPr>
            </w:pPr>
            <w:r w:rsidRPr="002F4E1A">
              <w:rPr>
                <w:rFonts w:ascii="Arial" w:eastAsia="Times New Roman" w:hAnsi="Arial" w:cs="Arial"/>
                <w:i/>
                <w:iCs/>
                <w:sz w:val="24"/>
                <w:szCs w:val="24"/>
                <w:lang w:val="sl-SI"/>
              </w:rPr>
              <w:t>15</w:t>
            </w:r>
          </w:p>
        </w:tc>
        <w:tc>
          <w:tcPr>
            <w:tcW w:w="1409"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 xml:space="preserve">Plužine </w:t>
            </w:r>
          </w:p>
        </w:tc>
        <w:tc>
          <w:tcPr>
            <w:tcW w:w="1004" w:type="dxa"/>
            <w:tcBorders>
              <w:lef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33</w:t>
            </w:r>
          </w:p>
        </w:tc>
        <w:tc>
          <w:tcPr>
            <w:tcW w:w="818" w:type="dxa"/>
            <w:tcBorders>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0.24</w:t>
            </w:r>
          </w:p>
        </w:tc>
        <w:tc>
          <w:tcPr>
            <w:tcW w:w="10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w:t>
            </w:r>
          </w:p>
        </w:tc>
        <w:tc>
          <w:tcPr>
            <w:tcW w:w="92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0.01</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-31</w:t>
            </w:r>
          </w:p>
        </w:tc>
        <w:tc>
          <w:tcPr>
            <w:tcW w:w="101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6.06</w:t>
            </w:r>
          </w:p>
        </w:tc>
      </w:tr>
      <w:tr w:rsidR="000678B7" w:rsidRPr="002F4E1A" w:rsidTr="004645EA">
        <w:trPr>
          <w:jc w:val="center"/>
        </w:trPr>
        <w:tc>
          <w:tcPr>
            <w:tcW w:w="497" w:type="dxa"/>
          </w:tcPr>
          <w:p w:rsidR="000678B7" w:rsidRPr="002F4E1A" w:rsidRDefault="000678B7" w:rsidP="004645EA">
            <w:pPr>
              <w:spacing w:after="0" w:line="240" w:lineRule="auto"/>
              <w:jc w:val="both"/>
              <w:rPr>
                <w:rFonts w:ascii="Arial" w:eastAsia="Times New Roman" w:hAnsi="Arial" w:cs="Arial"/>
                <w:i/>
                <w:iCs/>
                <w:sz w:val="24"/>
                <w:szCs w:val="24"/>
                <w:lang w:val="sl-SI"/>
              </w:rPr>
            </w:pPr>
            <w:r w:rsidRPr="002F4E1A">
              <w:rPr>
                <w:rFonts w:ascii="Arial" w:eastAsia="Times New Roman" w:hAnsi="Arial" w:cs="Arial"/>
                <w:i/>
                <w:iCs/>
                <w:sz w:val="24"/>
                <w:szCs w:val="24"/>
                <w:lang w:val="sl-SI"/>
              </w:rPr>
              <w:t>16</w:t>
            </w:r>
          </w:p>
        </w:tc>
        <w:tc>
          <w:tcPr>
            <w:tcW w:w="1409"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Podgorica</w:t>
            </w:r>
          </w:p>
        </w:tc>
        <w:tc>
          <w:tcPr>
            <w:tcW w:w="1004" w:type="dxa"/>
            <w:tcBorders>
              <w:lef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3696</w:t>
            </w:r>
          </w:p>
        </w:tc>
        <w:tc>
          <w:tcPr>
            <w:tcW w:w="818" w:type="dxa"/>
            <w:tcBorders>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26.74</w:t>
            </w:r>
          </w:p>
        </w:tc>
        <w:tc>
          <w:tcPr>
            <w:tcW w:w="10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3818</w:t>
            </w:r>
          </w:p>
        </w:tc>
        <w:tc>
          <w:tcPr>
            <w:tcW w:w="92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27.26</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122</w:t>
            </w:r>
          </w:p>
        </w:tc>
        <w:tc>
          <w:tcPr>
            <w:tcW w:w="101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103.30</w:t>
            </w:r>
          </w:p>
        </w:tc>
      </w:tr>
      <w:tr w:rsidR="000678B7" w:rsidRPr="002F4E1A" w:rsidTr="004645EA">
        <w:trPr>
          <w:jc w:val="center"/>
        </w:trPr>
        <w:tc>
          <w:tcPr>
            <w:tcW w:w="497" w:type="dxa"/>
          </w:tcPr>
          <w:p w:rsidR="000678B7" w:rsidRPr="002F4E1A" w:rsidRDefault="000678B7" w:rsidP="004645EA">
            <w:pPr>
              <w:spacing w:after="0" w:line="240" w:lineRule="auto"/>
              <w:jc w:val="both"/>
              <w:rPr>
                <w:rFonts w:ascii="Arial" w:eastAsia="Times New Roman" w:hAnsi="Arial" w:cs="Arial"/>
                <w:i/>
                <w:iCs/>
                <w:sz w:val="24"/>
                <w:szCs w:val="24"/>
                <w:lang w:val="sl-SI"/>
              </w:rPr>
            </w:pPr>
            <w:r w:rsidRPr="002F4E1A">
              <w:rPr>
                <w:rFonts w:ascii="Arial" w:eastAsia="Times New Roman" w:hAnsi="Arial" w:cs="Arial"/>
                <w:i/>
                <w:iCs/>
                <w:sz w:val="24"/>
                <w:szCs w:val="24"/>
                <w:lang w:val="sl-SI"/>
              </w:rPr>
              <w:t>17</w:t>
            </w:r>
          </w:p>
        </w:tc>
        <w:tc>
          <w:tcPr>
            <w:tcW w:w="1409"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Rožaje</w:t>
            </w:r>
          </w:p>
        </w:tc>
        <w:tc>
          <w:tcPr>
            <w:tcW w:w="1004" w:type="dxa"/>
            <w:tcBorders>
              <w:lef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219</w:t>
            </w:r>
          </w:p>
        </w:tc>
        <w:tc>
          <w:tcPr>
            <w:tcW w:w="818" w:type="dxa"/>
            <w:tcBorders>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1.58</w:t>
            </w:r>
          </w:p>
        </w:tc>
        <w:tc>
          <w:tcPr>
            <w:tcW w:w="10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129</w:t>
            </w:r>
          </w:p>
        </w:tc>
        <w:tc>
          <w:tcPr>
            <w:tcW w:w="92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0.92</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-90</w:t>
            </w:r>
          </w:p>
        </w:tc>
        <w:tc>
          <w:tcPr>
            <w:tcW w:w="101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58.90</w:t>
            </w:r>
          </w:p>
        </w:tc>
      </w:tr>
      <w:tr w:rsidR="000678B7" w:rsidRPr="002F4E1A" w:rsidTr="004645EA">
        <w:trPr>
          <w:jc w:val="center"/>
        </w:trPr>
        <w:tc>
          <w:tcPr>
            <w:tcW w:w="497" w:type="dxa"/>
          </w:tcPr>
          <w:p w:rsidR="000678B7" w:rsidRPr="002F4E1A" w:rsidRDefault="000678B7" w:rsidP="004645EA">
            <w:pPr>
              <w:spacing w:after="0" w:line="240" w:lineRule="auto"/>
              <w:jc w:val="both"/>
              <w:rPr>
                <w:rFonts w:ascii="Arial" w:eastAsia="Times New Roman" w:hAnsi="Arial" w:cs="Arial"/>
                <w:i/>
                <w:iCs/>
                <w:sz w:val="24"/>
                <w:szCs w:val="24"/>
                <w:lang w:val="sl-SI"/>
              </w:rPr>
            </w:pPr>
            <w:r w:rsidRPr="002F4E1A">
              <w:rPr>
                <w:rFonts w:ascii="Arial" w:eastAsia="Times New Roman" w:hAnsi="Arial" w:cs="Arial"/>
                <w:i/>
                <w:iCs/>
                <w:sz w:val="24"/>
                <w:szCs w:val="24"/>
                <w:lang w:val="sl-SI"/>
              </w:rPr>
              <w:t>18</w:t>
            </w:r>
          </w:p>
        </w:tc>
        <w:tc>
          <w:tcPr>
            <w:tcW w:w="1409"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Šavnik</w:t>
            </w:r>
          </w:p>
        </w:tc>
        <w:tc>
          <w:tcPr>
            <w:tcW w:w="1004" w:type="dxa"/>
            <w:tcBorders>
              <w:lef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8</w:t>
            </w:r>
          </w:p>
        </w:tc>
        <w:tc>
          <w:tcPr>
            <w:tcW w:w="818" w:type="dxa"/>
            <w:tcBorders>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0.06</w:t>
            </w:r>
          </w:p>
        </w:tc>
        <w:tc>
          <w:tcPr>
            <w:tcW w:w="10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14</w:t>
            </w:r>
          </w:p>
        </w:tc>
        <w:tc>
          <w:tcPr>
            <w:tcW w:w="92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0.10</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w:t>
            </w:r>
          </w:p>
        </w:tc>
        <w:tc>
          <w:tcPr>
            <w:tcW w:w="101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175.00</w:t>
            </w:r>
          </w:p>
        </w:tc>
      </w:tr>
      <w:tr w:rsidR="000678B7" w:rsidRPr="002F4E1A" w:rsidTr="004645EA">
        <w:trPr>
          <w:jc w:val="center"/>
        </w:trPr>
        <w:tc>
          <w:tcPr>
            <w:tcW w:w="497" w:type="dxa"/>
          </w:tcPr>
          <w:p w:rsidR="000678B7" w:rsidRPr="002F4E1A" w:rsidRDefault="000678B7" w:rsidP="004645EA">
            <w:pPr>
              <w:spacing w:after="0" w:line="240" w:lineRule="auto"/>
              <w:jc w:val="both"/>
              <w:rPr>
                <w:rFonts w:ascii="Arial" w:eastAsia="Times New Roman" w:hAnsi="Arial" w:cs="Arial"/>
                <w:i/>
                <w:iCs/>
                <w:sz w:val="24"/>
                <w:szCs w:val="24"/>
                <w:lang w:val="sl-SI"/>
              </w:rPr>
            </w:pPr>
            <w:r w:rsidRPr="002F4E1A">
              <w:rPr>
                <w:rFonts w:ascii="Arial" w:eastAsia="Times New Roman" w:hAnsi="Arial" w:cs="Arial"/>
                <w:i/>
                <w:iCs/>
                <w:sz w:val="24"/>
                <w:szCs w:val="24"/>
                <w:lang w:val="sl-SI"/>
              </w:rPr>
              <w:t>19</w:t>
            </w:r>
          </w:p>
        </w:tc>
        <w:tc>
          <w:tcPr>
            <w:tcW w:w="1409"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Tivat</w:t>
            </w:r>
          </w:p>
        </w:tc>
        <w:tc>
          <w:tcPr>
            <w:tcW w:w="1004" w:type="dxa"/>
            <w:tcBorders>
              <w:lef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1165</w:t>
            </w:r>
          </w:p>
        </w:tc>
        <w:tc>
          <w:tcPr>
            <w:tcW w:w="818" w:type="dxa"/>
            <w:tcBorders>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8.43</w:t>
            </w:r>
          </w:p>
        </w:tc>
        <w:tc>
          <w:tcPr>
            <w:tcW w:w="10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1094</w:t>
            </w:r>
          </w:p>
        </w:tc>
        <w:tc>
          <w:tcPr>
            <w:tcW w:w="92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7.81</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-71</w:t>
            </w:r>
          </w:p>
        </w:tc>
        <w:tc>
          <w:tcPr>
            <w:tcW w:w="101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93.91</w:t>
            </w:r>
          </w:p>
        </w:tc>
      </w:tr>
      <w:tr w:rsidR="000678B7" w:rsidRPr="002F4E1A" w:rsidTr="004645EA">
        <w:trPr>
          <w:jc w:val="center"/>
        </w:trPr>
        <w:tc>
          <w:tcPr>
            <w:tcW w:w="497" w:type="dxa"/>
          </w:tcPr>
          <w:p w:rsidR="000678B7" w:rsidRPr="002F4E1A" w:rsidRDefault="000678B7" w:rsidP="004645EA">
            <w:pPr>
              <w:spacing w:after="0" w:line="240" w:lineRule="auto"/>
              <w:jc w:val="both"/>
              <w:rPr>
                <w:rFonts w:ascii="Arial" w:eastAsia="Times New Roman" w:hAnsi="Arial" w:cs="Arial"/>
                <w:i/>
                <w:iCs/>
                <w:sz w:val="24"/>
                <w:szCs w:val="24"/>
                <w:lang w:val="sl-SI"/>
              </w:rPr>
            </w:pPr>
            <w:r w:rsidRPr="002F4E1A">
              <w:rPr>
                <w:rFonts w:ascii="Arial" w:eastAsia="Times New Roman" w:hAnsi="Arial" w:cs="Arial"/>
                <w:i/>
                <w:iCs/>
                <w:sz w:val="24"/>
                <w:szCs w:val="24"/>
                <w:lang w:val="sl-SI"/>
              </w:rPr>
              <w:t>20</w:t>
            </w:r>
          </w:p>
        </w:tc>
        <w:tc>
          <w:tcPr>
            <w:tcW w:w="1409"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Ulcinj</w:t>
            </w:r>
          </w:p>
        </w:tc>
        <w:tc>
          <w:tcPr>
            <w:tcW w:w="1004" w:type="dxa"/>
            <w:tcBorders>
              <w:lef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420</w:t>
            </w:r>
          </w:p>
        </w:tc>
        <w:tc>
          <w:tcPr>
            <w:tcW w:w="818" w:type="dxa"/>
            <w:tcBorders>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3.04</w:t>
            </w:r>
          </w:p>
        </w:tc>
        <w:tc>
          <w:tcPr>
            <w:tcW w:w="1004"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434</w:t>
            </w:r>
          </w:p>
        </w:tc>
        <w:tc>
          <w:tcPr>
            <w:tcW w:w="928"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3.10</w:t>
            </w:r>
          </w:p>
        </w:tc>
        <w:tc>
          <w:tcPr>
            <w:tcW w:w="1080"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14</w:t>
            </w:r>
          </w:p>
        </w:tc>
        <w:tc>
          <w:tcPr>
            <w:tcW w:w="1014"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103.33</w:t>
            </w:r>
          </w:p>
        </w:tc>
      </w:tr>
      <w:tr w:rsidR="000678B7" w:rsidRPr="002F4E1A" w:rsidTr="004645EA">
        <w:trPr>
          <w:jc w:val="center"/>
        </w:trPr>
        <w:tc>
          <w:tcPr>
            <w:tcW w:w="497" w:type="dxa"/>
          </w:tcPr>
          <w:p w:rsidR="000678B7" w:rsidRPr="002F4E1A" w:rsidRDefault="000678B7" w:rsidP="004645EA">
            <w:pPr>
              <w:spacing w:after="0" w:line="240" w:lineRule="auto"/>
              <w:jc w:val="both"/>
              <w:rPr>
                <w:rFonts w:ascii="Arial" w:eastAsia="Times New Roman" w:hAnsi="Arial" w:cs="Arial"/>
                <w:i/>
                <w:iCs/>
                <w:sz w:val="24"/>
                <w:szCs w:val="24"/>
                <w:lang w:val="sl-SI"/>
              </w:rPr>
            </w:pPr>
            <w:r w:rsidRPr="002F4E1A">
              <w:rPr>
                <w:rFonts w:ascii="Arial" w:eastAsia="Times New Roman" w:hAnsi="Arial" w:cs="Arial"/>
                <w:i/>
                <w:iCs/>
                <w:sz w:val="24"/>
                <w:szCs w:val="24"/>
                <w:lang w:val="sl-SI"/>
              </w:rPr>
              <w:t>21</w:t>
            </w:r>
          </w:p>
        </w:tc>
        <w:tc>
          <w:tcPr>
            <w:tcW w:w="1409" w:type="dxa"/>
            <w:tcBorders>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Žabljak</w:t>
            </w:r>
          </w:p>
        </w:tc>
        <w:tc>
          <w:tcPr>
            <w:tcW w:w="1004" w:type="dxa"/>
            <w:tcBorders>
              <w:left w:val="double" w:sz="4" w:space="0" w:color="auto"/>
              <w:bottom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90</w:t>
            </w:r>
          </w:p>
        </w:tc>
        <w:tc>
          <w:tcPr>
            <w:tcW w:w="818" w:type="dxa"/>
            <w:tcBorders>
              <w:bottom w:val="double" w:sz="4" w:space="0" w:color="auto"/>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0.65</w:t>
            </w:r>
          </w:p>
        </w:tc>
        <w:tc>
          <w:tcPr>
            <w:tcW w:w="100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36</w:t>
            </w:r>
          </w:p>
        </w:tc>
        <w:tc>
          <w:tcPr>
            <w:tcW w:w="928"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0.26</w:t>
            </w:r>
          </w:p>
        </w:tc>
        <w:tc>
          <w:tcPr>
            <w:tcW w:w="108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-54</w:t>
            </w:r>
          </w:p>
        </w:tc>
        <w:tc>
          <w:tcPr>
            <w:tcW w:w="1014"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40.00</w:t>
            </w:r>
          </w:p>
        </w:tc>
      </w:tr>
      <w:tr w:rsidR="000678B7" w:rsidRPr="002F4E1A" w:rsidTr="004645EA">
        <w:trPr>
          <w:jc w:val="center"/>
        </w:trPr>
        <w:tc>
          <w:tcPr>
            <w:tcW w:w="497" w:type="dxa"/>
            <w:tcBorders>
              <w:bottom w:val="double" w:sz="4" w:space="0" w:color="auto"/>
            </w:tcBorders>
          </w:tcPr>
          <w:p w:rsidR="000678B7" w:rsidRPr="002F4E1A" w:rsidRDefault="000678B7" w:rsidP="004645EA">
            <w:pPr>
              <w:spacing w:after="0" w:line="240" w:lineRule="auto"/>
              <w:jc w:val="both"/>
              <w:rPr>
                <w:rFonts w:ascii="Arial" w:eastAsia="Times New Roman" w:hAnsi="Arial" w:cs="Arial"/>
                <w:i/>
                <w:iCs/>
                <w:sz w:val="24"/>
                <w:szCs w:val="24"/>
                <w:lang w:val="sl-SI"/>
              </w:rPr>
            </w:pPr>
          </w:p>
        </w:tc>
        <w:tc>
          <w:tcPr>
            <w:tcW w:w="1409" w:type="dxa"/>
            <w:tcBorders>
              <w:bottom w:val="double" w:sz="4" w:space="0" w:color="auto"/>
              <w:right w:val="double" w:sz="4" w:space="0" w:color="auto"/>
            </w:tcBorders>
            <w:vAlign w:val="bottom"/>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Ukupno:</w:t>
            </w:r>
          </w:p>
        </w:tc>
        <w:tc>
          <w:tcPr>
            <w:tcW w:w="1004" w:type="dxa"/>
            <w:tcBorders>
              <w:left w:val="double" w:sz="4" w:space="0" w:color="auto"/>
              <w:bottom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13824</w:t>
            </w:r>
          </w:p>
        </w:tc>
        <w:tc>
          <w:tcPr>
            <w:tcW w:w="818" w:type="dxa"/>
            <w:tcBorders>
              <w:bottom w:val="double" w:sz="4" w:space="0" w:color="auto"/>
              <w:right w:val="double" w:sz="4" w:space="0" w:color="auto"/>
            </w:tcBorders>
            <w:vAlign w:val="bottom"/>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100</w:t>
            </w:r>
          </w:p>
        </w:tc>
        <w:tc>
          <w:tcPr>
            <w:tcW w:w="1004"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14008</w:t>
            </w:r>
          </w:p>
        </w:tc>
        <w:tc>
          <w:tcPr>
            <w:tcW w:w="928"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100.00</w:t>
            </w:r>
          </w:p>
        </w:tc>
        <w:tc>
          <w:tcPr>
            <w:tcW w:w="1080"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184</w:t>
            </w:r>
          </w:p>
        </w:tc>
        <w:tc>
          <w:tcPr>
            <w:tcW w:w="1014"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101.33</w:t>
            </w:r>
          </w:p>
        </w:tc>
      </w:tr>
    </w:tbl>
    <w:p w:rsidR="000678B7" w:rsidRPr="002F4E1A" w:rsidRDefault="000678B7" w:rsidP="004645EA">
      <w:pPr>
        <w:spacing w:after="0" w:line="240" w:lineRule="auto"/>
        <w:jc w:val="center"/>
        <w:rPr>
          <w:rFonts w:ascii="Arial" w:eastAsia="Times New Roman" w:hAnsi="Arial" w:cs="Arial"/>
          <w:sz w:val="24"/>
          <w:szCs w:val="24"/>
          <w:lang w:val="sr-Latn-CS"/>
        </w:rPr>
      </w:pPr>
    </w:p>
    <w:p w:rsidR="000678B7" w:rsidRPr="002F4E1A" w:rsidRDefault="000678B7" w:rsidP="004645EA">
      <w:pPr>
        <w:spacing w:after="0" w:line="240" w:lineRule="auto"/>
        <w:jc w:val="center"/>
        <w:rPr>
          <w:rFonts w:ascii="Arial" w:eastAsia="Times New Roman" w:hAnsi="Arial" w:cs="Arial"/>
          <w:sz w:val="24"/>
          <w:szCs w:val="24"/>
          <w:lang w:val="sr-Latn-CS"/>
        </w:rPr>
      </w:pPr>
    </w:p>
    <w:p w:rsidR="000678B7" w:rsidRPr="002F4E1A" w:rsidRDefault="000678B7" w:rsidP="004645EA">
      <w:pPr>
        <w:spacing w:after="0" w:line="240" w:lineRule="auto"/>
        <w:jc w:val="center"/>
        <w:rPr>
          <w:rFonts w:ascii="Arial" w:eastAsia="Times New Roman" w:hAnsi="Arial" w:cs="Arial"/>
          <w:sz w:val="24"/>
          <w:szCs w:val="24"/>
          <w:lang w:val="sr-Latn-CS"/>
        </w:rPr>
      </w:pPr>
    </w:p>
    <w:p w:rsidR="000678B7" w:rsidRPr="002F4E1A" w:rsidRDefault="000678B7" w:rsidP="004645EA">
      <w:pPr>
        <w:spacing w:after="0" w:line="240" w:lineRule="auto"/>
        <w:jc w:val="center"/>
        <w:rPr>
          <w:rFonts w:ascii="Arial" w:eastAsia="Times New Roman" w:hAnsi="Arial" w:cs="Arial"/>
          <w:sz w:val="24"/>
          <w:szCs w:val="24"/>
          <w:lang w:val="sr-Latn-CS"/>
        </w:rPr>
      </w:pPr>
    </w:p>
    <w:p w:rsidR="000678B7" w:rsidRPr="002F4E1A" w:rsidRDefault="000678B7" w:rsidP="004645EA">
      <w:pPr>
        <w:spacing w:after="0" w:line="240" w:lineRule="auto"/>
        <w:jc w:val="center"/>
        <w:rPr>
          <w:rFonts w:ascii="Arial" w:eastAsia="Times New Roman" w:hAnsi="Arial" w:cs="Arial"/>
          <w:sz w:val="24"/>
          <w:szCs w:val="24"/>
          <w:lang w:val="sr-Latn-CS"/>
        </w:rPr>
      </w:pPr>
    </w:p>
    <w:p w:rsidR="000678B7" w:rsidRPr="002F4E1A" w:rsidRDefault="000678B7" w:rsidP="004645EA">
      <w:pPr>
        <w:spacing w:after="0" w:line="240" w:lineRule="auto"/>
        <w:jc w:val="center"/>
        <w:rPr>
          <w:rFonts w:ascii="Arial" w:eastAsia="Times New Roman" w:hAnsi="Arial" w:cs="Arial"/>
          <w:sz w:val="24"/>
          <w:szCs w:val="24"/>
          <w:lang w:val="sr-Latn-CS"/>
        </w:rPr>
      </w:pPr>
    </w:p>
    <w:p w:rsidR="000678B7" w:rsidRPr="002F4E1A" w:rsidRDefault="000678B7" w:rsidP="004645EA">
      <w:pPr>
        <w:spacing w:after="0" w:line="240" w:lineRule="auto"/>
        <w:jc w:val="center"/>
        <w:rPr>
          <w:rFonts w:ascii="Arial" w:eastAsia="Times New Roman" w:hAnsi="Arial" w:cs="Arial"/>
          <w:sz w:val="24"/>
          <w:szCs w:val="24"/>
          <w:lang w:val="sr-Latn-CS"/>
        </w:rPr>
      </w:pPr>
    </w:p>
    <w:p w:rsidR="000678B7" w:rsidRPr="002F4E1A" w:rsidRDefault="000678B7" w:rsidP="004645EA">
      <w:pPr>
        <w:spacing w:after="0" w:line="240" w:lineRule="auto"/>
        <w:jc w:val="center"/>
        <w:rPr>
          <w:rFonts w:ascii="Arial" w:eastAsia="Times New Roman" w:hAnsi="Arial" w:cs="Arial"/>
          <w:sz w:val="24"/>
          <w:szCs w:val="24"/>
          <w:lang w:val="sr-Latn-CS"/>
        </w:rPr>
      </w:pPr>
    </w:p>
    <w:p w:rsidR="000678B7" w:rsidRPr="002F4E1A" w:rsidRDefault="000678B7" w:rsidP="004645EA">
      <w:pPr>
        <w:spacing w:after="0" w:line="240" w:lineRule="auto"/>
        <w:jc w:val="center"/>
        <w:rPr>
          <w:rFonts w:ascii="Arial" w:eastAsia="Times New Roman" w:hAnsi="Arial" w:cs="Arial"/>
          <w:sz w:val="24"/>
          <w:szCs w:val="24"/>
          <w:lang w:val="sr-Latn-CS"/>
        </w:rPr>
      </w:pPr>
    </w:p>
    <w:p w:rsidR="000678B7" w:rsidRPr="002F4E1A" w:rsidRDefault="000678B7" w:rsidP="004645EA">
      <w:pPr>
        <w:spacing w:after="0" w:line="240" w:lineRule="auto"/>
        <w:rPr>
          <w:rFonts w:ascii="Arial" w:eastAsia="Times New Roman" w:hAnsi="Arial" w:cs="Arial"/>
          <w:sz w:val="24"/>
          <w:szCs w:val="24"/>
          <w:lang w:val="sr-Latn-CS"/>
        </w:rPr>
      </w:pPr>
    </w:p>
    <w:p w:rsidR="000678B7" w:rsidRPr="002F4E1A" w:rsidRDefault="000678B7" w:rsidP="004645EA">
      <w:pPr>
        <w:spacing w:after="0" w:line="240" w:lineRule="auto"/>
        <w:jc w:val="center"/>
        <w:rPr>
          <w:rFonts w:ascii="Arial" w:eastAsia="Times New Roman" w:hAnsi="Arial" w:cs="Arial"/>
          <w:sz w:val="24"/>
          <w:szCs w:val="24"/>
          <w:lang w:val="sr-Latn-CS"/>
        </w:rPr>
      </w:pPr>
    </w:p>
    <w:p w:rsidR="000678B7" w:rsidRPr="002F4E1A" w:rsidRDefault="000678B7" w:rsidP="004645EA">
      <w:pPr>
        <w:spacing w:after="0" w:line="240" w:lineRule="auto"/>
        <w:jc w:val="center"/>
        <w:rPr>
          <w:rFonts w:ascii="Arial" w:eastAsia="Times New Roman" w:hAnsi="Arial" w:cs="Arial"/>
          <w:sz w:val="24"/>
          <w:szCs w:val="24"/>
          <w:lang w:val="sr-Latn-CS"/>
        </w:rPr>
      </w:pPr>
    </w:p>
    <w:p w:rsidR="000678B7" w:rsidRPr="0063340A" w:rsidRDefault="000678B7" w:rsidP="004645EA">
      <w:pPr>
        <w:spacing w:after="0" w:line="240" w:lineRule="auto"/>
        <w:jc w:val="center"/>
        <w:rPr>
          <w:rFonts w:ascii="Arial" w:eastAsia="Times New Roman" w:hAnsi="Arial" w:cs="Arial"/>
          <w:b/>
          <w:i/>
          <w:sz w:val="24"/>
          <w:szCs w:val="24"/>
          <w:lang w:val="sl-SI"/>
        </w:rPr>
      </w:pPr>
      <w:r w:rsidRPr="0063340A">
        <w:rPr>
          <w:rFonts w:ascii="Arial" w:eastAsia="Times New Roman" w:hAnsi="Arial" w:cs="Arial"/>
          <w:b/>
          <w:i/>
          <w:sz w:val="24"/>
          <w:szCs w:val="24"/>
          <w:lang w:val="sr-Latn-CS"/>
        </w:rPr>
        <w:t>Pregled zapošljavanja prema opštinama i stepenima stručne spreme</w:t>
      </w:r>
    </w:p>
    <w:p w:rsidR="000678B7" w:rsidRPr="002F4E1A" w:rsidRDefault="000678B7" w:rsidP="004645EA">
      <w:pPr>
        <w:spacing w:after="0" w:line="240" w:lineRule="auto"/>
        <w:ind w:left="5040" w:firstLine="720"/>
        <w:jc w:val="center"/>
        <w:rPr>
          <w:rFonts w:ascii="Arial" w:eastAsia="Times New Roman" w:hAnsi="Arial" w:cs="Arial"/>
          <w:bCs/>
          <w:i/>
          <w:sz w:val="20"/>
          <w:szCs w:val="20"/>
          <w:u w:val="single"/>
          <w:lang w:val="sl-SI"/>
        </w:rPr>
      </w:pPr>
      <w:r w:rsidRPr="002F4E1A">
        <w:rPr>
          <w:rFonts w:ascii="Arial" w:eastAsia="Times New Roman" w:hAnsi="Arial" w:cs="Arial"/>
          <w:i/>
          <w:sz w:val="20"/>
          <w:szCs w:val="20"/>
          <w:u w:val="single"/>
          <w:lang w:val="sl-SI"/>
        </w:rPr>
        <w:t>(Tab. 39.)</w:t>
      </w:r>
    </w:p>
    <w:tbl>
      <w:tblPr>
        <w:tblW w:w="8473"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743"/>
        <w:gridCol w:w="939"/>
        <w:gridCol w:w="683"/>
        <w:gridCol w:w="683"/>
        <w:gridCol w:w="683"/>
        <w:gridCol w:w="683"/>
        <w:gridCol w:w="450"/>
        <w:gridCol w:w="567"/>
        <w:gridCol w:w="531"/>
        <w:gridCol w:w="683"/>
        <w:gridCol w:w="590"/>
        <w:gridCol w:w="531"/>
      </w:tblGrid>
      <w:tr w:rsidR="000678B7" w:rsidRPr="002F4E1A" w:rsidTr="004645EA">
        <w:trPr>
          <w:trHeight w:val="315"/>
        </w:trPr>
        <w:tc>
          <w:tcPr>
            <w:tcW w:w="1649"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_Opština</w:t>
            </w:r>
          </w:p>
        </w:tc>
        <w:tc>
          <w:tcPr>
            <w:tcW w:w="939"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Ukupno</w:t>
            </w:r>
          </w:p>
        </w:tc>
        <w:tc>
          <w:tcPr>
            <w:tcW w:w="661"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I</w:t>
            </w:r>
          </w:p>
        </w:tc>
        <w:tc>
          <w:tcPr>
            <w:tcW w:w="661"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II</w:t>
            </w:r>
          </w:p>
        </w:tc>
        <w:tc>
          <w:tcPr>
            <w:tcW w:w="661"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III</w:t>
            </w:r>
          </w:p>
        </w:tc>
        <w:tc>
          <w:tcPr>
            <w:tcW w:w="661"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IV</w:t>
            </w:r>
          </w:p>
        </w:tc>
        <w:tc>
          <w:tcPr>
            <w:tcW w:w="439"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V</w:t>
            </w:r>
          </w:p>
        </w:tc>
        <w:tc>
          <w:tcPr>
            <w:tcW w:w="550"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VI1</w:t>
            </w:r>
          </w:p>
        </w:tc>
        <w:tc>
          <w:tcPr>
            <w:tcW w:w="512"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VI2</w:t>
            </w:r>
          </w:p>
        </w:tc>
        <w:tc>
          <w:tcPr>
            <w:tcW w:w="661"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VII1</w:t>
            </w:r>
          </w:p>
        </w:tc>
        <w:tc>
          <w:tcPr>
            <w:tcW w:w="567" w:type="dxa"/>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VII2</w:t>
            </w:r>
          </w:p>
        </w:tc>
        <w:tc>
          <w:tcPr>
            <w:tcW w:w="512" w:type="dxa"/>
            <w:tcBorders>
              <w:right w:val="double" w:sz="4" w:space="0" w:color="auto"/>
            </w:tcBorders>
            <w:shd w:val="clear" w:color="auto" w:fill="auto"/>
            <w:noWrap/>
            <w:vAlign w:val="bottom"/>
          </w:tcPr>
          <w:p w:rsidR="000678B7" w:rsidRPr="002F4E1A" w:rsidRDefault="000678B7" w:rsidP="004645EA">
            <w:pPr>
              <w:spacing w:after="0" w:line="240" w:lineRule="auto"/>
              <w:jc w:val="center"/>
              <w:rPr>
                <w:rFonts w:ascii="Arial" w:eastAsia="Times New Roman" w:hAnsi="Arial" w:cs="Arial"/>
                <w:bCs/>
                <w:lang w:val="it-IT"/>
              </w:rPr>
            </w:pPr>
            <w:r w:rsidRPr="002F4E1A">
              <w:rPr>
                <w:rFonts w:ascii="Arial" w:eastAsia="Times New Roman" w:hAnsi="Arial" w:cs="Arial"/>
                <w:bCs/>
                <w:lang w:val="it-IT"/>
              </w:rPr>
              <w:t>VIII</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lang w:val="it-IT"/>
              </w:rPr>
            </w:pPr>
            <w:r w:rsidRPr="002F4E1A">
              <w:rPr>
                <w:rFonts w:ascii="Arial" w:eastAsia="Times New Roman" w:hAnsi="Arial" w:cs="Arial"/>
                <w:lang w:val="it-IT"/>
              </w:rPr>
              <w:t>ANDRIJEVICA</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4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0"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c>
          <w:tcPr>
            <w:tcW w:w="567"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2"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lang w:val="it-IT"/>
              </w:rPr>
            </w:pPr>
            <w:r w:rsidRPr="002F4E1A">
              <w:rPr>
                <w:rFonts w:ascii="Arial" w:eastAsia="Times New Roman" w:hAnsi="Arial" w:cs="Arial"/>
                <w:lang w:val="it-IT"/>
              </w:rPr>
              <w:t>BAR</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443</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66</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115</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177</w:t>
            </w:r>
          </w:p>
        </w:tc>
        <w:tc>
          <w:tcPr>
            <w:tcW w:w="4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0"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w:t>
            </w:r>
          </w:p>
        </w:tc>
        <w:tc>
          <w:tcPr>
            <w:tcW w:w="51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56</w:t>
            </w:r>
          </w:p>
        </w:tc>
        <w:tc>
          <w:tcPr>
            <w:tcW w:w="567"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2"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lang w:val="it-IT"/>
              </w:rPr>
              <w:t>BE</w:t>
            </w:r>
            <w:r w:rsidRPr="002F4E1A">
              <w:rPr>
                <w:rFonts w:ascii="Arial" w:eastAsia="Times New Roman" w:hAnsi="Arial" w:cs="Arial"/>
              </w:rPr>
              <w:t>RANE</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192</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79</w:t>
            </w:r>
          </w:p>
        </w:tc>
        <w:tc>
          <w:tcPr>
            <w:tcW w:w="4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0"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51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85</w:t>
            </w:r>
          </w:p>
        </w:tc>
        <w:tc>
          <w:tcPr>
            <w:tcW w:w="567"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2"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BIJELO POLJE</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493</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49</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67</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169</w:t>
            </w:r>
          </w:p>
        </w:tc>
        <w:tc>
          <w:tcPr>
            <w:tcW w:w="4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550"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w:t>
            </w:r>
          </w:p>
        </w:tc>
        <w:tc>
          <w:tcPr>
            <w:tcW w:w="51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193</w:t>
            </w:r>
          </w:p>
        </w:tc>
        <w:tc>
          <w:tcPr>
            <w:tcW w:w="567"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2"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BUDVA</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1202</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237</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169</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146</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505</w:t>
            </w:r>
          </w:p>
        </w:tc>
        <w:tc>
          <w:tcPr>
            <w:tcW w:w="4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550"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w:t>
            </w:r>
          </w:p>
        </w:tc>
        <w:tc>
          <w:tcPr>
            <w:tcW w:w="51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120</w:t>
            </w:r>
          </w:p>
        </w:tc>
        <w:tc>
          <w:tcPr>
            <w:tcW w:w="567"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w:t>
            </w:r>
          </w:p>
        </w:tc>
        <w:tc>
          <w:tcPr>
            <w:tcW w:w="512"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CETINJE</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199</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22</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61</w:t>
            </w:r>
          </w:p>
        </w:tc>
        <w:tc>
          <w:tcPr>
            <w:tcW w:w="4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550"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w:t>
            </w:r>
          </w:p>
        </w:tc>
        <w:tc>
          <w:tcPr>
            <w:tcW w:w="51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86</w:t>
            </w:r>
          </w:p>
        </w:tc>
        <w:tc>
          <w:tcPr>
            <w:tcW w:w="567"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512"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DANILOVGRAD</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203</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39</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89</w:t>
            </w:r>
          </w:p>
        </w:tc>
        <w:tc>
          <w:tcPr>
            <w:tcW w:w="4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0"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51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55</w:t>
            </w:r>
          </w:p>
        </w:tc>
        <w:tc>
          <w:tcPr>
            <w:tcW w:w="567"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512"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HERCEG NOVI</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3063</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365</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672</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784</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731</w:t>
            </w:r>
          </w:p>
        </w:tc>
        <w:tc>
          <w:tcPr>
            <w:tcW w:w="4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w:t>
            </w:r>
          </w:p>
        </w:tc>
        <w:tc>
          <w:tcPr>
            <w:tcW w:w="550"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65</w:t>
            </w:r>
          </w:p>
        </w:tc>
        <w:tc>
          <w:tcPr>
            <w:tcW w:w="51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418</w:t>
            </w:r>
          </w:p>
        </w:tc>
        <w:tc>
          <w:tcPr>
            <w:tcW w:w="567"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w:t>
            </w:r>
          </w:p>
        </w:tc>
        <w:tc>
          <w:tcPr>
            <w:tcW w:w="512"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KOLAŠIN</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48</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w:t>
            </w:r>
          </w:p>
        </w:tc>
        <w:tc>
          <w:tcPr>
            <w:tcW w:w="4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0"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w:t>
            </w:r>
          </w:p>
        </w:tc>
        <w:tc>
          <w:tcPr>
            <w:tcW w:w="51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w:t>
            </w:r>
          </w:p>
        </w:tc>
        <w:tc>
          <w:tcPr>
            <w:tcW w:w="567"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2"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KOTOR</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1101</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230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75</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332</w:t>
            </w:r>
          </w:p>
        </w:tc>
        <w:tc>
          <w:tcPr>
            <w:tcW w:w="4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w:t>
            </w:r>
          </w:p>
        </w:tc>
        <w:tc>
          <w:tcPr>
            <w:tcW w:w="550"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w:t>
            </w:r>
          </w:p>
        </w:tc>
        <w:tc>
          <w:tcPr>
            <w:tcW w:w="51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244</w:t>
            </w:r>
          </w:p>
        </w:tc>
        <w:tc>
          <w:tcPr>
            <w:tcW w:w="567"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w:t>
            </w:r>
          </w:p>
        </w:tc>
        <w:tc>
          <w:tcPr>
            <w:tcW w:w="512"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MOJKOVAC</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53</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w:t>
            </w:r>
          </w:p>
        </w:tc>
        <w:tc>
          <w:tcPr>
            <w:tcW w:w="4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550"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51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22</w:t>
            </w:r>
          </w:p>
        </w:tc>
        <w:tc>
          <w:tcPr>
            <w:tcW w:w="567"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2"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NIKŠIĆ</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880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74</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194</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292</w:t>
            </w:r>
          </w:p>
        </w:tc>
        <w:tc>
          <w:tcPr>
            <w:tcW w:w="4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550"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35</w:t>
            </w:r>
          </w:p>
        </w:tc>
        <w:tc>
          <w:tcPr>
            <w:tcW w:w="51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259</w:t>
            </w:r>
          </w:p>
        </w:tc>
        <w:tc>
          <w:tcPr>
            <w:tcW w:w="567"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w:t>
            </w:r>
          </w:p>
        </w:tc>
        <w:tc>
          <w:tcPr>
            <w:tcW w:w="512"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PLAV</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41</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w:t>
            </w:r>
          </w:p>
        </w:tc>
        <w:tc>
          <w:tcPr>
            <w:tcW w:w="4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0"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51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w:t>
            </w:r>
          </w:p>
        </w:tc>
        <w:tc>
          <w:tcPr>
            <w:tcW w:w="567"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2"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 xml:space="preserve">PLJEVLJA </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558</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141</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209</w:t>
            </w:r>
          </w:p>
        </w:tc>
        <w:tc>
          <w:tcPr>
            <w:tcW w:w="4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w:t>
            </w:r>
          </w:p>
        </w:tc>
        <w:tc>
          <w:tcPr>
            <w:tcW w:w="550"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w:t>
            </w:r>
          </w:p>
        </w:tc>
        <w:tc>
          <w:tcPr>
            <w:tcW w:w="51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112</w:t>
            </w:r>
          </w:p>
        </w:tc>
        <w:tc>
          <w:tcPr>
            <w:tcW w:w="567"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512"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PLUŽINE</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4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0"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567"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2"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PODGORICA</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3818</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346</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34</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363</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1390</w:t>
            </w:r>
          </w:p>
        </w:tc>
        <w:tc>
          <w:tcPr>
            <w:tcW w:w="4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w:t>
            </w:r>
          </w:p>
        </w:tc>
        <w:tc>
          <w:tcPr>
            <w:tcW w:w="550"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74</w:t>
            </w:r>
          </w:p>
        </w:tc>
        <w:tc>
          <w:tcPr>
            <w:tcW w:w="51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1528</w:t>
            </w:r>
          </w:p>
        </w:tc>
        <w:tc>
          <w:tcPr>
            <w:tcW w:w="567"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66</w:t>
            </w:r>
          </w:p>
        </w:tc>
        <w:tc>
          <w:tcPr>
            <w:tcW w:w="512"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ROŽAJE</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129</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24</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28</w:t>
            </w:r>
          </w:p>
        </w:tc>
        <w:tc>
          <w:tcPr>
            <w:tcW w:w="4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0"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51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61</w:t>
            </w:r>
          </w:p>
        </w:tc>
        <w:tc>
          <w:tcPr>
            <w:tcW w:w="567"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2"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ŠAVNIK</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4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50"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51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c>
          <w:tcPr>
            <w:tcW w:w="567"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2"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TIVAT</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1094</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73</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163</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403</w:t>
            </w:r>
          </w:p>
        </w:tc>
        <w:tc>
          <w:tcPr>
            <w:tcW w:w="4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w:t>
            </w:r>
          </w:p>
        </w:tc>
        <w:tc>
          <w:tcPr>
            <w:tcW w:w="550"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w:t>
            </w:r>
          </w:p>
        </w:tc>
        <w:tc>
          <w:tcPr>
            <w:tcW w:w="51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216</w:t>
            </w:r>
          </w:p>
        </w:tc>
        <w:tc>
          <w:tcPr>
            <w:tcW w:w="567"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w:t>
            </w:r>
          </w:p>
        </w:tc>
        <w:tc>
          <w:tcPr>
            <w:tcW w:w="512"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ULCINJ</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434</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101</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94</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118</w:t>
            </w:r>
          </w:p>
        </w:tc>
        <w:tc>
          <w:tcPr>
            <w:tcW w:w="4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550"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w:t>
            </w:r>
          </w:p>
        </w:tc>
        <w:tc>
          <w:tcPr>
            <w:tcW w:w="51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85</w:t>
            </w:r>
          </w:p>
        </w:tc>
        <w:tc>
          <w:tcPr>
            <w:tcW w:w="567"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c>
          <w:tcPr>
            <w:tcW w:w="512"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ŽABLJAK</w:t>
            </w:r>
          </w:p>
        </w:tc>
        <w:tc>
          <w:tcPr>
            <w:tcW w:w="9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36</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20</w:t>
            </w:r>
          </w:p>
        </w:tc>
        <w:tc>
          <w:tcPr>
            <w:tcW w:w="439"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550"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512"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w:t>
            </w:r>
          </w:p>
        </w:tc>
        <w:tc>
          <w:tcPr>
            <w:tcW w:w="567" w:type="dxa"/>
            <w:tcBorders>
              <w:top w:val="nil"/>
              <w:left w:val="nil"/>
              <w:bottom w:val="single" w:sz="8"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512" w:type="dxa"/>
            <w:tcBorders>
              <w:top w:val="nil"/>
              <w:left w:val="nil"/>
              <w:bottom w:val="single" w:sz="8"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trHeight w:val="255"/>
        </w:trPr>
        <w:tc>
          <w:tcPr>
            <w:tcW w:w="1649" w:type="dxa"/>
            <w:shd w:val="clear" w:color="auto" w:fill="auto"/>
            <w:noWrap/>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 xml:space="preserve">UKUPNO </w:t>
            </w:r>
          </w:p>
        </w:tc>
        <w:tc>
          <w:tcPr>
            <w:tcW w:w="939"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14008</w:t>
            </w:r>
          </w:p>
        </w:tc>
        <w:tc>
          <w:tcPr>
            <w:tcW w:w="66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1793</w:t>
            </w:r>
          </w:p>
        </w:tc>
        <w:tc>
          <w:tcPr>
            <w:tcW w:w="66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1092</w:t>
            </w:r>
          </w:p>
        </w:tc>
        <w:tc>
          <w:tcPr>
            <w:tcW w:w="66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2354</w:t>
            </w:r>
          </w:p>
        </w:tc>
        <w:tc>
          <w:tcPr>
            <w:tcW w:w="66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4645</w:t>
            </w:r>
          </w:p>
        </w:tc>
        <w:tc>
          <w:tcPr>
            <w:tcW w:w="439"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65</w:t>
            </w:r>
          </w:p>
        </w:tc>
        <w:tc>
          <w:tcPr>
            <w:tcW w:w="550"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314</w:t>
            </w:r>
          </w:p>
        </w:tc>
        <w:tc>
          <w:tcPr>
            <w:tcW w:w="512"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61"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3597</w:t>
            </w:r>
          </w:p>
        </w:tc>
        <w:tc>
          <w:tcPr>
            <w:tcW w:w="567" w:type="dxa"/>
            <w:tcBorders>
              <w:top w:val="nil"/>
              <w:left w:val="nil"/>
              <w:bottom w:val="double" w:sz="6" w:space="0" w:color="auto"/>
              <w:right w:val="single" w:sz="8"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143</w:t>
            </w:r>
          </w:p>
        </w:tc>
        <w:tc>
          <w:tcPr>
            <w:tcW w:w="512" w:type="dxa"/>
            <w:tcBorders>
              <w:top w:val="nil"/>
              <w:left w:val="nil"/>
              <w:bottom w:val="double" w:sz="6" w:space="0" w:color="auto"/>
              <w:right w:val="double" w:sz="6" w:space="0" w:color="auto"/>
            </w:tcBorders>
            <w:shd w:val="clear" w:color="auto" w:fill="auto"/>
            <w:noWrap/>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r>
    </w:tbl>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63340A" w:rsidRDefault="000678B7" w:rsidP="004645EA">
      <w:pPr>
        <w:spacing w:after="0" w:line="240" w:lineRule="auto"/>
        <w:jc w:val="center"/>
        <w:rPr>
          <w:rFonts w:ascii="Arial" w:eastAsia="Times New Roman" w:hAnsi="Arial" w:cs="Arial"/>
          <w:b/>
          <w:i/>
          <w:sz w:val="24"/>
          <w:szCs w:val="24"/>
          <w:lang w:val="sl-SI"/>
        </w:rPr>
      </w:pPr>
      <w:r w:rsidRPr="0063340A">
        <w:rPr>
          <w:rFonts w:ascii="Arial" w:eastAsia="Times New Roman" w:hAnsi="Arial" w:cs="Arial"/>
          <w:b/>
          <w:i/>
          <w:sz w:val="24"/>
          <w:szCs w:val="24"/>
          <w:lang w:val="sr-Latn-CS"/>
        </w:rPr>
        <w:lastRenderedPageBreak/>
        <w:t>Pregled zapošljavanja prema djelatnostima poslodavaca</w:t>
      </w:r>
    </w:p>
    <w:p w:rsidR="000678B7" w:rsidRPr="002F4E1A" w:rsidRDefault="000678B7" w:rsidP="004645EA">
      <w:pPr>
        <w:spacing w:after="0" w:line="240" w:lineRule="auto"/>
        <w:ind w:left="720"/>
        <w:jc w:val="right"/>
        <w:rPr>
          <w:rFonts w:ascii="Arial" w:eastAsia="Times New Roman" w:hAnsi="Arial" w:cs="Arial"/>
          <w:bCs/>
          <w:i/>
          <w:sz w:val="20"/>
          <w:szCs w:val="20"/>
          <w:u w:val="single"/>
          <w:lang w:val="sl-SI"/>
        </w:rPr>
      </w:pPr>
      <w:r w:rsidRPr="002F4E1A">
        <w:rPr>
          <w:rFonts w:ascii="Arial" w:eastAsia="Times New Roman" w:hAnsi="Arial" w:cs="Arial"/>
          <w:i/>
          <w:sz w:val="20"/>
          <w:szCs w:val="20"/>
          <w:u w:val="single"/>
          <w:lang w:val="sl-SI"/>
        </w:rPr>
        <w:t>(Tab. 40.)</w:t>
      </w:r>
    </w:p>
    <w:tbl>
      <w:tblPr>
        <w:tblW w:w="1109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498"/>
        <w:gridCol w:w="3079"/>
        <w:gridCol w:w="975"/>
        <w:gridCol w:w="706"/>
        <w:gridCol w:w="706"/>
        <w:gridCol w:w="706"/>
        <w:gridCol w:w="759"/>
        <w:gridCol w:w="532"/>
        <w:gridCol w:w="645"/>
        <w:gridCol w:w="588"/>
        <w:gridCol w:w="706"/>
        <w:gridCol w:w="645"/>
        <w:gridCol w:w="547"/>
      </w:tblGrid>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p>
        </w:tc>
        <w:tc>
          <w:tcPr>
            <w:tcW w:w="3285"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 xml:space="preserve">Djelatnost </w:t>
            </w:r>
          </w:p>
        </w:tc>
        <w:tc>
          <w:tcPr>
            <w:tcW w:w="939"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Ukupno</w:t>
            </w:r>
          </w:p>
        </w:tc>
        <w:tc>
          <w:tcPr>
            <w:tcW w:w="661"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I</w:t>
            </w:r>
          </w:p>
        </w:tc>
        <w:tc>
          <w:tcPr>
            <w:tcW w:w="659"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II</w:t>
            </w:r>
          </w:p>
        </w:tc>
        <w:tc>
          <w:tcPr>
            <w:tcW w:w="661"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III</w:t>
            </w:r>
          </w:p>
        </w:tc>
        <w:tc>
          <w:tcPr>
            <w:tcW w:w="771"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IV</w:t>
            </w:r>
          </w:p>
        </w:tc>
        <w:tc>
          <w:tcPr>
            <w:tcW w:w="548"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V</w:t>
            </w:r>
          </w:p>
        </w:tc>
        <w:tc>
          <w:tcPr>
            <w:tcW w:w="659"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VI-1</w:t>
            </w:r>
          </w:p>
        </w:tc>
        <w:tc>
          <w:tcPr>
            <w:tcW w:w="609"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VI-2</w:t>
            </w:r>
          </w:p>
        </w:tc>
        <w:tc>
          <w:tcPr>
            <w:tcW w:w="661"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VII-1</w:t>
            </w:r>
          </w:p>
        </w:tc>
        <w:tc>
          <w:tcPr>
            <w:tcW w:w="659"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VII-2</w:t>
            </w:r>
          </w:p>
        </w:tc>
        <w:tc>
          <w:tcPr>
            <w:tcW w:w="512" w:type="dxa"/>
            <w:vAlign w:val="bottom"/>
          </w:tcPr>
          <w:p w:rsidR="000678B7" w:rsidRPr="002F4E1A" w:rsidRDefault="000678B7" w:rsidP="004645EA">
            <w:pPr>
              <w:spacing w:after="0" w:line="240" w:lineRule="auto"/>
              <w:jc w:val="center"/>
              <w:rPr>
                <w:rFonts w:ascii="Arial" w:eastAsia="Times New Roman" w:hAnsi="Arial" w:cs="Arial"/>
                <w:bCs/>
              </w:rPr>
            </w:pPr>
            <w:r w:rsidRPr="002F4E1A">
              <w:rPr>
                <w:rFonts w:ascii="Arial" w:eastAsia="Times New Roman" w:hAnsi="Arial" w:cs="Arial"/>
                <w:bCs/>
              </w:rPr>
              <w:t>VIII</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Rb</w:t>
            </w:r>
          </w:p>
        </w:tc>
        <w:tc>
          <w:tcPr>
            <w:tcW w:w="3285"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w:t>
            </w:r>
          </w:p>
        </w:tc>
        <w:tc>
          <w:tcPr>
            <w:tcW w:w="939"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2</w:t>
            </w:r>
          </w:p>
        </w:tc>
        <w:tc>
          <w:tcPr>
            <w:tcW w:w="661"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3</w:t>
            </w:r>
          </w:p>
        </w:tc>
        <w:tc>
          <w:tcPr>
            <w:tcW w:w="659"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4</w:t>
            </w:r>
          </w:p>
        </w:tc>
        <w:tc>
          <w:tcPr>
            <w:tcW w:w="661"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5</w:t>
            </w:r>
          </w:p>
        </w:tc>
        <w:tc>
          <w:tcPr>
            <w:tcW w:w="771"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6</w:t>
            </w:r>
          </w:p>
        </w:tc>
        <w:tc>
          <w:tcPr>
            <w:tcW w:w="548"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7</w:t>
            </w:r>
          </w:p>
        </w:tc>
        <w:tc>
          <w:tcPr>
            <w:tcW w:w="659"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8</w:t>
            </w:r>
          </w:p>
        </w:tc>
        <w:tc>
          <w:tcPr>
            <w:tcW w:w="609"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9</w:t>
            </w:r>
          </w:p>
        </w:tc>
        <w:tc>
          <w:tcPr>
            <w:tcW w:w="661"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10</w:t>
            </w:r>
          </w:p>
        </w:tc>
        <w:tc>
          <w:tcPr>
            <w:tcW w:w="659"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11</w:t>
            </w:r>
          </w:p>
        </w:tc>
        <w:tc>
          <w:tcPr>
            <w:tcW w:w="512" w:type="dxa"/>
            <w:vAlign w:val="bottom"/>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12</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w:t>
            </w:r>
          </w:p>
        </w:tc>
        <w:tc>
          <w:tcPr>
            <w:tcW w:w="3285" w:type="dxa"/>
            <w:vAlign w:val="bottom"/>
          </w:tcPr>
          <w:p w:rsidR="000678B7" w:rsidRPr="002F4E1A" w:rsidRDefault="000678B7" w:rsidP="004645EA">
            <w:pPr>
              <w:spacing w:after="0" w:line="240" w:lineRule="auto"/>
              <w:rPr>
                <w:rFonts w:ascii="Arial" w:eastAsia="Times New Roman" w:hAnsi="Arial" w:cs="Arial"/>
                <w:lang w:val="sl-SI"/>
              </w:rPr>
            </w:pPr>
            <w:r w:rsidRPr="002F4E1A">
              <w:rPr>
                <w:rFonts w:ascii="Arial" w:eastAsia="Times New Roman" w:hAnsi="Arial" w:cs="Arial"/>
                <w:lang w:val="sl-SI"/>
              </w:rPr>
              <w:t>A.Poljoprivreda, šumarstvo i ribarstvo</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116</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33</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27</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36</w:t>
            </w:r>
          </w:p>
        </w:tc>
        <w:tc>
          <w:tcPr>
            <w:tcW w:w="54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2</w:t>
            </w:r>
          </w:p>
        </w:tc>
        <w:tc>
          <w:tcPr>
            <w:tcW w:w="3285"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B.Rudarstvo</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w:t>
            </w:r>
          </w:p>
        </w:tc>
        <w:tc>
          <w:tcPr>
            <w:tcW w:w="54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3</w:t>
            </w:r>
          </w:p>
        </w:tc>
        <w:tc>
          <w:tcPr>
            <w:tcW w:w="3285"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C.Prerađivačka industrija</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526</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69</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48</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144</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166</w:t>
            </w:r>
          </w:p>
        </w:tc>
        <w:tc>
          <w:tcPr>
            <w:tcW w:w="54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80</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4</w:t>
            </w:r>
          </w:p>
        </w:tc>
        <w:tc>
          <w:tcPr>
            <w:tcW w:w="3285" w:type="dxa"/>
            <w:vAlign w:val="bottom"/>
          </w:tcPr>
          <w:p w:rsidR="000678B7" w:rsidRPr="002F4E1A" w:rsidRDefault="000678B7" w:rsidP="004645EA">
            <w:pPr>
              <w:spacing w:after="0" w:line="240" w:lineRule="auto"/>
              <w:rPr>
                <w:rFonts w:ascii="Arial" w:eastAsia="Times New Roman" w:hAnsi="Arial" w:cs="Arial"/>
                <w:lang w:val="sl-SI"/>
              </w:rPr>
            </w:pPr>
            <w:r w:rsidRPr="002F4E1A">
              <w:rPr>
                <w:rFonts w:ascii="Arial" w:eastAsia="Times New Roman" w:hAnsi="Arial" w:cs="Arial"/>
                <w:lang w:val="sl-SI"/>
              </w:rPr>
              <w:t>D.Snabdijevanje električnom energijom, gasom, parom i klimatizacija</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54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5</w:t>
            </w:r>
          </w:p>
        </w:tc>
        <w:tc>
          <w:tcPr>
            <w:tcW w:w="3285" w:type="dxa"/>
            <w:vAlign w:val="bottom"/>
          </w:tcPr>
          <w:p w:rsidR="000678B7" w:rsidRPr="002F4E1A" w:rsidRDefault="000678B7" w:rsidP="004645EA">
            <w:pPr>
              <w:spacing w:after="0" w:line="240" w:lineRule="auto"/>
              <w:rPr>
                <w:rFonts w:ascii="Arial" w:eastAsia="Times New Roman" w:hAnsi="Arial" w:cs="Arial"/>
                <w:lang w:val="sl-SI"/>
              </w:rPr>
            </w:pPr>
            <w:r w:rsidRPr="002F4E1A">
              <w:rPr>
                <w:rFonts w:ascii="Arial" w:eastAsia="Times New Roman" w:hAnsi="Arial" w:cs="Arial"/>
                <w:lang w:val="sl-SI"/>
              </w:rPr>
              <w:t>E.Snabdijevanje vodom; upravljanje otpadnim vodama, kontrolisanje procesa uklanjanja otpada i slične aktivnosti</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281</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92</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63</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80</w:t>
            </w:r>
          </w:p>
        </w:tc>
        <w:tc>
          <w:tcPr>
            <w:tcW w:w="54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35</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6</w:t>
            </w:r>
          </w:p>
        </w:tc>
        <w:tc>
          <w:tcPr>
            <w:tcW w:w="3285"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F.Građevinarstvo</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930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240</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114</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187</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185</w:t>
            </w:r>
          </w:p>
        </w:tc>
        <w:tc>
          <w:tcPr>
            <w:tcW w:w="54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181</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7</w:t>
            </w:r>
          </w:p>
        </w:tc>
        <w:tc>
          <w:tcPr>
            <w:tcW w:w="3285"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G.Trgovina na veliko i trgovina na malo; popravka motornih vozila i motocikala</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1941</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226</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142</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398</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827</w:t>
            </w:r>
          </w:p>
        </w:tc>
        <w:tc>
          <w:tcPr>
            <w:tcW w:w="54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20</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306</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8</w:t>
            </w:r>
          </w:p>
        </w:tc>
        <w:tc>
          <w:tcPr>
            <w:tcW w:w="3285"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H.Saobraćaj i skladištenje</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681</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74</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43</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153</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280</w:t>
            </w:r>
          </w:p>
        </w:tc>
        <w:tc>
          <w:tcPr>
            <w:tcW w:w="54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112</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9</w:t>
            </w:r>
          </w:p>
        </w:tc>
        <w:tc>
          <w:tcPr>
            <w:tcW w:w="3285"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I.Usluge smještaja i ishrane</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2557</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499</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471</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565</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768</w:t>
            </w:r>
          </w:p>
        </w:tc>
        <w:tc>
          <w:tcPr>
            <w:tcW w:w="54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22</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32</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196</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10</w:t>
            </w:r>
          </w:p>
        </w:tc>
        <w:tc>
          <w:tcPr>
            <w:tcW w:w="3285"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J.Informisanje i komunikacije</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239</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90</w:t>
            </w:r>
          </w:p>
        </w:tc>
        <w:tc>
          <w:tcPr>
            <w:tcW w:w="54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126</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11</w:t>
            </w:r>
          </w:p>
        </w:tc>
        <w:tc>
          <w:tcPr>
            <w:tcW w:w="3285" w:type="dxa"/>
            <w:vAlign w:val="bottom"/>
          </w:tcPr>
          <w:p w:rsidR="000678B7" w:rsidRPr="002F4E1A" w:rsidRDefault="000678B7" w:rsidP="004645EA">
            <w:pPr>
              <w:spacing w:after="0" w:line="240" w:lineRule="auto"/>
              <w:rPr>
                <w:rFonts w:ascii="Arial" w:eastAsia="Times New Roman" w:hAnsi="Arial" w:cs="Arial"/>
                <w:lang w:val="sl-SI"/>
              </w:rPr>
            </w:pPr>
            <w:r w:rsidRPr="002F4E1A">
              <w:rPr>
                <w:rFonts w:ascii="Arial" w:eastAsia="Times New Roman" w:hAnsi="Arial" w:cs="Arial"/>
                <w:lang w:val="sl-SI"/>
              </w:rPr>
              <w:t>K.Finansijske djelatnosti i djelatnost osiguranja</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245</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44</w:t>
            </w:r>
          </w:p>
        </w:tc>
        <w:tc>
          <w:tcPr>
            <w:tcW w:w="54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179</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12</w:t>
            </w:r>
          </w:p>
        </w:tc>
        <w:tc>
          <w:tcPr>
            <w:tcW w:w="3285"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L.Poslovanje nekretninama</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169</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22</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26</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47</w:t>
            </w:r>
          </w:p>
        </w:tc>
        <w:tc>
          <w:tcPr>
            <w:tcW w:w="54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51</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13</w:t>
            </w:r>
          </w:p>
        </w:tc>
        <w:tc>
          <w:tcPr>
            <w:tcW w:w="3285" w:type="dxa"/>
            <w:vAlign w:val="bottom"/>
          </w:tcPr>
          <w:p w:rsidR="000678B7" w:rsidRPr="002F4E1A" w:rsidRDefault="000678B7" w:rsidP="004645EA">
            <w:pPr>
              <w:spacing w:after="0" w:line="240" w:lineRule="auto"/>
              <w:rPr>
                <w:rFonts w:ascii="Arial" w:eastAsia="Times New Roman" w:hAnsi="Arial" w:cs="Arial"/>
                <w:lang w:val="sl-SI"/>
              </w:rPr>
            </w:pPr>
            <w:r w:rsidRPr="002F4E1A">
              <w:rPr>
                <w:rFonts w:ascii="Arial" w:eastAsia="Times New Roman" w:hAnsi="Arial" w:cs="Arial"/>
                <w:lang w:val="sl-SI"/>
              </w:rPr>
              <w:t>M.Stručne, naučne, inovacione i tehničke djelatnosti</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691</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64</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87</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74</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219</w:t>
            </w:r>
          </w:p>
        </w:tc>
        <w:tc>
          <w:tcPr>
            <w:tcW w:w="54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223</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14</w:t>
            </w:r>
          </w:p>
        </w:tc>
        <w:tc>
          <w:tcPr>
            <w:tcW w:w="3285"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N.Administrativne i pomoćne uslužne djelatnosti</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1992</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219</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66</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354</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846</w:t>
            </w:r>
          </w:p>
        </w:tc>
        <w:tc>
          <w:tcPr>
            <w:tcW w:w="54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43</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432</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18</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15</w:t>
            </w:r>
          </w:p>
        </w:tc>
        <w:tc>
          <w:tcPr>
            <w:tcW w:w="3285" w:type="dxa"/>
            <w:vAlign w:val="bottom"/>
          </w:tcPr>
          <w:p w:rsidR="000678B7" w:rsidRPr="002F4E1A" w:rsidRDefault="000678B7" w:rsidP="004645EA">
            <w:pPr>
              <w:spacing w:after="0" w:line="240" w:lineRule="auto"/>
              <w:rPr>
                <w:rFonts w:ascii="Arial" w:eastAsia="Times New Roman" w:hAnsi="Arial" w:cs="Arial"/>
                <w:lang w:val="pl-PL"/>
              </w:rPr>
            </w:pPr>
            <w:r w:rsidRPr="002F4E1A">
              <w:rPr>
                <w:rFonts w:ascii="Arial" w:eastAsia="Times New Roman" w:hAnsi="Arial" w:cs="Arial"/>
                <w:lang w:val="pl-PL"/>
              </w:rPr>
              <w:t>O.Državna uprava i odbrana; Obavezno socijalno osiguranje</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562</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32</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158</w:t>
            </w:r>
          </w:p>
        </w:tc>
        <w:tc>
          <w:tcPr>
            <w:tcW w:w="54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327</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9</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16</w:t>
            </w:r>
          </w:p>
        </w:tc>
        <w:tc>
          <w:tcPr>
            <w:tcW w:w="3285"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P.Obrazovanje</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1329</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69</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72</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254</w:t>
            </w:r>
          </w:p>
        </w:tc>
        <w:tc>
          <w:tcPr>
            <w:tcW w:w="54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87</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811</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24</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17</w:t>
            </w:r>
          </w:p>
        </w:tc>
        <w:tc>
          <w:tcPr>
            <w:tcW w:w="3285" w:type="dxa"/>
            <w:vAlign w:val="bottom"/>
          </w:tcPr>
          <w:p w:rsidR="000678B7" w:rsidRPr="002F4E1A" w:rsidRDefault="000678B7" w:rsidP="004645EA">
            <w:pPr>
              <w:spacing w:after="0" w:line="240" w:lineRule="auto"/>
              <w:rPr>
                <w:rFonts w:ascii="Arial" w:eastAsia="Times New Roman" w:hAnsi="Arial" w:cs="Arial"/>
                <w:lang w:val="pl-PL"/>
              </w:rPr>
            </w:pPr>
            <w:r w:rsidRPr="002F4E1A">
              <w:rPr>
                <w:rFonts w:ascii="Arial" w:eastAsia="Times New Roman" w:hAnsi="Arial" w:cs="Arial"/>
                <w:lang w:val="pl-PL"/>
              </w:rPr>
              <w:t>Q.Zdravstvena i socijalna zaštita</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874</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55</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55</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118</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338</w:t>
            </w:r>
          </w:p>
        </w:tc>
        <w:tc>
          <w:tcPr>
            <w:tcW w:w="54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274</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21</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18</w:t>
            </w:r>
          </w:p>
        </w:tc>
        <w:tc>
          <w:tcPr>
            <w:tcW w:w="3285" w:type="dxa"/>
            <w:vAlign w:val="bottom"/>
          </w:tcPr>
          <w:p w:rsidR="000678B7" w:rsidRPr="002F4E1A" w:rsidRDefault="000678B7" w:rsidP="004645EA">
            <w:pPr>
              <w:spacing w:after="0" w:line="240" w:lineRule="auto"/>
              <w:rPr>
                <w:rFonts w:ascii="Arial" w:eastAsia="Times New Roman" w:hAnsi="Arial" w:cs="Arial"/>
                <w:lang w:val="pl-PL"/>
              </w:rPr>
            </w:pPr>
            <w:r w:rsidRPr="002F4E1A">
              <w:rPr>
                <w:rFonts w:ascii="Arial" w:eastAsia="Times New Roman" w:hAnsi="Arial" w:cs="Arial"/>
                <w:lang w:val="pl-PL"/>
              </w:rPr>
              <w:t>R.Umjetnost,zabava i rekreacija</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319</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41</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12</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37</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105</w:t>
            </w:r>
          </w:p>
        </w:tc>
        <w:tc>
          <w:tcPr>
            <w:tcW w:w="54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104</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15</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19</w:t>
            </w:r>
          </w:p>
        </w:tc>
        <w:tc>
          <w:tcPr>
            <w:tcW w:w="3285"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S.Ostale uslužne djelatnosti</w:t>
            </w:r>
          </w:p>
        </w:tc>
        <w:tc>
          <w:tcPr>
            <w:tcW w:w="93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516</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69</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76</w:t>
            </w:r>
          </w:p>
        </w:tc>
        <w:tc>
          <w:tcPr>
            <w:tcW w:w="77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193</w:t>
            </w:r>
          </w:p>
        </w:tc>
        <w:tc>
          <w:tcPr>
            <w:tcW w:w="548"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16</w:t>
            </w:r>
          </w:p>
        </w:tc>
        <w:tc>
          <w:tcPr>
            <w:tcW w:w="60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c>
          <w:tcPr>
            <w:tcW w:w="66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137</w:t>
            </w:r>
          </w:p>
        </w:tc>
        <w:tc>
          <w:tcPr>
            <w:tcW w:w="659"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c>
          <w:tcPr>
            <w:tcW w:w="512"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0</w:t>
            </w:r>
          </w:p>
        </w:tc>
      </w:tr>
      <w:tr w:rsidR="000678B7" w:rsidRPr="002F4E1A" w:rsidTr="004645EA">
        <w:trPr>
          <w:jc w:val="center"/>
        </w:trPr>
        <w:tc>
          <w:tcPr>
            <w:tcW w:w="468" w:type="dxa"/>
          </w:tcPr>
          <w:p w:rsidR="000678B7" w:rsidRPr="002F4E1A" w:rsidRDefault="000678B7" w:rsidP="004645EA">
            <w:pPr>
              <w:spacing w:after="0" w:line="240" w:lineRule="auto"/>
              <w:rPr>
                <w:rFonts w:ascii="Arial" w:eastAsia="Times New Roman" w:hAnsi="Arial" w:cs="Arial"/>
                <w:bCs/>
                <w:lang w:val="sl-SI"/>
              </w:rPr>
            </w:pPr>
            <w:r w:rsidRPr="002F4E1A">
              <w:rPr>
                <w:rFonts w:ascii="Arial" w:eastAsia="Times New Roman" w:hAnsi="Arial" w:cs="Arial"/>
                <w:bCs/>
                <w:lang w:val="sl-SI"/>
              </w:rPr>
              <w:t>20</w:t>
            </w:r>
          </w:p>
        </w:tc>
        <w:tc>
          <w:tcPr>
            <w:tcW w:w="3285" w:type="dxa"/>
            <w:vAlign w:val="bottom"/>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UKUPNO CRNA GORA=</w:t>
            </w:r>
          </w:p>
        </w:tc>
        <w:tc>
          <w:tcPr>
            <w:tcW w:w="939"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14008</w:t>
            </w:r>
          </w:p>
        </w:tc>
        <w:tc>
          <w:tcPr>
            <w:tcW w:w="66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1793</w:t>
            </w:r>
          </w:p>
        </w:tc>
        <w:tc>
          <w:tcPr>
            <w:tcW w:w="659"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1092</w:t>
            </w:r>
          </w:p>
        </w:tc>
        <w:tc>
          <w:tcPr>
            <w:tcW w:w="66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2354</w:t>
            </w:r>
          </w:p>
        </w:tc>
        <w:tc>
          <w:tcPr>
            <w:tcW w:w="77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4645</w:t>
            </w:r>
          </w:p>
        </w:tc>
        <w:tc>
          <w:tcPr>
            <w:tcW w:w="548"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65</w:t>
            </w:r>
          </w:p>
        </w:tc>
        <w:tc>
          <w:tcPr>
            <w:tcW w:w="659"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314</w:t>
            </w:r>
          </w:p>
        </w:tc>
        <w:tc>
          <w:tcPr>
            <w:tcW w:w="609"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w:t>
            </w:r>
          </w:p>
        </w:tc>
        <w:tc>
          <w:tcPr>
            <w:tcW w:w="66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3597</w:t>
            </w:r>
          </w:p>
        </w:tc>
        <w:tc>
          <w:tcPr>
            <w:tcW w:w="659"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143</w:t>
            </w:r>
          </w:p>
        </w:tc>
        <w:tc>
          <w:tcPr>
            <w:tcW w:w="512"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rPr>
            </w:pPr>
            <w:r w:rsidRPr="002F4E1A">
              <w:rPr>
                <w:rFonts w:ascii="Arial" w:eastAsia="Times New Roman" w:hAnsi="Arial" w:cs="Arial"/>
                <w:color w:val="000000"/>
              </w:rPr>
              <w:t>4</w:t>
            </w:r>
          </w:p>
        </w:tc>
      </w:tr>
    </w:tbl>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jc w:val="both"/>
        <w:rPr>
          <w:rFonts w:ascii="Arial" w:eastAsia="Times New Roman" w:hAnsi="Arial" w:cs="Arial"/>
          <w:sz w:val="24"/>
          <w:szCs w:val="24"/>
          <w:lang w:val="sl-SI"/>
        </w:rPr>
      </w:pPr>
    </w:p>
    <w:p w:rsidR="000678B7" w:rsidRPr="002F4E1A" w:rsidRDefault="000678B7" w:rsidP="004645EA">
      <w:pPr>
        <w:spacing w:after="0" w:line="240" w:lineRule="auto"/>
        <w:rPr>
          <w:rFonts w:ascii="Arial" w:eastAsia="Times New Roman" w:hAnsi="Arial" w:cs="Arial"/>
          <w:b/>
          <w:sz w:val="24"/>
          <w:szCs w:val="24"/>
          <w:lang w:val="sl-SI"/>
        </w:rPr>
        <w:sectPr w:rsidR="000678B7" w:rsidRPr="002F4E1A">
          <w:pgSz w:w="12240" w:h="15840" w:code="1"/>
          <w:pgMar w:top="1440" w:right="1797" w:bottom="1440" w:left="1797" w:header="709" w:footer="709" w:gutter="0"/>
          <w:cols w:space="708"/>
          <w:docGrid w:linePitch="360"/>
        </w:sectPr>
      </w:pPr>
    </w:p>
    <w:p w:rsidR="000678B7" w:rsidRPr="002F4E1A" w:rsidRDefault="000678B7" w:rsidP="004645EA">
      <w:pPr>
        <w:spacing w:after="0" w:line="240" w:lineRule="auto"/>
        <w:rPr>
          <w:rFonts w:ascii="Arial" w:eastAsia="Times New Roman" w:hAnsi="Arial" w:cs="Arial"/>
          <w:b/>
          <w:sz w:val="24"/>
          <w:szCs w:val="24"/>
          <w:lang w:val="sl-SI"/>
        </w:rPr>
      </w:pPr>
    </w:p>
    <w:p w:rsidR="000678B7" w:rsidRPr="002F4E1A" w:rsidRDefault="000678B7" w:rsidP="004645EA">
      <w:pPr>
        <w:spacing w:after="0" w:line="240" w:lineRule="auto"/>
        <w:jc w:val="center"/>
        <w:rPr>
          <w:rFonts w:ascii="Arial" w:eastAsia="Times New Roman" w:hAnsi="Arial" w:cs="Arial"/>
          <w:b/>
          <w:sz w:val="24"/>
          <w:szCs w:val="24"/>
          <w:lang w:val="sl-SI"/>
        </w:rPr>
      </w:pPr>
      <w:r w:rsidRPr="002F4E1A">
        <w:rPr>
          <w:rFonts w:ascii="Arial" w:eastAsia="Times New Roman" w:hAnsi="Arial" w:cs="Arial"/>
          <w:b/>
          <w:sz w:val="24"/>
          <w:szCs w:val="24"/>
          <w:lang w:val="sr-Latn-CS"/>
        </w:rPr>
        <w:t>Pregled zapošljavanja prema nivoima i podnivoima obrazovanja</w:t>
      </w:r>
      <w:r w:rsidRPr="002F4E1A">
        <w:rPr>
          <w:rFonts w:ascii="Arial" w:eastAsia="Times New Roman" w:hAnsi="Arial" w:cs="Arial"/>
          <w:b/>
          <w:i/>
          <w:color w:val="FF0000"/>
          <w:sz w:val="20"/>
          <w:szCs w:val="20"/>
          <w:u w:val="single"/>
        </w:rPr>
        <w:t xml:space="preserve"> </w:t>
      </w:r>
    </w:p>
    <w:p w:rsidR="000678B7" w:rsidRPr="002F4E1A" w:rsidRDefault="000678B7" w:rsidP="004645EA">
      <w:pPr>
        <w:spacing w:after="0" w:line="240" w:lineRule="auto"/>
        <w:ind w:left="9360" w:firstLine="720"/>
        <w:jc w:val="center"/>
        <w:rPr>
          <w:rFonts w:ascii="Arial" w:eastAsia="Times New Roman" w:hAnsi="Arial" w:cs="Arial"/>
          <w:b/>
          <w:bCs/>
          <w:i/>
          <w:color w:val="FF0000"/>
          <w:sz w:val="20"/>
          <w:szCs w:val="20"/>
          <w:u w:val="single"/>
          <w:lang w:val="sl-SI"/>
        </w:rPr>
      </w:pPr>
      <w:r w:rsidRPr="002F4E1A">
        <w:rPr>
          <w:rFonts w:ascii="Arial" w:eastAsia="Times New Roman" w:hAnsi="Arial" w:cs="Arial"/>
          <w:i/>
          <w:sz w:val="20"/>
          <w:szCs w:val="20"/>
          <w:u w:val="single"/>
          <w:lang w:val="sl-SI"/>
        </w:rPr>
        <w:t xml:space="preserve">(Tab. 41.) </w:t>
      </w:r>
    </w:p>
    <w:tbl>
      <w:tblPr>
        <w:tblW w:w="135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638"/>
        <w:gridCol w:w="986"/>
        <w:gridCol w:w="632"/>
        <w:gridCol w:w="542"/>
        <w:gridCol w:w="542"/>
        <w:gridCol w:w="543"/>
        <w:gridCol w:w="618"/>
        <w:gridCol w:w="643"/>
        <w:gridCol w:w="643"/>
        <w:gridCol w:w="643"/>
        <w:gridCol w:w="640"/>
        <w:gridCol w:w="543"/>
        <w:gridCol w:w="543"/>
        <w:gridCol w:w="543"/>
        <w:gridCol w:w="543"/>
        <w:gridCol w:w="543"/>
        <w:gridCol w:w="618"/>
        <w:gridCol w:w="543"/>
        <w:gridCol w:w="543"/>
        <w:gridCol w:w="543"/>
        <w:gridCol w:w="543"/>
      </w:tblGrid>
      <w:tr w:rsidR="000678B7" w:rsidRPr="00DF323C" w:rsidTr="004645EA">
        <w:trPr>
          <w:trHeight w:val="258"/>
        </w:trPr>
        <w:tc>
          <w:tcPr>
            <w:tcW w:w="1649" w:type="dxa"/>
          </w:tcPr>
          <w:p w:rsidR="000678B7" w:rsidRPr="00DF323C" w:rsidRDefault="000678B7" w:rsidP="004645EA">
            <w:pPr>
              <w:spacing w:after="0"/>
              <w:jc w:val="center"/>
              <w:rPr>
                <w:rFonts w:ascii="Arial Narrow" w:hAnsi="Arial Narrow" w:cs="Arial"/>
                <w:b/>
                <w:lang w:val="sr-Latn-CS"/>
              </w:rPr>
            </w:pPr>
          </w:p>
        </w:tc>
        <w:tc>
          <w:tcPr>
            <w:tcW w:w="993" w:type="dxa"/>
          </w:tcPr>
          <w:p w:rsidR="000678B7" w:rsidRPr="00DF323C" w:rsidRDefault="000678B7" w:rsidP="004645EA">
            <w:pPr>
              <w:spacing w:after="0"/>
              <w:jc w:val="center"/>
              <w:rPr>
                <w:rFonts w:ascii="Arial Narrow" w:hAnsi="Arial Narrow" w:cs="Arial"/>
                <w:b/>
                <w:lang w:val="sr-Latn-CS"/>
              </w:rPr>
            </w:pPr>
            <w:r w:rsidRPr="00DF323C">
              <w:rPr>
                <w:rFonts w:ascii="Arial Narrow" w:hAnsi="Arial Narrow" w:cs="Arial"/>
                <w:b/>
                <w:lang w:val="sr-Latn-CS"/>
              </w:rPr>
              <w:t>Nivo</w:t>
            </w:r>
          </w:p>
        </w:tc>
        <w:tc>
          <w:tcPr>
            <w:tcW w:w="2824" w:type="dxa"/>
            <w:gridSpan w:val="5"/>
          </w:tcPr>
          <w:p w:rsidR="000678B7" w:rsidRPr="00DF323C" w:rsidRDefault="000678B7" w:rsidP="004645EA">
            <w:pPr>
              <w:spacing w:after="0"/>
              <w:jc w:val="center"/>
              <w:rPr>
                <w:rFonts w:ascii="Arial Narrow" w:hAnsi="Arial Narrow" w:cs="Arial"/>
                <w:b/>
                <w:lang w:val="sr-Latn-CS"/>
              </w:rPr>
            </w:pPr>
            <w:r w:rsidRPr="00DF323C">
              <w:rPr>
                <w:rFonts w:ascii="Arial Narrow" w:hAnsi="Arial Narrow" w:cs="Arial"/>
                <w:b/>
                <w:lang w:val="sr-Latn-CS"/>
              </w:rPr>
              <w:t>I</w:t>
            </w:r>
          </w:p>
        </w:tc>
        <w:tc>
          <w:tcPr>
            <w:tcW w:w="645" w:type="dxa"/>
          </w:tcPr>
          <w:p w:rsidR="000678B7" w:rsidRPr="00DF323C" w:rsidRDefault="000678B7" w:rsidP="004645EA">
            <w:pPr>
              <w:spacing w:after="0"/>
              <w:jc w:val="center"/>
              <w:rPr>
                <w:rFonts w:ascii="Arial Narrow" w:hAnsi="Arial Narrow" w:cs="Arial"/>
                <w:b/>
                <w:lang w:val="sr-Latn-CS"/>
              </w:rPr>
            </w:pPr>
            <w:r w:rsidRPr="00DF323C">
              <w:rPr>
                <w:rFonts w:ascii="Arial Narrow" w:hAnsi="Arial Narrow" w:cs="Arial"/>
                <w:b/>
                <w:lang w:val="sr-Latn-CS"/>
              </w:rPr>
              <w:t>II</w:t>
            </w:r>
          </w:p>
        </w:tc>
        <w:tc>
          <w:tcPr>
            <w:tcW w:w="645" w:type="dxa"/>
          </w:tcPr>
          <w:p w:rsidR="000678B7" w:rsidRPr="00DF323C" w:rsidRDefault="000678B7" w:rsidP="004645EA">
            <w:pPr>
              <w:spacing w:after="0"/>
              <w:jc w:val="center"/>
              <w:rPr>
                <w:rFonts w:ascii="Arial Narrow" w:hAnsi="Arial Narrow" w:cs="Arial"/>
                <w:b/>
                <w:lang w:val="sr-Latn-CS"/>
              </w:rPr>
            </w:pPr>
            <w:r w:rsidRPr="00DF323C">
              <w:rPr>
                <w:rFonts w:ascii="Arial Narrow" w:hAnsi="Arial Narrow" w:cs="Arial"/>
                <w:b/>
                <w:lang w:val="sr-Latn-CS"/>
              </w:rPr>
              <w:t>III</w:t>
            </w:r>
          </w:p>
        </w:tc>
        <w:tc>
          <w:tcPr>
            <w:tcW w:w="1296" w:type="dxa"/>
            <w:gridSpan w:val="2"/>
          </w:tcPr>
          <w:p w:rsidR="000678B7" w:rsidRPr="00DF323C" w:rsidRDefault="000678B7" w:rsidP="004645EA">
            <w:pPr>
              <w:spacing w:after="0"/>
              <w:jc w:val="center"/>
              <w:rPr>
                <w:rFonts w:ascii="Arial Narrow" w:hAnsi="Arial Narrow" w:cs="Arial"/>
                <w:b/>
                <w:lang w:val="sr-Latn-CS"/>
              </w:rPr>
            </w:pPr>
            <w:r w:rsidRPr="00DF323C">
              <w:rPr>
                <w:rFonts w:ascii="Arial Narrow" w:hAnsi="Arial Narrow" w:cs="Arial"/>
                <w:b/>
                <w:lang w:val="sr-Latn-CS"/>
              </w:rPr>
              <w:t>IV</w:t>
            </w:r>
          </w:p>
        </w:tc>
        <w:tc>
          <w:tcPr>
            <w:tcW w:w="1635" w:type="dxa"/>
            <w:gridSpan w:val="3"/>
          </w:tcPr>
          <w:p w:rsidR="000678B7" w:rsidRPr="00DF323C" w:rsidRDefault="000678B7" w:rsidP="004645EA">
            <w:pPr>
              <w:spacing w:after="0"/>
              <w:jc w:val="center"/>
              <w:rPr>
                <w:rFonts w:ascii="Arial Narrow" w:hAnsi="Arial Narrow" w:cs="Arial"/>
                <w:b/>
                <w:lang w:val="sr-Latn-CS"/>
              </w:rPr>
            </w:pPr>
            <w:r w:rsidRPr="00DF323C">
              <w:rPr>
                <w:rFonts w:ascii="Arial Narrow" w:hAnsi="Arial Narrow" w:cs="Arial"/>
                <w:b/>
                <w:lang w:val="sr-Latn-CS"/>
              </w:rPr>
              <w:t>V</w:t>
            </w:r>
          </w:p>
        </w:tc>
        <w:tc>
          <w:tcPr>
            <w:tcW w:w="545" w:type="dxa"/>
          </w:tcPr>
          <w:p w:rsidR="000678B7" w:rsidRPr="00DF323C" w:rsidRDefault="000678B7" w:rsidP="004645EA">
            <w:pPr>
              <w:spacing w:after="0"/>
              <w:jc w:val="center"/>
              <w:rPr>
                <w:rFonts w:ascii="Arial Narrow" w:hAnsi="Arial Narrow" w:cs="Arial"/>
                <w:b/>
                <w:lang w:val="sr-Latn-CS"/>
              </w:rPr>
            </w:pPr>
            <w:r w:rsidRPr="00DF323C">
              <w:rPr>
                <w:rFonts w:ascii="Arial Narrow" w:hAnsi="Arial Narrow" w:cs="Arial"/>
                <w:b/>
                <w:lang w:val="sr-Latn-CS"/>
              </w:rPr>
              <w:t>VI</w:t>
            </w:r>
          </w:p>
        </w:tc>
        <w:tc>
          <w:tcPr>
            <w:tcW w:w="2798" w:type="dxa"/>
            <w:gridSpan w:val="5"/>
          </w:tcPr>
          <w:p w:rsidR="000678B7" w:rsidRPr="00DF323C" w:rsidRDefault="000678B7" w:rsidP="004645EA">
            <w:pPr>
              <w:spacing w:after="0"/>
              <w:jc w:val="center"/>
              <w:rPr>
                <w:rFonts w:ascii="Arial Narrow" w:hAnsi="Arial Narrow" w:cs="Arial"/>
                <w:b/>
                <w:lang w:val="sr-Latn-CS"/>
              </w:rPr>
            </w:pPr>
            <w:r w:rsidRPr="00DF323C">
              <w:rPr>
                <w:rFonts w:ascii="Arial Narrow" w:hAnsi="Arial Narrow" w:cs="Arial"/>
                <w:b/>
                <w:lang w:val="sr-Latn-CS"/>
              </w:rPr>
              <w:t>VII</w:t>
            </w:r>
          </w:p>
        </w:tc>
        <w:tc>
          <w:tcPr>
            <w:tcW w:w="545" w:type="dxa"/>
          </w:tcPr>
          <w:p w:rsidR="000678B7" w:rsidRPr="00DF323C" w:rsidRDefault="000678B7" w:rsidP="004645EA">
            <w:pPr>
              <w:spacing w:after="0"/>
              <w:jc w:val="center"/>
              <w:rPr>
                <w:rFonts w:ascii="Arial Narrow" w:hAnsi="Arial Narrow" w:cs="Arial"/>
                <w:b/>
                <w:lang w:val="sr-Latn-CS"/>
              </w:rPr>
            </w:pPr>
            <w:r w:rsidRPr="00DF323C">
              <w:rPr>
                <w:rFonts w:ascii="Arial Narrow" w:hAnsi="Arial Narrow" w:cs="Arial"/>
                <w:b/>
                <w:lang w:val="sr-Latn-CS"/>
              </w:rPr>
              <w:t>VIII</w:t>
            </w:r>
          </w:p>
        </w:tc>
      </w:tr>
      <w:tr w:rsidR="000678B7" w:rsidRPr="00DF323C" w:rsidTr="004645EA">
        <w:trPr>
          <w:trHeight w:val="299"/>
        </w:trPr>
        <w:tc>
          <w:tcPr>
            <w:tcW w:w="1649" w:type="dxa"/>
          </w:tcPr>
          <w:p w:rsidR="000678B7" w:rsidRPr="00DF323C" w:rsidRDefault="000678B7" w:rsidP="004645EA">
            <w:pPr>
              <w:spacing w:after="0"/>
              <w:jc w:val="center"/>
              <w:rPr>
                <w:rFonts w:ascii="Arial Narrow" w:hAnsi="Arial Narrow" w:cs="Arial"/>
                <w:b/>
                <w:lang w:val="sr-Latn-CS"/>
              </w:rPr>
            </w:pPr>
          </w:p>
        </w:tc>
        <w:tc>
          <w:tcPr>
            <w:tcW w:w="993" w:type="dxa"/>
          </w:tcPr>
          <w:p w:rsidR="000678B7" w:rsidRPr="00DF323C" w:rsidRDefault="000678B7" w:rsidP="004645EA">
            <w:pPr>
              <w:spacing w:after="0"/>
              <w:jc w:val="center"/>
              <w:rPr>
                <w:rFonts w:ascii="Arial Narrow" w:hAnsi="Arial Narrow" w:cs="Arial"/>
                <w:b/>
                <w:lang w:val="sr-Latn-CS"/>
              </w:rPr>
            </w:pPr>
            <w:r w:rsidRPr="00DF323C">
              <w:rPr>
                <w:rFonts w:ascii="Arial Narrow" w:hAnsi="Arial Narrow" w:cs="Arial"/>
                <w:b/>
                <w:lang w:val="sr-Latn-CS"/>
              </w:rPr>
              <w:t>Podnivo</w:t>
            </w:r>
          </w:p>
        </w:tc>
        <w:tc>
          <w:tcPr>
            <w:tcW w:w="2279" w:type="dxa"/>
            <w:gridSpan w:val="4"/>
          </w:tcPr>
          <w:p w:rsidR="000678B7" w:rsidRPr="00DF323C" w:rsidRDefault="000678B7" w:rsidP="004645EA">
            <w:pPr>
              <w:spacing w:after="0"/>
              <w:jc w:val="center"/>
              <w:rPr>
                <w:rFonts w:ascii="Arial Narrow" w:hAnsi="Arial Narrow" w:cs="Arial"/>
                <w:b/>
                <w:lang w:val="sr-Latn-CS"/>
              </w:rPr>
            </w:pPr>
            <w:r w:rsidRPr="00DF323C">
              <w:rPr>
                <w:rFonts w:ascii="Arial Narrow" w:hAnsi="Arial Narrow" w:cs="Arial"/>
                <w:b/>
                <w:lang w:val="sr-Latn-CS"/>
              </w:rPr>
              <w:t>I-1</w:t>
            </w:r>
          </w:p>
        </w:tc>
        <w:tc>
          <w:tcPr>
            <w:tcW w:w="545" w:type="dxa"/>
          </w:tcPr>
          <w:p w:rsidR="000678B7" w:rsidRPr="00DF323C" w:rsidRDefault="000678B7" w:rsidP="004645EA">
            <w:pPr>
              <w:spacing w:after="0"/>
              <w:jc w:val="center"/>
              <w:rPr>
                <w:rFonts w:ascii="Arial Narrow" w:hAnsi="Arial Narrow" w:cs="Arial"/>
                <w:b/>
                <w:lang w:val="sr-Latn-CS"/>
              </w:rPr>
            </w:pPr>
            <w:r w:rsidRPr="00DF323C">
              <w:rPr>
                <w:rFonts w:ascii="Arial Narrow" w:hAnsi="Arial Narrow" w:cs="Arial"/>
                <w:b/>
                <w:lang w:val="sr-Latn-CS"/>
              </w:rPr>
              <w:t>I-2</w:t>
            </w:r>
          </w:p>
        </w:tc>
        <w:tc>
          <w:tcPr>
            <w:tcW w:w="645" w:type="dxa"/>
          </w:tcPr>
          <w:p w:rsidR="000678B7" w:rsidRPr="00DF323C" w:rsidRDefault="000678B7" w:rsidP="004645EA">
            <w:pPr>
              <w:spacing w:after="0"/>
              <w:jc w:val="center"/>
              <w:rPr>
                <w:rFonts w:ascii="Arial Narrow" w:hAnsi="Arial Narrow" w:cs="Arial"/>
                <w:b/>
                <w:lang w:val="sr-Latn-CS"/>
              </w:rPr>
            </w:pPr>
          </w:p>
        </w:tc>
        <w:tc>
          <w:tcPr>
            <w:tcW w:w="645" w:type="dxa"/>
          </w:tcPr>
          <w:p w:rsidR="000678B7" w:rsidRPr="00DF323C" w:rsidRDefault="000678B7" w:rsidP="004645EA">
            <w:pPr>
              <w:spacing w:after="0"/>
              <w:jc w:val="center"/>
              <w:rPr>
                <w:rFonts w:ascii="Arial Narrow" w:hAnsi="Arial Narrow" w:cs="Arial"/>
                <w:b/>
                <w:lang w:val="sr-Latn-CS"/>
              </w:rPr>
            </w:pPr>
          </w:p>
        </w:tc>
        <w:tc>
          <w:tcPr>
            <w:tcW w:w="645" w:type="dxa"/>
          </w:tcPr>
          <w:p w:rsidR="000678B7" w:rsidRPr="00DF323C" w:rsidRDefault="000678B7" w:rsidP="004645EA">
            <w:pPr>
              <w:spacing w:after="0"/>
              <w:jc w:val="center"/>
              <w:rPr>
                <w:rFonts w:ascii="Arial Narrow" w:hAnsi="Arial Narrow" w:cs="Arial"/>
                <w:b/>
                <w:lang w:val="sr-Latn-CS"/>
              </w:rPr>
            </w:pPr>
            <w:r w:rsidRPr="00DF323C">
              <w:rPr>
                <w:rFonts w:ascii="Arial Narrow" w:hAnsi="Arial Narrow" w:cs="Arial"/>
                <w:b/>
                <w:lang w:val="sr-Latn-CS"/>
              </w:rPr>
              <w:t>IV-1</w:t>
            </w:r>
          </w:p>
        </w:tc>
        <w:tc>
          <w:tcPr>
            <w:tcW w:w="651" w:type="dxa"/>
          </w:tcPr>
          <w:p w:rsidR="000678B7" w:rsidRPr="00DF323C" w:rsidRDefault="000678B7" w:rsidP="004645EA">
            <w:pPr>
              <w:spacing w:after="0"/>
              <w:jc w:val="center"/>
              <w:rPr>
                <w:rFonts w:ascii="Arial Narrow" w:hAnsi="Arial Narrow" w:cs="Arial"/>
                <w:b/>
                <w:lang w:val="sr-Latn-CS"/>
              </w:rPr>
            </w:pPr>
            <w:r w:rsidRPr="00DF323C">
              <w:rPr>
                <w:rFonts w:ascii="Arial Narrow" w:hAnsi="Arial Narrow" w:cs="Arial"/>
                <w:b/>
                <w:lang w:val="sr-Latn-CS"/>
              </w:rPr>
              <w:t>IV-2</w:t>
            </w:r>
          </w:p>
        </w:tc>
        <w:tc>
          <w:tcPr>
            <w:tcW w:w="1635" w:type="dxa"/>
            <w:gridSpan w:val="3"/>
          </w:tcPr>
          <w:p w:rsidR="000678B7" w:rsidRPr="00DF323C" w:rsidRDefault="000678B7" w:rsidP="004645EA">
            <w:pPr>
              <w:spacing w:after="0"/>
              <w:jc w:val="center"/>
              <w:rPr>
                <w:rFonts w:ascii="Arial Narrow" w:hAnsi="Arial Narrow" w:cs="Arial"/>
                <w:b/>
                <w:lang w:val="sr-Latn-CS"/>
              </w:rPr>
            </w:pPr>
          </w:p>
        </w:tc>
        <w:tc>
          <w:tcPr>
            <w:tcW w:w="545" w:type="dxa"/>
          </w:tcPr>
          <w:p w:rsidR="000678B7" w:rsidRPr="00DF323C" w:rsidRDefault="000678B7" w:rsidP="004645EA">
            <w:pPr>
              <w:spacing w:after="0"/>
              <w:jc w:val="center"/>
              <w:rPr>
                <w:rFonts w:ascii="Arial Narrow" w:hAnsi="Arial Narrow" w:cs="Arial"/>
                <w:b/>
                <w:lang w:val="sr-Latn-CS"/>
              </w:rPr>
            </w:pPr>
          </w:p>
        </w:tc>
        <w:tc>
          <w:tcPr>
            <w:tcW w:w="1708" w:type="dxa"/>
            <w:gridSpan w:val="3"/>
          </w:tcPr>
          <w:p w:rsidR="000678B7" w:rsidRPr="00DF323C" w:rsidRDefault="000678B7" w:rsidP="004645EA">
            <w:pPr>
              <w:spacing w:after="0"/>
              <w:jc w:val="center"/>
              <w:rPr>
                <w:rFonts w:ascii="Arial Narrow" w:hAnsi="Arial Narrow" w:cs="Arial"/>
                <w:b/>
                <w:lang w:val="sr-Latn-CS"/>
              </w:rPr>
            </w:pPr>
            <w:r w:rsidRPr="00DF323C">
              <w:rPr>
                <w:rFonts w:ascii="Arial Narrow" w:hAnsi="Arial Narrow" w:cs="Arial"/>
                <w:b/>
                <w:lang w:val="sr-Latn-CS"/>
              </w:rPr>
              <w:t>VII-1</w:t>
            </w:r>
          </w:p>
        </w:tc>
        <w:tc>
          <w:tcPr>
            <w:tcW w:w="1090" w:type="dxa"/>
            <w:gridSpan w:val="2"/>
          </w:tcPr>
          <w:p w:rsidR="000678B7" w:rsidRPr="00DF323C" w:rsidRDefault="000678B7" w:rsidP="004645EA">
            <w:pPr>
              <w:spacing w:after="0"/>
              <w:jc w:val="center"/>
              <w:rPr>
                <w:rFonts w:ascii="Arial Narrow" w:hAnsi="Arial Narrow" w:cs="Arial"/>
                <w:b/>
                <w:lang w:val="sr-Latn-CS"/>
              </w:rPr>
            </w:pPr>
            <w:r w:rsidRPr="00DF323C">
              <w:rPr>
                <w:rFonts w:ascii="Arial Narrow" w:hAnsi="Arial Narrow" w:cs="Arial"/>
                <w:b/>
                <w:lang w:val="sr-Latn-CS"/>
              </w:rPr>
              <w:t>VII-2</w:t>
            </w:r>
          </w:p>
        </w:tc>
        <w:tc>
          <w:tcPr>
            <w:tcW w:w="545" w:type="dxa"/>
          </w:tcPr>
          <w:p w:rsidR="000678B7" w:rsidRPr="00DF323C" w:rsidRDefault="000678B7" w:rsidP="004645EA">
            <w:pPr>
              <w:spacing w:after="0"/>
              <w:jc w:val="center"/>
              <w:rPr>
                <w:rFonts w:ascii="Arial Narrow" w:hAnsi="Arial Narrow" w:cs="Arial"/>
                <w:b/>
                <w:lang w:val="sr-Latn-CS"/>
              </w:rPr>
            </w:pP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Opština</w:t>
            </w:r>
          </w:p>
        </w:tc>
        <w:tc>
          <w:tcPr>
            <w:tcW w:w="993" w:type="dxa"/>
            <w:vAlign w:val="bottom"/>
          </w:tcPr>
          <w:p w:rsidR="000678B7" w:rsidRPr="00DF323C" w:rsidRDefault="000678B7" w:rsidP="004645EA">
            <w:pPr>
              <w:spacing w:after="0"/>
              <w:jc w:val="center"/>
              <w:rPr>
                <w:rFonts w:ascii="Arial Narrow" w:hAnsi="Arial Narrow"/>
                <w:color w:val="000000"/>
              </w:rPr>
            </w:pPr>
            <w:r w:rsidRPr="00DF323C">
              <w:rPr>
                <w:rFonts w:ascii="Arial Narrow" w:hAnsi="Arial Narrow"/>
                <w:color w:val="000000"/>
              </w:rPr>
              <w:t>Ukupno</w:t>
            </w:r>
          </w:p>
        </w:tc>
        <w:tc>
          <w:tcPr>
            <w:tcW w:w="644" w:type="dxa"/>
            <w:vAlign w:val="bottom"/>
          </w:tcPr>
          <w:p w:rsidR="000678B7" w:rsidRPr="00DF323C" w:rsidRDefault="000678B7" w:rsidP="004645EA">
            <w:pPr>
              <w:spacing w:after="0"/>
              <w:jc w:val="center"/>
              <w:rPr>
                <w:rFonts w:ascii="Arial Narrow" w:hAnsi="Arial Narrow"/>
                <w:color w:val="000000"/>
              </w:rPr>
            </w:pPr>
            <w:r w:rsidRPr="00DF323C">
              <w:rPr>
                <w:rFonts w:ascii="Arial Narrow" w:hAnsi="Arial Narrow"/>
                <w:color w:val="000000"/>
              </w:rPr>
              <w:t>111</w:t>
            </w:r>
          </w:p>
        </w:tc>
        <w:tc>
          <w:tcPr>
            <w:tcW w:w="545" w:type="dxa"/>
            <w:vAlign w:val="bottom"/>
          </w:tcPr>
          <w:p w:rsidR="000678B7" w:rsidRPr="00DF323C" w:rsidRDefault="000678B7" w:rsidP="004645EA">
            <w:pPr>
              <w:spacing w:after="0"/>
              <w:jc w:val="center"/>
              <w:rPr>
                <w:rFonts w:ascii="Arial Narrow" w:hAnsi="Arial Narrow"/>
                <w:color w:val="000000"/>
              </w:rPr>
            </w:pPr>
            <w:r w:rsidRPr="00DF323C">
              <w:rPr>
                <w:rFonts w:ascii="Arial Narrow" w:hAnsi="Arial Narrow"/>
                <w:color w:val="000000"/>
              </w:rPr>
              <w:t>112</w:t>
            </w:r>
          </w:p>
        </w:tc>
        <w:tc>
          <w:tcPr>
            <w:tcW w:w="545" w:type="dxa"/>
            <w:vAlign w:val="bottom"/>
          </w:tcPr>
          <w:p w:rsidR="000678B7" w:rsidRPr="00DF323C" w:rsidRDefault="000678B7" w:rsidP="004645EA">
            <w:pPr>
              <w:spacing w:after="0"/>
              <w:jc w:val="center"/>
              <w:rPr>
                <w:rFonts w:ascii="Arial Narrow" w:hAnsi="Arial Narrow"/>
                <w:color w:val="000000"/>
              </w:rPr>
            </w:pPr>
            <w:r w:rsidRPr="00DF323C">
              <w:rPr>
                <w:rFonts w:ascii="Arial Narrow" w:hAnsi="Arial Narrow"/>
                <w:color w:val="000000"/>
              </w:rPr>
              <w:t>113</w:t>
            </w:r>
          </w:p>
        </w:tc>
        <w:tc>
          <w:tcPr>
            <w:tcW w:w="545" w:type="dxa"/>
            <w:vAlign w:val="bottom"/>
          </w:tcPr>
          <w:p w:rsidR="000678B7" w:rsidRPr="00DF323C" w:rsidRDefault="000678B7" w:rsidP="004645EA">
            <w:pPr>
              <w:spacing w:after="0"/>
              <w:jc w:val="center"/>
              <w:rPr>
                <w:rFonts w:ascii="Arial Narrow" w:hAnsi="Arial Narrow"/>
                <w:color w:val="000000"/>
              </w:rPr>
            </w:pPr>
            <w:r w:rsidRPr="00DF323C">
              <w:rPr>
                <w:rFonts w:ascii="Arial Narrow" w:hAnsi="Arial Narrow"/>
                <w:color w:val="000000"/>
              </w:rPr>
              <w:t>114</w:t>
            </w:r>
          </w:p>
        </w:tc>
        <w:tc>
          <w:tcPr>
            <w:tcW w:w="545" w:type="dxa"/>
            <w:vAlign w:val="bottom"/>
          </w:tcPr>
          <w:p w:rsidR="000678B7" w:rsidRPr="00DF323C" w:rsidRDefault="000678B7" w:rsidP="004645EA">
            <w:pPr>
              <w:spacing w:after="0"/>
              <w:jc w:val="center"/>
              <w:rPr>
                <w:rFonts w:ascii="Arial Narrow" w:hAnsi="Arial Narrow"/>
                <w:color w:val="000000"/>
              </w:rPr>
            </w:pPr>
            <w:r w:rsidRPr="00DF323C">
              <w:rPr>
                <w:rFonts w:ascii="Arial Narrow" w:hAnsi="Arial Narrow"/>
                <w:color w:val="000000"/>
              </w:rPr>
              <w:t>121</w:t>
            </w:r>
          </w:p>
        </w:tc>
        <w:tc>
          <w:tcPr>
            <w:tcW w:w="645" w:type="dxa"/>
            <w:vAlign w:val="bottom"/>
          </w:tcPr>
          <w:p w:rsidR="000678B7" w:rsidRPr="00DF323C" w:rsidRDefault="000678B7" w:rsidP="004645EA">
            <w:pPr>
              <w:spacing w:after="0"/>
              <w:jc w:val="center"/>
              <w:rPr>
                <w:rFonts w:ascii="Arial Narrow" w:hAnsi="Arial Narrow"/>
                <w:color w:val="000000"/>
              </w:rPr>
            </w:pPr>
            <w:r w:rsidRPr="00DF323C">
              <w:rPr>
                <w:rFonts w:ascii="Arial Narrow" w:hAnsi="Arial Narrow"/>
                <w:color w:val="000000"/>
              </w:rPr>
              <w:t>201</w:t>
            </w:r>
          </w:p>
        </w:tc>
        <w:tc>
          <w:tcPr>
            <w:tcW w:w="645" w:type="dxa"/>
            <w:vAlign w:val="bottom"/>
          </w:tcPr>
          <w:p w:rsidR="000678B7" w:rsidRPr="00DF323C" w:rsidRDefault="000678B7" w:rsidP="004645EA">
            <w:pPr>
              <w:spacing w:after="0"/>
              <w:jc w:val="center"/>
              <w:rPr>
                <w:rFonts w:ascii="Arial Narrow" w:hAnsi="Arial Narrow"/>
                <w:color w:val="000000"/>
              </w:rPr>
            </w:pPr>
            <w:r w:rsidRPr="00DF323C">
              <w:rPr>
                <w:rFonts w:ascii="Arial Narrow" w:hAnsi="Arial Narrow"/>
                <w:color w:val="000000"/>
              </w:rPr>
              <w:t>301</w:t>
            </w:r>
          </w:p>
        </w:tc>
        <w:tc>
          <w:tcPr>
            <w:tcW w:w="645" w:type="dxa"/>
            <w:vAlign w:val="bottom"/>
          </w:tcPr>
          <w:p w:rsidR="000678B7" w:rsidRPr="00DF323C" w:rsidRDefault="000678B7" w:rsidP="004645EA">
            <w:pPr>
              <w:spacing w:after="0"/>
              <w:jc w:val="center"/>
              <w:rPr>
                <w:rFonts w:ascii="Arial Narrow" w:hAnsi="Arial Narrow"/>
                <w:color w:val="000000"/>
              </w:rPr>
            </w:pPr>
            <w:r w:rsidRPr="00DF323C">
              <w:rPr>
                <w:rFonts w:ascii="Arial Narrow" w:hAnsi="Arial Narrow"/>
                <w:color w:val="000000"/>
              </w:rPr>
              <w:t>411</w:t>
            </w:r>
          </w:p>
        </w:tc>
        <w:tc>
          <w:tcPr>
            <w:tcW w:w="651" w:type="dxa"/>
            <w:vAlign w:val="bottom"/>
          </w:tcPr>
          <w:p w:rsidR="000678B7" w:rsidRPr="00DF323C" w:rsidRDefault="000678B7" w:rsidP="004645EA">
            <w:pPr>
              <w:spacing w:after="0"/>
              <w:jc w:val="center"/>
              <w:rPr>
                <w:rFonts w:ascii="Arial Narrow" w:hAnsi="Arial Narrow"/>
                <w:color w:val="000000"/>
              </w:rPr>
            </w:pPr>
            <w:r w:rsidRPr="00DF323C">
              <w:rPr>
                <w:rFonts w:ascii="Arial Narrow" w:hAnsi="Arial Narrow"/>
                <w:color w:val="000000"/>
              </w:rPr>
              <w:t>421</w:t>
            </w:r>
          </w:p>
        </w:tc>
        <w:tc>
          <w:tcPr>
            <w:tcW w:w="545" w:type="dxa"/>
            <w:vAlign w:val="bottom"/>
          </w:tcPr>
          <w:p w:rsidR="000678B7" w:rsidRPr="00DF323C" w:rsidRDefault="000678B7" w:rsidP="004645EA">
            <w:pPr>
              <w:spacing w:after="0"/>
              <w:jc w:val="center"/>
              <w:rPr>
                <w:rFonts w:ascii="Arial Narrow" w:hAnsi="Arial Narrow"/>
                <w:color w:val="000000"/>
              </w:rPr>
            </w:pPr>
            <w:r w:rsidRPr="00DF323C">
              <w:rPr>
                <w:rFonts w:ascii="Arial Narrow" w:hAnsi="Arial Narrow"/>
                <w:color w:val="000000"/>
              </w:rPr>
              <w:t>501</w:t>
            </w:r>
          </w:p>
        </w:tc>
        <w:tc>
          <w:tcPr>
            <w:tcW w:w="545" w:type="dxa"/>
            <w:vAlign w:val="bottom"/>
          </w:tcPr>
          <w:p w:rsidR="000678B7" w:rsidRPr="00DF323C" w:rsidRDefault="000678B7" w:rsidP="004645EA">
            <w:pPr>
              <w:spacing w:after="0"/>
              <w:jc w:val="center"/>
              <w:rPr>
                <w:rFonts w:ascii="Arial Narrow" w:hAnsi="Arial Narrow"/>
                <w:color w:val="000000"/>
              </w:rPr>
            </w:pPr>
            <w:r w:rsidRPr="00DF323C">
              <w:rPr>
                <w:rFonts w:ascii="Arial Narrow" w:hAnsi="Arial Narrow"/>
                <w:color w:val="000000"/>
              </w:rPr>
              <w:t>502</w:t>
            </w:r>
          </w:p>
        </w:tc>
        <w:tc>
          <w:tcPr>
            <w:tcW w:w="545" w:type="dxa"/>
            <w:vAlign w:val="bottom"/>
          </w:tcPr>
          <w:p w:rsidR="000678B7" w:rsidRPr="00DF323C" w:rsidRDefault="000678B7" w:rsidP="004645EA">
            <w:pPr>
              <w:spacing w:after="0"/>
              <w:jc w:val="center"/>
              <w:rPr>
                <w:rFonts w:ascii="Arial Narrow" w:hAnsi="Arial Narrow"/>
                <w:color w:val="000000"/>
              </w:rPr>
            </w:pPr>
            <w:r w:rsidRPr="00DF323C">
              <w:rPr>
                <w:rFonts w:ascii="Arial Narrow" w:hAnsi="Arial Narrow"/>
                <w:color w:val="000000"/>
              </w:rPr>
              <w:t>503</w:t>
            </w:r>
          </w:p>
        </w:tc>
        <w:tc>
          <w:tcPr>
            <w:tcW w:w="545" w:type="dxa"/>
            <w:vAlign w:val="bottom"/>
          </w:tcPr>
          <w:p w:rsidR="000678B7" w:rsidRPr="00DF323C" w:rsidRDefault="000678B7" w:rsidP="004645EA">
            <w:pPr>
              <w:spacing w:after="0"/>
              <w:jc w:val="center"/>
              <w:rPr>
                <w:rFonts w:ascii="Arial Narrow" w:hAnsi="Arial Narrow"/>
                <w:color w:val="000000"/>
              </w:rPr>
            </w:pPr>
            <w:r w:rsidRPr="00DF323C">
              <w:rPr>
                <w:rFonts w:ascii="Arial Narrow" w:hAnsi="Arial Narrow"/>
                <w:color w:val="000000"/>
              </w:rPr>
              <w:t>601</w:t>
            </w:r>
          </w:p>
        </w:tc>
        <w:tc>
          <w:tcPr>
            <w:tcW w:w="545" w:type="dxa"/>
            <w:vAlign w:val="bottom"/>
          </w:tcPr>
          <w:p w:rsidR="000678B7" w:rsidRPr="00DF323C" w:rsidRDefault="000678B7" w:rsidP="004645EA">
            <w:pPr>
              <w:spacing w:after="0"/>
              <w:jc w:val="center"/>
              <w:rPr>
                <w:rFonts w:ascii="Arial Narrow" w:hAnsi="Arial Narrow"/>
                <w:color w:val="000000"/>
              </w:rPr>
            </w:pPr>
            <w:r w:rsidRPr="00DF323C">
              <w:rPr>
                <w:rFonts w:ascii="Arial Narrow" w:hAnsi="Arial Narrow"/>
                <w:color w:val="000000"/>
              </w:rPr>
              <w:t>711</w:t>
            </w:r>
          </w:p>
        </w:tc>
        <w:tc>
          <w:tcPr>
            <w:tcW w:w="618" w:type="dxa"/>
            <w:vAlign w:val="bottom"/>
          </w:tcPr>
          <w:p w:rsidR="000678B7" w:rsidRPr="00DF323C" w:rsidRDefault="000678B7" w:rsidP="004645EA">
            <w:pPr>
              <w:spacing w:after="0"/>
              <w:jc w:val="center"/>
              <w:rPr>
                <w:rFonts w:ascii="Arial Narrow" w:hAnsi="Arial Narrow"/>
                <w:color w:val="000000"/>
              </w:rPr>
            </w:pPr>
            <w:r w:rsidRPr="00DF323C">
              <w:rPr>
                <w:rFonts w:ascii="Arial Narrow" w:hAnsi="Arial Narrow"/>
                <w:color w:val="000000"/>
              </w:rPr>
              <w:t>712</w:t>
            </w:r>
          </w:p>
        </w:tc>
        <w:tc>
          <w:tcPr>
            <w:tcW w:w="545" w:type="dxa"/>
            <w:vAlign w:val="bottom"/>
          </w:tcPr>
          <w:p w:rsidR="000678B7" w:rsidRPr="00DF323C" w:rsidRDefault="000678B7" w:rsidP="004645EA">
            <w:pPr>
              <w:spacing w:after="0"/>
              <w:jc w:val="center"/>
              <w:rPr>
                <w:rFonts w:ascii="Arial Narrow" w:hAnsi="Arial Narrow"/>
                <w:color w:val="000000"/>
              </w:rPr>
            </w:pPr>
            <w:r w:rsidRPr="00DF323C">
              <w:rPr>
                <w:rFonts w:ascii="Arial Narrow" w:hAnsi="Arial Narrow"/>
                <w:color w:val="000000"/>
              </w:rPr>
              <w:t>713</w:t>
            </w:r>
          </w:p>
        </w:tc>
        <w:tc>
          <w:tcPr>
            <w:tcW w:w="545" w:type="dxa"/>
            <w:vAlign w:val="bottom"/>
          </w:tcPr>
          <w:p w:rsidR="000678B7" w:rsidRPr="00DF323C" w:rsidRDefault="000678B7" w:rsidP="004645EA">
            <w:pPr>
              <w:spacing w:after="0"/>
              <w:jc w:val="center"/>
              <w:rPr>
                <w:rFonts w:ascii="Arial Narrow" w:hAnsi="Arial Narrow"/>
                <w:color w:val="000000"/>
              </w:rPr>
            </w:pPr>
            <w:r w:rsidRPr="00DF323C">
              <w:rPr>
                <w:rFonts w:ascii="Arial Narrow" w:hAnsi="Arial Narrow"/>
                <w:color w:val="000000"/>
              </w:rPr>
              <w:t>721</w:t>
            </w:r>
          </w:p>
        </w:tc>
        <w:tc>
          <w:tcPr>
            <w:tcW w:w="545" w:type="dxa"/>
            <w:vAlign w:val="bottom"/>
          </w:tcPr>
          <w:p w:rsidR="000678B7" w:rsidRPr="00DF323C" w:rsidRDefault="000678B7" w:rsidP="004645EA">
            <w:pPr>
              <w:spacing w:after="0"/>
              <w:jc w:val="center"/>
              <w:rPr>
                <w:rFonts w:ascii="Arial Narrow" w:hAnsi="Arial Narrow"/>
                <w:color w:val="000000"/>
              </w:rPr>
            </w:pPr>
            <w:r w:rsidRPr="00DF323C">
              <w:rPr>
                <w:rFonts w:ascii="Arial Narrow" w:hAnsi="Arial Narrow"/>
                <w:color w:val="000000"/>
              </w:rPr>
              <w:t>722</w:t>
            </w:r>
          </w:p>
        </w:tc>
        <w:tc>
          <w:tcPr>
            <w:tcW w:w="545" w:type="dxa"/>
            <w:vAlign w:val="bottom"/>
          </w:tcPr>
          <w:p w:rsidR="000678B7" w:rsidRPr="00DF323C" w:rsidRDefault="000678B7" w:rsidP="004645EA">
            <w:pPr>
              <w:spacing w:after="0"/>
              <w:jc w:val="center"/>
              <w:rPr>
                <w:rFonts w:ascii="Arial Narrow" w:hAnsi="Arial Narrow"/>
                <w:color w:val="000000"/>
              </w:rPr>
            </w:pPr>
            <w:r w:rsidRPr="00DF323C">
              <w:rPr>
                <w:rFonts w:ascii="Arial Narrow" w:hAnsi="Arial Narrow"/>
                <w:color w:val="000000"/>
              </w:rPr>
              <w:t>801</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ANDRIJEVICA</w:t>
            </w:r>
          </w:p>
        </w:tc>
        <w:tc>
          <w:tcPr>
            <w:tcW w:w="99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64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1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BAR</w:t>
            </w:r>
          </w:p>
        </w:tc>
        <w:tc>
          <w:tcPr>
            <w:tcW w:w="99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443</w:t>
            </w:r>
          </w:p>
        </w:tc>
        <w:tc>
          <w:tcPr>
            <w:tcW w:w="64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44</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20</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115</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177</w:t>
            </w:r>
          </w:p>
        </w:tc>
        <w:tc>
          <w:tcPr>
            <w:tcW w:w="6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8</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25</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61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BERANE</w:t>
            </w:r>
          </w:p>
        </w:tc>
        <w:tc>
          <w:tcPr>
            <w:tcW w:w="99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192</w:t>
            </w:r>
          </w:p>
        </w:tc>
        <w:tc>
          <w:tcPr>
            <w:tcW w:w="64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13</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79</w:t>
            </w:r>
          </w:p>
        </w:tc>
        <w:tc>
          <w:tcPr>
            <w:tcW w:w="6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13</w:t>
            </w:r>
          </w:p>
        </w:tc>
        <w:tc>
          <w:tcPr>
            <w:tcW w:w="61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15</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BIJELO POLJE</w:t>
            </w:r>
          </w:p>
        </w:tc>
        <w:tc>
          <w:tcPr>
            <w:tcW w:w="99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493</w:t>
            </w:r>
          </w:p>
        </w:tc>
        <w:tc>
          <w:tcPr>
            <w:tcW w:w="64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43</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67</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169</w:t>
            </w:r>
          </w:p>
        </w:tc>
        <w:tc>
          <w:tcPr>
            <w:tcW w:w="6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13</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37</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32</w:t>
            </w:r>
          </w:p>
        </w:tc>
        <w:tc>
          <w:tcPr>
            <w:tcW w:w="61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97</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27</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BUDVA</w:t>
            </w:r>
          </w:p>
        </w:tc>
        <w:tc>
          <w:tcPr>
            <w:tcW w:w="99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1202</w:t>
            </w:r>
          </w:p>
        </w:tc>
        <w:tc>
          <w:tcPr>
            <w:tcW w:w="64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143</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94</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169</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146</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505</w:t>
            </w:r>
          </w:p>
        </w:tc>
        <w:tc>
          <w:tcPr>
            <w:tcW w:w="6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17</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w:t>
            </w:r>
          </w:p>
        </w:tc>
        <w:tc>
          <w:tcPr>
            <w:tcW w:w="61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23</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45"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CETINJE</w:t>
            </w:r>
          </w:p>
        </w:tc>
        <w:tc>
          <w:tcPr>
            <w:tcW w:w="99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199</w:t>
            </w:r>
          </w:p>
        </w:tc>
        <w:tc>
          <w:tcPr>
            <w:tcW w:w="64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18</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14</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61</w:t>
            </w:r>
          </w:p>
        </w:tc>
        <w:tc>
          <w:tcPr>
            <w:tcW w:w="6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8</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24</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1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37</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25</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DANILOVGRAD</w:t>
            </w:r>
          </w:p>
        </w:tc>
        <w:tc>
          <w:tcPr>
            <w:tcW w:w="99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203</w:t>
            </w:r>
          </w:p>
        </w:tc>
        <w:tc>
          <w:tcPr>
            <w:tcW w:w="64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39</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89</w:t>
            </w:r>
          </w:p>
        </w:tc>
        <w:tc>
          <w:tcPr>
            <w:tcW w:w="6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w:t>
            </w:r>
          </w:p>
        </w:tc>
        <w:tc>
          <w:tcPr>
            <w:tcW w:w="61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26</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HERCEG NOVI</w:t>
            </w:r>
          </w:p>
        </w:tc>
        <w:tc>
          <w:tcPr>
            <w:tcW w:w="99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3063</w:t>
            </w:r>
          </w:p>
        </w:tc>
        <w:tc>
          <w:tcPr>
            <w:tcW w:w="64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105</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249</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672</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784</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731</w:t>
            </w:r>
          </w:p>
        </w:tc>
        <w:tc>
          <w:tcPr>
            <w:tcW w:w="6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65</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119</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12</w:t>
            </w:r>
          </w:p>
        </w:tc>
        <w:tc>
          <w:tcPr>
            <w:tcW w:w="61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234</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53</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16</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545"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KOLAŠIN</w:t>
            </w:r>
          </w:p>
        </w:tc>
        <w:tc>
          <w:tcPr>
            <w:tcW w:w="99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48</w:t>
            </w:r>
          </w:p>
        </w:tc>
        <w:tc>
          <w:tcPr>
            <w:tcW w:w="64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12</w:t>
            </w:r>
          </w:p>
        </w:tc>
        <w:tc>
          <w:tcPr>
            <w:tcW w:w="6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1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KOTOR</w:t>
            </w:r>
          </w:p>
        </w:tc>
        <w:tc>
          <w:tcPr>
            <w:tcW w:w="99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1101</w:t>
            </w:r>
          </w:p>
        </w:tc>
        <w:tc>
          <w:tcPr>
            <w:tcW w:w="64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184</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45</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75</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180</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332</w:t>
            </w:r>
          </w:p>
        </w:tc>
        <w:tc>
          <w:tcPr>
            <w:tcW w:w="6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19</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63</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w:t>
            </w:r>
          </w:p>
        </w:tc>
        <w:tc>
          <w:tcPr>
            <w:tcW w:w="61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136</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39</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45"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MOJKOVAC</w:t>
            </w:r>
          </w:p>
        </w:tc>
        <w:tc>
          <w:tcPr>
            <w:tcW w:w="99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53</w:t>
            </w:r>
          </w:p>
        </w:tc>
        <w:tc>
          <w:tcPr>
            <w:tcW w:w="64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16</w:t>
            </w:r>
          </w:p>
        </w:tc>
        <w:tc>
          <w:tcPr>
            <w:tcW w:w="6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61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12</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NIKŠIĆ</w:t>
            </w:r>
          </w:p>
        </w:tc>
        <w:tc>
          <w:tcPr>
            <w:tcW w:w="99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880</w:t>
            </w:r>
          </w:p>
        </w:tc>
        <w:tc>
          <w:tcPr>
            <w:tcW w:w="64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8</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65</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12</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194</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292</w:t>
            </w:r>
          </w:p>
        </w:tc>
        <w:tc>
          <w:tcPr>
            <w:tcW w:w="6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35</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44</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20</w:t>
            </w:r>
          </w:p>
        </w:tc>
        <w:tc>
          <w:tcPr>
            <w:tcW w:w="61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122</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73</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PLAV</w:t>
            </w:r>
          </w:p>
        </w:tc>
        <w:tc>
          <w:tcPr>
            <w:tcW w:w="99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41</w:t>
            </w:r>
          </w:p>
        </w:tc>
        <w:tc>
          <w:tcPr>
            <w:tcW w:w="64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w:t>
            </w:r>
          </w:p>
        </w:tc>
        <w:tc>
          <w:tcPr>
            <w:tcW w:w="6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61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8</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PLJEVLJA</w:t>
            </w:r>
          </w:p>
        </w:tc>
        <w:tc>
          <w:tcPr>
            <w:tcW w:w="99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558</w:t>
            </w:r>
          </w:p>
        </w:tc>
        <w:tc>
          <w:tcPr>
            <w:tcW w:w="64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45</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12</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141</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209</w:t>
            </w:r>
          </w:p>
        </w:tc>
        <w:tc>
          <w:tcPr>
            <w:tcW w:w="6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14</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w:t>
            </w:r>
          </w:p>
        </w:tc>
        <w:tc>
          <w:tcPr>
            <w:tcW w:w="61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27</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45"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PLUŽINE</w:t>
            </w:r>
          </w:p>
        </w:tc>
        <w:tc>
          <w:tcPr>
            <w:tcW w:w="99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64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1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PODGORICA</w:t>
            </w:r>
          </w:p>
        </w:tc>
        <w:tc>
          <w:tcPr>
            <w:tcW w:w="99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3818</w:t>
            </w:r>
          </w:p>
        </w:tc>
        <w:tc>
          <w:tcPr>
            <w:tcW w:w="64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304</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34</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363</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1390</w:t>
            </w:r>
          </w:p>
        </w:tc>
        <w:tc>
          <w:tcPr>
            <w:tcW w:w="6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15</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74</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368</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182</w:t>
            </w:r>
          </w:p>
        </w:tc>
        <w:tc>
          <w:tcPr>
            <w:tcW w:w="61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616</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362</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54</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12</w:t>
            </w:r>
          </w:p>
        </w:tc>
        <w:tc>
          <w:tcPr>
            <w:tcW w:w="545"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ROŽAJE</w:t>
            </w:r>
          </w:p>
        </w:tc>
        <w:tc>
          <w:tcPr>
            <w:tcW w:w="99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129</w:t>
            </w:r>
          </w:p>
        </w:tc>
        <w:tc>
          <w:tcPr>
            <w:tcW w:w="64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20</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13</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28</w:t>
            </w:r>
          </w:p>
        </w:tc>
        <w:tc>
          <w:tcPr>
            <w:tcW w:w="6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8</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1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49</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ŠAVNIK</w:t>
            </w:r>
          </w:p>
        </w:tc>
        <w:tc>
          <w:tcPr>
            <w:tcW w:w="99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14</w:t>
            </w:r>
          </w:p>
        </w:tc>
        <w:tc>
          <w:tcPr>
            <w:tcW w:w="64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6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1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TIVAT</w:t>
            </w:r>
          </w:p>
        </w:tc>
        <w:tc>
          <w:tcPr>
            <w:tcW w:w="99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1094</w:t>
            </w:r>
          </w:p>
        </w:tc>
        <w:tc>
          <w:tcPr>
            <w:tcW w:w="64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93</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73</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163</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403</w:t>
            </w:r>
          </w:p>
        </w:tc>
        <w:tc>
          <w:tcPr>
            <w:tcW w:w="6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15</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74</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w:t>
            </w:r>
          </w:p>
        </w:tc>
        <w:tc>
          <w:tcPr>
            <w:tcW w:w="61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97</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39</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w:t>
            </w:r>
          </w:p>
        </w:tc>
        <w:tc>
          <w:tcPr>
            <w:tcW w:w="545"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ULCINJ</w:t>
            </w:r>
          </w:p>
        </w:tc>
        <w:tc>
          <w:tcPr>
            <w:tcW w:w="99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434</w:t>
            </w:r>
          </w:p>
        </w:tc>
        <w:tc>
          <w:tcPr>
            <w:tcW w:w="64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50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46</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18</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94</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118</w:t>
            </w:r>
          </w:p>
        </w:tc>
        <w:tc>
          <w:tcPr>
            <w:tcW w:w="6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12</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32</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w:t>
            </w:r>
          </w:p>
        </w:tc>
        <w:tc>
          <w:tcPr>
            <w:tcW w:w="61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34</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13</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45"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ŽABLJAK</w:t>
            </w:r>
          </w:p>
        </w:tc>
        <w:tc>
          <w:tcPr>
            <w:tcW w:w="993"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36</w:t>
            </w:r>
          </w:p>
        </w:tc>
        <w:tc>
          <w:tcPr>
            <w:tcW w:w="644"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w:t>
            </w:r>
          </w:p>
        </w:tc>
        <w:tc>
          <w:tcPr>
            <w:tcW w:w="6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20</w:t>
            </w:r>
          </w:p>
        </w:tc>
        <w:tc>
          <w:tcPr>
            <w:tcW w:w="651"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618"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single" w:sz="8"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c>
          <w:tcPr>
            <w:tcW w:w="545" w:type="dxa"/>
            <w:tcBorders>
              <w:top w:val="nil"/>
              <w:left w:val="nil"/>
              <w:bottom w:val="single" w:sz="8"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0</w:t>
            </w:r>
          </w:p>
        </w:tc>
      </w:tr>
      <w:tr w:rsidR="000678B7" w:rsidRPr="00DF323C" w:rsidTr="004645EA">
        <w:tc>
          <w:tcPr>
            <w:tcW w:w="1649" w:type="dxa"/>
            <w:vAlign w:val="bottom"/>
          </w:tcPr>
          <w:p w:rsidR="000678B7" w:rsidRPr="00DF323C" w:rsidRDefault="000678B7" w:rsidP="004645EA">
            <w:pPr>
              <w:spacing w:after="0"/>
              <w:rPr>
                <w:rFonts w:ascii="Arial Narrow" w:hAnsi="Arial Narrow"/>
                <w:color w:val="000000"/>
              </w:rPr>
            </w:pPr>
            <w:r w:rsidRPr="00DF323C">
              <w:rPr>
                <w:rFonts w:ascii="Arial Narrow" w:hAnsi="Arial Narrow"/>
                <w:color w:val="000000"/>
              </w:rPr>
              <w:t xml:space="preserve">UKUPNO </w:t>
            </w:r>
          </w:p>
        </w:tc>
        <w:tc>
          <w:tcPr>
            <w:tcW w:w="993"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14008</w:t>
            </w:r>
          </w:p>
        </w:tc>
        <w:tc>
          <w:tcPr>
            <w:tcW w:w="644"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645</w:t>
            </w:r>
          </w:p>
        </w:tc>
        <w:tc>
          <w:tcPr>
            <w:tcW w:w="545"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9</w:t>
            </w:r>
          </w:p>
        </w:tc>
        <w:tc>
          <w:tcPr>
            <w:tcW w:w="545"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20</w:t>
            </w:r>
          </w:p>
        </w:tc>
        <w:tc>
          <w:tcPr>
            <w:tcW w:w="545"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24</w:t>
            </w:r>
          </w:p>
        </w:tc>
        <w:tc>
          <w:tcPr>
            <w:tcW w:w="545"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1095</w:t>
            </w:r>
          </w:p>
        </w:tc>
        <w:tc>
          <w:tcPr>
            <w:tcW w:w="645"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1092</w:t>
            </w:r>
          </w:p>
        </w:tc>
        <w:tc>
          <w:tcPr>
            <w:tcW w:w="645"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2354</w:t>
            </w:r>
          </w:p>
        </w:tc>
        <w:tc>
          <w:tcPr>
            <w:tcW w:w="645"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4645</w:t>
            </w:r>
          </w:p>
        </w:tc>
        <w:tc>
          <w:tcPr>
            <w:tcW w:w="651"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63</w:t>
            </w:r>
          </w:p>
        </w:tc>
        <w:tc>
          <w:tcPr>
            <w:tcW w:w="545"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314</w:t>
            </w:r>
          </w:p>
        </w:tc>
        <w:tc>
          <w:tcPr>
            <w:tcW w:w="545"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w:t>
            </w:r>
          </w:p>
        </w:tc>
        <w:tc>
          <w:tcPr>
            <w:tcW w:w="545"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2</w:t>
            </w:r>
          </w:p>
        </w:tc>
        <w:tc>
          <w:tcPr>
            <w:tcW w:w="545"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881</w:t>
            </w:r>
          </w:p>
        </w:tc>
        <w:tc>
          <w:tcPr>
            <w:tcW w:w="545"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314</w:t>
            </w:r>
          </w:p>
        </w:tc>
        <w:tc>
          <w:tcPr>
            <w:tcW w:w="618"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1673</w:t>
            </w:r>
          </w:p>
        </w:tc>
        <w:tc>
          <w:tcPr>
            <w:tcW w:w="545"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729</w:t>
            </w:r>
          </w:p>
        </w:tc>
        <w:tc>
          <w:tcPr>
            <w:tcW w:w="545"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107</w:t>
            </w:r>
          </w:p>
        </w:tc>
        <w:tc>
          <w:tcPr>
            <w:tcW w:w="545" w:type="dxa"/>
            <w:tcBorders>
              <w:top w:val="nil"/>
              <w:left w:val="nil"/>
              <w:bottom w:val="double" w:sz="6" w:space="0" w:color="auto"/>
              <w:right w:val="single" w:sz="8"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36</w:t>
            </w:r>
          </w:p>
        </w:tc>
        <w:tc>
          <w:tcPr>
            <w:tcW w:w="545" w:type="dxa"/>
            <w:tcBorders>
              <w:top w:val="nil"/>
              <w:left w:val="nil"/>
              <w:bottom w:val="double" w:sz="6" w:space="0" w:color="auto"/>
              <w:right w:val="double" w:sz="6" w:space="0" w:color="auto"/>
            </w:tcBorders>
            <w:shd w:val="clear" w:color="auto" w:fill="auto"/>
            <w:vAlign w:val="center"/>
          </w:tcPr>
          <w:p w:rsidR="000678B7" w:rsidRDefault="000678B7" w:rsidP="004645EA">
            <w:pPr>
              <w:spacing w:after="0"/>
              <w:jc w:val="right"/>
              <w:rPr>
                <w:rFonts w:ascii="Arial Narrow" w:hAnsi="Arial Narrow"/>
                <w:color w:val="000000"/>
              </w:rPr>
            </w:pPr>
            <w:r>
              <w:rPr>
                <w:rFonts w:ascii="Arial Narrow" w:hAnsi="Arial Narrow"/>
                <w:color w:val="000000"/>
              </w:rPr>
              <w:t>4</w:t>
            </w:r>
          </w:p>
        </w:tc>
      </w:tr>
    </w:tbl>
    <w:p w:rsidR="000678B7" w:rsidRDefault="000678B7" w:rsidP="004645EA">
      <w:pPr>
        <w:spacing w:after="0" w:line="240" w:lineRule="auto"/>
        <w:jc w:val="center"/>
        <w:rPr>
          <w:rFonts w:ascii="Arial" w:eastAsia="Times New Roman" w:hAnsi="Arial" w:cs="Arial"/>
          <w:i/>
          <w:sz w:val="20"/>
          <w:szCs w:val="20"/>
          <w:u w:val="single"/>
        </w:rPr>
      </w:pPr>
      <w:r w:rsidRPr="00FF1E56">
        <w:rPr>
          <w:rFonts w:ascii="Arial" w:eastAsia="Times New Roman" w:hAnsi="Arial" w:cs="Arial"/>
          <w:b/>
          <w:bCs/>
          <w:i/>
          <w:sz w:val="24"/>
          <w:szCs w:val="24"/>
        </w:rPr>
        <w:lastRenderedPageBreak/>
        <w:t>Pregled broja ispata novčanih naknada po opštinama i mjesecima</w:t>
      </w:r>
      <w:r w:rsidRPr="00FF1E56">
        <w:rPr>
          <w:rFonts w:ascii="Arial" w:eastAsia="Times New Roman" w:hAnsi="Arial" w:cs="Arial"/>
          <w:b/>
          <w:bCs/>
          <w:i/>
          <w:sz w:val="20"/>
          <w:szCs w:val="20"/>
        </w:rPr>
        <w:t xml:space="preserve">           </w:t>
      </w:r>
      <w:r w:rsidRPr="00FF1E56">
        <w:rPr>
          <w:rFonts w:ascii="Arial" w:eastAsia="Times New Roman" w:hAnsi="Arial" w:cs="Arial"/>
          <w:i/>
          <w:sz w:val="20"/>
          <w:szCs w:val="20"/>
          <w:u w:val="single"/>
        </w:rPr>
        <w:t>(Tab. 42.)</w:t>
      </w:r>
    </w:p>
    <w:tbl>
      <w:tblPr>
        <w:tblW w:w="1290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40"/>
        <w:gridCol w:w="1692"/>
        <w:gridCol w:w="772"/>
        <w:gridCol w:w="772"/>
        <w:gridCol w:w="772"/>
        <w:gridCol w:w="765"/>
        <w:gridCol w:w="772"/>
        <w:gridCol w:w="772"/>
        <w:gridCol w:w="847"/>
        <w:gridCol w:w="709"/>
        <w:gridCol w:w="734"/>
        <w:gridCol w:w="734"/>
        <w:gridCol w:w="774"/>
        <w:gridCol w:w="827"/>
        <w:gridCol w:w="1418"/>
      </w:tblGrid>
      <w:tr w:rsidR="000678B7" w:rsidRPr="00FF1E56" w:rsidTr="004645EA">
        <w:trPr>
          <w:cantSplit/>
          <w:trHeight w:val="137"/>
        </w:trPr>
        <w:tc>
          <w:tcPr>
            <w:tcW w:w="540" w:type="dxa"/>
            <w:vMerge w:val="restart"/>
            <w:vAlign w:val="bottom"/>
          </w:tcPr>
          <w:p w:rsidR="000678B7" w:rsidRPr="00FF1E56" w:rsidRDefault="000678B7" w:rsidP="004645EA">
            <w:pPr>
              <w:pStyle w:val="Heading9"/>
              <w:spacing w:before="0" w:after="0"/>
              <w:rPr>
                <w:rFonts w:ascii="Arial Narrow" w:hAnsi="Arial Narrow"/>
                <w:bCs/>
                <w:sz w:val="20"/>
                <w:szCs w:val="20"/>
              </w:rPr>
            </w:pPr>
            <w:r w:rsidRPr="00FF1E56">
              <w:rPr>
                <w:rFonts w:ascii="Arial Narrow" w:hAnsi="Arial Narrow"/>
                <w:sz w:val="20"/>
                <w:szCs w:val="20"/>
              </w:rPr>
              <w:t>Rb</w:t>
            </w:r>
          </w:p>
        </w:tc>
        <w:tc>
          <w:tcPr>
            <w:tcW w:w="1692" w:type="dxa"/>
            <w:vMerge w:val="restart"/>
            <w:tcBorders>
              <w:right w:val="double" w:sz="4" w:space="0" w:color="auto"/>
            </w:tcBorders>
            <w:vAlign w:val="bottom"/>
          </w:tcPr>
          <w:p w:rsidR="000678B7" w:rsidRPr="00FF1E56" w:rsidRDefault="000678B7" w:rsidP="004645EA">
            <w:pPr>
              <w:spacing w:after="0"/>
              <w:rPr>
                <w:rFonts w:ascii="Arial Narrow" w:hAnsi="Arial Narrow"/>
                <w:bCs/>
                <w:sz w:val="20"/>
                <w:szCs w:val="20"/>
              </w:rPr>
            </w:pPr>
            <w:r w:rsidRPr="00FF1E56">
              <w:rPr>
                <w:rFonts w:ascii="Arial Narrow" w:hAnsi="Arial Narrow"/>
                <w:bCs/>
                <w:sz w:val="20"/>
                <w:szCs w:val="20"/>
              </w:rPr>
              <w:t>Opština</w:t>
            </w:r>
          </w:p>
        </w:tc>
        <w:tc>
          <w:tcPr>
            <w:tcW w:w="9250" w:type="dxa"/>
            <w:gridSpan w:val="12"/>
            <w:tcBorders>
              <w:top w:val="double" w:sz="4" w:space="0" w:color="auto"/>
              <w:left w:val="double" w:sz="4" w:space="0" w:color="auto"/>
              <w:bottom w:val="single" w:sz="4" w:space="0" w:color="auto"/>
            </w:tcBorders>
            <w:vAlign w:val="bottom"/>
          </w:tcPr>
          <w:p w:rsidR="000678B7" w:rsidRPr="00FF1E56" w:rsidRDefault="000678B7" w:rsidP="004645EA">
            <w:pPr>
              <w:spacing w:after="0"/>
              <w:jc w:val="center"/>
              <w:rPr>
                <w:rFonts w:ascii="Arial Narrow" w:hAnsi="Arial Narrow" w:cs="Arial"/>
                <w:sz w:val="20"/>
                <w:szCs w:val="20"/>
                <w:lang w:val="sr-Latn-CS"/>
              </w:rPr>
            </w:pPr>
            <w:r w:rsidRPr="00FF1E56">
              <w:rPr>
                <w:rFonts w:ascii="Arial Narrow" w:hAnsi="Arial Narrow" w:cs="Arial"/>
                <w:sz w:val="20"/>
                <w:szCs w:val="20"/>
                <w:lang w:val="sr-Latn-CS"/>
              </w:rPr>
              <w:t>Mjesec, 2016. godine</w:t>
            </w:r>
          </w:p>
        </w:tc>
        <w:tc>
          <w:tcPr>
            <w:tcW w:w="1418" w:type="dxa"/>
            <w:vMerge w:val="restart"/>
            <w:tcBorders>
              <w:top w:val="double" w:sz="4" w:space="0" w:color="auto"/>
              <w:left w:val="double" w:sz="4" w:space="0" w:color="auto"/>
            </w:tcBorders>
            <w:vAlign w:val="bottom"/>
          </w:tcPr>
          <w:p w:rsidR="000678B7" w:rsidRPr="00FF1E56" w:rsidRDefault="000678B7" w:rsidP="004645EA">
            <w:pPr>
              <w:spacing w:after="0"/>
              <w:rPr>
                <w:rFonts w:ascii="Arial Narrow" w:hAnsi="Arial Narrow" w:cs="Arial"/>
                <w:sz w:val="20"/>
                <w:szCs w:val="20"/>
                <w:lang w:val="sr-Latn-CS"/>
              </w:rPr>
            </w:pPr>
            <w:r w:rsidRPr="00FF1E56">
              <w:rPr>
                <w:rFonts w:ascii="Arial Narrow" w:hAnsi="Arial Narrow" w:cs="Arial"/>
                <w:sz w:val="20"/>
                <w:szCs w:val="20"/>
                <w:lang w:val="sr-Latn-CS"/>
              </w:rPr>
              <w:t>Prosječan broj</w:t>
            </w:r>
          </w:p>
          <w:p w:rsidR="000678B7" w:rsidRPr="00FF1E56" w:rsidRDefault="000678B7" w:rsidP="004645EA">
            <w:pPr>
              <w:spacing w:after="0"/>
              <w:rPr>
                <w:rFonts w:ascii="Arial Narrow" w:hAnsi="Arial Narrow" w:cs="Arial"/>
                <w:sz w:val="20"/>
                <w:szCs w:val="20"/>
                <w:lang w:val="sr-Latn-CS"/>
              </w:rPr>
            </w:pPr>
            <w:r w:rsidRPr="00FF1E56">
              <w:rPr>
                <w:rFonts w:ascii="Arial Narrow" w:hAnsi="Arial Narrow" w:cs="Arial"/>
                <w:sz w:val="20"/>
                <w:szCs w:val="20"/>
                <w:lang w:val="sr-Latn-CS"/>
              </w:rPr>
              <w:t xml:space="preserve"> korisnika</w:t>
            </w:r>
          </w:p>
        </w:tc>
      </w:tr>
      <w:tr w:rsidR="000678B7" w:rsidRPr="00FF1E56" w:rsidTr="004645EA">
        <w:trPr>
          <w:cantSplit/>
          <w:trHeight w:val="1129"/>
        </w:trPr>
        <w:tc>
          <w:tcPr>
            <w:tcW w:w="540" w:type="dxa"/>
            <w:vMerge/>
            <w:vAlign w:val="bottom"/>
          </w:tcPr>
          <w:p w:rsidR="000678B7" w:rsidRPr="00FF1E56" w:rsidRDefault="000678B7" w:rsidP="004645EA">
            <w:pPr>
              <w:spacing w:after="0"/>
              <w:rPr>
                <w:rFonts w:ascii="Arial Narrow" w:hAnsi="Arial Narrow"/>
                <w:bCs/>
                <w:i/>
                <w:iCs/>
                <w:sz w:val="20"/>
                <w:szCs w:val="20"/>
              </w:rPr>
            </w:pPr>
          </w:p>
        </w:tc>
        <w:tc>
          <w:tcPr>
            <w:tcW w:w="1692" w:type="dxa"/>
            <w:vMerge/>
            <w:tcBorders>
              <w:right w:val="double" w:sz="4" w:space="0" w:color="auto"/>
            </w:tcBorders>
            <w:vAlign w:val="bottom"/>
          </w:tcPr>
          <w:p w:rsidR="000678B7" w:rsidRPr="00FF1E56" w:rsidRDefault="000678B7" w:rsidP="004645EA">
            <w:pPr>
              <w:spacing w:after="0"/>
              <w:jc w:val="center"/>
              <w:rPr>
                <w:rFonts w:ascii="Arial Narrow" w:hAnsi="Arial Narrow"/>
                <w:bCs/>
                <w:sz w:val="20"/>
                <w:szCs w:val="20"/>
              </w:rPr>
            </w:pPr>
          </w:p>
        </w:tc>
        <w:tc>
          <w:tcPr>
            <w:tcW w:w="772" w:type="dxa"/>
            <w:tcBorders>
              <w:top w:val="single" w:sz="4" w:space="0" w:color="auto"/>
              <w:left w:val="double" w:sz="4" w:space="0" w:color="auto"/>
              <w:bottom w:val="single" w:sz="4" w:space="0" w:color="auto"/>
            </w:tcBorders>
            <w:textDirection w:val="btLr"/>
            <w:vAlign w:val="bottom"/>
          </w:tcPr>
          <w:p w:rsidR="000678B7" w:rsidRPr="00FF1E56" w:rsidRDefault="000678B7" w:rsidP="004645EA">
            <w:pPr>
              <w:spacing w:after="0"/>
              <w:ind w:left="113" w:right="113"/>
              <w:jc w:val="center"/>
              <w:rPr>
                <w:rFonts w:ascii="Arial Narrow" w:hAnsi="Arial Narrow"/>
                <w:bCs/>
                <w:sz w:val="20"/>
                <w:szCs w:val="20"/>
              </w:rPr>
            </w:pPr>
            <w:r w:rsidRPr="00FF1E56">
              <w:rPr>
                <w:rFonts w:ascii="Arial Narrow" w:hAnsi="Arial Narrow"/>
                <w:bCs/>
                <w:sz w:val="20"/>
                <w:szCs w:val="20"/>
              </w:rPr>
              <w:t>Januar</w:t>
            </w:r>
          </w:p>
        </w:tc>
        <w:tc>
          <w:tcPr>
            <w:tcW w:w="772" w:type="dxa"/>
            <w:tcBorders>
              <w:top w:val="single" w:sz="4" w:space="0" w:color="auto"/>
              <w:bottom w:val="single" w:sz="4" w:space="0" w:color="auto"/>
              <w:right w:val="single" w:sz="4" w:space="0" w:color="auto"/>
            </w:tcBorders>
            <w:textDirection w:val="btLr"/>
            <w:vAlign w:val="bottom"/>
          </w:tcPr>
          <w:p w:rsidR="000678B7" w:rsidRPr="00FF1E56" w:rsidRDefault="000678B7" w:rsidP="004645EA">
            <w:pPr>
              <w:spacing w:after="0"/>
              <w:ind w:left="113" w:right="113"/>
              <w:jc w:val="center"/>
              <w:rPr>
                <w:rFonts w:ascii="Arial Narrow" w:hAnsi="Arial Narrow"/>
                <w:bCs/>
                <w:sz w:val="20"/>
                <w:szCs w:val="20"/>
              </w:rPr>
            </w:pPr>
            <w:r w:rsidRPr="00FF1E56">
              <w:rPr>
                <w:rFonts w:ascii="Arial Narrow" w:hAnsi="Arial Narrow"/>
                <w:bCs/>
                <w:sz w:val="20"/>
                <w:szCs w:val="20"/>
              </w:rPr>
              <w:t>Februar</w:t>
            </w:r>
          </w:p>
        </w:tc>
        <w:tc>
          <w:tcPr>
            <w:tcW w:w="772" w:type="dxa"/>
            <w:tcBorders>
              <w:left w:val="single" w:sz="4" w:space="0" w:color="auto"/>
              <w:right w:val="single" w:sz="4" w:space="0" w:color="auto"/>
            </w:tcBorders>
            <w:textDirection w:val="btLr"/>
            <w:vAlign w:val="bottom"/>
          </w:tcPr>
          <w:p w:rsidR="000678B7" w:rsidRPr="00FF1E56" w:rsidRDefault="000678B7" w:rsidP="004645EA">
            <w:pPr>
              <w:spacing w:after="0"/>
              <w:ind w:left="113" w:right="113"/>
              <w:jc w:val="center"/>
              <w:rPr>
                <w:rFonts w:ascii="Arial Narrow" w:hAnsi="Arial Narrow"/>
                <w:bCs/>
                <w:sz w:val="20"/>
                <w:szCs w:val="20"/>
              </w:rPr>
            </w:pPr>
            <w:r w:rsidRPr="00FF1E56">
              <w:rPr>
                <w:rFonts w:ascii="Arial Narrow" w:hAnsi="Arial Narrow"/>
                <w:bCs/>
                <w:sz w:val="20"/>
                <w:szCs w:val="20"/>
              </w:rPr>
              <w:t>Mart</w:t>
            </w:r>
          </w:p>
        </w:tc>
        <w:tc>
          <w:tcPr>
            <w:tcW w:w="765" w:type="dxa"/>
            <w:tcBorders>
              <w:left w:val="single" w:sz="4" w:space="0" w:color="auto"/>
            </w:tcBorders>
            <w:textDirection w:val="btLr"/>
            <w:vAlign w:val="bottom"/>
          </w:tcPr>
          <w:p w:rsidR="000678B7" w:rsidRPr="00FF1E56" w:rsidRDefault="000678B7" w:rsidP="004645EA">
            <w:pPr>
              <w:spacing w:after="0"/>
              <w:ind w:left="113" w:right="113"/>
              <w:jc w:val="center"/>
              <w:rPr>
                <w:rFonts w:ascii="Arial Narrow" w:hAnsi="Arial Narrow"/>
                <w:bCs/>
                <w:sz w:val="20"/>
                <w:szCs w:val="20"/>
              </w:rPr>
            </w:pPr>
            <w:r w:rsidRPr="00FF1E56">
              <w:rPr>
                <w:rFonts w:ascii="Arial Narrow" w:hAnsi="Arial Narrow"/>
                <w:bCs/>
                <w:sz w:val="20"/>
                <w:szCs w:val="20"/>
              </w:rPr>
              <w:t>April</w:t>
            </w:r>
          </w:p>
        </w:tc>
        <w:tc>
          <w:tcPr>
            <w:tcW w:w="772" w:type="dxa"/>
            <w:tcBorders>
              <w:top w:val="single" w:sz="4" w:space="0" w:color="auto"/>
              <w:bottom w:val="single" w:sz="4" w:space="0" w:color="auto"/>
              <w:right w:val="single" w:sz="4" w:space="0" w:color="auto"/>
            </w:tcBorders>
            <w:textDirection w:val="btLr"/>
            <w:vAlign w:val="bottom"/>
          </w:tcPr>
          <w:p w:rsidR="000678B7" w:rsidRPr="00FF1E56" w:rsidRDefault="000678B7" w:rsidP="004645EA">
            <w:pPr>
              <w:spacing w:after="0"/>
              <w:ind w:left="113" w:right="113"/>
              <w:jc w:val="center"/>
              <w:rPr>
                <w:rFonts w:ascii="Arial Narrow" w:hAnsi="Arial Narrow"/>
                <w:bCs/>
                <w:sz w:val="20"/>
                <w:szCs w:val="20"/>
              </w:rPr>
            </w:pPr>
            <w:r w:rsidRPr="00FF1E56">
              <w:rPr>
                <w:rFonts w:ascii="Arial Narrow" w:hAnsi="Arial Narrow"/>
                <w:bCs/>
                <w:sz w:val="20"/>
                <w:szCs w:val="20"/>
              </w:rPr>
              <w:t>Maj</w:t>
            </w:r>
          </w:p>
        </w:tc>
        <w:tc>
          <w:tcPr>
            <w:tcW w:w="772" w:type="dxa"/>
            <w:tcBorders>
              <w:left w:val="single" w:sz="4" w:space="0" w:color="auto"/>
              <w:right w:val="single" w:sz="4" w:space="0" w:color="auto"/>
            </w:tcBorders>
            <w:textDirection w:val="btLr"/>
          </w:tcPr>
          <w:p w:rsidR="000678B7" w:rsidRPr="00FF1E56" w:rsidRDefault="000678B7" w:rsidP="004645EA">
            <w:pPr>
              <w:spacing w:after="0"/>
              <w:ind w:left="113" w:right="113"/>
              <w:jc w:val="center"/>
              <w:rPr>
                <w:rFonts w:ascii="Arial Narrow" w:hAnsi="Arial Narrow" w:cs="Arial"/>
                <w:sz w:val="20"/>
                <w:szCs w:val="20"/>
                <w:lang w:val="sr-Latn-CS"/>
              </w:rPr>
            </w:pPr>
            <w:r w:rsidRPr="00FF1E56">
              <w:rPr>
                <w:rFonts w:ascii="Arial Narrow" w:hAnsi="Arial Narrow" w:cs="Arial"/>
                <w:sz w:val="20"/>
                <w:szCs w:val="20"/>
                <w:lang w:val="sr-Latn-CS"/>
              </w:rPr>
              <w:t>Jun</w:t>
            </w:r>
          </w:p>
        </w:tc>
        <w:tc>
          <w:tcPr>
            <w:tcW w:w="847" w:type="dxa"/>
            <w:tcBorders>
              <w:left w:val="single" w:sz="4" w:space="0" w:color="auto"/>
            </w:tcBorders>
            <w:textDirection w:val="btLr"/>
          </w:tcPr>
          <w:p w:rsidR="000678B7" w:rsidRPr="00FF1E56" w:rsidRDefault="000678B7" w:rsidP="004645EA">
            <w:pPr>
              <w:spacing w:after="0"/>
              <w:ind w:left="113" w:right="113"/>
              <w:jc w:val="center"/>
              <w:rPr>
                <w:rFonts w:ascii="Arial Narrow" w:hAnsi="Arial Narrow" w:cs="Arial"/>
                <w:sz w:val="20"/>
                <w:szCs w:val="20"/>
                <w:lang w:val="sr-Latn-CS"/>
              </w:rPr>
            </w:pPr>
            <w:r w:rsidRPr="00FF1E56">
              <w:rPr>
                <w:rFonts w:ascii="Arial Narrow" w:hAnsi="Arial Narrow" w:cs="Arial"/>
                <w:sz w:val="20"/>
                <w:szCs w:val="20"/>
                <w:lang w:val="sr-Latn-CS"/>
              </w:rPr>
              <w:t>Jul</w:t>
            </w:r>
          </w:p>
        </w:tc>
        <w:tc>
          <w:tcPr>
            <w:tcW w:w="709" w:type="dxa"/>
            <w:textDirection w:val="btLr"/>
          </w:tcPr>
          <w:p w:rsidR="000678B7" w:rsidRPr="00FF1E56" w:rsidRDefault="000678B7" w:rsidP="004645EA">
            <w:pPr>
              <w:spacing w:after="0"/>
              <w:ind w:left="113" w:right="113"/>
              <w:jc w:val="center"/>
              <w:rPr>
                <w:rFonts w:ascii="Arial Narrow" w:hAnsi="Arial Narrow" w:cs="Arial"/>
                <w:sz w:val="20"/>
                <w:szCs w:val="20"/>
                <w:lang w:val="sr-Latn-CS"/>
              </w:rPr>
            </w:pPr>
            <w:r w:rsidRPr="00FF1E56">
              <w:rPr>
                <w:rFonts w:ascii="Arial Narrow" w:hAnsi="Arial Narrow" w:cs="Arial"/>
                <w:sz w:val="20"/>
                <w:szCs w:val="20"/>
                <w:lang w:val="sr-Latn-CS"/>
              </w:rPr>
              <w:t>Avgust</w:t>
            </w:r>
          </w:p>
        </w:tc>
        <w:tc>
          <w:tcPr>
            <w:tcW w:w="734" w:type="dxa"/>
            <w:tcBorders>
              <w:right w:val="single" w:sz="4" w:space="0" w:color="auto"/>
            </w:tcBorders>
            <w:textDirection w:val="btLr"/>
          </w:tcPr>
          <w:p w:rsidR="000678B7" w:rsidRPr="00FF1E56" w:rsidRDefault="000678B7" w:rsidP="004645EA">
            <w:pPr>
              <w:spacing w:after="0"/>
              <w:ind w:left="113" w:right="113"/>
              <w:jc w:val="center"/>
              <w:rPr>
                <w:rFonts w:ascii="Arial Narrow" w:hAnsi="Arial Narrow" w:cs="Arial"/>
                <w:sz w:val="20"/>
                <w:szCs w:val="20"/>
                <w:lang w:val="sr-Latn-CS"/>
              </w:rPr>
            </w:pPr>
            <w:r w:rsidRPr="00FF1E56">
              <w:rPr>
                <w:rFonts w:ascii="Arial Narrow" w:hAnsi="Arial Narrow" w:cs="Arial"/>
                <w:sz w:val="20"/>
                <w:szCs w:val="20"/>
                <w:lang w:val="sr-Latn-CS"/>
              </w:rPr>
              <w:t>Septem.</w:t>
            </w:r>
          </w:p>
        </w:tc>
        <w:tc>
          <w:tcPr>
            <w:tcW w:w="734" w:type="dxa"/>
            <w:tcBorders>
              <w:left w:val="single" w:sz="4" w:space="0" w:color="auto"/>
              <w:right w:val="single" w:sz="4" w:space="0" w:color="auto"/>
            </w:tcBorders>
            <w:textDirection w:val="btLr"/>
          </w:tcPr>
          <w:p w:rsidR="000678B7" w:rsidRPr="00FF1E56" w:rsidRDefault="000678B7" w:rsidP="004645EA">
            <w:pPr>
              <w:spacing w:after="0"/>
              <w:ind w:left="113" w:right="113"/>
              <w:jc w:val="center"/>
              <w:rPr>
                <w:rFonts w:ascii="Arial Narrow" w:hAnsi="Arial Narrow" w:cs="Arial"/>
                <w:sz w:val="20"/>
                <w:szCs w:val="20"/>
                <w:lang w:val="sr-Latn-CS"/>
              </w:rPr>
            </w:pPr>
            <w:r w:rsidRPr="00FF1E56">
              <w:rPr>
                <w:rFonts w:ascii="Arial Narrow" w:hAnsi="Arial Narrow" w:cs="Arial"/>
                <w:sz w:val="20"/>
                <w:szCs w:val="20"/>
                <w:lang w:val="sr-Latn-CS"/>
              </w:rPr>
              <w:t>Oktobar</w:t>
            </w:r>
          </w:p>
        </w:tc>
        <w:tc>
          <w:tcPr>
            <w:tcW w:w="774" w:type="dxa"/>
            <w:tcBorders>
              <w:left w:val="single" w:sz="4" w:space="0" w:color="auto"/>
              <w:right w:val="single" w:sz="4" w:space="0" w:color="auto"/>
            </w:tcBorders>
            <w:textDirection w:val="btLr"/>
          </w:tcPr>
          <w:p w:rsidR="000678B7" w:rsidRPr="00FF1E56" w:rsidRDefault="000678B7" w:rsidP="004645EA">
            <w:pPr>
              <w:spacing w:after="0"/>
              <w:ind w:left="113" w:right="113"/>
              <w:jc w:val="center"/>
              <w:rPr>
                <w:rFonts w:ascii="Arial Narrow" w:hAnsi="Arial Narrow" w:cs="Arial"/>
                <w:sz w:val="20"/>
                <w:szCs w:val="20"/>
                <w:lang w:val="sr-Latn-CS"/>
              </w:rPr>
            </w:pPr>
            <w:r w:rsidRPr="00FF1E56">
              <w:rPr>
                <w:rFonts w:ascii="Arial Narrow" w:hAnsi="Arial Narrow" w:cs="Arial"/>
                <w:sz w:val="20"/>
                <w:szCs w:val="20"/>
                <w:lang w:val="sr-Latn-CS"/>
              </w:rPr>
              <w:t>Novem.</w:t>
            </w:r>
          </w:p>
        </w:tc>
        <w:tc>
          <w:tcPr>
            <w:tcW w:w="827" w:type="dxa"/>
            <w:tcBorders>
              <w:left w:val="single" w:sz="4" w:space="0" w:color="auto"/>
              <w:right w:val="double" w:sz="4" w:space="0" w:color="auto"/>
            </w:tcBorders>
            <w:textDirection w:val="btLr"/>
          </w:tcPr>
          <w:p w:rsidR="000678B7" w:rsidRPr="00FF1E56" w:rsidRDefault="000678B7" w:rsidP="004645EA">
            <w:pPr>
              <w:spacing w:after="0"/>
              <w:ind w:left="113" w:right="113"/>
              <w:jc w:val="center"/>
              <w:rPr>
                <w:rFonts w:ascii="Arial Narrow" w:hAnsi="Arial Narrow" w:cs="Arial"/>
                <w:sz w:val="20"/>
                <w:szCs w:val="20"/>
                <w:lang w:val="sr-Latn-CS"/>
              </w:rPr>
            </w:pPr>
            <w:r w:rsidRPr="00FF1E56">
              <w:rPr>
                <w:rFonts w:ascii="Arial Narrow" w:hAnsi="Arial Narrow" w:cs="Arial"/>
                <w:sz w:val="20"/>
                <w:szCs w:val="20"/>
                <w:lang w:val="sr-Latn-CS"/>
              </w:rPr>
              <w:t xml:space="preserve">Decem. </w:t>
            </w:r>
          </w:p>
        </w:tc>
        <w:tc>
          <w:tcPr>
            <w:tcW w:w="1418" w:type="dxa"/>
            <w:vMerge/>
            <w:tcBorders>
              <w:left w:val="double" w:sz="4" w:space="0" w:color="auto"/>
            </w:tcBorders>
            <w:textDirection w:val="btLr"/>
          </w:tcPr>
          <w:p w:rsidR="000678B7" w:rsidRPr="00FF1E56" w:rsidRDefault="000678B7" w:rsidP="004645EA">
            <w:pPr>
              <w:spacing w:after="0"/>
              <w:ind w:left="113" w:right="113"/>
              <w:jc w:val="center"/>
              <w:rPr>
                <w:rFonts w:ascii="Arial Narrow" w:hAnsi="Arial Narrow" w:cs="Arial"/>
                <w:sz w:val="20"/>
                <w:szCs w:val="20"/>
                <w:lang w:val="sr-Latn-CS"/>
              </w:rPr>
            </w:pPr>
          </w:p>
        </w:tc>
      </w:tr>
      <w:tr w:rsidR="000678B7" w:rsidRPr="00FF1E56" w:rsidTr="004645EA">
        <w:trPr>
          <w:cantSplit/>
          <w:trHeight w:val="255"/>
        </w:trPr>
        <w:tc>
          <w:tcPr>
            <w:tcW w:w="540" w:type="dxa"/>
            <w:vMerge/>
            <w:vAlign w:val="bottom"/>
          </w:tcPr>
          <w:p w:rsidR="000678B7" w:rsidRPr="00FF1E56" w:rsidRDefault="000678B7" w:rsidP="004645EA">
            <w:pPr>
              <w:spacing w:after="0"/>
              <w:rPr>
                <w:rFonts w:ascii="Arial Narrow" w:hAnsi="Arial Narrow"/>
                <w:i/>
                <w:iCs/>
                <w:sz w:val="20"/>
                <w:szCs w:val="20"/>
              </w:rPr>
            </w:pPr>
          </w:p>
        </w:tc>
        <w:tc>
          <w:tcPr>
            <w:tcW w:w="1692" w:type="dxa"/>
            <w:tcBorders>
              <w:right w:val="double" w:sz="4" w:space="0" w:color="auto"/>
            </w:tcBorders>
            <w:vAlign w:val="bottom"/>
          </w:tcPr>
          <w:p w:rsidR="000678B7" w:rsidRPr="00FF1E56" w:rsidRDefault="000678B7" w:rsidP="004645EA">
            <w:pPr>
              <w:spacing w:after="0"/>
              <w:jc w:val="center"/>
              <w:rPr>
                <w:rFonts w:ascii="Arial Narrow" w:hAnsi="Arial Narrow"/>
                <w:i/>
                <w:iCs/>
                <w:sz w:val="20"/>
                <w:szCs w:val="20"/>
              </w:rPr>
            </w:pPr>
            <w:r w:rsidRPr="00FF1E56">
              <w:rPr>
                <w:rFonts w:ascii="Arial Narrow" w:hAnsi="Arial Narrow"/>
                <w:i/>
                <w:iCs/>
                <w:sz w:val="20"/>
                <w:szCs w:val="20"/>
              </w:rPr>
              <w:t>1</w:t>
            </w:r>
          </w:p>
        </w:tc>
        <w:tc>
          <w:tcPr>
            <w:tcW w:w="772" w:type="dxa"/>
            <w:tcBorders>
              <w:top w:val="single" w:sz="4" w:space="0" w:color="auto"/>
              <w:left w:val="double" w:sz="4" w:space="0" w:color="auto"/>
              <w:bottom w:val="single" w:sz="4" w:space="0" w:color="auto"/>
            </w:tcBorders>
            <w:vAlign w:val="bottom"/>
          </w:tcPr>
          <w:p w:rsidR="000678B7" w:rsidRPr="00FF1E56" w:rsidRDefault="000678B7" w:rsidP="004645EA">
            <w:pPr>
              <w:spacing w:after="0"/>
              <w:jc w:val="center"/>
              <w:rPr>
                <w:rFonts w:ascii="Arial Narrow" w:hAnsi="Arial Narrow" w:cs="Arial"/>
                <w:i/>
                <w:iCs/>
                <w:sz w:val="20"/>
                <w:szCs w:val="20"/>
              </w:rPr>
            </w:pPr>
            <w:r w:rsidRPr="00FF1E56">
              <w:rPr>
                <w:rFonts w:ascii="Arial Narrow" w:hAnsi="Arial Narrow" w:cs="Arial"/>
                <w:i/>
                <w:iCs/>
                <w:sz w:val="20"/>
                <w:szCs w:val="20"/>
              </w:rPr>
              <w:t>2</w:t>
            </w:r>
          </w:p>
        </w:tc>
        <w:tc>
          <w:tcPr>
            <w:tcW w:w="772" w:type="dxa"/>
            <w:tcBorders>
              <w:top w:val="single" w:sz="4" w:space="0" w:color="auto"/>
              <w:bottom w:val="single" w:sz="4" w:space="0" w:color="auto"/>
              <w:right w:val="single" w:sz="4" w:space="0" w:color="auto"/>
            </w:tcBorders>
            <w:vAlign w:val="bottom"/>
          </w:tcPr>
          <w:p w:rsidR="000678B7" w:rsidRPr="00FF1E56" w:rsidRDefault="000678B7" w:rsidP="004645EA">
            <w:pPr>
              <w:spacing w:after="0"/>
              <w:jc w:val="center"/>
              <w:rPr>
                <w:rFonts w:ascii="Arial Narrow" w:hAnsi="Arial Narrow" w:cs="Arial"/>
                <w:i/>
                <w:iCs/>
                <w:sz w:val="20"/>
                <w:szCs w:val="20"/>
              </w:rPr>
            </w:pPr>
            <w:r w:rsidRPr="00FF1E56">
              <w:rPr>
                <w:rFonts w:ascii="Arial Narrow" w:hAnsi="Arial Narrow" w:cs="Arial"/>
                <w:i/>
                <w:iCs/>
                <w:sz w:val="20"/>
                <w:szCs w:val="20"/>
              </w:rPr>
              <w:t>3</w:t>
            </w:r>
          </w:p>
        </w:tc>
        <w:tc>
          <w:tcPr>
            <w:tcW w:w="772" w:type="dxa"/>
            <w:tcBorders>
              <w:left w:val="single" w:sz="4" w:space="0" w:color="auto"/>
              <w:right w:val="single" w:sz="4" w:space="0" w:color="auto"/>
            </w:tcBorders>
            <w:vAlign w:val="bottom"/>
          </w:tcPr>
          <w:p w:rsidR="000678B7" w:rsidRPr="00FF1E56" w:rsidRDefault="000678B7" w:rsidP="004645EA">
            <w:pPr>
              <w:spacing w:after="0"/>
              <w:jc w:val="center"/>
              <w:rPr>
                <w:rFonts w:ascii="Arial Narrow" w:hAnsi="Arial Narrow" w:cs="Arial"/>
                <w:i/>
                <w:iCs/>
                <w:sz w:val="20"/>
                <w:szCs w:val="20"/>
              </w:rPr>
            </w:pPr>
            <w:r w:rsidRPr="00FF1E56">
              <w:rPr>
                <w:rFonts w:ascii="Arial Narrow" w:hAnsi="Arial Narrow" w:cs="Arial"/>
                <w:i/>
                <w:iCs/>
                <w:sz w:val="20"/>
                <w:szCs w:val="20"/>
              </w:rPr>
              <w:t>4</w:t>
            </w:r>
          </w:p>
        </w:tc>
        <w:tc>
          <w:tcPr>
            <w:tcW w:w="765" w:type="dxa"/>
            <w:tcBorders>
              <w:left w:val="single" w:sz="4" w:space="0" w:color="auto"/>
            </w:tcBorders>
            <w:vAlign w:val="bottom"/>
          </w:tcPr>
          <w:p w:rsidR="000678B7" w:rsidRPr="00FF1E56" w:rsidRDefault="000678B7" w:rsidP="004645EA">
            <w:pPr>
              <w:spacing w:after="0"/>
              <w:jc w:val="center"/>
              <w:rPr>
                <w:rFonts w:ascii="Arial Narrow" w:hAnsi="Arial Narrow" w:cs="Arial"/>
                <w:i/>
                <w:iCs/>
                <w:sz w:val="20"/>
                <w:szCs w:val="20"/>
              </w:rPr>
            </w:pPr>
            <w:r w:rsidRPr="00FF1E56">
              <w:rPr>
                <w:rFonts w:ascii="Arial Narrow" w:hAnsi="Arial Narrow" w:cs="Arial"/>
                <w:i/>
                <w:iCs/>
                <w:sz w:val="20"/>
                <w:szCs w:val="20"/>
              </w:rPr>
              <w:t>5</w:t>
            </w:r>
          </w:p>
        </w:tc>
        <w:tc>
          <w:tcPr>
            <w:tcW w:w="772" w:type="dxa"/>
            <w:tcBorders>
              <w:top w:val="single" w:sz="4" w:space="0" w:color="auto"/>
              <w:bottom w:val="single" w:sz="4" w:space="0" w:color="auto"/>
              <w:right w:val="single" w:sz="4" w:space="0" w:color="auto"/>
            </w:tcBorders>
            <w:vAlign w:val="bottom"/>
          </w:tcPr>
          <w:p w:rsidR="000678B7" w:rsidRPr="00FF1E56" w:rsidRDefault="000678B7" w:rsidP="004645EA">
            <w:pPr>
              <w:spacing w:after="0"/>
              <w:jc w:val="center"/>
              <w:rPr>
                <w:rFonts w:ascii="Arial Narrow" w:hAnsi="Arial Narrow" w:cs="Arial"/>
                <w:i/>
                <w:iCs/>
                <w:sz w:val="20"/>
                <w:szCs w:val="20"/>
              </w:rPr>
            </w:pPr>
            <w:r w:rsidRPr="00FF1E56">
              <w:rPr>
                <w:rFonts w:ascii="Arial Narrow" w:hAnsi="Arial Narrow" w:cs="Arial"/>
                <w:i/>
                <w:iCs/>
                <w:sz w:val="20"/>
                <w:szCs w:val="20"/>
              </w:rPr>
              <w:t>6</w:t>
            </w:r>
          </w:p>
        </w:tc>
        <w:tc>
          <w:tcPr>
            <w:tcW w:w="772" w:type="dxa"/>
            <w:tcBorders>
              <w:left w:val="single" w:sz="4" w:space="0" w:color="auto"/>
              <w:right w:val="single" w:sz="4" w:space="0" w:color="auto"/>
            </w:tcBorders>
            <w:vAlign w:val="bottom"/>
          </w:tcPr>
          <w:p w:rsidR="000678B7" w:rsidRPr="00FF1E56" w:rsidRDefault="000678B7" w:rsidP="004645EA">
            <w:pPr>
              <w:spacing w:after="0"/>
              <w:jc w:val="center"/>
              <w:rPr>
                <w:rFonts w:ascii="Arial Narrow" w:hAnsi="Arial Narrow" w:cs="Arial"/>
                <w:i/>
                <w:iCs/>
                <w:sz w:val="20"/>
                <w:szCs w:val="20"/>
              </w:rPr>
            </w:pPr>
            <w:r w:rsidRPr="00FF1E56">
              <w:rPr>
                <w:rFonts w:ascii="Arial Narrow" w:hAnsi="Arial Narrow" w:cs="Arial"/>
                <w:i/>
                <w:iCs/>
                <w:sz w:val="20"/>
                <w:szCs w:val="20"/>
              </w:rPr>
              <w:t>7</w:t>
            </w:r>
          </w:p>
        </w:tc>
        <w:tc>
          <w:tcPr>
            <w:tcW w:w="847" w:type="dxa"/>
            <w:tcBorders>
              <w:left w:val="single" w:sz="4" w:space="0" w:color="auto"/>
            </w:tcBorders>
            <w:vAlign w:val="bottom"/>
          </w:tcPr>
          <w:p w:rsidR="000678B7" w:rsidRPr="00FF1E56" w:rsidRDefault="000678B7" w:rsidP="004645EA">
            <w:pPr>
              <w:spacing w:after="0"/>
              <w:jc w:val="center"/>
              <w:rPr>
                <w:rFonts w:ascii="Arial Narrow" w:hAnsi="Arial Narrow" w:cs="Arial"/>
                <w:i/>
                <w:iCs/>
                <w:sz w:val="20"/>
                <w:szCs w:val="20"/>
              </w:rPr>
            </w:pPr>
            <w:r w:rsidRPr="00FF1E56">
              <w:rPr>
                <w:rFonts w:ascii="Arial Narrow" w:hAnsi="Arial Narrow" w:cs="Arial"/>
                <w:i/>
                <w:iCs/>
                <w:sz w:val="20"/>
                <w:szCs w:val="20"/>
              </w:rPr>
              <w:t>8</w:t>
            </w:r>
          </w:p>
        </w:tc>
        <w:tc>
          <w:tcPr>
            <w:tcW w:w="709" w:type="dxa"/>
            <w:vAlign w:val="bottom"/>
          </w:tcPr>
          <w:p w:rsidR="000678B7" w:rsidRPr="00FF1E56" w:rsidRDefault="000678B7" w:rsidP="004645EA">
            <w:pPr>
              <w:spacing w:after="0"/>
              <w:jc w:val="center"/>
              <w:rPr>
                <w:rFonts w:ascii="Arial Narrow" w:hAnsi="Arial Narrow" w:cs="Arial"/>
                <w:i/>
                <w:iCs/>
                <w:sz w:val="20"/>
                <w:szCs w:val="20"/>
              </w:rPr>
            </w:pPr>
            <w:r w:rsidRPr="00FF1E56">
              <w:rPr>
                <w:rFonts w:ascii="Arial Narrow" w:hAnsi="Arial Narrow" w:cs="Arial"/>
                <w:i/>
                <w:iCs/>
                <w:sz w:val="20"/>
                <w:szCs w:val="20"/>
              </w:rPr>
              <w:t>9</w:t>
            </w:r>
          </w:p>
        </w:tc>
        <w:tc>
          <w:tcPr>
            <w:tcW w:w="734" w:type="dxa"/>
            <w:tcBorders>
              <w:right w:val="single" w:sz="4" w:space="0" w:color="auto"/>
            </w:tcBorders>
            <w:vAlign w:val="bottom"/>
          </w:tcPr>
          <w:p w:rsidR="000678B7" w:rsidRPr="00FF1E56" w:rsidRDefault="000678B7" w:rsidP="004645EA">
            <w:pPr>
              <w:spacing w:after="0"/>
              <w:jc w:val="center"/>
              <w:rPr>
                <w:rFonts w:ascii="Arial Narrow" w:hAnsi="Arial Narrow" w:cs="Arial"/>
                <w:i/>
                <w:iCs/>
                <w:sz w:val="20"/>
                <w:szCs w:val="20"/>
              </w:rPr>
            </w:pPr>
            <w:r w:rsidRPr="00FF1E56">
              <w:rPr>
                <w:rFonts w:ascii="Arial Narrow" w:hAnsi="Arial Narrow" w:cs="Arial"/>
                <w:i/>
                <w:iCs/>
                <w:sz w:val="20"/>
                <w:szCs w:val="20"/>
              </w:rPr>
              <w:t>10</w:t>
            </w:r>
          </w:p>
        </w:tc>
        <w:tc>
          <w:tcPr>
            <w:tcW w:w="734" w:type="dxa"/>
            <w:tcBorders>
              <w:left w:val="single" w:sz="4" w:space="0" w:color="auto"/>
              <w:right w:val="single" w:sz="4" w:space="0" w:color="auto"/>
            </w:tcBorders>
            <w:vAlign w:val="bottom"/>
          </w:tcPr>
          <w:p w:rsidR="000678B7" w:rsidRPr="00FF1E56" w:rsidRDefault="000678B7" w:rsidP="004645EA">
            <w:pPr>
              <w:spacing w:after="0"/>
              <w:jc w:val="center"/>
              <w:rPr>
                <w:rFonts w:ascii="Arial Narrow" w:hAnsi="Arial Narrow" w:cs="Arial"/>
                <w:i/>
                <w:iCs/>
                <w:sz w:val="20"/>
                <w:szCs w:val="20"/>
              </w:rPr>
            </w:pPr>
            <w:r w:rsidRPr="00FF1E56">
              <w:rPr>
                <w:rFonts w:ascii="Arial Narrow" w:hAnsi="Arial Narrow" w:cs="Arial"/>
                <w:i/>
                <w:iCs/>
                <w:sz w:val="20"/>
                <w:szCs w:val="20"/>
              </w:rPr>
              <w:t>11</w:t>
            </w:r>
          </w:p>
        </w:tc>
        <w:tc>
          <w:tcPr>
            <w:tcW w:w="774" w:type="dxa"/>
            <w:tcBorders>
              <w:left w:val="single" w:sz="4" w:space="0" w:color="auto"/>
              <w:right w:val="single" w:sz="4" w:space="0" w:color="auto"/>
            </w:tcBorders>
            <w:vAlign w:val="bottom"/>
          </w:tcPr>
          <w:p w:rsidR="000678B7" w:rsidRPr="00FF1E56" w:rsidRDefault="000678B7" w:rsidP="004645EA">
            <w:pPr>
              <w:spacing w:after="0"/>
              <w:jc w:val="center"/>
              <w:rPr>
                <w:rFonts w:ascii="Arial Narrow" w:hAnsi="Arial Narrow" w:cs="Arial"/>
                <w:i/>
                <w:iCs/>
                <w:sz w:val="20"/>
                <w:szCs w:val="20"/>
              </w:rPr>
            </w:pPr>
            <w:r w:rsidRPr="00FF1E56">
              <w:rPr>
                <w:rFonts w:ascii="Arial Narrow" w:hAnsi="Arial Narrow" w:cs="Arial"/>
                <w:i/>
                <w:iCs/>
                <w:sz w:val="20"/>
                <w:szCs w:val="20"/>
              </w:rPr>
              <w:t>12</w:t>
            </w:r>
          </w:p>
        </w:tc>
        <w:tc>
          <w:tcPr>
            <w:tcW w:w="827" w:type="dxa"/>
            <w:tcBorders>
              <w:left w:val="single" w:sz="4" w:space="0" w:color="auto"/>
              <w:right w:val="double" w:sz="4" w:space="0" w:color="auto"/>
            </w:tcBorders>
            <w:vAlign w:val="bottom"/>
          </w:tcPr>
          <w:p w:rsidR="000678B7" w:rsidRPr="00FF1E56" w:rsidRDefault="000678B7" w:rsidP="004645EA">
            <w:pPr>
              <w:spacing w:after="0"/>
              <w:jc w:val="center"/>
              <w:rPr>
                <w:rFonts w:ascii="Arial Narrow" w:hAnsi="Arial Narrow" w:cs="Arial"/>
                <w:i/>
                <w:iCs/>
                <w:sz w:val="20"/>
                <w:szCs w:val="20"/>
              </w:rPr>
            </w:pPr>
            <w:r w:rsidRPr="00FF1E56">
              <w:rPr>
                <w:rFonts w:ascii="Arial Narrow" w:hAnsi="Arial Narrow" w:cs="Arial"/>
                <w:i/>
                <w:iCs/>
                <w:sz w:val="20"/>
                <w:szCs w:val="20"/>
              </w:rPr>
              <w:t>13</w:t>
            </w:r>
          </w:p>
        </w:tc>
        <w:tc>
          <w:tcPr>
            <w:tcW w:w="1418" w:type="dxa"/>
            <w:tcBorders>
              <w:left w:val="double" w:sz="4" w:space="0" w:color="auto"/>
            </w:tcBorders>
            <w:vAlign w:val="bottom"/>
          </w:tcPr>
          <w:p w:rsidR="000678B7" w:rsidRPr="00FF1E56" w:rsidRDefault="000678B7" w:rsidP="004645EA">
            <w:pPr>
              <w:spacing w:after="0"/>
              <w:jc w:val="center"/>
              <w:rPr>
                <w:rFonts w:ascii="Arial Narrow" w:hAnsi="Arial Narrow" w:cs="Arial"/>
                <w:i/>
                <w:iCs/>
                <w:sz w:val="20"/>
                <w:szCs w:val="20"/>
              </w:rPr>
            </w:pPr>
            <w:r w:rsidRPr="00FF1E56">
              <w:rPr>
                <w:rFonts w:ascii="Arial Narrow" w:hAnsi="Arial Narrow" w:cs="Arial"/>
                <w:i/>
                <w:iCs/>
                <w:sz w:val="20"/>
                <w:szCs w:val="20"/>
              </w:rPr>
              <w:t>14</w:t>
            </w:r>
          </w:p>
        </w:tc>
      </w:tr>
      <w:tr w:rsidR="000678B7" w:rsidRPr="00FF1E56" w:rsidTr="004645EA">
        <w:trPr>
          <w:trHeight w:val="255"/>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1</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Andrijevica</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62</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58</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59</w:t>
            </w:r>
          </w:p>
        </w:tc>
        <w:tc>
          <w:tcPr>
            <w:tcW w:w="765"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74</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84</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99</w:t>
            </w:r>
          </w:p>
        </w:tc>
        <w:tc>
          <w:tcPr>
            <w:tcW w:w="847"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116</w:t>
            </w:r>
          </w:p>
        </w:tc>
        <w:tc>
          <w:tcPr>
            <w:tcW w:w="709"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135</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144</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148</w:t>
            </w:r>
          </w:p>
        </w:tc>
        <w:tc>
          <w:tcPr>
            <w:tcW w:w="77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191</w:t>
            </w:r>
          </w:p>
        </w:tc>
        <w:tc>
          <w:tcPr>
            <w:tcW w:w="827"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211</w:t>
            </w:r>
          </w:p>
        </w:tc>
        <w:tc>
          <w:tcPr>
            <w:tcW w:w="1418"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115</w:t>
            </w:r>
          </w:p>
        </w:tc>
      </w:tr>
      <w:tr w:rsidR="000678B7" w:rsidRPr="00FF1E56" w:rsidTr="004645EA">
        <w:trPr>
          <w:trHeight w:val="255"/>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2</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Bar</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540</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554</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521</w:t>
            </w:r>
          </w:p>
        </w:tc>
        <w:tc>
          <w:tcPr>
            <w:tcW w:w="765"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509</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471</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454</w:t>
            </w:r>
          </w:p>
        </w:tc>
        <w:tc>
          <w:tcPr>
            <w:tcW w:w="847"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418</w:t>
            </w:r>
          </w:p>
        </w:tc>
        <w:tc>
          <w:tcPr>
            <w:tcW w:w="709"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471</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459</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463</w:t>
            </w:r>
          </w:p>
        </w:tc>
        <w:tc>
          <w:tcPr>
            <w:tcW w:w="77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452</w:t>
            </w:r>
          </w:p>
        </w:tc>
        <w:tc>
          <w:tcPr>
            <w:tcW w:w="827"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507</w:t>
            </w:r>
          </w:p>
        </w:tc>
        <w:tc>
          <w:tcPr>
            <w:tcW w:w="1418"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485</w:t>
            </w:r>
          </w:p>
        </w:tc>
      </w:tr>
      <w:tr w:rsidR="000678B7" w:rsidRPr="00FF1E56" w:rsidTr="004645EA">
        <w:trPr>
          <w:trHeight w:val="255"/>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3</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Berane</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324</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303</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306</w:t>
            </w:r>
          </w:p>
        </w:tc>
        <w:tc>
          <w:tcPr>
            <w:tcW w:w="765"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310</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336</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372</w:t>
            </w:r>
          </w:p>
        </w:tc>
        <w:tc>
          <w:tcPr>
            <w:tcW w:w="847"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459</w:t>
            </w:r>
          </w:p>
        </w:tc>
        <w:tc>
          <w:tcPr>
            <w:tcW w:w="709"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579</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669</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734</w:t>
            </w:r>
          </w:p>
        </w:tc>
        <w:tc>
          <w:tcPr>
            <w:tcW w:w="77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874</w:t>
            </w:r>
          </w:p>
        </w:tc>
        <w:tc>
          <w:tcPr>
            <w:tcW w:w="827"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1067</w:t>
            </w:r>
          </w:p>
        </w:tc>
        <w:tc>
          <w:tcPr>
            <w:tcW w:w="1418"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528</w:t>
            </w:r>
          </w:p>
        </w:tc>
      </w:tr>
      <w:tr w:rsidR="000678B7" w:rsidRPr="00FF1E56" w:rsidTr="004645EA">
        <w:trPr>
          <w:trHeight w:val="255"/>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4</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Bijelo Polje</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689</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555</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559</w:t>
            </w:r>
          </w:p>
        </w:tc>
        <w:tc>
          <w:tcPr>
            <w:tcW w:w="765"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542</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543</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537</w:t>
            </w:r>
          </w:p>
        </w:tc>
        <w:tc>
          <w:tcPr>
            <w:tcW w:w="847"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517</w:t>
            </w:r>
          </w:p>
        </w:tc>
        <w:tc>
          <w:tcPr>
            <w:tcW w:w="709"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573</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527</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528</w:t>
            </w:r>
          </w:p>
        </w:tc>
        <w:tc>
          <w:tcPr>
            <w:tcW w:w="77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596</w:t>
            </w:r>
          </w:p>
        </w:tc>
        <w:tc>
          <w:tcPr>
            <w:tcW w:w="827"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638</w:t>
            </w:r>
          </w:p>
        </w:tc>
        <w:tc>
          <w:tcPr>
            <w:tcW w:w="1418"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567</w:t>
            </w:r>
          </w:p>
        </w:tc>
      </w:tr>
      <w:tr w:rsidR="000678B7" w:rsidRPr="00FF1E56" w:rsidTr="004645EA">
        <w:trPr>
          <w:trHeight w:val="255"/>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5</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Budva</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170</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172</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158</w:t>
            </w:r>
          </w:p>
        </w:tc>
        <w:tc>
          <w:tcPr>
            <w:tcW w:w="765"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140</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122</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134</w:t>
            </w:r>
          </w:p>
        </w:tc>
        <w:tc>
          <w:tcPr>
            <w:tcW w:w="847"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109</w:t>
            </w:r>
          </w:p>
        </w:tc>
        <w:tc>
          <w:tcPr>
            <w:tcW w:w="709"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130</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129</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135</w:t>
            </w:r>
          </w:p>
        </w:tc>
        <w:tc>
          <w:tcPr>
            <w:tcW w:w="77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135</w:t>
            </w:r>
          </w:p>
        </w:tc>
        <w:tc>
          <w:tcPr>
            <w:tcW w:w="827"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158</w:t>
            </w:r>
          </w:p>
        </w:tc>
        <w:tc>
          <w:tcPr>
            <w:tcW w:w="1418"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141</w:t>
            </w:r>
          </w:p>
        </w:tc>
      </w:tr>
      <w:tr w:rsidR="000678B7" w:rsidRPr="00FF1E56" w:rsidTr="004645EA">
        <w:trPr>
          <w:trHeight w:val="255"/>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6</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Cetinje</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420</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323</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327</w:t>
            </w:r>
          </w:p>
        </w:tc>
        <w:tc>
          <w:tcPr>
            <w:tcW w:w="765"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317</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324</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318</w:t>
            </w:r>
          </w:p>
        </w:tc>
        <w:tc>
          <w:tcPr>
            <w:tcW w:w="847"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307</w:t>
            </w:r>
          </w:p>
        </w:tc>
        <w:tc>
          <w:tcPr>
            <w:tcW w:w="709"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309</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298</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295</w:t>
            </w:r>
          </w:p>
        </w:tc>
        <w:tc>
          <w:tcPr>
            <w:tcW w:w="77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307</w:t>
            </w:r>
          </w:p>
        </w:tc>
        <w:tc>
          <w:tcPr>
            <w:tcW w:w="827"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313</w:t>
            </w:r>
          </w:p>
        </w:tc>
        <w:tc>
          <w:tcPr>
            <w:tcW w:w="1418"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322</w:t>
            </w:r>
          </w:p>
        </w:tc>
      </w:tr>
      <w:tr w:rsidR="000678B7" w:rsidRPr="00FF1E56" w:rsidTr="004645EA">
        <w:trPr>
          <w:trHeight w:val="255"/>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7</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Danilovgrad</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151</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134</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140</w:t>
            </w:r>
          </w:p>
        </w:tc>
        <w:tc>
          <w:tcPr>
            <w:tcW w:w="765"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135</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131</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121</w:t>
            </w:r>
          </w:p>
        </w:tc>
        <w:tc>
          <w:tcPr>
            <w:tcW w:w="847"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125</w:t>
            </w:r>
          </w:p>
        </w:tc>
        <w:tc>
          <w:tcPr>
            <w:tcW w:w="709"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122</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108</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113</w:t>
            </w:r>
          </w:p>
        </w:tc>
        <w:tc>
          <w:tcPr>
            <w:tcW w:w="77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122</w:t>
            </w:r>
          </w:p>
        </w:tc>
        <w:tc>
          <w:tcPr>
            <w:tcW w:w="827"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110</w:t>
            </w:r>
          </w:p>
        </w:tc>
        <w:tc>
          <w:tcPr>
            <w:tcW w:w="1418"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126</w:t>
            </w:r>
          </w:p>
        </w:tc>
      </w:tr>
      <w:tr w:rsidR="000678B7" w:rsidRPr="00FF1E56" w:rsidTr="004645EA">
        <w:trPr>
          <w:trHeight w:val="255"/>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8</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Herceg Novi</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586</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536</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518</w:t>
            </w:r>
          </w:p>
        </w:tc>
        <w:tc>
          <w:tcPr>
            <w:tcW w:w="765"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496</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458</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427</w:t>
            </w:r>
          </w:p>
        </w:tc>
        <w:tc>
          <w:tcPr>
            <w:tcW w:w="847"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365</w:t>
            </w:r>
          </w:p>
        </w:tc>
        <w:tc>
          <w:tcPr>
            <w:tcW w:w="709"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344</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326</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379</w:t>
            </w:r>
          </w:p>
        </w:tc>
        <w:tc>
          <w:tcPr>
            <w:tcW w:w="77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487</w:t>
            </w:r>
          </w:p>
        </w:tc>
        <w:tc>
          <w:tcPr>
            <w:tcW w:w="827"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492</w:t>
            </w:r>
          </w:p>
        </w:tc>
        <w:tc>
          <w:tcPr>
            <w:tcW w:w="1418"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451</w:t>
            </w:r>
          </w:p>
        </w:tc>
      </w:tr>
      <w:tr w:rsidR="000678B7" w:rsidRPr="00FF1E56" w:rsidTr="004645EA">
        <w:trPr>
          <w:trHeight w:val="255"/>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9</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Kolašin</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95</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89</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87</w:t>
            </w:r>
          </w:p>
        </w:tc>
        <w:tc>
          <w:tcPr>
            <w:tcW w:w="765"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80</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79</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83</w:t>
            </w:r>
          </w:p>
        </w:tc>
        <w:tc>
          <w:tcPr>
            <w:tcW w:w="847"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87</w:t>
            </w:r>
          </w:p>
        </w:tc>
        <w:tc>
          <w:tcPr>
            <w:tcW w:w="709"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98</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106</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104</w:t>
            </w:r>
          </w:p>
        </w:tc>
        <w:tc>
          <w:tcPr>
            <w:tcW w:w="77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87</w:t>
            </w:r>
          </w:p>
        </w:tc>
        <w:tc>
          <w:tcPr>
            <w:tcW w:w="827"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85</w:t>
            </w:r>
          </w:p>
        </w:tc>
        <w:tc>
          <w:tcPr>
            <w:tcW w:w="1418"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90</w:t>
            </w:r>
          </w:p>
        </w:tc>
      </w:tr>
      <w:tr w:rsidR="000678B7" w:rsidRPr="00FF1E56" w:rsidTr="004645EA">
        <w:trPr>
          <w:trHeight w:val="255"/>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10</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Kotor</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214</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200</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201</w:t>
            </w:r>
          </w:p>
        </w:tc>
        <w:tc>
          <w:tcPr>
            <w:tcW w:w="765"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202</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199</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182</w:t>
            </w:r>
          </w:p>
        </w:tc>
        <w:tc>
          <w:tcPr>
            <w:tcW w:w="847"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184</w:t>
            </w:r>
          </w:p>
        </w:tc>
        <w:tc>
          <w:tcPr>
            <w:tcW w:w="709"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192</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187</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184</w:t>
            </w:r>
          </w:p>
        </w:tc>
        <w:tc>
          <w:tcPr>
            <w:tcW w:w="77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186</w:t>
            </w:r>
          </w:p>
        </w:tc>
        <w:tc>
          <w:tcPr>
            <w:tcW w:w="827"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178</w:t>
            </w:r>
          </w:p>
        </w:tc>
        <w:tc>
          <w:tcPr>
            <w:tcW w:w="1418"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192</w:t>
            </w:r>
          </w:p>
        </w:tc>
      </w:tr>
      <w:tr w:rsidR="000678B7" w:rsidRPr="00FF1E56" w:rsidTr="004645EA">
        <w:trPr>
          <w:trHeight w:val="255"/>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11</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Mojkovac</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123</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111</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116</w:t>
            </w:r>
          </w:p>
        </w:tc>
        <w:tc>
          <w:tcPr>
            <w:tcW w:w="765"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104</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100</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97</w:t>
            </w:r>
          </w:p>
        </w:tc>
        <w:tc>
          <w:tcPr>
            <w:tcW w:w="847"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93</w:t>
            </w:r>
          </w:p>
        </w:tc>
        <w:tc>
          <w:tcPr>
            <w:tcW w:w="709"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93</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95</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94</w:t>
            </w:r>
          </w:p>
        </w:tc>
        <w:tc>
          <w:tcPr>
            <w:tcW w:w="77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121</w:t>
            </w:r>
          </w:p>
        </w:tc>
        <w:tc>
          <w:tcPr>
            <w:tcW w:w="827"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124</w:t>
            </w:r>
          </w:p>
        </w:tc>
        <w:tc>
          <w:tcPr>
            <w:tcW w:w="1418"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106</w:t>
            </w:r>
          </w:p>
        </w:tc>
      </w:tr>
      <w:tr w:rsidR="000678B7" w:rsidRPr="00FF1E56" w:rsidTr="004645EA">
        <w:trPr>
          <w:trHeight w:val="255"/>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12</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Nikšić</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896</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777</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677</w:t>
            </w:r>
          </w:p>
        </w:tc>
        <w:tc>
          <w:tcPr>
            <w:tcW w:w="765"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634</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607</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612</w:t>
            </w:r>
          </w:p>
        </w:tc>
        <w:tc>
          <w:tcPr>
            <w:tcW w:w="847"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625</w:t>
            </w:r>
          </w:p>
        </w:tc>
        <w:tc>
          <w:tcPr>
            <w:tcW w:w="709"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654</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626</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693</w:t>
            </w:r>
          </w:p>
        </w:tc>
        <w:tc>
          <w:tcPr>
            <w:tcW w:w="77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636</w:t>
            </w:r>
          </w:p>
        </w:tc>
        <w:tc>
          <w:tcPr>
            <w:tcW w:w="827"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601</w:t>
            </w:r>
          </w:p>
        </w:tc>
        <w:tc>
          <w:tcPr>
            <w:tcW w:w="1418"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670</w:t>
            </w:r>
          </w:p>
        </w:tc>
      </w:tr>
      <w:tr w:rsidR="000678B7" w:rsidRPr="00FF1E56" w:rsidTr="004645EA">
        <w:trPr>
          <w:trHeight w:val="255"/>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13</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Plav</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103</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93</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90</w:t>
            </w:r>
          </w:p>
        </w:tc>
        <w:tc>
          <w:tcPr>
            <w:tcW w:w="765"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86</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92</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93</w:t>
            </w:r>
          </w:p>
        </w:tc>
        <w:tc>
          <w:tcPr>
            <w:tcW w:w="847"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111</w:t>
            </w:r>
          </w:p>
        </w:tc>
        <w:tc>
          <w:tcPr>
            <w:tcW w:w="709"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131</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134</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154</w:t>
            </w:r>
          </w:p>
        </w:tc>
        <w:tc>
          <w:tcPr>
            <w:tcW w:w="77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207</w:t>
            </w:r>
          </w:p>
        </w:tc>
        <w:tc>
          <w:tcPr>
            <w:tcW w:w="827"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269</w:t>
            </w:r>
          </w:p>
        </w:tc>
        <w:tc>
          <w:tcPr>
            <w:tcW w:w="1418"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130</w:t>
            </w:r>
          </w:p>
        </w:tc>
      </w:tr>
      <w:tr w:rsidR="000678B7" w:rsidRPr="00FF1E56" w:rsidTr="004645EA">
        <w:trPr>
          <w:trHeight w:val="255"/>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14</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Pljevlja</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348</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353</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367</w:t>
            </w:r>
          </w:p>
        </w:tc>
        <w:tc>
          <w:tcPr>
            <w:tcW w:w="765"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409</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441</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405</w:t>
            </w:r>
          </w:p>
        </w:tc>
        <w:tc>
          <w:tcPr>
            <w:tcW w:w="847"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421</w:t>
            </w:r>
          </w:p>
        </w:tc>
        <w:tc>
          <w:tcPr>
            <w:tcW w:w="709"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436</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396</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400</w:t>
            </w:r>
          </w:p>
        </w:tc>
        <w:tc>
          <w:tcPr>
            <w:tcW w:w="77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442</w:t>
            </w:r>
          </w:p>
        </w:tc>
        <w:tc>
          <w:tcPr>
            <w:tcW w:w="827"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447</w:t>
            </w:r>
          </w:p>
        </w:tc>
        <w:tc>
          <w:tcPr>
            <w:tcW w:w="1418"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405</w:t>
            </w:r>
          </w:p>
        </w:tc>
      </w:tr>
      <w:tr w:rsidR="000678B7" w:rsidRPr="00FF1E56" w:rsidTr="004645EA">
        <w:trPr>
          <w:trHeight w:val="255"/>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15</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Plužine</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97</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82</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80</w:t>
            </w:r>
          </w:p>
        </w:tc>
        <w:tc>
          <w:tcPr>
            <w:tcW w:w="765"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42</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38</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40</w:t>
            </w:r>
          </w:p>
        </w:tc>
        <w:tc>
          <w:tcPr>
            <w:tcW w:w="847"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42</w:t>
            </w:r>
          </w:p>
        </w:tc>
        <w:tc>
          <w:tcPr>
            <w:tcW w:w="709"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42</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44</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42</w:t>
            </w:r>
          </w:p>
        </w:tc>
        <w:tc>
          <w:tcPr>
            <w:tcW w:w="77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40</w:t>
            </w:r>
          </w:p>
        </w:tc>
        <w:tc>
          <w:tcPr>
            <w:tcW w:w="827"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41</w:t>
            </w:r>
          </w:p>
        </w:tc>
        <w:tc>
          <w:tcPr>
            <w:tcW w:w="1418"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53</w:t>
            </w:r>
          </w:p>
        </w:tc>
      </w:tr>
      <w:tr w:rsidR="000678B7" w:rsidRPr="00FF1E56" w:rsidTr="004645EA">
        <w:trPr>
          <w:trHeight w:val="255"/>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16</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Podgorica</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1380</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1343</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1447</w:t>
            </w:r>
          </w:p>
        </w:tc>
        <w:tc>
          <w:tcPr>
            <w:tcW w:w="765"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1425</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1408</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1352</w:t>
            </w:r>
          </w:p>
        </w:tc>
        <w:tc>
          <w:tcPr>
            <w:tcW w:w="847"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1295</w:t>
            </w:r>
          </w:p>
        </w:tc>
        <w:tc>
          <w:tcPr>
            <w:tcW w:w="709"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1289</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1275</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1287</w:t>
            </w:r>
          </w:p>
        </w:tc>
        <w:tc>
          <w:tcPr>
            <w:tcW w:w="77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1294</w:t>
            </w:r>
          </w:p>
        </w:tc>
        <w:tc>
          <w:tcPr>
            <w:tcW w:w="827"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1270</w:t>
            </w:r>
          </w:p>
        </w:tc>
        <w:tc>
          <w:tcPr>
            <w:tcW w:w="1418"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1339</w:t>
            </w:r>
          </w:p>
        </w:tc>
      </w:tr>
      <w:tr w:rsidR="000678B7" w:rsidRPr="00FF1E56" w:rsidTr="004645EA">
        <w:trPr>
          <w:trHeight w:val="255"/>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17</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Rožaje</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176</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174</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190</w:t>
            </w:r>
          </w:p>
        </w:tc>
        <w:tc>
          <w:tcPr>
            <w:tcW w:w="765"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191</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212</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208</w:t>
            </w:r>
          </w:p>
        </w:tc>
        <w:tc>
          <w:tcPr>
            <w:tcW w:w="847"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222</w:t>
            </w:r>
          </w:p>
        </w:tc>
        <w:tc>
          <w:tcPr>
            <w:tcW w:w="709"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250</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261</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276</w:t>
            </w:r>
          </w:p>
        </w:tc>
        <w:tc>
          <w:tcPr>
            <w:tcW w:w="77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339</w:t>
            </w:r>
          </w:p>
        </w:tc>
        <w:tc>
          <w:tcPr>
            <w:tcW w:w="827"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424</w:t>
            </w:r>
          </w:p>
        </w:tc>
        <w:tc>
          <w:tcPr>
            <w:tcW w:w="1418"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244</w:t>
            </w:r>
          </w:p>
        </w:tc>
      </w:tr>
      <w:tr w:rsidR="000678B7" w:rsidRPr="00FF1E56" w:rsidTr="004645EA">
        <w:trPr>
          <w:trHeight w:val="255"/>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18</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Šavnik</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13</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10</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11</w:t>
            </w:r>
          </w:p>
        </w:tc>
        <w:tc>
          <w:tcPr>
            <w:tcW w:w="765"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10</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11</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10</w:t>
            </w:r>
          </w:p>
        </w:tc>
        <w:tc>
          <w:tcPr>
            <w:tcW w:w="847"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9</w:t>
            </w:r>
          </w:p>
        </w:tc>
        <w:tc>
          <w:tcPr>
            <w:tcW w:w="709"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9</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9</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11</w:t>
            </w:r>
          </w:p>
        </w:tc>
        <w:tc>
          <w:tcPr>
            <w:tcW w:w="77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11</w:t>
            </w:r>
          </w:p>
        </w:tc>
        <w:tc>
          <w:tcPr>
            <w:tcW w:w="827"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10</w:t>
            </w:r>
          </w:p>
        </w:tc>
        <w:tc>
          <w:tcPr>
            <w:tcW w:w="1418"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10</w:t>
            </w:r>
          </w:p>
        </w:tc>
      </w:tr>
      <w:tr w:rsidR="000678B7" w:rsidRPr="00FF1E56" w:rsidTr="004645EA">
        <w:trPr>
          <w:trHeight w:val="255"/>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19</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Tivat</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199</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192</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182</w:t>
            </w:r>
          </w:p>
        </w:tc>
        <w:tc>
          <w:tcPr>
            <w:tcW w:w="765"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179</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172</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160</w:t>
            </w:r>
          </w:p>
        </w:tc>
        <w:tc>
          <w:tcPr>
            <w:tcW w:w="847"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175</w:t>
            </w:r>
          </w:p>
        </w:tc>
        <w:tc>
          <w:tcPr>
            <w:tcW w:w="709"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169</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165</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178</w:t>
            </w:r>
          </w:p>
        </w:tc>
        <w:tc>
          <w:tcPr>
            <w:tcW w:w="77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207</w:t>
            </w:r>
          </w:p>
        </w:tc>
        <w:tc>
          <w:tcPr>
            <w:tcW w:w="827"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197</w:t>
            </w:r>
          </w:p>
        </w:tc>
        <w:tc>
          <w:tcPr>
            <w:tcW w:w="1418"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181</w:t>
            </w:r>
          </w:p>
        </w:tc>
      </w:tr>
      <w:tr w:rsidR="000678B7" w:rsidRPr="00FF1E56" w:rsidTr="004645EA">
        <w:trPr>
          <w:trHeight w:val="255"/>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20</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Ulcinj</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235</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237</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226</w:t>
            </w:r>
          </w:p>
        </w:tc>
        <w:tc>
          <w:tcPr>
            <w:tcW w:w="765"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211</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197</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194</w:t>
            </w:r>
          </w:p>
        </w:tc>
        <w:tc>
          <w:tcPr>
            <w:tcW w:w="847"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184</w:t>
            </w:r>
          </w:p>
        </w:tc>
        <w:tc>
          <w:tcPr>
            <w:tcW w:w="709"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195</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202</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215</w:t>
            </w:r>
          </w:p>
        </w:tc>
        <w:tc>
          <w:tcPr>
            <w:tcW w:w="77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225</w:t>
            </w:r>
          </w:p>
        </w:tc>
        <w:tc>
          <w:tcPr>
            <w:tcW w:w="827"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230</w:t>
            </w:r>
          </w:p>
        </w:tc>
        <w:tc>
          <w:tcPr>
            <w:tcW w:w="1418"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213</w:t>
            </w:r>
          </w:p>
        </w:tc>
      </w:tr>
      <w:tr w:rsidR="000678B7" w:rsidRPr="00FF1E56" w:rsidTr="004645EA">
        <w:trPr>
          <w:trHeight w:val="255"/>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21</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Žabljak</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24</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22</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23</w:t>
            </w:r>
          </w:p>
        </w:tc>
        <w:tc>
          <w:tcPr>
            <w:tcW w:w="765"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23</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21</w:t>
            </w:r>
          </w:p>
        </w:tc>
        <w:tc>
          <w:tcPr>
            <w:tcW w:w="772"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15</w:t>
            </w:r>
          </w:p>
        </w:tc>
        <w:tc>
          <w:tcPr>
            <w:tcW w:w="847"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15</w:t>
            </w:r>
          </w:p>
        </w:tc>
        <w:tc>
          <w:tcPr>
            <w:tcW w:w="709"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14</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13</w:t>
            </w:r>
          </w:p>
        </w:tc>
        <w:tc>
          <w:tcPr>
            <w:tcW w:w="73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19</w:t>
            </w:r>
          </w:p>
        </w:tc>
        <w:tc>
          <w:tcPr>
            <w:tcW w:w="774" w:type="dxa"/>
            <w:tcBorders>
              <w:top w:val="nil"/>
              <w:left w:val="nil"/>
              <w:bottom w:val="single" w:sz="8"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21</w:t>
            </w:r>
          </w:p>
        </w:tc>
        <w:tc>
          <w:tcPr>
            <w:tcW w:w="827"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18</w:t>
            </w:r>
          </w:p>
        </w:tc>
        <w:tc>
          <w:tcPr>
            <w:tcW w:w="1418" w:type="dxa"/>
            <w:tcBorders>
              <w:top w:val="nil"/>
              <w:left w:val="nil"/>
              <w:bottom w:val="single" w:sz="8"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19</w:t>
            </w:r>
          </w:p>
        </w:tc>
      </w:tr>
      <w:tr w:rsidR="000678B7" w:rsidRPr="00FF1E56" w:rsidTr="004645EA">
        <w:trPr>
          <w:trHeight w:val="270"/>
        </w:trPr>
        <w:tc>
          <w:tcPr>
            <w:tcW w:w="540" w:type="dxa"/>
            <w:vAlign w:val="bottom"/>
          </w:tcPr>
          <w:p w:rsidR="000678B7" w:rsidRPr="00FF1E56" w:rsidRDefault="000678B7" w:rsidP="004645EA">
            <w:pPr>
              <w:spacing w:after="0"/>
              <w:rPr>
                <w:rFonts w:ascii="Arial Narrow" w:hAnsi="Arial Narrow"/>
                <w:i/>
                <w:iCs/>
                <w:sz w:val="20"/>
                <w:szCs w:val="20"/>
              </w:rPr>
            </w:pPr>
            <w:r w:rsidRPr="00FF1E56">
              <w:rPr>
                <w:rFonts w:ascii="Arial Narrow" w:hAnsi="Arial Narrow"/>
                <w:i/>
                <w:iCs/>
                <w:sz w:val="20"/>
                <w:szCs w:val="20"/>
              </w:rPr>
              <w:t>22</w:t>
            </w:r>
          </w:p>
        </w:tc>
        <w:tc>
          <w:tcPr>
            <w:tcW w:w="1692" w:type="dxa"/>
            <w:tcBorders>
              <w:right w:val="double" w:sz="4" w:space="0" w:color="auto"/>
            </w:tcBorders>
            <w:vAlign w:val="bottom"/>
          </w:tcPr>
          <w:p w:rsidR="000678B7" w:rsidRPr="00FF1E56" w:rsidRDefault="000678B7" w:rsidP="004645EA">
            <w:pPr>
              <w:spacing w:after="0"/>
              <w:rPr>
                <w:rFonts w:ascii="Arial Narrow" w:hAnsi="Arial Narrow"/>
                <w:sz w:val="20"/>
                <w:szCs w:val="20"/>
              </w:rPr>
            </w:pPr>
            <w:r w:rsidRPr="00FF1E56">
              <w:rPr>
                <w:rFonts w:ascii="Arial Narrow" w:hAnsi="Arial Narrow"/>
                <w:sz w:val="20"/>
                <w:szCs w:val="20"/>
              </w:rPr>
              <w:t>UKUPNO</w:t>
            </w:r>
          </w:p>
        </w:tc>
        <w:tc>
          <w:tcPr>
            <w:tcW w:w="772" w:type="dxa"/>
            <w:tcBorders>
              <w:top w:val="nil"/>
              <w:left w:val="nil"/>
              <w:bottom w:val="double" w:sz="6"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6845</w:t>
            </w:r>
          </w:p>
        </w:tc>
        <w:tc>
          <w:tcPr>
            <w:tcW w:w="772" w:type="dxa"/>
            <w:tcBorders>
              <w:top w:val="nil"/>
              <w:left w:val="nil"/>
              <w:bottom w:val="double" w:sz="6"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6318</w:t>
            </w:r>
          </w:p>
        </w:tc>
        <w:tc>
          <w:tcPr>
            <w:tcW w:w="772" w:type="dxa"/>
            <w:tcBorders>
              <w:top w:val="nil"/>
              <w:left w:val="nil"/>
              <w:bottom w:val="double" w:sz="6"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6285</w:t>
            </w:r>
          </w:p>
        </w:tc>
        <w:tc>
          <w:tcPr>
            <w:tcW w:w="765" w:type="dxa"/>
            <w:tcBorders>
              <w:top w:val="nil"/>
              <w:left w:val="nil"/>
              <w:bottom w:val="double" w:sz="6"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6119</w:t>
            </w:r>
          </w:p>
        </w:tc>
        <w:tc>
          <w:tcPr>
            <w:tcW w:w="772" w:type="dxa"/>
            <w:tcBorders>
              <w:top w:val="nil"/>
              <w:left w:val="nil"/>
              <w:bottom w:val="double" w:sz="6"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6046</w:t>
            </w:r>
          </w:p>
        </w:tc>
        <w:tc>
          <w:tcPr>
            <w:tcW w:w="772" w:type="dxa"/>
            <w:tcBorders>
              <w:top w:val="nil"/>
              <w:left w:val="nil"/>
              <w:bottom w:val="double" w:sz="6"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5913</w:t>
            </w:r>
          </w:p>
        </w:tc>
        <w:tc>
          <w:tcPr>
            <w:tcW w:w="847" w:type="dxa"/>
            <w:tcBorders>
              <w:top w:val="nil"/>
              <w:left w:val="nil"/>
              <w:bottom w:val="double" w:sz="6"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5879</w:t>
            </w:r>
          </w:p>
        </w:tc>
        <w:tc>
          <w:tcPr>
            <w:tcW w:w="709" w:type="dxa"/>
            <w:tcBorders>
              <w:top w:val="nil"/>
              <w:left w:val="nil"/>
              <w:bottom w:val="double" w:sz="6"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6235</w:t>
            </w:r>
          </w:p>
        </w:tc>
        <w:tc>
          <w:tcPr>
            <w:tcW w:w="734" w:type="dxa"/>
            <w:tcBorders>
              <w:top w:val="nil"/>
              <w:left w:val="nil"/>
              <w:bottom w:val="double" w:sz="6"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6173</w:t>
            </w:r>
          </w:p>
        </w:tc>
        <w:tc>
          <w:tcPr>
            <w:tcW w:w="734" w:type="dxa"/>
            <w:tcBorders>
              <w:top w:val="nil"/>
              <w:left w:val="nil"/>
              <w:bottom w:val="double" w:sz="6"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6452</w:t>
            </w:r>
          </w:p>
        </w:tc>
        <w:tc>
          <w:tcPr>
            <w:tcW w:w="774" w:type="dxa"/>
            <w:tcBorders>
              <w:top w:val="nil"/>
              <w:left w:val="nil"/>
              <w:bottom w:val="double" w:sz="6" w:space="0" w:color="auto"/>
              <w:right w:val="single" w:sz="8"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6980</w:t>
            </w:r>
          </w:p>
        </w:tc>
        <w:tc>
          <w:tcPr>
            <w:tcW w:w="827" w:type="dxa"/>
            <w:tcBorders>
              <w:top w:val="nil"/>
              <w:left w:val="nil"/>
              <w:bottom w:val="double" w:sz="6"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7390</w:t>
            </w:r>
          </w:p>
        </w:tc>
        <w:tc>
          <w:tcPr>
            <w:tcW w:w="1418" w:type="dxa"/>
            <w:tcBorders>
              <w:top w:val="nil"/>
              <w:left w:val="nil"/>
              <w:bottom w:val="double" w:sz="6" w:space="0" w:color="auto"/>
              <w:right w:val="double" w:sz="6" w:space="0" w:color="auto"/>
            </w:tcBorders>
            <w:shd w:val="clear" w:color="auto" w:fill="auto"/>
            <w:vAlign w:val="center"/>
          </w:tcPr>
          <w:p w:rsidR="000678B7" w:rsidRPr="00FF1E56" w:rsidRDefault="000678B7" w:rsidP="004645EA">
            <w:pPr>
              <w:spacing w:after="0"/>
              <w:jc w:val="right"/>
              <w:rPr>
                <w:rFonts w:ascii="Arial Narrow" w:hAnsi="Arial Narrow"/>
                <w:color w:val="000000"/>
                <w:sz w:val="20"/>
                <w:szCs w:val="20"/>
              </w:rPr>
            </w:pPr>
            <w:r w:rsidRPr="00FF1E56">
              <w:rPr>
                <w:rFonts w:ascii="Arial Narrow" w:hAnsi="Arial Narrow"/>
                <w:color w:val="000000"/>
                <w:sz w:val="20"/>
                <w:szCs w:val="20"/>
              </w:rPr>
              <w:t>6386</w:t>
            </w:r>
          </w:p>
        </w:tc>
      </w:tr>
    </w:tbl>
    <w:tbl>
      <w:tblPr>
        <w:tblpPr w:leftFromText="141" w:rightFromText="141" w:vertAnchor="page" w:horzAnchor="margin" w:tblpY="1770"/>
        <w:tblW w:w="13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2255"/>
        <w:gridCol w:w="1842"/>
        <w:gridCol w:w="1276"/>
        <w:gridCol w:w="1712"/>
        <w:gridCol w:w="1695"/>
        <w:gridCol w:w="2314"/>
        <w:gridCol w:w="1733"/>
      </w:tblGrid>
      <w:tr w:rsidR="000678B7" w:rsidRPr="00897264" w:rsidTr="004645EA">
        <w:trPr>
          <w:trHeight w:val="443"/>
        </w:trPr>
        <w:tc>
          <w:tcPr>
            <w:tcW w:w="13266" w:type="dxa"/>
            <w:gridSpan w:val="8"/>
            <w:tcBorders>
              <w:top w:val="single" w:sz="4" w:space="0" w:color="auto"/>
              <w:left w:val="single" w:sz="4" w:space="0" w:color="auto"/>
            </w:tcBorders>
          </w:tcPr>
          <w:p w:rsidR="000678B7" w:rsidRPr="00897264" w:rsidRDefault="000678B7" w:rsidP="004645EA">
            <w:pPr>
              <w:pStyle w:val="Caption"/>
              <w:jc w:val="center"/>
              <w:rPr>
                <w:rStyle w:val="Emphasis"/>
                <w:rFonts w:asciiTheme="minorHAnsi" w:eastAsia="Calibri" w:hAnsiTheme="minorHAnsi"/>
                <w:b w:val="0"/>
                <w:sz w:val="18"/>
                <w:szCs w:val="20"/>
              </w:rPr>
            </w:pPr>
            <w:r w:rsidRPr="00897264">
              <w:rPr>
                <w:rStyle w:val="Emphasis"/>
                <w:rFonts w:asciiTheme="minorHAnsi" w:eastAsia="Calibri" w:hAnsiTheme="minorHAnsi"/>
                <w:sz w:val="20"/>
                <w:szCs w:val="20"/>
              </w:rPr>
              <w:lastRenderedPageBreak/>
              <w:t xml:space="preserve">Pregled učesnika mjera aktivne politike zapošljavanja u 2016. godini    </w:t>
            </w:r>
            <w:r w:rsidRPr="00897264">
              <w:rPr>
                <w:rStyle w:val="Emphasis"/>
                <w:rFonts w:asciiTheme="minorHAnsi" w:eastAsia="Calibri" w:hAnsiTheme="minorHAnsi"/>
                <w:b w:val="0"/>
                <w:sz w:val="20"/>
                <w:szCs w:val="20"/>
              </w:rPr>
              <w:t>(Tab. 43)</w:t>
            </w:r>
          </w:p>
        </w:tc>
      </w:tr>
      <w:tr w:rsidR="000678B7" w:rsidRPr="00897264" w:rsidTr="004645EA">
        <w:trPr>
          <w:trHeight w:val="846"/>
        </w:trPr>
        <w:tc>
          <w:tcPr>
            <w:tcW w:w="439" w:type="dxa"/>
            <w:tcBorders>
              <w:top w:val="single" w:sz="4" w:space="0" w:color="auto"/>
              <w:left w:val="single" w:sz="4" w:space="0" w:color="auto"/>
            </w:tcBorders>
          </w:tcPr>
          <w:p w:rsidR="000678B7" w:rsidRPr="00897264" w:rsidRDefault="000678B7" w:rsidP="004645EA">
            <w:pPr>
              <w:pStyle w:val="Caption"/>
              <w:rPr>
                <w:rStyle w:val="Emphasis"/>
                <w:rFonts w:ascii="Arial Narrow" w:eastAsia="Calibri" w:hAnsi="Arial Narrow"/>
                <w:i w:val="0"/>
                <w:sz w:val="18"/>
              </w:rPr>
            </w:pPr>
          </w:p>
          <w:p w:rsidR="000678B7" w:rsidRPr="00897264" w:rsidRDefault="000678B7" w:rsidP="004645EA">
            <w:pPr>
              <w:pStyle w:val="Caption"/>
              <w:rPr>
                <w:rStyle w:val="Emphasis"/>
                <w:rFonts w:ascii="Arial Narrow" w:eastAsia="Calibri" w:hAnsi="Arial Narrow"/>
                <w:i w:val="0"/>
                <w:sz w:val="18"/>
              </w:rPr>
            </w:pPr>
          </w:p>
          <w:p w:rsidR="000678B7" w:rsidRPr="00897264" w:rsidRDefault="000678B7" w:rsidP="004645EA">
            <w:pPr>
              <w:pStyle w:val="Caption"/>
              <w:rPr>
                <w:rStyle w:val="Emphasis"/>
                <w:rFonts w:ascii="Arial Narrow" w:eastAsia="Calibri" w:hAnsi="Arial Narrow"/>
                <w:i w:val="0"/>
                <w:sz w:val="18"/>
              </w:rPr>
            </w:pPr>
          </w:p>
        </w:tc>
        <w:tc>
          <w:tcPr>
            <w:tcW w:w="2255" w:type="dxa"/>
            <w:tcBorders>
              <w:top w:val="single" w:sz="4" w:space="0" w:color="auto"/>
            </w:tcBorders>
            <w:vAlign w:val="center"/>
          </w:tcPr>
          <w:p w:rsidR="000678B7" w:rsidRPr="00897264" w:rsidRDefault="000678B7" w:rsidP="004645EA">
            <w:pPr>
              <w:pStyle w:val="Caption"/>
              <w:jc w:val="center"/>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Biro rada</w:t>
            </w:r>
          </w:p>
        </w:tc>
        <w:tc>
          <w:tcPr>
            <w:tcW w:w="1842" w:type="dxa"/>
            <w:tcBorders>
              <w:top w:val="single" w:sz="4" w:space="0" w:color="auto"/>
            </w:tcBorders>
            <w:vAlign w:val="center"/>
          </w:tcPr>
          <w:p w:rsidR="000678B7" w:rsidRPr="00897264" w:rsidRDefault="000678B7" w:rsidP="004645EA">
            <w:pPr>
              <w:pStyle w:val="Caption"/>
              <w:jc w:val="center"/>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Obrazovanje i osposobljavanje</w:t>
            </w:r>
          </w:p>
          <w:p w:rsidR="000678B7" w:rsidRPr="00897264" w:rsidRDefault="000678B7" w:rsidP="004645EA">
            <w:pPr>
              <w:jc w:val="center"/>
              <w:rPr>
                <w:rFonts w:eastAsia="Calibri" w:cs="Arial"/>
                <w:sz w:val="18"/>
                <w:szCs w:val="20"/>
              </w:rPr>
            </w:pPr>
            <w:r w:rsidRPr="00897264">
              <w:rPr>
                <w:rFonts w:eastAsia="Calibri" w:cs="Arial"/>
                <w:sz w:val="18"/>
                <w:szCs w:val="20"/>
              </w:rPr>
              <w:t>odraslih</w:t>
            </w:r>
          </w:p>
        </w:tc>
        <w:tc>
          <w:tcPr>
            <w:tcW w:w="1276" w:type="dxa"/>
            <w:tcBorders>
              <w:top w:val="single" w:sz="4" w:space="0" w:color="auto"/>
            </w:tcBorders>
            <w:vAlign w:val="center"/>
          </w:tcPr>
          <w:p w:rsidR="000678B7" w:rsidRPr="00897264" w:rsidRDefault="000678B7" w:rsidP="004645EA">
            <w:pPr>
              <w:pStyle w:val="Caption"/>
              <w:jc w:val="center"/>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Javni radovi</w:t>
            </w:r>
          </w:p>
        </w:tc>
        <w:tc>
          <w:tcPr>
            <w:tcW w:w="1712" w:type="dxa"/>
            <w:tcBorders>
              <w:top w:val="single" w:sz="4" w:space="0" w:color="auto"/>
            </w:tcBorders>
            <w:vAlign w:val="center"/>
          </w:tcPr>
          <w:p w:rsidR="000678B7" w:rsidRPr="00897264" w:rsidRDefault="000678B7" w:rsidP="004645EA">
            <w:pPr>
              <w:pStyle w:val="Caption"/>
              <w:jc w:val="center"/>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Osposobljavanje za rad kod poslodavca</w:t>
            </w:r>
          </w:p>
        </w:tc>
        <w:tc>
          <w:tcPr>
            <w:tcW w:w="1695" w:type="dxa"/>
            <w:tcBorders>
              <w:top w:val="single" w:sz="4" w:space="0" w:color="auto"/>
            </w:tcBorders>
            <w:vAlign w:val="center"/>
          </w:tcPr>
          <w:p w:rsidR="000678B7" w:rsidRPr="00897264" w:rsidRDefault="000678B7" w:rsidP="004645EA">
            <w:pPr>
              <w:pStyle w:val="Caption"/>
              <w:jc w:val="center"/>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Osposobljavanje za samostalan rad</w:t>
            </w:r>
          </w:p>
        </w:tc>
        <w:tc>
          <w:tcPr>
            <w:tcW w:w="2314" w:type="dxa"/>
            <w:tcBorders>
              <w:top w:val="single" w:sz="4" w:space="0" w:color="auto"/>
            </w:tcBorders>
            <w:vAlign w:val="center"/>
          </w:tcPr>
          <w:p w:rsidR="000678B7" w:rsidRPr="00897264" w:rsidRDefault="000678B7" w:rsidP="004645EA">
            <w:pPr>
              <w:pStyle w:val="Caption"/>
              <w:jc w:val="center"/>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Ostali program podsticanja zapošljavanja -Pilot programi Mladi su naš potencijal i Stop sivoj ekonomiji</w:t>
            </w:r>
          </w:p>
        </w:tc>
        <w:tc>
          <w:tcPr>
            <w:tcW w:w="1733" w:type="dxa"/>
            <w:tcBorders>
              <w:top w:val="single" w:sz="4" w:space="0" w:color="auto"/>
            </w:tcBorders>
            <w:vAlign w:val="center"/>
          </w:tcPr>
          <w:p w:rsidR="000678B7" w:rsidRPr="00897264" w:rsidRDefault="000678B7" w:rsidP="004645EA">
            <w:pPr>
              <w:pStyle w:val="Caption"/>
              <w:jc w:val="center"/>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Ukupno</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w:t>
            </w:r>
          </w:p>
        </w:tc>
        <w:tc>
          <w:tcPr>
            <w:tcW w:w="2255" w:type="dxa"/>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Podgorica</w:t>
            </w:r>
          </w:p>
        </w:tc>
        <w:tc>
          <w:tcPr>
            <w:tcW w:w="184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179</w:t>
            </w:r>
          </w:p>
        </w:tc>
        <w:tc>
          <w:tcPr>
            <w:tcW w:w="1276"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201</w:t>
            </w:r>
          </w:p>
        </w:tc>
        <w:tc>
          <w:tcPr>
            <w:tcW w:w="171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44</w:t>
            </w:r>
          </w:p>
        </w:tc>
        <w:tc>
          <w:tcPr>
            <w:tcW w:w="1695"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16</w:t>
            </w:r>
          </w:p>
        </w:tc>
        <w:tc>
          <w:tcPr>
            <w:tcW w:w="2314"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43</w:t>
            </w:r>
          </w:p>
        </w:tc>
        <w:tc>
          <w:tcPr>
            <w:tcW w:w="1733"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483</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w:t>
            </w:r>
          </w:p>
        </w:tc>
        <w:tc>
          <w:tcPr>
            <w:tcW w:w="2255" w:type="dxa"/>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Cetinje</w:t>
            </w:r>
          </w:p>
        </w:tc>
        <w:tc>
          <w:tcPr>
            <w:tcW w:w="184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12</w:t>
            </w:r>
          </w:p>
        </w:tc>
        <w:tc>
          <w:tcPr>
            <w:tcW w:w="1276"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37</w:t>
            </w:r>
          </w:p>
        </w:tc>
        <w:tc>
          <w:tcPr>
            <w:tcW w:w="171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4</w:t>
            </w:r>
          </w:p>
        </w:tc>
        <w:tc>
          <w:tcPr>
            <w:tcW w:w="1695"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0</w:t>
            </w:r>
          </w:p>
        </w:tc>
        <w:tc>
          <w:tcPr>
            <w:tcW w:w="2314"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w:t>
            </w:r>
          </w:p>
        </w:tc>
        <w:tc>
          <w:tcPr>
            <w:tcW w:w="1733"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55</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3</w:t>
            </w:r>
          </w:p>
        </w:tc>
        <w:tc>
          <w:tcPr>
            <w:tcW w:w="2255" w:type="dxa"/>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Danilovgrad</w:t>
            </w:r>
          </w:p>
        </w:tc>
        <w:tc>
          <w:tcPr>
            <w:tcW w:w="184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15</w:t>
            </w:r>
          </w:p>
        </w:tc>
        <w:tc>
          <w:tcPr>
            <w:tcW w:w="1276"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51</w:t>
            </w:r>
          </w:p>
        </w:tc>
        <w:tc>
          <w:tcPr>
            <w:tcW w:w="171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4</w:t>
            </w:r>
          </w:p>
        </w:tc>
        <w:tc>
          <w:tcPr>
            <w:tcW w:w="1695"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3</w:t>
            </w:r>
          </w:p>
        </w:tc>
        <w:tc>
          <w:tcPr>
            <w:tcW w:w="2314"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5</w:t>
            </w:r>
          </w:p>
        </w:tc>
        <w:tc>
          <w:tcPr>
            <w:tcW w:w="1733"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78</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4</w:t>
            </w:r>
          </w:p>
        </w:tc>
        <w:tc>
          <w:tcPr>
            <w:tcW w:w="2255" w:type="dxa"/>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Kolašin</w:t>
            </w:r>
          </w:p>
        </w:tc>
        <w:tc>
          <w:tcPr>
            <w:tcW w:w="1842" w:type="dxa"/>
          </w:tcPr>
          <w:p w:rsidR="000678B7" w:rsidRPr="00897264" w:rsidRDefault="000678B7" w:rsidP="004645EA">
            <w:pPr>
              <w:pStyle w:val="Caption"/>
              <w:jc w:val="right"/>
              <w:rPr>
                <w:rStyle w:val="Emphasis"/>
                <w:rFonts w:asciiTheme="minorHAnsi" w:eastAsia="Calibri" w:hAnsiTheme="minorHAnsi"/>
                <w:b w:val="0"/>
                <w:i w:val="0"/>
                <w:sz w:val="18"/>
                <w:szCs w:val="20"/>
              </w:rPr>
            </w:pPr>
          </w:p>
        </w:tc>
        <w:tc>
          <w:tcPr>
            <w:tcW w:w="1276"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32</w:t>
            </w:r>
          </w:p>
        </w:tc>
        <w:tc>
          <w:tcPr>
            <w:tcW w:w="171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6</w:t>
            </w:r>
          </w:p>
        </w:tc>
        <w:tc>
          <w:tcPr>
            <w:tcW w:w="1695"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w:t>
            </w:r>
          </w:p>
        </w:tc>
        <w:tc>
          <w:tcPr>
            <w:tcW w:w="2314"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3</w:t>
            </w:r>
          </w:p>
        </w:tc>
        <w:tc>
          <w:tcPr>
            <w:tcW w:w="1733" w:type="dxa"/>
          </w:tcPr>
          <w:p w:rsidR="000678B7" w:rsidRPr="00897264" w:rsidRDefault="000678B7" w:rsidP="004645EA">
            <w:pPr>
              <w:pStyle w:val="Caption"/>
              <w:jc w:val="right"/>
              <w:rPr>
                <w:rFonts w:asciiTheme="minorHAnsi" w:eastAsia="Calibri" w:hAnsiTheme="minorHAnsi"/>
                <w:b w:val="0"/>
                <w:iCs/>
                <w:sz w:val="18"/>
                <w:szCs w:val="20"/>
              </w:rPr>
            </w:pPr>
            <w:r w:rsidRPr="00897264">
              <w:rPr>
                <w:rFonts w:asciiTheme="minorHAnsi" w:eastAsia="Calibri" w:hAnsiTheme="minorHAnsi"/>
                <w:b w:val="0"/>
                <w:iCs/>
                <w:sz w:val="18"/>
                <w:szCs w:val="20"/>
              </w:rPr>
              <w:t>42</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5</w:t>
            </w:r>
          </w:p>
        </w:tc>
        <w:tc>
          <w:tcPr>
            <w:tcW w:w="2255" w:type="dxa"/>
          </w:tcPr>
          <w:p w:rsidR="000678B7" w:rsidRPr="00897264" w:rsidRDefault="000678B7" w:rsidP="004645EA">
            <w:pPr>
              <w:pStyle w:val="Caption"/>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Ukupno(1+2+3+4)</w:t>
            </w:r>
          </w:p>
        </w:tc>
        <w:tc>
          <w:tcPr>
            <w:tcW w:w="1842"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206</w:t>
            </w:r>
          </w:p>
        </w:tc>
        <w:tc>
          <w:tcPr>
            <w:tcW w:w="1276"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321</w:t>
            </w:r>
          </w:p>
        </w:tc>
        <w:tc>
          <w:tcPr>
            <w:tcW w:w="1712"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58</w:t>
            </w:r>
          </w:p>
        </w:tc>
        <w:tc>
          <w:tcPr>
            <w:tcW w:w="1695"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20</w:t>
            </w:r>
          </w:p>
        </w:tc>
        <w:tc>
          <w:tcPr>
            <w:tcW w:w="2314"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53</w:t>
            </w:r>
          </w:p>
        </w:tc>
        <w:tc>
          <w:tcPr>
            <w:tcW w:w="1733"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658</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6</w:t>
            </w:r>
          </w:p>
        </w:tc>
        <w:tc>
          <w:tcPr>
            <w:tcW w:w="2255" w:type="dxa"/>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 xml:space="preserve">Berane </w:t>
            </w:r>
          </w:p>
        </w:tc>
        <w:tc>
          <w:tcPr>
            <w:tcW w:w="184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25</w:t>
            </w:r>
          </w:p>
        </w:tc>
        <w:tc>
          <w:tcPr>
            <w:tcW w:w="1276"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87</w:t>
            </w:r>
          </w:p>
        </w:tc>
        <w:tc>
          <w:tcPr>
            <w:tcW w:w="171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19</w:t>
            </w:r>
          </w:p>
        </w:tc>
        <w:tc>
          <w:tcPr>
            <w:tcW w:w="1695"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20</w:t>
            </w:r>
          </w:p>
        </w:tc>
        <w:tc>
          <w:tcPr>
            <w:tcW w:w="2314"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10</w:t>
            </w:r>
          </w:p>
        </w:tc>
        <w:tc>
          <w:tcPr>
            <w:tcW w:w="1733"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161</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7</w:t>
            </w:r>
          </w:p>
        </w:tc>
        <w:tc>
          <w:tcPr>
            <w:tcW w:w="2255" w:type="dxa"/>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Andrijevica</w:t>
            </w:r>
          </w:p>
        </w:tc>
        <w:tc>
          <w:tcPr>
            <w:tcW w:w="184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0</w:t>
            </w:r>
          </w:p>
        </w:tc>
        <w:tc>
          <w:tcPr>
            <w:tcW w:w="1276"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18</w:t>
            </w:r>
          </w:p>
        </w:tc>
        <w:tc>
          <w:tcPr>
            <w:tcW w:w="171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4</w:t>
            </w:r>
          </w:p>
        </w:tc>
        <w:tc>
          <w:tcPr>
            <w:tcW w:w="1695"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w:t>
            </w:r>
          </w:p>
        </w:tc>
        <w:tc>
          <w:tcPr>
            <w:tcW w:w="2314"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w:t>
            </w:r>
          </w:p>
        </w:tc>
        <w:tc>
          <w:tcPr>
            <w:tcW w:w="1733"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25</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8</w:t>
            </w:r>
          </w:p>
        </w:tc>
        <w:tc>
          <w:tcPr>
            <w:tcW w:w="2255" w:type="dxa"/>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Plav</w:t>
            </w:r>
          </w:p>
        </w:tc>
        <w:tc>
          <w:tcPr>
            <w:tcW w:w="184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0</w:t>
            </w:r>
          </w:p>
        </w:tc>
        <w:tc>
          <w:tcPr>
            <w:tcW w:w="1276"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23</w:t>
            </w:r>
          </w:p>
        </w:tc>
        <w:tc>
          <w:tcPr>
            <w:tcW w:w="171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0</w:t>
            </w:r>
          </w:p>
        </w:tc>
        <w:tc>
          <w:tcPr>
            <w:tcW w:w="1695"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0</w:t>
            </w:r>
          </w:p>
        </w:tc>
        <w:tc>
          <w:tcPr>
            <w:tcW w:w="2314"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12</w:t>
            </w:r>
          </w:p>
        </w:tc>
        <w:tc>
          <w:tcPr>
            <w:tcW w:w="1733"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35</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9</w:t>
            </w:r>
          </w:p>
        </w:tc>
        <w:tc>
          <w:tcPr>
            <w:tcW w:w="2255" w:type="dxa"/>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Rožaje</w:t>
            </w:r>
          </w:p>
        </w:tc>
        <w:tc>
          <w:tcPr>
            <w:tcW w:w="184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10</w:t>
            </w:r>
          </w:p>
        </w:tc>
        <w:tc>
          <w:tcPr>
            <w:tcW w:w="1276"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53</w:t>
            </w:r>
          </w:p>
        </w:tc>
        <w:tc>
          <w:tcPr>
            <w:tcW w:w="171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13</w:t>
            </w:r>
          </w:p>
        </w:tc>
        <w:tc>
          <w:tcPr>
            <w:tcW w:w="1695"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w:t>
            </w:r>
          </w:p>
        </w:tc>
        <w:tc>
          <w:tcPr>
            <w:tcW w:w="2314"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5</w:t>
            </w:r>
          </w:p>
        </w:tc>
        <w:tc>
          <w:tcPr>
            <w:tcW w:w="1733"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83</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10</w:t>
            </w:r>
          </w:p>
        </w:tc>
        <w:tc>
          <w:tcPr>
            <w:tcW w:w="2255" w:type="dxa"/>
          </w:tcPr>
          <w:p w:rsidR="000678B7" w:rsidRPr="00897264" w:rsidRDefault="000678B7" w:rsidP="004645EA">
            <w:pPr>
              <w:pStyle w:val="Caption"/>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Ukupno(6+7+8+9)</w:t>
            </w:r>
          </w:p>
        </w:tc>
        <w:tc>
          <w:tcPr>
            <w:tcW w:w="1842"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35</w:t>
            </w:r>
          </w:p>
        </w:tc>
        <w:tc>
          <w:tcPr>
            <w:tcW w:w="1276"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181</w:t>
            </w:r>
          </w:p>
        </w:tc>
        <w:tc>
          <w:tcPr>
            <w:tcW w:w="1712"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36</w:t>
            </w:r>
          </w:p>
        </w:tc>
        <w:tc>
          <w:tcPr>
            <w:tcW w:w="1695"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23</w:t>
            </w:r>
          </w:p>
        </w:tc>
        <w:tc>
          <w:tcPr>
            <w:tcW w:w="2314"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29</w:t>
            </w:r>
          </w:p>
        </w:tc>
        <w:tc>
          <w:tcPr>
            <w:tcW w:w="1733" w:type="dxa"/>
          </w:tcPr>
          <w:p w:rsidR="000678B7" w:rsidRPr="00897264" w:rsidRDefault="000678B7" w:rsidP="004645EA">
            <w:pPr>
              <w:pStyle w:val="Caption"/>
              <w:jc w:val="right"/>
              <w:rPr>
                <w:rFonts w:asciiTheme="minorHAnsi" w:eastAsia="Calibri" w:hAnsiTheme="minorHAnsi"/>
                <w:iCs/>
                <w:sz w:val="18"/>
                <w:szCs w:val="20"/>
              </w:rPr>
            </w:pPr>
            <w:r w:rsidRPr="00897264">
              <w:rPr>
                <w:rFonts w:asciiTheme="minorHAnsi" w:eastAsia="Calibri" w:hAnsiTheme="minorHAnsi"/>
                <w:iCs/>
                <w:sz w:val="18"/>
                <w:szCs w:val="20"/>
              </w:rPr>
              <w:t>304</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11</w:t>
            </w:r>
          </w:p>
        </w:tc>
        <w:tc>
          <w:tcPr>
            <w:tcW w:w="2255" w:type="dxa"/>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Bijelo Polje</w:t>
            </w:r>
          </w:p>
        </w:tc>
        <w:tc>
          <w:tcPr>
            <w:tcW w:w="184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42</w:t>
            </w:r>
          </w:p>
        </w:tc>
        <w:tc>
          <w:tcPr>
            <w:tcW w:w="1276"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144</w:t>
            </w:r>
          </w:p>
        </w:tc>
        <w:tc>
          <w:tcPr>
            <w:tcW w:w="171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57</w:t>
            </w:r>
          </w:p>
        </w:tc>
        <w:tc>
          <w:tcPr>
            <w:tcW w:w="1695"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10</w:t>
            </w:r>
          </w:p>
        </w:tc>
        <w:tc>
          <w:tcPr>
            <w:tcW w:w="2314"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11</w:t>
            </w:r>
          </w:p>
        </w:tc>
        <w:tc>
          <w:tcPr>
            <w:tcW w:w="1733"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264</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12</w:t>
            </w:r>
          </w:p>
        </w:tc>
        <w:tc>
          <w:tcPr>
            <w:tcW w:w="2255" w:type="dxa"/>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Mojkovac</w:t>
            </w:r>
          </w:p>
        </w:tc>
        <w:tc>
          <w:tcPr>
            <w:tcW w:w="184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0</w:t>
            </w:r>
          </w:p>
        </w:tc>
        <w:tc>
          <w:tcPr>
            <w:tcW w:w="1276"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34</w:t>
            </w:r>
          </w:p>
        </w:tc>
        <w:tc>
          <w:tcPr>
            <w:tcW w:w="171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0</w:t>
            </w:r>
          </w:p>
        </w:tc>
        <w:tc>
          <w:tcPr>
            <w:tcW w:w="1695"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w:t>
            </w:r>
          </w:p>
        </w:tc>
        <w:tc>
          <w:tcPr>
            <w:tcW w:w="2314"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4</w:t>
            </w:r>
          </w:p>
        </w:tc>
        <w:tc>
          <w:tcPr>
            <w:tcW w:w="1733"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40</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13</w:t>
            </w:r>
          </w:p>
        </w:tc>
        <w:tc>
          <w:tcPr>
            <w:tcW w:w="2255" w:type="dxa"/>
          </w:tcPr>
          <w:p w:rsidR="000678B7" w:rsidRPr="00897264" w:rsidRDefault="000678B7" w:rsidP="004645EA">
            <w:pPr>
              <w:pStyle w:val="Caption"/>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Ukupno(11+12)</w:t>
            </w:r>
          </w:p>
        </w:tc>
        <w:tc>
          <w:tcPr>
            <w:tcW w:w="1842"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42</w:t>
            </w:r>
          </w:p>
        </w:tc>
        <w:tc>
          <w:tcPr>
            <w:tcW w:w="1276"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178</w:t>
            </w:r>
          </w:p>
        </w:tc>
        <w:tc>
          <w:tcPr>
            <w:tcW w:w="1712"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57</w:t>
            </w:r>
          </w:p>
        </w:tc>
        <w:tc>
          <w:tcPr>
            <w:tcW w:w="1695"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12</w:t>
            </w:r>
          </w:p>
        </w:tc>
        <w:tc>
          <w:tcPr>
            <w:tcW w:w="2314"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15</w:t>
            </w:r>
          </w:p>
        </w:tc>
        <w:tc>
          <w:tcPr>
            <w:tcW w:w="1733"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304</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14</w:t>
            </w:r>
          </w:p>
        </w:tc>
        <w:tc>
          <w:tcPr>
            <w:tcW w:w="2255" w:type="dxa"/>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Pljevlja</w:t>
            </w:r>
          </w:p>
        </w:tc>
        <w:tc>
          <w:tcPr>
            <w:tcW w:w="184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19</w:t>
            </w:r>
          </w:p>
        </w:tc>
        <w:tc>
          <w:tcPr>
            <w:tcW w:w="1276"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97</w:t>
            </w:r>
          </w:p>
        </w:tc>
        <w:tc>
          <w:tcPr>
            <w:tcW w:w="171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54</w:t>
            </w:r>
          </w:p>
        </w:tc>
        <w:tc>
          <w:tcPr>
            <w:tcW w:w="1695"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3</w:t>
            </w:r>
          </w:p>
        </w:tc>
        <w:tc>
          <w:tcPr>
            <w:tcW w:w="2314"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8</w:t>
            </w:r>
          </w:p>
        </w:tc>
        <w:tc>
          <w:tcPr>
            <w:tcW w:w="1733"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181</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15</w:t>
            </w:r>
          </w:p>
        </w:tc>
        <w:tc>
          <w:tcPr>
            <w:tcW w:w="2255" w:type="dxa"/>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Žabljak</w:t>
            </w:r>
          </w:p>
        </w:tc>
        <w:tc>
          <w:tcPr>
            <w:tcW w:w="184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5</w:t>
            </w:r>
          </w:p>
        </w:tc>
        <w:tc>
          <w:tcPr>
            <w:tcW w:w="1276"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9</w:t>
            </w:r>
          </w:p>
        </w:tc>
        <w:tc>
          <w:tcPr>
            <w:tcW w:w="171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4</w:t>
            </w:r>
          </w:p>
        </w:tc>
        <w:tc>
          <w:tcPr>
            <w:tcW w:w="1695"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w:t>
            </w:r>
          </w:p>
        </w:tc>
        <w:tc>
          <w:tcPr>
            <w:tcW w:w="2314"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3</w:t>
            </w:r>
          </w:p>
        </w:tc>
        <w:tc>
          <w:tcPr>
            <w:tcW w:w="1733"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22</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16</w:t>
            </w:r>
          </w:p>
        </w:tc>
        <w:tc>
          <w:tcPr>
            <w:tcW w:w="2255" w:type="dxa"/>
          </w:tcPr>
          <w:p w:rsidR="000678B7" w:rsidRPr="00897264" w:rsidRDefault="000678B7" w:rsidP="004645EA">
            <w:pPr>
              <w:pStyle w:val="Caption"/>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Ukupno (14+15)</w:t>
            </w:r>
          </w:p>
        </w:tc>
        <w:tc>
          <w:tcPr>
            <w:tcW w:w="1842"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24</w:t>
            </w:r>
          </w:p>
        </w:tc>
        <w:tc>
          <w:tcPr>
            <w:tcW w:w="1276"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106</w:t>
            </w:r>
          </w:p>
        </w:tc>
        <w:tc>
          <w:tcPr>
            <w:tcW w:w="1712"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58</w:t>
            </w:r>
          </w:p>
        </w:tc>
        <w:tc>
          <w:tcPr>
            <w:tcW w:w="1695" w:type="dxa"/>
          </w:tcPr>
          <w:p w:rsidR="000678B7" w:rsidRPr="00897264" w:rsidRDefault="000678B7" w:rsidP="004645EA">
            <w:pPr>
              <w:pStyle w:val="Caption"/>
              <w:jc w:val="right"/>
              <w:rPr>
                <w:rFonts w:asciiTheme="minorHAnsi" w:eastAsia="Calibri" w:hAnsiTheme="minorHAnsi"/>
                <w:iCs/>
                <w:sz w:val="18"/>
                <w:szCs w:val="20"/>
              </w:rPr>
            </w:pPr>
            <w:r w:rsidRPr="00897264">
              <w:rPr>
                <w:rFonts w:asciiTheme="minorHAnsi" w:eastAsia="Calibri" w:hAnsiTheme="minorHAnsi"/>
                <w:iCs/>
                <w:sz w:val="18"/>
                <w:szCs w:val="20"/>
              </w:rPr>
              <w:t>4</w:t>
            </w:r>
          </w:p>
        </w:tc>
        <w:tc>
          <w:tcPr>
            <w:tcW w:w="2314"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11</w:t>
            </w:r>
          </w:p>
        </w:tc>
        <w:tc>
          <w:tcPr>
            <w:tcW w:w="1733"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203</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17</w:t>
            </w:r>
          </w:p>
        </w:tc>
        <w:tc>
          <w:tcPr>
            <w:tcW w:w="2255" w:type="dxa"/>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Nikšić</w:t>
            </w:r>
          </w:p>
        </w:tc>
        <w:tc>
          <w:tcPr>
            <w:tcW w:w="184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26</w:t>
            </w:r>
          </w:p>
        </w:tc>
        <w:tc>
          <w:tcPr>
            <w:tcW w:w="1276"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134</w:t>
            </w:r>
          </w:p>
        </w:tc>
        <w:tc>
          <w:tcPr>
            <w:tcW w:w="171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4</w:t>
            </w:r>
          </w:p>
        </w:tc>
        <w:tc>
          <w:tcPr>
            <w:tcW w:w="1695"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4</w:t>
            </w:r>
          </w:p>
        </w:tc>
        <w:tc>
          <w:tcPr>
            <w:tcW w:w="2314"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15</w:t>
            </w:r>
          </w:p>
        </w:tc>
        <w:tc>
          <w:tcPr>
            <w:tcW w:w="1733"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183</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18</w:t>
            </w:r>
          </w:p>
        </w:tc>
        <w:tc>
          <w:tcPr>
            <w:tcW w:w="2255" w:type="dxa"/>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Plužine</w:t>
            </w:r>
          </w:p>
        </w:tc>
        <w:tc>
          <w:tcPr>
            <w:tcW w:w="184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0</w:t>
            </w:r>
          </w:p>
        </w:tc>
        <w:tc>
          <w:tcPr>
            <w:tcW w:w="1276"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3</w:t>
            </w:r>
          </w:p>
        </w:tc>
        <w:tc>
          <w:tcPr>
            <w:tcW w:w="171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w:t>
            </w:r>
          </w:p>
        </w:tc>
        <w:tc>
          <w:tcPr>
            <w:tcW w:w="1695"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0</w:t>
            </w:r>
          </w:p>
        </w:tc>
        <w:tc>
          <w:tcPr>
            <w:tcW w:w="2314"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w:t>
            </w:r>
          </w:p>
        </w:tc>
        <w:tc>
          <w:tcPr>
            <w:tcW w:w="1733"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6</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19</w:t>
            </w:r>
          </w:p>
        </w:tc>
        <w:tc>
          <w:tcPr>
            <w:tcW w:w="2255" w:type="dxa"/>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Šavnik</w:t>
            </w:r>
          </w:p>
        </w:tc>
        <w:tc>
          <w:tcPr>
            <w:tcW w:w="184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0</w:t>
            </w:r>
          </w:p>
        </w:tc>
        <w:tc>
          <w:tcPr>
            <w:tcW w:w="1276"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5</w:t>
            </w:r>
          </w:p>
        </w:tc>
        <w:tc>
          <w:tcPr>
            <w:tcW w:w="171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0</w:t>
            </w:r>
          </w:p>
        </w:tc>
        <w:tc>
          <w:tcPr>
            <w:tcW w:w="1695" w:type="dxa"/>
          </w:tcPr>
          <w:p w:rsidR="000678B7" w:rsidRPr="00897264" w:rsidRDefault="000678B7" w:rsidP="004645EA">
            <w:pPr>
              <w:pStyle w:val="Caption"/>
              <w:jc w:val="right"/>
              <w:rPr>
                <w:rFonts w:asciiTheme="minorHAnsi" w:eastAsia="Calibri" w:hAnsiTheme="minorHAnsi"/>
                <w:b w:val="0"/>
                <w:iCs/>
                <w:sz w:val="18"/>
                <w:szCs w:val="20"/>
              </w:rPr>
            </w:pPr>
            <w:r w:rsidRPr="00897264">
              <w:rPr>
                <w:rFonts w:asciiTheme="minorHAnsi" w:eastAsia="Calibri" w:hAnsiTheme="minorHAnsi"/>
                <w:b w:val="0"/>
                <w:iCs/>
                <w:sz w:val="18"/>
                <w:szCs w:val="20"/>
              </w:rPr>
              <w:t>1</w:t>
            </w:r>
          </w:p>
        </w:tc>
        <w:tc>
          <w:tcPr>
            <w:tcW w:w="2314"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w:t>
            </w:r>
          </w:p>
        </w:tc>
        <w:tc>
          <w:tcPr>
            <w:tcW w:w="1733"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8</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20</w:t>
            </w:r>
          </w:p>
        </w:tc>
        <w:tc>
          <w:tcPr>
            <w:tcW w:w="2255" w:type="dxa"/>
          </w:tcPr>
          <w:p w:rsidR="000678B7" w:rsidRPr="00897264" w:rsidRDefault="000678B7" w:rsidP="004645EA">
            <w:pPr>
              <w:pStyle w:val="Caption"/>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Ukupno(17+18+19)</w:t>
            </w:r>
          </w:p>
        </w:tc>
        <w:tc>
          <w:tcPr>
            <w:tcW w:w="1842"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26</w:t>
            </w:r>
          </w:p>
        </w:tc>
        <w:tc>
          <w:tcPr>
            <w:tcW w:w="1276"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142</w:t>
            </w:r>
          </w:p>
        </w:tc>
        <w:tc>
          <w:tcPr>
            <w:tcW w:w="1712"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5</w:t>
            </w:r>
          </w:p>
        </w:tc>
        <w:tc>
          <w:tcPr>
            <w:tcW w:w="1695"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5</w:t>
            </w:r>
          </w:p>
        </w:tc>
        <w:tc>
          <w:tcPr>
            <w:tcW w:w="2314"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19</w:t>
            </w:r>
          </w:p>
        </w:tc>
        <w:tc>
          <w:tcPr>
            <w:tcW w:w="1733"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197</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21</w:t>
            </w:r>
          </w:p>
        </w:tc>
        <w:tc>
          <w:tcPr>
            <w:tcW w:w="2255" w:type="dxa"/>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Bar</w:t>
            </w:r>
          </w:p>
        </w:tc>
        <w:tc>
          <w:tcPr>
            <w:tcW w:w="184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85</w:t>
            </w:r>
          </w:p>
        </w:tc>
        <w:tc>
          <w:tcPr>
            <w:tcW w:w="1276"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42</w:t>
            </w:r>
          </w:p>
        </w:tc>
        <w:tc>
          <w:tcPr>
            <w:tcW w:w="171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16</w:t>
            </w:r>
          </w:p>
        </w:tc>
        <w:tc>
          <w:tcPr>
            <w:tcW w:w="1695"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w:t>
            </w:r>
          </w:p>
        </w:tc>
        <w:tc>
          <w:tcPr>
            <w:tcW w:w="2314"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4</w:t>
            </w:r>
          </w:p>
        </w:tc>
        <w:tc>
          <w:tcPr>
            <w:tcW w:w="1733"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149</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22</w:t>
            </w:r>
          </w:p>
        </w:tc>
        <w:tc>
          <w:tcPr>
            <w:tcW w:w="2255" w:type="dxa"/>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Budva</w:t>
            </w:r>
          </w:p>
        </w:tc>
        <w:tc>
          <w:tcPr>
            <w:tcW w:w="184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0</w:t>
            </w:r>
          </w:p>
        </w:tc>
        <w:tc>
          <w:tcPr>
            <w:tcW w:w="1276"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18</w:t>
            </w:r>
          </w:p>
        </w:tc>
        <w:tc>
          <w:tcPr>
            <w:tcW w:w="171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w:t>
            </w:r>
          </w:p>
        </w:tc>
        <w:tc>
          <w:tcPr>
            <w:tcW w:w="1695"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0</w:t>
            </w:r>
          </w:p>
        </w:tc>
        <w:tc>
          <w:tcPr>
            <w:tcW w:w="2314"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w:t>
            </w:r>
          </w:p>
        </w:tc>
        <w:tc>
          <w:tcPr>
            <w:tcW w:w="1733"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21</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23</w:t>
            </w:r>
          </w:p>
        </w:tc>
        <w:tc>
          <w:tcPr>
            <w:tcW w:w="2255" w:type="dxa"/>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Ulcinj</w:t>
            </w:r>
          </w:p>
        </w:tc>
        <w:tc>
          <w:tcPr>
            <w:tcW w:w="184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0</w:t>
            </w:r>
          </w:p>
        </w:tc>
        <w:tc>
          <w:tcPr>
            <w:tcW w:w="1276"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40</w:t>
            </w:r>
          </w:p>
        </w:tc>
        <w:tc>
          <w:tcPr>
            <w:tcW w:w="171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11</w:t>
            </w:r>
          </w:p>
        </w:tc>
        <w:tc>
          <w:tcPr>
            <w:tcW w:w="1695"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w:t>
            </w:r>
          </w:p>
        </w:tc>
        <w:tc>
          <w:tcPr>
            <w:tcW w:w="2314"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4</w:t>
            </w:r>
          </w:p>
        </w:tc>
        <w:tc>
          <w:tcPr>
            <w:tcW w:w="1733"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57</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24</w:t>
            </w:r>
          </w:p>
        </w:tc>
        <w:tc>
          <w:tcPr>
            <w:tcW w:w="2255" w:type="dxa"/>
          </w:tcPr>
          <w:p w:rsidR="000678B7" w:rsidRPr="00897264" w:rsidRDefault="000678B7" w:rsidP="004645EA">
            <w:pPr>
              <w:pStyle w:val="Caption"/>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Ukupno(21+22+23)</w:t>
            </w:r>
          </w:p>
        </w:tc>
        <w:tc>
          <w:tcPr>
            <w:tcW w:w="1842"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85</w:t>
            </w:r>
          </w:p>
        </w:tc>
        <w:tc>
          <w:tcPr>
            <w:tcW w:w="1276"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100</w:t>
            </w:r>
          </w:p>
        </w:tc>
        <w:tc>
          <w:tcPr>
            <w:tcW w:w="1712"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28</w:t>
            </w:r>
          </w:p>
        </w:tc>
        <w:tc>
          <w:tcPr>
            <w:tcW w:w="1695"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4</w:t>
            </w:r>
          </w:p>
        </w:tc>
        <w:tc>
          <w:tcPr>
            <w:tcW w:w="2314"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10</w:t>
            </w:r>
          </w:p>
        </w:tc>
        <w:tc>
          <w:tcPr>
            <w:tcW w:w="1733"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227</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25</w:t>
            </w:r>
          </w:p>
        </w:tc>
        <w:tc>
          <w:tcPr>
            <w:tcW w:w="2255" w:type="dxa"/>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Herceg Novi</w:t>
            </w:r>
          </w:p>
        </w:tc>
        <w:tc>
          <w:tcPr>
            <w:tcW w:w="184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15</w:t>
            </w:r>
          </w:p>
        </w:tc>
        <w:tc>
          <w:tcPr>
            <w:tcW w:w="1276"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45</w:t>
            </w:r>
          </w:p>
        </w:tc>
        <w:tc>
          <w:tcPr>
            <w:tcW w:w="171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6</w:t>
            </w:r>
          </w:p>
        </w:tc>
        <w:tc>
          <w:tcPr>
            <w:tcW w:w="1695"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w:t>
            </w:r>
          </w:p>
        </w:tc>
        <w:tc>
          <w:tcPr>
            <w:tcW w:w="2314"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5</w:t>
            </w:r>
          </w:p>
        </w:tc>
        <w:tc>
          <w:tcPr>
            <w:tcW w:w="1733"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73</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26</w:t>
            </w:r>
          </w:p>
        </w:tc>
        <w:tc>
          <w:tcPr>
            <w:tcW w:w="2255" w:type="dxa"/>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Kotor</w:t>
            </w:r>
          </w:p>
        </w:tc>
        <w:tc>
          <w:tcPr>
            <w:tcW w:w="184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21</w:t>
            </w:r>
          </w:p>
        </w:tc>
        <w:tc>
          <w:tcPr>
            <w:tcW w:w="1276"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8</w:t>
            </w:r>
          </w:p>
        </w:tc>
        <w:tc>
          <w:tcPr>
            <w:tcW w:w="171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w:t>
            </w:r>
          </w:p>
        </w:tc>
        <w:tc>
          <w:tcPr>
            <w:tcW w:w="1695"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w:t>
            </w:r>
          </w:p>
        </w:tc>
        <w:tc>
          <w:tcPr>
            <w:tcW w:w="2314"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6</w:t>
            </w:r>
          </w:p>
        </w:tc>
        <w:tc>
          <w:tcPr>
            <w:tcW w:w="1733"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37</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27</w:t>
            </w:r>
          </w:p>
        </w:tc>
        <w:tc>
          <w:tcPr>
            <w:tcW w:w="2255" w:type="dxa"/>
          </w:tcPr>
          <w:p w:rsidR="000678B7" w:rsidRPr="00897264" w:rsidRDefault="000678B7" w:rsidP="004645EA">
            <w:pPr>
              <w:pStyle w:val="Caption"/>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Tivat</w:t>
            </w:r>
          </w:p>
        </w:tc>
        <w:tc>
          <w:tcPr>
            <w:tcW w:w="184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0</w:t>
            </w:r>
          </w:p>
        </w:tc>
        <w:tc>
          <w:tcPr>
            <w:tcW w:w="1276"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15</w:t>
            </w:r>
          </w:p>
        </w:tc>
        <w:tc>
          <w:tcPr>
            <w:tcW w:w="1712"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w:t>
            </w:r>
          </w:p>
        </w:tc>
        <w:tc>
          <w:tcPr>
            <w:tcW w:w="1695"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0</w:t>
            </w:r>
          </w:p>
        </w:tc>
        <w:tc>
          <w:tcPr>
            <w:tcW w:w="2314"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w:t>
            </w:r>
          </w:p>
        </w:tc>
        <w:tc>
          <w:tcPr>
            <w:tcW w:w="1733" w:type="dxa"/>
          </w:tcPr>
          <w:p w:rsidR="000678B7" w:rsidRPr="00897264" w:rsidRDefault="000678B7" w:rsidP="004645EA">
            <w:pPr>
              <w:pStyle w:val="Caption"/>
              <w:jc w:val="right"/>
              <w:rPr>
                <w:rStyle w:val="Emphasis"/>
                <w:rFonts w:asciiTheme="minorHAnsi" w:eastAsia="Calibri" w:hAnsiTheme="minorHAnsi"/>
                <w:b w:val="0"/>
                <w:i w:val="0"/>
                <w:sz w:val="18"/>
                <w:szCs w:val="20"/>
              </w:rPr>
            </w:pPr>
            <w:r w:rsidRPr="00897264">
              <w:rPr>
                <w:rStyle w:val="Emphasis"/>
                <w:rFonts w:asciiTheme="minorHAnsi" w:eastAsia="Calibri" w:hAnsiTheme="minorHAnsi"/>
                <w:b w:val="0"/>
                <w:sz w:val="18"/>
                <w:szCs w:val="20"/>
              </w:rPr>
              <w:t>17</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28</w:t>
            </w:r>
          </w:p>
        </w:tc>
        <w:tc>
          <w:tcPr>
            <w:tcW w:w="2255" w:type="dxa"/>
          </w:tcPr>
          <w:p w:rsidR="000678B7" w:rsidRPr="00897264" w:rsidRDefault="000678B7" w:rsidP="004645EA">
            <w:pPr>
              <w:pStyle w:val="Caption"/>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Ukupno(25+26+27)</w:t>
            </w:r>
          </w:p>
        </w:tc>
        <w:tc>
          <w:tcPr>
            <w:tcW w:w="1842"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36</w:t>
            </w:r>
          </w:p>
        </w:tc>
        <w:tc>
          <w:tcPr>
            <w:tcW w:w="1276"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68</w:t>
            </w:r>
          </w:p>
        </w:tc>
        <w:tc>
          <w:tcPr>
            <w:tcW w:w="1712"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8</w:t>
            </w:r>
          </w:p>
        </w:tc>
        <w:tc>
          <w:tcPr>
            <w:tcW w:w="1695"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3</w:t>
            </w:r>
          </w:p>
        </w:tc>
        <w:tc>
          <w:tcPr>
            <w:tcW w:w="2314"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12</w:t>
            </w:r>
          </w:p>
        </w:tc>
        <w:tc>
          <w:tcPr>
            <w:tcW w:w="1733"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127</w:t>
            </w:r>
          </w:p>
        </w:tc>
      </w:tr>
      <w:tr w:rsidR="000678B7" w:rsidRPr="00897264" w:rsidTr="004645EA">
        <w:tc>
          <w:tcPr>
            <w:tcW w:w="439" w:type="dxa"/>
            <w:tcBorders>
              <w:left w:val="single" w:sz="4" w:space="0" w:color="auto"/>
            </w:tcBorders>
          </w:tcPr>
          <w:p w:rsidR="000678B7" w:rsidRPr="00897264" w:rsidRDefault="000678B7" w:rsidP="004645EA">
            <w:pPr>
              <w:pStyle w:val="Caption"/>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29</w:t>
            </w:r>
          </w:p>
        </w:tc>
        <w:tc>
          <w:tcPr>
            <w:tcW w:w="2255" w:type="dxa"/>
          </w:tcPr>
          <w:p w:rsidR="000678B7" w:rsidRPr="00897264" w:rsidRDefault="000678B7" w:rsidP="004645EA">
            <w:pPr>
              <w:pStyle w:val="Caption"/>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UKUPNO UČESNIKA</w:t>
            </w:r>
          </w:p>
        </w:tc>
        <w:tc>
          <w:tcPr>
            <w:tcW w:w="1842"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454</w:t>
            </w:r>
          </w:p>
        </w:tc>
        <w:tc>
          <w:tcPr>
            <w:tcW w:w="1276"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1.096</w:t>
            </w:r>
          </w:p>
        </w:tc>
        <w:tc>
          <w:tcPr>
            <w:tcW w:w="1712"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250</w:t>
            </w:r>
          </w:p>
        </w:tc>
        <w:tc>
          <w:tcPr>
            <w:tcW w:w="1695"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71</w:t>
            </w:r>
          </w:p>
        </w:tc>
        <w:tc>
          <w:tcPr>
            <w:tcW w:w="2314"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149</w:t>
            </w:r>
          </w:p>
        </w:tc>
        <w:tc>
          <w:tcPr>
            <w:tcW w:w="1733" w:type="dxa"/>
          </w:tcPr>
          <w:p w:rsidR="000678B7" w:rsidRPr="00897264" w:rsidRDefault="000678B7" w:rsidP="004645EA">
            <w:pPr>
              <w:pStyle w:val="Caption"/>
              <w:jc w:val="right"/>
              <w:rPr>
                <w:rStyle w:val="Emphasis"/>
                <w:rFonts w:asciiTheme="minorHAnsi" w:eastAsia="Calibri" w:hAnsiTheme="minorHAnsi"/>
                <w:i w:val="0"/>
                <w:sz w:val="18"/>
                <w:szCs w:val="20"/>
              </w:rPr>
            </w:pPr>
            <w:r w:rsidRPr="00897264">
              <w:rPr>
                <w:rStyle w:val="Emphasis"/>
                <w:rFonts w:asciiTheme="minorHAnsi" w:eastAsia="Calibri" w:hAnsiTheme="minorHAnsi"/>
                <w:sz w:val="18"/>
                <w:szCs w:val="20"/>
              </w:rPr>
              <w:t>2.020</w:t>
            </w:r>
          </w:p>
        </w:tc>
      </w:tr>
    </w:tbl>
    <w:p w:rsidR="000678B7" w:rsidRPr="002F4E1A" w:rsidRDefault="000678B7" w:rsidP="004645EA">
      <w:pPr>
        <w:spacing w:after="0" w:line="240" w:lineRule="auto"/>
        <w:jc w:val="both"/>
        <w:rPr>
          <w:rFonts w:ascii="Arial" w:eastAsia="Times New Roman" w:hAnsi="Arial" w:cs="Arial"/>
          <w:sz w:val="24"/>
          <w:szCs w:val="24"/>
          <w:lang w:val="sl-SI"/>
        </w:rPr>
        <w:sectPr w:rsidR="000678B7" w:rsidRPr="002F4E1A" w:rsidSect="004645EA">
          <w:pgSz w:w="15840" w:h="12240" w:orient="landscape" w:code="1"/>
          <w:pgMar w:top="1797" w:right="1440" w:bottom="1797" w:left="1440" w:header="709" w:footer="709" w:gutter="0"/>
          <w:cols w:space="708"/>
          <w:docGrid w:linePitch="360"/>
        </w:sectPr>
      </w:pPr>
    </w:p>
    <w:p w:rsidR="000678B7" w:rsidRPr="002F4E1A" w:rsidRDefault="000678B7" w:rsidP="004645EA">
      <w:pPr>
        <w:spacing w:after="0" w:line="240" w:lineRule="auto"/>
        <w:jc w:val="center"/>
        <w:rPr>
          <w:rFonts w:ascii="Arial" w:eastAsia="Times New Roman" w:hAnsi="Arial" w:cs="Arial"/>
          <w:b/>
          <w:i/>
          <w:sz w:val="24"/>
          <w:szCs w:val="24"/>
          <w:lang w:val="sl-SI"/>
        </w:rPr>
      </w:pPr>
      <w:r w:rsidRPr="002F4E1A">
        <w:rPr>
          <w:rFonts w:ascii="Arial" w:eastAsia="Times New Roman" w:hAnsi="Arial" w:cs="Arial"/>
          <w:b/>
          <w:i/>
          <w:sz w:val="24"/>
          <w:szCs w:val="24"/>
          <w:lang w:val="sl-SI"/>
        </w:rPr>
        <w:lastRenderedPageBreak/>
        <w:t>Pregled isplata novčanih naknada u 2016. godini</w:t>
      </w:r>
    </w:p>
    <w:p w:rsidR="000678B7" w:rsidRPr="002F4E1A" w:rsidRDefault="000678B7" w:rsidP="004645EA">
      <w:pPr>
        <w:spacing w:after="0" w:line="240" w:lineRule="auto"/>
        <w:jc w:val="center"/>
        <w:rPr>
          <w:rFonts w:ascii="Arial" w:eastAsia="Times New Roman" w:hAnsi="Arial" w:cs="Arial"/>
          <w:i/>
          <w:sz w:val="20"/>
          <w:szCs w:val="20"/>
          <w:lang w:val="sl-SI"/>
        </w:rPr>
      </w:pPr>
      <w:r w:rsidRPr="002F4E1A">
        <w:rPr>
          <w:rFonts w:ascii="Arial" w:eastAsia="Times New Roman" w:hAnsi="Arial" w:cs="Arial"/>
          <w:i/>
          <w:sz w:val="20"/>
          <w:szCs w:val="20"/>
          <w:lang w:val="sl-SI"/>
        </w:rPr>
        <w:t xml:space="preserve">                                                                                      (Tab. 44.)</w:t>
      </w:r>
    </w:p>
    <w:tbl>
      <w:tblPr>
        <w:tblW w:w="850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523"/>
        <w:gridCol w:w="1390"/>
        <w:gridCol w:w="1163"/>
        <w:gridCol w:w="1351"/>
        <w:gridCol w:w="1163"/>
        <w:gridCol w:w="1351"/>
        <w:gridCol w:w="1163"/>
        <w:gridCol w:w="1351"/>
      </w:tblGrid>
      <w:tr w:rsidR="000678B7" w:rsidRPr="002F4E1A" w:rsidTr="004645EA">
        <w:trPr>
          <w:jc w:val="center"/>
        </w:trPr>
        <w:tc>
          <w:tcPr>
            <w:tcW w:w="479" w:type="dxa"/>
            <w:vMerge w:val="restart"/>
          </w:tcPr>
          <w:p w:rsidR="000678B7" w:rsidRPr="002F4E1A" w:rsidRDefault="000678B7" w:rsidP="004645EA">
            <w:pPr>
              <w:spacing w:after="0" w:line="240" w:lineRule="auto"/>
              <w:rPr>
                <w:rFonts w:ascii="Arial" w:eastAsia="Times New Roman" w:hAnsi="Arial" w:cs="Arial"/>
                <w:sz w:val="24"/>
                <w:szCs w:val="24"/>
                <w:lang w:val="sl-SI"/>
              </w:rPr>
            </w:pPr>
          </w:p>
          <w:p w:rsidR="000678B7" w:rsidRPr="002F4E1A" w:rsidRDefault="000678B7" w:rsidP="004645EA">
            <w:pPr>
              <w:spacing w:after="0" w:line="240" w:lineRule="auto"/>
              <w:rPr>
                <w:rFonts w:ascii="Arial" w:eastAsia="Times New Roman" w:hAnsi="Arial" w:cs="Arial"/>
                <w:sz w:val="24"/>
                <w:szCs w:val="24"/>
                <w:lang w:val="sl-SI"/>
              </w:rPr>
            </w:pPr>
          </w:p>
          <w:p w:rsidR="000678B7" w:rsidRPr="002F4E1A" w:rsidRDefault="000678B7" w:rsidP="004645EA">
            <w:pPr>
              <w:spacing w:after="0" w:line="240" w:lineRule="auto"/>
              <w:rPr>
                <w:rFonts w:ascii="Arial" w:eastAsia="Times New Roman" w:hAnsi="Arial" w:cs="Arial"/>
                <w:sz w:val="24"/>
                <w:szCs w:val="24"/>
                <w:lang w:val="sl-SI"/>
              </w:rPr>
            </w:pPr>
          </w:p>
          <w:p w:rsidR="000678B7" w:rsidRPr="002F4E1A" w:rsidRDefault="000678B7" w:rsidP="004645EA">
            <w:pPr>
              <w:spacing w:after="0" w:line="240" w:lineRule="auto"/>
              <w:rPr>
                <w:rFonts w:ascii="Arial" w:eastAsia="Times New Roman" w:hAnsi="Arial" w:cs="Arial"/>
                <w:sz w:val="24"/>
                <w:szCs w:val="24"/>
                <w:lang w:val="sl-SI"/>
              </w:rPr>
            </w:pPr>
            <w:r w:rsidRPr="002F4E1A">
              <w:rPr>
                <w:rFonts w:ascii="Arial" w:eastAsia="Times New Roman" w:hAnsi="Arial" w:cs="Arial"/>
                <w:sz w:val="24"/>
                <w:szCs w:val="24"/>
                <w:lang w:val="sl-SI"/>
              </w:rPr>
              <w:t>Rb</w:t>
            </w:r>
          </w:p>
        </w:tc>
        <w:tc>
          <w:tcPr>
            <w:tcW w:w="1234" w:type="dxa"/>
            <w:vMerge w:val="restart"/>
            <w:tcBorders>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sl-SI"/>
              </w:rPr>
            </w:pPr>
          </w:p>
          <w:p w:rsidR="000678B7" w:rsidRPr="002F4E1A" w:rsidRDefault="000678B7" w:rsidP="004645EA">
            <w:pPr>
              <w:spacing w:after="0" w:line="240" w:lineRule="auto"/>
              <w:jc w:val="center"/>
              <w:rPr>
                <w:rFonts w:ascii="Arial" w:eastAsia="Times New Roman" w:hAnsi="Arial" w:cs="Arial"/>
                <w:sz w:val="24"/>
                <w:szCs w:val="24"/>
                <w:lang w:val="sl-SI"/>
              </w:rPr>
            </w:pPr>
          </w:p>
          <w:p w:rsidR="000678B7" w:rsidRPr="002F4E1A" w:rsidRDefault="000678B7" w:rsidP="004645EA">
            <w:pPr>
              <w:spacing w:after="0" w:line="240" w:lineRule="auto"/>
              <w:jc w:val="center"/>
              <w:rPr>
                <w:rFonts w:ascii="Arial" w:eastAsia="Times New Roman" w:hAnsi="Arial" w:cs="Arial"/>
                <w:sz w:val="24"/>
                <w:szCs w:val="24"/>
                <w:lang w:val="sl-SI"/>
              </w:rPr>
            </w:pPr>
            <w:r w:rsidRPr="002F4E1A">
              <w:rPr>
                <w:rFonts w:ascii="Arial" w:eastAsia="Times New Roman" w:hAnsi="Arial" w:cs="Arial"/>
                <w:sz w:val="24"/>
                <w:szCs w:val="24"/>
                <w:lang w:val="sl-SI"/>
              </w:rPr>
              <w:t>Mjesec</w:t>
            </w:r>
          </w:p>
        </w:tc>
        <w:tc>
          <w:tcPr>
            <w:tcW w:w="2228" w:type="dxa"/>
            <w:gridSpan w:val="2"/>
            <w:tcBorders>
              <w:left w:val="doub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sl-SI"/>
              </w:rPr>
            </w:pPr>
            <w:r w:rsidRPr="002F4E1A">
              <w:rPr>
                <w:rFonts w:ascii="Arial" w:eastAsia="Times New Roman" w:hAnsi="Arial" w:cs="Arial"/>
                <w:sz w:val="24"/>
                <w:szCs w:val="24"/>
                <w:lang w:val="sl-SI"/>
              </w:rPr>
              <w:t>Redovna - 40% minimalne zarade</w:t>
            </w:r>
          </w:p>
        </w:tc>
        <w:tc>
          <w:tcPr>
            <w:tcW w:w="2228" w:type="dxa"/>
            <w:gridSpan w:val="2"/>
            <w:tcBorders>
              <w:left w:val="doub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sl-SI"/>
              </w:rPr>
            </w:pPr>
            <w:r w:rsidRPr="002F4E1A">
              <w:rPr>
                <w:rFonts w:ascii="Arial" w:eastAsia="Times New Roman" w:hAnsi="Arial" w:cs="Arial"/>
                <w:sz w:val="24"/>
                <w:szCs w:val="24"/>
                <w:lang w:val="sl-SI"/>
              </w:rPr>
              <w:t xml:space="preserve">Najniža penzija </w:t>
            </w:r>
          </w:p>
        </w:tc>
        <w:tc>
          <w:tcPr>
            <w:tcW w:w="2337" w:type="dxa"/>
            <w:gridSpan w:val="2"/>
            <w:tcBorders>
              <w:lef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sl-SI"/>
              </w:rPr>
            </w:pPr>
            <w:r w:rsidRPr="002F4E1A">
              <w:rPr>
                <w:rFonts w:ascii="Arial" w:eastAsia="Times New Roman" w:hAnsi="Arial" w:cs="Arial"/>
                <w:sz w:val="24"/>
                <w:szCs w:val="24"/>
                <w:lang w:val="sl-SI"/>
              </w:rPr>
              <w:t>Ukupno</w:t>
            </w:r>
          </w:p>
        </w:tc>
      </w:tr>
      <w:tr w:rsidR="000678B7" w:rsidRPr="002F4E1A" w:rsidTr="004645EA">
        <w:trPr>
          <w:jc w:val="center"/>
        </w:trPr>
        <w:tc>
          <w:tcPr>
            <w:tcW w:w="479" w:type="dxa"/>
            <w:vMerge/>
          </w:tcPr>
          <w:p w:rsidR="000678B7" w:rsidRPr="002F4E1A" w:rsidRDefault="000678B7" w:rsidP="004645EA">
            <w:pPr>
              <w:spacing w:after="0" w:line="240" w:lineRule="auto"/>
              <w:rPr>
                <w:rFonts w:ascii="Arial" w:eastAsia="Times New Roman" w:hAnsi="Arial" w:cs="Arial"/>
                <w:sz w:val="24"/>
                <w:szCs w:val="24"/>
                <w:lang w:val="sl-SI"/>
              </w:rPr>
            </w:pPr>
          </w:p>
        </w:tc>
        <w:tc>
          <w:tcPr>
            <w:tcW w:w="1234" w:type="dxa"/>
            <w:vMerge/>
            <w:tcBorders>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rPr>
            </w:pPr>
          </w:p>
        </w:tc>
        <w:tc>
          <w:tcPr>
            <w:tcW w:w="1081" w:type="dxa"/>
            <w:tcBorders>
              <w:left w:val="double" w:sz="4" w:space="0" w:color="auto"/>
            </w:tcBorders>
            <w:vAlign w:val="bottom"/>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Broj korisnika</w:t>
            </w:r>
          </w:p>
        </w:tc>
        <w:tc>
          <w:tcPr>
            <w:tcW w:w="1147" w:type="dxa"/>
            <w:tcBorders>
              <w:right w:val="double" w:sz="4" w:space="0" w:color="auto"/>
            </w:tcBorders>
            <w:vAlign w:val="bottom"/>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Sredstva bruto</w:t>
            </w:r>
          </w:p>
        </w:tc>
        <w:tc>
          <w:tcPr>
            <w:tcW w:w="1081" w:type="dxa"/>
            <w:tcBorders>
              <w:left w:val="double" w:sz="4" w:space="0" w:color="auto"/>
            </w:tcBorders>
            <w:vAlign w:val="bottom"/>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Broj korisnika</w:t>
            </w:r>
          </w:p>
        </w:tc>
        <w:tc>
          <w:tcPr>
            <w:tcW w:w="1147" w:type="dxa"/>
            <w:tcBorders>
              <w:right w:val="double" w:sz="4" w:space="0" w:color="auto"/>
            </w:tcBorders>
            <w:vAlign w:val="bottom"/>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Sredstva bruto</w:t>
            </w:r>
          </w:p>
        </w:tc>
        <w:tc>
          <w:tcPr>
            <w:tcW w:w="1081" w:type="dxa"/>
            <w:tcBorders>
              <w:left w:val="double" w:sz="4" w:space="0" w:color="auto"/>
            </w:tcBorders>
            <w:vAlign w:val="bottom"/>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Broj korisnika</w:t>
            </w:r>
          </w:p>
        </w:tc>
        <w:tc>
          <w:tcPr>
            <w:tcW w:w="1256" w:type="dxa"/>
            <w:vAlign w:val="bottom"/>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Sredstva bruto</w:t>
            </w:r>
          </w:p>
        </w:tc>
      </w:tr>
      <w:tr w:rsidR="000678B7" w:rsidRPr="002F4E1A" w:rsidTr="004645EA">
        <w:trPr>
          <w:jc w:val="center"/>
        </w:trPr>
        <w:tc>
          <w:tcPr>
            <w:tcW w:w="479" w:type="dxa"/>
            <w:vMerge/>
          </w:tcPr>
          <w:p w:rsidR="000678B7" w:rsidRPr="002F4E1A" w:rsidRDefault="000678B7" w:rsidP="004645EA">
            <w:pPr>
              <w:spacing w:after="0" w:line="240" w:lineRule="auto"/>
              <w:rPr>
                <w:rFonts w:ascii="Arial" w:eastAsia="Times New Roman" w:hAnsi="Arial" w:cs="Arial"/>
                <w:sz w:val="24"/>
                <w:szCs w:val="24"/>
                <w:lang w:val="sl-SI"/>
              </w:rPr>
            </w:pPr>
          </w:p>
        </w:tc>
        <w:tc>
          <w:tcPr>
            <w:tcW w:w="1234" w:type="dxa"/>
            <w:tcBorders>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1</w:t>
            </w:r>
          </w:p>
        </w:tc>
        <w:tc>
          <w:tcPr>
            <w:tcW w:w="1081" w:type="dxa"/>
            <w:tcBorders>
              <w:left w:val="double" w:sz="4" w:space="0" w:color="auto"/>
            </w:tcBorders>
            <w:vAlign w:val="bottom"/>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4</w:t>
            </w:r>
          </w:p>
        </w:tc>
        <w:tc>
          <w:tcPr>
            <w:tcW w:w="1147" w:type="dxa"/>
            <w:tcBorders>
              <w:right w:val="double" w:sz="4" w:space="0" w:color="auto"/>
            </w:tcBorders>
            <w:vAlign w:val="bottom"/>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5</w:t>
            </w:r>
          </w:p>
        </w:tc>
        <w:tc>
          <w:tcPr>
            <w:tcW w:w="1081" w:type="dxa"/>
            <w:tcBorders>
              <w:left w:val="double" w:sz="4" w:space="0" w:color="auto"/>
            </w:tcBorders>
            <w:vAlign w:val="bottom"/>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6</w:t>
            </w:r>
          </w:p>
        </w:tc>
        <w:tc>
          <w:tcPr>
            <w:tcW w:w="1147" w:type="dxa"/>
            <w:tcBorders>
              <w:right w:val="double" w:sz="4" w:space="0" w:color="auto"/>
            </w:tcBorders>
            <w:vAlign w:val="bottom"/>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7</w:t>
            </w:r>
          </w:p>
        </w:tc>
        <w:tc>
          <w:tcPr>
            <w:tcW w:w="1081" w:type="dxa"/>
            <w:tcBorders>
              <w:left w:val="double" w:sz="4" w:space="0" w:color="auto"/>
            </w:tcBorders>
            <w:vAlign w:val="bottom"/>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8</w:t>
            </w:r>
          </w:p>
        </w:tc>
        <w:tc>
          <w:tcPr>
            <w:tcW w:w="1256" w:type="dxa"/>
            <w:vAlign w:val="bottom"/>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9</w:t>
            </w:r>
          </w:p>
        </w:tc>
      </w:tr>
      <w:tr w:rsidR="000678B7" w:rsidRPr="002F4E1A" w:rsidTr="004645EA">
        <w:trPr>
          <w:jc w:val="center"/>
        </w:trPr>
        <w:tc>
          <w:tcPr>
            <w:tcW w:w="479" w:type="dxa"/>
          </w:tcPr>
          <w:p w:rsidR="000678B7" w:rsidRPr="002F4E1A" w:rsidRDefault="000678B7" w:rsidP="004645EA">
            <w:pPr>
              <w:spacing w:after="0" w:line="240" w:lineRule="auto"/>
              <w:rPr>
                <w:rFonts w:ascii="Arial" w:eastAsia="Times New Roman" w:hAnsi="Arial" w:cs="Arial"/>
                <w:sz w:val="24"/>
                <w:szCs w:val="24"/>
                <w:lang w:val="sl-SI"/>
              </w:rPr>
            </w:pPr>
            <w:r w:rsidRPr="002F4E1A">
              <w:rPr>
                <w:rFonts w:ascii="Arial" w:eastAsia="Times New Roman" w:hAnsi="Arial" w:cs="Arial"/>
                <w:sz w:val="24"/>
                <w:szCs w:val="24"/>
                <w:lang w:val="sl-SI"/>
              </w:rPr>
              <w:t>1</w:t>
            </w:r>
          </w:p>
        </w:tc>
        <w:tc>
          <w:tcPr>
            <w:tcW w:w="1234" w:type="dxa"/>
            <w:tcBorders>
              <w:right w:val="double" w:sz="4" w:space="0" w:color="auto"/>
            </w:tcBorders>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 xml:space="preserve">Januar </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5385</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center"/>
              <w:rPr>
                <w:rFonts w:ascii="Arial" w:eastAsia="Times New Roman" w:hAnsi="Arial" w:cs="Arial"/>
                <w:color w:val="000000"/>
                <w:sz w:val="24"/>
                <w:szCs w:val="24"/>
              </w:rPr>
            </w:pPr>
            <w:r w:rsidRPr="002F4E1A">
              <w:rPr>
                <w:rFonts w:ascii="Arial" w:eastAsia="Times New Roman" w:hAnsi="Arial" w:cs="Arial"/>
                <w:color w:val="000000"/>
                <w:sz w:val="24"/>
                <w:szCs w:val="24"/>
              </w:rPr>
              <w:t>614746.38</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1460</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182165.45</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6845</w:t>
            </w:r>
          </w:p>
        </w:tc>
        <w:tc>
          <w:tcPr>
            <w:tcW w:w="12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796911.83</w:t>
            </w:r>
          </w:p>
        </w:tc>
      </w:tr>
      <w:tr w:rsidR="000678B7" w:rsidRPr="002F4E1A" w:rsidTr="004645EA">
        <w:trPr>
          <w:jc w:val="center"/>
        </w:trPr>
        <w:tc>
          <w:tcPr>
            <w:tcW w:w="479" w:type="dxa"/>
          </w:tcPr>
          <w:p w:rsidR="000678B7" w:rsidRPr="002F4E1A" w:rsidRDefault="000678B7" w:rsidP="004645EA">
            <w:pPr>
              <w:spacing w:after="0" w:line="240" w:lineRule="auto"/>
              <w:rPr>
                <w:rFonts w:ascii="Arial" w:eastAsia="Times New Roman" w:hAnsi="Arial" w:cs="Arial"/>
                <w:sz w:val="24"/>
                <w:szCs w:val="24"/>
                <w:lang w:val="sl-SI"/>
              </w:rPr>
            </w:pPr>
            <w:r w:rsidRPr="002F4E1A">
              <w:rPr>
                <w:rFonts w:ascii="Arial" w:eastAsia="Times New Roman" w:hAnsi="Arial" w:cs="Arial"/>
                <w:sz w:val="24"/>
                <w:szCs w:val="24"/>
                <w:lang w:val="sl-SI"/>
              </w:rPr>
              <w:t>2</w:t>
            </w:r>
          </w:p>
        </w:tc>
        <w:tc>
          <w:tcPr>
            <w:tcW w:w="1234" w:type="dxa"/>
            <w:tcBorders>
              <w:right w:val="double" w:sz="4" w:space="0" w:color="auto"/>
            </w:tcBorders>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 xml:space="preserve">Februar </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4928</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center"/>
              <w:rPr>
                <w:rFonts w:ascii="Arial" w:eastAsia="Times New Roman" w:hAnsi="Arial" w:cs="Arial"/>
                <w:color w:val="000000"/>
                <w:sz w:val="24"/>
                <w:szCs w:val="24"/>
              </w:rPr>
            </w:pPr>
            <w:r w:rsidRPr="002F4E1A">
              <w:rPr>
                <w:rFonts w:ascii="Arial" w:eastAsia="Times New Roman" w:hAnsi="Arial" w:cs="Arial"/>
                <w:color w:val="000000"/>
                <w:sz w:val="24"/>
                <w:szCs w:val="24"/>
              </w:rPr>
              <w:t>492222.91</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1390</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172927.25</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6318</w:t>
            </w:r>
          </w:p>
        </w:tc>
        <w:tc>
          <w:tcPr>
            <w:tcW w:w="12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665150.16</w:t>
            </w:r>
          </w:p>
        </w:tc>
      </w:tr>
      <w:tr w:rsidR="000678B7" w:rsidRPr="002F4E1A" w:rsidTr="004645EA">
        <w:trPr>
          <w:jc w:val="center"/>
        </w:trPr>
        <w:tc>
          <w:tcPr>
            <w:tcW w:w="479" w:type="dxa"/>
          </w:tcPr>
          <w:p w:rsidR="000678B7" w:rsidRPr="002F4E1A" w:rsidRDefault="000678B7" w:rsidP="004645EA">
            <w:pPr>
              <w:spacing w:after="0" w:line="240" w:lineRule="auto"/>
              <w:rPr>
                <w:rFonts w:ascii="Arial" w:eastAsia="Times New Roman" w:hAnsi="Arial" w:cs="Arial"/>
                <w:sz w:val="24"/>
                <w:szCs w:val="24"/>
                <w:lang w:val="sl-SI"/>
              </w:rPr>
            </w:pPr>
            <w:r w:rsidRPr="002F4E1A">
              <w:rPr>
                <w:rFonts w:ascii="Arial" w:eastAsia="Times New Roman" w:hAnsi="Arial" w:cs="Arial"/>
                <w:sz w:val="24"/>
                <w:szCs w:val="24"/>
                <w:lang w:val="sl-SI"/>
              </w:rPr>
              <w:t>3</w:t>
            </w:r>
          </w:p>
        </w:tc>
        <w:tc>
          <w:tcPr>
            <w:tcW w:w="1234" w:type="dxa"/>
            <w:tcBorders>
              <w:right w:val="double" w:sz="4" w:space="0" w:color="auto"/>
            </w:tcBorders>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 xml:space="preserve">Mart </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4939</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center"/>
              <w:rPr>
                <w:rFonts w:ascii="Arial" w:eastAsia="Times New Roman" w:hAnsi="Arial" w:cs="Arial"/>
                <w:color w:val="000000"/>
                <w:sz w:val="24"/>
                <w:szCs w:val="24"/>
              </w:rPr>
            </w:pPr>
            <w:r w:rsidRPr="002F4E1A">
              <w:rPr>
                <w:rFonts w:ascii="Arial" w:eastAsia="Times New Roman" w:hAnsi="Arial" w:cs="Arial"/>
                <w:color w:val="000000"/>
                <w:sz w:val="24"/>
                <w:szCs w:val="24"/>
              </w:rPr>
              <w:t>492920.87</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1346</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169022.10</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6285</w:t>
            </w:r>
          </w:p>
        </w:tc>
        <w:tc>
          <w:tcPr>
            <w:tcW w:w="12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661942.97</w:t>
            </w:r>
          </w:p>
        </w:tc>
      </w:tr>
      <w:tr w:rsidR="000678B7" w:rsidRPr="002F4E1A" w:rsidTr="004645EA">
        <w:trPr>
          <w:jc w:val="center"/>
        </w:trPr>
        <w:tc>
          <w:tcPr>
            <w:tcW w:w="479" w:type="dxa"/>
          </w:tcPr>
          <w:p w:rsidR="000678B7" w:rsidRPr="002F4E1A" w:rsidRDefault="000678B7" w:rsidP="004645EA">
            <w:pPr>
              <w:spacing w:after="0" w:line="240" w:lineRule="auto"/>
              <w:rPr>
                <w:rFonts w:ascii="Arial" w:eastAsia="Times New Roman" w:hAnsi="Arial" w:cs="Arial"/>
                <w:sz w:val="24"/>
                <w:szCs w:val="24"/>
                <w:lang w:val="sl-SI"/>
              </w:rPr>
            </w:pPr>
            <w:r w:rsidRPr="002F4E1A">
              <w:rPr>
                <w:rFonts w:ascii="Arial" w:eastAsia="Times New Roman" w:hAnsi="Arial" w:cs="Arial"/>
                <w:sz w:val="24"/>
                <w:szCs w:val="24"/>
                <w:lang w:val="sl-SI"/>
              </w:rPr>
              <w:t>4</w:t>
            </w:r>
          </w:p>
        </w:tc>
        <w:tc>
          <w:tcPr>
            <w:tcW w:w="1234" w:type="dxa"/>
            <w:tcBorders>
              <w:right w:val="double" w:sz="4" w:space="0" w:color="auto"/>
            </w:tcBorders>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 xml:space="preserve">April </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4813</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470204.51</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1306</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165877.63</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6119</w:t>
            </w:r>
          </w:p>
        </w:tc>
        <w:tc>
          <w:tcPr>
            <w:tcW w:w="12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636082.14</w:t>
            </w:r>
          </w:p>
        </w:tc>
      </w:tr>
      <w:tr w:rsidR="000678B7" w:rsidRPr="002F4E1A" w:rsidTr="004645EA">
        <w:trPr>
          <w:jc w:val="center"/>
        </w:trPr>
        <w:tc>
          <w:tcPr>
            <w:tcW w:w="479" w:type="dxa"/>
          </w:tcPr>
          <w:p w:rsidR="000678B7" w:rsidRPr="002F4E1A" w:rsidRDefault="000678B7" w:rsidP="004645EA">
            <w:pPr>
              <w:spacing w:after="0" w:line="240" w:lineRule="auto"/>
              <w:rPr>
                <w:rFonts w:ascii="Arial" w:eastAsia="Times New Roman" w:hAnsi="Arial" w:cs="Arial"/>
                <w:sz w:val="24"/>
                <w:szCs w:val="24"/>
                <w:lang w:val="sl-SI"/>
              </w:rPr>
            </w:pPr>
            <w:r w:rsidRPr="002F4E1A">
              <w:rPr>
                <w:rFonts w:ascii="Arial" w:eastAsia="Times New Roman" w:hAnsi="Arial" w:cs="Arial"/>
                <w:sz w:val="24"/>
                <w:szCs w:val="24"/>
                <w:lang w:val="sl-SI"/>
              </w:rPr>
              <w:t>5</w:t>
            </w:r>
          </w:p>
        </w:tc>
        <w:tc>
          <w:tcPr>
            <w:tcW w:w="1234" w:type="dxa"/>
            <w:tcBorders>
              <w:right w:val="double" w:sz="4" w:space="0" w:color="auto"/>
            </w:tcBorders>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Maj</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4778</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bCs/>
                <w:color w:val="000000"/>
                <w:sz w:val="24"/>
                <w:szCs w:val="24"/>
              </w:rPr>
              <w:t>464426.94</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1268</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bCs/>
                <w:color w:val="000000"/>
                <w:sz w:val="24"/>
                <w:szCs w:val="24"/>
              </w:rPr>
              <w:t>161799.33</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6046</w:t>
            </w:r>
          </w:p>
        </w:tc>
        <w:tc>
          <w:tcPr>
            <w:tcW w:w="12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626226.27</w:t>
            </w:r>
          </w:p>
        </w:tc>
      </w:tr>
      <w:tr w:rsidR="000678B7" w:rsidRPr="002F4E1A" w:rsidTr="004645EA">
        <w:trPr>
          <w:jc w:val="center"/>
        </w:trPr>
        <w:tc>
          <w:tcPr>
            <w:tcW w:w="479" w:type="dxa"/>
          </w:tcPr>
          <w:p w:rsidR="000678B7" w:rsidRPr="002F4E1A" w:rsidRDefault="000678B7" w:rsidP="004645EA">
            <w:pPr>
              <w:spacing w:after="0" w:line="240" w:lineRule="auto"/>
              <w:rPr>
                <w:rFonts w:ascii="Arial" w:eastAsia="Times New Roman" w:hAnsi="Arial" w:cs="Arial"/>
                <w:sz w:val="24"/>
                <w:szCs w:val="24"/>
                <w:lang w:val="sl-SI"/>
              </w:rPr>
            </w:pPr>
            <w:r w:rsidRPr="002F4E1A">
              <w:rPr>
                <w:rFonts w:ascii="Arial" w:eastAsia="Times New Roman" w:hAnsi="Arial" w:cs="Arial"/>
                <w:sz w:val="24"/>
                <w:szCs w:val="24"/>
                <w:lang w:val="sl-SI"/>
              </w:rPr>
              <w:t>6</w:t>
            </w:r>
          </w:p>
        </w:tc>
        <w:tc>
          <w:tcPr>
            <w:tcW w:w="1234" w:type="dxa"/>
            <w:tcBorders>
              <w:right w:val="double" w:sz="4" w:space="0" w:color="auto"/>
            </w:tcBorders>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 xml:space="preserve">Jun </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4671</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449061.25</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1242</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155692.98</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5913</w:t>
            </w:r>
          </w:p>
        </w:tc>
        <w:tc>
          <w:tcPr>
            <w:tcW w:w="12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604754.23</w:t>
            </w:r>
          </w:p>
        </w:tc>
      </w:tr>
      <w:tr w:rsidR="000678B7" w:rsidRPr="002F4E1A" w:rsidTr="004645EA">
        <w:trPr>
          <w:jc w:val="center"/>
        </w:trPr>
        <w:tc>
          <w:tcPr>
            <w:tcW w:w="479" w:type="dxa"/>
          </w:tcPr>
          <w:p w:rsidR="000678B7" w:rsidRPr="002F4E1A" w:rsidRDefault="000678B7" w:rsidP="004645EA">
            <w:pPr>
              <w:spacing w:after="0" w:line="240" w:lineRule="auto"/>
              <w:rPr>
                <w:rFonts w:ascii="Arial" w:eastAsia="Times New Roman" w:hAnsi="Arial" w:cs="Arial"/>
                <w:sz w:val="24"/>
                <w:szCs w:val="24"/>
                <w:lang w:val="sl-SI"/>
              </w:rPr>
            </w:pPr>
            <w:r w:rsidRPr="002F4E1A">
              <w:rPr>
                <w:rFonts w:ascii="Arial" w:eastAsia="Times New Roman" w:hAnsi="Arial" w:cs="Arial"/>
                <w:sz w:val="24"/>
                <w:szCs w:val="24"/>
                <w:lang w:val="sl-SI"/>
              </w:rPr>
              <w:t>7</w:t>
            </w:r>
          </w:p>
        </w:tc>
        <w:tc>
          <w:tcPr>
            <w:tcW w:w="1234" w:type="dxa"/>
            <w:tcBorders>
              <w:right w:val="double" w:sz="4" w:space="0" w:color="auto"/>
            </w:tcBorders>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 xml:space="preserve">Jul </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4677</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center"/>
              <w:rPr>
                <w:rFonts w:ascii="Arial" w:eastAsia="Times New Roman" w:hAnsi="Arial" w:cs="Arial"/>
                <w:color w:val="000000"/>
                <w:sz w:val="24"/>
                <w:szCs w:val="24"/>
              </w:rPr>
            </w:pPr>
            <w:r w:rsidRPr="002F4E1A">
              <w:rPr>
                <w:rFonts w:ascii="Arial" w:eastAsia="Times New Roman" w:hAnsi="Arial" w:cs="Arial"/>
                <w:color w:val="000000"/>
                <w:sz w:val="24"/>
                <w:szCs w:val="24"/>
              </w:rPr>
              <w:t>448358.97</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1202</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151414.97</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5879</w:t>
            </w:r>
          </w:p>
        </w:tc>
        <w:tc>
          <w:tcPr>
            <w:tcW w:w="12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599773.94</w:t>
            </w:r>
          </w:p>
        </w:tc>
      </w:tr>
      <w:tr w:rsidR="000678B7" w:rsidRPr="002F4E1A" w:rsidTr="004645EA">
        <w:trPr>
          <w:jc w:val="center"/>
        </w:trPr>
        <w:tc>
          <w:tcPr>
            <w:tcW w:w="479" w:type="dxa"/>
          </w:tcPr>
          <w:p w:rsidR="000678B7" w:rsidRPr="002F4E1A" w:rsidRDefault="000678B7" w:rsidP="004645EA">
            <w:pPr>
              <w:spacing w:after="0" w:line="240" w:lineRule="auto"/>
              <w:rPr>
                <w:rFonts w:ascii="Arial" w:eastAsia="Times New Roman" w:hAnsi="Arial" w:cs="Arial"/>
                <w:sz w:val="24"/>
                <w:szCs w:val="24"/>
                <w:lang w:val="sl-SI"/>
              </w:rPr>
            </w:pPr>
            <w:r w:rsidRPr="002F4E1A">
              <w:rPr>
                <w:rFonts w:ascii="Arial" w:eastAsia="Times New Roman" w:hAnsi="Arial" w:cs="Arial"/>
                <w:sz w:val="24"/>
                <w:szCs w:val="24"/>
                <w:lang w:val="sl-SI"/>
              </w:rPr>
              <w:t>8</w:t>
            </w:r>
          </w:p>
        </w:tc>
        <w:tc>
          <w:tcPr>
            <w:tcW w:w="1234" w:type="dxa"/>
            <w:tcBorders>
              <w:right w:val="double" w:sz="4" w:space="0" w:color="auto"/>
            </w:tcBorders>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 xml:space="preserve">Avgust </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5033</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center"/>
              <w:rPr>
                <w:rFonts w:ascii="Arial" w:eastAsia="Times New Roman" w:hAnsi="Arial" w:cs="Arial"/>
                <w:color w:val="000000"/>
                <w:sz w:val="24"/>
                <w:szCs w:val="24"/>
              </w:rPr>
            </w:pPr>
            <w:r w:rsidRPr="002F4E1A">
              <w:rPr>
                <w:rFonts w:ascii="Arial" w:eastAsia="Times New Roman" w:hAnsi="Arial" w:cs="Arial"/>
                <w:color w:val="000000"/>
                <w:sz w:val="24"/>
                <w:szCs w:val="24"/>
              </w:rPr>
              <w:t>494462.13</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1202</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208380.58</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6235</w:t>
            </w:r>
          </w:p>
        </w:tc>
        <w:tc>
          <w:tcPr>
            <w:tcW w:w="12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702842.71</w:t>
            </w:r>
          </w:p>
        </w:tc>
      </w:tr>
      <w:tr w:rsidR="000678B7" w:rsidRPr="002F4E1A" w:rsidTr="004645EA">
        <w:trPr>
          <w:jc w:val="center"/>
        </w:trPr>
        <w:tc>
          <w:tcPr>
            <w:tcW w:w="479" w:type="dxa"/>
          </w:tcPr>
          <w:p w:rsidR="000678B7" w:rsidRPr="002F4E1A" w:rsidRDefault="000678B7" w:rsidP="004645EA">
            <w:pPr>
              <w:spacing w:after="0" w:line="240" w:lineRule="auto"/>
              <w:rPr>
                <w:rFonts w:ascii="Arial" w:eastAsia="Times New Roman" w:hAnsi="Arial" w:cs="Arial"/>
                <w:sz w:val="24"/>
                <w:szCs w:val="24"/>
                <w:lang w:val="sl-SI"/>
              </w:rPr>
            </w:pPr>
            <w:r w:rsidRPr="002F4E1A">
              <w:rPr>
                <w:rFonts w:ascii="Arial" w:eastAsia="Times New Roman" w:hAnsi="Arial" w:cs="Arial"/>
                <w:sz w:val="24"/>
                <w:szCs w:val="24"/>
                <w:lang w:val="sl-SI"/>
              </w:rPr>
              <w:t>9</w:t>
            </w:r>
          </w:p>
        </w:tc>
        <w:tc>
          <w:tcPr>
            <w:tcW w:w="1234" w:type="dxa"/>
            <w:tcBorders>
              <w:right w:val="double" w:sz="4" w:space="0" w:color="auto"/>
            </w:tcBorders>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 xml:space="preserve">Septembar </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5030</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center"/>
              <w:rPr>
                <w:rFonts w:ascii="Arial" w:eastAsia="Times New Roman" w:hAnsi="Arial" w:cs="Arial"/>
                <w:color w:val="000000"/>
                <w:sz w:val="24"/>
                <w:szCs w:val="24"/>
              </w:rPr>
            </w:pPr>
            <w:r w:rsidRPr="002F4E1A">
              <w:rPr>
                <w:rFonts w:ascii="Arial" w:eastAsia="Times New Roman" w:hAnsi="Arial" w:cs="Arial"/>
                <w:color w:val="000000"/>
                <w:sz w:val="24"/>
                <w:szCs w:val="24"/>
              </w:rPr>
              <w:t>493494.06</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1142</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172157.64</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6172</w:t>
            </w:r>
          </w:p>
        </w:tc>
        <w:tc>
          <w:tcPr>
            <w:tcW w:w="12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665651.70</w:t>
            </w:r>
          </w:p>
        </w:tc>
      </w:tr>
      <w:tr w:rsidR="000678B7" w:rsidRPr="002F4E1A" w:rsidTr="004645EA">
        <w:trPr>
          <w:jc w:val="center"/>
        </w:trPr>
        <w:tc>
          <w:tcPr>
            <w:tcW w:w="479" w:type="dxa"/>
          </w:tcPr>
          <w:p w:rsidR="000678B7" w:rsidRPr="002F4E1A" w:rsidRDefault="000678B7" w:rsidP="004645EA">
            <w:pPr>
              <w:spacing w:after="0" w:line="240" w:lineRule="auto"/>
              <w:rPr>
                <w:rFonts w:ascii="Arial" w:eastAsia="Times New Roman" w:hAnsi="Arial" w:cs="Arial"/>
                <w:sz w:val="24"/>
                <w:szCs w:val="24"/>
                <w:lang w:val="sl-SI"/>
              </w:rPr>
            </w:pPr>
            <w:r w:rsidRPr="002F4E1A">
              <w:rPr>
                <w:rFonts w:ascii="Arial" w:eastAsia="Times New Roman" w:hAnsi="Arial" w:cs="Arial"/>
                <w:sz w:val="24"/>
                <w:szCs w:val="24"/>
                <w:lang w:val="sl-SI"/>
              </w:rPr>
              <w:t>10</w:t>
            </w:r>
          </w:p>
        </w:tc>
        <w:tc>
          <w:tcPr>
            <w:tcW w:w="1234" w:type="dxa"/>
            <w:tcBorders>
              <w:right w:val="double" w:sz="4" w:space="0" w:color="auto"/>
            </w:tcBorders>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Oktobar</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5331</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center"/>
              <w:rPr>
                <w:rFonts w:ascii="Arial" w:eastAsia="Times New Roman" w:hAnsi="Arial" w:cs="Arial"/>
                <w:color w:val="000000"/>
                <w:sz w:val="24"/>
                <w:szCs w:val="24"/>
              </w:rPr>
            </w:pPr>
            <w:r w:rsidRPr="002F4E1A">
              <w:rPr>
                <w:rFonts w:ascii="Arial" w:eastAsia="Times New Roman" w:hAnsi="Arial" w:cs="Arial"/>
                <w:color w:val="000000"/>
                <w:sz w:val="24"/>
                <w:szCs w:val="24"/>
              </w:rPr>
              <w:t>528353.23</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1121</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170234.23</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6452</w:t>
            </w:r>
          </w:p>
        </w:tc>
        <w:tc>
          <w:tcPr>
            <w:tcW w:w="12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698587.46</w:t>
            </w:r>
          </w:p>
        </w:tc>
      </w:tr>
      <w:tr w:rsidR="000678B7" w:rsidRPr="002F4E1A" w:rsidTr="004645EA">
        <w:trPr>
          <w:jc w:val="center"/>
        </w:trPr>
        <w:tc>
          <w:tcPr>
            <w:tcW w:w="479" w:type="dxa"/>
          </w:tcPr>
          <w:p w:rsidR="000678B7" w:rsidRPr="002F4E1A" w:rsidRDefault="000678B7" w:rsidP="004645EA">
            <w:pPr>
              <w:spacing w:after="0" w:line="240" w:lineRule="auto"/>
              <w:rPr>
                <w:rFonts w:ascii="Arial" w:eastAsia="Times New Roman" w:hAnsi="Arial" w:cs="Arial"/>
                <w:sz w:val="24"/>
                <w:szCs w:val="24"/>
                <w:lang w:val="sl-SI"/>
              </w:rPr>
            </w:pPr>
            <w:r w:rsidRPr="002F4E1A">
              <w:rPr>
                <w:rFonts w:ascii="Arial" w:eastAsia="Times New Roman" w:hAnsi="Arial" w:cs="Arial"/>
                <w:sz w:val="24"/>
                <w:szCs w:val="24"/>
                <w:lang w:val="sl-SI"/>
              </w:rPr>
              <w:t>11</w:t>
            </w:r>
          </w:p>
        </w:tc>
        <w:tc>
          <w:tcPr>
            <w:tcW w:w="1234" w:type="dxa"/>
            <w:tcBorders>
              <w:right w:val="double" w:sz="4" w:space="0" w:color="auto"/>
            </w:tcBorders>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 xml:space="preserve">Novembar </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5877</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center"/>
              <w:rPr>
                <w:rFonts w:ascii="Arial" w:eastAsia="Times New Roman" w:hAnsi="Arial" w:cs="Arial"/>
                <w:color w:val="000000"/>
                <w:sz w:val="24"/>
                <w:szCs w:val="24"/>
              </w:rPr>
            </w:pPr>
            <w:r w:rsidRPr="002F4E1A">
              <w:rPr>
                <w:rFonts w:ascii="Arial" w:eastAsia="Times New Roman" w:hAnsi="Arial" w:cs="Arial"/>
                <w:color w:val="000000"/>
                <w:sz w:val="24"/>
                <w:szCs w:val="24"/>
              </w:rPr>
              <w:t>583439.04</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1103</w:t>
            </w:r>
          </w:p>
        </w:tc>
        <w:tc>
          <w:tcPr>
            <w:tcW w:w="1147"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168052.07</w:t>
            </w:r>
          </w:p>
        </w:tc>
        <w:tc>
          <w:tcPr>
            <w:tcW w:w="1081" w:type="dxa"/>
            <w:tcBorders>
              <w:top w:val="nil"/>
              <w:left w:val="nil"/>
              <w:bottom w:val="single" w:sz="8"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6980</w:t>
            </w:r>
          </w:p>
        </w:tc>
        <w:tc>
          <w:tcPr>
            <w:tcW w:w="1256" w:type="dxa"/>
            <w:tcBorders>
              <w:top w:val="nil"/>
              <w:left w:val="nil"/>
              <w:bottom w:val="single" w:sz="8"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751491.11</w:t>
            </w:r>
          </w:p>
        </w:tc>
      </w:tr>
      <w:tr w:rsidR="000678B7" w:rsidRPr="002F4E1A" w:rsidTr="004645EA">
        <w:trPr>
          <w:jc w:val="center"/>
        </w:trPr>
        <w:tc>
          <w:tcPr>
            <w:tcW w:w="479" w:type="dxa"/>
          </w:tcPr>
          <w:p w:rsidR="000678B7" w:rsidRPr="002F4E1A" w:rsidRDefault="000678B7" w:rsidP="004645EA">
            <w:pPr>
              <w:spacing w:after="0" w:line="240" w:lineRule="auto"/>
              <w:rPr>
                <w:rFonts w:ascii="Arial" w:eastAsia="Times New Roman" w:hAnsi="Arial" w:cs="Arial"/>
                <w:sz w:val="24"/>
                <w:szCs w:val="24"/>
                <w:lang w:val="sl-SI"/>
              </w:rPr>
            </w:pPr>
            <w:r w:rsidRPr="002F4E1A">
              <w:rPr>
                <w:rFonts w:ascii="Arial" w:eastAsia="Times New Roman" w:hAnsi="Arial" w:cs="Arial"/>
                <w:sz w:val="24"/>
                <w:szCs w:val="24"/>
                <w:lang w:val="sl-SI"/>
              </w:rPr>
              <w:t>12</w:t>
            </w:r>
          </w:p>
        </w:tc>
        <w:tc>
          <w:tcPr>
            <w:tcW w:w="1234" w:type="dxa"/>
            <w:tcBorders>
              <w:right w:val="double" w:sz="4" w:space="0" w:color="auto"/>
            </w:tcBorders>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Decembar</w:t>
            </w:r>
          </w:p>
        </w:tc>
        <w:tc>
          <w:tcPr>
            <w:tcW w:w="108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6319</w:t>
            </w:r>
          </w:p>
        </w:tc>
        <w:tc>
          <w:tcPr>
            <w:tcW w:w="1147"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center"/>
              <w:rPr>
                <w:rFonts w:ascii="Arial" w:eastAsia="Times New Roman" w:hAnsi="Arial" w:cs="Arial"/>
                <w:color w:val="000000"/>
                <w:sz w:val="24"/>
                <w:szCs w:val="24"/>
              </w:rPr>
            </w:pPr>
            <w:r w:rsidRPr="002F4E1A">
              <w:rPr>
                <w:rFonts w:ascii="Arial" w:eastAsia="Times New Roman" w:hAnsi="Arial" w:cs="Arial"/>
                <w:color w:val="000000"/>
                <w:sz w:val="24"/>
                <w:szCs w:val="24"/>
              </w:rPr>
              <w:t>626286.50</w:t>
            </w:r>
          </w:p>
        </w:tc>
        <w:tc>
          <w:tcPr>
            <w:tcW w:w="108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1071</w:t>
            </w:r>
          </w:p>
        </w:tc>
        <w:tc>
          <w:tcPr>
            <w:tcW w:w="1147"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162368.34</w:t>
            </w:r>
          </w:p>
        </w:tc>
        <w:tc>
          <w:tcPr>
            <w:tcW w:w="1081" w:type="dxa"/>
            <w:tcBorders>
              <w:top w:val="nil"/>
              <w:left w:val="nil"/>
              <w:bottom w:val="double" w:sz="6" w:space="0" w:color="auto"/>
              <w:right w:val="single" w:sz="8"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7390</w:t>
            </w:r>
          </w:p>
        </w:tc>
        <w:tc>
          <w:tcPr>
            <w:tcW w:w="1256" w:type="dxa"/>
            <w:tcBorders>
              <w:top w:val="nil"/>
              <w:left w:val="nil"/>
              <w:bottom w:val="double" w:sz="6" w:space="0" w:color="auto"/>
              <w:right w:val="double" w:sz="6"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788654.84</w:t>
            </w:r>
          </w:p>
        </w:tc>
      </w:tr>
    </w:tbl>
    <w:p w:rsidR="000678B7" w:rsidRPr="002F4E1A" w:rsidRDefault="000678B7" w:rsidP="004645EA">
      <w:pPr>
        <w:spacing w:after="0" w:line="240" w:lineRule="auto"/>
        <w:jc w:val="both"/>
        <w:rPr>
          <w:rFonts w:ascii="Arial" w:eastAsia="Times New Roman" w:hAnsi="Arial" w:cs="Arial"/>
          <w:b/>
          <w:sz w:val="28"/>
          <w:szCs w:val="28"/>
          <w:lang w:val="sl-SI"/>
        </w:rPr>
      </w:pPr>
    </w:p>
    <w:p w:rsidR="000678B7" w:rsidRPr="002F4E1A" w:rsidRDefault="000678B7" w:rsidP="004645EA">
      <w:pPr>
        <w:spacing w:after="0" w:line="240" w:lineRule="auto"/>
        <w:jc w:val="both"/>
        <w:rPr>
          <w:rFonts w:ascii="Arial" w:eastAsia="Times New Roman" w:hAnsi="Arial" w:cs="Arial"/>
          <w:b/>
          <w:sz w:val="28"/>
          <w:szCs w:val="28"/>
          <w:lang w:val="sl-SI"/>
        </w:rPr>
      </w:pPr>
    </w:p>
    <w:p w:rsidR="000678B7" w:rsidRPr="002F4E1A" w:rsidRDefault="000678B7" w:rsidP="004645EA">
      <w:pPr>
        <w:spacing w:after="0" w:line="240" w:lineRule="auto"/>
        <w:jc w:val="center"/>
        <w:rPr>
          <w:rFonts w:ascii="Arial" w:eastAsia="Times New Roman" w:hAnsi="Arial" w:cs="Arial"/>
          <w:b/>
          <w:bCs/>
          <w:sz w:val="24"/>
          <w:szCs w:val="24"/>
          <w:lang w:val="sl-SI"/>
        </w:rPr>
      </w:pPr>
    </w:p>
    <w:p w:rsidR="000678B7" w:rsidRPr="002F4E1A" w:rsidRDefault="000678B7" w:rsidP="004645EA">
      <w:pPr>
        <w:spacing w:after="0" w:line="240" w:lineRule="auto"/>
        <w:jc w:val="center"/>
        <w:rPr>
          <w:rFonts w:ascii="Arial" w:eastAsia="Times New Roman" w:hAnsi="Arial" w:cs="Arial"/>
          <w:b/>
          <w:sz w:val="24"/>
          <w:szCs w:val="24"/>
          <w:lang w:val="pl-PL"/>
        </w:rPr>
      </w:pPr>
      <w:r w:rsidRPr="002F4E1A">
        <w:rPr>
          <w:rFonts w:ascii="Arial" w:eastAsia="Times New Roman" w:hAnsi="Arial" w:cs="Arial"/>
          <w:b/>
          <w:sz w:val="24"/>
          <w:szCs w:val="24"/>
          <w:lang w:val="pl-PL"/>
        </w:rPr>
        <w:t xml:space="preserve">Pregled odobrenih kredita po djelatnostima </w:t>
      </w:r>
    </w:p>
    <w:p w:rsidR="000678B7" w:rsidRPr="002F4E1A" w:rsidRDefault="000678B7" w:rsidP="004645EA">
      <w:pPr>
        <w:spacing w:after="0" w:line="240" w:lineRule="auto"/>
        <w:jc w:val="center"/>
        <w:rPr>
          <w:rFonts w:ascii="Arial" w:eastAsia="Times New Roman" w:hAnsi="Arial" w:cs="Arial"/>
          <w:i/>
          <w:u w:val="single"/>
          <w:lang w:val="pl-PL"/>
        </w:rPr>
      </w:pPr>
      <w:r w:rsidRPr="002F4E1A">
        <w:rPr>
          <w:rFonts w:ascii="Arial" w:eastAsia="Times New Roman" w:hAnsi="Arial" w:cs="Arial"/>
          <w:b/>
          <w:sz w:val="28"/>
          <w:szCs w:val="28"/>
          <w:lang w:val="pl-PL"/>
        </w:rPr>
        <w:tab/>
      </w:r>
      <w:r w:rsidRPr="002F4E1A">
        <w:rPr>
          <w:rFonts w:ascii="Arial" w:eastAsia="Times New Roman" w:hAnsi="Arial" w:cs="Arial"/>
          <w:b/>
          <w:sz w:val="28"/>
          <w:szCs w:val="28"/>
          <w:lang w:val="pl-PL"/>
        </w:rPr>
        <w:tab/>
      </w:r>
      <w:r w:rsidRPr="002F4E1A">
        <w:rPr>
          <w:rFonts w:ascii="Arial" w:eastAsia="Times New Roman" w:hAnsi="Arial" w:cs="Arial"/>
          <w:b/>
          <w:sz w:val="28"/>
          <w:szCs w:val="28"/>
          <w:lang w:val="pl-PL"/>
        </w:rPr>
        <w:tab/>
      </w:r>
      <w:r w:rsidRPr="002F4E1A">
        <w:rPr>
          <w:rFonts w:ascii="Arial" w:eastAsia="Times New Roman" w:hAnsi="Arial" w:cs="Arial"/>
          <w:b/>
          <w:sz w:val="28"/>
          <w:szCs w:val="28"/>
          <w:lang w:val="pl-PL"/>
        </w:rPr>
        <w:tab/>
      </w:r>
      <w:r w:rsidRPr="002F4E1A">
        <w:rPr>
          <w:rFonts w:ascii="Arial" w:eastAsia="Times New Roman" w:hAnsi="Arial" w:cs="Arial"/>
          <w:b/>
          <w:sz w:val="28"/>
          <w:szCs w:val="28"/>
          <w:lang w:val="pl-PL"/>
        </w:rPr>
        <w:tab/>
      </w:r>
      <w:r w:rsidRPr="002F4E1A">
        <w:rPr>
          <w:rFonts w:ascii="Arial" w:eastAsia="Times New Roman" w:hAnsi="Arial" w:cs="Arial"/>
          <w:i/>
          <w:u w:val="single"/>
          <w:lang w:val="pl-PL"/>
        </w:rPr>
        <w:t>(Tab. 45.)</w:t>
      </w:r>
    </w:p>
    <w:tbl>
      <w:tblPr>
        <w:tblW w:w="8903"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
        <w:gridCol w:w="4001"/>
        <w:gridCol w:w="1260"/>
        <w:gridCol w:w="1440"/>
        <w:gridCol w:w="1614"/>
      </w:tblGrid>
      <w:tr w:rsidR="000678B7" w:rsidRPr="002F4E1A" w:rsidTr="004645EA">
        <w:tc>
          <w:tcPr>
            <w:tcW w:w="588" w:type="dxa"/>
            <w:tcBorders>
              <w:bottom w:val="double" w:sz="4" w:space="0" w:color="auto"/>
              <w:right w:val="double" w:sz="4" w:space="0" w:color="auto"/>
            </w:tcBorders>
          </w:tcPr>
          <w:p w:rsidR="000678B7" w:rsidRPr="002F4E1A" w:rsidRDefault="000678B7" w:rsidP="004645EA">
            <w:pPr>
              <w:tabs>
                <w:tab w:val="left" w:pos="287"/>
              </w:tabs>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RB</w:t>
            </w:r>
          </w:p>
        </w:tc>
        <w:tc>
          <w:tcPr>
            <w:tcW w:w="4001" w:type="dxa"/>
            <w:tcBorders>
              <w:left w:val="nil"/>
              <w:bottom w:val="doub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Djelatnost</w:t>
            </w:r>
          </w:p>
        </w:tc>
        <w:tc>
          <w:tcPr>
            <w:tcW w:w="1260" w:type="dxa"/>
            <w:tcBorders>
              <w:left w:val="nil"/>
              <w:bottom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Br. kredita</w:t>
            </w:r>
          </w:p>
        </w:tc>
        <w:tc>
          <w:tcPr>
            <w:tcW w:w="1440" w:type="dxa"/>
            <w:tcBorders>
              <w:bottom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Br. radnika</w:t>
            </w:r>
          </w:p>
        </w:tc>
        <w:tc>
          <w:tcPr>
            <w:tcW w:w="1614" w:type="dxa"/>
            <w:tcBorders>
              <w:bottom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Sredstva (Eur)</w:t>
            </w:r>
          </w:p>
        </w:tc>
      </w:tr>
      <w:tr w:rsidR="000678B7" w:rsidRPr="002F4E1A" w:rsidTr="004645EA">
        <w:tc>
          <w:tcPr>
            <w:tcW w:w="588" w:type="dxa"/>
            <w:tcBorders>
              <w:top w:val="double" w:sz="4" w:space="0" w:color="auto"/>
              <w:bottom w:val="sing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1</w:t>
            </w:r>
          </w:p>
        </w:tc>
        <w:tc>
          <w:tcPr>
            <w:tcW w:w="4001" w:type="dxa"/>
            <w:tcBorders>
              <w:top w:val="double" w:sz="4" w:space="0" w:color="auto"/>
              <w:left w:val="nil"/>
              <w:bottom w:val="single" w:sz="4" w:space="0" w:color="auto"/>
              <w:right w:val="double" w:sz="4" w:space="0" w:color="auto"/>
            </w:tcBorders>
          </w:tcPr>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Industrija i rudarstvo</w:t>
            </w:r>
          </w:p>
        </w:tc>
        <w:tc>
          <w:tcPr>
            <w:tcW w:w="1260" w:type="dxa"/>
            <w:tcBorders>
              <w:top w:val="double" w:sz="4" w:space="0" w:color="auto"/>
              <w:left w:val="nil"/>
              <w:bottom w:val="sing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3</w:t>
            </w:r>
          </w:p>
        </w:tc>
        <w:tc>
          <w:tcPr>
            <w:tcW w:w="1440" w:type="dxa"/>
            <w:tcBorders>
              <w:top w:val="double" w:sz="4" w:space="0" w:color="auto"/>
              <w:bottom w:val="sing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8</w:t>
            </w:r>
          </w:p>
        </w:tc>
        <w:tc>
          <w:tcPr>
            <w:tcW w:w="1614" w:type="dxa"/>
            <w:tcBorders>
              <w:top w:val="double" w:sz="4" w:space="0" w:color="auto"/>
              <w:bottom w:val="sing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40.000</w:t>
            </w:r>
          </w:p>
        </w:tc>
      </w:tr>
      <w:tr w:rsidR="000678B7" w:rsidRPr="002F4E1A" w:rsidTr="004645EA">
        <w:tc>
          <w:tcPr>
            <w:tcW w:w="588" w:type="dxa"/>
            <w:tcBorders>
              <w:top w:val="sing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2</w:t>
            </w:r>
          </w:p>
        </w:tc>
        <w:tc>
          <w:tcPr>
            <w:tcW w:w="4001" w:type="dxa"/>
            <w:tcBorders>
              <w:top w:val="single" w:sz="4" w:space="0" w:color="auto"/>
              <w:left w:val="nil"/>
              <w:right w:val="double" w:sz="4" w:space="0" w:color="auto"/>
            </w:tcBorders>
          </w:tcPr>
          <w:p w:rsidR="000678B7" w:rsidRPr="002F4E1A" w:rsidRDefault="000678B7" w:rsidP="004645EA">
            <w:pPr>
              <w:spacing w:after="0" w:line="240" w:lineRule="auto"/>
              <w:jc w:val="both"/>
              <w:rPr>
                <w:rFonts w:ascii="Arial" w:eastAsia="Times New Roman" w:hAnsi="Arial" w:cs="Arial"/>
                <w:sz w:val="24"/>
                <w:szCs w:val="24"/>
                <w:lang w:val="sl-SI"/>
              </w:rPr>
            </w:pPr>
            <w:r w:rsidRPr="002F4E1A">
              <w:rPr>
                <w:rFonts w:ascii="Arial" w:eastAsia="Times New Roman" w:hAnsi="Arial" w:cs="Arial"/>
                <w:sz w:val="24"/>
                <w:szCs w:val="24"/>
                <w:lang w:val="pl-PL"/>
              </w:rPr>
              <w:t>Poljoprivr</w:t>
            </w:r>
            <w:r w:rsidRPr="002F4E1A">
              <w:rPr>
                <w:rFonts w:ascii="Arial" w:eastAsia="Times New Roman" w:hAnsi="Arial" w:cs="Arial"/>
                <w:sz w:val="24"/>
                <w:szCs w:val="24"/>
                <w:lang w:val="sl-SI"/>
              </w:rPr>
              <w:t>e</w:t>
            </w:r>
            <w:r w:rsidRPr="002F4E1A">
              <w:rPr>
                <w:rFonts w:ascii="Arial" w:eastAsia="Times New Roman" w:hAnsi="Arial" w:cs="Arial"/>
                <w:sz w:val="24"/>
                <w:szCs w:val="24"/>
                <w:lang w:val="pl-PL"/>
              </w:rPr>
              <w:t>da</w:t>
            </w:r>
            <w:r w:rsidRPr="002F4E1A">
              <w:rPr>
                <w:rFonts w:ascii="Arial" w:eastAsia="Times New Roman" w:hAnsi="Arial" w:cs="Arial"/>
                <w:sz w:val="24"/>
                <w:szCs w:val="24"/>
                <w:lang w:val="sl-SI"/>
              </w:rPr>
              <w:t xml:space="preserve"> i ribarstvo</w:t>
            </w:r>
          </w:p>
        </w:tc>
        <w:tc>
          <w:tcPr>
            <w:tcW w:w="1260" w:type="dxa"/>
            <w:tcBorders>
              <w:top w:val="single" w:sz="4" w:space="0" w:color="auto"/>
              <w:left w:val="nil"/>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10</w:t>
            </w:r>
          </w:p>
        </w:tc>
        <w:tc>
          <w:tcPr>
            <w:tcW w:w="1440" w:type="dxa"/>
            <w:tcBorders>
              <w:top w:val="sing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10</w:t>
            </w:r>
          </w:p>
        </w:tc>
        <w:tc>
          <w:tcPr>
            <w:tcW w:w="1614" w:type="dxa"/>
            <w:tcBorders>
              <w:top w:val="sing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50.000</w:t>
            </w:r>
          </w:p>
        </w:tc>
      </w:tr>
      <w:tr w:rsidR="000678B7" w:rsidRPr="002F4E1A" w:rsidTr="004645EA">
        <w:tc>
          <w:tcPr>
            <w:tcW w:w="588" w:type="dxa"/>
            <w:tcBorders>
              <w:top w:val="nil"/>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3</w:t>
            </w:r>
          </w:p>
        </w:tc>
        <w:tc>
          <w:tcPr>
            <w:tcW w:w="4001" w:type="dxa"/>
            <w:tcBorders>
              <w:top w:val="nil"/>
              <w:left w:val="nil"/>
              <w:right w:val="double" w:sz="4" w:space="0" w:color="auto"/>
            </w:tcBorders>
          </w:tcPr>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Šumarstvo</w:t>
            </w:r>
          </w:p>
        </w:tc>
        <w:tc>
          <w:tcPr>
            <w:tcW w:w="1260" w:type="dxa"/>
            <w:tcBorders>
              <w:top w:val="nil"/>
              <w:left w:val="nil"/>
            </w:tcBorders>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440" w:type="dxa"/>
            <w:tcBorders>
              <w:top w:val="nil"/>
            </w:tcBorders>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614" w:type="dxa"/>
            <w:tcBorders>
              <w:top w:val="nil"/>
            </w:tcBorders>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c>
          <w:tcPr>
            <w:tcW w:w="588" w:type="dxa"/>
            <w:tcBorders>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4</w:t>
            </w:r>
          </w:p>
        </w:tc>
        <w:tc>
          <w:tcPr>
            <w:tcW w:w="4001" w:type="dxa"/>
            <w:tcBorders>
              <w:left w:val="nil"/>
              <w:right w:val="double" w:sz="4" w:space="0" w:color="auto"/>
            </w:tcBorders>
          </w:tcPr>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Građevinarstvo</w:t>
            </w:r>
          </w:p>
        </w:tc>
        <w:tc>
          <w:tcPr>
            <w:tcW w:w="1260" w:type="dxa"/>
            <w:tcBorders>
              <w:left w:val="nil"/>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w:t>
            </w:r>
          </w:p>
        </w:tc>
        <w:tc>
          <w:tcPr>
            <w:tcW w:w="1440"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w:t>
            </w:r>
          </w:p>
        </w:tc>
        <w:tc>
          <w:tcPr>
            <w:tcW w:w="1614"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5.000</w:t>
            </w:r>
          </w:p>
        </w:tc>
      </w:tr>
      <w:tr w:rsidR="000678B7" w:rsidRPr="002F4E1A" w:rsidTr="004645EA">
        <w:tc>
          <w:tcPr>
            <w:tcW w:w="588" w:type="dxa"/>
            <w:tcBorders>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5</w:t>
            </w:r>
          </w:p>
        </w:tc>
        <w:tc>
          <w:tcPr>
            <w:tcW w:w="4001" w:type="dxa"/>
            <w:tcBorders>
              <w:left w:val="nil"/>
              <w:right w:val="double" w:sz="4" w:space="0" w:color="auto"/>
            </w:tcBorders>
          </w:tcPr>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Saobraćaj i veze</w:t>
            </w:r>
          </w:p>
        </w:tc>
        <w:tc>
          <w:tcPr>
            <w:tcW w:w="1260" w:type="dxa"/>
            <w:tcBorders>
              <w:left w:val="nil"/>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w:t>
            </w:r>
          </w:p>
        </w:tc>
        <w:tc>
          <w:tcPr>
            <w:tcW w:w="1440"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w:t>
            </w:r>
          </w:p>
        </w:tc>
        <w:tc>
          <w:tcPr>
            <w:tcW w:w="1614"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5.000</w:t>
            </w:r>
          </w:p>
        </w:tc>
      </w:tr>
      <w:tr w:rsidR="000678B7" w:rsidRPr="002F4E1A" w:rsidTr="004645EA">
        <w:tc>
          <w:tcPr>
            <w:tcW w:w="588" w:type="dxa"/>
            <w:tcBorders>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6</w:t>
            </w:r>
          </w:p>
        </w:tc>
        <w:tc>
          <w:tcPr>
            <w:tcW w:w="4001" w:type="dxa"/>
            <w:tcBorders>
              <w:left w:val="nil"/>
              <w:right w:val="double" w:sz="4" w:space="0" w:color="auto"/>
            </w:tcBorders>
          </w:tcPr>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Trgovina</w:t>
            </w:r>
          </w:p>
        </w:tc>
        <w:tc>
          <w:tcPr>
            <w:tcW w:w="1260" w:type="dxa"/>
            <w:tcBorders>
              <w:left w:val="nil"/>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7</w:t>
            </w:r>
          </w:p>
        </w:tc>
        <w:tc>
          <w:tcPr>
            <w:tcW w:w="1440"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10</w:t>
            </w:r>
          </w:p>
        </w:tc>
        <w:tc>
          <w:tcPr>
            <w:tcW w:w="1614"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50.000</w:t>
            </w:r>
          </w:p>
        </w:tc>
      </w:tr>
      <w:tr w:rsidR="000678B7" w:rsidRPr="002F4E1A" w:rsidTr="004645EA">
        <w:tc>
          <w:tcPr>
            <w:tcW w:w="588" w:type="dxa"/>
            <w:tcBorders>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7</w:t>
            </w:r>
          </w:p>
        </w:tc>
        <w:tc>
          <w:tcPr>
            <w:tcW w:w="4001" w:type="dxa"/>
            <w:tcBorders>
              <w:left w:val="nil"/>
              <w:right w:val="double" w:sz="4" w:space="0" w:color="auto"/>
            </w:tcBorders>
          </w:tcPr>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Ugostiteljstvo i turizam</w:t>
            </w:r>
          </w:p>
        </w:tc>
        <w:tc>
          <w:tcPr>
            <w:tcW w:w="1260" w:type="dxa"/>
            <w:tcBorders>
              <w:left w:val="nil"/>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w:t>
            </w:r>
          </w:p>
        </w:tc>
        <w:tc>
          <w:tcPr>
            <w:tcW w:w="1440"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w:t>
            </w:r>
          </w:p>
        </w:tc>
        <w:tc>
          <w:tcPr>
            <w:tcW w:w="1614"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5.000</w:t>
            </w:r>
          </w:p>
        </w:tc>
      </w:tr>
      <w:tr w:rsidR="000678B7" w:rsidRPr="002F4E1A" w:rsidTr="004645EA">
        <w:tc>
          <w:tcPr>
            <w:tcW w:w="588" w:type="dxa"/>
            <w:tcBorders>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8</w:t>
            </w:r>
          </w:p>
        </w:tc>
        <w:tc>
          <w:tcPr>
            <w:tcW w:w="4001" w:type="dxa"/>
            <w:tcBorders>
              <w:left w:val="nil"/>
              <w:right w:val="double" w:sz="4" w:space="0" w:color="auto"/>
            </w:tcBorders>
          </w:tcPr>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Zanatstvo i lične usluge</w:t>
            </w:r>
          </w:p>
        </w:tc>
        <w:tc>
          <w:tcPr>
            <w:tcW w:w="1260" w:type="dxa"/>
            <w:tcBorders>
              <w:left w:val="nil"/>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w:t>
            </w:r>
          </w:p>
        </w:tc>
        <w:tc>
          <w:tcPr>
            <w:tcW w:w="1440"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w:t>
            </w:r>
          </w:p>
        </w:tc>
        <w:tc>
          <w:tcPr>
            <w:tcW w:w="1614"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10.000</w:t>
            </w:r>
          </w:p>
        </w:tc>
      </w:tr>
      <w:tr w:rsidR="000678B7" w:rsidRPr="002F4E1A" w:rsidTr="004645EA">
        <w:tc>
          <w:tcPr>
            <w:tcW w:w="588" w:type="dxa"/>
            <w:tcBorders>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9</w:t>
            </w:r>
          </w:p>
        </w:tc>
        <w:tc>
          <w:tcPr>
            <w:tcW w:w="4001" w:type="dxa"/>
            <w:tcBorders>
              <w:left w:val="nil"/>
              <w:right w:val="double" w:sz="4" w:space="0" w:color="auto"/>
            </w:tcBorders>
          </w:tcPr>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Finans.tehn.i posl. usluge</w:t>
            </w:r>
          </w:p>
        </w:tc>
        <w:tc>
          <w:tcPr>
            <w:tcW w:w="1260" w:type="dxa"/>
            <w:tcBorders>
              <w:left w:val="nil"/>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4</w:t>
            </w:r>
          </w:p>
        </w:tc>
        <w:tc>
          <w:tcPr>
            <w:tcW w:w="1440"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4</w:t>
            </w:r>
          </w:p>
        </w:tc>
        <w:tc>
          <w:tcPr>
            <w:tcW w:w="1614"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20.000</w:t>
            </w:r>
          </w:p>
        </w:tc>
      </w:tr>
      <w:tr w:rsidR="000678B7" w:rsidRPr="002F4E1A" w:rsidTr="004645EA">
        <w:tc>
          <w:tcPr>
            <w:tcW w:w="588" w:type="dxa"/>
            <w:tcBorders>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10</w:t>
            </w:r>
          </w:p>
        </w:tc>
        <w:tc>
          <w:tcPr>
            <w:tcW w:w="4001" w:type="dxa"/>
            <w:tcBorders>
              <w:left w:val="nil"/>
              <w:right w:val="double" w:sz="4" w:space="0" w:color="auto"/>
            </w:tcBorders>
          </w:tcPr>
          <w:p w:rsidR="000678B7" w:rsidRPr="002F4E1A" w:rsidRDefault="000678B7" w:rsidP="004645EA">
            <w:pPr>
              <w:spacing w:after="0" w:line="240" w:lineRule="auto"/>
              <w:jc w:val="both"/>
              <w:rPr>
                <w:rFonts w:ascii="Arial" w:eastAsia="Times New Roman" w:hAnsi="Arial" w:cs="Arial"/>
                <w:sz w:val="24"/>
                <w:szCs w:val="24"/>
                <w:lang w:val="pl-PL"/>
              </w:rPr>
            </w:pPr>
            <w:r w:rsidRPr="002F4E1A">
              <w:rPr>
                <w:rFonts w:ascii="Arial" w:eastAsia="Times New Roman" w:hAnsi="Arial" w:cs="Arial"/>
                <w:sz w:val="24"/>
                <w:szCs w:val="24"/>
                <w:lang w:val="pl-PL"/>
              </w:rPr>
              <w:t>Obrazov., nauka, kultura i infor.</w:t>
            </w:r>
          </w:p>
        </w:tc>
        <w:tc>
          <w:tcPr>
            <w:tcW w:w="1260" w:type="dxa"/>
            <w:tcBorders>
              <w:left w:val="nil"/>
            </w:tcBorders>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440"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614" w:type="dxa"/>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c>
          <w:tcPr>
            <w:tcW w:w="588" w:type="dxa"/>
            <w:tcBorders>
              <w:bottom w:val="doub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11</w:t>
            </w:r>
          </w:p>
        </w:tc>
        <w:tc>
          <w:tcPr>
            <w:tcW w:w="4001" w:type="dxa"/>
            <w:tcBorders>
              <w:left w:val="nil"/>
              <w:bottom w:val="double" w:sz="4" w:space="0" w:color="auto"/>
              <w:right w:val="double" w:sz="4" w:space="0" w:color="auto"/>
            </w:tcBorders>
          </w:tcPr>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Zdravstvena i socijalna zaštita</w:t>
            </w:r>
          </w:p>
        </w:tc>
        <w:tc>
          <w:tcPr>
            <w:tcW w:w="1260" w:type="dxa"/>
            <w:tcBorders>
              <w:left w:val="nil"/>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w:t>
            </w:r>
          </w:p>
        </w:tc>
        <w:tc>
          <w:tcPr>
            <w:tcW w:w="1440" w:type="dxa"/>
            <w:tcBorders>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3</w:t>
            </w:r>
          </w:p>
        </w:tc>
        <w:tc>
          <w:tcPr>
            <w:tcW w:w="1614" w:type="dxa"/>
            <w:tcBorders>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15.000</w:t>
            </w:r>
          </w:p>
        </w:tc>
      </w:tr>
      <w:tr w:rsidR="000678B7" w:rsidRPr="002F4E1A" w:rsidTr="004645EA">
        <w:trPr>
          <w:trHeight w:val="389"/>
        </w:trPr>
        <w:tc>
          <w:tcPr>
            <w:tcW w:w="588" w:type="dxa"/>
            <w:tcBorders>
              <w:top w:val="double" w:sz="4" w:space="0" w:color="auto"/>
              <w:right w:val="double" w:sz="4" w:space="0" w:color="auto"/>
            </w:tcBorders>
            <w:vAlign w:val="center"/>
          </w:tcPr>
          <w:p w:rsidR="000678B7" w:rsidRPr="002F4E1A" w:rsidRDefault="000678B7" w:rsidP="004645EA">
            <w:pPr>
              <w:spacing w:after="0" w:line="240" w:lineRule="auto"/>
              <w:jc w:val="right"/>
              <w:rPr>
                <w:rFonts w:ascii="Arial" w:eastAsia="Times New Roman" w:hAnsi="Arial" w:cs="Arial"/>
                <w:sz w:val="24"/>
                <w:szCs w:val="24"/>
              </w:rPr>
            </w:pPr>
          </w:p>
        </w:tc>
        <w:tc>
          <w:tcPr>
            <w:tcW w:w="4001" w:type="dxa"/>
            <w:tcBorders>
              <w:top w:val="double" w:sz="4" w:space="0" w:color="auto"/>
              <w:left w:val="nil"/>
              <w:right w:val="double" w:sz="4" w:space="0" w:color="auto"/>
            </w:tcBorders>
            <w:vAlign w:val="center"/>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UKUPNO:</w:t>
            </w:r>
          </w:p>
        </w:tc>
        <w:tc>
          <w:tcPr>
            <w:tcW w:w="1260" w:type="dxa"/>
            <w:tcBorders>
              <w:top w:val="double" w:sz="4" w:space="0" w:color="auto"/>
              <w:left w:val="nil"/>
            </w:tcBorders>
            <w:vAlign w:val="center"/>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30</w:t>
            </w:r>
          </w:p>
        </w:tc>
        <w:tc>
          <w:tcPr>
            <w:tcW w:w="1440" w:type="dxa"/>
            <w:tcBorders>
              <w:top w:val="double" w:sz="4" w:space="0" w:color="auto"/>
            </w:tcBorders>
            <w:vAlign w:val="center"/>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40</w:t>
            </w:r>
          </w:p>
        </w:tc>
        <w:tc>
          <w:tcPr>
            <w:tcW w:w="1614" w:type="dxa"/>
            <w:tcBorders>
              <w:top w:val="double" w:sz="4" w:space="0" w:color="auto"/>
            </w:tcBorders>
            <w:vAlign w:val="center"/>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200.000</w:t>
            </w:r>
          </w:p>
        </w:tc>
      </w:tr>
    </w:tbl>
    <w:p w:rsidR="000678B7" w:rsidRPr="002F4E1A" w:rsidRDefault="000678B7" w:rsidP="004645EA">
      <w:pPr>
        <w:spacing w:after="0" w:line="240" w:lineRule="auto"/>
        <w:rPr>
          <w:rFonts w:ascii="Arial" w:eastAsia="Times New Roman" w:hAnsi="Arial" w:cs="Arial"/>
          <w:b/>
          <w:sz w:val="28"/>
          <w:szCs w:val="28"/>
          <w:lang w:val="pl-PL"/>
        </w:rPr>
      </w:pPr>
    </w:p>
    <w:p w:rsidR="000678B7" w:rsidRPr="002F4E1A" w:rsidRDefault="000678B7" w:rsidP="004645EA">
      <w:pPr>
        <w:spacing w:after="0" w:line="240" w:lineRule="auto"/>
        <w:rPr>
          <w:rFonts w:ascii="Arial" w:eastAsia="Times New Roman" w:hAnsi="Arial" w:cs="Arial"/>
          <w:b/>
          <w:sz w:val="28"/>
          <w:szCs w:val="28"/>
          <w:lang w:val="pl-PL"/>
        </w:rPr>
      </w:pPr>
    </w:p>
    <w:p w:rsidR="000678B7" w:rsidRPr="002F4E1A" w:rsidRDefault="000678B7" w:rsidP="004645EA">
      <w:pPr>
        <w:spacing w:after="0" w:line="240" w:lineRule="auto"/>
        <w:rPr>
          <w:rFonts w:ascii="Arial" w:eastAsia="Times New Roman" w:hAnsi="Arial" w:cs="Arial"/>
          <w:b/>
          <w:sz w:val="28"/>
          <w:szCs w:val="28"/>
          <w:lang w:val="pl-PL"/>
        </w:rPr>
      </w:pPr>
    </w:p>
    <w:p w:rsidR="000678B7" w:rsidRPr="002F4E1A" w:rsidRDefault="000678B7" w:rsidP="004645EA">
      <w:pPr>
        <w:spacing w:after="0" w:line="240" w:lineRule="auto"/>
        <w:rPr>
          <w:rFonts w:ascii="Arial" w:eastAsia="Times New Roman" w:hAnsi="Arial" w:cs="Arial"/>
          <w:b/>
          <w:sz w:val="28"/>
          <w:szCs w:val="28"/>
          <w:lang w:val="pl-PL"/>
        </w:rPr>
      </w:pPr>
    </w:p>
    <w:p w:rsidR="000678B7" w:rsidRPr="002F4E1A" w:rsidRDefault="000678B7" w:rsidP="004645EA">
      <w:pPr>
        <w:spacing w:after="0" w:line="240" w:lineRule="auto"/>
        <w:rPr>
          <w:rFonts w:ascii="Arial" w:eastAsia="Times New Roman" w:hAnsi="Arial" w:cs="Arial"/>
          <w:b/>
          <w:sz w:val="28"/>
          <w:szCs w:val="28"/>
          <w:lang w:val="pl-PL"/>
        </w:rPr>
      </w:pPr>
    </w:p>
    <w:p w:rsidR="000678B7" w:rsidRPr="002F4E1A" w:rsidRDefault="000678B7" w:rsidP="004645EA">
      <w:pPr>
        <w:spacing w:after="0" w:line="240" w:lineRule="auto"/>
        <w:rPr>
          <w:rFonts w:ascii="Arial" w:eastAsia="Times New Roman" w:hAnsi="Arial" w:cs="Arial"/>
          <w:b/>
          <w:sz w:val="28"/>
          <w:szCs w:val="28"/>
          <w:lang w:val="pl-PL"/>
        </w:rPr>
      </w:pPr>
    </w:p>
    <w:p w:rsidR="000678B7" w:rsidRPr="002F4E1A" w:rsidRDefault="000678B7" w:rsidP="004645EA">
      <w:pPr>
        <w:spacing w:after="0" w:line="240" w:lineRule="auto"/>
        <w:jc w:val="center"/>
        <w:rPr>
          <w:rFonts w:ascii="Arial" w:eastAsia="Times New Roman" w:hAnsi="Arial" w:cs="Arial"/>
          <w:b/>
          <w:sz w:val="24"/>
          <w:szCs w:val="24"/>
          <w:lang w:val="pl-PL"/>
        </w:rPr>
      </w:pPr>
      <w:r w:rsidRPr="002F4E1A">
        <w:rPr>
          <w:rFonts w:ascii="Arial" w:eastAsia="Times New Roman" w:hAnsi="Arial" w:cs="Arial"/>
          <w:b/>
          <w:sz w:val="24"/>
          <w:szCs w:val="24"/>
          <w:lang w:val="pl-PL"/>
        </w:rPr>
        <w:t xml:space="preserve">Odobreni krediti  po opštinama </w:t>
      </w:r>
    </w:p>
    <w:p w:rsidR="000678B7" w:rsidRPr="002F4E1A" w:rsidRDefault="000678B7" w:rsidP="004645EA">
      <w:pPr>
        <w:spacing w:after="0" w:line="240" w:lineRule="auto"/>
        <w:jc w:val="center"/>
        <w:rPr>
          <w:rFonts w:ascii="Arial" w:eastAsia="Times New Roman" w:hAnsi="Arial" w:cs="Arial"/>
          <w:i/>
          <w:u w:val="single"/>
          <w:lang w:val="pl-PL"/>
        </w:rPr>
      </w:pPr>
      <w:r w:rsidRPr="002F4E1A">
        <w:rPr>
          <w:rFonts w:ascii="Arial" w:eastAsia="Times New Roman" w:hAnsi="Arial" w:cs="Arial"/>
          <w:b/>
          <w:sz w:val="24"/>
          <w:szCs w:val="24"/>
          <w:lang w:val="pl-PL"/>
        </w:rPr>
        <w:tab/>
      </w:r>
      <w:r w:rsidRPr="002F4E1A">
        <w:rPr>
          <w:rFonts w:ascii="Arial" w:eastAsia="Times New Roman" w:hAnsi="Arial" w:cs="Arial"/>
          <w:b/>
          <w:sz w:val="24"/>
          <w:szCs w:val="24"/>
          <w:lang w:val="pl-PL"/>
        </w:rPr>
        <w:tab/>
      </w:r>
      <w:r w:rsidRPr="002F4E1A">
        <w:rPr>
          <w:rFonts w:ascii="Arial" w:eastAsia="Times New Roman" w:hAnsi="Arial" w:cs="Arial"/>
          <w:b/>
          <w:sz w:val="24"/>
          <w:szCs w:val="24"/>
          <w:lang w:val="pl-PL"/>
        </w:rPr>
        <w:tab/>
      </w:r>
      <w:r w:rsidRPr="002F4E1A">
        <w:rPr>
          <w:rFonts w:ascii="Arial" w:eastAsia="Times New Roman" w:hAnsi="Arial" w:cs="Arial"/>
          <w:b/>
          <w:sz w:val="24"/>
          <w:szCs w:val="24"/>
          <w:lang w:val="pl-PL"/>
        </w:rPr>
        <w:tab/>
      </w:r>
      <w:r w:rsidRPr="002F4E1A">
        <w:rPr>
          <w:rFonts w:ascii="Arial" w:eastAsia="Times New Roman" w:hAnsi="Arial" w:cs="Arial"/>
          <w:i/>
          <w:u w:val="single"/>
          <w:lang w:val="pl-PL"/>
        </w:rPr>
        <w:t>(Tab. 46.)</w:t>
      </w:r>
    </w:p>
    <w:tbl>
      <w:tblPr>
        <w:tblW w:w="5632" w:type="dxa"/>
        <w:tblInd w:w="141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
        <w:gridCol w:w="1489"/>
        <w:gridCol w:w="1063"/>
        <w:gridCol w:w="1113"/>
        <w:gridCol w:w="1223"/>
      </w:tblGrid>
      <w:tr w:rsidR="000678B7" w:rsidRPr="002F4E1A" w:rsidTr="004645EA">
        <w:trPr>
          <w:trHeight w:val="204"/>
        </w:trPr>
        <w:tc>
          <w:tcPr>
            <w:tcW w:w="744" w:type="dxa"/>
            <w:tcBorders>
              <w:bottom w:val="double" w:sz="4" w:space="0" w:color="auto"/>
            </w:tcBorders>
          </w:tcPr>
          <w:p w:rsidR="000678B7" w:rsidRPr="002F4E1A" w:rsidRDefault="000678B7" w:rsidP="004645EA">
            <w:pPr>
              <w:spacing w:after="0" w:line="240" w:lineRule="auto"/>
              <w:jc w:val="center"/>
              <w:rPr>
                <w:rFonts w:ascii="Arial" w:eastAsia="Times New Roman" w:hAnsi="Arial" w:cs="Arial"/>
                <w:i/>
                <w:lang w:val="pl-PL"/>
              </w:rPr>
            </w:pPr>
          </w:p>
        </w:tc>
        <w:tc>
          <w:tcPr>
            <w:tcW w:w="1489" w:type="dxa"/>
            <w:tcBorders>
              <w:bottom w:val="double" w:sz="4" w:space="0" w:color="auto"/>
            </w:tcBorders>
          </w:tcPr>
          <w:p w:rsidR="000678B7" w:rsidRPr="002F4E1A" w:rsidRDefault="000678B7" w:rsidP="004645EA">
            <w:pPr>
              <w:spacing w:after="0" w:line="240" w:lineRule="auto"/>
              <w:jc w:val="both"/>
              <w:rPr>
                <w:rFonts w:ascii="Arial" w:eastAsia="Times New Roman" w:hAnsi="Arial" w:cs="Arial"/>
                <w:lang w:val="pl-PL"/>
              </w:rPr>
            </w:pPr>
            <w:r w:rsidRPr="002F4E1A">
              <w:rPr>
                <w:rFonts w:ascii="Arial" w:eastAsia="Times New Roman" w:hAnsi="Arial" w:cs="Arial"/>
                <w:lang w:val="pl-PL"/>
              </w:rPr>
              <w:t xml:space="preserve">Opština </w:t>
            </w:r>
          </w:p>
        </w:tc>
        <w:tc>
          <w:tcPr>
            <w:tcW w:w="1063" w:type="dxa"/>
            <w:tcBorders>
              <w:bottom w:val="double" w:sz="4" w:space="0" w:color="auto"/>
            </w:tcBorders>
          </w:tcPr>
          <w:p w:rsidR="000678B7" w:rsidRPr="002F4E1A" w:rsidRDefault="000678B7" w:rsidP="004645EA">
            <w:pPr>
              <w:spacing w:after="0" w:line="240" w:lineRule="auto"/>
              <w:jc w:val="center"/>
              <w:rPr>
                <w:rFonts w:ascii="Arial" w:eastAsia="Times New Roman" w:hAnsi="Arial" w:cs="Arial"/>
                <w:lang w:val="pl-PL"/>
              </w:rPr>
            </w:pPr>
            <w:r w:rsidRPr="002F4E1A">
              <w:rPr>
                <w:rFonts w:ascii="Arial" w:eastAsia="Times New Roman" w:hAnsi="Arial" w:cs="Arial"/>
                <w:lang w:val="pl-PL"/>
              </w:rPr>
              <w:t>Br. kredita</w:t>
            </w:r>
          </w:p>
        </w:tc>
        <w:tc>
          <w:tcPr>
            <w:tcW w:w="1113" w:type="dxa"/>
            <w:tcBorders>
              <w:bottom w:val="double" w:sz="4" w:space="0" w:color="auto"/>
            </w:tcBorders>
          </w:tcPr>
          <w:p w:rsidR="000678B7" w:rsidRPr="002F4E1A" w:rsidRDefault="000678B7" w:rsidP="004645EA">
            <w:pPr>
              <w:spacing w:after="0" w:line="240" w:lineRule="auto"/>
              <w:jc w:val="center"/>
              <w:rPr>
                <w:rFonts w:ascii="Arial" w:eastAsia="Times New Roman" w:hAnsi="Arial" w:cs="Arial"/>
                <w:lang w:val="pl-PL"/>
              </w:rPr>
            </w:pPr>
            <w:r w:rsidRPr="002F4E1A">
              <w:rPr>
                <w:rFonts w:ascii="Arial" w:eastAsia="Times New Roman" w:hAnsi="Arial" w:cs="Arial"/>
                <w:lang w:val="pl-PL"/>
              </w:rPr>
              <w:t>Br. radnika</w:t>
            </w:r>
          </w:p>
        </w:tc>
        <w:tc>
          <w:tcPr>
            <w:tcW w:w="1223" w:type="dxa"/>
            <w:tcBorders>
              <w:bottom w:val="double" w:sz="4" w:space="0" w:color="auto"/>
            </w:tcBorders>
          </w:tcPr>
          <w:p w:rsidR="000678B7" w:rsidRPr="002F4E1A" w:rsidRDefault="000678B7" w:rsidP="004645EA">
            <w:pPr>
              <w:spacing w:after="0" w:line="240" w:lineRule="auto"/>
              <w:jc w:val="center"/>
              <w:rPr>
                <w:rFonts w:ascii="Arial" w:eastAsia="Times New Roman" w:hAnsi="Arial" w:cs="Arial"/>
                <w:lang w:val="pl-PL"/>
              </w:rPr>
            </w:pPr>
            <w:r w:rsidRPr="002F4E1A">
              <w:rPr>
                <w:rFonts w:ascii="Arial" w:eastAsia="Times New Roman" w:hAnsi="Arial" w:cs="Arial"/>
                <w:lang w:val="pl-PL"/>
              </w:rPr>
              <w:t>Sredstva (€)</w:t>
            </w:r>
          </w:p>
        </w:tc>
      </w:tr>
      <w:tr w:rsidR="000678B7" w:rsidRPr="002F4E1A" w:rsidTr="004645EA">
        <w:tc>
          <w:tcPr>
            <w:tcW w:w="744" w:type="dxa"/>
            <w:tcBorders>
              <w:top w:val="double" w:sz="4" w:space="0" w:color="auto"/>
            </w:tcBorders>
          </w:tcPr>
          <w:p w:rsidR="000678B7" w:rsidRPr="002F4E1A" w:rsidRDefault="000678B7" w:rsidP="004645EA">
            <w:pPr>
              <w:spacing w:after="0" w:line="240" w:lineRule="auto"/>
              <w:jc w:val="center"/>
              <w:rPr>
                <w:rFonts w:ascii="Arial" w:eastAsia="Times New Roman" w:hAnsi="Arial" w:cs="Arial"/>
                <w:lang w:val="pl-PL"/>
              </w:rPr>
            </w:pPr>
            <w:r w:rsidRPr="002F4E1A">
              <w:rPr>
                <w:rFonts w:ascii="Arial" w:eastAsia="Times New Roman" w:hAnsi="Arial" w:cs="Arial"/>
                <w:lang w:val="pl-PL"/>
              </w:rPr>
              <w:t>1</w:t>
            </w:r>
          </w:p>
        </w:tc>
        <w:tc>
          <w:tcPr>
            <w:tcW w:w="1489" w:type="dxa"/>
            <w:tcBorders>
              <w:top w:val="double" w:sz="4" w:space="0" w:color="auto"/>
            </w:tcBorders>
          </w:tcPr>
          <w:p w:rsidR="000678B7" w:rsidRPr="002F4E1A" w:rsidRDefault="000678B7" w:rsidP="004645EA">
            <w:pPr>
              <w:spacing w:after="0" w:line="240" w:lineRule="auto"/>
              <w:jc w:val="both"/>
              <w:rPr>
                <w:rFonts w:ascii="Arial" w:eastAsia="Times New Roman" w:hAnsi="Arial" w:cs="Arial"/>
                <w:lang w:val="pl-PL"/>
              </w:rPr>
            </w:pPr>
            <w:r w:rsidRPr="002F4E1A">
              <w:rPr>
                <w:rFonts w:ascii="Arial" w:eastAsia="Times New Roman" w:hAnsi="Arial" w:cs="Arial"/>
                <w:lang w:val="pl-PL"/>
              </w:rPr>
              <w:t>Berane</w:t>
            </w:r>
          </w:p>
        </w:tc>
        <w:tc>
          <w:tcPr>
            <w:tcW w:w="1063" w:type="dxa"/>
            <w:tcBorders>
              <w:top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3</w:t>
            </w:r>
          </w:p>
        </w:tc>
        <w:tc>
          <w:tcPr>
            <w:tcW w:w="1113" w:type="dxa"/>
            <w:tcBorders>
              <w:top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7</w:t>
            </w:r>
          </w:p>
        </w:tc>
        <w:tc>
          <w:tcPr>
            <w:tcW w:w="1223" w:type="dxa"/>
            <w:tcBorders>
              <w:top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35.000</w:t>
            </w:r>
          </w:p>
        </w:tc>
      </w:tr>
      <w:tr w:rsidR="000678B7" w:rsidRPr="002F4E1A" w:rsidTr="004645EA">
        <w:tc>
          <w:tcPr>
            <w:tcW w:w="744" w:type="dxa"/>
          </w:tcPr>
          <w:p w:rsidR="000678B7" w:rsidRPr="002F4E1A" w:rsidRDefault="000678B7" w:rsidP="004645EA">
            <w:pPr>
              <w:spacing w:after="0" w:line="240" w:lineRule="auto"/>
              <w:jc w:val="center"/>
              <w:rPr>
                <w:rFonts w:ascii="Arial" w:eastAsia="Times New Roman" w:hAnsi="Arial" w:cs="Arial"/>
                <w:lang w:val="pl-PL"/>
              </w:rPr>
            </w:pPr>
            <w:r w:rsidRPr="002F4E1A">
              <w:rPr>
                <w:rFonts w:ascii="Arial" w:eastAsia="Times New Roman" w:hAnsi="Arial" w:cs="Arial"/>
                <w:lang w:val="pl-PL"/>
              </w:rPr>
              <w:t>2</w:t>
            </w:r>
          </w:p>
        </w:tc>
        <w:tc>
          <w:tcPr>
            <w:tcW w:w="1489" w:type="dxa"/>
          </w:tcPr>
          <w:p w:rsidR="000678B7" w:rsidRPr="002F4E1A" w:rsidRDefault="000678B7" w:rsidP="004645EA">
            <w:pPr>
              <w:spacing w:after="0" w:line="240" w:lineRule="auto"/>
              <w:jc w:val="both"/>
              <w:rPr>
                <w:rFonts w:ascii="Arial" w:eastAsia="Times New Roman" w:hAnsi="Arial" w:cs="Arial"/>
                <w:lang w:val="pl-PL"/>
              </w:rPr>
            </w:pPr>
            <w:r w:rsidRPr="002F4E1A">
              <w:rPr>
                <w:rFonts w:ascii="Arial" w:eastAsia="Times New Roman" w:hAnsi="Arial" w:cs="Arial"/>
                <w:lang w:val="pl-PL"/>
              </w:rPr>
              <w:t>Andrijevica</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c>
          <w:tcPr>
            <w:tcW w:w="744" w:type="dxa"/>
          </w:tcPr>
          <w:p w:rsidR="000678B7" w:rsidRPr="002F4E1A" w:rsidRDefault="000678B7" w:rsidP="004645EA">
            <w:pPr>
              <w:spacing w:after="0" w:line="240" w:lineRule="auto"/>
              <w:jc w:val="center"/>
              <w:rPr>
                <w:rFonts w:ascii="Arial" w:eastAsia="Times New Roman" w:hAnsi="Arial" w:cs="Arial"/>
                <w:lang w:val="pl-PL"/>
              </w:rPr>
            </w:pPr>
            <w:r w:rsidRPr="002F4E1A">
              <w:rPr>
                <w:rFonts w:ascii="Arial" w:eastAsia="Times New Roman" w:hAnsi="Arial" w:cs="Arial"/>
                <w:lang w:val="pl-PL"/>
              </w:rPr>
              <w:t>3</w:t>
            </w:r>
          </w:p>
        </w:tc>
        <w:tc>
          <w:tcPr>
            <w:tcW w:w="1489" w:type="dxa"/>
          </w:tcPr>
          <w:p w:rsidR="000678B7" w:rsidRPr="002F4E1A" w:rsidRDefault="000678B7" w:rsidP="004645EA">
            <w:pPr>
              <w:spacing w:after="0" w:line="240" w:lineRule="auto"/>
              <w:jc w:val="both"/>
              <w:rPr>
                <w:rFonts w:ascii="Arial" w:eastAsia="Times New Roman" w:hAnsi="Arial" w:cs="Arial"/>
                <w:lang w:val="pl-PL"/>
              </w:rPr>
            </w:pPr>
            <w:r w:rsidRPr="002F4E1A">
              <w:rPr>
                <w:rFonts w:ascii="Arial" w:eastAsia="Times New Roman" w:hAnsi="Arial" w:cs="Arial"/>
                <w:lang w:val="pl-PL"/>
              </w:rPr>
              <w:t xml:space="preserve">Plav </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c>
          <w:tcPr>
            <w:tcW w:w="744" w:type="dxa"/>
          </w:tcPr>
          <w:p w:rsidR="000678B7" w:rsidRPr="002F4E1A" w:rsidRDefault="000678B7" w:rsidP="004645EA">
            <w:pPr>
              <w:spacing w:after="0" w:line="240" w:lineRule="auto"/>
              <w:jc w:val="center"/>
              <w:rPr>
                <w:rFonts w:ascii="Arial" w:eastAsia="Times New Roman" w:hAnsi="Arial" w:cs="Arial"/>
                <w:lang w:val="pl-PL"/>
              </w:rPr>
            </w:pPr>
            <w:r w:rsidRPr="002F4E1A">
              <w:rPr>
                <w:rFonts w:ascii="Arial" w:eastAsia="Times New Roman" w:hAnsi="Arial" w:cs="Arial"/>
                <w:lang w:val="pl-PL"/>
              </w:rPr>
              <w:t>4</w:t>
            </w:r>
          </w:p>
        </w:tc>
        <w:tc>
          <w:tcPr>
            <w:tcW w:w="1489" w:type="dxa"/>
          </w:tcPr>
          <w:p w:rsidR="000678B7" w:rsidRPr="002F4E1A" w:rsidRDefault="000678B7" w:rsidP="004645EA">
            <w:pPr>
              <w:spacing w:after="0" w:line="240" w:lineRule="auto"/>
              <w:jc w:val="both"/>
              <w:rPr>
                <w:rFonts w:ascii="Arial" w:eastAsia="Times New Roman" w:hAnsi="Arial" w:cs="Arial"/>
                <w:lang w:val="pl-PL"/>
              </w:rPr>
            </w:pPr>
            <w:r w:rsidRPr="002F4E1A">
              <w:rPr>
                <w:rFonts w:ascii="Arial" w:eastAsia="Times New Roman" w:hAnsi="Arial" w:cs="Arial"/>
                <w:lang w:val="pl-PL"/>
              </w:rPr>
              <w:t xml:space="preserve">Rožaje </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5</w:t>
            </w:r>
          </w:p>
        </w:tc>
        <w:tc>
          <w:tcPr>
            <w:tcW w:w="148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Pljevlja</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4</w:t>
            </w: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5</w:t>
            </w: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25.000</w:t>
            </w:r>
          </w:p>
        </w:tc>
      </w:tr>
      <w:tr w:rsidR="000678B7" w:rsidRPr="002F4E1A" w:rsidTr="004645EA">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6</w:t>
            </w:r>
          </w:p>
        </w:tc>
        <w:tc>
          <w:tcPr>
            <w:tcW w:w="148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Žabljak</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7</w:t>
            </w:r>
          </w:p>
        </w:tc>
        <w:tc>
          <w:tcPr>
            <w:tcW w:w="148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Nikšić</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6</w:t>
            </w: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7</w:t>
            </w: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35.000</w:t>
            </w:r>
          </w:p>
        </w:tc>
      </w:tr>
      <w:tr w:rsidR="000678B7" w:rsidRPr="002F4E1A" w:rsidTr="004645EA">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8</w:t>
            </w:r>
          </w:p>
        </w:tc>
        <w:tc>
          <w:tcPr>
            <w:tcW w:w="148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Šavnik</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9</w:t>
            </w:r>
          </w:p>
        </w:tc>
        <w:tc>
          <w:tcPr>
            <w:tcW w:w="148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Plužine</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10</w:t>
            </w:r>
          </w:p>
        </w:tc>
        <w:tc>
          <w:tcPr>
            <w:tcW w:w="148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Bijelo Polje</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4</w:t>
            </w: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5</w:t>
            </w: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25.000</w:t>
            </w:r>
          </w:p>
        </w:tc>
      </w:tr>
      <w:tr w:rsidR="000678B7" w:rsidRPr="002F4E1A" w:rsidTr="004645EA">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11</w:t>
            </w:r>
          </w:p>
        </w:tc>
        <w:tc>
          <w:tcPr>
            <w:tcW w:w="148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Mojkovac</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c>
          <w:tcPr>
            <w:tcW w:w="744" w:type="dxa"/>
            <w:tcBorders>
              <w:bottom w:val="nil"/>
            </w:tcBorders>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12</w:t>
            </w:r>
          </w:p>
        </w:tc>
        <w:tc>
          <w:tcPr>
            <w:tcW w:w="1489" w:type="dxa"/>
            <w:tcBorders>
              <w:bottom w:val="nil"/>
            </w:tcBorders>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Kolašin</w:t>
            </w:r>
          </w:p>
        </w:tc>
        <w:tc>
          <w:tcPr>
            <w:tcW w:w="1063" w:type="dxa"/>
            <w:tcBorders>
              <w:bottom w:val="nil"/>
            </w:tcBorders>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Borders>
              <w:bottom w:val="nil"/>
            </w:tcBorders>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Borders>
              <w:bottom w:val="nil"/>
            </w:tcBorders>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c>
          <w:tcPr>
            <w:tcW w:w="744" w:type="dxa"/>
            <w:tcBorders>
              <w:bottom w:val="double" w:sz="4" w:space="0" w:color="auto"/>
            </w:tcBorders>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13</w:t>
            </w:r>
          </w:p>
        </w:tc>
        <w:tc>
          <w:tcPr>
            <w:tcW w:w="1489" w:type="dxa"/>
            <w:tcBorders>
              <w:bottom w:val="double" w:sz="4" w:space="0" w:color="auto"/>
            </w:tcBorders>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Cetinje</w:t>
            </w:r>
          </w:p>
        </w:tc>
        <w:tc>
          <w:tcPr>
            <w:tcW w:w="1063" w:type="dxa"/>
            <w:tcBorders>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Borders>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Borders>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c>
          <w:tcPr>
            <w:tcW w:w="744" w:type="dxa"/>
            <w:tcBorders>
              <w:top w:val="double" w:sz="4" w:space="0" w:color="auto"/>
              <w:bottom w:val="double" w:sz="4" w:space="0" w:color="auto"/>
            </w:tcBorders>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I</w:t>
            </w:r>
          </w:p>
        </w:tc>
        <w:tc>
          <w:tcPr>
            <w:tcW w:w="1489" w:type="dxa"/>
            <w:tcBorders>
              <w:top w:val="double" w:sz="4" w:space="0" w:color="auto"/>
              <w:bottom w:val="double" w:sz="4" w:space="0" w:color="auto"/>
            </w:tcBorders>
          </w:tcPr>
          <w:p w:rsidR="000678B7" w:rsidRPr="002F4E1A" w:rsidRDefault="000678B7" w:rsidP="004645EA">
            <w:pPr>
              <w:spacing w:after="0" w:line="240" w:lineRule="auto"/>
              <w:jc w:val="both"/>
              <w:rPr>
                <w:rFonts w:ascii="Arial" w:eastAsia="Times New Roman" w:hAnsi="Arial" w:cs="Arial"/>
                <w:lang w:val="sr-Latn-CS"/>
              </w:rPr>
            </w:pPr>
            <w:r w:rsidRPr="002F4E1A">
              <w:rPr>
                <w:rFonts w:ascii="Arial" w:eastAsia="Times New Roman" w:hAnsi="Arial" w:cs="Arial"/>
              </w:rPr>
              <w:t>Suma</w:t>
            </w:r>
            <w:r w:rsidRPr="002F4E1A">
              <w:rPr>
                <w:rFonts w:ascii="Arial" w:eastAsia="Times New Roman" w:hAnsi="Arial" w:cs="Arial"/>
                <w:lang w:val="sr-Latn-CS"/>
              </w:rPr>
              <w:t xml:space="preserve"> </w:t>
            </w:r>
          </w:p>
        </w:tc>
        <w:tc>
          <w:tcPr>
            <w:tcW w:w="1063" w:type="dxa"/>
            <w:tcBorders>
              <w:top w:val="double" w:sz="4" w:space="0" w:color="auto"/>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17</w:t>
            </w:r>
          </w:p>
        </w:tc>
        <w:tc>
          <w:tcPr>
            <w:tcW w:w="1113" w:type="dxa"/>
            <w:tcBorders>
              <w:top w:val="double" w:sz="4" w:space="0" w:color="auto"/>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24</w:t>
            </w:r>
          </w:p>
        </w:tc>
        <w:tc>
          <w:tcPr>
            <w:tcW w:w="1223" w:type="dxa"/>
            <w:tcBorders>
              <w:top w:val="double" w:sz="4" w:space="0" w:color="auto"/>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120.000</w:t>
            </w:r>
          </w:p>
        </w:tc>
      </w:tr>
      <w:tr w:rsidR="000678B7" w:rsidRPr="002F4E1A" w:rsidTr="004645EA">
        <w:tc>
          <w:tcPr>
            <w:tcW w:w="744" w:type="dxa"/>
            <w:tcBorders>
              <w:top w:val="double" w:sz="4" w:space="0" w:color="auto"/>
            </w:tcBorders>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14</w:t>
            </w:r>
          </w:p>
        </w:tc>
        <w:tc>
          <w:tcPr>
            <w:tcW w:w="1489" w:type="dxa"/>
            <w:tcBorders>
              <w:top w:val="double" w:sz="4" w:space="0" w:color="auto"/>
            </w:tcBorders>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Podgorica</w:t>
            </w:r>
          </w:p>
        </w:tc>
        <w:tc>
          <w:tcPr>
            <w:tcW w:w="1063" w:type="dxa"/>
            <w:tcBorders>
              <w:top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5</w:t>
            </w:r>
          </w:p>
        </w:tc>
        <w:tc>
          <w:tcPr>
            <w:tcW w:w="1113" w:type="dxa"/>
            <w:tcBorders>
              <w:top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6</w:t>
            </w:r>
          </w:p>
        </w:tc>
        <w:tc>
          <w:tcPr>
            <w:tcW w:w="1223" w:type="dxa"/>
            <w:tcBorders>
              <w:top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30.000</w:t>
            </w:r>
          </w:p>
        </w:tc>
      </w:tr>
      <w:tr w:rsidR="000678B7" w:rsidRPr="002F4E1A" w:rsidTr="004645EA">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15</w:t>
            </w:r>
          </w:p>
        </w:tc>
        <w:tc>
          <w:tcPr>
            <w:tcW w:w="148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Danilovgrad</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w:t>
            </w: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w:t>
            </w: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5.000</w:t>
            </w:r>
          </w:p>
        </w:tc>
      </w:tr>
      <w:tr w:rsidR="000678B7" w:rsidRPr="002F4E1A" w:rsidTr="004645EA">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16</w:t>
            </w:r>
          </w:p>
        </w:tc>
        <w:tc>
          <w:tcPr>
            <w:tcW w:w="148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Bar</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4</w:t>
            </w: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6</w:t>
            </w: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30.000</w:t>
            </w:r>
          </w:p>
        </w:tc>
      </w:tr>
      <w:tr w:rsidR="000678B7" w:rsidRPr="002F4E1A" w:rsidTr="004645EA">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17</w:t>
            </w:r>
          </w:p>
        </w:tc>
        <w:tc>
          <w:tcPr>
            <w:tcW w:w="148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Ulcinj</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w:t>
            </w: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w:t>
            </w: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5.000</w:t>
            </w:r>
          </w:p>
        </w:tc>
      </w:tr>
      <w:tr w:rsidR="000678B7" w:rsidRPr="002F4E1A" w:rsidTr="004645EA">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18</w:t>
            </w:r>
          </w:p>
        </w:tc>
        <w:tc>
          <w:tcPr>
            <w:tcW w:w="148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Budva</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19</w:t>
            </w:r>
          </w:p>
        </w:tc>
        <w:tc>
          <w:tcPr>
            <w:tcW w:w="148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Herceg Novi</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w:t>
            </w: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w:t>
            </w: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10.000</w:t>
            </w:r>
          </w:p>
        </w:tc>
      </w:tr>
      <w:tr w:rsidR="000678B7" w:rsidRPr="002F4E1A" w:rsidTr="004645EA">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20</w:t>
            </w:r>
          </w:p>
        </w:tc>
        <w:tc>
          <w:tcPr>
            <w:tcW w:w="148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Tivat</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c>
          <w:tcPr>
            <w:tcW w:w="744" w:type="dxa"/>
            <w:tcBorders>
              <w:bottom w:val="double" w:sz="4" w:space="0" w:color="auto"/>
            </w:tcBorders>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21</w:t>
            </w:r>
          </w:p>
        </w:tc>
        <w:tc>
          <w:tcPr>
            <w:tcW w:w="1489" w:type="dxa"/>
            <w:tcBorders>
              <w:bottom w:val="double" w:sz="4" w:space="0" w:color="auto"/>
            </w:tcBorders>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Kotor</w:t>
            </w:r>
          </w:p>
        </w:tc>
        <w:tc>
          <w:tcPr>
            <w:tcW w:w="1063" w:type="dxa"/>
            <w:tcBorders>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Borders>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Borders>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c>
          <w:tcPr>
            <w:tcW w:w="744" w:type="dxa"/>
            <w:tcBorders>
              <w:top w:val="double" w:sz="4" w:space="0" w:color="auto"/>
              <w:bottom w:val="double" w:sz="4" w:space="0" w:color="auto"/>
            </w:tcBorders>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II</w:t>
            </w:r>
          </w:p>
        </w:tc>
        <w:tc>
          <w:tcPr>
            <w:tcW w:w="1489" w:type="dxa"/>
            <w:tcBorders>
              <w:top w:val="double" w:sz="4" w:space="0" w:color="auto"/>
              <w:bottom w:val="double" w:sz="4" w:space="0" w:color="auto"/>
            </w:tcBorders>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Suma</w:t>
            </w:r>
          </w:p>
        </w:tc>
        <w:tc>
          <w:tcPr>
            <w:tcW w:w="1063" w:type="dxa"/>
            <w:tcBorders>
              <w:top w:val="double" w:sz="4" w:space="0" w:color="auto"/>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13</w:t>
            </w:r>
          </w:p>
        </w:tc>
        <w:tc>
          <w:tcPr>
            <w:tcW w:w="1113" w:type="dxa"/>
            <w:tcBorders>
              <w:top w:val="double" w:sz="4" w:space="0" w:color="auto"/>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16</w:t>
            </w:r>
          </w:p>
        </w:tc>
        <w:tc>
          <w:tcPr>
            <w:tcW w:w="1223" w:type="dxa"/>
            <w:tcBorders>
              <w:top w:val="double" w:sz="4" w:space="0" w:color="auto"/>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80.000</w:t>
            </w:r>
          </w:p>
        </w:tc>
      </w:tr>
      <w:tr w:rsidR="000678B7" w:rsidRPr="002F4E1A" w:rsidTr="004645EA">
        <w:trPr>
          <w:trHeight w:val="288"/>
        </w:trPr>
        <w:tc>
          <w:tcPr>
            <w:tcW w:w="744" w:type="dxa"/>
            <w:tcBorders>
              <w:top w:val="double" w:sz="4" w:space="0" w:color="auto"/>
            </w:tcBorders>
          </w:tcPr>
          <w:p w:rsidR="000678B7" w:rsidRPr="002F4E1A" w:rsidRDefault="000678B7" w:rsidP="004645EA">
            <w:pPr>
              <w:spacing w:after="0" w:line="240" w:lineRule="auto"/>
              <w:jc w:val="center"/>
              <w:rPr>
                <w:rFonts w:ascii="Arial" w:eastAsia="Times New Roman" w:hAnsi="Arial" w:cs="Arial"/>
              </w:rPr>
            </w:pPr>
          </w:p>
        </w:tc>
        <w:tc>
          <w:tcPr>
            <w:tcW w:w="1489" w:type="dxa"/>
            <w:tcBorders>
              <w:top w:val="double" w:sz="4" w:space="0" w:color="auto"/>
            </w:tcBorders>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UKUPNO (I+II):</w:t>
            </w:r>
          </w:p>
        </w:tc>
        <w:tc>
          <w:tcPr>
            <w:tcW w:w="1063" w:type="dxa"/>
            <w:tcBorders>
              <w:top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30</w:t>
            </w:r>
          </w:p>
        </w:tc>
        <w:tc>
          <w:tcPr>
            <w:tcW w:w="1113" w:type="dxa"/>
            <w:tcBorders>
              <w:top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40</w:t>
            </w:r>
          </w:p>
        </w:tc>
        <w:tc>
          <w:tcPr>
            <w:tcW w:w="1223" w:type="dxa"/>
            <w:tcBorders>
              <w:top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 xml:space="preserve">200.000 </w:t>
            </w:r>
          </w:p>
        </w:tc>
      </w:tr>
    </w:tbl>
    <w:p w:rsidR="000678B7" w:rsidRPr="002F4E1A" w:rsidRDefault="000678B7" w:rsidP="004645EA">
      <w:pPr>
        <w:spacing w:after="0" w:line="240" w:lineRule="auto"/>
        <w:rPr>
          <w:rFonts w:ascii="Arial" w:eastAsia="Times New Roman" w:hAnsi="Arial" w:cs="Arial"/>
          <w:b/>
          <w:sz w:val="28"/>
          <w:szCs w:val="28"/>
          <w:lang w:val="pl-PL"/>
        </w:rPr>
      </w:pPr>
    </w:p>
    <w:p w:rsidR="000678B7" w:rsidRPr="002F4E1A" w:rsidRDefault="000678B7" w:rsidP="004645EA">
      <w:pPr>
        <w:spacing w:after="0" w:line="240" w:lineRule="auto"/>
        <w:rPr>
          <w:rFonts w:ascii="Arial" w:eastAsia="Times New Roman" w:hAnsi="Arial" w:cs="Arial"/>
          <w:b/>
          <w:sz w:val="28"/>
          <w:szCs w:val="28"/>
          <w:lang w:val="pl-PL"/>
        </w:rPr>
      </w:pPr>
    </w:p>
    <w:p w:rsidR="000678B7" w:rsidRPr="002F4E1A" w:rsidRDefault="000678B7" w:rsidP="004645EA">
      <w:pPr>
        <w:spacing w:after="0" w:line="240" w:lineRule="auto"/>
        <w:jc w:val="center"/>
        <w:rPr>
          <w:rFonts w:ascii="Arial" w:eastAsia="Times New Roman" w:hAnsi="Arial" w:cs="Arial"/>
          <w:b/>
          <w:sz w:val="24"/>
          <w:szCs w:val="24"/>
          <w:lang w:val="pl-PL"/>
        </w:rPr>
      </w:pPr>
      <w:r w:rsidRPr="002F4E1A">
        <w:rPr>
          <w:rFonts w:ascii="Arial" w:eastAsia="Times New Roman" w:hAnsi="Arial" w:cs="Arial"/>
          <w:b/>
          <w:sz w:val="24"/>
          <w:szCs w:val="24"/>
          <w:lang w:val="pl-PL"/>
        </w:rPr>
        <w:t xml:space="preserve">Pregled odobrenih kredita po statusu </w:t>
      </w:r>
    </w:p>
    <w:p w:rsidR="000678B7" w:rsidRPr="002F4E1A" w:rsidRDefault="000678B7" w:rsidP="004645EA">
      <w:pPr>
        <w:spacing w:after="0" w:line="240" w:lineRule="auto"/>
        <w:ind w:left="4320" w:firstLine="720"/>
        <w:jc w:val="center"/>
        <w:rPr>
          <w:rFonts w:ascii="Arial" w:eastAsia="Times New Roman" w:hAnsi="Arial" w:cs="Arial"/>
          <w:i/>
          <w:sz w:val="24"/>
          <w:szCs w:val="24"/>
          <w:u w:val="single"/>
          <w:lang w:val="pl-PL"/>
        </w:rPr>
      </w:pPr>
      <w:r w:rsidRPr="002F4E1A">
        <w:rPr>
          <w:rFonts w:ascii="Arial" w:eastAsia="Times New Roman" w:hAnsi="Arial" w:cs="Arial"/>
          <w:i/>
          <w:u w:val="single"/>
          <w:lang w:val="pl-PL"/>
        </w:rPr>
        <w:t>(Ta</w:t>
      </w:r>
      <w:r w:rsidRPr="002F4E1A">
        <w:rPr>
          <w:rFonts w:ascii="Arial" w:eastAsia="Times New Roman" w:hAnsi="Arial" w:cs="Arial"/>
          <w:i/>
          <w:sz w:val="24"/>
          <w:szCs w:val="24"/>
          <w:u w:val="single"/>
          <w:lang w:val="pl-PL"/>
        </w:rPr>
        <w:t>b. 47.)</w:t>
      </w:r>
    </w:p>
    <w:tbl>
      <w:tblPr>
        <w:tblW w:w="6019" w:type="dxa"/>
        <w:tblInd w:w="167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
        <w:gridCol w:w="1654"/>
        <w:gridCol w:w="1260"/>
        <w:gridCol w:w="1113"/>
        <w:gridCol w:w="1404"/>
      </w:tblGrid>
      <w:tr w:rsidR="000678B7" w:rsidRPr="002F4E1A" w:rsidTr="004645EA">
        <w:tc>
          <w:tcPr>
            <w:tcW w:w="588" w:type="dxa"/>
            <w:tcBorders>
              <w:bottom w:val="double" w:sz="4" w:space="0" w:color="auto"/>
              <w:right w:val="double" w:sz="4" w:space="0" w:color="auto"/>
            </w:tcBorders>
          </w:tcPr>
          <w:p w:rsidR="000678B7" w:rsidRPr="002F4E1A" w:rsidRDefault="000678B7" w:rsidP="004645EA">
            <w:pPr>
              <w:tabs>
                <w:tab w:val="left" w:pos="287"/>
              </w:tabs>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RB</w:t>
            </w:r>
          </w:p>
        </w:tc>
        <w:tc>
          <w:tcPr>
            <w:tcW w:w="1654" w:type="dxa"/>
            <w:tcBorders>
              <w:left w:val="nil"/>
              <w:bottom w:val="doub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Djelatnost</w:t>
            </w:r>
          </w:p>
        </w:tc>
        <w:tc>
          <w:tcPr>
            <w:tcW w:w="1260" w:type="dxa"/>
            <w:tcBorders>
              <w:left w:val="nil"/>
              <w:bottom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Br. kredita</w:t>
            </w:r>
          </w:p>
        </w:tc>
        <w:tc>
          <w:tcPr>
            <w:tcW w:w="1113" w:type="dxa"/>
            <w:tcBorders>
              <w:bottom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Br. radnika</w:t>
            </w:r>
          </w:p>
        </w:tc>
        <w:tc>
          <w:tcPr>
            <w:tcW w:w="1404" w:type="dxa"/>
            <w:tcBorders>
              <w:bottom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Sredstva (Eur)</w:t>
            </w:r>
          </w:p>
        </w:tc>
      </w:tr>
      <w:tr w:rsidR="000678B7" w:rsidRPr="002F4E1A" w:rsidTr="004645EA">
        <w:tc>
          <w:tcPr>
            <w:tcW w:w="588" w:type="dxa"/>
            <w:tcBorders>
              <w:top w:val="single" w:sz="4" w:space="0" w:color="auto"/>
              <w:left w:val="double" w:sz="4" w:space="0" w:color="auto"/>
              <w:bottom w:val="sing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I</w:t>
            </w:r>
          </w:p>
        </w:tc>
        <w:tc>
          <w:tcPr>
            <w:tcW w:w="1654" w:type="dxa"/>
            <w:tcBorders>
              <w:top w:val="single" w:sz="4" w:space="0" w:color="auto"/>
              <w:left w:val="nil"/>
              <w:bottom w:val="single" w:sz="4" w:space="0" w:color="auto"/>
              <w:right w:val="double" w:sz="4" w:space="0" w:color="auto"/>
            </w:tcBorders>
          </w:tcPr>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Nezaposleni</w:t>
            </w:r>
          </w:p>
        </w:tc>
        <w:tc>
          <w:tcPr>
            <w:tcW w:w="1260" w:type="dxa"/>
            <w:tcBorders>
              <w:top w:val="single" w:sz="4" w:space="0" w:color="auto"/>
              <w:left w:val="nil"/>
              <w:bottom w:val="sing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20</w:t>
            </w:r>
          </w:p>
        </w:tc>
        <w:tc>
          <w:tcPr>
            <w:tcW w:w="1113" w:type="dxa"/>
            <w:tcBorders>
              <w:top w:val="single" w:sz="4" w:space="0" w:color="auto"/>
              <w:left w:val="single" w:sz="4" w:space="0" w:color="auto"/>
              <w:bottom w:val="sing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22</w:t>
            </w:r>
          </w:p>
        </w:tc>
        <w:tc>
          <w:tcPr>
            <w:tcW w:w="1404" w:type="dxa"/>
            <w:tcBorders>
              <w:top w:val="single" w:sz="4" w:space="0" w:color="auto"/>
              <w:left w:val="single" w:sz="4" w:space="0" w:color="auto"/>
              <w:bottom w:val="single" w:sz="4" w:space="0" w:color="auto"/>
              <w:right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110.000</w:t>
            </w:r>
          </w:p>
        </w:tc>
      </w:tr>
      <w:tr w:rsidR="000678B7" w:rsidRPr="002F4E1A" w:rsidTr="004645EA">
        <w:tc>
          <w:tcPr>
            <w:tcW w:w="588" w:type="dxa"/>
            <w:tcBorders>
              <w:top w:val="single" w:sz="4" w:space="0" w:color="auto"/>
              <w:left w:val="double" w:sz="4" w:space="0" w:color="auto"/>
              <w:bottom w:val="sing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rPr>
            </w:pPr>
          </w:p>
        </w:tc>
        <w:tc>
          <w:tcPr>
            <w:tcW w:w="1654" w:type="dxa"/>
            <w:tcBorders>
              <w:top w:val="single" w:sz="4" w:space="0" w:color="auto"/>
              <w:left w:val="nil"/>
              <w:bottom w:val="single" w:sz="4" w:space="0" w:color="auto"/>
              <w:right w:val="double" w:sz="4" w:space="0" w:color="auto"/>
            </w:tcBorders>
          </w:tcPr>
          <w:p w:rsidR="000678B7" w:rsidRPr="002F4E1A" w:rsidRDefault="000678B7" w:rsidP="004645EA">
            <w:pPr>
              <w:spacing w:after="0" w:line="240" w:lineRule="auto"/>
              <w:jc w:val="both"/>
              <w:rPr>
                <w:rFonts w:ascii="Arial" w:eastAsia="Times New Roman" w:hAnsi="Arial" w:cs="Arial"/>
                <w:i/>
                <w:sz w:val="24"/>
                <w:szCs w:val="24"/>
              </w:rPr>
            </w:pPr>
            <w:r w:rsidRPr="002F4E1A">
              <w:rPr>
                <w:rFonts w:ascii="Arial" w:eastAsia="Times New Roman" w:hAnsi="Arial" w:cs="Arial"/>
                <w:i/>
                <w:sz w:val="24"/>
                <w:szCs w:val="24"/>
              </w:rPr>
              <w:t>Žene</w:t>
            </w:r>
          </w:p>
        </w:tc>
        <w:tc>
          <w:tcPr>
            <w:tcW w:w="1260" w:type="dxa"/>
            <w:tcBorders>
              <w:top w:val="single" w:sz="4" w:space="0" w:color="auto"/>
              <w:left w:val="nil"/>
              <w:bottom w:val="sing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i/>
                <w:sz w:val="24"/>
                <w:szCs w:val="24"/>
                <w:lang w:val="sl-SI"/>
              </w:rPr>
            </w:pPr>
            <w:r w:rsidRPr="002F4E1A">
              <w:rPr>
                <w:rFonts w:ascii="Arial" w:eastAsia="Times New Roman" w:hAnsi="Arial" w:cs="Arial"/>
                <w:i/>
                <w:sz w:val="24"/>
                <w:szCs w:val="24"/>
                <w:lang w:val="sl-SI"/>
              </w:rPr>
              <w:t>6</w:t>
            </w:r>
          </w:p>
        </w:tc>
        <w:tc>
          <w:tcPr>
            <w:tcW w:w="1113" w:type="dxa"/>
            <w:tcBorders>
              <w:top w:val="single" w:sz="4" w:space="0" w:color="auto"/>
              <w:left w:val="single" w:sz="4" w:space="0" w:color="auto"/>
              <w:bottom w:val="sing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i/>
                <w:sz w:val="24"/>
                <w:szCs w:val="24"/>
                <w:lang w:val="sl-SI"/>
              </w:rPr>
            </w:pPr>
            <w:r w:rsidRPr="002F4E1A">
              <w:rPr>
                <w:rFonts w:ascii="Arial" w:eastAsia="Times New Roman" w:hAnsi="Arial" w:cs="Arial"/>
                <w:i/>
                <w:sz w:val="24"/>
                <w:szCs w:val="24"/>
                <w:lang w:val="sl-SI"/>
              </w:rPr>
              <w:t>6</w:t>
            </w:r>
          </w:p>
        </w:tc>
        <w:tc>
          <w:tcPr>
            <w:tcW w:w="1404" w:type="dxa"/>
            <w:tcBorders>
              <w:top w:val="single" w:sz="4" w:space="0" w:color="auto"/>
              <w:left w:val="single" w:sz="4" w:space="0" w:color="auto"/>
              <w:bottom w:val="single" w:sz="4" w:space="0" w:color="auto"/>
              <w:right w:val="double" w:sz="4" w:space="0" w:color="auto"/>
            </w:tcBorders>
          </w:tcPr>
          <w:p w:rsidR="000678B7" w:rsidRPr="002F4E1A" w:rsidRDefault="000678B7" w:rsidP="004645EA">
            <w:pPr>
              <w:spacing w:after="0" w:line="240" w:lineRule="auto"/>
              <w:jc w:val="right"/>
              <w:rPr>
                <w:rFonts w:ascii="Arial" w:eastAsia="Times New Roman" w:hAnsi="Arial" w:cs="Arial"/>
                <w:i/>
                <w:sz w:val="24"/>
                <w:szCs w:val="24"/>
                <w:lang w:val="sl-SI"/>
              </w:rPr>
            </w:pPr>
            <w:r w:rsidRPr="002F4E1A">
              <w:rPr>
                <w:rFonts w:ascii="Arial" w:eastAsia="Times New Roman" w:hAnsi="Arial" w:cs="Arial"/>
                <w:i/>
                <w:sz w:val="24"/>
                <w:szCs w:val="24"/>
                <w:lang w:val="sl-SI"/>
              </w:rPr>
              <w:t>30.000</w:t>
            </w:r>
          </w:p>
        </w:tc>
      </w:tr>
      <w:tr w:rsidR="000678B7" w:rsidRPr="002F4E1A" w:rsidTr="004645EA">
        <w:tc>
          <w:tcPr>
            <w:tcW w:w="588" w:type="dxa"/>
            <w:tcBorders>
              <w:top w:val="single" w:sz="4" w:space="0" w:color="auto"/>
              <w:left w:val="double" w:sz="4" w:space="0" w:color="auto"/>
              <w:bottom w:val="sing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rPr>
            </w:pPr>
          </w:p>
        </w:tc>
        <w:tc>
          <w:tcPr>
            <w:tcW w:w="1654" w:type="dxa"/>
            <w:tcBorders>
              <w:top w:val="single" w:sz="4" w:space="0" w:color="auto"/>
              <w:left w:val="nil"/>
              <w:bottom w:val="single" w:sz="4" w:space="0" w:color="auto"/>
              <w:right w:val="double" w:sz="4" w:space="0" w:color="auto"/>
            </w:tcBorders>
          </w:tcPr>
          <w:p w:rsidR="000678B7" w:rsidRPr="002F4E1A" w:rsidRDefault="000678B7" w:rsidP="004645EA">
            <w:pPr>
              <w:spacing w:after="0" w:line="240" w:lineRule="auto"/>
              <w:jc w:val="both"/>
              <w:rPr>
                <w:rFonts w:ascii="Arial" w:eastAsia="Times New Roman" w:hAnsi="Arial" w:cs="Arial"/>
                <w:i/>
                <w:sz w:val="24"/>
                <w:szCs w:val="24"/>
              </w:rPr>
            </w:pPr>
            <w:r w:rsidRPr="002F4E1A">
              <w:rPr>
                <w:rFonts w:ascii="Arial" w:eastAsia="Times New Roman" w:hAnsi="Arial" w:cs="Arial"/>
                <w:i/>
                <w:sz w:val="24"/>
                <w:szCs w:val="24"/>
              </w:rPr>
              <w:t>Muškarci</w:t>
            </w:r>
          </w:p>
        </w:tc>
        <w:tc>
          <w:tcPr>
            <w:tcW w:w="1260" w:type="dxa"/>
            <w:tcBorders>
              <w:top w:val="single" w:sz="4" w:space="0" w:color="auto"/>
              <w:left w:val="nil"/>
              <w:bottom w:val="sing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i/>
                <w:sz w:val="24"/>
                <w:szCs w:val="24"/>
                <w:lang w:val="sl-SI"/>
              </w:rPr>
            </w:pPr>
            <w:r w:rsidRPr="002F4E1A">
              <w:rPr>
                <w:rFonts w:ascii="Arial" w:eastAsia="Times New Roman" w:hAnsi="Arial" w:cs="Arial"/>
                <w:i/>
                <w:sz w:val="24"/>
                <w:szCs w:val="24"/>
                <w:lang w:val="sl-SI"/>
              </w:rPr>
              <w:t>14</w:t>
            </w:r>
          </w:p>
        </w:tc>
        <w:tc>
          <w:tcPr>
            <w:tcW w:w="1113" w:type="dxa"/>
            <w:tcBorders>
              <w:top w:val="single" w:sz="4" w:space="0" w:color="auto"/>
              <w:left w:val="single" w:sz="4" w:space="0" w:color="auto"/>
              <w:bottom w:val="sing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i/>
                <w:sz w:val="24"/>
                <w:szCs w:val="24"/>
                <w:lang w:val="sl-SI"/>
              </w:rPr>
            </w:pPr>
            <w:r w:rsidRPr="002F4E1A">
              <w:rPr>
                <w:rFonts w:ascii="Arial" w:eastAsia="Times New Roman" w:hAnsi="Arial" w:cs="Arial"/>
                <w:i/>
                <w:sz w:val="24"/>
                <w:szCs w:val="24"/>
                <w:lang w:val="sl-SI"/>
              </w:rPr>
              <w:t>16</w:t>
            </w:r>
          </w:p>
        </w:tc>
        <w:tc>
          <w:tcPr>
            <w:tcW w:w="1404" w:type="dxa"/>
            <w:tcBorders>
              <w:top w:val="single" w:sz="4" w:space="0" w:color="auto"/>
              <w:left w:val="single" w:sz="4" w:space="0" w:color="auto"/>
              <w:bottom w:val="single" w:sz="4" w:space="0" w:color="auto"/>
              <w:right w:val="double" w:sz="4" w:space="0" w:color="auto"/>
            </w:tcBorders>
          </w:tcPr>
          <w:p w:rsidR="000678B7" w:rsidRPr="002F4E1A" w:rsidRDefault="000678B7" w:rsidP="004645EA">
            <w:pPr>
              <w:spacing w:after="0" w:line="240" w:lineRule="auto"/>
              <w:jc w:val="right"/>
              <w:rPr>
                <w:rFonts w:ascii="Arial" w:eastAsia="Times New Roman" w:hAnsi="Arial" w:cs="Arial"/>
                <w:i/>
                <w:sz w:val="24"/>
                <w:szCs w:val="24"/>
                <w:lang w:val="sl-SI"/>
              </w:rPr>
            </w:pPr>
            <w:r w:rsidRPr="002F4E1A">
              <w:rPr>
                <w:rFonts w:ascii="Arial" w:eastAsia="Times New Roman" w:hAnsi="Arial" w:cs="Arial"/>
                <w:i/>
                <w:sz w:val="24"/>
                <w:szCs w:val="24"/>
                <w:lang w:val="sl-SI"/>
              </w:rPr>
              <w:t>80.000</w:t>
            </w:r>
          </w:p>
        </w:tc>
      </w:tr>
      <w:tr w:rsidR="000678B7" w:rsidRPr="002F4E1A" w:rsidTr="004645EA">
        <w:tc>
          <w:tcPr>
            <w:tcW w:w="588" w:type="dxa"/>
            <w:tcBorders>
              <w:top w:val="single" w:sz="4" w:space="0" w:color="auto"/>
              <w:left w:val="double" w:sz="4" w:space="0" w:color="auto"/>
              <w:bottom w:val="sing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II</w:t>
            </w:r>
          </w:p>
        </w:tc>
        <w:tc>
          <w:tcPr>
            <w:tcW w:w="1654" w:type="dxa"/>
            <w:tcBorders>
              <w:top w:val="single" w:sz="4" w:space="0" w:color="auto"/>
              <w:left w:val="nil"/>
              <w:bottom w:val="single" w:sz="4" w:space="0" w:color="auto"/>
              <w:right w:val="double" w:sz="4" w:space="0" w:color="auto"/>
            </w:tcBorders>
          </w:tcPr>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Preduzetnici</w:t>
            </w:r>
          </w:p>
        </w:tc>
        <w:tc>
          <w:tcPr>
            <w:tcW w:w="1260" w:type="dxa"/>
            <w:tcBorders>
              <w:top w:val="single" w:sz="4" w:space="0" w:color="auto"/>
              <w:left w:val="nil"/>
              <w:bottom w:val="sing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w:t>
            </w:r>
          </w:p>
        </w:tc>
        <w:tc>
          <w:tcPr>
            <w:tcW w:w="1113" w:type="dxa"/>
            <w:tcBorders>
              <w:top w:val="single" w:sz="4" w:space="0" w:color="auto"/>
              <w:left w:val="single" w:sz="4" w:space="0" w:color="auto"/>
              <w:bottom w:val="sing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w:t>
            </w:r>
          </w:p>
        </w:tc>
        <w:tc>
          <w:tcPr>
            <w:tcW w:w="1404" w:type="dxa"/>
            <w:tcBorders>
              <w:top w:val="single" w:sz="4" w:space="0" w:color="auto"/>
              <w:left w:val="single" w:sz="4" w:space="0" w:color="auto"/>
              <w:bottom w:val="single" w:sz="4" w:space="0" w:color="auto"/>
              <w:right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10000</w:t>
            </w:r>
          </w:p>
        </w:tc>
      </w:tr>
      <w:tr w:rsidR="000678B7" w:rsidRPr="002F4E1A" w:rsidTr="004645EA">
        <w:tc>
          <w:tcPr>
            <w:tcW w:w="588" w:type="dxa"/>
            <w:tcBorders>
              <w:top w:val="single" w:sz="4" w:space="0" w:color="auto"/>
              <w:left w:val="double" w:sz="4" w:space="0" w:color="auto"/>
              <w:bottom w:val="doub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III</w:t>
            </w:r>
          </w:p>
        </w:tc>
        <w:tc>
          <w:tcPr>
            <w:tcW w:w="1654" w:type="dxa"/>
            <w:tcBorders>
              <w:top w:val="single" w:sz="4" w:space="0" w:color="auto"/>
              <w:left w:val="nil"/>
              <w:bottom w:val="double" w:sz="4" w:space="0" w:color="auto"/>
              <w:right w:val="double" w:sz="4" w:space="0" w:color="auto"/>
            </w:tcBorders>
          </w:tcPr>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Pravna lica</w:t>
            </w:r>
          </w:p>
        </w:tc>
        <w:tc>
          <w:tcPr>
            <w:tcW w:w="1260" w:type="dxa"/>
            <w:tcBorders>
              <w:top w:val="single" w:sz="4" w:space="0" w:color="auto"/>
              <w:left w:val="nil"/>
              <w:bottom w:val="doub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8</w:t>
            </w:r>
          </w:p>
        </w:tc>
        <w:tc>
          <w:tcPr>
            <w:tcW w:w="1113" w:type="dxa"/>
            <w:tcBorders>
              <w:top w:val="single" w:sz="4" w:space="0" w:color="auto"/>
              <w:left w:val="single" w:sz="4" w:space="0" w:color="auto"/>
              <w:bottom w:val="doub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16</w:t>
            </w:r>
          </w:p>
        </w:tc>
        <w:tc>
          <w:tcPr>
            <w:tcW w:w="1404" w:type="dxa"/>
            <w:tcBorders>
              <w:top w:val="single" w:sz="4" w:space="0" w:color="auto"/>
              <w:left w:val="single" w:sz="4" w:space="0" w:color="auto"/>
              <w:bottom w:val="double" w:sz="4" w:space="0" w:color="auto"/>
              <w:right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80.000</w:t>
            </w:r>
          </w:p>
        </w:tc>
      </w:tr>
      <w:tr w:rsidR="000678B7" w:rsidRPr="002F4E1A" w:rsidTr="004645EA">
        <w:tc>
          <w:tcPr>
            <w:tcW w:w="588" w:type="dxa"/>
            <w:tcBorders>
              <w:top w:val="double" w:sz="4" w:space="0" w:color="auto"/>
              <w:left w:val="double" w:sz="4" w:space="0" w:color="auto"/>
              <w:bottom w:val="double" w:sz="4" w:space="0" w:color="auto"/>
              <w:right w:val="double" w:sz="4" w:space="0" w:color="auto"/>
            </w:tcBorders>
          </w:tcPr>
          <w:p w:rsidR="000678B7" w:rsidRPr="002F4E1A" w:rsidRDefault="000678B7" w:rsidP="004645EA">
            <w:pPr>
              <w:spacing w:after="0" w:line="240" w:lineRule="auto"/>
              <w:jc w:val="both"/>
              <w:rPr>
                <w:rFonts w:ascii="Arial" w:eastAsia="Times New Roman" w:hAnsi="Arial" w:cs="Arial"/>
                <w:i/>
                <w:sz w:val="24"/>
                <w:szCs w:val="24"/>
              </w:rPr>
            </w:pPr>
          </w:p>
        </w:tc>
        <w:tc>
          <w:tcPr>
            <w:tcW w:w="1654" w:type="dxa"/>
            <w:tcBorders>
              <w:top w:val="double" w:sz="4" w:space="0" w:color="auto"/>
              <w:left w:val="nil"/>
              <w:bottom w:val="double" w:sz="4" w:space="0" w:color="auto"/>
              <w:right w:val="double" w:sz="4" w:space="0" w:color="auto"/>
            </w:tcBorders>
          </w:tcPr>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w:t>
            </w:r>
            <w:r w:rsidRPr="002F4E1A">
              <w:rPr>
                <w:rFonts w:ascii="Arial" w:eastAsia="Times New Roman" w:hAnsi="Arial" w:cs="Arial"/>
                <w:sz w:val="24"/>
                <w:szCs w:val="24"/>
                <w:lang w:val="sr-Latn-CS"/>
              </w:rPr>
              <w:t>kupno</w:t>
            </w:r>
            <w:r w:rsidRPr="002F4E1A">
              <w:rPr>
                <w:rFonts w:ascii="Arial" w:eastAsia="Times New Roman" w:hAnsi="Arial" w:cs="Arial"/>
                <w:sz w:val="24"/>
                <w:szCs w:val="24"/>
              </w:rPr>
              <w:t xml:space="preserve"> (I+II+III):</w:t>
            </w:r>
          </w:p>
        </w:tc>
        <w:tc>
          <w:tcPr>
            <w:tcW w:w="1260" w:type="dxa"/>
            <w:tcBorders>
              <w:top w:val="double" w:sz="4" w:space="0" w:color="auto"/>
              <w:left w:val="nil"/>
              <w:bottom w:val="doub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30</w:t>
            </w:r>
          </w:p>
        </w:tc>
        <w:tc>
          <w:tcPr>
            <w:tcW w:w="1113" w:type="dxa"/>
            <w:tcBorders>
              <w:top w:val="double" w:sz="4" w:space="0" w:color="auto"/>
              <w:left w:val="single" w:sz="4" w:space="0" w:color="auto"/>
              <w:bottom w:val="doub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40</w:t>
            </w:r>
          </w:p>
        </w:tc>
        <w:tc>
          <w:tcPr>
            <w:tcW w:w="1404" w:type="dxa"/>
            <w:tcBorders>
              <w:top w:val="double" w:sz="4" w:space="0" w:color="auto"/>
              <w:left w:val="single" w:sz="4" w:space="0" w:color="auto"/>
              <w:bottom w:val="double" w:sz="4" w:space="0" w:color="auto"/>
              <w:right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200.000</w:t>
            </w:r>
          </w:p>
        </w:tc>
      </w:tr>
    </w:tbl>
    <w:p w:rsidR="000678B7" w:rsidRPr="002F4E1A" w:rsidRDefault="000678B7" w:rsidP="004645EA">
      <w:pPr>
        <w:spacing w:after="0" w:line="240" w:lineRule="auto"/>
        <w:rPr>
          <w:rFonts w:ascii="Arial" w:eastAsia="Times New Roman" w:hAnsi="Arial" w:cs="Arial"/>
          <w:b/>
          <w:sz w:val="24"/>
          <w:szCs w:val="24"/>
          <w:lang w:val="it-IT"/>
        </w:rPr>
      </w:pPr>
    </w:p>
    <w:p w:rsidR="000678B7" w:rsidRPr="002F4E1A" w:rsidRDefault="000678B7" w:rsidP="004645EA">
      <w:pPr>
        <w:spacing w:after="0" w:line="240" w:lineRule="auto"/>
        <w:jc w:val="center"/>
        <w:rPr>
          <w:rFonts w:ascii="Arial" w:eastAsia="Times New Roman" w:hAnsi="Arial" w:cs="Arial"/>
          <w:b/>
          <w:sz w:val="24"/>
          <w:szCs w:val="24"/>
          <w:lang w:val="it-IT"/>
        </w:rPr>
      </w:pPr>
    </w:p>
    <w:p w:rsidR="000678B7" w:rsidRPr="002F4E1A" w:rsidRDefault="000678B7" w:rsidP="004645EA">
      <w:pPr>
        <w:spacing w:after="0" w:line="240" w:lineRule="auto"/>
        <w:jc w:val="center"/>
        <w:rPr>
          <w:rFonts w:ascii="Arial" w:eastAsia="Times New Roman" w:hAnsi="Arial" w:cs="Arial"/>
          <w:b/>
          <w:sz w:val="24"/>
          <w:szCs w:val="24"/>
          <w:lang w:val="it-IT"/>
        </w:rPr>
      </w:pPr>
      <w:r w:rsidRPr="002F4E1A">
        <w:rPr>
          <w:rFonts w:ascii="Arial" w:eastAsia="Times New Roman" w:hAnsi="Arial" w:cs="Arial"/>
          <w:b/>
          <w:sz w:val="24"/>
          <w:szCs w:val="24"/>
          <w:lang w:val="it-IT"/>
        </w:rPr>
        <w:t xml:space="preserve">Isfinansirani krediti  po opštinama </w:t>
      </w:r>
    </w:p>
    <w:p w:rsidR="000678B7" w:rsidRPr="002F4E1A" w:rsidRDefault="000678B7" w:rsidP="004645EA">
      <w:pPr>
        <w:spacing w:after="0" w:line="240" w:lineRule="auto"/>
        <w:ind w:left="4320" w:firstLine="720"/>
        <w:rPr>
          <w:rFonts w:ascii="Arial" w:eastAsia="Times New Roman" w:hAnsi="Arial" w:cs="Arial"/>
          <w:i/>
          <w:sz w:val="24"/>
          <w:szCs w:val="24"/>
          <w:u w:val="single"/>
          <w:lang w:val="it-IT"/>
        </w:rPr>
      </w:pPr>
      <w:r w:rsidRPr="002F4E1A">
        <w:rPr>
          <w:rFonts w:ascii="Arial" w:eastAsia="Times New Roman" w:hAnsi="Arial" w:cs="Arial"/>
          <w:i/>
          <w:sz w:val="24"/>
          <w:szCs w:val="24"/>
          <w:lang w:val="it-IT"/>
        </w:rPr>
        <w:t xml:space="preserve">               </w:t>
      </w:r>
      <w:r w:rsidRPr="002F4E1A">
        <w:rPr>
          <w:rFonts w:ascii="Arial" w:eastAsia="Times New Roman" w:hAnsi="Arial" w:cs="Arial"/>
          <w:i/>
          <w:sz w:val="24"/>
          <w:szCs w:val="24"/>
          <w:u w:val="single"/>
          <w:lang w:val="it-IT"/>
        </w:rPr>
        <w:t>(Tab. 48.)</w:t>
      </w:r>
    </w:p>
    <w:tbl>
      <w:tblPr>
        <w:tblW w:w="5482"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
        <w:gridCol w:w="1339"/>
        <w:gridCol w:w="1063"/>
        <w:gridCol w:w="1113"/>
        <w:gridCol w:w="1223"/>
      </w:tblGrid>
      <w:tr w:rsidR="000678B7" w:rsidRPr="002F4E1A" w:rsidTr="004645EA">
        <w:trPr>
          <w:trHeight w:val="432"/>
          <w:jc w:val="center"/>
        </w:trPr>
        <w:tc>
          <w:tcPr>
            <w:tcW w:w="744" w:type="dxa"/>
            <w:tcBorders>
              <w:bottom w:val="double" w:sz="4" w:space="0" w:color="auto"/>
            </w:tcBorders>
            <w:vAlign w:val="center"/>
          </w:tcPr>
          <w:p w:rsidR="000678B7" w:rsidRPr="002F4E1A" w:rsidRDefault="000678B7" w:rsidP="004645EA">
            <w:pPr>
              <w:spacing w:after="0" w:line="240" w:lineRule="auto"/>
              <w:jc w:val="center"/>
              <w:rPr>
                <w:rFonts w:ascii="Arial" w:eastAsia="Times New Roman" w:hAnsi="Arial" w:cs="Arial"/>
                <w:i/>
                <w:lang w:val="pl-PL"/>
              </w:rPr>
            </w:pPr>
          </w:p>
        </w:tc>
        <w:tc>
          <w:tcPr>
            <w:tcW w:w="1339" w:type="dxa"/>
            <w:tcBorders>
              <w:bottom w:val="double" w:sz="4" w:space="0" w:color="auto"/>
            </w:tcBorders>
            <w:vAlign w:val="center"/>
          </w:tcPr>
          <w:p w:rsidR="000678B7" w:rsidRPr="002F4E1A" w:rsidRDefault="000678B7" w:rsidP="004645EA">
            <w:pPr>
              <w:spacing w:after="0" w:line="240" w:lineRule="auto"/>
              <w:jc w:val="center"/>
              <w:rPr>
                <w:rFonts w:ascii="Arial" w:eastAsia="Times New Roman" w:hAnsi="Arial" w:cs="Arial"/>
                <w:lang w:val="pl-PL"/>
              </w:rPr>
            </w:pPr>
            <w:r w:rsidRPr="002F4E1A">
              <w:rPr>
                <w:rFonts w:ascii="Arial" w:eastAsia="Times New Roman" w:hAnsi="Arial" w:cs="Arial"/>
                <w:lang w:val="pl-PL"/>
              </w:rPr>
              <w:t>Opština</w:t>
            </w:r>
          </w:p>
        </w:tc>
        <w:tc>
          <w:tcPr>
            <w:tcW w:w="1063" w:type="dxa"/>
            <w:tcBorders>
              <w:bottom w:val="double" w:sz="4" w:space="0" w:color="auto"/>
            </w:tcBorders>
            <w:vAlign w:val="center"/>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Br. kredita</w:t>
            </w:r>
          </w:p>
        </w:tc>
        <w:tc>
          <w:tcPr>
            <w:tcW w:w="1113" w:type="dxa"/>
            <w:tcBorders>
              <w:bottom w:val="double" w:sz="4" w:space="0" w:color="auto"/>
            </w:tcBorders>
            <w:vAlign w:val="center"/>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Br. radnika</w:t>
            </w:r>
          </w:p>
        </w:tc>
        <w:tc>
          <w:tcPr>
            <w:tcW w:w="1223" w:type="dxa"/>
            <w:tcBorders>
              <w:bottom w:val="double" w:sz="4" w:space="0" w:color="auto"/>
            </w:tcBorders>
            <w:vAlign w:val="center"/>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Sredstva (€)</w:t>
            </w:r>
          </w:p>
        </w:tc>
      </w:tr>
      <w:tr w:rsidR="000678B7" w:rsidRPr="002F4E1A" w:rsidTr="004645EA">
        <w:trPr>
          <w:jc w:val="center"/>
        </w:trPr>
        <w:tc>
          <w:tcPr>
            <w:tcW w:w="744" w:type="dxa"/>
            <w:tcBorders>
              <w:top w:val="double" w:sz="4" w:space="0" w:color="auto"/>
            </w:tcBorders>
          </w:tcPr>
          <w:p w:rsidR="000678B7" w:rsidRPr="002F4E1A" w:rsidRDefault="000678B7" w:rsidP="004645EA">
            <w:pPr>
              <w:spacing w:after="0" w:line="240" w:lineRule="auto"/>
              <w:jc w:val="center"/>
              <w:rPr>
                <w:rFonts w:ascii="Arial" w:eastAsia="Times New Roman" w:hAnsi="Arial" w:cs="Arial"/>
                <w:lang w:val="pl-PL"/>
              </w:rPr>
            </w:pPr>
            <w:r w:rsidRPr="002F4E1A">
              <w:rPr>
                <w:rFonts w:ascii="Arial" w:eastAsia="Times New Roman" w:hAnsi="Arial" w:cs="Arial"/>
                <w:lang w:val="pl-PL"/>
              </w:rPr>
              <w:t>1</w:t>
            </w:r>
          </w:p>
        </w:tc>
        <w:tc>
          <w:tcPr>
            <w:tcW w:w="1339" w:type="dxa"/>
            <w:tcBorders>
              <w:top w:val="double" w:sz="4" w:space="0" w:color="auto"/>
            </w:tcBorders>
          </w:tcPr>
          <w:p w:rsidR="000678B7" w:rsidRPr="002F4E1A" w:rsidRDefault="000678B7" w:rsidP="004645EA">
            <w:pPr>
              <w:spacing w:after="0" w:line="240" w:lineRule="auto"/>
              <w:jc w:val="both"/>
              <w:rPr>
                <w:rFonts w:ascii="Arial" w:eastAsia="Times New Roman" w:hAnsi="Arial" w:cs="Arial"/>
                <w:lang w:val="pl-PL"/>
              </w:rPr>
            </w:pPr>
            <w:r w:rsidRPr="002F4E1A">
              <w:rPr>
                <w:rFonts w:ascii="Arial" w:eastAsia="Times New Roman" w:hAnsi="Arial" w:cs="Arial"/>
                <w:lang w:val="pl-PL"/>
              </w:rPr>
              <w:t>Berane</w:t>
            </w:r>
          </w:p>
        </w:tc>
        <w:tc>
          <w:tcPr>
            <w:tcW w:w="1063" w:type="dxa"/>
            <w:tcBorders>
              <w:top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w:t>
            </w:r>
          </w:p>
        </w:tc>
        <w:tc>
          <w:tcPr>
            <w:tcW w:w="1113" w:type="dxa"/>
            <w:tcBorders>
              <w:top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4</w:t>
            </w:r>
          </w:p>
        </w:tc>
        <w:tc>
          <w:tcPr>
            <w:tcW w:w="1223" w:type="dxa"/>
            <w:tcBorders>
              <w:top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20.000</w:t>
            </w:r>
          </w:p>
        </w:tc>
      </w:tr>
      <w:tr w:rsidR="000678B7" w:rsidRPr="002F4E1A" w:rsidTr="004645EA">
        <w:trPr>
          <w:jc w:val="center"/>
        </w:trPr>
        <w:tc>
          <w:tcPr>
            <w:tcW w:w="744" w:type="dxa"/>
          </w:tcPr>
          <w:p w:rsidR="000678B7" w:rsidRPr="002F4E1A" w:rsidRDefault="000678B7" w:rsidP="004645EA">
            <w:pPr>
              <w:spacing w:after="0" w:line="240" w:lineRule="auto"/>
              <w:jc w:val="center"/>
              <w:rPr>
                <w:rFonts w:ascii="Arial" w:eastAsia="Times New Roman" w:hAnsi="Arial" w:cs="Arial"/>
                <w:lang w:val="pl-PL"/>
              </w:rPr>
            </w:pPr>
            <w:r w:rsidRPr="002F4E1A">
              <w:rPr>
                <w:rFonts w:ascii="Arial" w:eastAsia="Times New Roman" w:hAnsi="Arial" w:cs="Arial"/>
                <w:lang w:val="pl-PL"/>
              </w:rPr>
              <w:t>2</w:t>
            </w:r>
          </w:p>
        </w:tc>
        <w:tc>
          <w:tcPr>
            <w:tcW w:w="1339" w:type="dxa"/>
          </w:tcPr>
          <w:p w:rsidR="000678B7" w:rsidRPr="002F4E1A" w:rsidRDefault="000678B7" w:rsidP="004645EA">
            <w:pPr>
              <w:spacing w:after="0" w:line="240" w:lineRule="auto"/>
              <w:jc w:val="both"/>
              <w:rPr>
                <w:rFonts w:ascii="Arial" w:eastAsia="Times New Roman" w:hAnsi="Arial" w:cs="Arial"/>
                <w:lang w:val="pl-PL"/>
              </w:rPr>
            </w:pPr>
            <w:r w:rsidRPr="002F4E1A">
              <w:rPr>
                <w:rFonts w:ascii="Arial" w:eastAsia="Times New Roman" w:hAnsi="Arial" w:cs="Arial"/>
                <w:lang w:val="pl-PL"/>
              </w:rPr>
              <w:t>Andrijevica</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rPr>
          <w:jc w:val="center"/>
        </w:trPr>
        <w:tc>
          <w:tcPr>
            <w:tcW w:w="744" w:type="dxa"/>
          </w:tcPr>
          <w:p w:rsidR="000678B7" w:rsidRPr="002F4E1A" w:rsidRDefault="000678B7" w:rsidP="004645EA">
            <w:pPr>
              <w:spacing w:after="0" w:line="240" w:lineRule="auto"/>
              <w:jc w:val="center"/>
              <w:rPr>
                <w:rFonts w:ascii="Arial" w:eastAsia="Times New Roman" w:hAnsi="Arial" w:cs="Arial"/>
                <w:lang w:val="pl-PL"/>
              </w:rPr>
            </w:pPr>
            <w:r w:rsidRPr="002F4E1A">
              <w:rPr>
                <w:rFonts w:ascii="Arial" w:eastAsia="Times New Roman" w:hAnsi="Arial" w:cs="Arial"/>
                <w:lang w:val="pl-PL"/>
              </w:rPr>
              <w:t>3</w:t>
            </w:r>
          </w:p>
        </w:tc>
        <w:tc>
          <w:tcPr>
            <w:tcW w:w="1339" w:type="dxa"/>
          </w:tcPr>
          <w:p w:rsidR="000678B7" w:rsidRPr="002F4E1A" w:rsidRDefault="000678B7" w:rsidP="004645EA">
            <w:pPr>
              <w:spacing w:after="0" w:line="240" w:lineRule="auto"/>
              <w:jc w:val="both"/>
              <w:rPr>
                <w:rFonts w:ascii="Arial" w:eastAsia="Times New Roman" w:hAnsi="Arial" w:cs="Arial"/>
                <w:lang w:val="pl-PL"/>
              </w:rPr>
            </w:pPr>
            <w:r w:rsidRPr="002F4E1A">
              <w:rPr>
                <w:rFonts w:ascii="Arial" w:eastAsia="Times New Roman" w:hAnsi="Arial" w:cs="Arial"/>
                <w:lang w:val="pl-PL"/>
              </w:rPr>
              <w:t xml:space="preserve">Plav </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rPr>
          <w:jc w:val="center"/>
        </w:trPr>
        <w:tc>
          <w:tcPr>
            <w:tcW w:w="744" w:type="dxa"/>
          </w:tcPr>
          <w:p w:rsidR="000678B7" w:rsidRPr="002F4E1A" w:rsidRDefault="000678B7" w:rsidP="004645EA">
            <w:pPr>
              <w:spacing w:after="0" w:line="240" w:lineRule="auto"/>
              <w:jc w:val="center"/>
              <w:rPr>
                <w:rFonts w:ascii="Arial" w:eastAsia="Times New Roman" w:hAnsi="Arial" w:cs="Arial"/>
                <w:lang w:val="pl-PL"/>
              </w:rPr>
            </w:pPr>
            <w:r w:rsidRPr="002F4E1A">
              <w:rPr>
                <w:rFonts w:ascii="Arial" w:eastAsia="Times New Roman" w:hAnsi="Arial" w:cs="Arial"/>
                <w:lang w:val="pl-PL"/>
              </w:rPr>
              <w:t>4</w:t>
            </w:r>
          </w:p>
        </w:tc>
        <w:tc>
          <w:tcPr>
            <w:tcW w:w="1339" w:type="dxa"/>
          </w:tcPr>
          <w:p w:rsidR="000678B7" w:rsidRPr="002F4E1A" w:rsidRDefault="000678B7" w:rsidP="004645EA">
            <w:pPr>
              <w:spacing w:after="0" w:line="240" w:lineRule="auto"/>
              <w:jc w:val="both"/>
              <w:rPr>
                <w:rFonts w:ascii="Arial" w:eastAsia="Times New Roman" w:hAnsi="Arial" w:cs="Arial"/>
                <w:lang w:val="pl-PL"/>
              </w:rPr>
            </w:pPr>
            <w:r w:rsidRPr="002F4E1A">
              <w:rPr>
                <w:rFonts w:ascii="Arial" w:eastAsia="Times New Roman" w:hAnsi="Arial" w:cs="Arial"/>
                <w:lang w:val="pl-PL"/>
              </w:rPr>
              <w:t xml:space="preserve">Rožaje </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rPr>
          <w:trHeight w:val="70"/>
          <w:jc w:val="center"/>
        </w:trPr>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5</w:t>
            </w:r>
          </w:p>
        </w:tc>
        <w:tc>
          <w:tcPr>
            <w:tcW w:w="133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Pljevlja</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3</w:t>
            </w: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4</w:t>
            </w: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20.000</w:t>
            </w:r>
          </w:p>
        </w:tc>
      </w:tr>
      <w:tr w:rsidR="000678B7" w:rsidRPr="002F4E1A" w:rsidTr="004645EA">
        <w:trPr>
          <w:jc w:val="center"/>
        </w:trPr>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6</w:t>
            </w:r>
          </w:p>
        </w:tc>
        <w:tc>
          <w:tcPr>
            <w:tcW w:w="133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Žabljak</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rPr>
          <w:jc w:val="center"/>
        </w:trPr>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7</w:t>
            </w:r>
          </w:p>
        </w:tc>
        <w:tc>
          <w:tcPr>
            <w:tcW w:w="133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Nikšić</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4</w:t>
            </w: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5</w:t>
            </w: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25.000</w:t>
            </w:r>
          </w:p>
        </w:tc>
      </w:tr>
      <w:tr w:rsidR="000678B7" w:rsidRPr="002F4E1A" w:rsidTr="004645EA">
        <w:trPr>
          <w:jc w:val="center"/>
        </w:trPr>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8</w:t>
            </w:r>
          </w:p>
        </w:tc>
        <w:tc>
          <w:tcPr>
            <w:tcW w:w="133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Šavnik</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rPr>
          <w:jc w:val="center"/>
        </w:trPr>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9</w:t>
            </w:r>
          </w:p>
        </w:tc>
        <w:tc>
          <w:tcPr>
            <w:tcW w:w="133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Plužine</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rPr>
          <w:jc w:val="center"/>
        </w:trPr>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10</w:t>
            </w:r>
          </w:p>
        </w:tc>
        <w:tc>
          <w:tcPr>
            <w:tcW w:w="133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Bijelo Polje</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4</w:t>
            </w: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5</w:t>
            </w: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25.000</w:t>
            </w:r>
          </w:p>
        </w:tc>
      </w:tr>
      <w:tr w:rsidR="000678B7" w:rsidRPr="002F4E1A" w:rsidTr="004645EA">
        <w:trPr>
          <w:jc w:val="center"/>
        </w:trPr>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11</w:t>
            </w:r>
          </w:p>
        </w:tc>
        <w:tc>
          <w:tcPr>
            <w:tcW w:w="133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Mojkovac</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rPr>
          <w:jc w:val="center"/>
        </w:trPr>
        <w:tc>
          <w:tcPr>
            <w:tcW w:w="744" w:type="dxa"/>
            <w:tcBorders>
              <w:bottom w:val="nil"/>
            </w:tcBorders>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12</w:t>
            </w:r>
          </w:p>
        </w:tc>
        <w:tc>
          <w:tcPr>
            <w:tcW w:w="1339" w:type="dxa"/>
            <w:tcBorders>
              <w:bottom w:val="nil"/>
            </w:tcBorders>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Kolašin</w:t>
            </w:r>
          </w:p>
        </w:tc>
        <w:tc>
          <w:tcPr>
            <w:tcW w:w="1063" w:type="dxa"/>
            <w:tcBorders>
              <w:bottom w:val="nil"/>
            </w:tcBorders>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Borders>
              <w:bottom w:val="nil"/>
            </w:tcBorders>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Borders>
              <w:bottom w:val="nil"/>
            </w:tcBorders>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rPr>
          <w:jc w:val="center"/>
        </w:trPr>
        <w:tc>
          <w:tcPr>
            <w:tcW w:w="744" w:type="dxa"/>
            <w:tcBorders>
              <w:bottom w:val="double" w:sz="4" w:space="0" w:color="auto"/>
            </w:tcBorders>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13</w:t>
            </w:r>
          </w:p>
        </w:tc>
        <w:tc>
          <w:tcPr>
            <w:tcW w:w="1339" w:type="dxa"/>
            <w:tcBorders>
              <w:bottom w:val="double" w:sz="4" w:space="0" w:color="auto"/>
            </w:tcBorders>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Cetinje</w:t>
            </w:r>
          </w:p>
        </w:tc>
        <w:tc>
          <w:tcPr>
            <w:tcW w:w="1063" w:type="dxa"/>
            <w:tcBorders>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Borders>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Borders>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rPr>
          <w:jc w:val="center"/>
        </w:trPr>
        <w:tc>
          <w:tcPr>
            <w:tcW w:w="744" w:type="dxa"/>
            <w:tcBorders>
              <w:top w:val="double" w:sz="4" w:space="0" w:color="auto"/>
              <w:bottom w:val="double" w:sz="4" w:space="0" w:color="auto"/>
            </w:tcBorders>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I</w:t>
            </w:r>
          </w:p>
        </w:tc>
        <w:tc>
          <w:tcPr>
            <w:tcW w:w="1339" w:type="dxa"/>
            <w:tcBorders>
              <w:top w:val="double" w:sz="4" w:space="0" w:color="auto"/>
              <w:bottom w:val="double" w:sz="4" w:space="0" w:color="auto"/>
            </w:tcBorders>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Suma</w:t>
            </w:r>
          </w:p>
        </w:tc>
        <w:tc>
          <w:tcPr>
            <w:tcW w:w="1063" w:type="dxa"/>
            <w:tcBorders>
              <w:top w:val="double" w:sz="4" w:space="0" w:color="auto"/>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13</w:t>
            </w:r>
          </w:p>
        </w:tc>
        <w:tc>
          <w:tcPr>
            <w:tcW w:w="1113" w:type="dxa"/>
            <w:tcBorders>
              <w:top w:val="double" w:sz="4" w:space="0" w:color="auto"/>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18</w:t>
            </w:r>
          </w:p>
        </w:tc>
        <w:tc>
          <w:tcPr>
            <w:tcW w:w="1223" w:type="dxa"/>
            <w:tcBorders>
              <w:top w:val="double" w:sz="4" w:space="0" w:color="auto"/>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90.000</w:t>
            </w:r>
          </w:p>
        </w:tc>
      </w:tr>
      <w:tr w:rsidR="000678B7" w:rsidRPr="002F4E1A" w:rsidTr="004645EA">
        <w:trPr>
          <w:jc w:val="center"/>
        </w:trPr>
        <w:tc>
          <w:tcPr>
            <w:tcW w:w="744" w:type="dxa"/>
            <w:tcBorders>
              <w:top w:val="double" w:sz="4" w:space="0" w:color="auto"/>
            </w:tcBorders>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14</w:t>
            </w:r>
          </w:p>
        </w:tc>
        <w:tc>
          <w:tcPr>
            <w:tcW w:w="1339" w:type="dxa"/>
            <w:tcBorders>
              <w:top w:val="double" w:sz="4" w:space="0" w:color="auto"/>
            </w:tcBorders>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Podgorica</w:t>
            </w:r>
          </w:p>
        </w:tc>
        <w:tc>
          <w:tcPr>
            <w:tcW w:w="1063" w:type="dxa"/>
            <w:tcBorders>
              <w:top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4</w:t>
            </w:r>
          </w:p>
        </w:tc>
        <w:tc>
          <w:tcPr>
            <w:tcW w:w="1113" w:type="dxa"/>
            <w:tcBorders>
              <w:top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4</w:t>
            </w:r>
          </w:p>
        </w:tc>
        <w:tc>
          <w:tcPr>
            <w:tcW w:w="1223" w:type="dxa"/>
            <w:tcBorders>
              <w:top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20.000</w:t>
            </w:r>
          </w:p>
        </w:tc>
      </w:tr>
      <w:tr w:rsidR="000678B7" w:rsidRPr="002F4E1A" w:rsidTr="004645EA">
        <w:trPr>
          <w:jc w:val="center"/>
        </w:trPr>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15</w:t>
            </w:r>
          </w:p>
        </w:tc>
        <w:tc>
          <w:tcPr>
            <w:tcW w:w="133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Danilovgrad</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w:t>
            </w: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w:t>
            </w: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5.000</w:t>
            </w:r>
          </w:p>
        </w:tc>
      </w:tr>
      <w:tr w:rsidR="000678B7" w:rsidRPr="002F4E1A" w:rsidTr="004645EA">
        <w:trPr>
          <w:jc w:val="center"/>
        </w:trPr>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16</w:t>
            </w:r>
          </w:p>
        </w:tc>
        <w:tc>
          <w:tcPr>
            <w:tcW w:w="133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Bar</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4</w:t>
            </w: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6</w:t>
            </w: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30.000</w:t>
            </w:r>
          </w:p>
        </w:tc>
      </w:tr>
      <w:tr w:rsidR="000678B7" w:rsidRPr="002F4E1A" w:rsidTr="004645EA">
        <w:trPr>
          <w:jc w:val="center"/>
        </w:trPr>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17</w:t>
            </w:r>
          </w:p>
        </w:tc>
        <w:tc>
          <w:tcPr>
            <w:tcW w:w="133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Ulcinj</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w:t>
            </w: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w:t>
            </w: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5.000</w:t>
            </w:r>
          </w:p>
        </w:tc>
      </w:tr>
      <w:tr w:rsidR="000678B7" w:rsidRPr="002F4E1A" w:rsidTr="004645EA">
        <w:trPr>
          <w:jc w:val="center"/>
        </w:trPr>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18</w:t>
            </w:r>
          </w:p>
        </w:tc>
        <w:tc>
          <w:tcPr>
            <w:tcW w:w="133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Budva</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rPr>
          <w:jc w:val="center"/>
        </w:trPr>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19</w:t>
            </w:r>
          </w:p>
        </w:tc>
        <w:tc>
          <w:tcPr>
            <w:tcW w:w="133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Herceg Novi</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w:t>
            </w: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w:t>
            </w: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10.000</w:t>
            </w:r>
          </w:p>
        </w:tc>
      </w:tr>
      <w:tr w:rsidR="000678B7" w:rsidRPr="002F4E1A" w:rsidTr="004645EA">
        <w:trPr>
          <w:jc w:val="center"/>
        </w:trPr>
        <w:tc>
          <w:tcPr>
            <w:tcW w:w="744" w:type="dxa"/>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20</w:t>
            </w:r>
          </w:p>
        </w:tc>
        <w:tc>
          <w:tcPr>
            <w:tcW w:w="1339" w:type="dxa"/>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Tivat</w:t>
            </w:r>
          </w:p>
        </w:tc>
        <w:tc>
          <w:tcPr>
            <w:tcW w:w="106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rPr>
          <w:jc w:val="center"/>
        </w:trPr>
        <w:tc>
          <w:tcPr>
            <w:tcW w:w="744" w:type="dxa"/>
            <w:tcBorders>
              <w:bottom w:val="double" w:sz="4" w:space="0" w:color="auto"/>
            </w:tcBorders>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21</w:t>
            </w:r>
          </w:p>
        </w:tc>
        <w:tc>
          <w:tcPr>
            <w:tcW w:w="1339" w:type="dxa"/>
            <w:tcBorders>
              <w:bottom w:val="double" w:sz="4" w:space="0" w:color="auto"/>
            </w:tcBorders>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Kotor</w:t>
            </w:r>
          </w:p>
        </w:tc>
        <w:tc>
          <w:tcPr>
            <w:tcW w:w="1063" w:type="dxa"/>
            <w:tcBorders>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113" w:type="dxa"/>
            <w:tcBorders>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p>
        </w:tc>
        <w:tc>
          <w:tcPr>
            <w:tcW w:w="1223" w:type="dxa"/>
            <w:tcBorders>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p>
        </w:tc>
      </w:tr>
      <w:tr w:rsidR="000678B7" w:rsidRPr="002F4E1A" w:rsidTr="004645EA">
        <w:trPr>
          <w:jc w:val="center"/>
        </w:trPr>
        <w:tc>
          <w:tcPr>
            <w:tcW w:w="744" w:type="dxa"/>
            <w:tcBorders>
              <w:top w:val="double" w:sz="4" w:space="0" w:color="auto"/>
              <w:bottom w:val="double" w:sz="4" w:space="0" w:color="auto"/>
            </w:tcBorders>
          </w:tcPr>
          <w:p w:rsidR="000678B7" w:rsidRPr="002F4E1A" w:rsidRDefault="000678B7" w:rsidP="004645EA">
            <w:pPr>
              <w:spacing w:after="0" w:line="240" w:lineRule="auto"/>
              <w:jc w:val="center"/>
              <w:rPr>
                <w:rFonts w:ascii="Arial" w:eastAsia="Times New Roman" w:hAnsi="Arial" w:cs="Arial"/>
              </w:rPr>
            </w:pPr>
            <w:r w:rsidRPr="002F4E1A">
              <w:rPr>
                <w:rFonts w:ascii="Arial" w:eastAsia="Times New Roman" w:hAnsi="Arial" w:cs="Arial"/>
              </w:rPr>
              <w:t>II</w:t>
            </w:r>
          </w:p>
        </w:tc>
        <w:tc>
          <w:tcPr>
            <w:tcW w:w="1339" w:type="dxa"/>
            <w:tcBorders>
              <w:top w:val="double" w:sz="4" w:space="0" w:color="auto"/>
              <w:bottom w:val="double" w:sz="4" w:space="0" w:color="auto"/>
            </w:tcBorders>
          </w:tcPr>
          <w:p w:rsidR="000678B7" w:rsidRPr="002F4E1A" w:rsidRDefault="000678B7" w:rsidP="004645EA">
            <w:pPr>
              <w:spacing w:after="0" w:line="240" w:lineRule="auto"/>
              <w:jc w:val="both"/>
              <w:rPr>
                <w:rFonts w:ascii="Arial" w:eastAsia="Times New Roman" w:hAnsi="Arial" w:cs="Arial"/>
              </w:rPr>
            </w:pPr>
            <w:r w:rsidRPr="002F4E1A">
              <w:rPr>
                <w:rFonts w:ascii="Arial" w:eastAsia="Times New Roman" w:hAnsi="Arial" w:cs="Arial"/>
              </w:rPr>
              <w:t>Suma</w:t>
            </w:r>
          </w:p>
        </w:tc>
        <w:tc>
          <w:tcPr>
            <w:tcW w:w="1063" w:type="dxa"/>
            <w:tcBorders>
              <w:top w:val="double" w:sz="4" w:space="0" w:color="auto"/>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12</w:t>
            </w:r>
          </w:p>
        </w:tc>
        <w:tc>
          <w:tcPr>
            <w:tcW w:w="1113" w:type="dxa"/>
            <w:tcBorders>
              <w:top w:val="double" w:sz="4" w:space="0" w:color="auto"/>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14</w:t>
            </w:r>
          </w:p>
        </w:tc>
        <w:tc>
          <w:tcPr>
            <w:tcW w:w="1223" w:type="dxa"/>
            <w:tcBorders>
              <w:top w:val="double" w:sz="4" w:space="0" w:color="auto"/>
              <w:bottom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70.000</w:t>
            </w:r>
          </w:p>
        </w:tc>
      </w:tr>
      <w:tr w:rsidR="000678B7" w:rsidRPr="002F4E1A" w:rsidTr="004645EA">
        <w:trPr>
          <w:trHeight w:val="432"/>
          <w:jc w:val="center"/>
        </w:trPr>
        <w:tc>
          <w:tcPr>
            <w:tcW w:w="744" w:type="dxa"/>
            <w:tcBorders>
              <w:top w:val="double" w:sz="4" w:space="0" w:color="auto"/>
            </w:tcBorders>
            <w:vAlign w:val="center"/>
          </w:tcPr>
          <w:p w:rsidR="000678B7" w:rsidRPr="002F4E1A" w:rsidRDefault="000678B7" w:rsidP="004645EA">
            <w:pPr>
              <w:spacing w:after="0" w:line="240" w:lineRule="auto"/>
              <w:jc w:val="right"/>
              <w:rPr>
                <w:rFonts w:ascii="Arial" w:eastAsia="Times New Roman" w:hAnsi="Arial" w:cs="Arial"/>
              </w:rPr>
            </w:pPr>
          </w:p>
        </w:tc>
        <w:tc>
          <w:tcPr>
            <w:tcW w:w="1339" w:type="dxa"/>
            <w:tcBorders>
              <w:top w:val="double" w:sz="4" w:space="0" w:color="auto"/>
            </w:tcBorders>
            <w:vAlign w:val="center"/>
          </w:tcPr>
          <w:p w:rsidR="000678B7" w:rsidRPr="002F4E1A" w:rsidRDefault="000678B7" w:rsidP="004645EA">
            <w:pPr>
              <w:spacing w:after="0" w:line="240" w:lineRule="auto"/>
              <w:rPr>
                <w:rFonts w:ascii="Arial" w:eastAsia="Times New Roman" w:hAnsi="Arial" w:cs="Arial"/>
              </w:rPr>
            </w:pPr>
            <w:r w:rsidRPr="002F4E1A">
              <w:rPr>
                <w:rFonts w:ascii="Arial" w:eastAsia="Times New Roman" w:hAnsi="Arial" w:cs="Arial"/>
              </w:rPr>
              <w:t>U</w:t>
            </w:r>
            <w:r w:rsidRPr="002F4E1A">
              <w:rPr>
                <w:rFonts w:ascii="Arial" w:eastAsia="Times New Roman" w:hAnsi="Arial" w:cs="Arial"/>
                <w:lang w:val="sr-Latn-CS"/>
              </w:rPr>
              <w:t>kupno</w:t>
            </w:r>
            <w:r w:rsidRPr="002F4E1A">
              <w:rPr>
                <w:rFonts w:ascii="Arial" w:eastAsia="Times New Roman" w:hAnsi="Arial" w:cs="Arial"/>
              </w:rPr>
              <w:t xml:space="preserve"> (I+II):</w:t>
            </w:r>
          </w:p>
        </w:tc>
        <w:tc>
          <w:tcPr>
            <w:tcW w:w="1063" w:type="dxa"/>
            <w:tcBorders>
              <w:top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25</w:t>
            </w:r>
          </w:p>
        </w:tc>
        <w:tc>
          <w:tcPr>
            <w:tcW w:w="1113" w:type="dxa"/>
            <w:tcBorders>
              <w:top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32</w:t>
            </w:r>
          </w:p>
        </w:tc>
        <w:tc>
          <w:tcPr>
            <w:tcW w:w="1223" w:type="dxa"/>
            <w:tcBorders>
              <w:top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160.000</w:t>
            </w:r>
          </w:p>
        </w:tc>
      </w:tr>
    </w:tbl>
    <w:p w:rsidR="000678B7" w:rsidRPr="002F4E1A" w:rsidRDefault="000678B7" w:rsidP="004645EA">
      <w:pPr>
        <w:spacing w:after="0" w:line="240" w:lineRule="auto"/>
        <w:rPr>
          <w:rFonts w:ascii="Arial" w:eastAsia="Times New Roman" w:hAnsi="Arial" w:cs="Arial"/>
          <w:b/>
          <w:sz w:val="28"/>
          <w:szCs w:val="28"/>
          <w:lang w:val="it-IT"/>
        </w:rPr>
      </w:pPr>
    </w:p>
    <w:p w:rsidR="000678B7" w:rsidRPr="002F4E1A" w:rsidRDefault="000678B7" w:rsidP="004645EA">
      <w:pPr>
        <w:spacing w:after="0" w:line="240" w:lineRule="auto"/>
        <w:jc w:val="center"/>
        <w:rPr>
          <w:rFonts w:ascii="Arial" w:eastAsia="Times New Roman" w:hAnsi="Arial" w:cs="Arial"/>
          <w:b/>
          <w:sz w:val="24"/>
          <w:szCs w:val="24"/>
          <w:lang w:val="it-IT"/>
        </w:rPr>
      </w:pPr>
      <w:r w:rsidRPr="002F4E1A">
        <w:rPr>
          <w:rFonts w:ascii="Arial" w:eastAsia="Times New Roman" w:hAnsi="Arial" w:cs="Arial"/>
          <w:b/>
          <w:sz w:val="24"/>
          <w:szCs w:val="24"/>
          <w:lang w:val="it-IT"/>
        </w:rPr>
        <w:t>Pregled isfinansiranih kredita po statusu</w:t>
      </w:r>
    </w:p>
    <w:p w:rsidR="000678B7" w:rsidRPr="002F4E1A" w:rsidRDefault="000678B7" w:rsidP="004645EA">
      <w:pPr>
        <w:spacing w:after="0" w:line="240" w:lineRule="auto"/>
        <w:ind w:left="4320" w:firstLine="720"/>
        <w:jc w:val="center"/>
        <w:rPr>
          <w:rFonts w:ascii="Arial" w:eastAsia="Times New Roman" w:hAnsi="Arial" w:cs="Arial"/>
          <w:i/>
          <w:sz w:val="24"/>
          <w:szCs w:val="24"/>
          <w:u w:val="single"/>
          <w:lang w:val="it-IT"/>
        </w:rPr>
      </w:pPr>
      <w:r w:rsidRPr="002F4E1A">
        <w:rPr>
          <w:rFonts w:ascii="Arial" w:eastAsia="Times New Roman" w:hAnsi="Arial" w:cs="Arial"/>
          <w:i/>
          <w:sz w:val="24"/>
          <w:szCs w:val="24"/>
          <w:u w:val="single"/>
          <w:lang w:val="it-IT"/>
        </w:rPr>
        <w:t>(Tab. 49.)</w:t>
      </w:r>
    </w:p>
    <w:tbl>
      <w:tblPr>
        <w:tblW w:w="5822"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
        <w:gridCol w:w="1654"/>
        <w:gridCol w:w="1063"/>
        <w:gridCol w:w="1113"/>
        <w:gridCol w:w="1404"/>
      </w:tblGrid>
      <w:tr w:rsidR="000678B7" w:rsidRPr="002F4E1A" w:rsidTr="004645EA">
        <w:trPr>
          <w:jc w:val="center"/>
        </w:trPr>
        <w:tc>
          <w:tcPr>
            <w:tcW w:w="588" w:type="dxa"/>
            <w:tcBorders>
              <w:bottom w:val="double" w:sz="4" w:space="0" w:color="auto"/>
              <w:right w:val="double" w:sz="4" w:space="0" w:color="auto"/>
            </w:tcBorders>
          </w:tcPr>
          <w:p w:rsidR="000678B7" w:rsidRPr="002F4E1A" w:rsidRDefault="000678B7" w:rsidP="004645EA">
            <w:pPr>
              <w:tabs>
                <w:tab w:val="left" w:pos="287"/>
              </w:tabs>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Rb</w:t>
            </w:r>
          </w:p>
        </w:tc>
        <w:tc>
          <w:tcPr>
            <w:tcW w:w="1654" w:type="dxa"/>
            <w:tcBorders>
              <w:left w:val="nil"/>
              <w:bottom w:val="doub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Djelatnost</w:t>
            </w:r>
          </w:p>
        </w:tc>
        <w:tc>
          <w:tcPr>
            <w:tcW w:w="1063" w:type="dxa"/>
            <w:tcBorders>
              <w:left w:val="nil"/>
              <w:bottom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Br. kredita</w:t>
            </w:r>
          </w:p>
        </w:tc>
        <w:tc>
          <w:tcPr>
            <w:tcW w:w="1113" w:type="dxa"/>
            <w:tcBorders>
              <w:bottom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Br. radnika</w:t>
            </w:r>
          </w:p>
        </w:tc>
        <w:tc>
          <w:tcPr>
            <w:tcW w:w="1404" w:type="dxa"/>
            <w:tcBorders>
              <w:bottom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lang w:val="pl-PL"/>
              </w:rPr>
            </w:pPr>
            <w:r w:rsidRPr="002F4E1A">
              <w:rPr>
                <w:rFonts w:ascii="Arial" w:eastAsia="Times New Roman" w:hAnsi="Arial" w:cs="Arial"/>
                <w:sz w:val="24"/>
                <w:szCs w:val="24"/>
                <w:lang w:val="pl-PL"/>
              </w:rPr>
              <w:t>Sredstva (Eur)</w:t>
            </w:r>
          </w:p>
        </w:tc>
      </w:tr>
      <w:tr w:rsidR="000678B7" w:rsidRPr="002F4E1A" w:rsidTr="004645EA">
        <w:trPr>
          <w:jc w:val="center"/>
        </w:trPr>
        <w:tc>
          <w:tcPr>
            <w:tcW w:w="588" w:type="dxa"/>
            <w:tcBorders>
              <w:top w:val="single" w:sz="4" w:space="0" w:color="auto"/>
              <w:left w:val="double" w:sz="4" w:space="0" w:color="auto"/>
              <w:bottom w:val="sing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I</w:t>
            </w:r>
          </w:p>
        </w:tc>
        <w:tc>
          <w:tcPr>
            <w:tcW w:w="1654" w:type="dxa"/>
            <w:tcBorders>
              <w:top w:val="single" w:sz="4" w:space="0" w:color="auto"/>
              <w:left w:val="nil"/>
              <w:bottom w:val="single" w:sz="4" w:space="0" w:color="auto"/>
              <w:right w:val="double" w:sz="4" w:space="0" w:color="auto"/>
            </w:tcBorders>
          </w:tcPr>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Nezaposleni</w:t>
            </w:r>
          </w:p>
        </w:tc>
        <w:tc>
          <w:tcPr>
            <w:tcW w:w="1063" w:type="dxa"/>
            <w:tcBorders>
              <w:top w:val="single" w:sz="4" w:space="0" w:color="auto"/>
              <w:left w:val="nil"/>
              <w:bottom w:val="sing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18</w:t>
            </w:r>
          </w:p>
        </w:tc>
        <w:tc>
          <w:tcPr>
            <w:tcW w:w="1113" w:type="dxa"/>
            <w:tcBorders>
              <w:top w:val="single" w:sz="4" w:space="0" w:color="auto"/>
              <w:left w:val="single" w:sz="4" w:space="0" w:color="auto"/>
              <w:bottom w:val="sing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20</w:t>
            </w:r>
          </w:p>
        </w:tc>
        <w:tc>
          <w:tcPr>
            <w:tcW w:w="1404" w:type="dxa"/>
            <w:tcBorders>
              <w:top w:val="single" w:sz="4" w:space="0" w:color="auto"/>
              <w:left w:val="single" w:sz="4" w:space="0" w:color="auto"/>
              <w:bottom w:val="single" w:sz="4" w:space="0" w:color="auto"/>
              <w:right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100.000</w:t>
            </w:r>
          </w:p>
        </w:tc>
      </w:tr>
      <w:tr w:rsidR="000678B7" w:rsidRPr="002F4E1A" w:rsidTr="004645EA">
        <w:trPr>
          <w:jc w:val="center"/>
        </w:trPr>
        <w:tc>
          <w:tcPr>
            <w:tcW w:w="588" w:type="dxa"/>
            <w:tcBorders>
              <w:top w:val="single" w:sz="4" w:space="0" w:color="auto"/>
              <w:left w:val="double" w:sz="4" w:space="0" w:color="auto"/>
              <w:bottom w:val="sing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rPr>
            </w:pPr>
          </w:p>
        </w:tc>
        <w:tc>
          <w:tcPr>
            <w:tcW w:w="1654" w:type="dxa"/>
            <w:tcBorders>
              <w:top w:val="single" w:sz="4" w:space="0" w:color="auto"/>
              <w:left w:val="nil"/>
              <w:bottom w:val="single" w:sz="4" w:space="0" w:color="auto"/>
              <w:right w:val="double" w:sz="4" w:space="0" w:color="auto"/>
            </w:tcBorders>
          </w:tcPr>
          <w:p w:rsidR="000678B7" w:rsidRPr="002F4E1A" w:rsidRDefault="000678B7" w:rsidP="004645EA">
            <w:pPr>
              <w:spacing w:after="0" w:line="240" w:lineRule="auto"/>
              <w:jc w:val="both"/>
              <w:rPr>
                <w:rFonts w:ascii="Arial" w:eastAsia="Times New Roman" w:hAnsi="Arial" w:cs="Arial"/>
                <w:i/>
                <w:sz w:val="24"/>
                <w:szCs w:val="24"/>
              </w:rPr>
            </w:pPr>
            <w:r w:rsidRPr="002F4E1A">
              <w:rPr>
                <w:rFonts w:ascii="Arial" w:eastAsia="Times New Roman" w:hAnsi="Arial" w:cs="Arial"/>
                <w:i/>
                <w:sz w:val="24"/>
                <w:szCs w:val="24"/>
              </w:rPr>
              <w:t>Žene</w:t>
            </w:r>
          </w:p>
        </w:tc>
        <w:tc>
          <w:tcPr>
            <w:tcW w:w="1063" w:type="dxa"/>
            <w:tcBorders>
              <w:top w:val="single" w:sz="4" w:space="0" w:color="auto"/>
              <w:left w:val="nil"/>
              <w:bottom w:val="sing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i/>
                <w:sz w:val="24"/>
                <w:szCs w:val="24"/>
                <w:lang w:val="sl-SI"/>
              </w:rPr>
            </w:pPr>
            <w:r w:rsidRPr="002F4E1A">
              <w:rPr>
                <w:rFonts w:ascii="Arial" w:eastAsia="Times New Roman" w:hAnsi="Arial" w:cs="Arial"/>
                <w:i/>
                <w:sz w:val="24"/>
                <w:szCs w:val="24"/>
                <w:lang w:val="sl-SI"/>
              </w:rPr>
              <w:t>6</w:t>
            </w:r>
          </w:p>
        </w:tc>
        <w:tc>
          <w:tcPr>
            <w:tcW w:w="1113" w:type="dxa"/>
            <w:tcBorders>
              <w:top w:val="single" w:sz="4" w:space="0" w:color="auto"/>
              <w:left w:val="single" w:sz="4" w:space="0" w:color="auto"/>
              <w:bottom w:val="sing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i/>
                <w:sz w:val="24"/>
                <w:szCs w:val="24"/>
                <w:lang w:val="sl-SI"/>
              </w:rPr>
            </w:pPr>
            <w:r w:rsidRPr="002F4E1A">
              <w:rPr>
                <w:rFonts w:ascii="Arial" w:eastAsia="Times New Roman" w:hAnsi="Arial" w:cs="Arial"/>
                <w:i/>
                <w:sz w:val="24"/>
                <w:szCs w:val="24"/>
                <w:lang w:val="sl-SI"/>
              </w:rPr>
              <w:t>6</w:t>
            </w:r>
          </w:p>
        </w:tc>
        <w:tc>
          <w:tcPr>
            <w:tcW w:w="1404" w:type="dxa"/>
            <w:tcBorders>
              <w:top w:val="single" w:sz="4" w:space="0" w:color="auto"/>
              <w:left w:val="single" w:sz="4" w:space="0" w:color="auto"/>
              <w:bottom w:val="single" w:sz="4" w:space="0" w:color="auto"/>
              <w:right w:val="double" w:sz="4" w:space="0" w:color="auto"/>
            </w:tcBorders>
          </w:tcPr>
          <w:p w:rsidR="000678B7" w:rsidRPr="002F4E1A" w:rsidRDefault="000678B7" w:rsidP="004645EA">
            <w:pPr>
              <w:spacing w:after="0" w:line="240" w:lineRule="auto"/>
              <w:jc w:val="right"/>
              <w:rPr>
                <w:rFonts w:ascii="Arial" w:eastAsia="Times New Roman" w:hAnsi="Arial" w:cs="Arial"/>
                <w:i/>
                <w:sz w:val="24"/>
                <w:szCs w:val="24"/>
                <w:lang w:val="sl-SI"/>
              </w:rPr>
            </w:pPr>
            <w:r w:rsidRPr="002F4E1A">
              <w:rPr>
                <w:rFonts w:ascii="Arial" w:eastAsia="Times New Roman" w:hAnsi="Arial" w:cs="Arial"/>
                <w:i/>
                <w:sz w:val="24"/>
                <w:szCs w:val="24"/>
                <w:lang w:val="sl-SI"/>
              </w:rPr>
              <w:t>30.000</w:t>
            </w:r>
          </w:p>
        </w:tc>
      </w:tr>
      <w:tr w:rsidR="000678B7" w:rsidRPr="002F4E1A" w:rsidTr="004645EA">
        <w:trPr>
          <w:jc w:val="center"/>
        </w:trPr>
        <w:tc>
          <w:tcPr>
            <w:tcW w:w="588" w:type="dxa"/>
            <w:tcBorders>
              <w:top w:val="single" w:sz="4" w:space="0" w:color="auto"/>
              <w:left w:val="double" w:sz="4" w:space="0" w:color="auto"/>
              <w:bottom w:val="sing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rPr>
            </w:pPr>
          </w:p>
        </w:tc>
        <w:tc>
          <w:tcPr>
            <w:tcW w:w="1654" w:type="dxa"/>
            <w:tcBorders>
              <w:top w:val="single" w:sz="4" w:space="0" w:color="auto"/>
              <w:left w:val="nil"/>
              <w:bottom w:val="single" w:sz="4" w:space="0" w:color="auto"/>
              <w:right w:val="double" w:sz="4" w:space="0" w:color="auto"/>
            </w:tcBorders>
          </w:tcPr>
          <w:p w:rsidR="000678B7" w:rsidRPr="002F4E1A" w:rsidRDefault="000678B7" w:rsidP="004645EA">
            <w:pPr>
              <w:spacing w:after="0" w:line="240" w:lineRule="auto"/>
              <w:jc w:val="both"/>
              <w:rPr>
                <w:rFonts w:ascii="Arial" w:eastAsia="Times New Roman" w:hAnsi="Arial" w:cs="Arial"/>
                <w:i/>
                <w:sz w:val="24"/>
                <w:szCs w:val="24"/>
              </w:rPr>
            </w:pPr>
            <w:r w:rsidRPr="002F4E1A">
              <w:rPr>
                <w:rFonts w:ascii="Arial" w:eastAsia="Times New Roman" w:hAnsi="Arial" w:cs="Arial"/>
                <w:i/>
                <w:sz w:val="24"/>
                <w:szCs w:val="24"/>
              </w:rPr>
              <w:t>Muškarci</w:t>
            </w:r>
          </w:p>
        </w:tc>
        <w:tc>
          <w:tcPr>
            <w:tcW w:w="1063" w:type="dxa"/>
            <w:tcBorders>
              <w:top w:val="single" w:sz="4" w:space="0" w:color="auto"/>
              <w:left w:val="nil"/>
              <w:bottom w:val="sing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i/>
                <w:sz w:val="24"/>
                <w:szCs w:val="24"/>
                <w:lang w:val="sl-SI"/>
              </w:rPr>
            </w:pPr>
            <w:r w:rsidRPr="002F4E1A">
              <w:rPr>
                <w:rFonts w:ascii="Arial" w:eastAsia="Times New Roman" w:hAnsi="Arial" w:cs="Arial"/>
                <w:i/>
                <w:sz w:val="24"/>
                <w:szCs w:val="24"/>
                <w:lang w:val="sl-SI"/>
              </w:rPr>
              <w:t>12</w:t>
            </w:r>
          </w:p>
        </w:tc>
        <w:tc>
          <w:tcPr>
            <w:tcW w:w="1113" w:type="dxa"/>
            <w:tcBorders>
              <w:top w:val="single" w:sz="4" w:space="0" w:color="auto"/>
              <w:left w:val="single" w:sz="4" w:space="0" w:color="auto"/>
              <w:bottom w:val="sing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i/>
                <w:sz w:val="24"/>
                <w:szCs w:val="24"/>
                <w:lang w:val="sl-SI"/>
              </w:rPr>
            </w:pPr>
            <w:r w:rsidRPr="002F4E1A">
              <w:rPr>
                <w:rFonts w:ascii="Arial" w:eastAsia="Times New Roman" w:hAnsi="Arial" w:cs="Arial"/>
                <w:i/>
                <w:sz w:val="24"/>
                <w:szCs w:val="24"/>
                <w:lang w:val="sl-SI"/>
              </w:rPr>
              <w:t>14</w:t>
            </w:r>
          </w:p>
        </w:tc>
        <w:tc>
          <w:tcPr>
            <w:tcW w:w="1404" w:type="dxa"/>
            <w:tcBorders>
              <w:top w:val="single" w:sz="4" w:space="0" w:color="auto"/>
              <w:left w:val="single" w:sz="4" w:space="0" w:color="auto"/>
              <w:bottom w:val="single" w:sz="4" w:space="0" w:color="auto"/>
              <w:right w:val="double" w:sz="4" w:space="0" w:color="auto"/>
            </w:tcBorders>
          </w:tcPr>
          <w:p w:rsidR="000678B7" w:rsidRPr="002F4E1A" w:rsidRDefault="000678B7" w:rsidP="004645EA">
            <w:pPr>
              <w:spacing w:after="0" w:line="240" w:lineRule="auto"/>
              <w:jc w:val="right"/>
              <w:rPr>
                <w:rFonts w:ascii="Arial" w:eastAsia="Times New Roman" w:hAnsi="Arial" w:cs="Arial"/>
                <w:i/>
                <w:sz w:val="24"/>
                <w:szCs w:val="24"/>
                <w:lang w:val="sl-SI"/>
              </w:rPr>
            </w:pPr>
            <w:r w:rsidRPr="002F4E1A">
              <w:rPr>
                <w:rFonts w:ascii="Arial" w:eastAsia="Times New Roman" w:hAnsi="Arial" w:cs="Arial"/>
                <w:i/>
                <w:sz w:val="24"/>
                <w:szCs w:val="24"/>
                <w:lang w:val="sl-SI"/>
              </w:rPr>
              <w:t>70.000</w:t>
            </w:r>
          </w:p>
        </w:tc>
      </w:tr>
      <w:tr w:rsidR="000678B7" w:rsidRPr="002F4E1A" w:rsidTr="004645EA">
        <w:trPr>
          <w:jc w:val="center"/>
        </w:trPr>
        <w:tc>
          <w:tcPr>
            <w:tcW w:w="588" w:type="dxa"/>
            <w:tcBorders>
              <w:top w:val="single" w:sz="4" w:space="0" w:color="auto"/>
              <w:left w:val="double" w:sz="4" w:space="0" w:color="auto"/>
              <w:bottom w:val="sing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II</w:t>
            </w:r>
          </w:p>
        </w:tc>
        <w:tc>
          <w:tcPr>
            <w:tcW w:w="1654" w:type="dxa"/>
            <w:tcBorders>
              <w:top w:val="single" w:sz="4" w:space="0" w:color="auto"/>
              <w:left w:val="nil"/>
              <w:bottom w:val="single" w:sz="4" w:space="0" w:color="auto"/>
              <w:right w:val="double" w:sz="4" w:space="0" w:color="auto"/>
            </w:tcBorders>
          </w:tcPr>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Preduzetnici</w:t>
            </w:r>
          </w:p>
        </w:tc>
        <w:tc>
          <w:tcPr>
            <w:tcW w:w="1063" w:type="dxa"/>
            <w:tcBorders>
              <w:top w:val="single" w:sz="4" w:space="0" w:color="auto"/>
              <w:left w:val="nil"/>
              <w:bottom w:val="sing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w:t>
            </w:r>
          </w:p>
        </w:tc>
        <w:tc>
          <w:tcPr>
            <w:tcW w:w="1113" w:type="dxa"/>
            <w:tcBorders>
              <w:top w:val="single" w:sz="4" w:space="0" w:color="auto"/>
              <w:left w:val="single" w:sz="4" w:space="0" w:color="auto"/>
              <w:bottom w:val="sing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w:t>
            </w:r>
          </w:p>
        </w:tc>
        <w:tc>
          <w:tcPr>
            <w:tcW w:w="1404" w:type="dxa"/>
            <w:tcBorders>
              <w:top w:val="single" w:sz="4" w:space="0" w:color="auto"/>
              <w:left w:val="single" w:sz="4" w:space="0" w:color="auto"/>
              <w:bottom w:val="single" w:sz="4" w:space="0" w:color="auto"/>
              <w:right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10.000</w:t>
            </w:r>
          </w:p>
        </w:tc>
      </w:tr>
      <w:tr w:rsidR="000678B7" w:rsidRPr="002F4E1A" w:rsidTr="004645EA">
        <w:trPr>
          <w:jc w:val="center"/>
        </w:trPr>
        <w:tc>
          <w:tcPr>
            <w:tcW w:w="588" w:type="dxa"/>
            <w:tcBorders>
              <w:top w:val="single" w:sz="4" w:space="0" w:color="auto"/>
              <w:left w:val="double" w:sz="4" w:space="0" w:color="auto"/>
              <w:bottom w:val="single" w:sz="4" w:space="0" w:color="auto"/>
              <w:right w:val="double" w:sz="4" w:space="0" w:color="auto"/>
            </w:tcBorders>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III</w:t>
            </w:r>
          </w:p>
        </w:tc>
        <w:tc>
          <w:tcPr>
            <w:tcW w:w="1654" w:type="dxa"/>
            <w:tcBorders>
              <w:top w:val="single" w:sz="4" w:space="0" w:color="auto"/>
              <w:left w:val="nil"/>
              <w:bottom w:val="single" w:sz="4" w:space="0" w:color="auto"/>
              <w:right w:val="double" w:sz="4" w:space="0" w:color="auto"/>
            </w:tcBorders>
          </w:tcPr>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Pravna lica</w:t>
            </w:r>
          </w:p>
        </w:tc>
        <w:tc>
          <w:tcPr>
            <w:tcW w:w="1063" w:type="dxa"/>
            <w:tcBorders>
              <w:top w:val="single" w:sz="4" w:space="0" w:color="auto"/>
              <w:left w:val="nil"/>
              <w:bottom w:val="sing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5</w:t>
            </w:r>
          </w:p>
        </w:tc>
        <w:tc>
          <w:tcPr>
            <w:tcW w:w="1113" w:type="dxa"/>
            <w:tcBorders>
              <w:top w:val="single" w:sz="4" w:space="0" w:color="auto"/>
              <w:left w:val="single" w:sz="4" w:space="0" w:color="auto"/>
              <w:bottom w:val="sing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10</w:t>
            </w:r>
          </w:p>
        </w:tc>
        <w:tc>
          <w:tcPr>
            <w:tcW w:w="1404" w:type="dxa"/>
            <w:tcBorders>
              <w:top w:val="single" w:sz="4" w:space="0" w:color="auto"/>
              <w:left w:val="single" w:sz="4" w:space="0" w:color="auto"/>
              <w:bottom w:val="single" w:sz="4" w:space="0" w:color="auto"/>
              <w:right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50.000</w:t>
            </w:r>
          </w:p>
        </w:tc>
      </w:tr>
      <w:tr w:rsidR="000678B7" w:rsidRPr="002F4E1A" w:rsidTr="004645EA">
        <w:trPr>
          <w:jc w:val="center"/>
        </w:trPr>
        <w:tc>
          <w:tcPr>
            <w:tcW w:w="588" w:type="dxa"/>
            <w:tcBorders>
              <w:top w:val="single" w:sz="4" w:space="0" w:color="auto"/>
              <w:left w:val="double" w:sz="4" w:space="0" w:color="auto"/>
              <w:bottom w:val="double" w:sz="4" w:space="0" w:color="auto"/>
              <w:right w:val="double" w:sz="4" w:space="0" w:color="auto"/>
            </w:tcBorders>
          </w:tcPr>
          <w:p w:rsidR="000678B7" w:rsidRPr="002F4E1A" w:rsidRDefault="000678B7" w:rsidP="004645EA">
            <w:pPr>
              <w:spacing w:after="0" w:line="240" w:lineRule="auto"/>
              <w:jc w:val="both"/>
              <w:rPr>
                <w:rFonts w:ascii="Arial" w:eastAsia="Times New Roman" w:hAnsi="Arial" w:cs="Arial"/>
                <w:i/>
                <w:sz w:val="24"/>
                <w:szCs w:val="24"/>
              </w:rPr>
            </w:pPr>
          </w:p>
        </w:tc>
        <w:tc>
          <w:tcPr>
            <w:tcW w:w="1654" w:type="dxa"/>
            <w:tcBorders>
              <w:top w:val="single" w:sz="4" w:space="0" w:color="auto"/>
              <w:left w:val="nil"/>
              <w:bottom w:val="double" w:sz="4" w:space="0" w:color="auto"/>
              <w:right w:val="double" w:sz="4" w:space="0" w:color="auto"/>
            </w:tcBorders>
          </w:tcPr>
          <w:p w:rsidR="000678B7" w:rsidRPr="002F4E1A" w:rsidRDefault="000678B7" w:rsidP="004645EA">
            <w:p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U</w:t>
            </w:r>
            <w:r w:rsidRPr="002F4E1A">
              <w:rPr>
                <w:rFonts w:ascii="Arial" w:eastAsia="Times New Roman" w:hAnsi="Arial" w:cs="Arial"/>
                <w:sz w:val="24"/>
                <w:szCs w:val="24"/>
                <w:lang w:val="sr-Latn-CS"/>
              </w:rPr>
              <w:t xml:space="preserve">kupno </w:t>
            </w:r>
            <w:r w:rsidRPr="002F4E1A">
              <w:rPr>
                <w:rFonts w:ascii="Arial" w:eastAsia="Times New Roman" w:hAnsi="Arial" w:cs="Arial"/>
                <w:sz w:val="24"/>
                <w:szCs w:val="24"/>
              </w:rPr>
              <w:t>(I+II+III):</w:t>
            </w:r>
          </w:p>
        </w:tc>
        <w:tc>
          <w:tcPr>
            <w:tcW w:w="1063" w:type="dxa"/>
            <w:tcBorders>
              <w:top w:val="single" w:sz="4" w:space="0" w:color="auto"/>
              <w:left w:val="nil"/>
              <w:bottom w:val="doub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25</w:t>
            </w:r>
          </w:p>
        </w:tc>
        <w:tc>
          <w:tcPr>
            <w:tcW w:w="1113" w:type="dxa"/>
            <w:tcBorders>
              <w:top w:val="single" w:sz="4" w:space="0" w:color="auto"/>
              <w:left w:val="single" w:sz="4" w:space="0" w:color="auto"/>
              <w:bottom w:val="double" w:sz="4" w:space="0" w:color="auto"/>
              <w:right w:val="sing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32</w:t>
            </w:r>
          </w:p>
        </w:tc>
        <w:tc>
          <w:tcPr>
            <w:tcW w:w="1404" w:type="dxa"/>
            <w:tcBorders>
              <w:top w:val="single" w:sz="4" w:space="0" w:color="auto"/>
              <w:left w:val="single" w:sz="4" w:space="0" w:color="auto"/>
              <w:bottom w:val="double" w:sz="4" w:space="0" w:color="auto"/>
              <w:right w:val="double" w:sz="4" w:space="0" w:color="auto"/>
            </w:tcBorders>
          </w:tcPr>
          <w:p w:rsidR="000678B7" w:rsidRPr="002F4E1A" w:rsidRDefault="000678B7" w:rsidP="004645EA">
            <w:pPr>
              <w:spacing w:after="0" w:line="240" w:lineRule="auto"/>
              <w:jc w:val="right"/>
              <w:rPr>
                <w:rFonts w:ascii="Arial" w:eastAsia="Times New Roman" w:hAnsi="Arial" w:cs="Arial"/>
                <w:sz w:val="24"/>
                <w:szCs w:val="24"/>
                <w:lang w:val="sl-SI"/>
              </w:rPr>
            </w:pPr>
            <w:r w:rsidRPr="002F4E1A">
              <w:rPr>
                <w:rFonts w:ascii="Arial" w:eastAsia="Times New Roman" w:hAnsi="Arial" w:cs="Arial"/>
                <w:sz w:val="24"/>
                <w:szCs w:val="24"/>
                <w:lang w:val="sl-SI"/>
              </w:rPr>
              <w:t>160.000</w:t>
            </w:r>
          </w:p>
        </w:tc>
      </w:tr>
    </w:tbl>
    <w:p w:rsidR="000678B7" w:rsidRPr="002F4E1A" w:rsidRDefault="000678B7" w:rsidP="004645EA">
      <w:pPr>
        <w:rPr>
          <w:rFonts w:ascii="Arial" w:hAnsi="Arial" w:cs="Arial"/>
          <w:sz w:val="24"/>
          <w:szCs w:val="34"/>
          <w:lang w:val="sr-Latn-ME"/>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center"/>
        <w:rPr>
          <w:rFonts w:ascii="Arial" w:eastAsia="Times New Roman" w:hAnsi="Arial" w:cs="Arial"/>
          <w:b/>
          <w:i/>
          <w:noProof/>
          <w:sz w:val="24"/>
          <w:szCs w:val="24"/>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center"/>
        <w:rPr>
          <w:rFonts w:ascii="Arial" w:eastAsia="Times New Roman" w:hAnsi="Arial" w:cs="Arial"/>
          <w:b/>
          <w:noProof/>
          <w:sz w:val="24"/>
          <w:szCs w:val="24"/>
          <w:lang w:val="sr-Latn-RS"/>
        </w:rPr>
      </w:pPr>
      <w:r w:rsidRPr="002F4E1A">
        <w:rPr>
          <w:rFonts w:ascii="Arial" w:eastAsia="Times New Roman" w:hAnsi="Arial" w:cs="Arial"/>
          <w:b/>
          <w:i/>
          <w:noProof/>
          <w:sz w:val="24"/>
          <w:szCs w:val="24"/>
        </w:rPr>
        <w:drawing>
          <wp:inline distT="0" distB="0" distL="0" distR="0" wp14:anchorId="15B0424A" wp14:editId="25EBC410">
            <wp:extent cx="2333625" cy="11715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33625" cy="1171575"/>
                    </a:xfrm>
                    <a:prstGeom prst="rect">
                      <a:avLst/>
                    </a:prstGeom>
                    <a:noFill/>
                    <a:ln>
                      <a:noFill/>
                    </a:ln>
                  </pic:spPr>
                </pic:pic>
              </a:graphicData>
            </a:graphic>
          </wp:inline>
        </w:drawing>
      </w: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noProof/>
          <w:sz w:val="24"/>
          <w:szCs w:val="24"/>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noProof/>
          <w:sz w:val="24"/>
          <w:szCs w:val="24"/>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noProof/>
          <w:sz w:val="24"/>
          <w:szCs w:val="24"/>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noProof/>
          <w:sz w:val="24"/>
          <w:szCs w:val="24"/>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noProof/>
          <w:sz w:val="24"/>
          <w:szCs w:val="24"/>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noProof/>
          <w:sz w:val="24"/>
          <w:szCs w:val="24"/>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noProof/>
          <w:sz w:val="24"/>
          <w:szCs w:val="24"/>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noProof/>
          <w:sz w:val="24"/>
          <w:szCs w:val="24"/>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noProof/>
          <w:sz w:val="28"/>
          <w:szCs w:val="28"/>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0"/>
          <w:tab w:val="left" w:pos="720"/>
        </w:tabs>
        <w:spacing w:after="0" w:line="240" w:lineRule="auto"/>
        <w:jc w:val="center"/>
        <w:rPr>
          <w:rFonts w:ascii="Arial" w:eastAsia="Times New Roman" w:hAnsi="Arial" w:cs="Arial"/>
          <w:b/>
          <w:noProof/>
          <w:sz w:val="28"/>
          <w:szCs w:val="28"/>
          <w:lang w:val="sr-Latn-RS"/>
        </w:rPr>
      </w:pPr>
      <w:r w:rsidRPr="002F4E1A">
        <w:rPr>
          <w:rFonts w:ascii="Arial" w:eastAsia="Times New Roman" w:hAnsi="Arial" w:cs="Arial"/>
          <w:b/>
          <w:noProof/>
          <w:sz w:val="28"/>
          <w:szCs w:val="28"/>
          <w:lang w:val="sr-Latn-RS"/>
        </w:rPr>
        <w:t>IZVJEŠTAJ O RADU</w:t>
      </w: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0"/>
          <w:tab w:val="left" w:pos="720"/>
        </w:tabs>
        <w:spacing w:after="0" w:line="240" w:lineRule="auto"/>
        <w:jc w:val="center"/>
        <w:rPr>
          <w:rFonts w:ascii="Arial" w:eastAsia="Times New Roman" w:hAnsi="Arial" w:cs="Arial"/>
          <w:b/>
          <w:noProof/>
          <w:sz w:val="28"/>
          <w:szCs w:val="28"/>
          <w:lang w:val="sr-Latn-RS"/>
        </w:rPr>
      </w:pPr>
      <w:r w:rsidRPr="002F4E1A">
        <w:rPr>
          <w:rFonts w:ascii="Arial" w:eastAsia="Times New Roman" w:hAnsi="Arial" w:cs="Arial"/>
          <w:b/>
          <w:noProof/>
          <w:sz w:val="28"/>
          <w:szCs w:val="28"/>
          <w:lang w:val="sr-Latn-RS"/>
        </w:rPr>
        <w:t xml:space="preserve"> </w:t>
      </w: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0"/>
          <w:tab w:val="left" w:pos="720"/>
        </w:tabs>
        <w:spacing w:after="0" w:line="240" w:lineRule="auto"/>
        <w:jc w:val="center"/>
        <w:rPr>
          <w:rFonts w:ascii="Arial" w:eastAsia="Times New Roman" w:hAnsi="Arial" w:cs="Arial"/>
          <w:b/>
          <w:noProof/>
          <w:sz w:val="28"/>
          <w:szCs w:val="28"/>
          <w:lang w:val="sr-Latn-RS"/>
        </w:rPr>
      </w:pPr>
      <w:r w:rsidRPr="002F4E1A">
        <w:rPr>
          <w:rFonts w:ascii="Arial" w:eastAsia="Times New Roman" w:hAnsi="Arial" w:cs="Arial"/>
          <w:b/>
          <w:noProof/>
          <w:sz w:val="28"/>
          <w:szCs w:val="28"/>
          <w:lang w:val="sr-Latn-RS"/>
        </w:rPr>
        <w:t>FONDA PENZIJSKOG I INVALIDSKOG OSIGURANJA</w:t>
      </w: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0"/>
          <w:tab w:val="left" w:pos="720"/>
        </w:tabs>
        <w:spacing w:after="0" w:line="240" w:lineRule="auto"/>
        <w:jc w:val="center"/>
        <w:rPr>
          <w:rFonts w:ascii="Arial" w:eastAsia="Times New Roman" w:hAnsi="Arial" w:cs="Arial"/>
          <w:b/>
          <w:noProof/>
          <w:sz w:val="28"/>
          <w:szCs w:val="28"/>
          <w:lang w:val="sr-Latn-RS"/>
        </w:rPr>
      </w:pPr>
      <w:r w:rsidRPr="002F4E1A">
        <w:rPr>
          <w:rFonts w:ascii="Arial" w:eastAsia="Times New Roman" w:hAnsi="Arial" w:cs="Arial"/>
          <w:b/>
          <w:noProof/>
          <w:sz w:val="28"/>
          <w:szCs w:val="28"/>
          <w:lang w:val="sr-Latn-RS"/>
        </w:rPr>
        <w:t>CRNE GORE</w:t>
      </w: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0"/>
          <w:tab w:val="left" w:pos="720"/>
        </w:tabs>
        <w:spacing w:after="0" w:line="240" w:lineRule="auto"/>
        <w:jc w:val="center"/>
        <w:rPr>
          <w:rFonts w:ascii="Arial" w:eastAsia="Times New Roman" w:hAnsi="Arial" w:cs="Arial"/>
          <w:b/>
          <w:noProof/>
          <w:sz w:val="28"/>
          <w:szCs w:val="28"/>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0"/>
          <w:tab w:val="left" w:pos="720"/>
        </w:tabs>
        <w:spacing w:after="0" w:line="240" w:lineRule="auto"/>
        <w:jc w:val="center"/>
        <w:rPr>
          <w:rFonts w:ascii="Arial" w:eastAsia="Times New Roman" w:hAnsi="Arial" w:cs="Arial"/>
          <w:b/>
          <w:noProof/>
          <w:sz w:val="28"/>
          <w:szCs w:val="28"/>
          <w:lang w:val="sr-Latn-RS"/>
        </w:rPr>
      </w:pPr>
      <w:r w:rsidRPr="002F4E1A">
        <w:rPr>
          <w:rFonts w:ascii="Arial" w:eastAsia="Times New Roman" w:hAnsi="Arial" w:cs="Arial"/>
          <w:b/>
          <w:noProof/>
          <w:sz w:val="28"/>
          <w:szCs w:val="28"/>
          <w:lang w:val="sr-Latn-RS"/>
        </w:rPr>
        <w:t>ZA 2016. GODINU</w:t>
      </w: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center"/>
        <w:rPr>
          <w:rFonts w:ascii="Arial" w:eastAsia="Times New Roman" w:hAnsi="Arial" w:cs="Arial"/>
          <w:b/>
          <w:i/>
          <w:noProof/>
          <w:sz w:val="28"/>
          <w:szCs w:val="28"/>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noProof/>
          <w:sz w:val="28"/>
          <w:szCs w:val="28"/>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noProof/>
          <w:sz w:val="28"/>
          <w:szCs w:val="28"/>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noProof/>
          <w:sz w:val="28"/>
          <w:szCs w:val="28"/>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noProof/>
          <w:sz w:val="28"/>
          <w:szCs w:val="28"/>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noProof/>
          <w:sz w:val="28"/>
          <w:szCs w:val="28"/>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noProof/>
          <w:sz w:val="28"/>
          <w:szCs w:val="28"/>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noProof/>
          <w:sz w:val="28"/>
          <w:szCs w:val="28"/>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noProof/>
          <w:sz w:val="28"/>
          <w:szCs w:val="28"/>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noProof/>
          <w:sz w:val="28"/>
          <w:szCs w:val="28"/>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noProof/>
          <w:sz w:val="28"/>
          <w:szCs w:val="28"/>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noProof/>
          <w:sz w:val="28"/>
          <w:szCs w:val="28"/>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noProof/>
          <w:sz w:val="28"/>
          <w:szCs w:val="28"/>
          <w:lang w:val="sr-Latn-RS"/>
        </w:rPr>
      </w:pP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142"/>
          <w:tab w:val="left" w:pos="720"/>
        </w:tabs>
        <w:spacing w:after="0" w:line="240" w:lineRule="auto"/>
        <w:jc w:val="center"/>
        <w:rPr>
          <w:rFonts w:ascii="Arial" w:eastAsia="Times New Roman" w:hAnsi="Arial" w:cs="Arial"/>
          <w:b/>
          <w:i/>
          <w:noProof/>
          <w:sz w:val="28"/>
          <w:szCs w:val="28"/>
          <w:lang w:val="sr-Latn-RS"/>
        </w:rPr>
      </w:pPr>
      <w:r w:rsidRPr="002F4E1A">
        <w:rPr>
          <w:rFonts w:ascii="Arial" w:eastAsia="Times New Roman" w:hAnsi="Arial" w:cs="Arial"/>
          <w:b/>
          <w:i/>
          <w:noProof/>
          <w:sz w:val="28"/>
          <w:szCs w:val="28"/>
          <w:lang w:val="sr-Latn-RS"/>
        </w:rPr>
        <w:t>Podgorica, februar 2017. godine</w:t>
      </w:r>
    </w:p>
    <w:p w:rsidR="000678B7" w:rsidRPr="002F4E1A" w:rsidRDefault="000678B7" w:rsidP="004645EA">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Arial" w:eastAsia="Times New Roman" w:hAnsi="Arial" w:cs="Arial"/>
          <w:b/>
          <w:i/>
          <w:noProof/>
          <w:sz w:val="28"/>
          <w:szCs w:val="28"/>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Default="000678B7" w:rsidP="004645EA">
      <w:pPr>
        <w:spacing w:after="0" w:line="240" w:lineRule="auto"/>
        <w:jc w:val="both"/>
        <w:rPr>
          <w:rFonts w:ascii="Arial" w:eastAsia="Times New Roman" w:hAnsi="Arial" w:cs="Arial"/>
          <w:noProof/>
          <w:sz w:val="24"/>
          <w:szCs w:val="24"/>
          <w:lang w:val="sr-Latn-RS"/>
        </w:rPr>
      </w:pPr>
    </w:p>
    <w:p w:rsidR="00E008A6" w:rsidRPr="002F4E1A" w:rsidRDefault="00E008A6"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keepNext/>
        <w:keepLines/>
        <w:tabs>
          <w:tab w:val="left" w:pos="720"/>
        </w:tabs>
        <w:spacing w:before="120" w:after="0"/>
        <w:jc w:val="center"/>
        <w:rPr>
          <w:rFonts w:ascii="Arial" w:eastAsia="Times New Roman" w:hAnsi="Arial" w:cs="Arial"/>
          <w:b/>
          <w:bCs/>
          <w:noProof/>
          <w:sz w:val="32"/>
          <w:szCs w:val="28"/>
          <w:lang w:val="sr-Latn-RS"/>
        </w:rPr>
      </w:pPr>
      <w:r w:rsidRPr="002F4E1A">
        <w:rPr>
          <w:rFonts w:ascii="Arial" w:eastAsia="Times New Roman" w:hAnsi="Arial" w:cs="Arial"/>
          <w:b/>
          <w:bCs/>
          <w:noProof/>
          <w:sz w:val="32"/>
          <w:szCs w:val="28"/>
          <w:lang w:val="sr-Latn-RS"/>
        </w:rPr>
        <w:lastRenderedPageBreak/>
        <w:t>SA D R Ž A J</w:t>
      </w: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bookmarkStart w:id="2" w:name="_Toc351644063"/>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tabs>
          <w:tab w:val="right" w:leader="dot" w:pos="9000"/>
        </w:tabs>
        <w:spacing w:before="360" w:after="0" w:line="240" w:lineRule="auto"/>
        <w:jc w:val="both"/>
        <w:rPr>
          <w:rFonts w:ascii="Arial" w:eastAsia="Times New Roman" w:hAnsi="Arial" w:cs="Arial"/>
          <w:b/>
          <w:noProof/>
        </w:rPr>
      </w:pPr>
      <w:r w:rsidRPr="002F4E1A">
        <w:rPr>
          <w:rFonts w:ascii="Arial" w:eastAsia="Times New Roman" w:hAnsi="Arial" w:cs="Arial"/>
          <w:b/>
          <w:noProof/>
          <w:sz w:val="28"/>
          <w:szCs w:val="28"/>
          <w:lang w:val="sr-Latn-RS"/>
        </w:rPr>
        <w:fldChar w:fldCharType="begin"/>
      </w:r>
      <w:r w:rsidRPr="002F4E1A">
        <w:rPr>
          <w:rFonts w:ascii="Arial" w:eastAsia="Times New Roman" w:hAnsi="Arial" w:cs="Arial"/>
          <w:b/>
          <w:noProof/>
          <w:sz w:val="28"/>
          <w:szCs w:val="28"/>
          <w:lang w:val="sr-Latn-RS"/>
        </w:rPr>
        <w:instrText xml:space="preserve"> TOC \o "1-4" \h \z \u </w:instrText>
      </w:r>
      <w:r w:rsidRPr="002F4E1A">
        <w:rPr>
          <w:rFonts w:ascii="Arial" w:eastAsia="Times New Roman" w:hAnsi="Arial" w:cs="Arial"/>
          <w:b/>
          <w:noProof/>
          <w:sz w:val="28"/>
          <w:szCs w:val="28"/>
          <w:lang w:val="sr-Latn-RS"/>
        </w:rPr>
        <w:fldChar w:fldCharType="separate"/>
      </w:r>
      <w:hyperlink w:anchor="_Toc474414872" w:history="1">
        <w:r w:rsidRPr="002F4E1A">
          <w:rPr>
            <w:rFonts w:ascii="Arial" w:eastAsia="Times New Roman" w:hAnsi="Arial" w:cs="Arial"/>
            <w:b/>
            <w:noProof/>
            <w:color w:val="0000FF"/>
            <w:sz w:val="28"/>
            <w:szCs w:val="28"/>
            <w:u w:val="single"/>
            <w:lang w:val="sr-Latn-RS"/>
          </w:rPr>
          <w:t>I  UVODNE NAPOMENE</w:t>
        </w:r>
        <w:r w:rsidRPr="002F4E1A">
          <w:rPr>
            <w:rFonts w:ascii="Arial" w:eastAsia="Times New Roman" w:hAnsi="Arial" w:cs="Arial"/>
            <w:b/>
            <w:noProof/>
            <w:webHidden/>
            <w:sz w:val="28"/>
            <w:szCs w:val="28"/>
            <w:lang w:val="sr-Latn-RS"/>
          </w:rPr>
          <w:tab/>
        </w:r>
        <w:r w:rsidRPr="002F4E1A">
          <w:rPr>
            <w:rFonts w:ascii="Arial" w:eastAsia="Times New Roman" w:hAnsi="Arial" w:cs="Arial"/>
            <w:b/>
            <w:noProof/>
            <w:webHidden/>
            <w:sz w:val="28"/>
            <w:szCs w:val="28"/>
            <w:lang w:val="sr-Latn-RS"/>
          </w:rPr>
          <w:fldChar w:fldCharType="begin"/>
        </w:r>
        <w:r w:rsidRPr="002F4E1A">
          <w:rPr>
            <w:rFonts w:ascii="Arial" w:eastAsia="Times New Roman" w:hAnsi="Arial" w:cs="Arial"/>
            <w:b/>
            <w:noProof/>
            <w:webHidden/>
            <w:sz w:val="28"/>
            <w:szCs w:val="28"/>
            <w:lang w:val="sr-Latn-RS"/>
          </w:rPr>
          <w:instrText xml:space="preserve"> PAGEREF _Toc474414872 \h </w:instrText>
        </w:r>
        <w:r w:rsidRPr="002F4E1A">
          <w:rPr>
            <w:rFonts w:ascii="Arial" w:eastAsia="Times New Roman" w:hAnsi="Arial" w:cs="Arial"/>
            <w:b/>
            <w:noProof/>
            <w:webHidden/>
            <w:sz w:val="28"/>
            <w:szCs w:val="28"/>
            <w:lang w:val="sr-Latn-RS"/>
          </w:rPr>
        </w:r>
        <w:r w:rsidRPr="002F4E1A">
          <w:rPr>
            <w:rFonts w:ascii="Arial" w:eastAsia="Times New Roman" w:hAnsi="Arial" w:cs="Arial"/>
            <w:b/>
            <w:noProof/>
            <w:webHidden/>
            <w:sz w:val="28"/>
            <w:szCs w:val="28"/>
            <w:lang w:val="sr-Latn-RS"/>
          </w:rPr>
          <w:fldChar w:fldCharType="separate"/>
        </w:r>
        <w:r w:rsidR="00B065DA">
          <w:rPr>
            <w:rFonts w:ascii="Arial" w:eastAsia="Times New Roman" w:hAnsi="Arial" w:cs="Arial"/>
            <w:b/>
            <w:noProof/>
            <w:webHidden/>
            <w:sz w:val="28"/>
            <w:szCs w:val="28"/>
            <w:lang w:val="sr-Latn-RS"/>
          </w:rPr>
          <w:t>177</w:t>
        </w:r>
        <w:r w:rsidRPr="002F4E1A">
          <w:rPr>
            <w:rFonts w:ascii="Arial" w:eastAsia="Times New Roman" w:hAnsi="Arial" w:cs="Arial"/>
            <w:b/>
            <w:noProof/>
            <w:webHidden/>
            <w:sz w:val="28"/>
            <w:szCs w:val="28"/>
            <w:lang w:val="sr-Latn-RS"/>
          </w:rPr>
          <w:fldChar w:fldCharType="end"/>
        </w:r>
      </w:hyperlink>
    </w:p>
    <w:p w:rsidR="000678B7" w:rsidRPr="002F4E1A" w:rsidRDefault="00D044ED" w:rsidP="004645EA">
      <w:pPr>
        <w:tabs>
          <w:tab w:val="right" w:leader="dot" w:pos="9000"/>
        </w:tabs>
        <w:spacing w:before="360" w:after="0" w:line="240" w:lineRule="auto"/>
        <w:jc w:val="both"/>
        <w:rPr>
          <w:rFonts w:ascii="Arial" w:eastAsia="Times New Roman" w:hAnsi="Arial" w:cs="Arial"/>
          <w:b/>
          <w:noProof/>
        </w:rPr>
      </w:pPr>
      <w:hyperlink w:anchor="_Toc474414873" w:history="1">
        <w:r w:rsidR="000678B7" w:rsidRPr="002F4E1A">
          <w:rPr>
            <w:rFonts w:ascii="Arial" w:eastAsia="Times New Roman" w:hAnsi="Arial" w:cs="Arial"/>
            <w:b/>
            <w:noProof/>
            <w:color w:val="0000FF"/>
            <w:sz w:val="28"/>
            <w:szCs w:val="28"/>
            <w:u w:val="single"/>
            <w:lang w:val="sr-Latn-RS"/>
          </w:rPr>
          <w:t>II  ORGANI I RADNA TIJELA FONDA PIO</w:t>
        </w:r>
        <w:r w:rsidR="000678B7" w:rsidRPr="002F4E1A">
          <w:rPr>
            <w:rFonts w:ascii="Arial" w:eastAsia="Times New Roman" w:hAnsi="Arial" w:cs="Arial"/>
            <w:b/>
            <w:noProof/>
            <w:webHidden/>
            <w:sz w:val="28"/>
            <w:szCs w:val="28"/>
            <w:lang w:val="sr-Latn-RS"/>
          </w:rPr>
          <w:tab/>
        </w:r>
        <w:r w:rsidR="000678B7" w:rsidRPr="002F4E1A">
          <w:rPr>
            <w:rFonts w:ascii="Arial" w:eastAsia="Times New Roman" w:hAnsi="Arial" w:cs="Arial"/>
            <w:b/>
            <w:noProof/>
            <w:webHidden/>
            <w:sz w:val="28"/>
            <w:szCs w:val="28"/>
            <w:lang w:val="sr-Latn-RS"/>
          </w:rPr>
          <w:fldChar w:fldCharType="begin"/>
        </w:r>
        <w:r w:rsidR="000678B7" w:rsidRPr="002F4E1A">
          <w:rPr>
            <w:rFonts w:ascii="Arial" w:eastAsia="Times New Roman" w:hAnsi="Arial" w:cs="Arial"/>
            <w:b/>
            <w:noProof/>
            <w:webHidden/>
            <w:sz w:val="28"/>
            <w:szCs w:val="28"/>
            <w:lang w:val="sr-Latn-RS"/>
          </w:rPr>
          <w:instrText xml:space="preserve"> PAGEREF _Toc474414873 \h </w:instrText>
        </w:r>
        <w:r w:rsidR="000678B7" w:rsidRPr="002F4E1A">
          <w:rPr>
            <w:rFonts w:ascii="Arial" w:eastAsia="Times New Roman" w:hAnsi="Arial" w:cs="Arial"/>
            <w:b/>
            <w:noProof/>
            <w:webHidden/>
            <w:sz w:val="28"/>
            <w:szCs w:val="28"/>
            <w:lang w:val="sr-Latn-RS"/>
          </w:rPr>
        </w:r>
        <w:r w:rsidR="000678B7" w:rsidRPr="002F4E1A">
          <w:rPr>
            <w:rFonts w:ascii="Arial" w:eastAsia="Times New Roman" w:hAnsi="Arial" w:cs="Arial"/>
            <w:b/>
            <w:noProof/>
            <w:webHidden/>
            <w:sz w:val="28"/>
            <w:szCs w:val="28"/>
            <w:lang w:val="sr-Latn-RS"/>
          </w:rPr>
          <w:fldChar w:fldCharType="separate"/>
        </w:r>
        <w:r w:rsidR="00B065DA">
          <w:rPr>
            <w:rFonts w:ascii="Arial" w:eastAsia="Times New Roman" w:hAnsi="Arial" w:cs="Arial"/>
            <w:b/>
            <w:noProof/>
            <w:webHidden/>
            <w:sz w:val="28"/>
            <w:szCs w:val="28"/>
            <w:lang w:val="sr-Latn-RS"/>
          </w:rPr>
          <w:t>179</w:t>
        </w:r>
        <w:r w:rsidR="000678B7" w:rsidRPr="002F4E1A">
          <w:rPr>
            <w:rFonts w:ascii="Arial" w:eastAsia="Times New Roman" w:hAnsi="Arial" w:cs="Arial"/>
            <w:b/>
            <w:noProof/>
            <w:webHidden/>
            <w:sz w:val="28"/>
            <w:szCs w:val="28"/>
            <w:lang w:val="sr-Latn-RS"/>
          </w:rPr>
          <w:fldChar w:fldCharType="end"/>
        </w:r>
      </w:hyperlink>
    </w:p>
    <w:p w:rsidR="000678B7" w:rsidRPr="002F4E1A" w:rsidRDefault="00D044ED" w:rsidP="004645EA">
      <w:pPr>
        <w:tabs>
          <w:tab w:val="right" w:leader="dot" w:pos="8640"/>
          <w:tab w:val="right" w:leader="dot" w:pos="9000"/>
        </w:tabs>
        <w:spacing w:before="240" w:after="0" w:line="240" w:lineRule="auto"/>
        <w:ind w:left="709" w:right="380" w:hanging="283"/>
        <w:rPr>
          <w:rFonts w:ascii="Arial" w:eastAsia="Times New Roman" w:hAnsi="Arial" w:cs="Arial"/>
          <w:b/>
          <w:noProof/>
        </w:rPr>
      </w:pPr>
      <w:hyperlink w:anchor="_Toc474414874" w:history="1">
        <w:r w:rsidR="000678B7" w:rsidRPr="002F4E1A">
          <w:rPr>
            <w:rFonts w:ascii="Arial" w:eastAsia="Calibri" w:hAnsi="Arial" w:cs="Arial"/>
            <w:b/>
            <w:noProof/>
            <w:color w:val="0000FF"/>
            <w:szCs w:val="24"/>
            <w:u w:val="single"/>
            <w:lang w:val="sr-Latn-RS"/>
          </w:rPr>
          <w:t>1. UPRAVNI ODBOR</w:t>
        </w:r>
        <w:r w:rsidR="000678B7" w:rsidRPr="002F4E1A">
          <w:rPr>
            <w:rFonts w:ascii="Arial" w:eastAsia="Calibri" w:hAnsi="Arial" w:cs="Arial"/>
            <w:b/>
            <w:noProof/>
            <w:webHidden/>
            <w:szCs w:val="24"/>
            <w:lang w:val="sr-Latn-RS"/>
          </w:rPr>
          <w:tab/>
        </w:r>
        <w:r w:rsidR="000678B7" w:rsidRPr="002F4E1A">
          <w:rPr>
            <w:rFonts w:ascii="Arial" w:eastAsia="Calibri" w:hAnsi="Arial" w:cs="Arial"/>
            <w:b/>
            <w:noProof/>
            <w:webHidden/>
            <w:szCs w:val="24"/>
            <w:lang w:val="sr-Latn-RS"/>
          </w:rPr>
          <w:fldChar w:fldCharType="begin"/>
        </w:r>
        <w:r w:rsidR="000678B7" w:rsidRPr="002F4E1A">
          <w:rPr>
            <w:rFonts w:ascii="Arial" w:eastAsia="Calibri" w:hAnsi="Arial" w:cs="Arial"/>
            <w:b/>
            <w:noProof/>
            <w:webHidden/>
            <w:szCs w:val="24"/>
            <w:lang w:val="sr-Latn-RS"/>
          </w:rPr>
          <w:instrText xml:space="preserve"> PAGEREF _Toc474414874 \h </w:instrText>
        </w:r>
        <w:r w:rsidR="000678B7" w:rsidRPr="002F4E1A">
          <w:rPr>
            <w:rFonts w:ascii="Arial" w:eastAsia="Calibri" w:hAnsi="Arial" w:cs="Arial"/>
            <w:b/>
            <w:noProof/>
            <w:webHidden/>
            <w:szCs w:val="24"/>
            <w:lang w:val="sr-Latn-RS"/>
          </w:rPr>
        </w:r>
        <w:r w:rsidR="000678B7" w:rsidRPr="002F4E1A">
          <w:rPr>
            <w:rFonts w:ascii="Arial" w:eastAsia="Calibri" w:hAnsi="Arial" w:cs="Arial"/>
            <w:b/>
            <w:noProof/>
            <w:webHidden/>
            <w:szCs w:val="24"/>
            <w:lang w:val="sr-Latn-RS"/>
          </w:rPr>
          <w:fldChar w:fldCharType="separate"/>
        </w:r>
        <w:r w:rsidR="00B065DA">
          <w:rPr>
            <w:rFonts w:ascii="Arial" w:eastAsia="Calibri" w:hAnsi="Arial" w:cs="Arial"/>
            <w:b/>
            <w:noProof/>
            <w:webHidden/>
            <w:szCs w:val="24"/>
            <w:lang w:val="sr-Latn-RS"/>
          </w:rPr>
          <w:t>179</w:t>
        </w:r>
        <w:r w:rsidR="000678B7" w:rsidRPr="002F4E1A">
          <w:rPr>
            <w:rFonts w:ascii="Arial" w:eastAsia="Calibri" w:hAnsi="Arial" w:cs="Arial"/>
            <w:b/>
            <w:noProof/>
            <w:webHidden/>
            <w:szCs w:val="24"/>
            <w:lang w:val="sr-Latn-RS"/>
          </w:rPr>
          <w:fldChar w:fldCharType="end"/>
        </w:r>
      </w:hyperlink>
    </w:p>
    <w:p w:rsidR="000678B7" w:rsidRPr="002F4E1A" w:rsidRDefault="00D044ED" w:rsidP="004645EA">
      <w:pPr>
        <w:tabs>
          <w:tab w:val="right" w:leader="dot" w:pos="8640"/>
          <w:tab w:val="right" w:leader="dot" w:pos="9000"/>
        </w:tabs>
        <w:spacing w:before="240" w:after="0" w:line="240" w:lineRule="auto"/>
        <w:ind w:left="709" w:right="380" w:hanging="283"/>
        <w:rPr>
          <w:rFonts w:ascii="Arial" w:eastAsia="Times New Roman" w:hAnsi="Arial" w:cs="Arial"/>
          <w:b/>
          <w:noProof/>
        </w:rPr>
      </w:pPr>
      <w:hyperlink w:anchor="_Toc474414875" w:history="1">
        <w:r w:rsidR="000678B7" w:rsidRPr="002F4E1A">
          <w:rPr>
            <w:rFonts w:ascii="Arial" w:eastAsia="Calibri" w:hAnsi="Arial" w:cs="Arial"/>
            <w:b/>
            <w:noProof/>
            <w:color w:val="0000FF"/>
            <w:szCs w:val="24"/>
            <w:u w:val="single"/>
            <w:lang w:val="sr-Latn-RS"/>
          </w:rPr>
          <w:t>2. KOMISIJA ZA SISTEM</w:t>
        </w:r>
        <w:r w:rsidR="000678B7" w:rsidRPr="002F4E1A">
          <w:rPr>
            <w:rFonts w:ascii="Arial" w:eastAsia="Calibri" w:hAnsi="Arial" w:cs="Arial"/>
            <w:b/>
            <w:noProof/>
            <w:webHidden/>
            <w:szCs w:val="24"/>
            <w:lang w:val="sr-Latn-RS"/>
          </w:rPr>
          <w:tab/>
        </w:r>
        <w:r w:rsidR="000678B7" w:rsidRPr="002F4E1A">
          <w:rPr>
            <w:rFonts w:ascii="Arial" w:eastAsia="Calibri" w:hAnsi="Arial" w:cs="Arial"/>
            <w:b/>
            <w:noProof/>
            <w:webHidden/>
            <w:szCs w:val="24"/>
            <w:lang w:val="sr-Latn-RS"/>
          </w:rPr>
          <w:fldChar w:fldCharType="begin"/>
        </w:r>
        <w:r w:rsidR="000678B7" w:rsidRPr="002F4E1A">
          <w:rPr>
            <w:rFonts w:ascii="Arial" w:eastAsia="Calibri" w:hAnsi="Arial" w:cs="Arial"/>
            <w:b/>
            <w:noProof/>
            <w:webHidden/>
            <w:szCs w:val="24"/>
            <w:lang w:val="sr-Latn-RS"/>
          </w:rPr>
          <w:instrText xml:space="preserve"> PAGEREF _Toc474414875 \h </w:instrText>
        </w:r>
        <w:r w:rsidR="000678B7" w:rsidRPr="002F4E1A">
          <w:rPr>
            <w:rFonts w:ascii="Arial" w:eastAsia="Calibri" w:hAnsi="Arial" w:cs="Arial"/>
            <w:b/>
            <w:noProof/>
            <w:webHidden/>
            <w:szCs w:val="24"/>
            <w:lang w:val="sr-Latn-RS"/>
          </w:rPr>
        </w:r>
        <w:r w:rsidR="000678B7" w:rsidRPr="002F4E1A">
          <w:rPr>
            <w:rFonts w:ascii="Arial" w:eastAsia="Calibri" w:hAnsi="Arial" w:cs="Arial"/>
            <w:b/>
            <w:noProof/>
            <w:webHidden/>
            <w:szCs w:val="24"/>
            <w:lang w:val="sr-Latn-RS"/>
          </w:rPr>
          <w:fldChar w:fldCharType="separate"/>
        </w:r>
        <w:r w:rsidR="00B065DA">
          <w:rPr>
            <w:rFonts w:ascii="Arial" w:eastAsia="Calibri" w:hAnsi="Arial" w:cs="Arial"/>
            <w:b/>
            <w:noProof/>
            <w:webHidden/>
            <w:szCs w:val="24"/>
            <w:lang w:val="sr-Latn-RS"/>
          </w:rPr>
          <w:t>180</w:t>
        </w:r>
        <w:r w:rsidR="000678B7" w:rsidRPr="002F4E1A">
          <w:rPr>
            <w:rFonts w:ascii="Arial" w:eastAsia="Calibri" w:hAnsi="Arial" w:cs="Arial"/>
            <w:b/>
            <w:noProof/>
            <w:webHidden/>
            <w:szCs w:val="24"/>
            <w:lang w:val="sr-Latn-RS"/>
          </w:rPr>
          <w:fldChar w:fldCharType="end"/>
        </w:r>
      </w:hyperlink>
    </w:p>
    <w:p w:rsidR="000678B7" w:rsidRPr="002F4E1A" w:rsidRDefault="00D044ED" w:rsidP="004645EA">
      <w:pPr>
        <w:tabs>
          <w:tab w:val="right" w:leader="dot" w:pos="9000"/>
        </w:tabs>
        <w:spacing w:before="360" w:after="0" w:line="240" w:lineRule="auto"/>
        <w:jc w:val="both"/>
        <w:rPr>
          <w:rFonts w:ascii="Arial" w:eastAsia="Times New Roman" w:hAnsi="Arial" w:cs="Arial"/>
          <w:b/>
          <w:noProof/>
        </w:rPr>
      </w:pPr>
      <w:hyperlink w:anchor="_Toc474414876" w:history="1">
        <w:r w:rsidR="000678B7" w:rsidRPr="002F4E1A">
          <w:rPr>
            <w:rFonts w:ascii="Arial" w:eastAsia="Times New Roman" w:hAnsi="Arial" w:cs="Arial"/>
            <w:b/>
            <w:noProof/>
            <w:color w:val="0000FF"/>
            <w:sz w:val="28"/>
            <w:szCs w:val="28"/>
            <w:u w:val="single"/>
            <w:lang w:val="sr-Latn-RS"/>
          </w:rPr>
          <w:t>III STRUČNA SLUŽBA FONDA</w:t>
        </w:r>
        <w:r w:rsidR="000678B7" w:rsidRPr="002F4E1A">
          <w:rPr>
            <w:rFonts w:ascii="Arial" w:eastAsia="Times New Roman" w:hAnsi="Arial" w:cs="Arial"/>
            <w:b/>
            <w:noProof/>
            <w:webHidden/>
            <w:sz w:val="28"/>
            <w:szCs w:val="28"/>
            <w:lang w:val="sr-Latn-RS"/>
          </w:rPr>
          <w:tab/>
        </w:r>
        <w:r w:rsidR="000678B7" w:rsidRPr="002F4E1A">
          <w:rPr>
            <w:rFonts w:ascii="Arial" w:eastAsia="Times New Roman" w:hAnsi="Arial" w:cs="Arial"/>
            <w:b/>
            <w:noProof/>
            <w:webHidden/>
            <w:sz w:val="28"/>
            <w:szCs w:val="28"/>
            <w:lang w:val="sr-Latn-RS"/>
          </w:rPr>
          <w:fldChar w:fldCharType="begin"/>
        </w:r>
        <w:r w:rsidR="000678B7" w:rsidRPr="002F4E1A">
          <w:rPr>
            <w:rFonts w:ascii="Arial" w:eastAsia="Times New Roman" w:hAnsi="Arial" w:cs="Arial"/>
            <w:b/>
            <w:noProof/>
            <w:webHidden/>
            <w:sz w:val="28"/>
            <w:szCs w:val="28"/>
            <w:lang w:val="sr-Latn-RS"/>
          </w:rPr>
          <w:instrText xml:space="preserve"> PAGEREF _Toc474414876 \h </w:instrText>
        </w:r>
        <w:r w:rsidR="000678B7" w:rsidRPr="002F4E1A">
          <w:rPr>
            <w:rFonts w:ascii="Arial" w:eastAsia="Times New Roman" w:hAnsi="Arial" w:cs="Arial"/>
            <w:b/>
            <w:noProof/>
            <w:webHidden/>
            <w:sz w:val="28"/>
            <w:szCs w:val="28"/>
            <w:lang w:val="sr-Latn-RS"/>
          </w:rPr>
        </w:r>
        <w:r w:rsidR="000678B7" w:rsidRPr="002F4E1A">
          <w:rPr>
            <w:rFonts w:ascii="Arial" w:eastAsia="Times New Roman" w:hAnsi="Arial" w:cs="Arial"/>
            <w:b/>
            <w:noProof/>
            <w:webHidden/>
            <w:sz w:val="28"/>
            <w:szCs w:val="28"/>
            <w:lang w:val="sr-Latn-RS"/>
          </w:rPr>
          <w:fldChar w:fldCharType="separate"/>
        </w:r>
        <w:r w:rsidR="00B065DA">
          <w:rPr>
            <w:rFonts w:ascii="Arial" w:eastAsia="Times New Roman" w:hAnsi="Arial" w:cs="Arial"/>
            <w:b/>
            <w:noProof/>
            <w:webHidden/>
            <w:sz w:val="28"/>
            <w:szCs w:val="28"/>
            <w:lang w:val="sr-Latn-RS"/>
          </w:rPr>
          <w:t>181</w:t>
        </w:r>
        <w:r w:rsidR="000678B7" w:rsidRPr="002F4E1A">
          <w:rPr>
            <w:rFonts w:ascii="Arial" w:eastAsia="Times New Roman" w:hAnsi="Arial" w:cs="Arial"/>
            <w:b/>
            <w:noProof/>
            <w:webHidden/>
            <w:sz w:val="28"/>
            <w:szCs w:val="28"/>
            <w:lang w:val="sr-Latn-RS"/>
          </w:rPr>
          <w:fldChar w:fldCharType="end"/>
        </w:r>
      </w:hyperlink>
    </w:p>
    <w:p w:rsidR="000678B7" w:rsidRPr="002F4E1A" w:rsidRDefault="00D044ED" w:rsidP="004645EA">
      <w:pPr>
        <w:tabs>
          <w:tab w:val="right" w:leader="dot" w:pos="8640"/>
          <w:tab w:val="right" w:leader="dot" w:pos="9000"/>
        </w:tabs>
        <w:spacing w:before="240" w:after="0" w:line="240" w:lineRule="auto"/>
        <w:ind w:left="709" w:right="380" w:hanging="283"/>
        <w:rPr>
          <w:rFonts w:ascii="Arial" w:eastAsia="Times New Roman" w:hAnsi="Arial" w:cs="Arial"/>
          <w:b/>
          <w:noProof/>
        </w:rPr>
      </w:pPr>
      <w:hyperlink w:anchor="_Toc474414877" w:history="1">
        <w:r w:rsidR="000678B7" w:rsidRPr="002F4E1A">
          <w:rPr>
            <w:rFonts w:ascii="Arial" w:eastAsia="Calibri" w:hAnsi="Arial" w:cs="Arial"/>
            <w:b/>
            <w:noProof/>
            <w:color w:val="0000FF"/>
            <w:szCs w:val="24"/>
            <w:u w:val="single"/>
            <w:lang w:val="sr-Latn-RS"/>
          </w:rPr>
          <w:t>1. SEKTOR ZA SPROVOĐENJE PENZIJSKOG I INVALIDSKOG OSIGURANJA</w:t>
        </w:r>
        <w:r w:rsidR="000678B7" w:rsidRPr="002F4E1A">
          <w:rPr>
            <w:rFonts w:ascii="Arial" w:eastAsia="Calibri" w:hAnsi="Arial" w:cs="Arial"/>
            <w:b/>
            <w:noProof/>
            <w:webHidden/>
            <w:szCs w:val="24"/>
            <w:lang w:val="sr-Latn-RS"/>
          </w:rPr>
          <w:tab/>
        </w:r>
        <w:r w:rsidR="000678B7" w:rsidRPr="002F4E1A">
          <w:rPr>
            <w:rFonts w:ascii="Arial" w:eastAsia="Calibri" w:hAnsi="Arial" w:cs="Arial"/>
            <w:b/>
            <w:noProof/>
            <w:webHidden/>
            <w:szCs w:val="24"/>
            <w:lang w:val="sr-Latn-RS"/>
          </w:rPr>
          <w:fldChar w:fldCharType="begin"/>
        </w:r>
        <w:r w:rsidR="000678B7" w:rsidRPr="002F4E1A">
          <w:rPr>
            <w:rFonts w:ascii="Arial" w:eastAsia="Calibri" w:hAnsi="Arial" w:cs="Arial"/>
            <w:b/>
            <w:noProof/>
            <w:webHidden/>
            <w:szCs w:val="24"/>
            <w:lang w:val="sr-Latn-RS"/>
          </w:rPr>
          <w:instrText xml:space="preserve"> PAGEREF _Toc474414877 \h </w:instrText>
        </w:r>
        <w:r w:rsidR="000678B7" w:rsidRPr="002F4E1A">
          <w:rPr>
            <w:rFonts w:ascii="Arial" w:eastAsia="Calibri" w:hAnsi="Arial" w:cs="Arial"/>
            <w:b/>
            <w:noProof/>
            <w:webHidden/>
            <w:szCs w:val="24"/>
            <w:lang w:val="sr-Latn-RS"/>
          </w:rPr>
        </w:r>
        <w:r w:rsidR="000678B7" w:rsidRPr="002F4E1A">
          <w:rPr>
            <w:rFonts w:ascii="Arial" w:eastAsia="Calibri" w:hAnsi="Arial" w:cs="Arial"/>
            <w:b/>
            <w:noProof/>
            <w:webHidden/>
            <w:szCs w:val="24"/>
            <w:lang w:val="sr-Latn-RS"/>
          </w:rPr>
          <w:fldChar w:fldCharType="separate"/>
        </w:r>
        <w:r w:rsidR="00B065DA">
          <w:rPr>
            <w:rFonts w:ascii="Arial" w:eastAsia="Calibri" w:hAnsi="Arial" w:cs="Arial"/>
            <w:b/>
            <w:noProof/>
            <w:webHidden/>
            <w:szCs w:val="24"/>
            <w:lang w:val="sr-Latn-RS"/>
          </w:rPr>
          <w:t>181</w:t>
        </w:r>
        <w:r w:rsidR="000678B7" w:rsidRPr="002F4E1A">
          <w:rPr>
            <w:rFonts w:ascii="Arial" w:eastAsia="Calibri" w:hAnsi="Arial" w:cs="Arial"/>
            <w:b/>
            <w:noProof/>
            <w:webHidden/>
            <w:szCs w:val="24"/>
            <w:lang w:val="sr-Latn-RS"/>
          </w:rPr>
          <w:fldChar w:fldCharType="end"/>
        </w:r>
      </w:hyperlink>
    </w:p>
    <w:p w:rsidR="000678B7" w:rsidRPr="002F4E1A" w:rsidRDefault="00D044ED" w:rsidP="004645EA">
      <w:pPr>
        <w:tabs>
          <w:tab w:val="right" w:leader="dot" w:pos="8636"/>
          <w:tab w:val="right" w:leader="dot" w:pos="8730"/>
        </w:tabs>
        <w:spacing w:after="0" w:line="240" w:lineRule="auto"/>
        <w:ind w:left="851" w:right="297"/>
        <w:contextualSpacing/>
        <w:rPr>
          <w:rFonts w:ascii="Arial" w:eastAsia="Times New Roman" w:hAnsi="Arial" w:cs="Arial"/>
          <w:i/>
          <w:iCs/>
          <w:noProof/>
        </w:rPr>
      </w:pPr>
      <w:hyperlink w:anchor="_Toc474414878" w:history="1">
        <w:r w:rsidR="000678B7" w:rsidRPr="002F4E1A">
          <w:rPr>
            <w:rFonts w:ascii="Arial" w:eastAsia="Times New Roman" w:hAnsi="Arial" w:cs="Arial"/>
            <w:i/>
            <w:iCs/>
            <w:noProof/>
            <w:color w:val="0000FF"/>
            <w:sz w:val="24"/>
            <w:u w:val="single"/>
            <w:lang w:val="sr-Latn-RS" w:eastAsia="sr-Latn-CS"/>
          </w:rPr>
          <w:t>1.1 Odsjek za obradu podataka matične evidencije</w:t>
        </w:r>
        <w:r w:rsidR="000678B7" w:rsidRPr="002F4E1A">
          <w:rPr>
            <w:rFonts w:ascii="Arial" w:eastAsia="Times New Roman" w:hAnsi="Arial" w:cs="Arial"/>
            <w:i/>
            <w:iCs/>
            <w:noProof/>
            <w:webHidden/>
            <w:sz w:val="24"/>
            <w:lang w:val="sr-Latn-RS" w:eastAsia="sr-Latn-CS"/>
          </w:rPr>
          <w:tab/>
        </w:r>
        <w:r w:rsidR="000678B7" w:rsidRPr="002F4E1A">
          <w:rPr>
            <w:rFonts w:ascii="Arial" w:eastAsia="Times New Roman" w:hAnsi="Arial" w:cs="Arial"/>
            <w:i/>
            <w:iCs/>
            <w:noProof/>
            <w:webHidden/>
            <w:sz w:val="24"/>
            <w:lang w:val="sr-Latn-RS" w:eastAsia="sr-Latn-CS"/>
          </w:rPr>
          <w:fldChar w:fldCharType="begin"/>
        </w:r>
        <w:r w:rsidR="000678B7" w:rsidRPr="002F4E1A">
          <w:rPr>
            <w:rFonts w:ascii="Arial" w:eastAsia="Times New Roman" w:hAnsi="Arial" w:cs="Arial"/>
            <w:i/>
            <w:iCs/>
            <w:noProof/>
            <w:webHidden/>
            <w:sz w:val="24"/>
            <w:lang w:val="sr-Latn-RS" w:eastAsia="sr-Latn-CS"/>
          </w:rPr>
          <w:instrText xml:space="preserve"> PAGEREF _Toc474414878 \h </w:instrText>
        </w:r>
        <w:r w:rsidR="000678B7" w:rsidRPr="002F4E1A">
          <w:rPr>
            <w:rFonts w:ascii="Arial" w:eastAsia="Times New Roman" w:hAnsi="Arial" w:cs="Arial"/>
            <w:i/>
            <w:iCs/>
            <w:noProof/>
            <w:webHidden/>
            <w:sz w:val="24"/>
            <w:lang w:val="sr-Latn-RS" w:eastAsia="sr-Latn-CS"/>
          </w:rPr>
        </w:r>
        <w:r w:rsidR="000678B7" w:rsidRPr="002F4E1A">
          <w:rPr>
            <w:rFonts w:ascii="Arial" w:eastAsia="Times New Roman" w:hAnsi="Arial" w:cs="Arial"/>
            <w:i/>
            <w:iCs/>
            <w:noProof/>
            <w:webHidden/>
            <w:sz w:val="24"/>
            <w:lang w:val="sr-Latn-RS" w:eastAsia="sr-Latn-CS"/>
          </w:rPr>
          <w:fldChar w:fldCharType="separate"/>
        </w:r>
        <w:r w:rsidR="00B065DA">
          <w:rPr>
            <w:rFonts w:ascii="Arial" w:eastAsia="Times New Roman" w:hAnsi="Arial" w:cs="Arial"/>
            <w:i/>
            <w:iCs/>
            <w:noProof/>
            <w:webHidden/>
            <w:sz w:val="24"/>
            <w:lang w:val="sr-Latn-RS" w:eastAsia="sr-Latn-CS"/>
          </w:rPr>
          <w:t>181</w:t>
        </w:r>
        <w:r w:rsidR="000678B7" w:rsidRPr="002F4E1A">
          <w:rPr>
            <w:rFonts w:ascii="Arial" w:eastAsia="Times New Roman" w:hAnsi="Arial" w:cs="Arial"/>
            <w:i/>
            <w:iCs/>
            <w:noProof/>
            <w:webHidden/>
            <w:sz w:val="24"/>
            <w:lang w:val="sr-Latn-RS" w:eastAsia="sr-Latn-CS"/>
          </w:rPr>
          <w:fldChar w:fldCharType="end"/>
        </w:r>
      </w:hyperlink>
    </w:p>
    <w:p w:rsidR="000678B7" w:rsidRPr="002F4E1A" w:rsidRDefault="00D044ED" w:rsidP="004645EA">
      <w:pPr>
        <w:tabs>
          <w:tab w:val="right" w:leader="dot" w:pos="8636"/>
          <w:tab w:val="right" w:leader="dot" w:pos="8730"/>
        </w:tabs>
        <w:spacing w:after="0" w:line="240" w:lineRule="auto"/>
        <w:ind w:left="851" w:right="297"/>
        <w:contextualSpacing/>
        <w:rPr>
          <w:rFonts w:ascii="Arial" w:eastAsia="Times New Roman" w:hAnsi="Arial" w:cs="Arial"/>
          <w:i/>
          <w:iCs/>
          <w:noProof/>
        </w:rPr>
      </w:pPr>
      <w:hyperlink w:anchor="_Toc474414879" w:history="1">
        <w:r w:rsidR="000678B7" w:rsidRPr="002F4E1A">
          <w:rPr>
            <w:rFonts w:ascii="Arial" w:eastAsia="Times New Roman" w:hAnsi="Arial" w:cs="Arial"/>
            <w:i/>
            <w:iCs/>
            <w:noProof/>
            <w:color w:val="0000FF"/>
            <w:sz w:val="24"/>
            <w:u w:val="single"/>
            <w:lang w:val="sr-Latn-RS" w:eastAsia="sr-Latn-CS"/>
          </w:rPr>
          <w:t>1.2 Prvostepeni upravni postupak</w:t>
        </w:r>
        <w:r w:rsidR="000678B7" w:rsidRPr="002F4E1A">
          <w:rPr>
            <w:rFonts w:ascii="Arial" w:eastAsia="Times New Roman" w:hAnsi="Arial" w:cs="Arial"/>
            <w:i/>
            <w:iCs/>
            <w:noProof/>
            <w:webHidden/>
            <w:sz w:val="24"/>
            <w:lang w:val="sr-Latn-RS" w:eastAsia="sr-Latn-CS"/>
          </w:rPr>
          <w:tab/>
        </w:r>
        <w:r w:rsidR="000678B7" w:rsidRPr="002F4E1A">
          <w:rPr>
            <w:rFonts w:ascii="Arial" w:eastAsia="Times New Roman" w:hAnsi="Arial" w:cs="Arial"/>
            <w:i/>
            <w:iCs/>
            <w:noProof/>
            <w:webHidden/>
            <w:sz w:val="24"/>
            <w:lang w:val="sr-Latn-RS" w:eastAsia="sr-Latn-CS"/>
          </w:rPr>
          <w:fldChar w:fldCharType="begin"/>
        </w:r>
        <w:r w:rsidR="000678B7" w:rsidRPr="002F4E1A">
          <w:rPr>
            <w:rFonts w:ascii="Arial" w:eastAsia="Times New Roman" w:hAnsi="Arial" w:cs="Arial"/>
            <w:i/>
            <w:iCs/>
            <w:noProof/>
            <w:webHidden/>
            <w:sz w:val="24"/>
            <w:lang w:val="sr-Latn-RS" w:eastAsia="sr-Latn-CS"/>
          </w:rPr>
          <w:instrText xml:space="preserve"> PAGEREF _Toc474414879 \h </w:instrText>
        </w:r>
        <w:r w:rsidR="000678B7" w:rsidRPr="002F4E1A">
          <w:rPr>
            <w:rFonts w:ascii="Arial" w:eastAsia="Times New Roman" w:hAnsi="Arial" w:cs="Arial"/>
            <w:i/>
            <w:iCs/>
            <w:noProof/>
            <w:webHidden/>
            <w:sz w:val="24"/>
            <w:lang w:val="sr-Latn-RS" w:eastAsia="sr-Latn-CS"/>
          </w:rPr>
        </w:r>
        <w:r w:rsidR="000678B7" w:rsidRPr="002F4E1A">
          <w:rPr>
            <w:rFonts w:ascii="Arial" w:eastAsia="Times New Roman" w:hAnsi="Arial" w:cs="Arial"/>
            <w:i/>
            <w:iCs/>
            <w:noProof/>
            <w:webHidden/>
            <w:sz w:val="24"/>
            <w:lang w:val="sr-Latn-RS" w:eastAsia="sr-Latn-CS"/>
          </w:rPr>
          <w:fldChar w:fldCharType="separate"/>
        </w:r>
        <w:r w:rsidR="00B065DA">
          <w:rPr>
            <w:rFonts w:ascii="Arial" w:eastAsia="Times New Roman" w:hAnsi="Arial" w:cs="Arial"/>
            <w:i/>
            <w:iCs/>
            <w:noProof/>
            <w:webHidden/>
            <w:sz w:val="24"/>
            <w:lang w:val="sr-Latn-RS" w:eastAsia="sr-Latn-CS"/>
          </w:rPr>
          <w:t>184</w:t>
        </w:r>
        <w:r w:rsidR="000678B7" w:rsidRPr="002F4E1A">
          <w:rPr>
            <w:rFonts w:ascii="Arial" w:eastAsia="Times New Roman" w:hAnsi="Arial" w:cs="Arial"/>
            <w:i/>
            <w:iCs/>
            <w:noProof/>
            <w:webHidden/>
            <w:sz w:val="24"/>
            <w:lang w:val="sr-Latn-RS" w:eastAsia="sr-Latn-CS"/>
          </w:rPr>
          <w:fldChar w:fldCharType="end"/>
        </w:r>
      </w:hyperlink>
    </w:p>
    <w:p w:rsidR="000678B7" w:rsidRPr="002F4E1A" w:rsidRDefault="00D044ED" w:rsidP="004645EA">
      <w:pPr>
        <w:tabs>
          <w:tab w:val="right" w:leader="dot" w:pos="8636"/>
          <w:tab w:val="right" w:leader="dot" w:pos="9000"/>
        </w:tabs>
        <w:spacing w:after="0" w:line="240" w:lineRule="auto"/>
        <w:ind w:left="658"/>
        <w:rPr>
          <w:rFonts w:ascii="Arial" w:eastAsia="Times New Roman" w:hAnsi="Arial" w:cs="Arial"/>
          <w:noProof/>
        </w:rPr>
      </w:pPr>
      <w:hyperlink w:anchor="_Toc474414880" w:history="1">
        <w:r w:rsidR="000678B7" w:rsidRPr="002F4E1A">
          <w:rPr>
            <w:rFonts w:ascii="Arial" w:eastAsia="Times New Roman" w:hAnsi="Arial" w:cs="Arial"/>
            <w:b/>
            <w:bCs/>
            <w:i/>
            <w:iCs/>
            <w:noProof/>
            <w:color w:val="0000FF"/>
            <w:sz w:val="24"/>
            <w:u w:val="single"/>
            <w:lang w:val="sr-Latn-CS" w:eastAsia="sr-Latn-CS"/>
          </w:rPr>
          <w:t>1.2.1 Domaće osiguranje</w:t>
        </w:r>
        <w:r w:rsidR="000678B7" w:rsidRPr="002F4E1A">
          <w:rPr>
            <w:rFonts w:ascii="Arial" w:eastAsia="Times New Roman" w:hAnsi="Arial" w:cs="Arial"/>
            <w:bCs/>
            <w:i/>
            <w:iCs/>
            <w:noProof/>
            <w:webHidden/>
            <w:sz w:val="24"/>
            <w:lang w:val="sr-Latn-CS" w:eastAsia="sr-Latn-CS"/>
          </w:rPr>
          <w:tab/>
        </w:r>
        <w:r w:rsidR="000678B7" w:rsidRPr="002F4E1A">
          <w:rPr>
            <w:rFonts w:ascii="Arial" w:eastAsia="Times New Roman" w:hAnsi="Arial" w:cs="Arial"/>
            <w:bCs/>
            <w:i/>
            <w:iCs/>
            <w:noProof/>
            <w:webHidden/>
            <w:sz w:val="24"/>
            <w:lang w:val="sr-Latn-CS" w:eastAsia="sr-Latn-CS"/>
          </w:rPr>
          <w:fldChar w:fldCharType="begin"/>
        </w:r>
        <w:r w:rsidR="000678B7" w:rsidRPr="002F4E1A">
          <w:rPr>
            <w:rFonts w:ascii="Arial" w:eastAsia="Times New Roman" w:hAnsi="Arial" w:cs="Arial"/>
            <w:bCs/>
            <w:i/>
            <w:iCs/>
            <w:noProof/>
            <w:webHidden/>
            <w:sz w:val="24"/>
            <w:lang w:val="sr-Latn-CS" w:eastAsia="sr-Latn-CS"/>
          </w:rPr>
          <w:instrText xml:space="preserve"> PAGEREF _Toc474414880 \h </w:instrText>
        </w:r>
        <w:r w:rsidR="000678B7" w:rsidRPr="002F4E1A">
          <w:rPr>
            <w:rFonts w:ascii="Arial" w:eastAsia="Times New Roman" w:hAnsi="Arial" w:cs="Arial"/>
            <w:bCs/>
            <w:i/>
            <w:iCs/>
            <w:noProof/>
            <w:webHidden/>
            <w:sz w:val="24"/>
            <w:lang w:val="sr-Latn-CS" w:eastAsia="sr-Latn-CS"/>
          </w:rPr>
        </w:r>
        <w:r w:rsidR="000678B7" w:rsidRPr="002F4E1A">
          <w:rPr>
            <w:rFonts w:ascii="Arial" w:eastAsia="Times New Roman" w:hAnsi="Arial" w:cs="Arial"/>
            <w:bCs/>
            <w:i/>
            <w:iCs/>
            <w:noProof/>
            <w:webHidden/>
            <w:sz w:val="24"/>
            <w:lang w:val="sr-Latn-CS" w:eastAsia="sr-Latn-CS"/>
          </w:rPr>
          <w:fldChar w:fldCharType="separate"/>
        </w:r>
        <w:r w:rsidR="00B065DA">
          <w:rPr>
            <w:rFonts w:ascii="Arial" w:eastAsia="Times New Roman" w:hAnsi="Arial" w:cs="Arial"/>
            <w:bCs/>
            <w:i/>
            <w:iCs/>
            <w:noProof/>
            <w:webHidden/>
            <w:sz w:val="24"/>
            <w:lang w:val="sr-Latn-CS" w:eastAsia="sr-Latn-CS"/>
          </w:rPr>
          <w:t>184</w:t>
        </w:r>
        <w:r w:rsidR="000678B7" w:rsidRPr="002F4E1A">
          <w:rPr>
            <w:rFonts w:ascii="Arial" w:eastAsia="Times New Roman" w:hAnsi="Arial" w:cs="Arial"/>
            <w:bCs/>
            <w:i/>
            <w:iCs/>
            <w:noProof/>
            <w:webHidden/>
            <w:sz w:val="24"/>
            <w:lang w:val="sr-Latn-CS" w:eastAsia="sr-Latn-CS"/>
          </w:rPr>
          <w:fldChar w:fldCharType="end"/>
        </w:r>
      </w:hyperlink>
    </w:p>
    <w:p w:rsidR="000678B7" w:rsidRPr="002F4E1A" w:rsidRDefault="00D044ED" w:rsidP="004645EA">
      <w:pPr>
        <w:tabs>
          <w:tab w:val="right" w:leader="dot" w:pos="8636"/>
          <w:tab w:val="right" w:leader="dot" w:pos="9000"/>
        </w:tabs>
        <w:spacing w:after="0" w:line="240" w:lineRule="auto"/>
        <w:ind w:left="658"/>
        <w:rPr>
          <w:rFonts w:ascii="Arial" w:eastAsia="Times New Roman" w:hAnsi="Arial" w:cs="Arial"/>
          <w:noProof/>
        </w:rPr>
      </w:pPr>
      <w:hyperlink w:anchor="_Toc474414881" w:history="1">
        <w:r w:rsidR="000678B7" w:rsidRPr="002F4E1A">
          <w:rPr>
            <w:rFonts w:ascii="Arial" w:eastAsia="Times New Roman" w:hAnsi="Arial" w:cs="Arial"/>
            <w:b/>
            <w:bCs/>
            <w:i/>
            <w:iCs/>
            <w:noProof/>
            <w:color w:val="0000FF"/>
            <w:sz w:val="24"/>
            <w:u w:val="single"/>
            <w:lang w:val="sr-Latn-CS" w:eastAsia="sr-Latn-CS"/>
          </w:rPr>
          <w:t>1.2.2 Odsjek za sprovođenje inostranog osiguranja</w:t>
        </w:r>
        <w:r w:rsidR="000678B7" w:rsidRPr="002F4E1A">
          <w:rPr>
            <w:rFonts w:ascii="Arial" w:eastAsia="Times New Roman" w:hAnsi="Arial" w:cs="Arial"/>
            <w:bCs/>
            <w:i/>
            <w:iCs/>
            <w:noProof/>
            <w:webHidden/>
            <w:sz w:val="24"/>
            <w:lang w:val="sr-Latn-CS" w:eastAsia="sr-Latn-CS"/>
          </w:rPr>
          <w:tab/>
        </w:r>
        <w:r w:rsidR="000678B7" w:rsidRPr="002F4E1A">
          <w:rPr>
            <w:rFonts w:ascii="Arial" w:eastAsia="Times New Roman" w:hAnsi="Arial" w:cs="Arial"/>
            <w:bCs/>
            <w:i/>
            <w:iCs/>
            <w:noProof/>
            <w:webHidden/>
            <w:sz w:val="24"/>
            <w:lang w:val="sr-Latn-CS" w:eastAsia="sr-Latn-CS"/>
          </w:rPr>
          <w:fldChar w:fldCharType="begin"/>
        </w:r>
        <w:r w:rsidR="000678B7" w:rsidRPr="002F4E1A">
          <w:rPr>
            <w:rFonts w:ascii="Arial" w:eastAsia="Times New Roman" w:hAnsi="Arial" w:cs="Arial"/>
            <w:bCs/>
            <w:i/>
            <w:iCs/>
            <w:noProof/>
            <w:webHidden/>
            <w:sz w:val="24"/>
            <w:lang w:val="sr-Latn-CS" w:eastAsia="sr-Latn-CS"/>
          </w:rPr>
          <w:instrText xml:space="preserve"> PAGEREF _Toc474414881 \h </w:instrText>
        </w:r>
        <w:r w:rsidR="000678B7" w:rsidRPr="002F4E1A">
          <w:rPr>
            <w:rFonts w:ascii="Arial" w:eastAsia="Times New Roman" w:hAnsi="Arial" w:cs="Arial"/>
            <w:bCs/>
            <w:i/>
            <w:iCs/>
            <w:noProof/>
            <w:webHidden/>
            <w:sz w:val="24"/>
            <w:lang w:val="sr-Latn-CS" w:eastAsia="sr-Latn-CS"/>
          </w:rPr>
        </w:r>
        <w:r w:rsidR="000678B7" w:rsidRPr="002F4E1A">
          <w:rPr>
            <w:rFonts w:ascii="Arial" w:eastAsia="Times New Roman" w:hAnsi="Arial" w:cs="Arial"/>
            <w:bCs/>
            <w:i/>
            <w:iCs/>
            <w:noProof/>
            <w:webHidden/>
            <w:sz w:val="24"/>
            <w:lang w:val="sr-Latn-CS" w:eastAsia="sr-Latn-CS"/>
          </w:rPr>
          <w:fldChar w:fldCharType="separate"/>
        </w:r>
        <w:r w:rsidR="00B065DA">
          <w:rPr>
            <w:rFonts w:ascii="Arial" w:eastAsia="Times New Roman" w:hAnsi="Arial" w:cs="Arial"/>
            <w:bCs/>
            <w:i/>
            <w:iCs/>
            <w:noProof/>
            <w:webHidden/>
            <w:sz w:val="24"/>
            <w:lang w:val="sr-Latn-CS" w:eastAsia="sr-Latn-CS"/>
          </w:rPr>
          <w:t>190</w:t>
        </w:r>
        <w:r w:rsidR="000678B7" w:rsidRPr="002F4E1A">
          <w:rPr>
            <w:rFonts w:ascii="Arial" w:eastAsia="Times New Roman" w:hAnsi="Arial" w:cs="Arial"/>
            <w:bCs/>
            <w:i/>
            <w:iCs/>
            <w:noProof/>
            <w:webHidden/>
            <w:sz w:val="24"/>
            <w:lang w:val="sr-Latn-CS" w:eastAsia="sr-Latn-CS"/>
          </w:rPr>
          <w:fldChar w:fldCharType="end"/>
        </w:r>
      </w:hyperlink>
    </w:p>
    <w:p w:rsidR="000678B7" w:rsidRPr="002F4E1A" w:rsidRDefault="00D044ED" w:rsidP="004645EA">
      <w:pPr>
        <w:tabs>
          <w:tab w:val="right" w:leader="dot" w:pos="8640"/>
          <w:tab w:val="right" w:leader="dot" w:pos="9000"/>
        </w:tabs>
        <w:spacing w:before="240" w:after="0" w:line="240" w:lineRule="auto"/>
        <w:ind w:left="709" w:right="380" w:hanging="283"/>
        <w:rPr>
          <w:rFonts w:ascii="Arial" w:eastAsia="Times New Roman" w:hAnsi="Arial" w:cs="Arial"/>
          <w:b/>
          <w:noProof/>
        </w:rPr>
      </w:pPr>
      <w:hyperlink w:anchor="_Toc474414882" w:history="1">
        <w:r w:rsidR="000678B7" w:rsidRPr="002F4E1A">
          <w:rPr>
            <w:rFonts w:ascii="Arial" w:eastAsia="Calibri" w:hAnsi="Arial" w:cs="Arial"/>
            <w:b/>
            <w:noProof/>
            <w:color w:val="0000FF"/>
            <w:szCs w:val="24"/>
            <w:u w:val="single"/>
            <w:lang w:val="sr-Latn-RS"/>
          </w:rPr>
          <w:t>2. SEKTOR ZA MEDICINSKO VJESTAČENJE IZ OBLASTI PENZIJSKOG I INVALIDSKOG OSIGURANJA</w:t>
        </w:r>
        <w:r w:rsidR="000678B7" w:rsidRPr="002F4E1A">
          <w:rPr>
            <w:rFonts w:ascii="Arial" w:eastAsia="Calibri" w:hAnsi="Arial" w:cs="Arial"/>
            <w:b/>
            <w:noProof/>
            <w:webHidden/>
            <w:szCs w:val="24"/>
            <w:lang w:val="sr-Latn-RS"/>
          </w:rPr>
          <w:tab/>
        </w:r>
        <w:r w:rsidR="000678B7" w:rsidRPr="002F4E1A">
          <w:rPr>
            <w:rFonts w:ascii="Arial" w:eastAsia="Calibri" w:hAnsi="Arial" w:cs="Arial"/>
            <w:b/>
            <w:noProof/>
            <w:webHidden/>
            <w:szCs w:val="24"/>
            <w:lang w:val="sr-Latn-RS"/>
          </w:rPr>
          <w:fldChar w:fldCharType="begin"/>
        </w:r>
        <w:r w:rsidR="000678B7" w:rsidRPr="002F4E1A">
          <w:rPr>
            <w:rFonts w:ascii="Arial" w:eastAsia="Calibri" w:hAnsi="Arial" w:cs="Arial"/>
            <w:b/>
            <w:noProof/>
            <w:webHidden/>
            <w:szCs w:val="24"/>
            <w:lang w:val="sr-Latn-RS"/>
          </w:rPr>
          <w:instrText xml:space="preserve"> PAGEREF _Toc474414882 \h </w:instrText>
        </w:r>
        <w:r w:rsidR="000678B7" w:rsidRPr="002F4E1A">
          <w:rPr>
            <w:rFonts w:ascii="Arial" w:eastAsia="Calibri" w:hAnsi="Arial" w:cs="Arial"/>
            <w:b/>
            <w:noProof/>
            <w:webHidden/>
            <w:szCs w:val="24"/>
            <w:lang w:val="sr-Latn-RS"/>
          </w:rPr>
        </w:r>
        <w:r w:rsidR="000678B7" w:rsidRPr="002F4E1A">
          <w:rPr>
            <w:rFonts w:ascii="Arial" w:eastAsia="Calibri" w:hAnsi="Arial" w:cs="Arial"/>
            <w:b/>
            <w:noProof/>
            <w:webHidden/>
            <w:szCs w:val="24"/>
            <w:lang w:val="sr-Latn-RS"/>
          </w:rPr>
          <w:fldChar w:fldCharType="separate"/>
        </w:r>
        <w:r w:rsidR="00B065DA">
          <w:rPr>
            <w:rFonts w:ascii="Arial" w:eastAsia="Calibri" w:hAnsi="Arial" w:cs="Arial"/>
            <w:b/>
            <w:noProof/>
            <w:webHidden/>
            <w:szCs w:val="24"/>
            <w:lang w:val="sr-Latn-RS"/>
          </w:rPr>
          <w:t>195</w:t>
        </w:r>
        <w:r w:rsidR="000678B7" w:rsidRPr="002F4E1A">
          <w:rPr>
            <w:rFonts w:ascii="Arial" w:eastAsia="Calibri" w:hAnsi="Arial" w:cs="Arial"/>
            <w:b/>
            <w:noProof/>
            <w:webHidden/>
            <w:szCs w:val="24"/>
            <w:lang w:val="sr-Latn-RS"/>
          </w:rPr>
          <w:fldChar w:fldCharType="end"/>
        </w:r>
      </w:hyperlink>
    </w:p>
    <w:p w:rsidR="000678B7" w:rsidRPr="002F4E1A" w:rsidRDefault="00D044ED" w:rsidP="004645EA">
      <w:pPr>
        <w:tabs>
          <w:tab w:val="right" w:leader="dot" w:pos="8640"/>
          <w:tab w:val="right" w:leader="dot" w:pos="9000"/>
        </w:tabs>
        <w:spacing w:before="240" w:after="0" w:line="240" w:lineRule="auto"/>
        <w:ind w:left="709" w:right="380" w:hanging="283"/>
        <w:rPr>
          <w:rFonts w:ascii="Arial" w:eastAsia="Times New Roman" w:hAnsi="Arial" w:cs="Arial"/>
          <w:b/>
          <w:noProof/>
        </w:rPr>
      </w:pPr>
      <w:hyperlink w:anchor="_Toc474414883" w:history="1">
        <w:r w:rsidR="000678B7" w:rsidRPr="002F4E1A">
          <w:rPr>
            <w:rFonts w:ascii="Arial" w:eastAsia="Calibri" w:hAnsi="Arial" w:cs="Arial"/>
            <w:b/>
            <w:noProof/>
            <w:color w:val="0000FF"/>
            <w:szCs w:val="24"/>
            <w:u w:val="single"/>
            <w:lang w:val="sr-Latn-RS"/>
          </w:rPr>
          <w:t>3.  SEKTOR ZA OBRAČUN, ISPLATU PRAVA I RAČUNOVODSTVENE POSLOVE IZ OBLASTI PENZIJSKOG I INVALIDSKOG OSIGURANJA</w:t>
        </w:r>
        <w:r w:rsidR="000678B7" w:rsidRPr="002F4E1A">
          <w:rPr>
            <w:rFonts w:ascii="Arial" w:eastAsia="Calibri" w:hAnsi="Arial" w:cs="Arial"/>
            <w:b/>
            <w:noProof/>
            <w:webHidden/>
            <w:szCs w:val="24"/>
            <w:lang w:val="sr-Latn-RS"/>
          </w:rPr>
          <w:tab/>
        </w:r>
        <w:r w:rsidR="000678B7" w:rsidRPr="002F4E1A">
          <w:rPr>
            <w:rFonts w:ascii="Arial" w:eastAsia="Calibri" w:hAnsi="Arial" w:cs="Arial"/>
            <w:b/>
            <w:noProof/>
            <w:webHidden/>
            <w:szCs w:val="24"/>
            <w:lang w:val="sr-Latn-RS"/>
          </w:rPr>
          <w:fldChar w:fldCharType="begin"/>
        </w:r>
        <w:r w:rsidR="000678B7" w:rsidRPr="002F4E1A">
          <w:rPr>
            <w:rFonts w:ascii="Arial" w:eastAsia="Calibri" w:hAnsi="Arial" w:cs="Arial"/>
            <w:b/>
            <w:noProof/>
            <w:webHidden/>
            <w:szCs w:val="24"/>
            <w:lang w:val="sr-Latn-RS"/>
          </w:rPr>
          <w:instrText xml:space="preserve"> PAGEREF _Toc474414883 \h </w:instrText>
        </w:r>
        <w:r w:rsidR="000678B7" w:rsidRPr="002F4E1A">
          <w:rPr>
            <w:rFonts w:ascii="Arial" w:eastAsia="Calibri" w:hAnsi="Arial" w:cs="Arial"/>
            <w:b/>
            <w:noProof/>
            <w:webHidden/>
            <w:szCs w:val="24"/>
            <w:lang w:val="sr-Latn-RS"/>
          </w:rPr>
        </w:r>
        <w:r w:rsidR="000678B7" w:rsidRPr="002F4E1A">
          <w:rPr>
            <w:rFonts w:ascii="Arial" w:eastAsia="Calibri" w:hAnsi="Arial" w:cs="Arial"/>
            <w:b/>
            <w:noProof/>
            <w:webHidden/>
            <w:szCs w:val="24"/>
            <w:lang w:val="sr-Latn-RS"/>
          </w:rPr>
          <w:fldChar w:fldCharType="separate"/>
        </w:r>
        <w:r w:rsidR="00B065DA">
          <w:rPr>
            <w:rFonts w:ascii="Arial" w:eastAsia="Calibri" w:hAnsi="Arial" w:cs="Arial"/>
            <w:b/>
            <w:noProof/>
            <w:webHidden/>
            <w:szCs w:val="24"/>
            <w:lang w:val="sr-Latn-RS"/>
          </w:rPr>
          <w:t>196</w:t>
        </w:r>
        <w:r w:rsidR="000678B7" w:rsidRPr="002F4E1A">
          <w:rPr>
            <w:rFonts w:ascii="Arial" w:eastAsia="Calibri" w:hAnsi="Arial" w:cs="Arial"/>
            <w:b/>
            <w:noProof/>
            <w:webHidden/>
            <w:szCs w:val="24"/>
            <w:lang w:val="sr-Latn-RS"/>
          </w:rPr>
          <w:fldChar w:fldCharType="end"/>
        </w:r>
      </w:hyperlink>
    </w:p>
    <w:p w:rsidR="000678B7" w:rsidRPr="002F4E1A" w:rsidRDefault="00D044ED" w:rsidP="004645EA">
      <w:pPr>
        <w:tabs>
          <w:tab w:val="right" w:leader="dot" w:pos="8636"/>
          <w:tab w:val="right" w:leader="dot" w:pos="8730"/>
        </w:tabs>
        <w:spacing w:after="0" w:line="240" w:lineRule="auto"/>
        <w:ind w:left="851" w:right="297"/>
        <w:contextualSpacing/>
        <w:rPr>
          <w:rFonts w:ascii="Arial" w:eastAsia="Times New Roman" w:hAnsi="Arial" w:cs="Arial"/>
          <w:i/>
          <w:iCs/>
          <w:noProof/>
        </w:rPr>
      </w:pPr>
      <w:hyperlink w:anchor="_Toc474414884" w:history="1">
        <w:r w:rsidR="000678B7" w:rsidRPr="002F4E1A">
          <w:rPr>
            <w:rFonts w:ascii="Arial" w:eastAsia="Times New Roman" w:hAnsi="Arial" w:cs="Arial"/>
            <w:i/>
            <w:iCs/>
            <w:noProof/>
            <w:color w:val="0000FF"/>
            <w:sz w:val="24"/>
            <w:u w:val="single"/>
            <w:lang w:val="sr-Latn-RS" w:eastAsia="sr-Latn-CS"/>
          </w:rPr>
          <w:t>3.1 Odsjek za obračun i isplatu prava iz penzijskog i invalidskog    osiguranja</w:t>
        </w:r>
        <w:r w:rsidR="000678B7" w:rsidRPr="002F4E1A">
          <w:rPr>
            <w:rFonts w:ascii="Arial" w:eastAsia="Times New Roman" w:hAnsi="Arial" w:cs="Arial"/>
            <w:i/>
            <w:iCs/>
            <w:noProof/>
            <w:webHidden/>
            <w:sz w:val="24"/>
            <w:lang w:val="sr-Latn-RS" w:eastAsia="sr-Latn-CS"/>
          </w:rPr>
          <w:tab/>
        </w:r>
        <w:r w:rsidR="000678B7" w:rsidRPr="002F4E1A">
          <w:rPr>
            <w:rFonts w:ascii="Arial" w:eastAsia="Times New Roman" w:hAnsi="Arial" w:cs="Arial"/>
            <w:i/>
            <w:iCs/>
            <w:noProof/>
            <w:webHidden/>
            <w:sz w:val="24"/>
            <w:lang w:val="sr-Latn-RS" w:eastAsia="sr-Latn-CS"/>
          </w:rPr>
          <w:fldChar w:fldCharType="begin"/>
        </w:r>
        <w:r w:rsidR="000678B7" w:rsidRPr="002F4E1A">
          <w:rPr>
            <w:rFonts w:ascii="Arial" w:eastAsia="Times New Roman" w:hAnsi="Arial" w:cs="Arial"/>
            <w:i/>
            <w:iCs/>
            <w:noProof/>
            <w:webHidden/>
            <w:sz w:val="24"/>
            <w:lang w:val="sr-Latn-RS" w:eastAsia="sr-Latn-CS"/>
          </w:rPr>
          <w:instrText xml:space="preserve"> PAGEREF _Toc474414884 \h </w:instrText>
        </w:r>
        <w:r w:rsidR="000678B7" w:rsidRPr="002F4E1A">
          <w:rPr>
            <w:rFonts w:ascii="Arial" w:eastAsia="Times New Roman" w:hAnsi="Arial" w:cs="Arial"/>
            <w:i/>
            <w:iCs/>
            <w:noProof/>
            <w:webHidden/>
            <w:sz w:val="24"/>
            <w:lang w:val="sr-Latn-RS" w:eastAsia="sr-Latn-CS"/>
          </w:rPr>
        </w:r>
        <w:r w:rsidR="000678B7" w:rsidRPr="002F4E1A">
          <w:rPr>
            <w:rFonts w:ascii="Arial" w:eastAsia="Times New Roman" w:hAnsi="Arial" w:cs="Arial"/>
            <w:i/>
            <w:iCs/>
            <w:noProof/>
            <w:webHidden/>
            <w:sz w:val="24"/>
            <w:lang w:val="sr-Latn-RS" w:eastAsia="sr-Latn-CS"/>
          </w:rPr>
          <w:fldChar w:fldCharType="separate"/>
        </w:r>
        <w:r w:rsidR="00B065DA">
          <w:rPr>
            <w:rFonts w:ascii="Arial" w:eastAsia="Times New Roman" w:hAnsi="Arial" w:cs="Arial"/>
            <w:i/>
            <w:iCs/>
            <w:noProof/>
            <w:webHidden/>
            <w:sz w:val="24"/>
            <w:lang w:val="sr-Latn-RS" w:eastAsia="sr-Latn-CS"/>
          </w:rPr>
          <w:t>198</w:t>
        </w:r>
        <w:r w:rsidR="000678B7" w:rsidRPr="002F4E1A">
          <w:rPr>
            <w:rFonts w:ascii="Arial" w:eastAsia="Times New Roman" w:hAnsi="Arial" w:cs="Arial"/>
            <w:i/>
            <w:iCs/>
            <w:noProof/>
            <w:webHidden/>
            <w:sz w:val="24"/>
            <w:lang w:val="sr-Latn-RS" w:eastAsia="sr-Latn-CS"/>
          </w:rPr>
          <w:fldChar w:fldCharType="end"/>
        </w:r>
      </w:hyperlink>
    </w:p>
    <w:p w:rsidR="000678B7" w:rsidRPr="002F4E1A" w:rsidRDefault="00D044ED" w:rsidP="004645EA">
      <w:pPr>
        <w:tabs>
          <w:tab w:val="right" w:leader="dot" w:pos="8636"/>
          <w:tab w:val="right" w:leader="dot" w:pos="8730"/>
        </w:tabs>
        <w:spacing w:after="0" w:line="240" w:lineRule="auto"/>
        <w:ind w:left="851" w:right="297"/>
        <w:contextualSpacing/>
        <w:rPr>
          <w:rFonts w:ascii="Arial" w:eastAsia="Times New Roman" w:hAnsi="Arial" w:cs="Arial"/>
          <w:i/>
          <w:iCs/>
          <w:noProof/>
        </w:rPr>
      </w:pPr>
      <w:hyperlink w:anchor="_Toc474414885" w:history="1">
        <w:r w:rsidR="000678B7" w:rsidRPr="002F4E1A">
          <w:rPr>
            <w:rFonts w:ascii="Arial" w:eastAsia="Times New Roman" w:hAnsi="Arial" w:cs="Arial"/>
            <w:i/>
            <w:iCs/>
            <w:noProof/>
            <w:color w:val="0000FF"/>
            <w:sz w:val="24"/>
            <w:u w:val="single"/>
            <w:lang w:val="sr-Latn-RS" w:eastAsia="sr-Latn-CS"/>
          </w:rPr>
          <w:t>3.2 Odsjek za računovodstvene poslove u oblasti penzijskog i invalidskog osiguranja</w:t>
        </w:r>
        <w:r w:rsidR="000678B7" w:rsidRPr="002F4E1A">
          <w:rPr>
            <w:rFonts w:ascii="Arial" w:eastAsia="Times New Roman" w:hAnsi="Arial" w:cs="Arial"/>
            <w:i/>
            <w:iCs/>
            <w:noProof/>
            <w:webHidden/>
            <w:sz w:val="24"/>
            <w:lang w:val="sr-Latn-RS" w:eastAsia="sr-Latn-CS"/>
          </w:rPr>
          <w:tab/>
        </w:r>
        <w:r w:rsidR="000678B7" w:rsidRPr="002F4E1A">
          <w:rPr>
            <w:rFonts w:ascii="Arial" w:eastAsia="Times New Roman" w:hAnsi="Arial" w:cs="Arial"/>
            <w:i/>
            <w:iCs/>
            <w:noProof/>
            <w:webHidden/>
            <w:sz w:val="24"/>
            <w:lang w:val="sr-Latn-RS" w:eastAsia="sr-Latn-CS"/>
          </w:rPr>
          <w:fldChar w:fldCharType="begin"/>
        </w:r>
        <w:r w:rsidR="000678B7" w:rsidRPr="002F4E1A">
          <w:rPr>
            <w:rFonts w:ascii="Arial" w:eastAsia="Times New Roman" w:hAnsi="Arial" w:cs="Arial"/>
            <w:i/>
            <w:iCs/>
            <w:noProof/>
            <w:webHidden/>
            <w:sz w:val="24"/>
            <w:lang w:val="sr-Latn-RS" w:eastAsia="sr-Latn-CS"/>
          </w:rPr>
          <w:instrText xml:space="preserve"> PAGEREF _Toc474414885 \h </w:instrText>
        </w:r>
        <w:r w:rsidR="000678B7" w:rsidRPr="002F4E1A">
          <w:rPr>
            <w:rFonts w:ascii="Arial" w:eastAsia="Times New Roman" w:hAnsi="Arial" w:cs="Arial"/>
            <w:i/>
            <w:iCs/>
            <w:noProof/>
            <w:webHidden/>
            <w:sz w:val="24"/>
            <w:lang w:val="sr-Latn-RS" w:eastAsia="sr-Latn-CS"/>
          </w:rPr>
        </w:r>
        <w:r w:rsidR="000678B7" w:rsidRPr="002F4E1A">
          <w:rPr>
            <w:rFonts w:ascii="Arial" w:eastAsia="Times New Roman" w:hAnsi="Arial" w:cs="Arial"/>
            <w:i/>
            <w:iCs/>
            <w:noProof/>
            <w:webHidden/>
            <w:sz w:val="24"/>
            <w:lang w:val="sr-Latn-RS" w:eastAsia="sr-Latn-CS"/>
          </w:rPr>
          <w:fldChar w:fldCharType="separate"/>
        </w:r>
        <w:r w:rsidR="00B065DA">
          <w:rPr>
            <w:rFonts w:ascii="Arial" w:eastAsia="Times New Roman" w:hAnsi="Arial" w:cs="Arial"/>
            <w:i/>
            <w:iCs/>
            <w:noProof/>
            <w:webHidden/>
            <w:sz w:val="24"/>
            <w:lang w:val="sr-Latn-RS" w:eastAsia="sr-Latn-CS"/>
          </w:rPr>
          <w:t>201</w:t>
        </w:r>
        <w:r w:rsidR="000678B7" w:rsidRPr="002F4E1A">
          <w:rPr>
            <w:rFonts w:ascii="Arial" w:eastAsia="Times New Roman" w:hAnsi="Arial" w:cs="Arial"/>
            <w:i/>
            <w:iCs/>
            <w:noProof/>
            <w:webHidden/>
            <w:sz w:val="24"/>
            <w:lang w:val="sr-Latn-RS" w:eastAsia="sr-Latn-CS"/>
          </w:rPr>
          <w:fldChar w:fldCharType="end"/>
        </w:r>
      </w:hyperlink>
    </w:p>
    <w:p w:rsidR="000678B7" w:rsidRPr="002F4E1A" w:rsidRDefault="00D044ED" w:rsidP="004645EA">
      <w:pPr>
        <w:tabs>
          <w:tab w:val="right" w:leader="dot" w:pos="8636"/>
          <w:tab w:val="right" w:leader="dot" w:pos="8730"/>
        </w:tabs>
        <w:spacing w:after="0" w:line="240" w:lineRule="auto"/>
        <w:ind w:left="851" w:right="297"/>
        <w:contextualSpacing/>
        <w:rPr>
          <w:rFonts w:ascii="Arial" w:eastAsia="Times New Roman" w:hAnsi="Arial" w:cs="Arial"/>
          <w:i/>
          <w:iCs/>
          <w:noProof/>
        </w:rPr>
      </w:pPr>
      <w:hyperlink w:anchor="_Toc474414886" w:history="1">
        <w:r w:rsidR="000678B7" w:rsidRPr="002F4E1A">
          <w:rPr>
            <w:rFonts w:ascii="Arial" w:eastAsia="Times New Roman" w:hAnsi="Arial" w:cs="Arial"/>
            <w:i/>
            <w:iCs/>
            <w:noProof/>
            <w:color w:val="0000FF"/>
            <w:sz w:val="24"/>
            <w:u w:val="single"/>
            <w:lang w:val="sr-Latn-RS" w:eastAsia="sr-Latn-CS"/>
          </w:rPr>
          <w:t>3.3 Odsjek za statistiku i analize</w:t>
        </w:r>
        <w:r w:rsidR="000678B7" w:rsidRPr="002F4E1A">
          <w:rPr>
            <w:rFonts w:ascii="Arial" w:eastAsia="Times New Roman" w:hAnsi="Arial" w:cs="Arial"/>
            <w:i/>
            <w:iCs/>
            <w:noProof/>
            <w:webHidden/>
            <w:sz w:val="24"/>
            <w:lang w:val="sr-Latn-RS" w:eastAsia="sr-Latn-CS"/>
          </w:rPr>
          <w:tab/>
        </w:r>
        <w:r w:rsidR="000678B7" w:rsidRPr="002F4E1A">
          <w:rPr>
            <w:rFonts w:ascii="Arial" w:eastAsia="Times New Roman" w:hAnsi="Arial" w:cs="Arial"/>
            <w:i/>
            <w:iCs/>
            <w:noProof/>
            <w:webHidden/>
            <w:sz w:val="24"/>
            <w:lang w:val="sr-Latn-RS" w:eastAsia="sr-Latn-CS"/>
          </w:rPr>
          <w:fldChar w:fldCharType="begin"/>
        </w:r>
        <w:r w:rsidR="000678B7" w:rsidRPr="002F4E1A">
          <w:rPr>
            <w:rFonts w:ascii="Arial" w:eastAsia="Times New Roman" w:hAnsi="Arial" w:cs="Arial"/>
            <w:i/>
            <w:iCs/>
            <w:noProof/>
            <w:webHidden/>
            <w:sz w:val="24"/>
            <w:lang w:val="sr-Latn-RS" w:eastAsia="sr-Latn-CS"/>
          </w:rPr>
          <w:instrText xml:space="preserve"> PAGEREF _Toc474414886 \h </w:instrText>
        </w:r>
        <w:r w:rsidR="000678B7" w:rsidRPr="002F4E1A">
          <w:rPr>
            <w:rFonts w:ascii="Arial" w:eastAsia="Times New Roman" w:hAnsi="Arial" w:cs="Arial"/>
            <w:i/>
            <w:iCs/>
            <w:noProof/>
            <w:webHidden/>
            <w:sz w:val="24"/>
            <w:lang w:val="sr-Latn-RS" w:eastAsia="sr-Latn-CS"/>
          </w:rPr>
        </w:r>
        <w:r w:rsidR="000678B7" w:rsidRPr="002F4E1A">
          <w:rPr>
            <w:rFonts w:ascii="Arial" w:eastAsia="Times New Roman" w:hAnsi="Arial" w:cs="Arial"/>
            <w:i/>
            <w:iCs/>
            <w:noProof/>
            <w:webHidden/>
            <w:sz w:val="24"/>
            <w:lang w:val="sr-Latn-RS" w:eastAsia="sr-Latn-CS"/>
          </w:rPr>
          <w:fldChar w:fldCharType="separate"/>
        </w:r>
        <w:r w:rsidR="00B065DA">
          <w:rPr>
            <w:rFonts w:ascii="Arial" w:eastAsia="Times New Roman" w:hAnsi="Arial" w:cs="Arial"/>
            <w:i/>
            <w:iCs/>
            <w:noProof/>
            <w:webHidden/>
            <w:sz w:val="24"/>
            <w:lang w:val="sr-Latn-RS" w:eastAsia="sr-Latn-CS"/>
          </w:rPr>
          <w:t>203</w:t>
        </w:r>
        <w:r w:rsidR="000678B7" w:rsidRPr="002F4E1A">
          <w:rPr>
            <w:rFonts w:ascii="Arial" w:eastAsia="Times New Roman" w:hAnsi="Arial" w:cs="Arial"/>
            <w:i/>
            <w:iCs/>
            <w:noProof/>
            <w:webHidden/>
            <w:sz w:val="24"/>
            <w:lang w:val="sr-Latn-RS" w:eastAsia="sr-Latn-CS"/>
          </w:rPr>
          <w:fldChar w:fldCharType="end"/>
        </w:r>
      </w:hyperlink>
    </w:p>
    <w:p w:rsidR="000678B7" w:rsidRPr="002F4E1A" w:rsidRDefault="00D044ED" w:rsidP="004645EA">
      <w:pPr>
        <w:tabs>
          <w:tab w:val="right" w:leader="dot" w:pos="8636"/>
          <w:tab w:val="right" w:leader="dot" w:pos="8730"/>
        </w:tabs>
        <w:spacing w:after="0" w:line="240" w:lineRule="auto"/>
        <w:ind w:left="851" w:right="297"/>
        <w:contextualSpacing/>
        <w:rPr>
          <w:rFonts w:ascii="Arial" w:eastAsia="Times New Roman" w:hAnsi="Arial" w:cs="Arial"/>
          <w:i/>
          <w:iCs/>
          <w:noProof/>
        </w:rPr>
      </w:pPr>
      <w:hyperlink w:anchor="_Toc474414887" w:history="1">
        <w:r w:rsidR="000678B7" w:rsidRPr="002F4E1A">
          <w:rPr>
            <w:rFonts w:ascii="Arial" w:eastAsia="Times New Roman" w:hAnsi="Arial" w:cs="Arial"/>
            <w:i/>
            <w:iCs/>
            <w:noProof/>
            <w:color w:val="0000FF"/>
            <w:sz w:val="24"/>
            <w:u w:val="single"/>
            <w:lang w:val="sr-Latn-RS" w:eastAsia="sr-Latn-CS"/>
          </w:rPr>
          <w:t>3.4 Služba za finansijske poslove</w:t>
        </w:r>
        <w:r w:rsidR="000678B7" w:rsidRPr="002F4E1A">
          <w:rPr>
            <w:rFonts w:ascii="Arial" w:eastAsia="Times New Roman" w:hAnsi="Arial" w:cs="Arial"/>
            <w:i/>
            <w:iCs/>
            <w:noProof/>
            <w:webHidden/>
            <w:sz w:val="24"/>
            <w:lang w:val="sr-Latn-RS" w:eastAsia="sr-Latn-CS"/>
          </w:rPr>
          <w:tab/>
        </w:r>
        <w:r w:rsidR="000678B7" w:rsidRPr="002F4E1A">
          <w:rPr>
            <w:rFonts w:ascii="Arial" w:eastAsia="Times New Roman" w:hAnsi="Arial" w:cs="Arial"/>
            <w:i/>
            <w:iCs/>
            <w:noProof/>
            <w:webHidden/>
            <w:sz w:val="24"/>
            <w:lang w:val="sr-Latn-RS" w:eastAsia="sr-Latn-CS"/>
          </w:rPr>
          <w:fldChar w:fldCharType="begin"/>
        </w:r>
        <w:r w:rsidR="000678B7" w:rsidRPr="002F4E1A">
          <w:rPr>
            <w:rFonts w:ascii="Arial" w:eastAsia="Times New Roman" w:hAnsi="Arial" w:cs="Arial"/>
            <w:i/>
            <w:iCs/>
            <w:noProof/>
            <w:webHidden/>
            <w:sz w:val="24"/>
            <w:lang w:val="sr-Latn-RS" w:eastAsia="sr-Latn-CS"/>
          </w:rPr>
          <w:instrText xml:space="preserve"> PAGEREF _Toc474414887 \h </w:instrText>
        </w:r>
        <w:r w:rsidR="000678B7" w:rsidRPr="002F4E1A">
          <w:rPr>
            <w:rFonts w:ascii="Arial" w:eastAsia="Times New Roman" w:hAnsi="Arial" w:cs="Arial"/>
            <w:i/>
            <w:iCs/>
            <w:noProof/>
            <w:webHidden/>
            <w:sz w:val="24"/>
            <w:lang w:val="sr-Latn-RS" w:eastAsia="sr-Latn-CS"/>
          </w:rPr>
        </w:r>
        <w:r w:rsidR="000678B7" w:rsidRPr="002F4E1A">
          <w:rPr>
            <w:rFonts w:ascii="Arial" w:eastAsia="Times New Roman" w:hAnsi="Arial" w:cs="Arial"/>
            <w:i/>
            <w:iCs/>
            <w:noProof/>
            <w:webHidden/>
            <w:sz w:val="24"/>
            <w:lang w:val="sr-Latn-RS" w:eastAsia="sr-Latn-CS"/>
          </w:rPr>
          <w:fldChar w:fldCharType="separate"/>
        </w:r>
        <w:r w:rsidR="00B065DA">
          <w:rPr>
            <w:rFonts w:ascii="Arial" w:eastAsia="Times New Roman" w:hAnsi="Arial" w:cs="Arial"/>
            <w:i/>
            <w:iCs/>
            <w:noProof/>
            <w:webHidden/>
            <w:sz w:val="24"/>
            <w:lang w:val="sr-Latn-RS" w:eastAsia="sr-Latn-CS"/>
          </w:rPr>
          <w:t>203</w:t>
        </w:r>
        <w:r w:rsidR="000678B7" w:rsidRPr="002F4E1A">
          <w:rPr>
            <w:rFonts w:ascii="Arial" w:eastAsia="Times New Roman" w:hAnsi="Arial" w:cs="Arial"/>
            <w:i/>
            <w:iCs/>
            <w:noProof/>
            <w:webHidden/>
            <w:sz w:val="24"/>
            <w:lang w:val="sr-Latn-RS" w:eastAsia="sr-Latn-CS"/>
          </w:rPr>
          <w:fldChar w:fldCharType="end"/>
        </w:r>
      </w:hyperlink>
    </w:p>
    <w:p w:rsidR="000678B7" w:rsidRPr="002F4E1A" w:rsidRDefault="00D044ED" w:rsidP="004645EA">
      <w:pPr>
        <w:tabs>
          <w:tab w:val="right" w:leader="dot" w:pos="8640"/>
          <w:tab w:val="right" w:leader="dot" w:pos="9000"/>
        </w:tabs>
        <w:spacing w:before="240" w:after="0" w:line="240" w:lineRule="auto"/>
        <w:ind w:left="709" w:right="380" w:hanging="283"/>
        <w:rPr>
          <w:rFonts w:ascii="Arial" w:eastAsia="Times New Roman" w:hAnsi="Arial" w:cs="Arial"/>
          <w:b/>
          <w:noProof/>
        </w:rPr>
      </w:pPr>
      <w:hyperlink w:anchor="_Toc474414888" w:history="1">
        <w:r w:rsidR="000678B7" w:rsidRPr="002F4E1A">
          <w:rPr>
            <w:rFonts w:ascii="Arial" w:eastAsia="Calibri" w:hAnsi="Arial" w:cs="Arial"/>
            <w:b/>
            <w:noProof/>
            <w:color w:val="0000FF"/>
            <w:szCs w:val="24"/>
            <w:u w:val="single"/>
            <w:lang w:val="sr-Latn-RS"/>
          </w:rPr>
          <w:t>4. SEKTOR ZA NORMATIVNO-PRAVNE POSLOVE, POSLOVE PRUŽANJA STRUČNE POMOĆI ORGANIZACIJAMA PENZIONERA I LJUDSKE RESURSE</w:t>
        </w:r>
        <w:r w:rsidR="000678B7" w:rsidRPr="002F4E1A">
          <w:rPr>
            <w:rFonts w:ascii="Arial" w:eastAsia="Calibri" w:hAnsi="Arial" w:cs="Arial"/>
            <w:b/>
            <w:noProof/>
            <w:webHidden/>
            <w:szCs w:val="24"/>
            <w:lang w:val="sr-Latn-RS"/>
          </w:rPr>
          <w:tab/>
        </w:r>
        <w:r w:rsidR="000678B7" w:rsidRPr="002F4E1A">
          <w:rPr>
            <w:rFonts w:ascii="Arial" w:eastAsia="Calibri" w:hAnsi="Arial" w:cs="Arial"/>
            <w:b/>
            <w:noProof/>
            <w:webHidden/>
            <w:szCs w:val="24"/>
            <w:lang w:val="sr-Latn-RS"/>
          </w:rPr>
          <w:fldChar w:fldCharType="begin"/>
        </w:r>
        <w:r w:rsidR="000678B7" w:rsidRPr="002F4E1A">
          <w:rPr>
            <w:rFonts w:ascii="Arial" w:eastAsia="Calibri" w:hAnsi="Arial" w:cs="Arial"/>
            <w:b/>
            <w:noProof/>
            <w:webHidden/>
            <w:szCs w:val="24"/>
            <w:lang w:val="sr-Latn-RS"/>
          </w:rPr>
          <w:instrText xml:space="preserve"> PAGEREF _Toc474414888 \h </w:instrText>
        </w:r>
        <w:r w:rsidR="000678B7" w:rsidRPr="002F4E1A">
          <w:rPr>
            <w:rFonts w:ascii="Arial" w:eastAsia="Calibri" w:hAnsi="Arial" w:cs="Arial"/>
            <w:b/>
            <w:noProof/>
            <w:webHidden/>
            <w:szCs w:val="24"/>
            <w:lang w:val="sr-Latn-RS"/>
          </w:rPr>
        </w:r>
        <w:r w:rsidR="000678B7" w:rsidRPr="002F4E1A">
          <w:rPr>
            <w:rFonts w:ascii="Arial" w:eastAsia="Calibri" w:hAnsi="Arial" w:cs="Arial"/>
            <w:b/>
            <w:noProof/>
            <w:webHidden/>
            <w:szCs w:val="24"/>
            <w:lang w:val="sr-Latn-RS"/>
          </w:rPr>
          <w:fldChar w:fldCharType="separate"/>
        </w:r>
        <w:r w:rsidR="00B065DA">
          <w:rPr>
            <w:rFonts w:ascii="Arial" w:eastAsia="Calibri" w:hAnsi="Arial" w:cs="Arial"/>
            <w:b/>
            <w:noProof/>
            <w:webHidden/>
            <w:szCs w:val="24"/>
            <w:lang w:val="sr-Latn-RS"/>
          </w:rPr>
          <w:t>206</w:t>
        </w:r>
        <w:r w:rsidR="000678B7" w:rsidRPr="002F4E1A">
          <w:rPr>
            <w:rFonts w:ascii="Arial" w:eastAsia="Calibri" w:hAnsi="Arial" w:cs="Arial"/>
            <w:b/>
            <w:noProof/>
            <w:webHidden/>
            <w:szCs w:val="24"/>
            <w:lang w:val="sr-Latn-RS"/>
          </w:rPr>
          <w:fldChar w:fldCharType="end"/>
        </w:r>
      </w:hyperlink>
    </w:p>
    <w:p w:rsidR="000678B7" w:rsidRPr="002F4E1A" w:rsidRDefault="00D044ED" w:rsidP="004645EA">
      <w:pPr>
        <w:tabs>
          <w:tab w:val="right" w:leader="dot" w:pos="8636"/>
          <w:tab w:val="right" w:leader="dot" w:pos="8730"/>
        </w:tabs>
        <w:spacing w:after="0" w:line="240" w:lineRule="auto"/>
        <w:ind w:left="851" w:right="297"/>
        <w:contextualSpacing/>
        <w:rPr>
          <w:rFonts w:ascii="Arial" w:eastAsia="Times New Roman" w:hAnsi="Arial" w:cs="Arial"/>
          <w:i/>
          <w:iCs/>
          <w:noProof/>
        </w:rPr>
      </w:pPr>
      <w:hyperlink w:anchor="_Toc474414889" w:history="1">
        <w:r w:rsidR="000678B7" w:rsidRPr="002F4E1A">
          <w:rPr>
            <w:rFonts w:ascii="Arial" w:eastAsia="Calibri" w:hAnsi="Arial" w:cs="Arial"/>
            <w:i/>
            <w:iCs/>
            <w:noProof/>
            <w:color w:val="0000FF"/>
            <w:sz w:val="24"/>
            <w:u w:val="single"/>
            <w:lang w:val="sr-Latn-RS" w:eastAsia="sr-Latn-CS"/>
          </w:rPr>
          <w:t>4.1 Odsjek za normativno-pravne poslove i poslove pružanja stručne pomoći organizacijama penzionera</w:t>
        </w:r>
        <w:r w:rsidR="000678B7" w:rsidRPr="002F4E1A">
          <w:rPr>
            <w:rFonts w:ascii="Arial" w:eastAsia="Times New Roman" w:hAnsi="Arial" w:cs="Arial"/>
            <w:i/>
            <w:iCs/>
            <w:noProof/>
            <w:webHidden/>
            <w:sz w:val="24"/>
            <w:lang w:val="sr-Latn-RS" w:eastAsia="sr-Latn-CS"/>
          </w:rPr>
          <w:tab/>
        </w:r>
        <w:r w:rsidR="000678B7" w:rsidRPr="002F4E1A">
          <w:rPr>
            <w:rFonts w:ascii="Arial" w:eastAsia="Times New Roman" w:hAnsi="Arial" w:cs="Arial"/>
            <w:i/>
            <w:iCs/>
            <w:noProof/>
            <w:webHidden/>
            <w:sz w:val="24"/>
            <w:lang w:val="sr-Latn-RS" w:eastAsia="sr-Latn-CS"/>
          </w:rPr>
          <w:fldChar w:fldCharType="begin"/>
        </w:r>
        <w:r w:rsidR="000678B7" w:rsidRPr="002F4E1A">
          <w:rPr>
            <w:rFonts w:ascii="Arial" w:eastAsia="Times New Roman" w:hAnsi="Arial" w:cs="Arial"/>
            <w:i/>
            <w:iCs/>
            <w:noProof/>
            <w:webHidden/>
            <w:sz w:val="24"/>
            <w:lang w:val="sr-Latn-RS" w:eastAsia="sr-Latn-CS"/>
          </w:rPr>
          <w:instrText xml:space="preserve"> PAGEREF _Toc474414889 \h </w:instrText>
        </w:r>
        <w:r w:rsidR="000678B7" w:rsidRPr="002F4E1A">
          <w:rPr>
            <w:rFonts w:ascii="Arial" w:eastAsia="Times New Roman" w:hAnsi="Arial" w:cs="Arial"/>
            <w:i/>
            <w:iCs/>
            <w:noProof/>
            <w:webHidden/>
            <w:sz w:val="24"/>
            <w:lang w:val="sr-Latn-RS" w:eastAsia="sr-Latn-CS"/>
          </w:rPr>
        </w:r>
        <w:r w:rsidR="000678B7" w:rsidRPr="002F4E1A">
          <w:rPr>
            <w:rFonts w:ascii="Arial" w:eastAsia="Times New Roman" w:hAnsi="Arial" w:cs="Arial"/>
            <w:i/>
            <w:iCs/>
            <w:noProof/>
            <w:webHidden/>
            <w:sz w:val="24"/>
            <w:lang w:val="sr-Latn-RS" w:eastAsia="sr-Latn-CS"/>
          </w:rPr>
          <w:fldChar w:fldCharType="separate"/>
        </w:r>
        <w:r w:rsidR="00B065DA">
          <w:rPr>
            <w:rFonts w:ascii="Arial" w:eastAsia="Times New Roman" w:hAnsi="Arial" w:cs="Arial"/>
            <w:i/>
            <w:iCs/>
            <w:noProof/>
            <w:webHidden/>
            <w:sz w:val="24"/>
            <w:lang w:val="sr-Latn-RS" w:eastAsia="sr-Latn-CS"/>
          </w:rPr>
          <w:t>206</w:t>
        </w:r>
        <w:r w:rsidR="000678B7" w:rsidRPr="002F4E1A">
          <w:rPr>
            <w:rFonts w:ascii="Arial" w:eastAsia="Times New Roman" w:hAnsi="Arial" w:cs="Arial"/>
            <w:i/>
            <w:iCs/>
            <w:noProof/>
            <w:webHidden/>
            <w:sz w:val="24"/>
            <w:lang w:val="sr-Latn-RS" w:eastAsia="sr-Latn-CS"/>
          </w:rPr>
          <w:fldChar w:fldCharType="end"/>
        </w:r>
      </w:hyperlink>
    </w:p>
    <w:p w:rsidR="000678B7" w:rsidRPr="002F4E1A" w:rsidRDefault="00D044ED" w:rsidP="004645EA">
      <w:pPr>
        <w:tabs>
          <w:tab w:val="right" w:leader="dot" w:pos="8636"/>
          <w:tab w:val="right" w:leader="dot" w:pos="8730"/>
        </w:tabs>
        <w:spacing w:after="0" w:line="240" w:lineRule="auto"/>
        <w:ind w:left="851" w:right="297"/>
        <w:contextualSpacing/>
        <w:rPr>
          <w:rFonts w:ascii="Arial" w:eastAsia="Times New Roman" w:hAnsi="Arial" w:cs="Arial"/>
          <w:i/>
          <w:iCs/>
          <w:noProof/>
        </w:rPr>
      </w:pPr>
      <w:hyperlink w:anchor="_Toc474414890" w:history="1">
        <w:r w:rsidR="000678B7" w:rsidRPr="002F4E1A">
          <w:rPr>
            <w:rFonts w:ascii="Arial" w:eastAsia="Calibri" w:hAnsi="Arial" w:cs="Arial"/>
            <w:i/>
            <w:iCs/>
            <w:noProof/>
            <w:color w:val="0000FF"/>
            <w:sz w:val="24"/>
            <w:u w:val="single"/>
            <w:lang w:val="sr-Latn-RS" w:eastAsia="sr-Latn-CS"/>
          </w:rPr>
          <w:t>4.2 Odsjek za ljudske resurse</w:t>
        </w:r>
        <w:r w:rsidR="000678B7" w:rsidRPr="002F4E1A">
          <w:rPr>
            <w:rFonts w:ascii="Arial" w:eastAsia="Times New Roman" w:hAnsi="Arial" w:cs="Arial"/>
            <w:i/>
            <w:iCs/>
            <w:noProof/>
            <w:webHidden/>
            <w:sz w:val="24"/>
            <w:lang w:val="sr-Latn-RS" w:eastAsia="sr-Latn-CS"/>
          </w:rPr>
          <w:tab/>
        </w:r>
        <w:r w:rsidR="000678B7" w:rsidRPr="002F4E1A">
          <w:rPr>
            <w:rFonts w:ascii="Arial" w:eastAsia="Times New Roman" w:hAnsi="Arial" w:cs="Arial"/>
            <w:i/>
            <w:iCs/>
            <w:noProof/>
            <w:webHidden/>
            <w:sz w:val="24"/>
            <w:lang w:val="sr-Latn-RS" w:eastAsia="sr-Latn-CS"/>
          </w:rPr>
          <w:fldChar w:fldCharType="begin"/>
        </w:r>
        <w:r w:rsidR="000678B7" w:rsidRPr="002F4E1A">
          <w:rPr>
            <w:rFonts w:ascii="Arial" w:eastAsia="Times New Roman" w:hAnsi="Arial" w:cs="Arial"/>
            <w:i/>
            <w:iCs/>
            <w:noProof/>
            <w:webHidden/>
            <w:sz w:val="24"/>
            <w:lang w:val="sr-Latn-RS" w:eastAsia="sr-Latn-CS"/>
          </w:rPr>
          <w:instrText xml:space="preserve"> PAGEREF _Toc474414890 \h </w:instrText>
        </w:r>
        <w:r w:rsidR="000678B7" w:rsidRPr="002F4E1A">
          <w:rPr>
            <w:rFonts w:ascii="Arial" w:eastAsia="Times New Roman" w:hAnsi="Arial" w:cs="Arial"/>
            <w:i/>
            <w:iCs/>
            <w:noProof/>
            <w:webHidden/>
            <w:sz w:val="24"/>
            <w:lang w:val="sr-Latn-RS" w:eastAsia="sr-Latn-CS"/>
          </w:rPr>
        </w:r>
        <w:r w:rsidR="000678B7" w:rsidRPr="002F4E1A">
          <w:rPr>
            <w:rFonts w:ascii="Arial" w:eastAsia="Times New Roman" w:hAnsi="Arial" w:cs="Arial"/>
            <w:i/>
            <w:iCs/>
            <w:noProof/>
            <w:webHidden/>
            <w:sz w:val="24"/>
            <w:lang w:val="sr-Latn-RS" w:eastAsia="sr-Latn-CS"/>
          </w:rPr>
          <w:fldChar w:fldCharType="separate"/>
        </w:r>
        <w:r w:rsidR="00B065DA">
          <w:rPr>
            <w:rFonts w:ascii="Arial" w:eastAsia="Times New Roman" w:hAnsi="Arial" w:cs="Arial"/>
            <w:i/>
            <w:iCs/>
            <w:noProof/>
            <w:webHidden/>
            <w:sz w:val="24"/>
            <w:lang w:val="sr-Latn-RS" w:eastAsia="sr-Latn-CS"/>
          </w:rPr>
          <w:t>208</w:t>
        </w:r>
        <w:r w:rsidR="000678B7" w:rsidRPr="002F4E1A">
          <w:rPr>
            <w:rFonts w:ascii="Arial" w:eastAsia="Times New Roman" w:hAnsi="Arial" w:cs="Arial"/>
            <w:i/>
            <w:iCs/>
            <w:noProof/>
            <w:webHidden/>
            <w:sz w:val="24"/>
            <w:lang w:val="sr-Latn-RS" w:eastAsia="sr-Latn-CS"/>
          </w:rPr>
          <w:fldChar w:fldCharType="end"/>
        </w:r>
      </w:hyperlink>
    </w:p>
    <w:p w:rsidR="000678B7" w:rsidRPr="002F4E1A" w:rsidRDefault="00D044ED" w:rsidP="004645EA">
      <w:pPr>
        <w:tabs>
          <w:tab w:val="right" w:leader="dot" w:pos="8636"/>
          <w:tab w:val="right" w:leader="dot" w:pos="9000"/>
        </w:tabs>
        <w:spacing w:after="0" w:line="240" w:lineRule="auto"/>
        <w:ind w:left="658"/>
        <w:rPr>
          <w:rFonts w:ascii="Arial" w:eastAsia="Times New Roman" w:hAnsi="Arial" w:cs="Arial"/>
          <w:noProof/>
        </w:rPr>
      </w:pPr>
      <w:hyperlink w:anchor="_Toc474414891" w:history="1">
        <w:r w:rsidR="000678B7" w:rsidRPr="002F4E1A">
          <w:rPr>
            <w:rFonts w:ascii="Arial" w:eastAsia="Calibri" w:hAnsi="Arial" w:cs="Arial"/>
            <w:b/>
            <w:bCs/>
            <w:i/>
            <w:iCs/>
            <w:noProof/>
            <w:color w:val="0000FF"/>
            <w:sz w:val="24"/>
            <w:u w:val="single"/>
            <w:lang w:val="sr-Latn-CS" w:eastAsia="sr-Latn-CS"/>
          </w:rPr>
          <w:t>Odsjek za ljudske resurse</w:t>
        </w:r>
        <w:r w:rsidR="000678B7" w:rsidRPr="002F4E1A">
          <w:rPr>
            <w:rFonts w:ascii="Arial" w:eastAsia="Times New Roman" w:hAnsi="Arial" w:cs="Arial"/>
            <w:bCs/>
            <w:i/>
            <w:iCs/>
            <w:noProof/>
            <w:webHidden/>
            <w:sz w:val="24"/>
            <w:lang w:val="sr-Latn-CS" w:eastAsia="sr-Latn-CS"/>
          </w:rPr>
          <w:tab/>
        </w:r>
        <w:r w:rsidR="000678B7" w:rsidRPr="002F4E1A">
          <w:rPr>
            <w:rFonts w:ascii="Arial" w:eastAsia="Times New Roman" w:hAnsi="Arial" w:cs="Arial"/>
            <w:bCs/>
            <w:i/>
            <w:iCs/>
            <w:noProof/>
            <w:webHidden/>
            <w:sz w:val="24"/>
            <w:lang w:val="sr-Latn-CS" w:eastAsia="sr-Latn-CS"/>
          </w:rPr>
          <w:fldChar w:fldCharType="begin"/>
        </w:r>
        <w:r w:rsidR="000678B7" w:rsidRPr="002F4E1A">
          <w:rPr>
            <w:rFonts w:ascii="Arial" w:eastAsia="Times New Roman" w:hAnsi="Arial" w:cs="Arial"/>
            <w:bCs/>
            <w:i/>
            <w:iCs/>
            <w:noProof/>
            <w:webHidden/>
            <w:sz w:val="24"/>
            <w:lang w:val="sr-Latn-CS" w:eastAsia="sr-Latn-CS"/>
          </w:rPr>
          <w:instrText xml:space="preserve"> PAGEREF _Toc474414891 \h </w:instrText>
        </w:r>
        <w:r w:rsidR="000678B7" w:rsidRPr="002F4E1A">
          <w:rPr>
            <w:rFonts w:ascii="Arial" w:eastAsia="Times New Roman" w:hAnsi="Arial" w:cs="Arial"/>
            <w:bCs/>
            <w:i/>
            <w:iCs/>
            <w:noProof/>
            <w:webHidden/>
            <w:sz w:val="24"/>
            <w:lang w:val="sr-Latn-CS" w:eastAsia="sr-Latn-CS"/>
          </w:rPr>
        </w:r>
        <w:r w:rsidR="000678B7" w:rsidRPr="002F4E1A">
          <w:rPr>
            <w:rFonts w:ascii="Arial" w:eastAsia="Times New Roman" w:hAnsi="Arial" w:cs="Arial"/>
            <w:bCs/>
            <w:i/>
            <w:iCs/>
            <w:noProof/>
            <w:webHidden/>
            <w:sz w:val="24"/>
            <w:lang w:val="sr-Latn-CS" w:eastAsia="sr-Latn-CS"/>
          </w:rPr>
          <w:fldChar w:fldCharType="separate"/>
        </w:r>
        <w:r w:rsidR="00B065DA">
          <w:rPr>
            <w:rFonts w:ascii="Arial" w:eastAsia="Times New Roman" w:hAnsi="Arial" w:cs="Arial"/>
            <w:bCs/>
            <w:i/>
            <w:iCs/>
            <w:noProof/>
            <w:webHidden/>
            <w:sz w:val="24"/>
            <w:lang w:val="sr-Latn-CS" w:eastAsia="sr-Latn-CS"/>
          </w:rPr>
          <w:t>208</w:t>
        </w:r>
        <w:r w:rsidR="000678B7" w:rsidRPr="002F4E1A">
          <w:rPr>
            <w:rFonts w:ascii="Arial" w:eastAsia="Times New Roman" w:hAnsi="Arial" w:cs="Arial"/>
            <w:bCs/>
            <w:i/>
            <w:iCs/>
            <w:noProof/>
            <w:webHidden/>
            <w:sz w:val="24"/>
            <w:lang w:val="sr-Latn-CS" w:eastAsia="sr-Latn-CS"/>
          </w:rPr>
          <w:fldChar w:fldCharType="end"/>
        </w:r>
      </w:hyperlink>
    </w:p>
    <w:p w:rsidR="000678B7" w:rsidRPr="002F4E1A" w:rsidRDefault="00D044ED" w:rsidP="004645EA">
      <w:pPr>
        <w:tabs>
          <w:tab w:val="right" w:leader="dot" w:pos="8636"/>
          <w:tab w:val="right" w:leader="dot" w:pos="9000"/>
        </w:tabs>
        <w:spacing w:after="0" w:line="240" w:lineRule="auto"/>
        <w:ind w:left="658"/>
        <w:rPr>
          <w:rFonts w:ascii="Arial" w:eastAsia="Times New Roman" w:hAnsi="Arial" w:cs="Arial"/>
          <w:noProof/>
        </w:rPr>
      </w:pPr>
      <w:hyperlink w:anchor="_Toc474414892" w:history="1">
        <w:r w:rsidR="000678B7" w:rsidRPr="002F4E1A">
          <w:rPr>
            <w:rFonts w:ascii="Arial" w:eastAsia="Times New Roman" w:hAnsi="Arial" w:cs="Arial"/>
            <w:b/>
            <w:bCs/>
            <w:i/>
            <w:iCs/>
            <w:noProof/>
            <w:color w:val="0000FF"/>
            <w:sz w:val="24"/>
            <w:u w:val="single"/>
            <w:lang w:val="sr-Latn-CS" w:eastAsia="sr-Latn-CS"/>
          </w:rPr>
          <w:t>Služba za opšte poslove</w:t>
        </w:r>
        <w:r w:rsidR="000678B7" w:rsidRPr="002F4E1A">
          <w:rPr>
            <w:rFonts w:ascii="Arial" w:eastAsia="Times New Roman" w:hAnsi="Arial" w:cs="Arial"/>
            <w:bCs/>
            <w:i/>
            <w:iCs/>
            <w:noProof/>
            <w:webHidden/>
            <w:sz w:val="24"/>
            <w:lang w:val="sr-Latn-CS" w:eastAsia="sr-Latn-CS"/>
          </w:rPr>
          <w:tab/>
        </w:r>
        <w:r w:rsidR="000678B7" w:rsidRPr="002F4E1A">
          <w:rPr>
            <w:rFonts w:ascii="Arial" w:eastAsia="Times New Roman" w:hAnsi="Arial" w:cs="Arial"/>
            <w:bCs/>
            <w:i/>
            <w:iCs/>
            <w:noProof/>
            <w:webHidden/>
            <w:sz w:val="24"/>
            <w:lang w:val="sr-Latn-CS" w:eastAsia="sr-Latn-CS"/>
          </w:rPr>
          <w:fldChar w:fldCharType="begin"/>
        </w:r>
        <w:r w:rsidR="000678B7" w:rsidRPr="002F4E1A">
          <w:rPr>
            <w:rFonts w:ascii="Arial" w:eastAsia="Times New Roman" w:hAnsi="Arial" w:cs="Arial"/>
            <w:bCs/>
            <w:i/>
            <w:iCs/>
            <w:noProof/>
            <w:webHidden/>
            <w:sz w:val="24"/>
            <w:lang w:val="sr-Latn-CS" w:eastAsia="sr-Latn-CS"/>
          </w:rPr>
          <w:instrText xml:space="preserve"> PAGEREF _Toc474414892 \h </w:instrText>
        </w:r>
        <w:r w:rsidR="000678B7" w:rsidRPr="002F4E1A">
          <w:rPr>
            <w:rFonts w:ascii="Arial" w:eastAsia="Times New Roman" w:hAnsi="Arial" w:cs="Arial"/>
            <w:bCs/>
            <w:i/>
            <w:iCs/>
            <w:noProof/>
            <w:webHidden/>
            <w:sz w:val="24"/>
            <w:lang w:val="sr-Latn-CS" w:eastAsia="sr-Latn-CS"/>
          </w:rPr>
        </w:r>
        <w:r w:rsidR="000678B7" w:rsidRPr="002F4E1A">
          <w:rPr>
            <w:rFonts w:ascii="Arial" w:eastAsia="Times New Roman" w:hAnsi="Arial" w:cs="Arial"/>
            <w:bCs/>
            <w:i/>
            <w:iCs/>
            <w:noProof/>
            <w:webHidden/>
            <w:sz w:val="24"/>
            <w:lang w:val="sr-Latn-CS" w:eastAsia="sr-Latn-CS"/>
          </w:rPr>
          <w:fldChar w:fldCharType="separate"/>
        </w:r>
        <w:r w:rsidR="00B065DA">
          <w:rPr>
            <w:rFonts w:ascii="Arial" w:eastAsia="Times New Roman" w:hAnsi="Arial" w:cs="Arial"/>
            <w:bCs/>
            <w:i/>
            <w:iCs/>
            <w:noProof/>
            <w:webHidden/>
            <w:sz w:val="24"/>
            <w:lang w:val="sr-Latn-CS" w:eastAsia="sr-Latn-CS"/>
          </w:rPr>
          <w:t>210</w:t>
        </w:r>
        <w:r w:rsidR="000678B7" w:rsidRPr="002F4E1A">
          <w:rPr>
            <w:rFonts w:ascii="Arial" w:eastAsia="Times New Roman" w:hAnsi="Arial" w:cs="Arial"/>
            <w:bCs/>
            <w:i/>
            <w:iCs/>
            <w:noProof/>
            <w:webHidden/>
            <w:sz w:val="24"/>
            <w:lang w:val="sr-Latn-CS" w:eastAsia="sr-Latn-CS"/>
          </w:rPr>
          <w:fldChar w:fldCharType="end"/>
        </w:r>
      </w:hyperlink>
    </w:p>
    <w:p w:rsidR="000678B7" w:rsidRPr="002F4E1A" w:rsidRDefault="00D044ED" w:rsidP="004645EA">
      <w:pPr>
        <w:tabs>
          <w:tab w:val="right" w:leader="dot" w:pos="8640"/>
          <w:tab w:val="right" w:leader="dot" w:pos="9000"/>
        </w:tabs>
        <w:spacing w:before="240" w:after="0" w:line="240" w:lineRule="auto"/>
        <w:ind w:left="709" w:right="380" w:hanging="283"/>
        <w:rPr>
          <w:rFonts w:ascii="Arial" w:eastAsia="Times New Roman" w:hAnsi="Arial" w:cs="Arial"/>
          <w:b/>
          <w:noProof/>
        </w:rPr>
      </w:pPr>
      <w:hyperlink w:anchor="_Toc474414893" w:history="1">
        <w:r w:rsidR="000678B7" w:rsidRPr="002F4E1A">
          <w:rPr>
            <w:rFonts w:ascii="Arial" w:eastAsia="Calibri" w:hAnsi="Arial" w:cs="Arial"/>
            <w:b/>
            <w:noProof/>
            <w:color w:val="0000FF"/>
            <w:szCs w:val="24"/>
            <w:u w:val="single"/>
            <w:lang w:val="sr-Latn-RS"/>
          </w:rPr>
          <w:t>5. SEKTOR ZA PRUŽANJE PRAVNE POMOĆI U POSTUPKU OSTVARIVANJA PRAVA IZ PENZIJSKOG I INVALIDSKOG OSIGURANJA I UNUTRAŠNJU REVIZIJU</w:t>
        </w:r>
        <w:r w:rsidR="000678B7" w:rsidRPr="002F4E1A">
          <w:rPr>
            <w:rFonts w:ascii="Arial" w:eastAsia="Calibri" w:hAnsi="Arial" w:cs="Arial"/>
            <w:b/>
            <w:noProof/>
            <w:webHidden/>
            <w:szCs w:val="24"/>
            <w:lang w:val="sr-Latn-RS"/>
          </w:rPr>
          <w:tab/>
        </w:r>
        <w:r w:rsidR="000678B7" w:rsidRPr="002F4E1A">
          <w:rPr>
            <w:rFonts w:ascii="Arial" w:eastAsia="Calibri" w:hAnsi="Arial" w:cs="Arial"/>
            <w:b/>
            <w:noProof/>
            <w:webHidden/>
            <w:szCs w:val="24"/>
            <w:lang w:val="sr-Latn-RS"/>
          </w:rPr>
          <w:fldChar w:fldCharType="begin"/>
        </w:r>
        <w:r w:rsidR="000678B7" w:rsidRPr="002F4E1A">
          <w:rPr>
            <w:rFonts w:ascii="Arial" w:eastAsia="Calibri" w:hAnsi="Arial" w:cs="Arial"/>
            <w:b/>
            <w:noProof/>
            <w:webHidden/>
            <w:szCs w:val="24"/>
            <w:lang w:val="sr-Latn-RS"/>
          </w:rPr>
          <w:instrText xml:space="preserve"> PAGEREF _Toc474414893 \h </w:instrText>
        </w:r>
        <w:r w:rsidR="000678B7" w:rsidRPr="002F4E1A">
          <w:rPr>
            <w:rFonts w:ascii="Arial" w:eastAsia="Calibri" w:hAnsi="Arial" w:cs="Arial"/>
            <w:b/>
            <w:noProof/>
            <w:webHidden/>
            <w:szCs w:val="24"/>
            <w:lang w:val="sr-Latn-RS"/>
          </w:rPr>
        </w:r>
        <w:r w:rsidR="000678B7" w:rsidRPr="002F4E1A">
          <w:rPr>
            <w:rFonts w:ascii="Arial" w:eastAsia="Calibri" w:hAnsi="Arial" w:cs="Arial"/>
            <w:b/>
            <w:noProof/>
            <w:webHidden/>
            <w:szCs w:val="24"/>
            <w:lang w:val="sr-Latn-RS"/>
          </w:rPr>
          <w:fldChar w:fldCharType="separate"/>
        </w:r>
        <w:r w:rsidR="00B065DA">
          <w:rPr>
            <w:rFonts w:ascii="Arial" w:eastAsia="Calibri" w:hAnsi="Arial" w:cs="Arial"/>
            <w:b/>
            <w:noProof/>
            <w:webHidden/>
            <w:szCs w:val="24"/>
            <w:lang w:val="sr-Latn-RS"/>
          </w:rPr>
          <w:t>212</w:t>
        </w:r>
        <w:r w:rsidR="000678B7" w:rsidRPr="002F4E1A">
          <w:rPr>
            <w:rFonts w:ascii="Arial" w:eastAsia="Calibri" w:hAnsi="Arial" w:cs="Arial"/>
            <w:b/>
            <w:noProof/>
            <w:webHidden/>
            <w:szCs w:val="24"/>
            <w:lang w:val="sr-Latn-RS"/>
          </w:rPr>
          <w:fldChar w:fldCharType="end"/>
        </w:r>
      </w:hyperlink>
    </w:p>
    <w:p w:rsidR="000678B7" w:rsidRPr="002F4E1A" w:rsidRDefault="00D044ED" w:rsidP="004645EA">
      <w:pPr>
        <w:tabs>
          <w:tab w:val="right" w:leader="dot" w:pos="8636"/>
          <w:tab w:val="right" w:leader="dot" w:pos="8730"/>
        </w:tabs>
        <w:spacing w:after="0" w:line="240" w:lineRule="auto"/>
        <w:ind w:left="851" w:right="297"/>
        <w:contextualSpacing/>
        <w:rPr>
          <w:rFonts w:ascii="Arial" w:eastAsia="Times New Roman" w:hAnsi="Arial" w:cs="Arial"/>
          <w:i/>
          <w:iCs/>
          <w:noProof/>
        </w:rPr>
      </w:pPr>
      <w:hyperlink w:anchor="_Toc474414894" w:history="1">
        <w:r w:rsidR="000678B7" w:rsidRPr="002F4E1A">
          <w:rPr>
            <w:rFonts w:ascii="Arial" w:eastAsia="Times New Roman" w:hAnsi="Arial" w:cs="Arial"/>
            <w:i/>
            <w:iCs/>
            <w:noProof/>
            <w:color w:val="0000FF"/>
            <w:sz w:val="24"/>
            <w:u w:val="single"/>
            <w:lang w:val="sr-Latn-RS" w:eastAsia="sr-Latn-CS"/>
          </w:rPr>
          <w:t>5.1 Odsjek za unutrašnju reviziju</w:t>
        </w:r>
        <w:r w:rsidR="000678B7" w:rsidRPr="002F4E1A">
          <w:rPr>
            <w:rFonts w:ascii="Arial" w:eastAsia="Times New Roman" w:hAnsi="Arial" w:cs="Arial"/>
            <w:i/>
            <w:iCs/>
            <w:noProof/>
            <w:webHidden/>
            <w:sz w:val="24"/>
            <w:lang w:val="sr-Latn-RS" w:eastAsia="sr-Latn-CS"/>
          </w:rPr>
          <w:tab/>
        </w:r>
        <w:r w:rsidR="000678B7" w:rsidRPr="002F4E1A">
          <w:rPr>
            <w:rFonts w:ascii="Arial" w:eastAsia="Times New Roman" w:hAnsi="Arial" w:cs="Arial"/>
            <w:i/>
            <w:iCs/>
            <w:noProof/>
            <w:webHidden/>
            <w:sz w:val="24"/>
            <w:lang w:val="sr-Latn-RS" w:eastAsia="sr-Latn-CS"/>
          </w:rPr>
          <w:fldChar w:fldCharType="begin"/>
        </w:r>
        <w:r w:rsidR="000678B7" w:rsidRPr="002F4E1A">
          <w:rPr>
            <w:rFonts w:ascii="Arial" w:eastAsia="Times New Roman" w:hAnsi="Arial" w:cs="Arial"/>
            <w:i/>
            <w:iCs/>
            <w:noProof/>
            <w:webHidden/>
            <w:sz w:val="24"/>
            <w:lang w:val="sr-Latn-RS" w:eastAsia="sr-Latn-CS"/>
          </w:rPr>
          <w:instrText xml:space="preserve"> PAGEREF _Toc474414894 \h </w:instrText>
        </w:r>
        <w:r w:rsidR="000678B7" w:rsidRPr="002F4E1A">
          <w:rPr>
            <w:rFonts w:ascii="Arial" w:eastAsia="Times New Roman" w:hAnsi="Arial" w:cs="Arial"/>
            <w:i/>
            <w:iCs/>
            <w:noProof/>
            <w:webHidden/>
            <w:sz w:val="24"/>
            <w:lang w:val="sr-Latn-RS" w:eastAsia="sr-Latn-CS"/>
          </w:rPr>
        </w:r>
        <w:r w:rsidR="000678B7" w:rsidRPr="002F4E1A">
          <w:rPr>
            <w:rFonts w:ascii="Arial" w:eastAsia="Times New Roman" w:hAnsi="Arial" w:cs="Arial"/>
            <w:i/>
            <w:iCs/>
            <w:noProof/>
            <w:webHidden/>
            <w:sz w:val="24"/>
            <w:lang w:val="sr-Latn-RS" w:eastAsia="sr-Latn-CS"/>
          </w:rPr>
          <w:fldChar w:fldCharType="separate"/>
        </w:r>
        <w:r w:rsidR="00B065DA">
          <w:rPr>
            <w:rFonts w:ascii="Arial" w:eastAsia="Times New Roman" w:hAnsi="Arial" w:cs="Arial"/>
            <w:i/>
            <w:iCs/>
            <w:noProof/>
            <w:webHidden/>
            <w:sz w:val="24"/>
            <w:lang w:val="sr-Latn-RS" w:eastAsia="sr-Latn-CS"/>
          </w:rPr>
          <w:t>212</w:t>
        </w:r>
        <w:r w:rsidR="000678B7" w:rsidRPr="002F4E1A">
          <w:rPr>
            <w:rFonts w:ascii="Arial" w:eastAsia="Times New Roman" w:hAnsi="Arial" w:cs="Arial"/>
            <w:i/>
            <w:iCs/>
            <w:noProof/>
            <w:webHidden/>
            <w:sz w:val="24"/>
            <w:lang w:val="sr-Latn-RS" w:eastAsia="sr-Latn-CS"/>
          </w:rPr>
          <w:fldChar w:fldCharType="end"/>
        </w:r>
      </w:hyperlink>
    </w:p>
    <w:p w:rsidR="000678B7" w:rsidRPr="002F4E1A" w:rsidRDefault="00D044ED" w:rsidP="004645EA">
      <w:pPr>
        <w:tabs>
          <w:tab w:val="right" w:leader="dot" w:pos="8636"/>
          <w:tab w:val="right" w:leader="dot" w:pos="8730"/>
        </w:tabs>
        <w:spacing w:after="0" w:line="240" w:lineRule="auto"/>
        <w:ind w:left="851" w:right="297"/>
        <w:contextualSpacing/>
        <w:rPr>
          <w:rFonts w:ascii="Arial" w:eastAsia="Times New Roman" w:hAnsi="Arial" w:cs="Arial"/>
          <w:i/>
          <w:iCs/>
          <w:noProof/>
        </w:rPr>
      </w:pPr>
      <w:hyperlink w:anchor="_Toc474414895" w:history="1">
        <w:r w:rsidR="000678B7" w:rsidRPr="002F4E1A">
          <w:rPr>
            <w:rFonts w:ascii="Arial" w:eastAsia="Times New Roman" w:hAnsi="Arial" w:cs="Arial"/>
            <w:i/>
            <w:iCs/>
            <w:noProof/>
            <w:color w:val="0000FF"/>
            <w:sz w:val="24"/>
            <w:u w:val="single"/>
            <w:lang w:val="sr-Latn-RS" w:eastAsia="sr-Latn-CS"/>
          </w:rPr>
          <w:t>5.2 Odsjek za pružanje pravne pomoći u postupku ostvarivanja prava iz penzijskog i invalidskog osiguranja</w:t>
        </w:r>
        <w:r w:rsidR="000678B7" w:rsidRPr="002F4E1A">
          <w:rPr>
            <w:rFonts w:ascii="Arial" w:eastAsia="Times New Roman" w:hAnsi="Arial" w:cs="Arial"/>
            <w:i/>
            <w:iCs/>
            <w:noProof/>
            <w:webHidden/>
            <w:sz w:val="24"/>
            <w:lang w:val="sr-Latn-RS" w:eastAsia="sr-Latn-CS"/>
          </w:rPr>
          <w:tab/>
        </w:r>
        <w:r w:rsidR="000678B7" w:rsidRPr="002F4E1A">
          <w:rPr>
            <w:rFonts w:ascii="Arial" w:eastAsia="Times New Roman" w:hAnsi="Arial" w:cs="Arial"/>
            <w:i/>
            <w:iCs/>
            <w:noProof/>
            <w:webHidden/>
            <w:sz w:val="24"/>
            <w:lang w:val="sr-Latn-RS" w:eastAsia="sr-Latn-CS"/>
          </w:rPr>
          <w:fldChar w:fldCharType="begin"/>
        </w:r>
        <w:r w:rsidR="000678B7" w:rsidRPr="002F4E1A">
          <w:rPr>
            <w:rFonts w:ascii="Arial" w:eastAsia="Times New Roman" w:hAnsi="Arial" w:cs="Arial"/>
            <w:i/>
            <w:iCs/>
            <w:noProof/>
            <w:webHidden/>
            <w:sz w:val="24"/>
            <w:lang w:val="sr-Latn-RS" w:eastAsia="sr-Latn-CS"/>
          </w:rPr>
          <w:instrText xml:space="preserve"> PAGEREF _Toc474414895 \h </w:instrText>
        </w:r>
        <w:r w:rsidR="000678B7" w:rsidRPr="002F4E1A">
          <w:rPr>
            <w:rFonts w:ascii="Arial" w:eastAsia="Times New Roman" w:hAnsi="Arial" w:cs="Arial"/>
            <w:i/>
            <w:iCs/>
            <w:noProof/>
            <w:webHidden/>
            <w:sz w:val="24"/>
            <w:lang w:val="sr-Latn-RS" w:eastAsia="sr-Latn-CS"/>
          </w:rPr>
        </w:r>
        <w:r w:rsidR="000678B7" w:rsidRPr="002F4E1A">
          <w:rPr>
            <w:rFonts w:ascii="Arial" w:eastAsia="Times New Roman" w:hAnsi="Arial" w:cs="Arial"/>
            <w:i/>
            <w:iCs/>
            <w:noProof/>
            <w:webHidden/>
            <w:sz w:val="24"/>
            <w:lang w:val="sr-Latn-RS" w:eastAsia="sr-Latn-CS"/>
          </w:rPr>
          <w:fldChar w:fldCharType="separate"/>
        </w:r>
        <w:r w:rsidR="00B065DA">
          <w:rPr>
            <w:rFonts w:ascii="Arial" w:eastAsia="Times New Roman" w:hAnsi="Arial" w:cs="Arial"/>
            <w:i/>
            <w:iCs/>
            <w:noProof/>
            <w:webHidden/>
            <w:sz w:val="24"/>
            <w:lang w:val="sr-Latn-RS" w:eastAsia="sr-Latn-CS"/>
          </w:rPr>
          <w:t>214</w:t>
        </w:r>
        <w:r w:rsidR="000678B7" w:rsidRPr="002F4E1A">
          <w:rPr>
            <w:rFonts w:ascii="Arial" w:eastAsia="Times New Roman" w:hAnsi="Arial" w:cs="Arial"/>
            <w:i/>
            <w:iCs/>
            <w:noProof/>
            <w:webHidden/>
            <w:sz w:val="24"/>
            <w:lang w:val="sr-Latn-RS" w:eastAsia="sr-Latn-CS"/>
          </w:rPr>
          <w:fldChar w:fldCharType="end"/>
        </w:r>
      </w:hyperlink>
    </w:p>
    <w:p w:rsidR="000678B7" w:rsidRPr="002F4E1A" w:rsidRDefault="00D044ED" w:rsidP="004645EA">
      <w:pPr>
        <w:tabs>
          <w:tab w:val="right" w:leader="dot" w:pos="8640"/>
          <w:tab w:val="right" w:leader="dot" w:pos="9000"/>
        </w:tabs>
        <w:spacing w:before="240" w:after="0" w:line="240" w:lineRule="auto"/>
        <w:ind w:left="709" w:right="380" w:hanging="283"/>
        <w:rPr>
          <w:rFonts w:ascii="Arial" w:eastAsia="Times New Roman" w:hAnsi="Arial" w:cs="Arial"/>
          <w:b/>
          <w:noProof/>
        </w:rPr>
      </w:pPr>
      <w:hyperlink w:anchor="_Toc474414896" w:history="1">
        <w:r w:rsidR="000678B7" w:rsidRPr="002F4E1A">
          <w:rPr>
            <w:rFonts w:ascii="Arial" w:eastAsia="Calibri" w:hAnsi="Arial" w:cs="Arial"/>
            <w:b/>
            <w:noProof/>
            <w:color w:val="0000FF"/>
            <w:szCs w:val="24"/>
            <w:u w:val="single"/>
            <w:lang w:val="sr-Latn-RS"/>
          </w:rPr>
          <w:t>6. SEKTOR ZA INFORMACIONE TEHNOLOGIJE</w:t>
        </w:r>
        <w:r w:rsidR="000678B7" w:rsidRPr="002F4E1A">
          <w:rPr>
            <w:rFonts w:ascii="Arial" w:eastAsia="Calibri" w:hAnsi="Arial" w:cs="Arial"/>
            <w:b/>
            <w:noProof/>
            <w:webHidden/>
            <w:szCs w:val="24"/>
            <w:lang w:val="sr-Latn-RS"/>
          </w:rPr>
          <w:tab/>
        </w:r>
        <w:r w:rsidR="000678B7" w:rsidRPr="002F4E1A">
          <w:rPr>
            <w:rFonts w:ascii="Arial" w:eastAsia="Calibri" w:hAnsi="Arial" w:cs="Arial"/>
            <w:b/>
            <w:noProof/>
            <w:webHidden/>
            <w:szCs w:val="24"/>
            <w:lang w:val="sr-Latn-RS"/>
          </w:rPr>
          <w:fldChar w:fldCharType="begin"/>
        </w:r>
        <w:r w:rsidR="000678B7" w:rsidRPr="002F4E1A">
          <w:rPr>
            <w:rFonts w:ascii="Arial" w:eastAsia="Calibri" w:hAnsi="Arial" w:cs="Arial"/>
            <w:b/>
            <w:noProof/>
            <w:webHidden/>
            <w:szCs w:val="24"/>
            <w:lang w:val="sr-Latn-RS"/>
          </w:rPr>
          <w:instrText xml:space="preserve"> PAGEREF _Toc474414896 \h </w:instrText>
        </w:r>
        <w:r w:rsidR="000678B7" w:rsidRPr="002F4E1A">
          <w:rPr>
            <w:rFonts w:ascii="Arial" w:eastAsia="Calibri" w:hAnsi="Arial" w:cs="Arial"/>
            <w:b/>
            <w:noProof/>
            <w:webHidden/>
            <w:szCs w:val="24"/>
            <w:lang w:val="sr-Latn-RS"/>
          </w:rPr>
        </w:r>
        <w:r w:rsidR="000678B7" w:rsidRPr="002F4E1A">
          <w:rPr>
            <w:rFonts w:ascii="Arial" w:eastAsia="Calibri" w:hAnsi="Arial" w:cs="Arial"/>
            <w:b/>
            <w:noProof/>
            <w:webHidden/>
            <w:szCs w:val="24"/>
            <w:lang w:val="sr-Latn-RS"/>
          </w:rPr>
          <w:fldChar w:fldCharType="separate"/>
        </w:r>
        <w:r w:rsidR="00B065DA">
          <w:rPr>
            <w:rFonts w:ascii="Arial" w:eastAsia="Calibri" w:hAnsi="Arial" w:cs="Arial"/>
            <w:b/>
            <w:noProof/>
            <w:webHidden/>
            <w:szCs w:val="24"/>
            <w:lang w:val="sr-Latn-RS"/>
          </w:rPr>
          <w:t>215</w:t>
        </w:r>
        <w:r w:rsidR="000678B7" w:rsidRPr="002F4E1A">
          <w:rPr>
            <w:rFonts w:ascii="Arial" w:eastAsia="Calibri" w:hAnsi="Arial" w:cs="Arial"/>
            <w:b/>
            <w:noProof/>
            <w:webHidden/>
            <w:szCs w:val="24"/>
            <w:lang w:val="sr-Latn-RS"/>
          </w:rPr>
          <w:fldChar w:fldCharType="end"/>
        </w:r>
      </w:hyperlink>
    </w:p>
    <w:p w:rsidR="000678B7" w:rsidRPr="002F4E1A" w:rsidRDefault="00D044ED" w:rsidP="004645EA">
      <w:pPr>
        <w:tabs>
          <w:tab w:val="right" w:leader="dot" w:pos="8636"/>
          <w:tab w:val="right" w:leader="dot" w:pos="8730"/>
        </w:tabs>
        <w:spacing w:after="0" w:line="240" w:lineRule="auto"/>
        <w:ind w:left="851" w:right="297"/>
        <w:contextualSpacing/>
        <w:rPr>
          <w:rFonts w:ascii="Arial" w:eastAsia="Times New Roman" w:hAnsi="Arial" w:cs="Arial"/>
          <w:i/>
          <w:iCs/>
          <w:noProof/>
        </w:rPr>
      </w:pPr>
      <w:hyperlink w:anchor="_Toc474414897" w:history="1">
        <w:r w:rsidR="000678B7" w:rsidRPr="002F4E1A">
          <w:rPr>
            <w:rFonts w:ascii="Arial" w:eastAsia="Calibri" w:hAnsi="Arial" w:cs="Arial"/>
            <w:i/>
            <w:iCs/>
            <w:noProof/>
            <w:color w:val="0000FF"/>
            <w:sz w:val="24"/>
            <w:u w:val="single"/>
            <w:lang w:val="sr-Latn-ME" w:eastAsia="sr-Latn-CS"/>
          </w:rPr>
          <w:t>6.1 Odsjek za projektovanje, razvoj i održavanje aplikativnog softvera</w:t>
        </w:r>
        <w:r w:rsidR="000678B7" w:rsidRPr="002F4E1A">
          <w:rPr>
            <w:rFonts w:ascii="Arial" w:eastAsia="Times New Roman" w:hAnsi="Arial" w:cs="Arial"/>
            <w:i/>
            <w:iCs/>
            <w:noProof/>
            <w:webHidden/>
            <w:sz w:val="24"/>
            <w:lang w:val="sr-Latn-RS" w:eastAsia="sr-Latn-CS"/>
          </w:rPr>
          <w:tab/>
        </w:r>
        <w:r w:rsidR="000678B7" w:rsidRPr="002F4E1A">
          <w:rPr>
            <w:rFonts w:ascii="Arial" w:eastAsia="Times New Roman" w:hAnsi="Arial" w:cs="Arial"/>
            <w:i/>
            <w:iCs/>
            <w:noProof/>
            <w:webHidden/>
            <w:sz w:val="24"/>
            <w:lang w:val="sr-Latn-RS" w:eastAsia="sr-Latn-CS"/>
          </w:rPr>
          <w:fldChar w:fldCharType="begin"/>
        </w:r>
        <w:r w:rsidR="000678B7" w:rsidRPr="002F4E1A">
          <w:rPr>
            <w:rFonts w:ascii="Arial" w:eastAsia="Times New Roman" w:hAnsi="Arial" w:cs="Arial"/>
            <w:i/>
            <w:iCs/>
            <w:noProof/>
            <w:webHidden/>
            <w:sz w:val="24"/>
            <w:lang w:val="sr-Latn-RS" w:eastAsia="sr-Latn-CS"/>
          </w:rPr>
          <w:instrText xml:space="preserve"> PAGEREF _Toc474414897 \h </w:instrText>
        </w:r>
        <w:r w:rsidR="000678B7" w:rsidRPr="002F4E1A">
          <w:rPr>
            <w:rFonts w:ascii="Arial" w:eastAsia="Times New Roman" w:hAnsi="Arial" w:cs="Arial"/>
            <w:i/>
            <w:iCs/>
            <w:noProof/>
            <w:webHidden/>
            <w:sz w:val="24"/>
            <w:lang w:val="sr-Latn-RS" w:eastAsia="sr-Latn-CS"/>
          </w:rPr>
        </w:r>
        <w:r w:rsidR="000678B7" w:rsidRPr="002F4E1A">
          <w:rPr>
            <w:rFonts w:ascii="Arial" w:eastAsia="Times New Roman" w:hAnsi="Arial" w:cs="Arial"/>
            <w:i/>
            <w:iCs/>
            <w:noProof/>
            <w:webHidden/>
            <w:sz w:val="24"/>
            <w:lang w:val="sr-Latn-RS" w:eastAsia="sr-Latn-CS"/>
          </w:rPr>
          <w:fldChar w:fldCharType="separate"/>
        </w:r>
        <w:r w:rsidR="00B065DA">
          <w:rPr>
            <w:rFonts w:ascii="Arial" w:eastAsia="Times New Roman" w:hAnsi="Arial" w:cs="Arial"/>
            <w:i/>
            <w:iCs/>
            <w:noProof/>
            <w:webHidden/>
            <w:sz w:val="24"/>
            <w:lang w:val="sr-Latn-RS" w:eastAsia="sr-Latn-CS"/>
          </w:rPr>
          <w:t>215</w:t>
        </w:r>
        <w:r w:rsidR="000678B7" w:rsidRPr="002F4E1A">
          <w:rPr>
            <w:rFonts w:ascii="Arial" w:eastAsia="Times New Roman" w:hAnsi="Arial" w:cs="Arial"/>
            <w:i/>
            <w:iCs/>
            <w:noProof/>
            <w:webHidden/>
            <w:sz w:val="24"/>
            <w:lang w:val="sr-Latn-RS" w:eastAsia="sr-Latn-CS"/>
          </w:rPr>
          <w:fldChar w:fldCharType="end"/>
        </w:r>
      </w:hyperlink>
    </w:p>
    <w:p w:rsidR="000678B7" w:rsidRPr="002F4E1A" w:rsidRDefault="00D044ED" w:rsidP="004645EA">
      <w:pPr>
        <w:tabs>
          <w:tab w:val="right" w:leader="dot" w:pos="8636"/>
          <w:tab w:val="right" w:leader="dot" w:pos="8730"/>
        </w:tabs>
        <w:spacing w:after="0" w:line="240" w:lineRule="auto"/>
        <w:ind w:left="851" w:right="297"/>
        <w:contextualSpacing/>
        <w:rPr>
          <w:rFonts w:ascii="Arial" w:eastAsia="Times New Roman" w:hAnsi="Arial" w:cs="Arial"/>
          <w:i/>
          <w:iCs/>
          <w:noProof/>
        </w:rPr>
      </w:pPr>
      <w:hyperlink w:anchor="_Toc474414898" w:history="1">
        <w:r w:rsidR="000678B7" w:rsidRPr="002F4E1A">
          <w:rPr>
            <w:rFonts w:ascii="Arial" w:eastAsia="Calibri" w:hAnsi="Arial" w:cs="Arial"/>
            <w:i/>
            <w:iCs/>
            <w:noProof/>
            <w:color w:val="0000FF"/>
            <w:sz w:val="24"/>
            <w:u w:val="single"/>
            <w:lang w:val="sr-Latn-ME" w:eastAsia="sr-Latn-CS"/>
          </w:rPr>
          <w:t>6.2 Odsjek za sistemski softver i obradu</w:t>
        </w:r>
        <w:r w:rsidR="000678B7" w:rsidRPr="002F4E1A">
          <w:rPr>
            <w:rFonts w:ascii="Arial" w:eastAsia="Times New Roman" w:hAnsi="Arial" w:cs="Arial"/>
            <w:i/>
            <w:iCs/>
            <w:noProof/>
            <w:webHidden/>
            <w:sz w:val="24"/>
            <w:lang w:val="sr-Latn-RS" w:eastAsia="sr-Latn-CS"/>
          </w:rPr>
          <w:tab/>
        </w:r>
        <w:r w:rsidR="000678B7" w:rsidRPr="002F4E1A">
          <w:rPr>
            <w:rFonts w:ascii="Arial" w:eastAsia="Times New Roman" w:hAnsi="Arial" w:cs="Arial"/>
            <w:i/>
            <w:iCs/>
            <w:noProof/>
            <w:webHidden/>
            <w:sz w:val="24"/>
            <w:lang w:val="sr-Latn-RS" w:eastAsia="sr-Latn-CS"/>
          </w:rPr>
          <w:fldChar w:fldCharType="begin"/>
        </w:r>
        <w:r w:rsidR="000678B7" w:rsidRPr="002F4E1A">
          <w:rPr>
            <w:rFonts w:ascii="Arial" w:eastAsia="Times New Roman" w:hAnsi="Arial" w:cs="Arial"/>
            <w:i/>
            <w:iCs/>
            <w:noProof/>
            <w:webHidden/>
            <w:sz w:val="24"/>
            <w:lang w:val="sr-Latn-RS" w:eastAsia="sr-Latn-CS"/>
          </w:rPr>
          <w:instrText xml:space="preserve"> PAGEREF _Toc474414898 \h </w:instrText>
        </w:r>
        <w:r w:rsidR="000678B7" w:rsidRPr="002F4E1A">
          <w:rPr>
            <w:rFonts w:ascii="Arial" w:eastAsia="Times New Roman" w:hAnsi="Arial" w:cs="Arial"/>
            <w:i/>
            <w:iCs/>
            <w:noProof/>
            <w:webHidden/>
            <w:sz w:val="24"/>
            <w:lang w:val="sr-Latn-RS" w:eastAsia="sr-Latn-CS"/>
          </w:rPr>
        </w:r>
        <w:r w:rsidR="000678B7" w:rsidRPr="002F4E1A">
          <w:rPr>
            <w:rFonts w:ascii="Arial" w:eastAsia="Times New Roman" w:hAnsi="Arial" w:cs="Arial"/>
            <w:i/>
            <w:iCs/>
            <w:noProof/>
            <w:webHidden/>
            <w:sz w:val="24"/>
            <w:lang w:val="sr-Latn-RS" w:eastAsia="sr-Latn-CS"/>
          </w:rPr>
          <w:fldChar w:fldCharType="separate"/>
        </w:r>
        <w:r w:rsidR="00B065DA">
          <w:rPr>
            <w:rFonts w:ascii="Arial" w:eastAsia="Times New Roman" w:hAnsi="Arial" w:cs="Arial"/>
            <w:i/>
            <w:iCs/>
            <w:noProof/>
            <w:webHidden/>
            <w:sz w:val="24"/>
            <w:lang w:val="sr-Latn-RS" w:eastAsia="sr-Latn-CS"/>
          </w:rPr>
          <w:t>217</w:t>
        </w:r>
        <w:r w:rsidR="000678B7" w:rsidRPr="002F4E1A">
          <w:rPr>
            <w:rFonts w:ascii="Arial" w:eastAsia="Times New Roman" w:hAnsi="Arial" w:cs="Arial"/>
            <w:i/>
            <w:iCs/>
            <w:noProof/>
            <w:webHidden/>
            <w:sz w:val="24"/>
            <w:lang w:val="sr-Latn-RS" w:eastAsia="sr-Latn-CS"/>
          </w:rPr>
          <w:fldChar w:fldCharType="end"/>
        </w:r>
      </w:hyperlink>
    </w:p>
    <w:p w:rsidR="000678B7" w:rsidRPr="002F4E1A" w:rsidRDefault="00D044ED" w:rsidP="004645EA">
      <w:pPr>
        <w:tabs>
          <w:tab w:val="right" w:leader="dot" w:pos="8636"/>
          <w:tab w:val="right" w:leader="dot" w:pos="8730"/>
        </w:tabs>
        <w:spacing w:after="0" w:line="240" w:lineRule="auto"/>
        <w:ind w:left="851" w:right="297"/>
        <w:contextualSpacing/>
        <w:rPr>
          <w:rFonts w:ascii="Arial" w:eastAsia="Times New Roman" w:hAnsi="Arial" w:cs="Arial"/>
          <w:i/>
          <w:iCs/>
          <w:noProof/>
        </w:rPr>
      </w:pPr>
      <w:hyperlink w:anchor="_Toc474414899" w:history="1">
        <w:r w:rsidR="000678B7" w:rsidRPr="002F4E1A">
          <w:rPr>
            <w:rFonts w:ascii="Arial" w:eastAsia="Times New Roman" w:hAnsi="Arial" w:cs="Arial"/>
            <w:i/>
            <w:iCs/>
            <w:noProof/>
            <w:color w:val="0000FF"/>
            <w:sz w:val="24"/>
            <w:u w:val="single"/>
            <w:lang w:val="sr-Latn-ME" w:eastAsia="sr-Latn-CS"/>
          </w:rPr>
          <w:t>6.3 Odsjek za vođenje elektronske evidencije</w:t>
        </w:r>
        <w:r w:rsidR="000678B7" w:rsidRPr="002F4E1A">
          <w:rPr>
            <w:rFonts w:ascii="Arial" w:eastAsia="Times New Roman" w:hAnsi="Arial" w:cs="Arial"/>
            <w:i/>
            <w:iCs/>
            <w:noProof/>
            <w:webHidden/>
            <w:sz w:val="24"/>
            <w:lang w:val="sr-Latn-RS" w:eastAsia="sr-Latn-CS"/>
          </w:rPr>
          <w:tab/>
        </w:r>
        <w:r w:rsidR="000678B7" w:rsidRPr="002F4E1A">
          <w:rPr>
            <w:rFonts w:ascii="Arial" w:eastAsia="Times New Roman" w:hAnsi="Arial" w:cs="Arial"/>
            <w:i/>
            <w:iCs/>
            <w:noProof/>
            <w:webHidden/>
            <w:sz w:val="24"/>
            <w:lang w:val="sr-Latn-RS" w:eastAsia="sr-Latn-CS"/>
          </w:rPr>
          <w:fldChar w:fldCharType="begin"/>
        </w:r>
        <w:r w:rsidR="000678B7" w:rsidRPr="002F4E1A">
          <w:rPr>
            <w:rFonts w:ascii="Arial" w:eastAsia="Times New Roman" w:hAnsi="Arial" w:cs="Arial"/>
            <w:i/>
            <w:iCs/>
            <w:noProof/>
            <w:webHidden/>
            <w:sz w:val="24"/>
            <w:lang w:val="sr-Latn-RS" w:eastAsia="sr-Latn-CS"/>
          </w:rPr>
          <w:instrText xml:space="preserve"> PAGEREF _Toc474414899 \h </w:instrText>
        </w:r>
        <w:r w:rsidR="000678B7" w:rsidRPr="002F4E1A">
          <w:rPr>
            <w:rFonts w:ascii="Arial" w:eastAsia="Times New Roman" w:hAnsi="Arial" w:cs="Arial"/>
            <w:i/>
            <w:iCs/>
            <w:noProof/>
            <w:webHidden/>
            <w:sz w:val="24"/>
            <w:lang w:val="sr-Latn-RS" w:eastAsia="sr-Latn-CS"/>
          </w:rPr>
        </w:r>
        <w:r w:rsidR="000678B7" w:rsidRPr="002F4E1A">
          <w:rPr>
            <w:rFonts w:ascii="Arial" w:eastAsia="Times New Roman" w:hAnsi="Arial" w:cs="Arial"/>
            <w:i/>
            <w:iCs/>
            <w:noProof/>
            <w:webHidden/>
            <w:sz w:val="24"/>
            <w:lang w:val="sr-Latn-RS" w:eastAsia="sr-Latn-CS"/>
          </w:rPr>
          <w:fldChar w:fldCharType="separate"/>
        </w:r>
        <w:r w:rsidR="00B065DA">
          <w:rPr>
            <w:rFonts w:ascii="Arial" w:eastAsia="Times New Roman" w:hAnsi="Arial" w:cs="Arial"/>
            <w:i/>
            <w:iCs/>
            <w:noProof/>
            <w:webHidden/>
            <w:sz w:val="24"/>
            <w:lang w:val="sr-Latn-RS" w:eastAsia="sr-Latn-CS"/>
          </w:rPr>
          <w:t>218</w:t>
        </w:r>
        <w:r w:rsidR="000678B7" w:rsidRPr="002F4E1A">
          <w:rPr>
            <w:rFonts w:ascii="Arial" w:eastAsia="Times New Roman" w:hAnsi="Arial" w:cs="Arial"/>
            <w:i/>
            <w:iCs/>
            <w:noProof/>
            <w:webHidden/>
            <w:sz w:val="24"/>
            <w:lang w:val="sr-Latn-RS" w:eastAsia="sr-Latn-CS"/>
          </w:rPr>
          <w:fldChar w:fldCharType="end"/>
        </w:r>
      </w:hyperlink>
    </w:p>
    <w:p w:rsidR="000678B7" w:rsidRPr="002F4E1A" w:rsidRDefault="00D044ED" w:rsidP="004645EA">
      <w:pPr>
        <w:tabs>
          <w:tab w:val="right" w:leader="dot" w:pos="8640"/>
          <w:tab w:val="right" w:leader="dot" w:pos="9000"/>
        </w:tabs>
        <w:spacing w:before="240" w:after="0" w:line="240" w:lineRule="auto"/>
        <w:ind w:left="709" w:right="380" w:hanging="283"/>
        <w:rPr>
          <w:rFonts w:ascii="Arial" w:eastAsia="Times New Roman" w:hAnsi="Arial" w:cs="Arial"/>
          <w:b/>
          <w:noProof/>
        </w:rPr>
      </w:pPr>
      <w:hyperlink w:anchor="_Toc474414900" w:history="1">
        <w:r w:rsidR="000678B7" w:rsidRPr="002F4E1A">
          <w:rPr>
            <w:rFonts w:ascii="Arial" w:eastAsia="Calibri" w:hAnsi="Arial" w:cs="Arial"/>
            <w:b/>
            <w:noProof/>
            <w:color w:val="0000FF"/>
            <w:szCs w:val="24"/>
            <w:u w:val="single"/>
            <w:lang w:val="sr-Latn-RS"/>
          </w:rPr>
          <w:t>7. SLUŽBA ZA POSLOVE ORGANA UPRAVLJANJA I ODNOSE S JAVNOŠĆU</w:t>
        </w:r>
        <w:r w:rsidR="000678B7" w:rsidRPr="002F4E1A">
          <w:rPr>
            <w:rFonts w:ascii="Arial" w:eastAsia="Calibri" w:hAnsi="Arial" w:cs="Arial"/>
            <w:b/>
            <w:noProof/>
            <w:webHidden/>
            <w:szCs w:val="24"/>
            <w:lang w:val="sr-Latn-RS"/>
          </w:rPr>
          <w:tab/>
        </w:r>
        <w:r w:rsidR="000678B7" w:rsidRPr="002F4E1A">
          <w:rPr>
            <w:rFonts w:ascii="Arial" w:eastAsia="Calibri" w:hAnsi="Arial" w:cs="Arial"/>
            <w:b/>
            <w:noProof/>
            <w:webHidden/>
            <w:szCs w:val="24"/>
            <w:lang w:val="sr-Latn-RS"/>
          </w:rPr>
          <w:fldChar w:fldCharType="begin"/>
        </w:r>
        <w:r w:rsidR="000678B7" w:rsidRPr="002F4E1A">
          <w:rPr>
            <w:rFonts w:ascii="Arial" w:eastAsia="Calibri" w:hAnsi="Arial" w:cs="Arial"/>
            <w:b/>
            <w:noProof/>
            <w:webHidden/>
            <w:szCs w:val="24"/>
            <w:lang w:val="sr-Latn-RS"/>
          </w:rPr>
          <w:instrText xml:space="preserve"> PAGEREF _Toc474414900 \h </w:instrText>
        </w:r>
        <w:r w:rsidR="000678B7" w:rsidRPr="002F4E1A">
          <w:rPr>
            <w:rFonts w:ascii="Arial" w:eastAsia="Calibri" w:hAnsi="Arial" w:cs="Arial"/>
            <w:b/>
            <w:noProof/>
            <w:webHidden/>
            <w:szCs w:val="24"/>
            <w:lang w:val="sr-Latn-RS"/>
          </w:rPr>
        </w:r>
        <w:r w:rsidR="000678B7" w:rsidRPr="002F4E1A">
          <w:rPr>
            <w:rFonts w:ascii="Arial" w:eastAsia="Calibri" w:hAnsi="Arial" w:cs="Arial"/>
            <w:b/>
            <w:noProof/>
            <w:webHidden/>
            <w:szCs w:val="24"/>
            <w:lang w:val="sr-Latn-RS"/>
          </w:rPr>
          <w:fldChar w:fldCharType="separate"/>
        </w:r>
        <w:r w:rsidR="00B065DA">
          <w:rPr>
            <w:rFonts w:ascii="Arial" w:eastAsia="Calibri" w:hAnsi="Arial" w:cs="Arial"/>
            <w:b/>
            <w:noProof/>
            <w:webHidden/>
            <w:szCs w:val="24"/>
            <w:lang w:val="sr-Latn-RS"/>
          </w:rPr>
          <w:t>220</w:t>
        </w:r>
        <w:r w:rsidR="000678B7" w:rsidRPr="002F4E1A">
          <w:rPr>
            <w:rFonts w:ascii="Arial" w:eastAsia="Calibri" w:hAnsi="Arial" w:cs="Arial"/>
            <w:b/>
            <w:noProof/>
            <w:webHidden/>
            <w:szCs w:val="24"/>
            <w:lang w:val="sr-Latn-RS"/>
          </w:rPr>
          <w:fldChar w:fldCharType="end"/>
        </w:r>
      </w:hyperlink>
    </w:p>
    <w:p w:rsidR="000678B7" w:rsidRPr="002F4E1A" w:rsidRDefault="00D044ED" w:rsidP="004645EA">
      <w:pPr>
        <w:tabs>
          <w:tab w:val="right" w:leader="dot" w:pos="9000"/>
        </w:tabs>
        <w:spacing w:before="360" w:after="0" w:line="240" w:lineRule="auto"/>
        <w:jc w:val="both"/>
        <w:rPr>
          <w:rFonts w:ascii="Arial" w:eastAsia="Times New Roman" w:hAnsi="Arial" w:cs="Arial"/>
          <w:b/>
          <w:noProof/>
        </w:rPr>
      </w:pPr>
      <w:hyperlink w:anchor="_Toc474414901" w:history="1">
        <w:r w:rsidR="000678B7" w:rsidRPr="002F4E1A">
          <w:rPr>
            <w:rFonts w:ascii="Arial" w:eastAsia="Times New Roman" w:hAnsi="Arial" w:cs="Arial"/>
            <w:b/>
            <w:noProof/>
            <w:color w:val="0000FF"/>
            <w:sz w:val="28"/>
            <w:szCs w:val="28"/>
            <w:u w:val="single"/>
            <w:lang w:val="sr-Latn-RS"/>
          </w:rPr>
          <w:t>PREGLED SKRAĆENICA</w:t>
        </w:r>
        <w:r w:rsidR="000678B7" w:rsidRPr="002F4E1A">
          <w:rPr>
            <w:rFonts w:ascii="Arial" w:eastAsia="Times New Roman" w:hAnsi="Arial" w:cs="Arial"/>
            <w:b/>
            <w:noProof/>
            <w:webHidden/>
            <w:sz w:val="28"/>
            <w:szCs w:val="28"/>
            <w:lang w:val="sr-Latn-RS"/>
          </w:rPr>
          <w:tab/>
        </w:r>
        <w:r w:rsidR="000678B7" w:rsidRPr="002F4E1A">
          <w:rPr>
            <w:rFonts w:ascii="Arial" w:eastAsia="Times New Roman" w:hAnsi="Arial" w:cs="Arial"/>
            <w:b/>
            <w:noProof/>
            <w:webHidden/>
            <w:sz w:val="28"/>
            <w:szCs w:val="28"/>
            <w:lang w:val="sr-Latn-RS"/>
          </w:rPr>
          <w:fldChar w:fldCharType="begin"/>
        </w:r>
        <w:r w:rsidR="000678B7" w:rsidRPr="002F4E1A">
          <w:rPr>
            <w:rFonts w:ascii="Arial" w:eastAsia="Times New Roman" w:hAnsi="Arial" w:cs="Arial"/>
            <w:b/>
            <w:noProof/>
            <w:webHidden/>
            <w:sz w:val="28"/>
            <w:szCs w:val="28"/>
            <w:lang w:val="sr-Latn-RS"/>
          </w:rPr>
          <w:instrText xml:space="preserve"> PAGEREF _Toc474414901 \h </w:instrText>
        </w:r>
        <w:r w:rsidR="000678B7" w:rsidRPr="002F4E1A">
          <w:rPr>
            <w:rFonts w:ascii="Arial" w:eastAsia="Times New Roman" w:hAnsi="Arial" w:cs="Arial"/>
            <w:b/>
            <w:noProof/>
            <w:webHidden/>
            <w:sz w:val="28"/>
            <w:szCs w:val="28"/>
            <w:lang w:val="sr-Latn-RS"/>
          </w:rPr>
        </w:r>
        <w:r w:rsidR="000678B7" w:rsidRPr="002F4E1A">
          <w:rPr>
            <w:rFonts w:ascii="Arial" w:eastAsia="Times New Roman" w:hAnsi="Arial" w:cs="Arial"/>
            <w:b/>
            <w:noProof/>
            <w:webHidden/>
            <w:sz w:val="28"/>
            <w:szCs w:val="28"/>
            <w:lang w:val="sr-Latn-RS"/>
          </w:rPr>
          <w:fldChar w:fldCharType="separate"/>
        </w:r>
        <w:r w:rsidR="00B065DA">
          <w:rPr>
            <w:rFonts w:ascii="Arial" w:eastAsia="Times New Roman" w:hAnsi="Arial" w:cs="Arial"/>
            <w:b/>
            <w:noProof/>
            <w:webHidden/>
            <w:sz w:val="28"/>
            <w:szCs w:val="28"/>
            <w:lang w:val="sr-Latn-RS"/>
          </w:rPr>
          <w:t>222</w:t>
        </w:r>
        <w:r w:rsidR="000678B7" w:rsidRPr="002F4E1A">
          <w:rPr>
            <w:rFonts w:ascii="Arial" w:eastAsia="Times New Roman" w:hAnsi="Arial" w:cs="Arial"/>
            <w:b/>
            <w:noProof/>
            <w:webHidden/>
            <w:sz w:val="28"/>
            <w:szCs w:val="28"/>
            <w:lang w:val="sr-Latn-RS"/>
          </w:rPr>
          <w:fldChar w:fldCharType="end"/>
        </w:r>
      </w:hyperlink>
    </w:p>
    <w:p w:rsidR="000678B7" w:rsidRPr="002F4E1A" w:rsidRDefault="00D044ED" w:rsidP="004645EA">
      <w:pPr>
        <w:tabs>
          <w:tab w:val="right" w:leader="dot" w:pos="9000"/>
        </w:tabs>
        <w:spacing w:before="360" w:after="0" w:line="240" w:lineRule="auto"/>
        <w:jc w:val="both"/>
        <w:rPr>
          <w:rFonts w:ascii="Arial" w:eastAsia="Times New Roman" w:hAnsi="Arial" w:cs="Arial"/>
          <w:b/>
          <w:noProof/>
        </w:rPr>
      </w:pPr>
      <w:hyperlink w:anchor="_Toc474414902" w:history="1">
        <w:r w:rsidR="000678B7" w:rsidRPr="002F4E1A">
          <w:rPr>
            <w:rFonts w:ascii="Arial" w:eastAsia="Times New Roman" w:hAnsi="Arial" w:cs="Arial"/>
            <w:b/>
            <w:noProof/>
            <w:color w:val="0000FF"/>
            <w:sz w:val="28"/>
            <w:szCs w:val="28"/>
            <w:u w:val="single"/>
            <w:lang w:val="sr-Latn-RS"/>
          </w:rPr>
          <w:t>PREGLED OBRAZACA</w:t>
        </w:r>
        <w:r w:rsidR="000678B7" w:rsidRPr="002F4E1A">
          <w:rPr>
            <w:rFonts w:ascii="Arial" w:eastAsia="Times New Roman" w:hAnsi="Arial" w:cs="Arial"/>
            <w:b/>
            <w:noProof/>
            <w:webHidden/>
            <w:sz w:val="28"/>
            <w:szCs w:val="28"/>
            <w:lang w:val="sr-Latn-RS"/>
          </w:rPr>
          <w:tab/>
        </w:r>
        <w:r w:rsidR="000678B7" w:rsidRPr="002F4E1A">
          <w:rPr>
            <w:rFonts w:ascii="Arial" w:eastAsia="Times New Roman" w:hAnsi="Arial" w:cs="Arial"/>
            <w:b/>
            <w:noProof/>
            <w:webHidden/>
            <w:sz w:val="28"/>
            <w:szCs w:val="28"/>
            <w:lang w:val="sr-Latn-RS"/>
          </w:rPr>
          <w:fldChar w:fldCharType="begin"/>
        </w:r>
        <w:r w:rsidR="000678B7" w:rsidRPr="002F4E1A">
          <w:rPr>
            <w:rFonts w:ascii="Arial" w:eastAsia="Times New Roman" w:hAnsi="Arial" w:cs="Arial"/>
            <w:b/>
            <w:noProof/>
            <w:webHidden/>
            <w:sz w:val="28"/>
            <w:szCs w:val="28"/>
            <w:lang w:val="sr-Latn-RS"/>
          </w:rPr>
          <w:instrText xml:space="preserve"> PAGEREF _Toc474414902 \h </w:instrText>
        </w:r>
        <w:r w:rsidR="000678B7" w:rsidRPr="002F4E1A">
          <w:rPr>
            <w:rFonts w:ascii="Arial" w:eastAsia="Times New Roman" w:hAnsi="Arial" w:cs="Arial"/>
            <w:b/>
            <w:noProof/>
            <w:webHidden/>
            <w:sz w:val="28"/>
            <w:szCs w:val="28"/>
            <w:lang w:val="sr-Latn-RS"/>
          </w:rPr>
        </w:r>
        <w:r w:rsidR="000678B7" w:rsidRPr="002F4E1A">
          <w:rPr>
            <w:rFonts w:ascii="Arial" w:eastAsia="Times New Roman" w:hAnsi="Arial" w:cs="Arial"/>
            <w:b/>
            <w:noProof/>
            <w:webHidden/>
            <w:sz w:val="28"/>
            <w:szCs w:val="28"/>
            <w:lang w:val="sr-Latn-RS"/>
          </w:rPr>
          <w:fldChar w:fldCharType="separate"/>
        </w:r>
        <w:r w:rsidR="00B065DA">
          <w:rPr>
            <w:rFonts w:ascii="Arial" w:eastAsia="Times New Roman" w:hAnsi="Arial" w:cs="Arial"/>
            <w:b/>
            <w:noProof/>
            <w:webHidden/>
            <w:sz w:val="28"/>
            <w:szCs w:val="28"/>
            <w:lang w:val="sr-Latn-RS"/>
          </w:rPr>
          <w:t>223</w:t>
        </w:r>
        <w:r w:rsidR="000678B7" w:rsidRPr="002F4E1A">
          <w:rPr>
            <w:rFonts w:ascii="Arial" w:eastAsia="Times New Roman" w:hAnsi="Arial" w:cs="Arial"/>
            <w:b/>
            <w:noProof/>
            <w:webHidden/>
            <w:sz w:val="28"/>
            <w:szCs w:val="28"/>
            <w:lang w:val="sr-Latn-RS"/>
          </w:rPr>
          <w:fldChar w:fldCharType="end"/>
        </w:r>
      </w:hyperlink>
    </w:p>
    <w:p w:rsidR="000678B7" w:rsidRPr="002F4E1A" w:rsidRDefault="000678B7" w:rsidP="004645EA">
      <w:pPr>
        <w:tabs>
          <w:tab w:val="right" w:leader="dot" w:pos="9000"/>
          <w:tab w:val="right" w:leader="dot" w:pos="9072"/>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b/>
          <w:noProof/>
          <w:sz w:val="28"/>
          <w:szCs w:val="28"/>
          <w:lang w:val="sr-Latn-RS"/>
        </w:rPr>
        <w:fldChar w:fldCharType="end"/>
      </w:r>
    </w:p>
    <w:p w:rsidR="000678B7" w:rsidRPr="002F4E1A" w:rsidRDefault="000678B7" w:rsidP="004645EA">
      <w:pPr>
        <w:spacing w:after="0" w:line="240" w:lineRule="auto"/>
        <w:jc w:val="both"/>
        <w:rPr>
          <w:rFonts w:ascii="Arial" w:eastAsia="Times New Roman" w:hAnsi="Arial" w:cs="Arial"/>
          <w:noProof/>
          <w:sz w:val="24"/>
          <w:szCs w:val="24"/>
          <w:lang w:val="sr-Latn-C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shd w:val="clear" w:color="auto" w:fill="FFFFFF"/>
        <w:tabs>
          <w:tab w:val="left" w:pos="720"/>
        </w:tabs>
        <w:spacing w:after="0" w:line="240" w:lineRule="auto"/>
        <w:ind w:left="284" w:hanging="284"/>
        <w:jc w:val="center"/>
        <w:rPr>
          <w:rFonts w:ascii="Arial" w:eastAsia="Times New Roman" w:hAnsi="Arial" w:cs="Arial"/>
          <w:b/>
          <w:noProof/>
          <w:sz w:val="28"/>
          <w:szCs w:val="28"/>
          <w:lang w:val="sr-Latn-RS"/>
        </w:rPr>
      </w:pPr>
    </w:p>
    <w:p w:rsidR="000678B7" w:rsidRPr="002F4E1A" w:rsidRDefault="000678B7" w:rsidP="004645EA">
      <w:pPr>
        <w:keepNext/>
        <w:spacing w:after="0" w:line="240" w:lineRule="auto"/>
        <w:jc w:val="both"/>
        <w:outlineLvl w:val="0"/>
        <w:rPr>
          <w:rFonts w:ascii="Arial" w:eastAsia="Times New Roman" w:hAnsi="Arial" w:cs="Arial"/>
          <w:b/>
          <w:bCs/>
          <w:kern w:val="32"/>
          <w:sz w:val="28"/>
          <w:szCs w:val="32"/>
          <w:lang w:val="sr-Latn-RS"/>
        </w:rPr>
      </w:pPr>
      <w:bookmarkStart w:id="3" w:name="_Toc412021031"/>
    </w:p>
    <w:p w:rsidR="000678B7" w:rsidRPr="002F4E1A" w:rsidRDefault="000678B7" w:rsidP="004645EA">
      <w:pPr>
        <w:keepNext/>
        <w:spacing w:after="0" w:line="240" w:lineRule="auto"/>
        <w:jc w:val="both"/>
        <w:outlineLvl w:val="0"/>
        <w:rPr>
          <w:rFonts w:ascii="Arial" w:eastAsia="Times New Roman" w:hAnsi="Arial" w:cs="Arial"/>
          <w:b/>
          <w:bCs/>
          <w:noProof/>
          <w:kern w:val="32"/>
          <w:sz w:val="26"/>
          <w:szCs w:val="26"/>
          <w:lang w:val="sr-Latn-RS"/>
        </w:rPr>
      </w:pPr>
      <w:bookmarkStart w:id="4" w:name="_Toc474414872"/>
      <w:r w:rsidRPr="002F4E1A">
        <w:rPr>
          <w:rFonts w:ascii="Arial" w:eastAsia="Times New Roman" w:hAnsi="Arial" w:cs="Arial"/>
          <w:b/>
          <w:bCs/>
          <w:kern w:val="32"/>
          <w:sz w:val="26"/>
          <w:szCs w:val="26"/>
          <w:lang w:val="sr-Latn-RS"/>
        </w:rPr>
        <w:t xml:space="preserve">I  </w:t>
      </w:r>
      <w:r w:rsidRPr="002F4E1A">
        <w:rPr>
          <w:rFonts w:ascii="Arial" w:eastAsia="Times New Roman" w:hAnsi="Arial" w:cs="Arial"/>
          <w:b/>
          <w:bCs/>
          <w:noProof/>
          <w:kern w:val="32"/>
          <w:sz w:val="26"/>
          <w:szCs w:val="26"/>
          <w:lang w:val="sr-Latn-RS"/>
        </w:rPr>
        <w:t>UVODNE NAPOMENE</w:t>
      </w:r>
      <w:bookmarkEnd w:id="2"/>
      <w:bookmarkEnd w:id="3"/>
      <w:bookmarkEnd w:id="4"/>
    </w:p>
    <w:p w:rsidR="000678B7" w:rsidRPr="002F4E1A" w:rsidRDefault="000678B7" w:rsidP="004645EA">
      <w:pPr>
        <w:tabs>
          <w:tab w:val="left" w:pos="720"/>
        </w:tabs>
        <w:spacing w:after="0" w:line="240" w:lineRule="auto"/>
        <w:jc w:val="both"/>
        <w:rPr>
          <w:rFonts w:ascii="Arial" w:eastAsia="Times New Roman" w:hAnsi="Arial" w:cs="Arial"/>
          <w:noProof/>
          <w:sz w:val="28"/>
          <w:szCs w:val="28"/>
          <w:lang w:val="sr-Latn-RS"/>
        </w:rPr>
      </w:pPr>
    </w:p>
    <w:p w:rsidR="000678B7" w:rsidRPr="002F4E1A" w:rsidRDefault="000678B7" w:rsidP="004645EA">
      <w:pPr>
        <w:tabs>
          <w:tab w:val="left" w:pos="720"/>
        </w:tabs>
        <w:spacing w:after="0" w:line="240" w:lineRule="auto"/>
        <w:ind w:right="-1"/>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 xml:space="preserve">Sistem socijalnog osiguranja, samim tim i sistem penzijskog osiguranja kao njegov integralni dio, predstavlja važan faktor za postizanje ekonomske i socijalne stabilnosti svakog društva. Penzijski sistem uspostavljen je prvenstveno u javnom interesu, čije se postojanje ispoljava u interesu države da se osiguranicima obezbijedi socijalna i materijalna sigurnost za vrijeme i u slučaju kada svojim radom više nijesu u mogućnosti da ostvaruju potreban dohodak. </w:t>
      </w:r>
    </w:p>
    <w:p w:rsidR="000678B7" w:rsidRPr="002F4E1A" w:rsidRDefault="000678B7" w:rsidP="004645EA">
      <w:pPr>
        <w:tabs>
          <w:tab w:val="left" w:pos="720"/>
        </w:tabs>
        <w:spacing w:after="0" w:line="240" w:lineRule="auto"/>
        <w:jc w:val="both"/>
        <w:textAlignment w:val="baseline"/>
        <w:rPr>
          <w:rFonts w:ascii="Arial" w:eastAsia="Times New Roman" w:hAnsi="Arial" w:cs="Arial"/>
          <w:noProof/>
          <w:sz w:val="24"/>
          <w:szCs w:val="24"/>
          <w:lang w:val="sr-Latn-RS"/>
        </w:rPr>
      </w:pPr>
    </w:p>
    <w:p w:rsidR="000678B7" w:rsidRPr="002F4E1A" w:rsidRDefault="000678B7" w:rsidP="004645EA">
      <w:pPr>
        <w:tabs>
          <w:tab w:val="left" w:pos="720"/>
        </w:tabs>
        <w:spacing w:after="0" w:line="240" w:lineRule="auto"/>
        <w:jc w:val="both"/>
        <w:textAlignment w:val="baseline"/>
        <w:rPr>
          <w:rFonts w:ascii="Arial" w:eastAsia="Times New Roman" w:hAnsi="Arial" w:cs="Arial"/>
          <w:bCs/>
          <w:noProof/>
          <w:sz w:val="24"/>
          <w:szCs w:val="24"/>
          <w:lang w:val="sr-Latn-RS"/>
        </w:rPr>
      </w:pPr>
      <w:r w:rsidRPr="002F4E1A">
        <w:rPr>
          <w:rFonts w:ascii="Arial" w:eastAsia="Times New Roman" w:hAnsi="Arial" w:cs="Arial"/>
          <w:noProof/>
          <w:sz w:val="24"/>
          <w:szCs w:val="24"/>
          <w:lang w:val="sr-Latn-RS"/>
        </w:rPr>
        <w:t xml:space="preserve">Usvajanjem Zakona o penzijskom i invalidskom osiguranju u septembru 2003. godine i njegovom primjenom od 1. januara 2004. godine, </w:t>
      </w:r>
      <w:r w:rsidRPr="002F4E1A">
        <w:rPr>
          <w:rFonts w:ascii="Arial" w:eastAsia="Times New Roman" w:hAnsi="Arial" w:cs="Arial"/>
          <w:bCs/>
          <w:noProof/>
          <w:sz w:val="24"/>
          <w:szCs w:val="24"/>
          <w:lang w:val="sr-Latn-RS"/>
        </w:rPr>
        <w:t>izvršeno je</w:t>
      </w:r>
      <w:r w:rsidRPr="002F4E1A">
        <w:rPr>
          <w:rFonts w:ascii="Arial" w:eastAsia="Times New Roman" w:hAnsi="Arial" w:cs="Arial"/>
          <w:b/>
          <w:bCs/>
          <w:noProof/>
          <w:sz w:val="24"/>
          <w:szCs w:val="24"/>
          <w:lang w:val="sr-Latn-RS"/>
        </w:rPr>
        <w:t xml:space="preserve"> </w:t>
      </w:r>
      <w:r w:rsidRPr="002F4E1A">
        <w:rPr>
          <w:rFonts w:ascii="Arial" w:eastAsia="Times New Roman" w:hAnsi="Arial" w:cs="Arial"/>
          <w:bCs/>
          <w:noProof/>
          <w:sz w:val="24"/>
          <w:szCs w:val="24"/>
          <w:lang w:val="sr-Latn-RS"/>
        </w:rPr>
        <w:t xml:space="preserve">restrukturiranje obaveznog osiguranja po osnovu tekućeg finansiranja (generacijske solidarnosti ili prvi stub) i stvorene normativne pretpostavke za uvođenje obaveznog osiguranja po osnovu kapitalizovane štednje osiguranika (drugi stub) i dobrovoljnog osiguranja (treći stub). </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Prava iz penzijskog i invalidskog osiguranja shodno Zakonu o  PIO, ostvaruju se u Fondu penzijskog i invalidskog osiguranja Crne Gore. Fond ima svojstvo pravnog lica sa pravima, obavezama i odgovornostima utvrđenim Zakonom o PIO i Statutom Fonda, a osnovan je sa ciljem obezbjeđenja ostvarivanja prava svih osiguranika iz obaveznog penzijskog osiguranja, koje se zasniva na generacijskoj solidarnosti.</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Fondom, prema Zakonu i Statutu Fonda, upravlja Upravni odbor koji je sastavljen od sedam članova, koje imenuje i razrješava Vlada. Članovi Upravnog odbora imenuju se na period od četiri godine. Fondom rukovodi direktor, imenovan od strane Vlade Crne Gore, na period od četiri godine. Stručne i druge poslove u cilju vršenja nesmetanog, racionalnog i uspješnog obavljanja poslova iz nadležnosti Fonda obavlja jedinstvena Stručna služba Fonda, koju čine Centralna služba sa sjedištem u Podgorici i devet područnih jedinica.</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U okviru Fonda PIO Crne Gore, o pravima iz penzijskog i invalidskog osiguranja primjenom nacionalnih propisa rješava područna jedinica na čijem području je osiguranik bio poslednji put osiguran. Područne jedinice Fonda PIO Crne Gore nalaze se u: Baru, Beranama, Bijelom Polju, Kotoru, Nikšiću, Pljevljima, Podgorici, Herceg Novom i na Cetinju.</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 xml:space="preserve">Fond rješava i o pravima iz penzijskog i invalidskog osiguranja primjenom međunarodnih sporazuma, vršeći poslove iz svoje nadležnosti. </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 xml:space="preserve">Izvještaj o radu Fonda PIO Crne Gore za 2016. godinu daje pregled aktivnosti organa upravljanja i jedinstvene Stručne službe Fonda, realizovanih tokom posmatranog perioda.  </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 xml:space="preserve">Aktivnosti Fonda u izvještajnom periodu primarno su bile posvećene efikasnom, kvalitetnom i pravovremenom rješavanju o pravima iz PIO, odnosno postupanju po zahtjevima i donošenju rješenja kojima se odlučuje o pravima iz penzijskog i invalidskog </w:t>
      </w:r>
      <w:r w:rsidRPr="002F4E1A">
        <w:rPr>
          <w:rFonts w:ascii="Arial" w:eastAsia="Times New Roman" w:hAnsi="Arial" w:cs="Arial"/>
          <w:noProof/>
          <w:sz w:val="24"/>
          <w:szCs w:val="24"/>
          <w:lang w:val="sr-Latn-RS"/>
        </w:rPr>
        <w:lastRenderedPageBreak/>
        <w:t xml:space="preserve">osiguranja. Takođe, aktivnosti su se odnosile i na obezbjeđivanje redovnosti i blagovremenosti realizacije prava iz penzijskog i invalidskog osiguranja, kao i aktivno učešće u procesu privatizacije, u cilju zaštite portfelja akcija Fonda. Nastavljeno je i sa sprovođenjem organizacionih reformi jedinstvene Stručne službe, u cilju unapređenja efikasnosti rada  institucije. </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 xml:space="preserve">Kontinuirano je vršeno unapređenje kvaliteta obavljanja stručnih, administrativnih, pravnih, ekonomskih i drugih poslova Fonda, što je rezultiralo daljim razvojem nivoa pruženih usluga osiguranicima i korisnicima prava iz PIO i istovremeno doprinijelo unapređenju penzionog sistema Crne Gore.  </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 xml:space="preserve">Izvještajni period karakterisao je nastavak intenziviranih aktivnosti u dijelu rješavanja o pravima iz penzijskog i invalidskog osiguranja primjenom međunarodnih propisa, kroz unapređenje saradnje sa penzionim fondovima država nastalih na teritoriji bivše SFRJ, sa kojima se ostvaruje najveći broj kontakata u vezi podnijetih zahtjeva za ostvarivanje prava. Daljim unapređenjem odnosa fondova iz regiona kroz redovne susrete i rješavanje otvorenih pitanja iz domena nadležnosti ovih institucija, stvoreni se preduslovi za povećanje ažurnosti u prikupljanju dokaza o potvrdi perioda osiguranja. Sprovođene su intenzivne aktivnosti na usaglašavanju i naplati preostalih obaveza država ugovornica, koje proizilaze iz potpisanih sporazuma o socijalnom osiguranju. Na planu međunarodne saradnje, Fond je učestvovao u  susretima penzionih fondova država nastalih na teritoriji bivše SFRJ, koji se održavaju svake godine, u pravcu unapređenja međusobne saradnje i obezbjeđenja preduslova za dalje podizanje kvaliteta usluga osiguranicima i korisnicima prava iz penzijskog i invalidskog osiguranja, a u izvještajnoj godini domaćin susreta je bio Fond PIO Slovenije. Osnovne teme ovog događaja bile su sprovođenje međunarodnih sporazuma o socijalnom osiguranju i priprema uvođenja elektronske razmjene podataka. </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RS"/>
        </w:rPr>
        <w:t xml:space="preserve"> Fond je učestvovao i u pregovorima u </w:t>
      </w:r>
      <w:r w:rsidRPr="002F4E1A">
        <w:rPr>
          <w:rFonts w:ascii="Arial" w:eastAsia="Times New Roman" w:hAnsi="Arial" w:cs="Arial"/>
          <w:noProof/>
          <w:sz w:val="24"/>
          <w:szCs w:val="24"/>
          <w:lang w:val="sr-Latn-CS"/>
        </w:rPr>
        <w:t>vezi sa zaključivanjem Sporazuma o socijalnom osiguranju i Administrativnog sporazuma za sprovođenje Sporazuma o socijalnom osiguranju između Crne Gore i Republike Slovačke, a organizovani su i razgovori organa za vezu Crne Gore i Austrije, kao i Crne Gore i Slovenije.</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Sve aktivnosti Fonda u izvještajnom periodu, sprovođene su na principima otvorenosti i transparentnosti. Informisanje javnosti o aktivnostima Fonda vršeno je preko štampanih i elektronskih medija i internet stranice Fonda.</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 xml:space="preserve">Izvještajnu godinu karakteriše nastavak prakse finansiranja socijalno-humanitarne potrošnje penzionera, a dio sredstava je opredijeljen i za dodjelu jednokratne pomoći, nabavku zimnice pod povoljnijim uslovima, sufinansiranje stambene izgradnje za socijalno najugroženije korisnike penzije i opremanje i renoviranje klubova penzionera. </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Nastavljena je praksa organizacije odmora i oporavka u odmaralištu u Ulcinju, te u odmaralištu i hotelu ,,Gorske oči“ na Žabljaku.</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 xml:space="preserve">Tokom 2016. godine, uspješno su izvršene planirane obaveze jedinstvene Stručne službe Fonda i organa upravljanja, u skladu sa zadatim rokovima. </w:t>
      </w:r>
      <w:bookmarkStart w:id="5" w:name="_Toc351644064"/>
    </w:p>
    <w:p w:rsidR="000678B7" w:rsidRPr="002F4E1A" w:rsidRDefault="000678B7" w:rsidP="004645EA">
      <w:pPr>
        <w:tabs>
          <w:tab w:val="left" w:pos="720"/>
        </w:tabs>
        <w:spacing w:after="0" w:line="240" w:lineRule="auto"/>
        <w:jc w:val="both"/>
        <w:rPr>
          <w:rFonts w:ascii="Arial" w:eastAsia="Times New Roman" w:hAnsi="Arial" w:cs="Arial"/>
          <w:noProof/>
          <w:sz w:val="28"/>
          <w:szCs w:val="28"/>
          <w:lang w:val="sr-Latn-RS"/>
        </w:rPr>
      </w:pPr>
    </w:p>
    <w:p w:rsidR="000678B7" w:rsidRPr="002F4E1A" w:rsidRDefault="000678B7" w:rsidP="004645EA">
      <w:pPr>
        <w:keepNext/>
        <w:spacing w:after="0" w:line="240" w:lineRule="auto"/>
        <w:outlineLvl w:val="0"/>
        <w:rPr>
          <w:rFonts w:ascii="Arial" w:eastAsia="Times New Roman" w:hAnsi="Arial" w:cs="Arial"/>
          <w:b/>
          <w:bCs/>
          <w:kern w:val="32"/>
          <w:sz w:val="26"/>
          <w:szCs w:val="26"/>
          <w:lang w:val="sr-Latn-RS"/>
        </w:rPr>
      </w:pPr>
      <w:bookmarkStart w:id="6" w:name="_Toc412021032"/>
      <w:bookmarkStart w:id="7" w:name="_Toc474414873"/>
      <w:r w:rsidRPr="002F4E1A">
        <w:rPr>
          <w:rFonts w:ascii="Arial" w:eastAsia="Times New Roman" w:hAnsi="Arial" w:cs="Arial"/>
          <w:b/>
          <w:bCs/>
          <w:kern w:val="32"/>
          <w:sz w:val="26"/>
          <w:szCs w:val="26"/>
          <w:lang w:val="sr-Latn-RS"/>
        </w:rPr>
        <w:t xml:space="preserve">II  </w:t>
      </w:r>
      <w:r w:rsidRPr="002F4E1A">
        <w:rPr>
          <w:rFonts w:ascii="Arial" w:eastAsia="Times New Roman" w:hAnsi="Arial" w:cs="Arial"/>
          <w:b/>
          <w:bCs/>
          <w:noProof/>
          <w:kern w:val="32"/>
          <w:sz w:val="26"/>
          <w:szCs w:val="26"/>
          <w:lang w:val="sr-Latn-RS"/>
        </w:rPr>
        <w:t>ORGANI I RADNA TIJELA FONDA PIO</w:t>
      </w:r>
      <w:bookmarkStart w:id="8" w:name="_Toc351644065"/>
      <w:bookmarkEnd w:id="5"/>
      <w:bookmarkEnd w:id="6"/>
      <w:bookmarkEnd w:id="7"/>
    </w:p>
    <w:p w:rsidR="000678B7" w:rsidRPr="002F4E1A" w:rsidRDefault="000678B7" w:rsidP="004645EA">
      <w:pPr>
        <w:tabs>
          <w:tab w:val="left" w:pos="720"/>
        </w:tabs>
        <w:spacing w:after="0" w:line="240" w:lineRule="auto"/>
        <w:jc w:val="both"/>
        <w:rPr>
          <w:rFonts w:ascii="Arial" w:eastAsia="Times New Roman" w:hAnsi="Arial" w:cs="Arial"/>
          <w:noProof/>
          <w:sz w:val="26"/>
          <w:szCs w:val="26"/>
          <w:lang w:val="sr-Latn-RS"/>
        </w:rPr>
      </w:pPr>
    </w:p>
    <w:p w:rsidR="000678B7" w:rsidRPr="002F4E1A" w:rsidRDefault="000678B7" w:rsidP="004645EA">
      <w:pPr>
        <w:keepNext/>
        <w:spacing w:after="0" w:line="240" w:lineRule="auto"/>
        <w:jc w:val="both"/>
        <w:outlineLvl w:val="1"/>
        <w:rPr>
          <w:rFonts w:ascii="Arial" w:eastAsia="Times New Roman" w:hAnsi="Arial" w:cs="Arial"/>
          <w:b/>
          <w:bCs/>
          <w:iCs/>
          <w:noProof/>
          <w:sz w:val="26"/>
          <w:szCs w:val="26"/>
          <w:lang w:val="sr-Latn-RS"/>
        </w:rPr>
      </w:pPr>
      <w:bookmarkStart w:id="9" w:name="_Toc412021033"/>
      <w:bookmarkStart w:id="10" w:name="_Toc474414874"/>
      <w:r w:rsidRPr="002F4E1A">
        <w:rPr>
          <w:rFonts w:ascii="Arial" w:eastAsia="Times New Roman" w:hAnsi="Arial" w:cs="Arial"/>
          <w:b/>
          <w:bCs/>
          <w:iCs/>
          <w:noProof/>
          <w:sz w:val="26"/>
          <w:szCs w:val="26"/>
          <w:lang w:val="sr-Latn-RS"/>
        </w:rPr>
        <w:t>1. UPRAVNI ODBOR</w:t>
      </w:r>
      <w:bookmarkEnd w:id="9"/>
      <w:bookmarkEnd w:id="10"/>
      <w:r w:rsidRPr="002F4E1A">
        <w:rPr>
          <w:rFonts w:ascii="Arial" w:eastAsia="Times New Roman" w:hAnsi="Arial" w:cs="Arial"/>
          <w:b/>
          <w:bCs/>
          <w:iCs/>
          <w:noProof/>
          <w:sz w:val="26"/>
          <w:szCs w:val="26"/>
          <w:lang w:val="sr-Latn-RS"/>
        </w:rPr>
        <w:t xml:space="preserve"> </w:t>
      </w:r>
      <w:bookmarkEnd w:id="8"/>
    </w:p>
    <w:p w:rsidR="000678B7" w:rsidRPr="002F4E1A" w:rsidRDefault="000678B7" w:rsidP="004645EA">
      <w:pPr>
        <w:keepNext/>
        <w:spacing w:after="0" w:line="240" w:lineRule="auto"/>
        <w:jc w:val="both"/>
        <w:outlineLvl w:val="1"/>
        <w:rPr>
          <w:rFonts w:ascii="Arial" w:eastAsia="Times New Roman" w:hAnsi="Arial" w:cs="Arial"/>
          <w:b/>
          <w:bCs/>
          <w:iCs/>
          <w:noProof/>
          <w:sz w:val="26"/>
          <w:szCs w:val="26"/>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Upravni odbor je organ upravljanja Fondom. Rad Upravnog odbora zasnovan je na odredbama Zakona o penzijskom i invalidskom osiguranju, Statuta Fonda i drugih opštih akata Fonda. Upravni odbor broji sedam članova koje imenuje i razrješava Vlada Crne Gore, i to: jedan član se imenuje na predlog reprezentativne sindikalne organizacije, jedan član na predlog reprezentativnog udruženja poslodavaca, jedan član na predlog Saveza udruženja penzionera Crne Gore i četiri člana na predlog organa državne uprave nadležnog za poslove penzijskog i invalidskog osiguranja. Članovi Upravnog odbora imenuju se na period od četiri godine.</w:t>
      </w: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 xml:space="preserve">Upravni odbor Fonda u izvještajnom periodu održao je 8 sjednica. Na sjednicama je doneseno 47 odluka, od kojih se po značaju izdvajaju sljedeće: </w:t>
      </w:r>
    </w:p>
    <w:p w:rsidR="000678B7" w:rsidRPr="002F4E1A" w:rsidRDefault="000678B7" w:rsidP="004645EA">
      <w:pPr>
        <w:tabs>
          <w:tab w:val="left" w:pos="720"/>
        </w:tabs>
        <w:spacing w:after="0" w:line="240" w:lineRule="auto"/>
        <w:jc w:val="both"/>
        <w:rPr>
          <w:rFonts w:ascii="Arial" w:eastAsia="Times New Roman" w:hAnsi="Arial" w:cs="Arial"/>
          <w:noProof/>
          <w:sz w:val="10"/>
          <w:szCs w:val="28"/>
          <w:lang w:val="sr-Latn-RS"/>
        </w:rPr>
      </w:pPr>
      <w:r w:rsidRPr="002F4E1A">
        <w:rPr>
          <w:rFonts w:ascii="Arial" w:eastAsia="Times New Roman" w:hAnsi="Arial" w:cs="Arial"/>
          <w:b/>
          <w:noProof/>
          <w:sz w:val="24"/>
          <w:szCs w:val="28"/>
          <w:lang w:val="sr-Latn-RS"/>
        </w:rPr>
        <w:t xml:space="preserve"> </w:t>
      </w:r>
    </w:p>
    <w:p w:rsidR="000678B7" w:rsidRPr="002F4E1A" w:rsidRDefault="000678B7" w:rsidP="004645EA">
      <w:pPr>
        <w:numPr>
          <w:ilvl w:val="0"/>
          <w:numId w:val="39"/>
        </w:numPr>
        <w:tabs>
          <w:tab w:val="left" w:pos="720"/>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Odluka o usvajanju Plana javnih nabavki za 2016. godinu;</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Odluka o usvajanju Izvještaja o radu Fonda PIO Crne Gore za 2015. godinu;</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 xml:space="preserve">Odluka o usvajanju Izvještaja o finansijskom poslovanju Fonda PIO Crne Gore za 2015. godinu; </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Odluka o usklađivanju</w:t>
      </w:r>
      <w:r w:rsidRPr="002F4E1A">
        <w:rPr>
          <w:rFonts w:ascii="Arial" w:eastAsia="Times New Roman" w:hAnsi="Arial" w:cs="Arial"/>
          <w:noProof/>
          <w:sz w:val="24"/>
          <w:szCs w:val="28"/>
          <w:lang w:val="sr-Latn-CS"/>
        </w:rPr>
        <w:t xml:space="preserve"> vrijednosti penzija za jedan lični bod od 1. januara 2016.godine</w:t>
      </w:r>
      <w:r w:rsidRPr="002F4E1A">
        <w:rPr>
          <w:rFonts w:ascii="Arial" w:eastAsia="Times New Roman" w:hAnsi="Arial" w:cs="Arial"/>
          <w:noProof/>
          <w:sz w:val="24"/>
          <w:szCs w:val="28"/>
          <w:lang w:val="sr-Latn-RS"/>
        </w:rPr>
        <w:t>;</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CS"/>
        </w:rPr>
        <w:t>Odluka o usklađivanju penzija i novčanih naknada od 1. januara 2016. godine;</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CS"/>
        </w:rPr>
        <w:t>Odluka o usklađivanju osnova za određivanje novčane naknade za tjelesno oštećenje od 1. januara 2016. godine;</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CS"/>
        </w:rPr>
        <w:t>Odluka o usklađivanju nominalnog iznosa najniže penzije od 1. januara 2016. godine;</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Odluka o usvajanju Izvještaja o izvršenom popisu sredstava i izvora sredstava na dan 31.12.2015. godine, Odluka o otpisu osnovnih sredstava i odluka o otpisu sitnog inventara;</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Odluka o usvajanju Izvještaja o izvršenom popisu obaveza i potraživanja, sa stanjem na dan 31.12.2015. godine;</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Odluka o utvrđivanju završnog računa Fonda PIO Crne Gore za 2015. godinu;</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Odluka o usvajanju Izvještaja o radu i finansijskom poslovanju DOO „PIO“ Ulcinj za 2015. godinu;</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Odluka o rasporedu dobiti po Izvještaju o finansijskom poslovanju DOO „PIO“ Ulcinj za 2015. godinu;</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 xml:space="preserve">Odluka o vanrednom usklađivanju </w:t>
      </w:r>
      <w:r w:rsidRPr="002F4E1A">
        <w:rPr>
          <w:rFonts w:ascii="Arial" w:eastAsia="Times New Roman" w:hAnsi="Arial" w:cs="Arial"/>
          <w:noProof/>
          <w:sz w:val="24"/>
          <w:szCs w:val="28"/>
          <w:lang w:val="sr-Latn-CS"/>
        </w:rPr>
        <w:t>vrijednosti penzija za jedan lični bod od 1. jula 2016.godine</w:t>
      </w:r>
      <w:r w:rsidRPr="002F4E1A">
        <w:rPr>
          <w:rFonts w:ascii="Arial" w:eastAsia="Times New Roman" w:hAnsi="Arial" w:cs="Arial"/>
          <w:noProof/>
          <w:sz w:val="24"/>
          <w:szCs w:val="28"/>
          <w:lang w:val="sr-Latn-RS"/>
        </w:rPr>
        <w:t>;</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CS"/>
        </w:rPr>
        <w:t>Odluka o vanrednom usklađivanju penzija i novčanih naknada od 1. jula 2016. godine</w:t>
      </w:r>
      <w:r w:rsidRPr="002F4E1A">
        <w:rPr>
          <w:rFonts w:ascii="Arial" w:eastAsia="Times New Roman" w:hAnsi="Arial" w:cs="Arial"/>
          <w:noProof/>
          <w:sz w:val="24"/>
          <w:szCs w:val="28"/>
          <w:lang w:val="sr-Latn-RS"/>
        </w:rPr>
        <w:t>;</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CS"/>
        </w:rPr>
        <w:t>Odluka o vanrednom usklađivanju osnova za određivanje novčane naknade za tjelesno oštećenje od 1. jula 2016. godine;</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CS"/>
        </w:rPr>
        <w:t>Odluka o vanrednom usklađivanju nominalnog iznosa najniže penzije od 1. jula 2016. godine;</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lastRenderedPageBreak/>
        <w:t>Odluka o dodjeli sredstava Savezu udruženja penzionera Crne Gore za pokriće troškova isplate jednokratne pomoći;</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Odluka o usvajanju nacrta Budžeta Fonda PIO za 2017. godinu;</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Odluka o utvrđivanju naknade za članove Upravnog odbora i Komisije za sistem;</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Odluka o odobravanju sredstava Savezu udruženja penzionera Crne Gore za finansiranje izgradnje stambenog objekta u Glavnom gradu Podgorica za socijalno najugroženije korisnike penzija;</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Odluka o odobravanju sredstava Savezu udruženja penzionera Crne Gore za rad kljubova penzionera;</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odluke iz domena privatizacije;</w:t>
      </w:r>
    </w:p>
    <w:p w:rsidR="000678B7" w:rsidRPr="002F4E1A" w:rsidRDefault="000678B7" w:rsidP="004645EA">
      <w:pPr>
        <w:numPr>
          <w:ilvl w:val="0"/>
          <w:numId w:val="39"/>
        </w:numPr>
        <w:tabs>
          <w:tab w:val="left" w:pos="720"/>
          <w:tab w:val="left" w:pos="993"/>
        </w:tabs>
        <w:spacing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odluke o pomoći udruženjima penzionera.</w:t>
      </w: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Upravni odbor usvojio je:</w:t>
      </w:r>
    </w:p>
    <w:p w:rsidR="000678B7" w:rsidRPr="002F4E1A" w:rsidRDefault="000678B7" w:rsidP="004645EA">
      <w:pPr>
        <w:numPr>
          <w:ilvl w:val="0"/>
          <w:numId w:val="40"/>
        </w:numPr>
        <w:tabs>
          <w:tab w:val="left" w:pos="720"/>
          <w:tab w:val="left" w:pos="993"/>
        </w:tabs>
        <w:spacing w:before="120"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 xml:space="preserve"> Program rada Fonda PIO Crne Gore za 2016. godinu;</w:t>
      </w:r>
    </w:p>
    <w:p w:rsidR="000678B7" w:rsidRPr="002F4E1A" w:rsidRDefault="000678B7" w:rsidP="004645EA">
      <w:pPr>
        <w:numPr>
          <w:ilvl w:val="0"/>
          <w:numId w:val="40"/>
        </w:numPr>
        <w:tabs>
          <w:tab w:val="left" w:pos="720"/>
          <w:tab w:val="left" w:pos="993"/>
        </w:tabs>
        <w:spacing w:before="120" w:after="0" w:line="240" w:lineRule="auto"/>
        <w:ind w:left="993" w:hanging="284"/>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 xml:space="preserve"> Statut o izmjenama i dopunama Statuta Fonda PIO Crne Gore.</w:t>
      </w: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Tokom izvještajne godine, Upravni odbor donio je:</w:t>
      </w:r>
    </w:p>
    <w:p w:rsidR="000678B7" w:rsidRPr="002F4E1A" w:rsidRDefault="000678B7" w:rsidP="004645EA">
      <w:pPr>
        <w:numPr>
          <w:ilvl w:val="0"/>
          <w:numId w:val="47"/>
        </w:numPr>
        <w:tabs>
          <w:tab w:val="left" w:pos="720"/>
          <w:tab w:val="left" w:pos="993"/>
        </w:tabs>
        <w:spacing w:before="120" w:after="0" w:line="240" w:lineRule="auto"/>
        <w:ind w:hanging="11"/>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Odluku o razrješenju člana Komisije za sistem PIO;</w:t>
      </w:r>
    </w:p>
    <w:p w:rsidR="000678B7" w:rsidRPr="002F4E1A" w:rsidRDefault="000678B7" w:rsidP="004645EA">
      <w:pPr>
        <w:numPr>
          <w:ilvl w:val="0"/>
          <w:numId w:val="47"/>
        </w:numPr>
        <w:tabs>
          <w:tab w:val="left" w:pos="720"/>
          <w:tab w:val="left" w:pos="993"/>
        </w:tabs>
        <w:spacing w:before="120" w:after="0" w:line="240" w:lineRule="auto"/>
        <w:ind w:hanging="11"/>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Odluku o imenovanju člana Komisije za sistem PIO</w:t>
      </w: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ab/>
        <w:t xml:space="preserve">Upravni odbor nastavio je sprovođenje poslovne politike koja podrazumijeva praćenje izvršenja budžeta, koje vodi redovnom servisiranju zakonskih obaveza iz djelokruga rada ove Institucije. </w:t>
      </w: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bookmarkStart w:id="11" w:name="_Toc351644066"/>
      <w:r w:rsidRPr="002F4E1A">
        <w:rPr>
          <w:rFonts w:ascii="Arial" w:eastAsia="Times New Roman" w:hAnsi="Arial" w:cs="Arial"/>
          <w:noProof/>
          <w:sz w:val="24"/>
          <w:szCs w:val="28"/>
          <w:lang w:val="sr-Latn-RS"/>
        </w:rPr>
        <w:t>Takođe, u mjeri mogućeg opredjeljivana su sredstva na ime pomoći Savezu udruženja penzionera i opštinskim udruženjima, na planu socijalno-humanitarne pomoći, kao i poboljšanja uslova za rad istih.</w:t>
      </w:r>
    </w:p>
    <w:p w:rsidR="000678B7" w:rsidRPr="002F4E1A" w:rsidRDefault="000678B7" w:rsidP="004645EA">
      <w:pPr>
        <w:tabs>
          <w:tab w:val="left" w:pos="720"/>
        </w:tabs>
        <w:spacing w:after="0" w:line="240" w:lineRule="auto"/>
        <w:jc w:val="both"/>
        <w:rPr>
          <w:rFonts w:ascii="Arial" w:eastAsia="Times New Roman" w:hAnsi="Arial" w:cs="Arial"/>
          <w:noProof/>
          <w:sz w:val="28"/>
          <w:szCs w:val="28"/>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8"/>
          <w:szCs w:val="28"/>
          <w:lang w:val="sr-Latn-RS"/>
        </w:rPr>
      </w:pPr>
    </w:p>
    <w:p w:rsidR="000678B7" w:rsidRPr="002F4E1A" w:rsidRDefault="000678B7" w:rsidP="004645EA">
      <w:pPr>
        <w:keepNext/>
        <w:spacing w:after="0" w:line="240" w:lineRule="auto"/>
        <w:jc w:val="both"/>
        <w:outlineLvl w:val="1"/>
        <w:rPr>
          <w:rFonts w:ascii="Arial" w:eastAsia="Times New Roman" w:hAnsi="Arial" w:cs="Arial"/>
          <w:b/>
          <w:bCs/>
          <w:iCs/>
          <w:noProof/>
          <w:sz w:val="26"/>
          <w:szCs w:val="26"/>
          <w:lang w:val="sr-Latn-RS"/>
        </w:rPr>
      </w:pPr>
      <w:bookmarkStart w:id="12" w:name="_Toc412021034"/>
      <w:bookmarkStart w:id="13" w:name="_Toc474414875"/>
      <w:r w:rsidRPr="002F4E1A">
        <w:rPr>
          <w:rFonts w:ascii="Arial" w:eastAsia="Times New Roman" w:hAnsi="Arial" w:cs="Arial"/>
          <w:b/>
          <w:bCs/>
          <w:iCs/>
          <w:noProof/>
          <w:sz w:val="26"/>
          <w:szCs w:val="26"/>
          <w:lang w:val="sr-Latn-RS"/>
        </w:rPr>
        <w:t>2. KOMISIJA ZA SISTEM</w:t>
      </w:r>
      <w:bookmarkEnd w:id="11"/>
      <w:bookmarkEnd w:id="12"/>
      <w:bookmarkEnd w:id="13"/>
      <w:r w:rsidRPr="002F4E1A">
        <w:rPr>
          <w:rFonts w:ascii="Arial" w:eastAsia="Times New Roman" w:hAnsi="Arial" w:cs="Arial"/>
          <w:b/>
          <w:bCs/>
          <w:iCs/>
          <w:noProof/>
          <w:sz w:val="26"/>
          <w:szCs w:val="26"/>
          <w:lang w:val="sr-Latn-RS"/>
        </w:rPr>
        <w:t xml:space="preserve"> </w:t>
      </w:r>
    </w:p>
    <w:p w:rsidR="000678B7" w:rsidRPr="002F4E1A" w:rsidRDefault="000678B7" w:rsidP="004645EA">
      <w:pPr>
        <w:tabs>
          <w:tab w:val="left" w:pos="720"/>
        </w:tabs>
        <w:spacing w:after="0" w:line="240" w:lineRule="auto"/>
        <w:jc w:val="both"/>
        <w:rPr>
          <w:rFonts w:ascii="Arial" w:eastAsia="Times New Roman" w:hAnsi="Arial" w:cs="Arial"/>
          <w:noProof/>
          <w:sz w:val="28"/>
          <w:szCs w:val="28"/>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 xml:space="preserve">Komisija za sistem penzijskog i invalidskog osiguranja je stalno radno tijelo Fonda, koje razmatra i priprema akta iz nadležnosti Upravnog odbora. Komisija za sistem PIO broji pet članova, koje imenuje i razrješava Upravni odbor Fonda. Članovi Komisije imenuju se na period od četiri godine. </w:t>
      </w:r>
    </w:p>
    <w:p w:rsidR="000678B7" w:rsidRPr="002F4E1A" w:rsidRDefault="000678B7" w:rsidP="004645EA">
      <w:pPr>
        <w:tabs>
          <w:tab w:val="left" w:pos="720"/>
        </w:tabs>
        <w:autoSpaceDE w:val="0"/>
        <w:autoSpaceDN w:val="0"/>
        <w:adjustRightInd w:val="0"/>
        <w:spacing w:after="0" w:line="240" w:lineRule="auto"/>
        <w:jc w:val="both"/>
        <w:rPr>
          <w:rFonts w:ascii="Arial" w:eastAsia="Times New Roman" w:hAnsi="Arial" w:cs="Arial"/>
          <w:noProof/>
          <w:sz w:val="24"/>
          <w:szCs w:val="28"/>
          <w:lang w:val="sr-Latn-RS"/>
        </w:rPr>
      </w:pPr>
    </w:p>
    <w:p w:rsidR="000678B7" w:rsidRPr="002F4E1A" w:rsidRDefault="000678B7" w:rsidP="004645EA">
      <w:pPr>
        <w:tabs>
          <w:tab w:val="left" w:pos="720"/>
        </w:tabs>
        <w:autoSpaceDE w:val="0"/>
        <w:autoSpaceDN w:val="0"/>
        <w:adjustRightInd w:val="0"/>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Komisija za sistem održala je osam sjednica u izvještajnom periodu</w:t>
      </w:r>
      <w:bookmarkStart w:id="14" w:name="_Toc351644067"/>
      <w:r w:rsidRPr="002F4E1A">
        <w:rPr>
          <w:rFonts w:ascii="Arial" w:eastAsia="Times New Roman" w:hAnsi="Arial" w:cs="Arial"/>
          <w:noProof/>
          <w:sz w:val="24"/>
          <w:szCs w:val="28"/>
          <w:lang w:val="sr-Latn-RS"/>
        </w:rPr>
        <w:t>.</w:t>
      </w:r>
    </w:p>
    <w:p w:rsidR="000678B7" w:rsidRPr="002F4E1A" w:rsidRDefault="000678B7" w:rsidP="004645EA">
      <w:pPr>
        <w:tabs>
          <w:tab w:val="left" w:pos="720"/>
        </w:tabs>
        <w:autoSpaceDE w:val="0"/>
        <w:autoSpaceDN w:val="0"/>
        <w:adjustRightInd w:val="0"/>
        <w:spacing w:after="0" w:line="240" w:lineRule="auto"/>
        <w:jc w:val="both"/>
        <w:rPr>
          <w:rFonts w:ascii="Arial" w:eastAsia="Times New Roman" w:hAnsi="Arial" w:cs="Arial"/>
          <w:noProof/>
          <w:sz w:val="28"/>
          <w:szCs w:val="28"/>
          <w:lang w:val="sr-Latn-RS"/>
        </w:rPr>
      </w:pPr>
    </w:p>
    <w:p w:rsidR="000678B7" w:rsidRPr="002F4E1A" w:rsidRDefault="000678B7" w:rsidP="004645EA">
      <w:pPr>
        <w:tabs>
          <w:tab w:val="left" w:pos="720"/>
        </w:tabs>
        <w:autoSpaceDE w:val="0"/>
        <w:autoSpaceDN w:val="0"/>
        <w:adjustRightInd w:val="0"/>
        <w:spacing w:after="0" w:line="240" w:lineRule="auto"/>
        <w:jc w:val="both"/>
        <w:rPr>
          <w:rFonts w:ascii="Arial" w:eastAsia="Times New Roman" w:hAnsi="Arial" w:cs="Arial"/>
          <w:noProof/>
          <w:sz w:val="28"/>
          <w:szCs w:val="28"/>
          <w:lang w:val="sr-Latn-RS"/>
        </w:rPr>
      </w:pPr>
    </w:p>
    <w:p w:rsidR="000678B7" w:rsidRPr="002F4E1A" w:rsidRDefault="000678B7" w:rsidP="004645EA">
      <w:pPr>
        <w:tabs>
          <w:tab w:val="left" w:pos="720"/>
        </w:tabs>
        <w:autoSpaceDE w:val="0"/>
        <w:autoSpaceDN w:val="0"/>
        <w:adjustRightInd w:val="0"/>
        <w:spacing w:after="0" w:line="240" w:lineRule="auto"/>
        <w:jc w:val="both"/>
        <w:rPr>
          <w:rFonts w:ascii="Arial" w:eastAsia="Times New Roman" w:hAnsi="Arial" w:cs="Arial"/>
          <w:noProof/>
          <w:sz w:val="28"/>
          <w:szCs w:val="28"/>
          <w:lang w:val="sr-Latn-RS"/>
        </w:rPr>
      </w:pPr>
    </w:p>
    <w:p w:rsidR="000678B7" w:rsidRPr="002F4E1A" w:rsidRDefault="000678B7" w:rsidP="004645EA">
      <w:pPr>
        <w:tabs>
          <w:tab w:val="left" w:pos="720"/>
        </w:tabs>
        <w:autoSpaceDE w:val="0"/>
        <w:autoSpaceDN w:val="0"/>
        <w:adjustRightInd w:val="0"/>
        <w:spacing w:after="0" w:line="240" w:lineRule="auto"/>
        <w:jc w:val="both"/>
        <w:rPr>
          <w:rFonts w:ascii="Arial" w:eastAsia="Times New Roman" w:hAnsi="Arial" w:cs="Arial"/>
          <w:noProof/>
          <w:sz w:val="28"/>
          <w:szCs w:val="28"/>
          <w:lang w:val="sr-Latn-RS"/>
        </w:rPr>
      </w:pPr>
    </w:p>
    <w:p w:rsidR="000678B7" w:rsidRPr="002F4E1A" w:rsidRDefault="000678B7" w:rsidP="004645EA">
      <w:pPr>
        <w:tabs>
          <w:tab w:val="left" w:pos="720"/>
        </w:tabs>
        <w:autoSpaceDE w:val="0"/>
        <w:autoSpaceDN w:val="0"/>
        <w:adjustRightInd w:val="0"/>
        <w:spacing w:after="0" w:line="240" w:lineRule="auto"/>
        <w:jc w:val="both"/>
        <w:rPr>
          <w:rFonts w:ascii="Arial" w:eastAsia="Times New Roman" w:hAnsi="Arial" w:cs="Arial"/>
          <w:noProof/>
          <w:sz w:val="28"/>
          <w:szCs w:val="28"/>
          <w:lang w:val="sr-Latn-RS"/>
        </w:rPr>
      </w:pPr>
    </w:p>
    <w:p w:rsidR="000678B7" w:rsidRPr="002F4E1A" w:rsidRDefault="000678B7" w:rsidP="004645EA">
      <w:pPr>
        <w:keepNext/>
        <w:spacing w:before="240" w:after="60"/>
        <w:jc w:val="both"/>
        <w:outlineLvl w:val="0"/>
        <w:rPr>
          <w:rFonts w:ascii="Arial" w:eastAsia="Times New Roman" w:hAnsi="Arial" w:cs="Arial"/>
          <w:b/>
          <w:bCs/>
          <w:noProof/>
          <w:kern w:val="32"/>
          <w:sz w:val="26"/>
          <w:szCs w:val="26"/>
          <w:lang w:val="sr-Latn-RS"/>
        </w:rPr>
      </w:pPr>
      <w:bookmarkStart w:id="15" w:name="_Toc412021035"/>
      <w:bookmarkStart w:id="16" w:name="_Toc474414876"/>
      <w:r w:rsidRPr="002F4E1A">
        <w:rPr>
          <w:rFonts w:ascii="Arial" w:eastAsia="Times New Roman" w:hAnsi="Arial" w:cs="Arial"/>
          <w:b/>
          <w:bCs/>
          <w:noProof/>
          <w:kern w:val="32"/>
          <w:sz w:val="26"/>
          <w:szCs w:val="26"/>
          <w:lang w:val="sr-Latn-RS"/>
        </w:rPr>
        <w:lastRenderedPageBreak/>
        <w:t>III STRUČNA SLUŽBA FONDA</w:t>
      </w:r>
      <w:bookmarkEnd w:id="14"/>
      <w:bookmarkEnd w:id="15"/>
      <w:bookmarkEnd w:id="16"/>
    </w:p>
    <w:p w:rsidR="000678B7" w:rsidRPr="002F4E1A" w:rsidRDefault="000678B7" w:rsidP="004645EA">
      <w:pPr>
        <w:spacing w:after="0" w:line="240" w:lineRule="auto"/>
        <w:jc w:val="both"/>
        <w:rPr>
          <w:rFonts w:ascii="Arial" w:eastAsia="Times New Roman" w:hAnsi="Arial" w:cs="Arial"/>
          <w:noProof/>
          <w:sz w:val="26"/>
          <w:szCs w:val="26"/>
          <w:lang w:val="sr-Latn-RS"/>
        </w:rPr>
      </w:pPr>
    </w:p>
    <w:p w:rsidR="000678B7" w:rsidRPr="002F4E1A" w:rsidRDefault="000678B7" w:rsidP="004645EA">
      <w:pPr>
        <w:spacing w:after="0" w:line="240" w:lineRule="auto"/>
        <w:jc w:val="both"/>
        <w:rPr>
          <w:rFonts w:ascii="Arial" w:eastAsia="Times New Roman" w:hAnsi="Arial" w:cs="Arial"/>
          <w:noProof/>
          <w:sz w:val="26"/>
          <w:szCs w:val="26"/>
          <w:lang w:val="sr-Latn-RS"/>
        </w:rPr>
      </w:pPr>
    </w:p>
    <w:p w:rsidR="000678B7" w:rsidRPr="002F4E1A" w:rsidRDefault="000678B7" w:rsidP="004645EA">
      <w:pPr>
        <w:keepNext/>
        <w:spacing w:after="0" w:line="240" w:lineRule="auto"/>
        <w:jc w:val="center"/>
        <w:outlineLvl w:val="1"/>
        <w:rPr>
          <w:rFonts w:ascii="Arial" w:eastAsia="Times New Roman" w:hAnsi="Arial" w:cs="Arial"/>
          <w:b/>
          <w:bCs/>
          <w:iCs/>
          <w:noProof/>
          <w:sz w:val="26"/>
          <w:szCs w:val="26"/>
          <w:lang w:val="sr-Latn-RS"/>
        </w:rPr>
      </w:pPr>
      <w:bookmarkStart w:id="17" w:name="_Toc474414877"/>
      <w:r w:rsidRPr="002F4E1A">
        <w:rPr>
          <w:rFonts w:ascii="Arial" w:eastAsia="Times New Roman" w:hAnsi="Arial" w:cs="Arial"/>
          <w:b/>
          <w:bCs/>
          <w:iCs/>
          <w:noProof/>
          <w:sz w:val="26"/>
          <w:szCs w:val="26"/>
          <w:lang w:val="sr-Latn-RS"/>
        </w:rPr>
        <w:t>1. SEKTOR ZA SPROVOĐENJE PENZIJSKOG I INVALIDSKOG OSIGURANJA</w:t>
      </w:r>
      <w:bookmarkEnd w:id="17"/>
    </w:p>
    <w:p w:rsidR="000678B7" w:rsidRPr="002F4E1A" w:rsidRDefault="000678B7" w:rsidP="004645EA">
      <w:pPr>
        <w:spacing w:after="0" w:line="240" w:lineRule="auto"/>
        <w:jc w:val="both"/>
        <w:rPr>
          <w:rFonts w:ascii="Arial" w:eastAsia="Times New Roman" w:hAnsi="Arial" w:cs="Arial"/>
          <w:noProof/>
          <w:sz w:val="28"/>
          <w:szCs w:val="28"/>
          <w:lang w:val="sr-Latn-RS"/>
        </w:rPr>
      </w:pPr>
    </w:p>
    <w:p w:rsidR="000678B7" w:rsidRPr="002F4E1A" w:rsidRDefault="000678B7" w:rsidP="004645EA">
      <w:pPr>
        <w:spacing w:after="0" w:line="240" w:lineRule="auto"/>
        <w:jc w:val="both"/>
        <w:rPr>
          <w:rFonts w:ascii="Arial" w:eastAsia="Times New Roman" w:hAnsi="Arial" w:cs="Arial"/>
          <w:noProof/>
          <w:sz w:val="28"/>
          <w:szCs w:val="28"/>
          <w:lang w:val="sr-Latn-RS"/>
        </w:rPr>
      </w:pPr>
    </w:p>
    <w:p w:rsidR="000678B7" w:rsidRPr="002F4E1A" w:rsidRDefault="000678B7" w:rsidP="004645EA">
      <w:pPr>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Tokom izvještajne 2016. godine, u Sektoru za sprovođenje penzijskog i invalidskog osiguranja obuhvaćen je rad sljedećih odsjeka i jedinica:</w:t>
      </w:r>
    </w:p>
    <w:p w:rsidR="000678B7" w:rsidRPr="002F4E1A" w:rsidRDefault="000678B7" w:rsidP="004645EA">
      <w:pPr>
        <w:numPr>
          <w:ilvl w:val="0"/>
          <w:numId w:val="44"/>
        </w:numPr>
        <w:spacing w:before="120"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Odsjek za obradu podataka matične evidencije</w:t>
      </w:r>
    </w:p>
    <w:p w:rsidR="000678B7" w:rsidRPr="002F4E1A" w:rsidRDefault="000678B7" w:rsidP="004645EA">
      <w:pPr>
        <w:numPr>
          <w:ilvl w:val="0"/>
          <w:numId w:val="44"/>
        </w:numPr>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Prvostepeni postupak</w:t>
      </w:r>
    </w:p>
    <w:p w:rsidR="000678B7" w:rsidRPr="002F4E1A" w:rsidRDefault="000678B7" w:rsidP="004645EA">
      <w:pPr>
        <w:numPr>
          <w:ilvl w:val="1"/>
          <w:numId w:val="44"/>
        </w:numPr>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Područne jedinice</w:t>
      </w:r>
    </w:p>
    <w:p w:rsidR="000678B7" w:rsidRPr="002F4E1A" w:rsidRDefault="000678B7" w:rsidP="004645EA">
      <w:pPr>
        <w:numPr>
          <w:ilvl w:val="1"/>
          <w:numId w:val="44"/>
        </w:numPr>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Odsjek za sprovođenje inostranog osiguranja</w:t>
      </w:r>
    </w:p>
    <w:p w:rsidR="000678B7" w:rsidRPr="002F4E1A" w:rsidRDefault="000678B7" w:rsidP="004645EA">
      <w:pPr>
        <w:pStyle w:val="ListParagraph"/>
        <w:keepNext/>
        <w:numPr>
          <w:ilvl w:val="1"/>
          <w:numId w:val="61"/>
        </w:numPr>
        <w:spacing w:before="240" w:after="60" w:line="240" w:lineRule="auto"/>
        <w:jc w:val="both"/>
        <w:outlineLvl w:val="2"/>
        <w:rPr>
          <w:rFonts w:ascii="Arial" w:eastAsia="Times New Roman" w:hAnsi="Arial" w:cs="Arial"/>
          <w:b/>
          <w:bCs/>
          <w:noProof/>
          <w:sz w:val="24"/>
          <w:szCs w:val="28"/>
          <w:lang w:val="sr-Latn-RS"/>
        </w:rPr>
      </w:pPr>
      <w:bookmarkStart w:id="18" w:name="_Toc474414878"/>
      <w:r w:rsidRPr="002F4E1A">
        <w:rPr>
          <w:rFonts w:ascii="Arial" w:eastAsia="Times New Roman" w:hAnsi="Arial" w:cs="Arial"/>
          <w:b/>
          <w:bCs/>
          <w:noProof/>
          <w:sz w:val="24"/>
          <w:szCs w:val="28"/>
          <w:lang w:val="sr-Latn-RS"/>
        </w:rPr>
        <w:t>Odsjek za obradu podataka matične evidencije</w:t>
      </w:r>
      <w:bookmarkEnd w:id="18"/>
      <w:r w:rsidRPr="002F4E1A">
        <w:rPr>
          <w:rFonts w:ascii="Arial" w:eastAsia="Times New Roman" w:hAnsi="Arial" w:cs="Arial"/>
          <w:b/>
          <w:bCs/>
          <w:noProof/>
          <w:sz w:val="24"/>
          <w:szCs w:val="28"/>
          <w:lang w:val="sr-Latn-RS"/>
        </w:rPr>
        <w:t xml:space="preserve"> </w:t>
      </w: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 xml:space="preserve">U ovom izvještajnom periodu, uneseno je u bazu matične evidencije aktivnih osiguranika ukupno 507.271 prijava podataka, što je u odnosu na isti period prošle godine kada je unijeto 491.929, više za 3,11 % prijava podataka za matičnu evidenciju i to: </w:t>
      </w:r>
    </w:p>
    <w:p w:rsidR="000678B7" w:rsidRPr="002F4E1A" w:rsidRDefault="000678B7" w:rsidP="004645EA">
      <w:pPr>
        <w:spacing w:after="0" w:line="240" w:lineRule="auto"/>
        <w:jc w:val="both"/>
        <w:rPr>
          <w:rFonts w:ascii="Arial" w:eastAsia="Times New Roman" w:hAnsi="Arial" w:cs="Arial"/>
          <w:noProof/>
          <w:sz w:val="28"/>
          <w:szCs w:val="24"/>
          <w:lang w:val="sr-Latn-RS"/>
        </w:rPr>
      </w:pPr>
    </w:p>
    <w:tbl>
      <w:tblPr>
        <w:tblW w:w="3978" w:type="dxa"/>
        <w:jc w:val="center"/>
        <w:tblLook w:val="04A0" w:firstRow="1" w:lastRow="0" w:firstColumn="1" w:lastColumn="0" w:noHBand="0" w:noVBand="1"/>
      </w:tblPr>
      <w:tblGrid>
        <w:gridCol w:w="2277"/>
        <w:gridCol w:w="1701"/>
      </w:tblGrid>
      <w:tr w:rsidR="000678B7" w:rsidRPr="002F4E1A" w:rsidTr="004645EA">
        <w:trPr>
          <w:trHeight w:val="300"/>
          <w:jc w:val="center"/>
        </w:trPr>
        <w:tc>
          <w:tcPr>
            <w:tcW w:w="2277" w:type="dxa"/>
            <w:tcBorders>
              <w:top w:val="single" w:sz="4" w:space="0" w:color="000000"/>
              <w:left w:val="single" w:sz="4" w:space="0" w:color="000000"/>
              <w:bottom w:val="single" w:sz="8" w:space="0" w:color="000000"/>
              <w:right w:val="single" w:sz="4" w:space="0" w:color="000000"/>
            </w:tcBorders>
            <w:shd w:val="clear" w:color="auto" w:fill="D9D9D9"/>
            <w:noWrap/>
            <w:vAlign w:val="bottom"/>
            <w:hideMark/>
          </w:tcPr>
          <w:p w:rsidR="000678B7" w:rsidRPr="002F4E1A" w:rsidRDefault="000678B7" w:rsidP="004645EA">
            <w:pPr>
              <w:spacing w:after="0" w:line="256" w:lineRule="auto"/>
              <w:rPr>
                <w:rFonts w:ascii="Arial" w:eastAsia="Times New Roman" w:hAnsi="Arial" w:cs="Arial"/>
                <w:b/>
                <w:bCs/>
                <w:noProof/>
                <w:sz w:val="24"/>
                <w:szCs w:val="24"/>
              </w:rPr>
            </w:pPr>
            <w:r w:rsidRPr="002F4E1A">
              <w:rPr>
                <w:rFonts w:ascii="Arial" w:eastAsia="Times New Roman" w:hAnsi="Arial" w:cs="Arial"/>
                <w:b/>
                <w:bCs/>
                <w:noProof/>
                <w:sz w:val="24"/>
                <w:szCs w:val="24"/>
              </w:rPr>
              <w:t>OBRAZAC</w:t>
            </w:r>
          </w:p>
        </w:tc>
        <w:tc>
          <w:tcPr>
            <w:tcW w:w="1701" w:type="dxa"/>
            <w:tcBorders>
              <w:top w:val="single" w:sz="4" w:space="0" w:color="000000"/>
              <w:left w:val="single" w:sz="4" w:space="0" w:color="000000"/>
              <w:bottom w:val="single" w:sz="8" w:space="0" w:color="000000"/>
              <w:right w:val="single" w:sz="4" w:space="0" w:color="000000"/>
            </w:tcBorders>
            <w:shd w:val="clear" w:color="auto" w:fill="D9D9D9"/>
            <w:noWrap/>
            <w:vAlign w:val="bottom"/>
            <w:hideMark/>
          </w:tcPr>
          <w:p w:rsidR="000678B7" w:rsidRPr="002F4E1A" w:rsidRDefault="000678B7" w:rsidP="004645EA">
            <w:pPr>
              <w:spacing w:after="0" w:line="256" w:lineRule="auto"/>
              <w:jc w:val="right"/>
              <w:rPr>
                <w:rFonts w:ascii="Arial" w:eastAsia="Times New Roman" w:hAnsi="Arial" w:cs="Arial"/>
                <w:b/>
                <w:bCs/>
                <w:noProof/>
                <w:sz w:val="24"/>
                <w:szCs w:val="24"/>
              </w:rPr>
            </w:pPr>
            <w:r w:rsidRPr="002F4E1A">
              <w:rPr>
                <w:rFonts w:ascii="Arial" w:eastAsia="Times New Roman" w:hAnsi="Arial" w:cs="Arial"/>
                <w:b/>
                <w:bCs/>
                <w:noProof/>
                <w:sz w:val="24"/>
                <w:szCs w:val="24"/>
              </w:rPr>
              <w:t>BROJ</w:t>
            </w:r>
          </w:p>
        </w:tc>
      </w:tr>
      <w:tr w:rsidR="000678B7" w:rsidRPr="002F4E1A" w:rsidTr="004645EA">
        <w:trPr>
          <w:trHeight w:val="300"/>
          <w:jc w:val="center"/>
        </w:trPr>
        <w:tc>
          <w:tcPr>
            <w:tcW w:w="2277" w:type="dxa"/>
            <w:tcBorders>
              <w:top w:val="single" w:sz="4" w:space="0" w:color="000000"/>
              <w:left w:val="single" w:sz="4" w:space="0" w:color="000000"/>
              <w:bottom w:val="single" w:sz="4" w:space="0" w:color="000000"/>
              <w:right w:val="single" w:sz="4" w:space="0" w:color="000000"/>
            </w:tcBorders>
            <w:noWrap/>
            <w:vAlign w:val="bottom"/>
            <w:hideMark/>
          </w:tcPr>
          <w:p w:rsidR="000678B7" w:rsidRPr="002F4E1A" w:rsidRDefault="000678B7" w:rsidP="004645EA">
            <w:pPr>
              <w:spacing w:after="0" w:line="256" w:lineRule="auto"/>
              <w:rPr>
                <w:rFonts w:ascii="Arial" w:eastAsia="Times New Roman" w:hAnsi="Arial" w:cs="Arial"/>
                <w:noProof/>
                <w:sz w:val="24"/>
                <w:szCs w:val="24"/>
              </w:rPr>
            </w:pPr>
            <w:r w:rsidRPr="002F4E1A">
              <w:rPr>
                <w:rFonts w:ascii="Arial" w:eastAsia="Times New Roman" w:hAnsi="Arial" w:cs="Arial"/>
                <w:noProof/>
                <w:sz w:val="24"/>
                <w:szCs w:val="24"/>
                <w:lang w:val="sr-Latn-RS"/>
              </w:rPr>
              <w:t>M-1</w:t>
            </w:r>
          </w:p>
        </w:tc>
        <w:tc>
          <w:tcPr>
            <w:tcW w:w="1701" w:type="dxa"/>
            <w:tcBorders>
              <w:top w:val="single" w:sz="4" w:space="0" w:color="000000"/>
              <w:left w:val="single" w:sz="4" w:space="0" w:color="000000"/>
              <w:bottom w:val="single" w:sz="4" w:space="0" w:color="000000"/>
              <w:right w:val="single" w:sz="4" w:space="0" w:color="000000"/>
            </w:tcBorders>
            <w:noWrap/>
            <w:vAlign w:val="center"/>
            <w:hideMark/>
          </w:tcPr>
          <w:p w:rsidR="000678B7" w:rsidRPr="002F4E1A" w:rsidRDefault="000678B7" w:rsidP="004645EA">
            <w:pPr>
              <w:spacing w:after="0" w:line="256" w:lineRule="auto"/>
              <w:jc w:val="right"/>
              <w:rPr>
                <w:rFonts w:ascii="Arial" w:eastAsia="Times New Roman" w:hAnsi="Arial" w:cs="Arial"/>
                <w:sz w:val="24"/>
                <w:szCs w:val="28"/>
              </w:rPr>
            </w:pPr>
            <w:r w:rsidRPr="002F4E1A">
              <w:rPr>
                <w:rFonts w:ascii="Arial" w:eastAsia="Times New Roman" w:hAnsi="Arial" w:cs="Arial"/>
                <w:noProof/>
                <w:sz w:val="24"/>
                <w:szCs w:val="28"/>
                <w:lang w:val="sr-Latn-RS"/>
              </w:rPr>
              <w:t>48.111</w:t>
            </w:r>
          </w:p>
        </w:tc>
      </w:tr>
      <w:tr w:rsidR="000678B7" w:rsidRPr="002F4E1A" w:rsidTr="004645EA">
        <w:trPr>
          <w:trHeight w:val="300"/>
          <w:jc w:val="center"/>
        </w:trPr>
        <w:tc>
          <w:tcPr>
            <w:tcW w:w="2277" w:type="dxa"/>
            <w:tcBorders>
              <w:top w:val="single" w:sz="4" w:space="0" w:color="000000"/>
              <w:left w:val="single" w:sz="4" w:space="0" w:color="000000"/>
              <w:bottom w:val="single" w:sz="4" w:space="0" w:color="000000"/>
              <w:right w:val="single" w:sz="4" w:space="0" w:color="000000"/>
            </w:tcBorders>
            <w:noWrap/>
            <w:vAlign w:val="bottom"/>
            <w:hideMark/>
          </w:tcPr>
          <w:p w:rsidR="000678B7" w:rsidRPr="002F4E1A" w:rsidRDefault="000678B7" w:rsidP="004645EA">
            <w:pPr>
              <w:spacing w:after="0" w:line="256" w:lineRule="auto"/>
              <w:rPr>
                <w:rFonts w:ascii="Arial" w:eastAsia="Times New Roman" w:hAnsi="Arial" w:cs="Arial"/>
                <w:noProof/>
                <w:sz w:val="24"/>
                <w:szCs w:val="24"/>
              </w:rPr>
            </w:pPr>
            <w:r w:rsidRPr="002F4E1A">
              <w:rPr>
                <w:rFonts w:ascii="Arial" w:eastAsia="Times New Roman" w:hAnsi="Arial" w:cs="Arial"/>
                <w:noProof/>
                <w:sz w:val="24"/>
                <w:szCs w:val="24"/>
                <w:lang w:val="sr-Latn-RS"/>
              </w:rPr>
              <w:t>M-2</w:t>
            </w:r>
          </w:p>
        </w:tc>
        <w:tc>
          <w:tcPr>
            <w:tcW w:w="1701" w:type="dxa"/>
            <w:tcBorders>
              <w:top w:val="single" w:sz="4" w:space="0" w:color="000000"/>
              <w:left w:val="single" w:sz="4" w:space="0" w:color="000000"/>
              <w:bottom w:val="single" w:sz="4" w:space="0" w:color="000000"/>
              <w:right w:val="single" w:sz="4" w:space="0" w:color="000000"/>
            </w:tcBorders>
            <w:noWrap/>
            <w:vAlign w:val="center"/>
            <w:hideMark/>
          </w:tcPr>
          <w:p w:rsidR="000678B7" w:rsidRPr="002F4E1A" w:rsidRDefault="000678B7" w:rsidP="004645EA">
            <w:pPr>
              <w:spacing w:after="0" w:line="256" w:lineRule="auto"/>
              <w:jc w:val="right"/>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109.750</w:t>
            </w:r>
          </w:p>
        </w:tc>
      </w:tr>
      <w:tr w:rsidR="000678B7" w:rsidRPr="002F4E1A" w:rsidTr="004645EA">
        <w:trPr>
          <w:trHeight w:val="300"/>
          <w:jc w:val="center"/>
        </w:trPr>
        <w:tc>
          <w:tcPr>
            <w:tcW w:w="2277" w:type="dxa"/>
            <w:tcBorders>
              <w:top w:val="single" w:sz="4" w:space="0" w:color="000000"/>
              <w:left w:val="single" w:sz="4" w:space="0" w:color="000000"/>
              <w:bottom w:val="single" w:sz="4" w:space="0" w:color="000000"/>
              <w:right w:val="single" w:sz="4" w:space="0" w:color="000000"/>
            </w:tcBorders>
            <w:noWrap/>
            <w:vAlign w:val="bottom"/>
            <w:hideMark/>
          </w:tcPr>
          <w:p w:rsidR="000678B7" w:rsidRPr="002F4E1A" w:rsidRDefault="000678B7" w:rsidP="004645EA">
            <w:pPr>
              <w:spacing w:after="0" w:line="256" w:lineRule="auto"/>
              <w:rPr>
                <w:rFonts w:ascii="Arial" w:eastAsia="Times New Roman" w:hAnsi="Arial" w:cs="Arial"/>
                <w:noProof/>
                <w:sz w:val="24"/>
                <w:szCs w:val="24"/>
              </w:rPr>
            </w:pPr>
            <w:r w:rsidRPr="002F4E1A">
              <w:rPr>
                <w:rFonts w:ascii="Arial" w:eastAsia="Times New Roman" w:hAnsi="Arial" w:cs="Arial"/>
                <w:noProof/>
                <w:sz w:val="24"/>
                <w:szCs w:val="24"/>
                <w:lang w:val="sr-Latn-RS"/>
              </w:rPr>
              <w:t>M-3</w:t>
            </w:r>
          </w:p>
        </w:tc>
        <w:tc>
          <w:tcPr>
            <w:tcW w:w="1701" w:type="dxa"/>
            <w:tcBorders>
              <w:top w:val="single" w:sz="4" w:space="0" w:color="000000"/>
              <w:left w:val="single" w:sz="4" w:space="0" w:color="000000"/>
              <w:bottom w:val="single" w:sz="4" w:space="0" w:color="000000"/>
              <w:right w:val="single" w:sz="4" w:space="0" w:color="000000"/>
            </w:tcBorders>
            <w:noWrap/>
            <w:vAlign w:val="center"/>
            <w:hideMark/>
          </w:tcPr>
          <w:p w:rsidR="000678B7" w:rsidRPr="002F4E1A" w:rsidRDefault="000678B7" w:rsidP="004645EA">
            <w:pPr>
              <w:spacing w:after="0" w:line="256" w:lineRule="auto"/>
              <w:jc w:val="right"/>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62.115</w:t>
            </w:r>
          </w:p>
        </w:tc>
      </w:tr>
      <w:tr w:rsidR="000678B7" w:rsidRPr="002F4E1A" w:rsidTr="004645EA">
        <w:trPr>
          <w:trHeight w:val="300"/>
          <w:jc w:val="center"/>
        </w:trPr>
        <w:tc>
          <w:tcPr>
            <w:tcW w:w="2277" w:type="dxa"/>
            <w:tcBorders>
              <w:top w:val="single" w:sz="4" w:space="0" w:color="000000"/>
              <w:left w:val="single" w:sz="4" w:space="0" w:color="000000"/>
              <w:bottom w:val="single" w:sz="4" w:space="0" w:color="000000"/>
              <w:right w:val="single" w:sz="4" w:space="0" w:color="000000"/>
            </w:tcBorders>
            <w:noWrap/>
            <w:vAlign w:val="bottom"/>
            <w:hideMark/>
          </w:tcPr>
          <w:p w:rsidR="000678B7" w:rsidRPr="002F4E1A" w:rsidRDefault="000678B7" w:rsidP="004645EA">
            <w:pPr>
              <w:spacing w:after="0" w:line="256" w:lineRule="auto"/>
              <w:rPr>
                <w:rFonts w:ascii="Arial" w:eastAsia="Times New Roman" w:hAnsi="Arial" w:cs="Arial"/>
                <w:noProof/>
                <w:sz w:val="24"/>
                <w:szCs w:val="24"/>
              </w:rPr>
            </w:pPr>
            <w:r w:rsidRPr="002F4E1A">
              <w:rPr>
                <w:rFonts w:ascii="Arial" w:eastAsia="Times New Roman" w:hAnsi="Arial" w:cs="Arial"/>
                <w:noProof/>
                <w:sz w:val="24"/>
                <w:szCs w:val="24"/>
                <w:lang w:val="sr-Latn-RS"/>
              </w:rPr>
              <w:t>M-4</w:t>
            </w:r>
          </w:p>
        </w:tc>
        <w:tc>
          <w:tcPr>
            <w:tcW w:w="1701" w:type="dxa"/>
            <w:tcBorders>
              <w:top w:val="single" w:sz="4" w:space="0" w:color="000000"/>
              <w:left w:val="single" w:sz="4" w:space="0" w:color="000000"/>
              <w:bottom w:val="single" w:sz="4" w:space="0" w:color="000000"/>
              <w:right w:val="single" w:sz="4" w:space="0" w:color="000000"/>
            </w:tcBorders>
            <w:noWrap/>
            <w:vAlign w:val="center"/>
            <w:hideMark/>
          </w:tcPr>
          <w:p w:rsidR="000678B7" w:rsidRPr="002F4E1A" w:rsidRDefault="000678B7" w:rsidP="004645EA">
            <w:pPr>
              <w:spacing w:after="0" w:line="256" w:lineRule="auto"/>
              <w:jc w:val="right"/>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247.433</w:t>
            </w:r>
          </w:p>
        </w:tc>
      </w:tr>
      <w:tr w:rsidR="000678B7" w:rsidRPr="002F4E1A" w:rsidTr="004645EA">
        <w:trPr>
          <w:trHeight w:val="300"/>
          <w:jc w:val="center"/>
        </w:trPr>
        <w:tc>
          <w:tcPr>
            <w:tcW w:w="2277" w:type="dxa"/>
            <w:tcBorders>
              <w:top w:val="single" w:sz="4" w:space="0" w:color="000000"/>
              <w:left w:val="single" w:sz="4" w:space="0" w:color="000000"/>
              <w:bottom w:val="single" w:sz="4" w:space="0" w:color="000000"/>
              <w:right w:val="single" w:sz="4" w:space="0" w:color="000000"/>
            </w:tcBorders>
            <w:noWrap/>
            <w:vAlign w:val="bottom"/>
            <w:hideMark/>
          </w:tcPr>
          <w:p w:rsidR="000678B7" w:rsidRPr="002F4E1A" w:rsidRDefault="000678B7" w:rsidP="004645EA">
            <w:pPr>
              <w:spacing w:after="0" w:line="256" w:lineRule="auto"/>
              <w:rPr>
                <w:rFonts w:ascii="Arial" w:eastAsia="Times New Roman" w:hAnsi="Arial" w:cs="Arial"/>
                <w:noProof/>
                <w:sz w:val="24"/>
                <w:szCs w:val="24"/>
              </w:rPr>
            </w:pPr>
            <w:r w:rsidRPr="002F4E1A">
              <w:rPr>
                <w:rFonts w:ascii="Arial" w:eastAsia="Times New Roman" w:hAnsi="Arial" w:cs="Arial"/>
                <w:noProof/>
                <w:sz w:val="24"/>
                <w:szCs w:val="24"/>
                <w:lang w:val="sr-Latn-RS"/>
              </w:rPr>
              <w:t>M-5</w:t>
            </w:r>
          </w:p>
        </w:tc>
        <w:tc>
          <w:tcPr>
            <w:tcW w:w="1701" w:type="dxa"/>
            <w:tcBorders>
              <w:top w:val="single" w:sz="4" w:space="0" w:color="000000"/>
              <w:left w:val="single" w:sz="4" w:space="0" w:color="000000"/>
              <w:bottom w:val="single" w:sz="4" w:space="0" w:color="000000"/>
              <w:right w:val="single" w:sz="4" w:space="0" w:color="000000"/>
            </w:tcBorders>
            <w:noWrap/>
            <w:vAlign w:val="center"/>
            <w:hideMark/>
          </w:tcPr>
          <w:p w:rsidR="000678B7" w:rsidRPr="002F4E1A" w:rsidRDefault="000678B7" w:rsidP="004645EA">
            <w:pPr>
              <w:spacing w:after="0" w:line="256" w:lineRule="auto"/>
              <w:jc w:val="right"/>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1</w:t>
            </w:r>
          </w:p>
        </w:tc>
      </w:tr>
      <w:tr w:rsidR="000678B7" w:rsidRPr="002F4E1A" w:rsidTr="004645EA">
        <w:trPr>
          <w:trHeight w:val="300"/>
          <w:jc w:val="center"/>
        </w:trPr>
        <w:tc>
          <w:tcPr>
            <w:tcW w:w="2277" w:type="dxa"/>
            <w:tcBorders>
              <w:top w:val="single" w:sz="4" w:space="0" w:color="000000"/>
              <w:left w:val="single" w:sz="4" w:space="0" w:color="000000"/>
              <w:bottom w:val="single" w:sz="4" w:space="0" w:color="000000"/>
              <w:right w:val="single" w:sz="4" w:space="0" w:color="000000"/>
            </w:tcBorders>
            <w:noWrap/>
            <w:vAlign w:val="bottom"/>
            <w:hideMark/>
          </w:tcPr>
          <w:p w:rsidR="000678B7" w:rsidRPr="002F4E1A" w:rsidRDefault="000678B7" w:rsidP="004645EA">
            <w:pPr>
              <w:spacing w:after="0" w:line="256" w:lineRule="auto"/>
              <w:rPr>
                <w:rFonts w:ascii="Arial" w:eastAsia="Times New Roman" w:hAnsi="Arial" w:cs="Arial"/>
                <w:noProof/>
                <w:sz w:val="24"/>
                <w:szCs w:val="24"/>
              </w:rPr>
            </w:pPr>
            <w:r w:rsidRPr="002F4E1A">
              <w:rPr>
                <w:rFonts w:ascii="Arial" w:eastAsia="Times New Roman" w:hAnsi="Arial" w:cs="Arial"/>
                <w:noProof/>
                <w:sz w:val="24"/>
                <w:szCs w:val="24"/>
                <w:lang w:val="sr-Latn-RS"/>
              </w:rPr>
              <w:t>M-6</w:t>
            </w:r>
          </w:p>
        </w:tc>
        <w:tc>
          <w:tcPr>
            <w:tcW w:w="1701" w:type="dxa"/>
            <w:tcBorders>
              <w:top w:val="single" w:sz="4" w:space="0" w:color="000000"/>
              <w:left w:val="single" w:sz="4" w:space="0" w:color="000000"/>
              <w:bottom w:val="single" w:sz="4" w:space="0" w:color="000000"/>
              <w:right w:val="single" w:sz="4" w:space="0" w:color="000000"/>
            </w:tcBorders>
            <w:noWrap/>
            <w:vAlign w:val="center"/>
            <w:hideMark/>
          </w:tcPr>
          <w:p w:rsidR="000678B7" w:rsidRPr="002F4E1A" w:rsidRDefault="000678B7" w:rsidP="004645EA">
            <w:pPr>
              <w:spacing w:after="0" w:line="256" w:lineRule="auto"/>
              <w:jc w:val="right"/>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1.114</w:t>
            </w:r>
          </w:p>
        </w:tc>
      </w:tr>
      <w:tr w:rsidR="000678B7" w:rsidRPr="002F4E1A" w:rsidTr="004645EA">
        <w:trPr>
          <w:trHeight w:val="300"/>
          <w:jc w:val="center"/>
        </w:trPr>
        <w:tc>
          <w:tcPr>
            <w:tcW w:w="2277" w:type="dxa"/>
            <w:tcBorders>
              <w:top w:val="single" w:sz="4" w:space="0" w:color="000000"/>
              <w:left w:val="single" w:sz="4" w:space="0" w:color="000000"/>
              <w:bottom w:val="single" w:sz="4" w:space="0" w:color="000000"/>
              <w:right w:val="single" w:sz="4" w:space="0" w:color="000000"/>
            </w:tcBorders>
            <w:noWrap/>
            <w:vAlign w:val="bottom"/>
            <w:hideMark/>
          </w:tcPr>
          <w:p w:rsidR="000678B7" w:rsidRPr="002F4E1A" w:rsidRDefault="000678B7" w:rsidP="004645EA">
            <w:pPr>
              <w:spacing w:after="0" w:line="256" w:lineRule="auto"/>
              <w:rPr>
                <w:rFonts w:ascii="Arial" w:eastAsia="Times New Roman" w:hAnsi="Arial" w:cs="Arial"/>
                <w:noProof/>
                <w:sz w:val="24"/>
                <w:szCs w:val="24"/>
              </w:rPr>
            </w:pPr>
            <w:r w:rsidRPr="002F4E1A">
              <w:rPr>
                <w:rFonts w:ascii="Arial" w:eastAsia="Times New Roman" w:hAnsi="Arial" w:cs="Arial"/>
                <w:noProof/>
                <w:sz w:val="24"/>
                <w:szCs w:val="24"/>
                <w:lang w:val="sr-Latn-RS"/>
              </w:rPr>
              <w:t>M-7/PS</w:t>
            </w:r>
          </w:p>
        </w:tc>
        <w:tc>
          <w:tcPr>
            <w:tcW w:w="1701" w:type="dxa"/>
            <w:tcBorders>
              <w:top w:val="single" w:sz="4" w:space="0" w:color="000000"/>
              <w:left w:val="single" w:sz="4" w:space="0" w:color="000000"/>
              <w:bottom w:val="single" w:sz="4" w:space="0" w:color="000000"/>
              <w:right w:val="single" w:sz="4" w:space="0" w:color="000000"/>
            </w:tcBorders>
            <w:noWrap/>
            <w:vAlign w:val="center"/>
            <w:hideMark/>
          </w:tcPr>
          <w:p w:rsidR="000678B7" w:rsidRPr="002F4E1A" w:rsidRDefault="000678B7" w:rsidP="004645EA">
            <w:pPr>
              <w:spacing w:after="0" w:line="256" w:lineRule="auto"/>
              <w:jc w:val="right"/>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1.026</w:t>
            </w:r>
          </w:p>
        </w:tc>
      </w:tr>
      <w:tr w:rsidR="000678B7" w:rsidRPr="002F4E1A" w:rsidTr="004645EA">
        <w:trPr>
          <w:trHeight w:val="300"/>
          <w:jc w:val="center"/>
        </w:trPr>
        <w:tc>
          <w:tcPr>
            <w:tcW w:w="2277" w:type="dxa"/>
            <w:tcBorders>
              <w:top w:val="single" w:sz="4" w:space="0" w:color="000000"/>
              <w:left w:val="single" w:sz="4" w:space="0" w:color="000000"/>
              <w:bottom w:val="single" w:sz="4" w:space="0" w:color="000000"/>
              <w:right w:val="single" w:sz="4" w:space="0" w:color="000000"/>
            </w:tcBorders>
            <w:noWrap/>
            <w:vAlign w:val="bottom"/>
            <w:hideMark/>
          </w:tcPr>
          <w:p w:rsidR="000678B7" w:rsidRPr="002F4E1A" w:rsidRDefault="000678B7" w:rsidP="004645EA">
            <w:pPr>
              <w:spacing w:after="0" w:line="256" w:lineRule="auto"/>
              <w:rPr>
                <w:rFonts w:ascii="Arial" w:eastAsia="Times New Roman" w:hAnsi="Arial" w:cs="Arial"/>
                <w:noProof/>
                <w:sz w:val="24"/>
                <w:szCs w:val="24"/>
              </w:rPr>
            </w:pPr>
            <w:r w:rsidRPr="002F4E1A">
              <w:rPr>
                <w:rFonts w:ascii="Arial" w:eastAsia="Times New Roman" w:hAnsi="Arial" w:cs="Arial"/>
                <w:noProof/>
                <w:sz w:val="24"/>
                <w:szCs w:val="24"/>
                <w:lang w:val="sr-Latn-RS"/>
              </w:rPr>
              <w:t>M-8</w:t>
            </w:r>
          </w:p>
        </w:tc>
        <w:tc>
          <w:tcPr>
            <w:tcW w:w="1701" w:type="dxa"/>
            <w:tcBorders>
              <w:top w:val="single" w:sz="4" w:space="0" w:color="000000"/>
              <w:left w:val="single" w:sz="4" w:space="0" w:color="000000"/>
              <w:bottom w:val="single" w:sz="4" w:space="0" w:color="000000"/>
              <w:right w:val="single" w:sz="4" w:space="0" w:color="000000"/>
            </w:tcBorders>
            <w:noWrap/>
            <w:vAlign w:val="center"/>
            <w:hideMark/>
          </w:tcPr>
          <w:p w:rsidR="000678B7" w:rsidRPr="002F4E1A" w:rsidRDefault="000678B7" w:rsidP="004645EA">
            <w:pPr>
              <w:spacing w:after="0" w:line="256" w:lineRule="auto"/>
              <w:jc w:val="right"/>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16.409</w:t>
            </w:r>
          </w:p>
        </w:tc>
      </w:tr>
      <w:tr w:rsidR="000678B7" w:rsidRPr="002F4E1A" w:rsidTr="004645EA">
        <w:trPr>
          <w:trHeight w:val="300"/>
          <w:jc w:val="center"/>
        </w:trPr>
        <w:tc>
          <w:tcPr>
            <w:tcW w:w="2277" w:type="dxa"/>
            <w:tcBorders>
              <w:top w:val="single" w:sz="4" w:space="0" w:color="000000"/>
              <w:left w:val="single" w:sz="4" w:space="0" w:color="000000"/>
              <w:bottom w:val="single" w:sz="4" w:space="0" w:color="000000"/>
              <w:right w:val="single" w:sz="4" w:space="0" w:color="000000"/>
            </w:tcBorders>
            <w:noWrap/>
            <w:vAlign w:val="bottom"/>
            <w:hideMark/>
          </w:tcPr>
          <w:p w:rsidR="000678B7" w:rsidRPr="002F4E1A" w:rsidRDefault="000678B7" w:rsidP="004645EA">
            <w:pPr>
              <w:spacing w:after="0" w:line="256" w:lineRule="auto"/>
              <w:rPr>
                <w:rFonts w:ascii="Arial" w:eastAsia="Times New Roman" w:hAnsi="Arial" w:cs="Arial"/>
                <w:noProof/>
                <w:sz w:val="24"/>
                <w:szCs w:val="24"/>
              </w:rPr>
            </w:pPr>
            <w:r w:rsidRPr="002F4E1A">
              <w:rPr>
                <w:rFonts w:ascii="Arial" w:eastAsia="Times New Roman" w:hAnsi="Arial" w:cs="Arial"/>
                <w:noProof/>
                <w:sz w:val="24"/>
                <w:szCs w:val="24"/>
                <w:lang w:val="sr-Latn-RS"/>
              </w:rPr>
              <w:t>M-12</w:t>
            </w:r>
          </w:p>
        </w:tc>
        <w:tc>
          <w:tcPr>
            <w:tcW w:w="1701" w:type="dxa"/>
            <w:tcBorders>
              <w:top w:val="single" w:sz="4" w:space="0" w:color="000000"/>
              <w:left w:val="single" w:sz="4" w:space="0" w:color="000000"/>
              <w:bottom w:val="single" w:sz="4" w:space="0" w:color="000000"/>
              <w:right w:val="single" w:sz="4" w:space="0" w:color="000000"/>
            </w:tcBorders>
            <w:noWrap/>
            <w:vAlign w:val="center"/>
            <w:hideMark/>
          </w:tcPr>
          <w:p w:rsidR="000678B7" w:rsidRPr="002F4E1A" w:rsidRDefault="000678B7" w:rsidP="004645EA">
            <w:pPr>
              <w:spacing w:after="0" w:line="256" w:lineRule="auto"/>
              <w:jc w:val="right"/>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2.333</w:t>
            </w:r>
          </w:p>
        </w:tc>
      </w:tr>
      <w:tr w:rsidR="000678B7" w:rsidRPr="002F4E1A" w:rsidTr="004645EA">
        <w:trPr>
          <w:trHeight w:val="300"/>
          <w:jc w:val="center"/>
        </w:trPr>
        <w:tc>
          <w:tcPr>
            <w:tcW w:w="2277" w:type="dxa"/>
            <w:tcBorders>
              <w:top w:val="single" w:sz="4" w:space="0" w:color="000000"/>
              <w:left w:val="single" w:sz="4" w:space="0" w:color="000000"/>
              <w:bottom w:val="single" w:sz="4" w:space="0" w:color="000000"/>
              <w:right w:val="single" w:sz="4" w:space="0" w:color="000000"/>
            </w:tcBorders>
            <w:noWrap/>
            <w:vAlign w:val="bottom"/>
            <w:hideMark/>
          </w:tcPr>
          <w:p w:rsidR="000678B7" w:rsidRPr="002F4E1A" w:rsidRDefault="000678B7" w:rsidP="004645EA">
            <w:pPr>
              <w:spacing w:after="0" w:line="256" w:lineRule="auto"/>
              <w:rPr>
                <w:rFonts w:ascii="Arial" w:eastAsia="Times New Roman" w:hAnsi="Arial" w:cs="Arial"/>
                <w:noProof/>
                <w:sz w:val="24"/>
                <w:szCs w:val="24"/>
              </w:rPr>
            </w:pPr>
            <w:r w:rsidRPr="002F4E1A">
              <w:rPr>
                <w:rFonts w:ascii="Arial" w:eastAsia="Times New Roman" w:hAnsi="Arial" w:cs="Arial"/>
                <w:noProof/>
                <w:sz w:val="24"/>
                <w:szCs w:val="24"/>
                <w:lang w:val="sr-Latn-RS"/>
              </w:rPr>
              <w:t>ROD-1</w:t>
            </w:r>
          </w:p>
        </w:tc>
        <w:tc>
          <w:tcPr>
            <w:tcW w:w="1701" w:type="dxa"/>
            <w:tcBorders>
              <w:top w:val="single" w:sz="4" w:space="0" w:color="000000"/>
              <w:left w:val="single" w:sz="4" w:space="0" w:color="000000"/>
              <w:bottom w:val="single" w:sz="4" w:space="0" w:color="000000"/>
              <w:right w:val="single" w:sz="4" w:space="0" w:color="000000"/>
            </w:tcBorders>
            <w:noWrap/>
            <w:vAlign w:val="center"/>
            <w:hideMark/>
          </w:tcPr>
          <w:p w:rsidR="000678B7" w:rsidRPr="002F4E1A" w:rsidRDefault="000678B7" w:rsidP="004645EA">
            <w:pPr>
              <w:spacing w:after="0" w:line="256" w:lineRule="auto"/>
              <w:jc w:val="right"/>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5.497</w:t>
            </w:r>
          </w:p>
        </w:tc>
      </w:tr>
      <w:tr w:rsidR="000678B7" w:rsidRPr="002F4E1A" w:rsidTr="004645EA">
        <w:trPr>
          <w:trHeight w:val="300"/>
          <w:jc w:val="center"/>
        </w:trPr>
        <w:tc>
          <w:tcPr>
            <w:tcW w:w="2277" w:type="dxa"/>
            <w:tcBorders>
              <w:top w:val="single" w:sz="4" w:space="0" w:color="000000"/>
              <w:left w:val="single" w:sz="4" w:space="0" w:color="000000"/>
              <w:bottom w:val="single" w:sz="4" w:space="0" w:color="000000"/>
              <w:right w:val="single" w:sz="4" w:space="0" w:color="000000"/>
            </w:tcBorders>
            <w:noWrap/>
            <w:vAlign w:val="bottom"/>
            <w:hideMark/>
          </w:tcPr>
          <w:p w:rsidR="000678B7" w:rsidRPr="002F4E1A" w:rsidRDefault="000678B7" w:rsidP="004645EA">
            <w:pPr>
              <w:spacing w:after="0" w:line="256" w:lineRule="auto"/>
              <w:rPr>
                <w:rFonts w:ascii="Arial" w:eastAsia="Times New Roman" w:hAnsi="Arial" w:cs="Arial"/>
                <w:noProof/>
                <w:sz w:val="24"/>
                <w:szCs w:val="24"/>
              </w:rPr>
            </w:pPr>
            <w:r w:rsidRPr="002F4E1A">
              <w:rPr>
                <w:rFonts w:ascii="Arial" w:eastAsia="Times New Roman" w:hAnsi="Arial" w:cs="Arial"/>
                <w:noProof/>
                <w:sz w:val="24"/>
                <w:szCs w:val="24"/>
                <w:lang w:val="sr-Latn-RS"/>
              </w:rPr>
              <w:t>ROD-P</w:t>
            </w:r>
          </w:p>
        </w:tc>
        <w:tc>
          <w:tcPr>
            <w:tcW w:w="1701" w:type="dxa"/>
            <w:tcBorders>
              <w:top w:val="single" w:sz="4" w:space="0" w:color="000000"/>
              <w:left w:val="single" w:sz="4" w:space="0" w:color="000000"/>
              <w:bottom w:val="single" w:sz="4" w:space="0" w:color="000000"/>
              <w:right w:val="single" w:sz="4" w:space="0" w:color="000000"/>
            </w:tcBorders>
            <w:noWrap/>
            <w:vAlign w:val="center"/>
            <w:hideMark/>
          </w:tcPr>
          <w:p w:rsidR="000678B7" w:rsidRPr="002F4E1A" w:rsidRDefault="000678B7" w:rsidP="004645EA">
            <w:pPr>
              <w:spacing w:after="0" w:line="256" w:lineRule="auto"/>
              <w:jc w:val="right"/>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1.469</w:t>
            </w:r>
          </w:p>
        </w:tc>
      </w:tr>
      <w:tr w:rsidR="000678B7" w:rsidRPr="002F4E1A" w:rsidTr="004645EA">
        <w:trPr>
          <w:trHeight w:val="300"/>
          <w:jc w:val="center"/>
        </w:trPr>
        <w:tc>
          <w:tcPr>
            <w:tcW w:w="2277" w:type="dxa"/>
            <w:tcBorders>
              <w:top w:val="single" w:sz="4" w:space="0" w:color="000000"/>
              <w:left w:val="single" w:sz="4" w:space="0" w:color="000000"/>
              <w:bottom w:val="single" w:sz="4" w:space="0" w:color="000000"/>
              <w:right w:val="single" w:sz="4" w:space="0" w:color="000000"/>
            </w:tcBorders>
            <w:noWrap/>
            <w:vAlign w:val="bottom"/>
            <w:hideMark/>
          </w:tcPr>
          <w:p w:rsidR="000678B7" w:rsidRPr="002F4E1A" w:rsidRDefault="000678B7" w:rsidP="004645EA">
            <w:pPr>
              <w:spacing w:after="0" w:line="256" w:lineRule="auto"/>
              <w:rPr>
                <w:rFonts w:ascii="Arial" w:eastAsia="Times New Roman" w:hAnsi="Arial" w:cs="Arial"/>
                <w:noProof/>
                <w:sz w:val="24"/>
                <w:szCs w:val="24"/>
              </w:rPr>
            </w:pPr>
            <w:r w:rsidRPr="002F4E1A">
              <w:rPr>
                <w:rFonts w:ascii="Arial" w:eastAsia="Times New Roman" w:hAnsi="Arial" w:cs="Arial"/>
                <w:noProof/>
                <w:sz w:val="24"/>
                <w:szCs w:val="24"/>
                <w:lang w:val="sr-Latn-RS"/>
              </w:rPr>
              <w:t>M-SI</w:t>
            </w:r>
          </w:p>
        </w:tc>
        <w:tc>
          <w:tcPr>
            <w:tcW w:w="1701" w:type="dxa"/>
            <w:tcBorders>
              <w:top w:val="single" w:sz="4" w:space="0" w:color="000000"/>
              <w:left w:val="single" w:sz="4" w:space="0" w:color="000000"/>
              <w:bottom w:val="single" w:sz="4" w:space="0" w:color="000000"/>
              <w:right w:val="single" w:sz="4" w:space="0" w:color="000000"/>
            </w:tcBorders>
            <w:noWrap/>
            <w:vAlign w:val="center"/>
            <w:hideMark/>
          </w:tcPr>
          <w:p w:rsidR="000678B7" w:rsidRPr="002F4E1A" w:rsidRDefault="000678B7" w:rsidP="004645EA">
            <w:pPr>
              <w:spacing w:after="0" w:line="256" w:lineRule="auto"/>
              <w:jc w:val="right"/>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6.380</w:t>
            </w:r>
          </w:p>
        </w:tc>
      </w:tr>
      <w:tr w:rsidR="000678B7" w:rsidRPr="002F4E1A" w:rsidTr="004645EA">
        <w:trPr>
          <w:trHeight w:val="300"/>
          <w:jc w:val="center"/>
        </w:trPr>
        <w:tc>
          <w:tcPr>
            <w:tcW w:w="2277" w:type="dxa"/>
            <w:tcBorders>
              <w:top w:val="single" w:sz="4" w:space="0" w:color="000000"/>
              <w:left w:val="single" w:sz="4" w:space="0" w:color="000000"/>
              <w:bottom w:val="single" w:sz="4" w:space="0" w:color="000000"/>
              <w:right w:val="single" w:sz="4" w:space="0" w:color="000000"/>
            </w:tcBorders>
            <w:noWrap/>
            <w:vAlign w:val="bottom"/>
            <w:hideMark/>
          </w:tcPr>
          <w:p w:rsidR="000678B7" w:rsidRPr="002F4E1A" w:rsidRDefault="000678B7" w:rsidP="004645EA">
            <w:pPr>
              <w:spacing w:after="0" w:line="256" w:lineRule="auto"/>
              <w:rPr>
                <w:rFonts w:ascii="Arial" w:eastAsia="Times New Roman" w:hAnsi="Arial" w:cs="Arial"/>
                <w:noProof/>
                <w:sz w:val="24"/>
                <w:szCs w:val="24"/>
              </w:rPr>
            </w:pPr>
            <w:r w:rsidRPr="002F4E1A">
              <w:rPr>
                <w:rFonts w:ascii="Arial" w:eastAsia="Times New Roman" w:hAnsi="Arial" w:cs="Arial"/>
                <w:noProof/>
                <w:sz w:val="24"/>
                <w:szCs w:val="24"/>
                <w:lang w:val="sr-Latn-RS"/>
              </w:rPr>
              <w:t>MIN</w:t>
            </w:r>
          </w:p>
        </w:tc>
        <w:tc>
          <w:tcPr>
            <w:tcW w:w="1701" w:type="dxa"/>
            <w:tcBorders>
              <w:top w:val="single" w:sz="4" w:space="0" w:color="000000"/>
              <w:left w:val="single" w:sz="4" w:space="0" w:color="000000"/>
              <w:bottom w:val="single" w:sz="4" w:space="0" w:color="000000"/>
              <w:right w:val="single" w:sz="4" w:space="0" w:color="000000"/>
            </w:tcBorders>
            <w:noWrap/>
            <w:vAlign w:val="center"/>
            <w:hideMark/>
          </w:tcPr>
          <w:p w:rsidR="000678B7" w:rsidRPr="002F4E1A" w:rsidRDefault="000678B7" w:rsidP="004645EA">
            <w:pPr>
              <w:spacing w:after="0" w:line="256" w:lineRule="auto"/>
              <w:jc w:val="right"/>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505</w:t>
            </w:r>
          </w:p>
        </w:tc>
      </w:tr>
      <w:tr w:rsidR="000678B7" w:rsidRPr="002F4E1A" w:rsidTr="004645EA">
        <w:trPr>
          <w:trHeight w:val="300"/>
          <w:jc w:val="center"/>
        </w:trPr>
        <w:tc>
          <w:tcPr>
            <w:tcW w:w="2277" w:type="dxa"/>
            <w:tcBorders>
              <w:top w:val="single" w:sz="4" w:space="0" w:color="000000"/>
              <w:left w:val="single" w:sz="4" w:space="0" w:color="000000"/>
              <w:bottom w:val="single" w:sz="4" w:space="0" w:color="000000"/>
              <w:right w:val="single" w:sz="4" w:space="0" w:color="000000"/>
            </w:tcBorders>
            <w:noWrap/>
            <w:vAlign w:val="bottom"/>
            <w:hideMark/>
          </w:tcPr>
          <w:p w:rsidR="000678B7" w:rsidRPr="002F4E1A" w:rsidRDefault="000678B7" w:rsidP="004645EA">
            <w:pPr>
              <w:spacing w:after="0" w:line="256" w:lineRule="auto"/>
              <w:rPr>
                <w:rFonts w:ascii="Arial" w:eastAsia="Times New Roman" w:hAnsi="Arial" w:cs="Arial"/>
                <w:noProof/>
                <w:sz w:val="24"/>
                <w:szCs w:val="24"/>
              </w:rPr>
            </w:pPr>
            <w:r w:rsidRPr="002F4E1A">
              <w:rPr>
                <w:rFonts w:ascii="Arial" w:eastAsia="Times New Roman" w:hAnsi="Arial" w:cs="Arial"/>
                <w:noProof/>
                <w:sz w:val="24"/>
                <w:szCs w:val="24"/>
                <w:lang w:val="sr-Latn-RS"/>
              </w:rPr>
              <w:t>ROD-0</w:t>
            </w:r>
          </w:p>
        </w:tc>
        <w:tc>
          <w:tcPr>
            <w:tcW w:w="1701" w:type="dxa"/>
            <w:tcBorders>
              <w:top w:val="single" w:sz="4" w:space="0" w:color="000000"/>
              <w:left w:val="single" w:sz="4" w:space="0" w:color="000000"/>
              <w:bottom w:val="single" w:sz="4" w:space="0" w:color="000000"/>
              <w:right w:val="single" w:sz="4" w:space="0" w:color="000000"/>
            </w:tcBorders>
            <w:noWrap/>
            <w:vAlign w:val="center"/>
            <w:hideMark/>
          </w:tcPr>
          <w:p w:rsidR="000678B7" w:rsidRPr="002F4E1A" w:rsidRDefault="000678B7" w:rsidP="004645EA">
            <w:pPr>
              <w:spacing w:after="0" w:line="256" w:lineRule="auto"/>
              <w:jc w:val="right"/>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5.131</w:t>
            </w:r>
          </w:p>
        </w:tc>
      </w:tr>
    </w:tbl>
    <w:p w:rsidR="000678B7" w:rsidRPr="002F4E1A" w:rsidRDefault="000678B7" w:rsidP="004645EA">
      <w:pPr>
        <w:spacing w:after="0" w:line="240" w:lineRule="auto"/>
        <w:jc w:val="both"/>
        <w:rPr>
          <w:rFonts w:ascii="Arial" w:eastAsia="Times New Roman" w:hAnsi="Arial" w:cs="Arial"/>
          <w:noProof/>
          <w:sz w:val="18"/>
          <w:szCs w:val="28"/>
          <w:lang w:val="sr-Latn-RS" w:eastAsia="sr-Latn-CS"/>
        </w:rPr>
      </w:pPr>
    </w:p>
    <w:p w:rsidR="000678B7" w:rsidRPr="002F4E1A" w:rsidRDefault="000678B7" w:rsidP="004645EA">
      <w:pPr>
        <w:spacing w:after="0" w:line="240" w:lineRule="auto"/>
        <w:jc w:val="both"/>
        <w:rPr>
          <w:rFonts w:ascii="Arial" w:eastAsia="Times New Roman" w:hAnsi="Arial" w:cs="Arial"/>
          <w:noProof/>
          <w:sz w:val="18"/>
          <w:szCs w:val="28"/>
          <w:lang w:val="sr-Latn-RS" w:eastAsia="sr-Latn-CS"/>
        </w:rPr>
      </w:pPr>
    </w:p>
    <w:p w:rsidR="000678B7" w:rsidRPr="002F4E1A" w:rsidRDefault="000678B7" w:rsidP="004645EA">
      <w:pPr>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 xml:space="preserve">          U matičnoj evidenciji aktivnih osiguranika u okviru područnih jedinica u ovom izvještajnom periodu vršeni su sljedeći poslovi:</w:t>
      </w:r>
    </w:p>
    <w:p w:rsidR="000678B7" w:rsidRPr="002F4E1A" w:rsidRDefault="000678B7" w:rsidP="004645EA">
      <w:pPr>
        <w:numPr>
          <w:ilvl w:val="0"/>
          <w:numId w:val="54"/>
        </w:numPr>
        <w:spacing w:before="120" w:after="0" w:line="240" w:lineRule="auto"/>
        <w:ind w:left="714" w:hanging="357"/>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 xml:space="preserve">Provjera tačnosti podataka sa prijava za matičnu evidenciju koje se odnose na period od 1970. do 31.12.2016. godine, zbog kompletiranja penzijskih predmeta </w:t>
      </w:r>
      <w:r w:rsidRPr="002F4E1A">
        <w:rPr>
          <w:rFonts w:ascii="Arial" w:eastAsia="Times New Roman" w:hAnsi="Arial" w:cs="Arial"/>
          <w:noProof/>
          <w:sz w:val="24"/>
          <w:szCs w:val="28"/>
          <w:lang w:val="sr-Latn-RS"/>
        </w:rPr>
        <w:lastRenderedPageBreak/>
        <w:t>u vezi izračuna najpovoljnijeg ličnog koeficijenta i  iznosa penzije, u slučajevima u kojima je odlučivano o pravu na penziju.</w:t>
      </w:r>
    </w:p>
    <w:p w:rsidR="000678B7" w:rsidRPr="002F4E1A" w:rsidRDefault="000678B7" w:rsidP="004645EA">
      <w:pPr>
        <w:numPr>
          <w:ilvl w:val="0"/>
          <w:numId w:val="54"/>
        </w:numPr>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Vršeno je dokompletiranje baze podataka aktivnih osiguranika nedostajućim podacima, kao i ispravka netačnih podataka.</w:t>
      </w:r>
    </w:p>
    <w:p w:rsidR="000678B7" w:rsidRPr="002F4E1A" w:rsidRDefault="000678B7" w:rsidP="004645EA">
      <w:pPr>
        <w:numPr>
          <w:ilvl w:val="0"/>
          <w:numId w:val="54"/>
        </w:numPr>
        <w:spacing w:after="0" w:line="240" w:lineRule="auto"/>
        <w:jc w:val="both"/>
        <w:rPr>
          <w:rFonts w:ascii="Arial" w:eastAsia="Times New Roman" w:hAnsi="Arial" w:cs="Arial"/>
          <w:sz w:val="24"/>
          <w:szCs w:val="28"/>
        </w:rPr>
      </w:pPr>
      <w:r w:rsidRPr="002F4E1A">
        <w:rPr>
          <w:rFonts w:ascii="Arial" w:eastAsia="Times New Roman" w:hAnsi="Arial" w:cs="Arial"/>
          <w:sz w:val="24"/>
          <w:szCs w:val="28"/>
        </w:rPr>
        <w:t xml:space="preserve">U vršenju kontrole tačnosti podataka ukoliko su podaci netačni i nepotpuni odnosno nepravilno registrovani u takvim slučajevima sačinjavane su službene zabilješke i na zakonom propisan način preduzimane su potrebne radnje za izmjenu ili dokompletiranje istih, a za slučaj nepostojanja ili nekompletnosti dokumentacije, odnosno javnih isprava, sačinjavan je zapisnik o izvršenoj kontroli, kojim je konstatovano zatečeno  stanje. </w:t>
      </w:r>
    </w:p>
    <w:p w:rsidR="000678B7" w:rsidRPr="002F4E1A" w:rsidRDefault="000678B7" w:rsidP="004645EA">
      <w:pPr>
        <w:numPr>
          <w:ilvl w:val="0"/>
          <w:numId w:val="54"/>
        </w:numPr>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Urađeno je kompletiranje predmeta, po zahtjevima poslodavaca, za staž osiguranja koji se računa sa uvećanim trajanjem. Komisija je zapisnikom kod osam  poslodavaca utvrdila radna mjesta na kojima se staž osiguranja računa sa uvećanim trajanjem.</w:t>
      </w:r>
    </w:p>
    <w:p w:rsidR="000678B7" w:rsidRPr="002F4E1A" w:rsidRDefault="000678B7" w:rsidP="004645EA">
      <w:pPr>
        <w:numPr>
          <w:ilvl w:val="0"/>
          <w:numId w:val="54"/>
        </w:numPr>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 xml:space="preserve">Pružana je stručna pomoć, kao i svakodnevni prijem stranaka, postupano po zamolnicama, po zahtjevima za štampanjem podataka o utvrđenom stažu osiguranja i ostvarenim zaradama, kao i po zahtjevima državnih organa, institucija, drugih organizacionih jedinica Fonda, kao i organima i fondovima država iz okruženja. </w:t>
      </w:r>
    </w:p>
    <w:p w:rsidR="000678B7" w:rsidRPr="002F4E1A" w:rsidRDefault="000678B7" w:rsidP="004645EA">
      <w:pPr>
        <w:numPr>
          <w:ilvl w:val="0"/>
          <w:numId w:val="54"/>
        </w:numPr>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Saradnja sa Arhivom grada u vezi pribavljanja dokumentacije, a u cilju ažuriranja podataka o stažu osiguranja i ostvarenim zaradama, ukoliko matična evidencija Fonda PIO i poslodavac ne posjeduju podatke.</w:t>
      </w:r>
    </w:p>
    <w:p w:rsidR="000678B7" w:rsidRPr="002F4E1A" w:rsidRDefault="000678B7" w:rsidP="004645EA">
      <w:pPr>
        <w:spacing w:after="0" w:line="240" w:lineRule="auto"/>
        <w:jc w:val="both"/>
        <w:rPr>
          <w:rFonts w:ascii="Arial" w:eastAsia="Times New Roman" w:hAnsi="Arial" w:cs="Arial"/>
          <w:noProof/>
          <w:sz w:val="24"/>
          <w:szCs w:val="28"/>
          <w:lang w:val="sr-Latn-RS"/>
        </w:rPr>
      </w:pPr>
    </w:p>
    <w:p w:rsidR="000678B7" w:rsidRPr="002F4E1A" w:rsidRDefault="000678B7" w:rsidP="004645EA">
      <w:pPr>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 xml:space="preserve">          Na osnovu Zakona o objedinjenoj registraciji i sistemu izvještavanja o obračunu i naplati poreza i doprinosa, uspostavljen je i vodi se Centralni registar obveznika poreza na dohodak fizičkih lica, obveznika doprinosa za obavezno socijalno osiguranje, osiguranika obaveznog socijalnog osiguranja, kao i sistem izvještavanja i zaštite podataka centralnog registra. Upis u ovaj registar vrši se podnošenjem jedinstvene prijave, za registraciju poreskih obveznika, obveznika doprinosa i osiguranika, nadležnom poreskom organu počev od 01.03.2010. godine. Na osnovu Protokola o razmjeni podataka između korisnika sistema Centralnog registra osiguranika i obveznika (CROO), za period od 01.01.2016. do 31.12.2016. godine ukupno je ažurirano prijava podataka 211.854.</w:t>
      </w:r>
    </w:p>
    <w:p w:rsidR="000678B7" w:rsidRPr="002F4E1A" w:rsidRDefault="000678B7" w:rsidP="004645EA">
      <w:pPr>
        <w:spacing w:after="0" w:line="240" w:lineRule="auto"/>
        <w:jc w:val="both"/>
        <w:rPr>
          <w:rFonts w:ascii="Arial" w:eastAsia="Times New Roman" w:hAnsi="Arial" w:cs="Arial"/>
          <w:b/>
          <w:noProof/>
          <w:sz w:val="28"/>
          <w:szCs w:val="24"/>
          <w:lang w:val="sr-Latn-RS"/>
        </w:rPr>
      </w:pPr>
    </w:p>
    <w:p w:rsidR="000678B7" w:rsidRPr="002F4E1A" w:rsidRDefault="000678B7" w:rsidP="004645EA">
      <w:pPr>
        <w:spacing w:after="0" w:line="240" w:lineRule="auto"/>
        <w:jc w:val="both"/>
        <w:rPr>
          <w:rFonts w:ascii="Arial" w:eastAsia="Times New Roman" w:hAnsi="Arial" w:cs="Arial"/>
          <w:b/>
          <w:noProof/>
          <w:sz w:val="28"/>
          <w:szCs w:val="24"/>
          <w:lang w:val="sr-Latn-RS"/>
        </w:rPr>
      </w:pPr>
    </w:p>
    <w:p w:rsidR="000678B7" w:rsidRPr="002F4E1A" w:rsidRDefault="000678B7" w:rsidP="004645EA">
      <w:pPr>
        <w:spacing w:after="0" w:line="240" w:lineRule="auto"/>
        <w:jc w:val="both"/>
        <w:rPr>
          <w:rFonts w:ascii="Arial" w:eastAsia="Times New Roman" w:hAnsi="Arial" w:cs="Arial"/>
          <w:b/>
          <w:noProof/>
          <w:sz w:val="28"/>
          <w:szCs w:val="24"/>
          <w:lang w:val="sr-Latn-RS"/>
        </w:rPr>
      </w:pPr>
    </w:p>
    <w:p w:rsidR="000678B7" w:rsidRPr="002F4E1A" w:rsidRDefault="000678B7" w:rsidP="004645EA">
      <w:pPr>
        <w:spacing w:after="0" w:line="240" w:lineRule="auto"/>
        <w:jc w:val="both"/>
        <w:rPr>
          <w:rFonts w:ascii="Arial" w:eastAsia="Times New Roman" w:hAnsi="Arial" w:cs="Arial"/>
          <w:b/>
          <w:noProof/>
          <w:sz w:val="28"/>
          <w:szCs w:val="24"/>
          <w:lang w:val="sr-Latn-RS"/>
        </w:rPr>
      </w:pPr>
    </w:p>
    <w:p w:rsidR="000678B7" w:rsidRPr="002F4E1A" w:rsidRDefault="000678B7" w:rsidP="004645EA">
      <w:pPr>
        <w:spacing w:after="0" w:line="240" w:lineRule="auto"/>
        <w:jc w:val="both"/>
        <w:rPr>
          <w:rFonts w:ascii="Arial" w:eastAsia="Times New Roman" w:hAnsi="Arial" w:cs="Arial"/>
          <w:b/>
          <w:noProof/>
          <w:sz w:val="28"/>
          <w:szCs w:val="24"/>
          <w:lang w:val="sr-Latn-RS"/>
        </w:rPr>
      </w:pPr>
    </w:p>
    <w:p w:rsidR="000678B7" w:rsidRPr="002F4E1A" w:rsidRDefault="000678B7" w:rsidP="004645EA">
      <w:pPr>
        <w:spacing w:after="0" w:line="240" w:lineRule="auto"/>
        <w:jc w:val="both"/>
        <w:rPr>
          <w:rFonts w:ascii="Arial" w:eastAsia="Times New Roman" w:hAnsi="Arial" w:cs="Arial"/>
          <w:b/>
          <w:noProof/>
          <w:sz w:val="28"/>
          <w:szCs w:val="24"/>
          <w:lang w:val="sr-Latn-RS"/>
        </w:rPr>
      </w:pPr>
    </w:p>
    <w:p w:rsidR="000678B7" w:rsidRPr="002F4E1A" w:rsidRDefault="000678B7" w:rsidP="004645EA">
      <w:pPr>
        <w:spacing w:after="0" w:line="240" w:lineRule="auto"/>
        <w:jc w:val="both"/>
        <w:rPr>
          <w:rFonts w:ascii="Arial" w:eastAsia="Times New Roman" w:hAnsi="Arial" w:cs="Arial"/>
          <w:b/>
          <w:noProof/>
          <w:sz w:val="28"/>
          <w:szCs w:val="24"/>
          <w:lang w:val="sr-Latn-RS"/>
        </w:rPr>
      </w:pPr>
    </w:p>
    <w:p w:rsidR="000678B7" w:rsidRPr="002F4E1A" w:rsidRDefault="000678B7" w:rsidP="004645EA">
      <w:pPr>
        <w:spacing w:after="0" w:line="240" w:lineRule="auto"/>
        <w:jc w:val="both"/>
        <w:rPr>
          <w:rFonts w:ascii="Arial" w:eastAsia="Times New Roman" w:hAnsi="Arial" w:cs="Arial"/>
          <w:b/>
          <w:noProof/>
          <w:sz w:val="28"/>
          <w:szCs w:val="24"/>
          <w:lang w:val="sr-Latn-RS"/>
        </w:rPr>
      </w:pPr>
    </w:p>
    <w:p w:rsidR="000678B7" w:rsidRPr="002F4E1A" w:rsidRDefault="000678B7" w:rsidP="004645EA">
      <w:pPr>
        <w:spacing w:after="0" w:line="240" w:lineRule="auto"/>
        <w:jc w:val="both"/>
        <w:rPr>
          <w:rFonts w:ascii="Arial" w:eastAsia="Times New Roman" w:hAnsi="Arial" w:cs="Arial"/>
          <w:b/>
          <w:noProof/>
          <w:sz w:val="28"/>
          <w:szCs w:val="24"/>
          <w:lang w:val="sr-Latn-RS"/>
        </w:rPr>
      </w:pPr>
    </w:p>
    <w:p w:rsidR="000678B7" w:rsidRDefault="000678B7" w:rsidP="004645EA">
      <w:pPr>
        <w:spacing w:after="0" w:line="240" w:lineRule="auto"/>
        <w:jc w:val="center"/>
        <w:rPr>
          <w:rFonts w:ascii="Arial" w:eastAsia="Times New Roman" w:hAnsi="Arial" w:cs="Arial"/>
          <w:b/>
          <w:noProof/>
          <w:sz w:val="28"/>
          <w:szCs w:val="24"/>
          <w:lang w:val="sr-Latn-RS"/>
        </w:rPr>
      </w:pPr>
    </w:p>
    <w:p w:rsidR="00E008A6" w:rsidRPr="002F4E1A" w:rsidRDefault="00E008A6" w:rsidP="004645EA">
      <w:pPr>
        <w:spacing w:after="0" w:line="240" w:lineRule="auto"/>
        <w:jc w:val="center"/>
        <w:rPr>
          <w:rFonts w:ascii="Arial" w:eastAsia="Times New Roman" w:hAnsi="Arial" w:cs="Arial"/>
          <w:b/>
          <w:noProof/>
          <w:sz w:val="28"/>
          <w:szCs w:val="24"/>
          <w:lang w:val="sr-Latn-RS"/>
        </w:rPr>
      </w:pPr>
    </w:p>
    <w:p w:rsidR="000678B7" w:rsidRPr="002F4E1A" w:rsidRDefault="000678B7" w:rsidP="004645EA">
      <w:pPr>
        <w:spacing w:after="0" w:line="240" w:lineRule="auto"/>
        <w:jc w:val="center"/>
        <w:rPr>
          <w:rFonts w:ascii="Arial" w:eastAsia="Times New Roman" w:hAnsi="Arial" w:cs="Arial"/>
          <w:b/>
          <w:noProof/>
          <w:sz w:val="28"/>
          <w:szCs w:val="24"/>
          <w:lang w:val="sr-Latn-RS"/>
        </w:rPr>
      </w:pPr>
    </w:p>
    <w:p w:rsidR="000678B7" w:rsidRPr="002F4E1A" w:rsidRDefault="000678B7" w:rsidP="004645EA">
      <w:pPr>
        <w:spacing w:after="0" w:line="240" w:lineRule="auto"/>
        <w:jc w:val="center"/>
        <w:rPr>
          <w:rFonts w:ascii="Arial" w:eastAsia="Times New Roman" w:hAnsi="Arial" w:cs="Arial"/>
          <w:b/>
          <w:noProof/>
          <w:sz w:val="24"/>
          <w:szCs w:val="24"/>
          <w:lang w:val="sr-Latn-RS"/>
        </w:rPr>
      </w:pPr>
      <w:r w:rsidRPr="002F4E1A">
        <w:rPr>
          <w:rFonts w:ascii="Arial" w:eastAsia="Times New Roman" w:hAnsi="Arial" w:cs="Arial"/>
          <w:b/>
          <w:noProof/>
          <w:sz w:val="24"/>
          <w:szCs w:val="24"/>
          <w:lang w:val="sr-Latn-RS"/>
        </w:rPr>
        <w:t>TABELA SA PODACIMA KOJE AŽURIRAMO IZ PORESKE UPRAVE</w:t>
      </w:r>
    </w:p>
    <w:p w:rsidR="000678B7" w:rsidRPr="002F4E1A" w:rsidRDefault="000678B7" w:rsidP="004645EA">
      <w:pPr>
        <w:spacing w:after="0" w:line="240" w:lineRule="auto"/>
        <w:jc w:val="both"/>
        <w:rPr>
          <w:rFonts w:ascii="Arial" w:eastAsia="Times New Roman" w:hAnsi="Arial" w:cs="Arial"/>
          <w:noProof/>
          <w:sz w:val="24"/>
          <w:szCs w:val="24"/>
          <w:lang w:val="sr-Latn-RS" w:eastAsia="x-none"/>
        </w:rPr>
      </w:pPr>
    </w:p>
    <w:p w:rsidR="000678B7" w:rsidRPr="002F4E1A" w:rsidRDefault="000678B7" w:rsidP="004645EA">
      <w:pPr>
        <w:spacing w:after="0" w:line="240" w:lineRule="auto"/>
        <w:jc w:val="center"/>
        <w:rPr>
          <w:rFonts w:ascii="Arial" w:eastAsia="Times New Roman" w:hAnsi="Arial" w:cs="Arial"/>
          <w:b/>
          <w:noProof/>
          <w:sz w:val="20"/>
          <w:szCs w:val="28"/>
          <w:lang w:val="sr-Latn-RS"/>
        </w:rPr>
      </w:pPr>
    </w:p>
    <w:tbl>
      <w:tblPr>
        <w:tblW w:w="972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9"/>
        <w:gridCol w:w="951"/>
        <w:gridCol w:w="951"/>
        <w:gridCol w:w="951"/>
        <w:gridCol w:w="756"/>
        <w:gridCol w:w="506"/>
        <w:gridCol w:w="506"/>
        <w:gridCol w:w="817"/>
        <w:gridCol w:w="817"/>
        <w:gridCol w:w="973"/>
        <w:gridCol w:w="1084"/>
      </w:tblGrid>
      <w:tr w:rsidR="000678B7" w:rsidRPr="002F4E1A" w:rsidTr="004645EA">
        <w:trPr>
          <w:trHeight w:val="300"/>
        </w:trPr>
        <w:tc>
          <w:tcPr>
            <w:tcW w:w="1759"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678B7" w:rsidRPr="002F4E1A" w:rsidRDefault="000678B7" w:rsidP="004645EA">
            <w:pPr>
              <w:spacing w:after="0" w:line="256" w:lineRule="auto"/>
              <w:jc w:val="center"/>
              <w:rPr>
                <w:rFonts w:ascii="Arial" w:eastAsia="Times New Roman" w:hAnsi="Arial" w:cs="Arial"/>
                <w:b/>
                <w:bCs/>
                <w:noProof/>
                <w:szCs w:val="24"/>
              </w:rPr>
            </w:pPr>
            <w:r w:rsidRPr="002F4E1A">
              <w:rPr>
                <w:rFonts w:ascii="Arial" w:eastAsia="Times New Roman" w:hAnsi="Arial" w:cs="Arial"/>
                <w:b/>
                <w:bCs/>
                <w:noProof/>
                <w:szCs w:val="24"/>
              </w:rPr>
              <w:t>PROFIL</w:t>
            </w:r>
          </w:p>
        </w:tc>
        <w:tc>
          <w:tcPr>
            <w:tcW w:w="876"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rsidR="000678B7" w:rsidRPr="002F4E1A" w:rsidRDefault="000678B7" w:rsidP="004645EA">
            <w:pPr>
              <w:spacing w:after="0" w:line="256" w:lineRule="auto"/>
              <w:rPr>
                <w:rFonts w:ascii="Arial" w:eastAsia="Times New Roman" w:hAnsi="Arial" w:cs="Arial"/>
                <w:b/>
                <w:bCs/>
                <w:noProof/>
                <w:szCs w:val="24"/>
              </w:rPr>
            </w:pPr>
            <w:r w:rsidRPr="002F4E1A">
              <w:rPr>
                <w:rFonts w:ascii="Arial" w:eastAsia="Times New Roman" w:hAnsi="Arial" w:cs="Arial"/>
                <w:b/>
                <w:bCs/>
                <w:noProof/>
                <w:szCs w:val="24"/>
              </w:rPr>
              <w:t>M-1</w:t>
            </w:r>
          </w:p>
        </w:tc>
        <w:tc>
          <w:tcPr>
            <w:tcW w:w="876"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rsidR="000678B7" w:rsidRPr="002F4E1A" w:rsidRDefault="000678B7" w:rsidP="004645EA">
            <w:pPr>
              <w:spacing w:after="0" w:line="256" w:lineRule="auto"/>
              <w:rPr>
                <w:rFonts w:ascii="Arial" w:eastAsia="Times New Roman" w:hAnsi="Arial" w:cs="Arial"/>
                <w:b/>
                <w:bCs/>
                <w:noProof/>
                <w:szCs w:val="24"/>
              </w:rPr>
            </w:pPr>
            <w:r w:rsidRPr="002F4E1A">
              <w:rPr>
                <w:rFonts w:ascii="Arial" w:eastAsia="Times New Roman" w:hAnsi="Arial" w:cs="Arial"/>
                <w:b/>
                <w:bCs/>
                <w:noProof/>
                <w:szCs w:val="24"/>
              </w:rPr>
              <w:t>M-2</w:t>
            </w:r>
          </w:p>
        </w:tc>
        <w:tc>
          <w:tcPr>
            <w:tcW w:w="876"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rsidR="000678B7" w:rsidRPr="002F4E1A" w:rsidRDefault="000678B7" w:rsidP="004645EA">
            <w:pPr>
              <w:spacing w:after="0" w:line="256" w:lineRule="auto"/>
              <w:rPr>
                <w:rFonts w:ascii="Arial" w:eastAsia="Times New Roman" w:hAnsi="Arial" w:cs="Arial"/>
                <w:b/>
                <w:bCs/>
                <w:noProof/>
                <w:szCs w:val="24"/>
              </w:rPr>
            </w:pPr>
            <w:r w:rsidRPr="002F4E1A">
              <w:rPr>
                <w:rFonts w:ascii="Arial" w:eastAsia="Times New Roman" w:hAnsi="Arial" w:cs="Arial"/>
                <w:b/>
                <w:bCs/>
                <w:noProof/>
                <w:szCs w:val="24"/>
              </w:rPr>
              <w:t>M-3</w:t>
            </w:r>
          </w:p>
        </w:tc>
        <w:tc>
          <w:tcPr>
            <w:tcW w:w="756"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rsidR="000678B7" w:rsidRPr="002F4E1A" w:rsidRDefault="000678B7" w:rsidP="004645EA">
            <w:pPr>
              <w:spacing w:after="0" w:line="256" w:lineRule="auto"/>
              <w:rPr>
                <w:rFonts w:ascii="Arial" w:eastAsia="Times New Roman" w:hAnsi="Arial" w:cs="Arial"/>
                <w:b/>
                <w:bCs/>
                <w:noProof/>
                <w:szCs w:val="24"/>
              </w:rPr>
            </w:pPr>
            <w:r w:rsidRPr="002F4E1A">
              <w:rPr>
                <w:rFonts w:ascii="Arial" w:eastAsia="Times New Roman" w:hAnsi="Arial" w:cs="Arial"/>
                <w:b/>
                <w:bCs/>
                <w:noProof/>
                <w:szCs w:val="24"/>
              </w:rPr>
              <w:t>M-4</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rsidR="000678B7" w:rsidRPr="002F4E1A" w:rsidRDefault="000678B7" w:rsidP="004645EA">
            <w:pPr>
              <w:spacing w:after="0" w:line="256" w:lineRule="auto"/>
              <w:rPr>
                <w:rFonts w:ascii="Arial" w:eastAsia="Times New Roman" w:hAnsi="Arial" w:cs="Arial"/>
                <w:b/>
                <w:bCs/>
                <w:noProof/>
                <w:szCs w:val="24"/>
              </w:rPr>
            </w:pPr>
            <w:r w:rsidRPr="002F4E1A">
              <w:rPr>
                <w:rFonts w:ascii="Arial" w:eastAsia="Times New Roman" w:hAnsi="Arial" w:cs="Arial"/>
                <w:b/>
                <w:bCs/>
                <w:noProof/>
                <w:szCs w:val="24"/>
                <w:lang w:val="sr-Cyrl-ME"/>
              </w:rPr>
              <w:t>М-SI</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rsidR="000678B7" w:rsidRPr="002F4E1A" w:rsidRDefault="000678B7" w:rsidP="004645EA">
            <w:pPr>
              <w:spacing w:after="0" w:line="256" w:lineRule="auto"/>
              <w:rPr>
                <w:rFonts w:ascii="Arial" w:eastAsia="Times New Roman" w:hAnsi="Arial" w:cs="Arial"/>
                <w:b/>
                <w:bCs/>
                <w:noProof/>
                <w:szCs w:val="24"/>
              </w:rPr>
            </w:pPr>
            <w:r w:rsidRPr="002F4E1A">
              <w:rPr>
                <w:rFonts w:ascii="Arial" w:eastAsia="Times New Roman" w:hAnsi="Arial" w:cs="Arial"/>
                <w:b/>
                <w:bCs/>
                <w:noProof/>
                <w:szCs w:val="24"/>
              </w:rPr>
              <w:t>MIN</w:t>
            </w:r>
          </w:p>
        </w:tc>
        <w:tc>
          <w:tcPr>
            <w:tcW w:w="756"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rsidR="000678B7" w:rsidRPr="002F4E1A" w:rsidRDefault="000678B7" w:rsidP="004645EA">
            <w:pPr>
              <w:spacing w:after="0" w:line="256" w:lineRule="auto"/>
              <w:rPr>
                <w:rFonts w:ascii="Arial" w:eastAsia="Times New Roman" w:hAnsi="Arial" w:cs="Arial"/>
                <w:b/>
                <w:bCs/>
                <w:noProof/>
                <w:szCs w:val="24"/>
              </w:rPr>
            </w:pPr>
            <w:r w:rsidRPr="002F4E1A">
              <w:rPr>
                <w:rFonts w:ascii="Arial" w:eastAsia="Times New Roman" w:hAnsi="Arial" w:cs="Arial"/>
                <w:b/>
                <w:bCs/>
                <w:noProof/>
                <w:szCs w:val="24"/>
              </w:rPr>
              <w:t>ROD-1</w:t>
            </w:r>
          </w:p>
        </w:tc>
        <w:tc>
          <w:tcPr>
            <w:tcW w:w="756"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rsidR="000678B7" w:rsidRPr="002F4E1A" w:rsidRDefault="000678B7" w:rsidP="004645EA">
            <w:pPr>
              <w:spacing w:after="0" w:line="256" w:lineRule="auto"/>
              <w:rPr>
                <w:rFonts w:ascii="Arial" w:eastAsia="Times New Roman" w:hAnsi="Arial" w:cs="Arial"/>
                <w:b/>
                <w:bCs/>
                <w:noProof/>
                <w:szCs w:val="24"/>
              </w:rPr>
            </w:pPr>
            <w:r w:rsidRPr="002F4E1A">
              <w:rPr>
                <w:rFonts w:ascii="Arial" w:eastAsia="Times New Roman" w:hAnsi="Arial" w:cs="Arial"/>
                <w:b/>
                <w:bCs/>
                <w:noProof/>
                <w:szCs w:val="24"/>
              </w:rPr>
              <w:t>ROD-P</w:t>
            </w:r>
          </w:p>
        </w:tc>
        <w:tc>
          <w:tcPr>
            <w:tcW w:w="973"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rsidR="000678B7" w:rsidRPr="002F4E1A" w:rsidRDefault="000678B7" w:rsidP="004645EA">
            <w:pPr>
              <w:spacing w:after="0" w:line="256" w:lineRule="auto"/>
              <w:rPr>
                <w:rFonts w:ascii="Arial" w:eastAsia="Times New Roman" w:hAnsi="Arial" w:cs="Arial"/>
                <w:b/>
                <w:bCs/>
                <w:noProof/>
                <w:szCs w:val="24"/>
              </w:rPr>
            </w:pPr>
            <w:r w:rsidRPr="002F4E1A">
              <w:rPr>
                <w:rFonts w:ascii="Arial" w:eastAsia="Times New Roman" w:hAnsi="Arial" w:cs="Arial"/>
                <w:b/>
                <w:bCs/>
                <w:noProof/>
                <w:szCs w:val="24"/>
              </w:rPr>
              <w:t>ROD-O</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rsidR="000678B7" w:rsidRPr="002F4E1A" w:rsidRDefault="000678B7" w:rsidP="004645EA">
            <w:pPr>
              <w:spacing w:after="0" w:line="256" w:lineRule="auto"/>
              <w:rPr>
                <w:rFonts w:ascii="Arial" w:eastAsia="Times New Roman" w:hAnsi="Arial" w:cs="Arial"/>
                <w:b/>
                <w:bCs/>
                <w:noProof/>
                <w:szCs w:val="24"/>
              </w:rPr>
            </w:pPr>
            <w:r w:rsidRPr="002F4E1A">
              <w:rPr>
                <w:rFonts w:ascii="Arial" w:eastAsia="Times New Roman" w:hAnsi="Arial" w:cs="Arial"/>
                <w:b/>
                <w:bCs/>
                <w:noProof/>
                <w:szCs w:val="24"/>
              </w:rPr>
              <w:t>UK</w:t>
            </w:r>
          </w:p>
        </w:tc>
      </w:tr>
      <w:tr w:rsidR="000678B7" w:rsidRPr="002F4E1A" w:rsidTr="004645EA">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r>
      <w:tr w:rsidR="000678B7" w:rsidRPr="002F4E1A" w:rsidTr="004645EA">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rPr>
                <w:rFonts w:ascii="Arial" w:eastAsia="Times New Roman" w:hAnsi="Arial" w:cs="Arial"/>
                <w:b/>
                <w:bCs/>
                <w:noProof/>
                <w:szCs w:val="24"/>
              </w:rPr>
            </w:pPr>
          </w:p>
        </w:tc>
      </w:tr>
      <w:tr w:rsidR="000678B7" w:rsidRPr="002F4E1A" w:rsidTr="004645EA">
        <w:trPr>
          <w:trHeight w:val="315"/>
        </w:trPr>
        <w:tc>
          <w:tcPr>
            <w:tcW w:w="1759"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rPr>
                <w:rFonts w:ascii="Arial" w:eastAsia="Times New Roman" w:hAnsi="Arial" w:cs="Arial"/>
                <w:noProof/>
                <w:szCs w:val="24"/>
              </w:rPr>
            </w:pPr>
            <w:r w:rsidRPr="002F4E1A">
              <w:rPr>
                <w:rFonts w:ascii="Arial" w:eastAsia="Times New Roman" w:hAnsi="Arial" w:cs="Arial"/>
                <w:noProof/>
                <w:szCs w:val="24"/>
              </w:rPr>
              <w:t xml:space="preserve">FOND PIO </w:t>
            </w:r>
          </w:p>
        </w:tc>
        <w:tc>
          <w:tcPr>
            <w:tcW w:w="876"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sz w:val="24"/>
                <w:szCs w:val="24"/>
              </w:rPr>
            </w:pPr>
            <w:r w:rsidRPr="002F4E1A">
              <w:rPr>
                <w:rFonts w:ascii="Arial" w:eastAsia="Times New Roman" w:hAnsi="Arial" w:cs="Arial"/>
                <w:sz w:val="24"/>
                <w:szCs w:val="24"/>
              </w:rPr>
              <w:t>45.379</w:t>
            </w:r>
          </w:p>
        </w:tc>
        <w:tc>
          <w:tcPr>
            <w:tcW w:w="876"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95.531</w:t>
            </w:r>
          </w:p>
        </w:tc>
        <w:tc>
          <w:tcPr>
            <w:tcW w:w="876"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59.081</w:t>
            </w:r>
          </w:p>
        </w:tc>
        <w:tc>
          <w:tcPr>
            <w:tcW w:w="756"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0</w:t>
            </w:r>
          </w:p>
        </w:tc>
        <w:tc>
          <w:tcPr>
            <w:tcW w:w="506"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0</w:t>
            </w:r>
          </w:p>
        </w:tc>
        <w:tc>
          <w:tcPr>
            <w:tcW w:w="506"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0</w:t>
            </w:r>
          </w:p>
        </w:tc>
        <w:tc>
          <w:tcPr>
            <w:tcW w:w="756"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5.313</w:t>
            </w:r>
          </w:p>
        </w:tc>
        <w:tc>
          <w:tcPr>
            <w:tcW w:w="756"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1.464</w:t>
            </w:r>
          </w:p>
        </w:tc>
        <w:tc>
          <w:tcPr>
            <w:tcW w:w="973"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5.086</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211.854</w:t>
            </w:r>
          </w:p>
        </w:tc>
      </w:tr>
      <w:tr w:rsidR="000678B7" w:rsidRPr="002F4E1A" w:rsidTr="004645EA">
        <w:trPr>
          <w:trHeight w:val="315"/>
        </w:trPr>
        <w:tc>
          <w:tcPr>
            <w:tcW w:w="1759"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rPr>
                <w:rFonts w:ascii="Arial" w:eastAsia="Times New Roman" w:hAnsi="Arial" w:cs="Arial"/>
                <w:noProof/>
                <w:szCs w:val="24"/>
              </w:rPr>
            </w:pPr>
            <w:r w:rsidRPr="002F4E1A">
              <w:rPr>
                <w:rFonts w:ascii="Arial" w:eastAsia="Times New Roman" w:hAnsi="Arial" w:cs="Arial"/>
                <w:noProof/>
                <w:szCs w:val="24"/>
              </w:rPr>
              <w:t xml:space="preserve">U K U P N O: </w:t>
            </w:r>
          </w:p>
        </w:tc>
        <w:tc>
          <w:tcPr>
            <w:tcW w:w="876"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sz w:val="24"/>
                <w:szCs w:val="24"/>
              </w:rPr>
            </w:pPr>
            <w:r w:rsidRPr="002F4E1A">
              <w:rPr>
                <w:rFonts w:ascii="Arial" w:eastAsia="Times New Roman" w:hAnsi="Arial" w:cs="Arial"/>
                <w:noProof/>
                <w:sz w:val="24"/>
                <w:szCs w:val="24"/>
                <w:lang w:val="sr-Latn-RS"/>
              </w:rPr>
              <w:t>45.379</w:t>
            </w:r>
          </w:p>
        </w:tc>
        <w:tc>
          <w:tcPr>
            <w:tcW w:w="876"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95.531</w:t>
            </w:r>
          </w:p>
        </w:tc>
        <w:tc>
          <w:tcPr>
            <w:tcW w:w="876"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59.081</w:t>
            </w:r>
          </w:p>
        </w:tc>
        <w:tc>
          <w:tcPr>
            <w:tcW w:w="756"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0</w:t>
            </w:r>
          </w:p>
        </w:tc>
        <w:tc>
          <w:tcPr>
            <w:tcW w:w="506"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0</w:t>
            </w:r>
          </w:p>
        </w:tc>
        <w:tc>
          <w:tcPr>
            <w:tcW w:w="506"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0</w:t>
            </w:r>
          </w:p>
        </w:tc>
        <w:tc>
          <w:tcPr>
            <w:tcW w:w="756"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5.313</w:t>
            </w:r>
          </w:p>
        </w:tc>
        <w:tc>
          <w:tcPr>
            <w:tcW w:w="756"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1.464</w:t>
            </w:r>
          </w:p>
        </w:tc>
        <w:tc>
          <w:tcPr>
            <w:tcW w:w="973"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5.086</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211.854</w:t>
            </w:r>
          </w:p>
        </w:tc>
      </w:tr>
    </w:tbl>
    <w:p w:rsidR="000678B7" w:rsidRPr="002F4E1A" w:rsidRDefault="000678B7" w:rsidP="004645EA">
      <w:pPr>
        <w:spacing w:after="0" w:line="240" w:lineRule="auto"/>
        <w:jc w:val="center"/>
        <w:rPr>
          <w:rFonts w:ascii="Arial" w:eastAsia="Times New Roman" w:hAnsi="Arial" w:cs="Arial"/>
          <w:b/>
          <w:noProof/>
          <w:sz w:val="24"/>
          <w:szCs w:val="28"/>
          <w:lang w:val="sr-Latn-RS"/>
        </w:rPr>
      </w:pPr>
    </w:p>
    <w:p w:rsidR="000678B7" w:rsidRPr="002F4E1A" w:rsidRDefault="000678B7" w:rsidP="004645EA">
      <w:pPr>
        <w:spacing w:after="0" w:line="240" w:lineRule="auto"/>
        <w:ind w:left="360"/>
        <w:jc w:val="center"/>
        <w:rPr>
          <w:rFonts w:ascii="Arial" w:eastAsia="Times New Roman" w:hAnsi="Arial" w:cs="Arial"/>
          <w:noProof/>
          <w:sz w:val="28"/>
          <w:szCs w:val="24"/>
          <w:lang w:val="sr-Latn-RS" w:eastAsia="x-none"/>
        </w:rPr>
      </w:pPr>
    </w:p>
    <w:p w:rsidR="000678B7" w:rsidRPr="002F4E1A" w:rsidRDefault="000678B7" w:rsidP="004645EA">
      <w:pPr>
        <w:spacing w:after="0" w:line="240" w:lineRule="auto"/>
        <w:ind w:left="360"/>
        <w:jc w:val="center"/>
        <w:rPr>
          <w:rFonts w:ascii="Arial" w:eastAsia="Times New Roman" w:hAnsi="Arial" w:cs="Arial"/>
          <w:noProof/>
          <w:sz w:val="28"/>
          <w:szCs w:val="24"/>
          <w:lang w:val="sr-Latn-RS" w:eastAsia="x-none"/>
        </w:rPr>
      </w:pPr>
    </w:p>
    <w:p w:rsidR="000678B7" w:rsidRPr="002F4E1A" w:rsidRDefault="000678B7" w:rsidP="004645EA">
      <w:pPr>
        <w:spacing w:after="0" w:line="240" w:lineRule="auto"/>
        <w:ind w:left="360"/>
        <w:jc w:val="center"/>
        <w:rPr>
          <w:rFonts w:ascii="Arial" w:eastAsia="Times New Roman" w:hAnsi="Arial" w:cs="Arial"/>
          <w:b/>
          <w:bCs/>
          <w:iCs/>
          <w:noProof/>
          <w:sz w:val="24"/>
          <w:szCs w:val="24"/>
          <w:lang w:val="sr-Latn-RS"/>
        </w:rPr>
      </w:pPr>
      <w:r w:rsidRPr="002F4E1A">
        <w:rPr>
          <w:rFonts w:ascii="Arial" w:eastAsia="Times New Roman" w:hAnsi="Arial" w:cs="Arial"/>
          <w:noProof/>
          <w:szCs w:val="24"/>
          <w:lang w:val="sr-Latn-RS" w:eastAsia="x-none"/>
        </w:rPr>
        <w:tab/>
      </w:r>
      <w:r w:rsidRPr="002F4E1A">
        <w:rPr>
          <w:rFonts w:ascii="Arial" w:eastAsia="Times New Roman" w:hAnsi="Arial" w:cs="Arial"/>
          <w:b/>
          <w:bCs/>
          <w:iCs/>
          <w:noProof/>
          <w:sz w:val="24"/>
          <w:szCs w:val="24"/>
          <w:lang w:val="sr-Latn-RS"/>
        </w:rPr>
        <w:t>PREGLED OBRAZACA PO PODRUČNIM JEDINICAMA</w:t>
      </w:r>
    </w:p>
    <w:p w:rsidR="000678B7" w:rsidRPr="002F4E1A" w:rsidRDefault="000678B7" w:rsidP="004645EA">
      <w:pPr>
        <w:spacing w:after="0" w:line="240" w:lineRule="auto"/>
        <w:ind w:left="360"/>
        <w:jc w:val="center"/>
        <w:rPr>
          <w:rFonts w:ascii="Arial" w:eastAsia="Times New Roman" w:hAnsi="Arial" w:cs="Arial"/>
          <w:b/>
          <w:bCs/>
          <w:iCs/>
          <w:noProof/>
          <w:sz w:val="28"/>
          <w:szCs w:val="24"/>
          <w:lang w:val="sr-Latn-RS"/>
        </w:rPr>
      </w:pP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
        <w:gridCol w:w="889"/>
        <w:gridCol w:w="1012"/>
        <w:gridCol w:w="889"/>
        <w:gridCol w:w="889"/>
        <w:gridCol w:w="889"/>
        <w:gridCol w:w="889"/>
        <w:gridCol w:w="767"/>
        <w:gridCol w:w="889"/>
        <w:gridCol w:w="889"/>
        <w:gridCol w:w="889"/>
        <w:gridCol w:w="1012"/>
      </w:tblGrid>
      <w:tr w:rsidR="000678B7" w:rsidRPr="002F4E1A" w:rsidTr="004645EA">
        <w:trPr>
          <w:trHeight w:val="1719"/>
          <w:jc w:val="center"/>
        </w:trPr>
        <w:tc>
          <w:tcPr>
            <w:tcW w:w="98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678B7" w:rsidRPr="002F4E1A" w:rsidRDefault="000678B7" w:rsidP="004645EA">
            <w:pPr>
              <w:spacing w:after="0" w:line="240" w:lineRule="auto"/>
              <w:jc w:val="both"/>
              <w:rPr>
                <w:rFonts w:ascii="Arial" w:eastAsia="Times New Roman" w:hAnsi="Arial" w:cs="Arial"/>
                <w:b/>
                <w:bCs/>
                <w:iCs/>
                <w:noProof/>
                <w:sz w:val="28"/>
                <w:szCs w:val="24"/>
                <w:lang w:val="sr-Latn-RS"/>
              </w:rPr>
            </w:pPr>
          </w:p>
        </w:tc>
        <w:tc>
          <w:tcPr>
            <w:tcW w:w="931" w:type="dxa"/>
            <w:tcBorders>
              <w:top w:val="single" w:sz="4" w:space="0" w:color="auto"/>
              <w:left w:val="single" w:sz="4" w:space="0" w:color="auto"/>
              <w:bottom w:val="single" w:sz="4" w:space="0" w:color="auto"/>
              <w:right w:val="single" w:sz="4" w:space="0" w:color="auto"/>
            </w:tcBorders>
            <w:shd w:val="clear" w:color="auto" w:fill="D9D9D9"/>
            <w:textDirection w:val="btLr"/>
            <w:hideMark/>
          </w:tcPr>
          <w:p w:rsidR="000678B7" w:rsidRPr="002F4E1A" w:rsidRDefault="000678B7" w:rsidP="004645EA">
            <w:pPr>
              <w:spacing w:after="0" w:line="256" w:lineRule="auto"/>
              <w:jc w:val="center"/>
              <w:rPr>
                <w:rFonts w:ascii="Arial" w:eastAsia="Times New Roman" w:hAnsi="Arial" w:cs="Arial"/>
                <w:b/>
                <w:bCs/>
                <w:noProof/>
              </w:rPr>
            </w:pPr>
            <w:r w:rsidRPr="002F4E1A">
              <w:rPr>
                <w:rFonts w:ascii="Arial" w:eastAsia="Times New Roman" w:hAnsi="Arial" w:cs="Arial"/>
                <w:b/>
                <w:bCs/>
                <w:noProof/>
              </w:rPr>
              <w:t>Fond PIO</w:t>
            </w:r>
          </w:p>
        </w:tc>
        <w:tc>
          <w:tcPr>
            <w:tcW w:w="931"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rsidR="000678B7" w:rsidRPr="002F4E1A" w:rsidRDefault="000678B7" w:rsidP="004645EA">
            <w:pPr>
              <w:spacing w:after="0" w:line="256" w:lineRule="auto"/>
              <w:jc w:val="center"/>
              <w:rPr>
                <w:rFonts w:ascii="Arial" w:eastAsia="Times New Roman" w:hAnsi="Arial" w:cs="Arial"/>
                <w:b/>
                <w:bCs/>
                <w:noProof/>
              </w:rPr>
            </w:pPr>
            <w:r w:rsidRPr="002F4E1A">
              <w:rPr>
                <w:rFonts w:ascii="Arial" w:eastAsia="Times New Roman" w:hAnsi="Arial" w:cs="Arial"/>
                <w:b/>
                <w:bCs/>
                <w:noProof/>
              </w:rPr>
              <w:t>Podgorica</w:t>
            </w:r>
          </w:p>
        </w:tc>
        <w:tc>
          <w:tcPr>
            <w:tcW w:w="821"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rsidR="000678B7" w:rsidRPr="002F4E1A" w:rsidRDefault="000678B7" w:rsidP="004645EA">
            <w:pPr>
              <w:spacing w:after="0" w:line="256" w:lineRule="auto"/>
              <w:jc w:val="center"/>
              <w:rPr>
                <w:rFonts w:ascii="Arial" w:eastAsia="Times New Roman" w:hAnsi="Arial" w:cs="Arial"/>
                <w:b/>
                <w:bCs/>
                <w:noProof/>
              </w:rPr>
            </w:pPr>
            <w:r w:rsidRPr="002F4E1A">
              <w:rPr>
                <w:rFonts w:ascii="Arial" w:eastAsia="Times New Roman" w:hAnsi="Arial" w:cs="Arial"/>
                <w:b/>
                <w:bCs/>
                <w:noProof/>
              </w:rPr>
              <w:t>Bijelo Polje</w:t>
            </w:r>
          </w:p>
        </w:tc>
        <w:tc>
          <w:tcPr>
            <w:tcW w:w="821"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rsidR="000678B7" w:rsidRPr="002F4E1A" w:rsidRDefault="000678B7" w:rsidP="004645EA">
            <w:pPr>
              <w:spacing w:after="0" w:line="256" w:lineRule="auto"/>
              <w:jc w:val="center"/>
              <w:rPr>
                <w:rFonts w:ascii="Arial" w:eastAsia="Times New Roman" w:hAnsi="Arial" w:cs="Arial"/>
                <w:b/>
                <w:bCs/>
                <w:noProof/>
              </w:rPr>
            </w:pPr>
            <w:r w:rsidRPr="002F4E1A">
              <w:rPr>
                <w:rFonts w:ascii="Arial" w:eastAsia="Times New Roman" w:hAnsi="Arial" w:cs="Arial"/>
                <w:b/>
                <w:bCs/>
                <w:noProof/>
              </w:rPr>
              <w:t>Berane</w:t>
            </w:r>
          </w:p>
        </w:tc>
        <w:tc>
          <w:tcPr>
            <w:tcW w:w="821"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rsidR="000678B7" w:rsidRPr="002F4E1A" w:rsidRDefault="000678B7" w:rsidP="004645EA">
            <w:pPr>
              <w:spacing w:after="0" w:line="256" w:lineRule="auto"/>
              <w:jc w:val="center"/>
              <w:rPr>
                <w:rFonts w:ascii="Arial" w:eastAsia="Times New Roman" w:hAnsi="Arial" w:cs="Arial"/>
                <w:b/>
                <w:bCs/>
                <w:noProof/>
              </w:rPr>
            </w:pPr>
            <w:r w:rsidRPr="002F4E1A">
              <w:rPr>
                <w:rFonts w:ascii="Arial" w:eastAsia="Times New Roman" w:hAnsi="Arial" w:cs="Arial"/>
                <w:b/>
                <w:bCs/>
                <w:noProof/>
              </w:rPr>
              <w:t>Pljevlja</w:t>
            </w:r>
          </w:p>
        </w:tc>
        <w:tc>
          <w:tcPr>
            <w:tcW w:w="821"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rsidR="000678B7" w:rsidRPr="002F4E1A" w:rsidRDefault="000678B7" w:rsidP="004645EA">
            <w:pPr>
              <w:spacing w:after="0" w:line="256" w:lineRule="auto"/>
              <w:jc w:val="center"/>
              <w:rPr>
                <w:rFonts w:ascii="Arial" w:eastAsia="Times New Roman" w:hAnsi="Arial" w:cs="Arial"/>
                <w:b/>
                <w:bCs/>
                <w:noProof/>
              </w:rPr>
            </w:pPr>
            <w:r w:rsidRPr="002F4E1A">
              <w:rPr>
                <w:rFonts w:ascii="Arial" w:eastAsia="Times New Roman" w:hAnsi="Arial" w:cs="Arial"/>
                <w:b/>
                <w:bCs/>
                <w:noProof/>
              </w:rPr>
              <w:t>Kotor</w:t>
            </w:r>
          </w:p>
        </w:tc>
        <w:tc>
          <w:tcPr>
            <w:tcW w:w="711"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rsidR="000678B7" w:rsidRPr="002F4E1A" w:rsidRDefault="000678B7" w:rsidP="004645EA">
            <w:pPr>
              <w:spacing w:after="0" w:line="256" w:lineRule="auto"/>
              <w:jc w:val="center"/>
              <w:rPr>
                <w:rFonts w:ascii="Arial" w:eastAsia="Times New Roman" w:hAnsi="Arial" w:cs="Arial"/>
                <w:b/>
                <w:bCs/>
                <w:noProof/>
              </w:rPr>
            </w:pPr>
            <w:r w:rsidRPr="002F4E1A">
              <w:rPr>
                <w:rFonts w:ascii="Arial" w:eastAsia="Times New Roman" w:hAnsi="Arial" w:cs="Arial"/>
                <w:b/>
                <w:bCs/>
                <w:noProof/>
              </w:rPr>
              <w:t>Cetinje</w:t>
            </w:r>
          </w:p>
        </w:tc>
        <w:tc>
          <w:tcPr>
            <w:tcW w:w="822"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rsidR="000678B7" w:rsidRPr="002F4E1A" w:rsidRDefault="000678B7" w:rsidP="004645EA">
            <w:pPr>
              <w:spacing w:after="0" w:line="256" w:lineRule="auto"/>
              <w:jc w:val="center"/>
              <w:rPr>
                <w:rFonts w:ascii="Arial" w:eastAsia="Times New Roman" w:hAnsi="Arial" w:cs="Arial"/>
                <w:b/>
                <w:bCs/>
                <w:noProof/>
              </w:rPr>
            </w:pPr>
            <w:r w:rsidRPr="002F4E1A">
              <w:rPr>
                <w:rFonts w:ascii="Arial" w:eastAsia="Times New Roman" w:hAnsi="Arial" w:cs="Arial"/>
                <w:b/>
                <w:bCs/>
                <w:noProof/>
              </w:rPr>
              <w:t>Nikšić</w:t>
            </w:r>
          </w:p>
        </w:tc>
        <w:tc>
          <w:tcPr>
            <w:tcW w:w="821"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rsidR="000678B7" w:rsidRPr="002F4E1A" w:rsidRDefault="000678B7" w:rsidP="004645EA">
            <w:pPr>
              <w:spacing w:after="0" w:line="256" w:lineRule="auto"/>
              <w:jc w:val="center"/>
              <w:rPr>
                <w:rFonts w:ascii="Arial" w:eastAsia="Times New Roman" w:hAnsi="Arial" w:cs="Arial"/>
                <w:b/>
                <w:bCs/>
                <w:noProof/>
              </w:rPr>
            </w:pPr>
            <w:r w:rsidRPr="002F4E1A">
              <w:rPr>
                <w:rFonts w:ascii="Arial" w:eastAsia="Times New Roman" w:hAnsi="Arial" w:cs="Arial"/>
                <w:b/>
                <w:bCs/>
                <w:noProof/>
              </w:rPr>
              <w:t>Bar</w:t>
            </w:r>
          </w:p>
        </w:tc>
        <w:tc>
          <w:tcPr>
            <w:tcW w:w="821"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rsidR="000678B7" w:rsidRPr="002F4E1A" w:rsidRDefault="000678B7" w:rsidP="004645EA">
            <w:pPr>
              <w:spacing w:after="0" w:line="256" w:lineRule="auto"/>
              <w:jc w:val="center"/>
              <w:rPr>
                <w:rFonts w:ascii="Arial" w:eastAsia="Times New Roman" w:hAnsi="Arial" w:cs="Arial"/>
                <w:b/>
                <w:bCs/>
                <w:noProof/>
              </w:rPr>
            </w:pPr>
            <w:r w:rsidRPr="002F4E1A">
              <w:rPr>
                <w:rFonts w:ascii="Arial" w:eastAsia="Times New Roman" w:hAnsi="Arial" w:cs="Arial"/>
                <w:b/>
                <w:bCs/>
                <w:noProof/>
              </w:rPr>
              <w:t>Herceg Novi</w:t>
            </w:r>
          </w:p>
        </w:tc>
        <w:tc>
          <w:tcPr>
            <w:tcW w:w="931"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rsidR="000678B7" w:rsidRPr="002F4E1A" w:rsidRDefault="000678B7" w:rsidP="004645EA">
            <w:pPr>
              <w:spacing w:after="0" w:line="256" w:lineRule="auto"/>
              <w:jc w:val="center"/>
              <w:rPr>
                <w:rFonts w:ascii="Arial" w:eastAsia="Times New Roman" w:hAnsi="Arial" w:cs="Arial"/>
                <w:b/>
                <w:bCs/>
                <w:noProof/>
              </w:rPr>
            </w:pPr>
            <w:r w:rsidRPr="002F4E1A">
              <w:rPr>
                <w:rFonts w:ascii="Arial" w:eastAsia="Times New Roman" w:hAnsi="Arial" w:cs="Arial"/>
                <w:b/>
                <w:bCs/>
                <w:noProof/>
              </w:rPr>
              <w:t>Ukupno</w:t>
            </w:r>
          </w:p>
        </w:tc>
      </w:tr>
      <w:tr w:rsidR="000678B7" w:rsidRPr="002F4E1A" w:rsidTr="004645EA">
        <w:trPr>
          <w:trHeight w:val="315"/>
          <w:jc w:val="center"/>
        </w:trPr>
        <w:tc>
          <w:tcPr>
            <w:tcW w:w="98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678B7" w:rsidRPr="002F4E1A" w:rsidRDefault="000678B7" w:rsidP="004645EA">
            <w:pPr>
              <w:spacing w:after="0" w:line="256" w:lineRule="auto"/>
              <w:jc w:val="right"/>
              <w:rPr>
                <w:rFonts w:ascii="Arial" w:eastAsia="Times New Roman" w:hAnsi="Arial" w:cs="Arial"/>
                <w:b/>
                <w:bCs/>
                <w:noProof/>
              </w:rPr>
            </w:pPr>
            <w:r w:rsidRPr="002F4E1A">
              <w:rPr>
                <w:rFonts w:ascii="Arial" w:eastAsia="Times New Roman" w:hAnsi="Arial" w:cs="Arial"/>
                <w:b/>
                <w:bCs/>
                <w:noProof/>
              </w:rPr>
              <w:t xml:space="preserve">﻿M-1 </w:t>
            </w:r>
          </w:p>
        </w:tc>
        <w:tc>
          <w:tcPr>
            <w:tcW w:w="931" w:type="dxa"/>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jc w:val="right"/>
              <w:rPr>
                <w:rFonts w:ascii="Arial" w:eastAsia="Times New Roman" w:hAnsi="Arial" w:cs="Arial"/>
              </w:rPr>
            </w:pPr>
            <w:r w:rsidRPr="002F4E1A">
              <w:rPr>
                <w:rFonts w:ascii="Arial" w:eastAsia="Times New Roman" w:hAnsi="Arial" w:cs="Arial"/>
              </w:rPr>
              <w:t>1</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1.136</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91</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223</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238</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308</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51</w:t>
            </w:r>
          </w:p>
        </w:tc>
        <w:tc>
          <w:tcPr>
            <w:tcW w:w="822"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495</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103</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86</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2.732</w:t>
            </w:r>
          </w:p>
        </w:tc>
      </w:tr>
      <w:tr w:rsidR="000678B7" w:rsidRPr="002F4E1A" w:rsidTr="004645EA">
        <w:trPr>
          <w:trHeight w:val="315"/>
          <w:jc w:val="center"/>
        </w:trPr>
        <w:tc>
          <w:tcPr>
            <w:tcW w:w="98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678B7" w:rsidRPr="002F4E1A" w:rsidRDefault="000678B7" w:rsidP="004645EA">
            <w:pPr>
              <w:spacing w:after="0" w:line="256" w:lineRule="auto"/>
              <w:jc w:val="right"/>
              <w:rPr>
                <w:rFonts w:ascii="Arial" w:eastAsia="Times New Roman" w:hAnsi="Arial" w:cs="Arial"/>
                <w:b/>
                <w:bCs/>
                <w:noProof/>
              </w:rPr>
            </w:pPr>
            <w:r w:rsidRPr="002F4E1A">
              <w:rPr>
                <w:rFonts w:ascii="Arial" w:eastAsia="Times New Roman" w:hAnsi="Arial" w:cs="Arial"/>
                <w:b/>
                <w:bCs/>
                <w:noProof/>
              </w:rPr>
              <w:t xml:space="preserve">M-2 </w:t>
            </w:r>
          </w:p>
        </w:tc>
        <w:tc>
          <w:tcPr>
            <w:tcW w:w="931" w:type="dxa"/>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8</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4.837</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905</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1.228</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1.277</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1.925</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216</w:t>
            </w:r>
          </w:p>
        </w:tc>
        <w:tc>
          <w:tcPr>
            <w:tcW w:w="822"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2.232</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1.050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541</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14.219</w:t>
            </w:r>
          </w:p>
        </w:tc>
      </w:tr>
      <w:tr w:rsidR="000678B7" w:rsidRPr="002F4E1A" w:rsidTr="004645EA">
        <w:trPr>
          <w:trHeight w:val="315"/>
          <w:jc w:val="center"/>
        </w:trPr>
        <w:tc>
          <w:tcPr>
            <w:tcW w:w="98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678B7" w:rsidRPr="002F4E1A" w:rsidRDefault="000678B7" w:rsidP="004645EA">
            <w:pPr>
              <w:spacing w:after="0" w:line="256" w:lineRule="auto"/>
              <w:jc w:val="right"/>
              <w:rPr>
                <w:rFonts w:ascii="Arial" w:eastAsia="Times New Roman" w:hAnsi="Arial" w:cs="Arial"/>
                <w:b/>
                <w:bCs/>
                <w:noProof/>
              </w:rPr>
            </w:pPr>
            <w:r w:rsidRPr="002F4E1A">
              <w:rPr>
                <w:rFonts w:ascii="Arial" w:eastAsia="Times New Roman" w:hAnsi="Arial" w:cs="Arial"/>
                <w:b/>
                <w:bCs/>
                <w:noProof/>
              </w:rPr>
              <w:t xml:space="preserve">M-3 </w:t>
            </w:r>
          </w:p>
        </w:tc>
        <w:tc>
          <w:tcPr>
            <w:tcW w:w="931" w:type="dxa"/>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jc w:val="center"/>
              <w:rPr>
                <w:rFonts w:ascii="Arial" w:eastAsia="Times New Roman" w:hAnsi="Arial" w:cs="Arial"/>
                <w:noProof/>
                <w:lang w:val="sr-Latn-RS"/>
              </w:rPr>
            </w:pPr>
            <w:r w:rsidRPr="002F4E1A">
              <w:rPr>
                <w:rFonts w:ascii="Arial" w:eastAsia="Times New Roman" w:hAnsi="Arial" w:cs="Arial"/>
                <w:noProof/>
                <w:lang w:val="sr-Latn-RS"/>
              </w:rPr>
              <w:t xml:space="preserve">          1</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1.175</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132</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222</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330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411</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39</w:t>
            </w:r>
          </w:p>
        </w:tc>
        <w:tc>
          <w:tcPr>
            <w:tcW w:w="822"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499</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118</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107</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3.034</w:t>
            </w:r>
          </w:p>
        </w:tc>
      </w:tr>
      <w:tr w:rsidR="000678B7" w:rsidRPr="002F4E1A" w:rsidTr="004645EA">
        <w:trPr>
          <w:trHeight w:val="315"/>
          <w:jc w:val="center"/>
        </w:trPr>
        <w:tc>
          <w:tcPr>
            <w:tcW w:w="98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678B7" w:rsidRPr="002F4E1A" w:rsidRDefault="000678B7" w:rsidP="004645EA">
            <w:pPr>
              <w:spacing w:after="0" w:line="256" w:lineRule="auto"/>
              <w:jc w:val="right"/>
              <w:rPr>
                <w:rFonts w:ascii="Arial" w:eastAsia="Times New Roman" w:hAnsi="Arial" w:cs="Arial"/>
                <w:b/>
                <w:bCs/>
                <w:noProof/>
              </w:rPr>
            </w:pPr>
            <w:r w:rsidRPr="002F4E1A">
              <w:rPr>
                <w:rFonts w:ascii="Arial" w:eastAsia="Times New Roman" w:hAnsi="Arial" w:cs="Arial"/>
                <w:b/>
                <w:bCs/>
                <w:noProof/>
              </w:rPr>
              <w:t xml:space="preserve">M-4 </w:t>
            </w:r>
          </w:p>
        </w:tc>
        <w:tc>
          <w:tcPr>
            <w:tcW w:w="931" w:type="dxa"/>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14.257</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96.118</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13.971</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12.769</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11.141</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32.962</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6.131</w:t>
            </w:r>
          </w:p>
        </w:tc>
        <w:tc>
          <w:tcPr>
            <w:tcW w:w="822"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22.946</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20.628</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16.510</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rPr>
                <w:rFonts w:ascii="Arial" w:eastAsia="Times New Roman" w:hAnsi="Arial" w:cs="Arial"/>
                <w:noProof/>
                <w:lang w:val="sr-Latn-RS"/>
              </w:rPr>
            </w:pPr>
            <w:r w:rsidRPr="002F4E1A">
              <w:rPr>
                <w:rFonts w:ascii="Arial" w:eastAsia="Times New Roman" w:hAnsi="Arial" w:cs="Arial"/>
                <w:noProof/>
                <w:lang w:val="sr-Latn-RS"/>
              </w:rPr>
              <w:t>247.433</w:t>
            </w:r>
          </w:p>
        </w:tc>
      </w:tr>
      <w:tr w:rsidR="000678B7" w:rsidRPr="002F4E1A" w:rsidTr="004645EA">
        <w:trPr>
          <w:trHeight w:val="315"/>
          <w:jc w:val="center"/>
        </w:trPr>
        <w:tc>
          <w:tcPr>
            <w:tcW w:w="98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678B7" w:rsidRPr="002F4E1A" w:rsidRDefault="000678B7" w:rsidP="004645EA">
            <w:pPr>
              <w:spacing w:after="0" w:line="256" w:lineRule="auto"/>
              <w:jc w:val="right"/>
              <w:rPr>
                <w:rFonts w:ascii="Arial" w:eastAsia="Times New Roman" w:hAnsi="Arial" w:cs="Arial"/>
                <w:b/>
                <w:bCs/>
                <w:noProof/>
              </w:rPr>
            </w:pPr>
            <w:r w:rsidRPr="002F4E1A">
              <w:rPr>
                <w:rFonts w:ascii="Arial" w:eastAsia="Times New Roman" w:hAnsi="Arial" w:cs="Arial"/>
                <w:b/>
                <w:bCs/>
                <w:noProof/>
              </w:rPr>
              <w:t xml:space="preserve">M-8 </w:t>
            </w:r>
          </w:p>
        </w:tc>
        <w:tc>
          <w:tcPr>
            <w:tcW w:w="931" w:type="dxa"/>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4.253</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954</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noProof/>
                <w:lang w:val="sr-Latn-RS"/>
              </w:rPr>
            </w:pPr>
            <w:r w:rsidRPr="002F4E1A">
              <w:rPr>
                <w:rFonts w:ascii="Arial" w:eastAsia="Times New Roman" w:hAnsi="Arial" w:cs="Arial"/>
                <w:noProof/>
                <w:lang w:val="sr-Latn-RS"/>
              </w:rPr>
              <w:t xml:space="preserve">     815</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4.103</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2.509</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366</w:t>
            </w:r>
          </w:p>
        </w:tc>
        <w:tc>
          <w:tcPr>
            <w:tcW w:w="822"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noProof/>
                <w:lang w:val="sr-Latn-RS"/>
              </w:rPr>
            </w:pPr>
            <w:r w:rsidRPr="002F4E1A">
              <w:rPr>
                <w:rFonts w:ascii="Arial" w:eastAsia="Times New Roman" w:hAnsi="Arial" w:cs="Arial"/>
                <w:noProof/>
                <w:lang w:val="sr-Latn-RS"/>
              </w:rPr>
              <w:t xml:space="preserve">     865</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1.253</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1.291</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16.409</w:t>
            </w:r>
          </w:p>
        </w:tc>
      </w:tr>
      <w:tr w:rsidR="000678B7" w:rsidRPr="002F4E1A" w:rsidTr="004645EA">
        <w:trPr>
          <w:trHeight w:val="315"/>
          <w:jc w:val="center"/>
        </w:trPr>
        <w:tc>
          <w:tcPr>
            <w:tcW w:w="98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678B7" w:rsidRPr="002F4E1A" w:rsidRDefault="000678B7" w:rsidP="004645EA">
            <w:pPr>
              <w:spacing w:after="0" w:line="256" w:lineRule="auto"/>
              <w:jc w:val="right"/>
              <w:rPr>
                <w:rFonts w:ascii="Arial" w:eastAsia="Times New Roman" w:hAnsi="Arial" w:cs="Arial"/>
                <w:b/>
                <w:bCs/>
                <w:noProof/>
              </w:rPr>
            </w:pPr>
            <w:r w:rsidRPr="002F4E1A">
              <w:rPr>
                <w:rFonts w:ascii="Arial" w:eastAsia="Times New Roman" w:hAnsi="Arial" w:cs="Arial"/>
                <w:b/>
                <w:bCs/>
                <w:noProof/>
              </w:rPr>
              <w:t xml:space="preserve">M-12 </w:t>
            </w:r>
          </w:p>
        </w:tc>
        <w:tc>
          <w:tcPr>
            <w:tcW w:w="931" w:type="dxa"/>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1.025</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40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8</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76</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748</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79</w:t>
            </w:r>
          </w:p>
        </w:tc>
        <w:tc>
          <w:tcPr>
            <w:tcW w:w="822"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44</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110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203</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2.333</w:t>
            </w:r>
          </w:p>
        </w:tc>
      </w:tr>
      <w:tr w:rsidR="000678B7" w:rsidRPr="002F4E1A" w:rsidTr="004645EA">
        <w:trPr>
          <w:trHeight w:val="315"/>
          <w:jc w:val="center"/>
        </w:trPr>
        <w:tc>
          <w:tcPr>
            <w:tcW w:w="98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678B7" w:rsidRPr="002F4E1A" w:rsidRDefault="000678B7" w:rsidP="004645EA">
            <w:pPr>
              <w:spacing w:after="0" w:line="256" w:lineRule="auto"/>
              <w:jc w:val="right"/>
              <w:rPr>
                <w:rFonts w:ascii="Arial" w:eastAsia="Times New Roman" w:hAnsi="Arial" w:cs="Arial"/>
                <w:b/>
                <w:bCs/>
                <w:noProof/>
              </w:rPr>
            </w:pPr>
            <w:r w:rsidRPr="002F4E1A">
              <w:rPr>
                <w:rFonts w:ascii="Arial" w:eastAsia="Times New Roman" w:hAnsi="Arial" w:cs="Arial"/>
                <w:b/>
                <w:bCs/>
                <w:noProof/>
              </w:rPr>
              <w:t xml:space="preserve">M-SI </w:t>
            </w:r>
          </w:p>
        </w:tc>
        <w:tc>
          <w:tcPr>
            <w:tcW w:w="931" w:type="dxa"/>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1.592</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2.008</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1.487</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180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52</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118</w:t>
            </w:r>
          </w:p>
        </w:tc>
        <w:tc>
          <w:tcPr>
            <w:tcW w:w="822"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764</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12</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167</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6.380</w:t>
            </w:r>
          </w:p>
        </w:tc>
      </w:tr>
      <w:tr w:rsidR="000678B7" w:rsidRPr="002F4E1A" w:rsidTr="004645EA">
        <w:trPr>
          <w:trHeight w:val="315"/>
          <w:jc w:val="center"/>
        </w:trPr>
        <w:tc>
          <w:tcPr>
            <w:tcW w:w="98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678B7" w:rsidRPr="002F4E1A" w:rsidRDefault="000678B7" w:rsidP="004645EA">
            <w:pPr>
              <w:spacing w:after="0" w:line="256" w:lineRule="auto"/>
              <w:jc w:val="right"/>
              <w:rPr>
                <w:rFonts w:ascii="Arial" w:eastAsia="Times New Roman" w:hAnsi="Arial" w:cs="Arial"/>
                <w:b/>
                <w:bCs/>
                <w:noProof/>
              </w:rPr>
            </w:pPr>
            <w:r w:rsidRPr="002F4E1A">
              <w:rPr>
                <w:rFonts w:ascii="Arial" w:eastAsia="Times New Roman" w:hAnsi="Arial" w:cs="Arial"/>
                <w:b/>
                <w:bCs/>
                <w:noProof/>
              </w:rPr>
              <w:t xml:space="preserve">M7/PS </w:t>
            </w:r>
          </w:p>
        </w:tc>
        <w:tc>
          <w:tcPr>
            <w:tcW w:w="931" w:type="dxa"/>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227</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78</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98</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noProof/>
                <w:lang w:val="sr-Latn-RS"/>
              </w:rPr>
            </w:pPr>
            <w:r w:rsidRPr="002F4E1A">
              <w:rPr>
                <w:rFonts w:ascii="Arial" w:eastAsia="Times New Roman" w:hAnsi="Arial" w:cs="Arial"/>
                <w:noProof/>
                <w:lang w:val="sr-Latn-RS"/>
              </w:rPr>
              <w:t xml:space="preserve">     136</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161</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36</w:t>
            </w:r>
          </w:p>
        </w:tc>
        <w:tc>
          <w:tcPr>
            <w:tcW w:w="822"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147</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58</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85</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1.026</w:t>
            </w:r>
          </w:p>
        </w:tc>
      </w:tr>
      <w:tr w:rsidR="000678B7" w:rsidRPr="002F4E1A" w:rsidTr="004645EA">
        <w:trPr>
          <w:trHeight w:val="315"/>
          <w:jc w:val="center"/>
        </w:trPr>
        <w:tc>
          <w:tcPr>
            <w:tcW w:w="98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678B7" w:rsidRPr="002F4E1A" w:rsidRDefault="000678B7" w:rsidP="004645EA">
            <w:pPr>
              <w:spacing w:after="0" w:line="256" w:lineRule="auto"/>
              <w:jc w:val="right"/>
              <w:rPr>
                <w:rFonts w:ascii="Arial" w:eastAsia="Times New Roman" w:hAnsi="Arial" w:cs="Arial"/>
                <w:b/>
                <w:bCs/>
                <w:noProof/>
              </w:rPr>
            </w:pPr>
            <w:r w:rsidRPr="002F4E1A">
              <w:rPr>
                <w:rFonts w:ascii="Arial" w:eastAsia="Times New Roman" w:hAnsi="Arial" w:cs="Arial"/>
                <w:b/>
                <w:bCs/>
                <w:noProof/>
              </w:rPr>
              <w:t xml:space="preserve">M-5 </w:t>
            </w:r>
          </w:p>
        </w:tc>
        <w:tc>
          <w:tcPr>
            <w:tcW w:w="931" w:type="dxa"/>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822"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w:t>
            </w:r>
          </w:p>
        </w:tc>
      </w:tr>
      <w:tr w:rsidR="000678B7" w:rsidRPr="002F4E1A" w:rsidTr="004645EA">
        <w:trPr>
          <w:trHeight w:val="315"/>
          <w:jc w:val="center"/>
        </w:trPr>
        <w:tc>
          <w:tcPr>
            <w:tcW w:w="98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678B7" w:rsidRPr="002F4E1A" w:rsidRDefault="000678B7" w:rsidP="004645EA">
            <w:pPr>
              <w:spacing w:after="0" w:line="256" w:lineRule="auto"/>
              <w:jc w:val="right"/>
              <w:rPr>
                <w:rFonts w:ascii="Arial" w:eastAsia="Times New Roman" w:hAnsi="Arial" w:cs="Arial"/>
                <w:b/>
                <w:bCs/>
                <w:noProof/>
              </w:rPr>
            </w:pPr>
            <w:r w:rsidRPr="002F4E1A">
              <w:rPr>
                <w:rFonts w:ascii="Arial" w:eastAsia="Times New Roman" w:hAnsi="Arial" w:cs="Arial"/>
                <w:b/>
                <w:bCs/>
                <w:noProof/>
              </w:rPr>
              <w:t>﻿M-6</w:t>
            </w:r>
          </w:p>
        </w:tc>
        <w:tc>
          <w:tcPr>
            <w:tcW w:w="931" w:type="dxa"/>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849</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center"/>
              <w:rPr>
                <w:rFonts w:ascii="Arial" w:eastAsia="Times New Roman" w:hAnsi="Arial" w:cs="Arial"/>
                <w:noProof/>
                <w:lang w:val="sr-Latn-RS"/>
              </w:rPr>
            </w:pPr>
            <w:r w:rsidRPr="002F4E1A">
              <w:rPr>
                <w:rFonts w:ascii="Arial" w:eastAsia="Times New Roman" w:hAnsi="Arial" w:cs="Arial"/>
                <w:noProof/>
                <w:lang w:val="sr-Latn-RS"/>
              </w:rPr>
              <w:t xml:space="preserve">      85</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35</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47</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64</w:t>
            </w:r>
          </w:p>
        </w:tc>
        <w:tc>
          <w:tcPr>
            <w:tcW w:w="822"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33</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1.114</w:t>
            </w:r>
          </w:p>
        </w:tc>
      </w:tr>
      <w:tr w:rsidR="000678B7" w:rsidRPr="002F4E1A" w:rsidTr="004645EA">
        <w:trPr>
          <w:trHeight w:val="315"/>
          <w:jc w:val="center"/>
        </w:trPr>
        <w:tc>
          <w:tcPr>
            <w:tcW w:w="98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678B7" w:rsidRPr="002F4E1A" w:rsidRDefault="000678B7" w:rsidP="004645EA">
            <w:pPr>
              <w:spacing w:after="0" w:line="256" w:lineRule="auto"/>
              <w:jc w:val="right"/>
              <w:rPr>
                <w:rFonts w:ascii="Arial" w:eastAsia="Times New Roman" w:hAnsi="Arial" w:cs="Arial"/>
                <w:b/>
                <w:bCs/>
                <w:noProof/>
              </w:rPr>
            </w:pPr>
            <w:r w:rsidRPr="002F4E1A">
              <w:rPr>
                <w:rFonts w:ascii="Arial" w:eastAsia="Times New Roman" w:hAnsi="Arial" w:cs="Arial"/>
                <w:b/>
                <w:bCs/>
                <w:noProof/>
              </w:rPr>
              <w:t xml:space="preserve">M10 </w:t>
            </w:r>
          </w:p>
        </w:tc>
        <w:tc>
          <w:tcPr>
            <w:tcW w:w="931" w:type="dxa"/>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822"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r>
      <w:tr w:rsidR="000678B7" w:rsidRPr="002F4E1A" w:rsidTr="004645EA">
        <w:trPr>
          <w:trHeight w:val="315"/>
          <w:jc w:val="center"/>
        </w:trPr>
        <w:tc>
          <w:tcPr>
            <w:tcW w:w="98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678B7" w:rsidRPr="002F4E1A" w:rsidRDefault="000678B7" w:rsidP="004645EA">
            <w:pPr>
              <w:spacing w:after="0" w:line="256" w:lineRule="auto"/>
              <w:jc w:val="right"/>
              <w:rPr>
                <w:rFonts w:ascii="Arial" w:eastAsia="Times New Roman" w:hAnsi="Arial" w:cs="Arial"/>
                <w:b/>
                <w:bCs/>
                <w:noProof/>
              </w:rPr>
            </w:pPr>
            <w:r w:rsidRPr="002F4E1A">
              <w:rPr>
                <w:rFonts w:ascii="Arial" w:eastAsia="Times New Roman" w:hAnsi="Arial" w:cs="Arial"/>
                <w:b/>
                <w:bCs/>
                <w:noProof/>
              </w:rPr>
              <w:t>MIN</w:t>
            </w:r>
          </w:p>
        </w:tc>
        <w:tc>
          <w:tcPr>
            <w:tcW w:w="931" w:type="dxa"/>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222</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129</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52</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3</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5</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13</w:t>
            </w:r>
          </w:p>
        </w:tc>
        <w:tc>
          <w:tcPr>
            <w:tcW w:w="822"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77</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4</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505</w:t>
            </w:r>
          </w:p>
        </w:tc>
      </w:tr>
      <w:tr w:rsidR="000678B7" w:rsidRPr="002F4E1A" w:rsidTr="004645EA">
        <w:trPr>
          <w:trHeight w:val="315"/>
          <w:jc w:val="center"/>
        </w:trPr>
        <w:tc>
          <w:tcPr>
            <w:tcW w:w="98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678B7" w:rsidRPr="002F4E1A" w:rsidRDefault="000678B7" w:rsidP="004645EA">
            <w:pPr>
              <w:spacing w:after="0" w:line="256" w:lineRule="auto"/>
              <w:jc w:val="right"/>
              <w:rPr>
                <w:rFonts w:ascii="Arial" w:eastAsia="Times New Roman" w:hAnsi="Arial" w:cs="Arial"/>
                <w:b/>
                <w:bCs/>
                <w:noProof/>
              </w:rPr>
            </w:pPr>
            <w:r w:rsidRPr="002F4E1A">
              <w:rPr>
                <w:rFonts w:ascii="Arial" w:eastAsia="Times New Roman" w:hAnsi="Arial" w:cs="Arial"/>
                <w:b/>
                <w:bCs/>
                <w:noProof/>
              </w:rPr>
              <w:t>ROD-1</w:t>
            </w:r>
          </w:p>
        </w:tc>
        <w:tc>
          <w:tcPr>
            <w:tcW w:w="931" w:type="dxa"/>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42</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40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3</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8</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28</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4</w:t>
            </w:r>
          </w:p>
        </w:tc>
        <w:tc>
          <w:tcPr>
            <w:tcW w:w="822"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28</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17</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9</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181</w:t>
            </w:r>
          </w:p>
        </w:tc>
      </w:tr>
      <w:tr w:rsidR="000678B7" w:rsidRPr="002F4E1A" w:rsidTr="004645EA">
        <w:trPr>
          <w:trHeight w:val="315"/>
          <w:jc w:val="center"/>
        </w:trPr>
        <w:tc>
          <w:tcPr>
            <w:tcW w:w="98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678B7" w:rsidRPr="002F4E1A" w:rsidRDefault="000678B7" w:rsidP="004645EA">
            <w:pPr>
              <w:spacing w:after="0" w:line="256" w:lineRule="auto"/>
              <w:jc w:val="right"/>
              <w:rPr>
                <w:rFonts w:ascii="Arial" w:eastAsia="Times New Roman" w:hAnsi="Arial" w:cs="Arial"/>
                <w:b/>
                <w:bCs/>
                <w:noProof/>
              </w:rPr>
            </w:pPr>
            <w:r w:rsidRPr="002F4E1A">
              <w:rPr>
                <w:rFonts w:ascii="Arial" w:eastAsia="Times New Roman" w:hAnsi="Arial" w:cs="Arial"/>
                <w:b/>
                <w:bCs/>
                <w:noProof/>
              </w:rPr>
              <w:t>ROD-P</w:t>
            </w:r>
          </w:p>
        </w:tc>
        <w:tc>
          <w:tcPr>
            <w:tcW w:w="931" w:type="dxa"/>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jc w:val="center"/>
              <w:rPr>
                <w:rFonts w:ascii="Arial" w:eastAsia="Times New Roman" w:hAnsi="Arial" w:cs="Arial"/>
                <w:noProof/>
                <w:lang w:val="sr-Latn-RS"/>
              </w:rPr>
            </w:pPr>
            <w:r w:rsidRPr="002F4E1A">
              <w:rPr>
                <w:rFonts w:ascii="Arial" w:eastAsia="Times New Roman" w:hAnsi="Arial" w:cs="Arial"/>
                <w:noProof/>
                <w:lang w:val="sr-Latn-RS"/>
              </w:rPr>
              <w:t xml:space="preserve">          1 </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822"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5</w:t>
            </w:r>
          </w:p>
        </w:tc>
      </w:tr>
      <w:tr w:rsidR="000678B7" w:rsidRPr="002F4E1A" w:rsidTr="004645EA">
        <w:trPr>
          <w:trHeight w:val="315"/>
          <w:jc w:val="center"/>
        </w:trPr>
        <w:tc>
          <w:tcPr>
            <w:tcW w:w="98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678B7" w:rsidRPr="002F4E1A" w:rsidRDefault="000678B7" w:rsidP="004645EA">
            <w:pPr>
              <w:spacing w:after="0" w:line="256" w:lineRule="auto"/>
              <w:jc w:val="right"/>
              <w:rPr>
                <w:rFonts w:ascii="Arial" w:eastAsia="Times New Roman" w:hAnsi="Arial" w:cs="Arial"/>
                <w:b/>
                <w:bCs/>
                <w:noProof/>
              </w:rPr>
            </w:pPr>
            <w:r w:rsidRPr="002F4E1A">
              <w:rPr>
                <w:rFonts w:ascii="Arial" w:eastAsia="Times New Roman" w:hAnsi="Arial" w:cs="Arial"/>
                <w:b/>
                <w:bCs/>
                <w:noProof/>
              </w:rPr>
              <w:t>ROD-0</w:t>
            </w:r>
          </w:p>
        </w:tc>
        <w:tc>
          <w:tcPr>
            <w:tcW w:w="931" w:type="dxa"/>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7</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24</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5</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0</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4</w:t>
            </w:r>
          </w:p>
        </w:tc>
        <w:tc>
          <w:tcPr>
            <w:tcW w:w="822"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45</w:t>
            </w:r>
          </w:p>
        </w:tc>
      </w:tr>
      <w:tr w:rsidR="000678B7" w:rsidRPr="002F4E1A" w:rsidTr="004645EA">
        <w:trPr>
          <w:trHeight w:val="315"/>
          <w:jc w:val="center"/>
        </w:trPr>
        <w:tc>
          <w:tcPr>
            <w:tcW w:w="98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678B7" w:rsidRPr="002F4E1A" w:rsidRDefault="000678B7" w:rsidP="004645EA">
            <w:pPr>
              <w:spacing w:after="0" w:line="256" w:lineRule="auto"/>
              <w:jc w:val="right"/>
              <w:rPr>
                <w:rFonts w:ascii="Arial" w:eastAsia="Times New Roman" w:hAnsi="Arial" w:cs="Arial"/>
                <w:b/>
                <w:bCs/>
                <w:noProof/>
              </w:rPr>
            </w:pPr>
            <w:r w:rsidRPr="002F4E1A">
              <w:rPr>
                <w:rFonts w:ascii="Arial" w:eastAsia="Times New Roman" w:hAnsi="Arial" w:cs="Arial"/>
                <w:b/>
                <w:bCs/>
                <w:noProof/>
              </w:rPr>
              <w:t xml:space="preserve">Ukupno </w:t>
            </w:r>
          </w:p>
        </w:tc>
        <w:tc>
          <w:tcPr>
            <w:tcW w:w="931" w:type="dxa"/>
            <w:tcBorders>
              <w:top w:val="single" w:sz="4" w:space="0" w:color="auto"/>
              <w:left w:val="single" w:sz="4" w:space="0" w:color="auto"/>
              <w:bottom w:val="single" w:sz="4" w:space="0" w:color="auto"/>
              <w:right w:val="single" w:sz="4" w:space="0" w:color="auto"/>
            </w:tcBorders>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14.317</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110.652</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19.160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17.000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17.524</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39.156</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7.121</w:t>
            </w:r>
          </w:p>
        </w:tc>
        <w:tc>
          <w:tcPr>
            <w:tcW w:w="822"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28.100</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23.387</w:t>
            </w:r>
          </w:p>
        </w:tc>
        <w:tc>
          <w:tcPr>
            <w:tcW w:w="82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19.000</w:t>
            </w:r>
          </w:p>
        </w:tc>
        <w:tc>
          <w:tcPr>
            <w:tcW w:w="931" w:type="dxa"/>
            <w:tcBorders>
              <w:top w:val="single" w:sz="4" w:space="0" w:color="auto"/>
              <w:left w:val="single" w:sz="4" w:space="0" w:color="auto"/>
              <w:bottom w:val="single" w:sz="4" w:space="0" w:color="auto"/>
              <w:right w:val="single" w:sz="4" w:space="0" w:color="auto"/>
            </w:tcBorders>
            <w:noWrap/>
            <w:vAlign w:val="center"/>
            <w:hideMark/>
          </w:tcPr>
          <w:p w:rsidR="000678B7" w:rsidRPr="002F4E1A" w:rsidRDefault="000678B7" w:rsidP="004645EA">
            <w:pPr>
              <w:spacing w:after="0" w:line="256" w:lineRule="auto"/>
              <w:jc w:val="right"/>
              <w:rPr>
                <w:rFonts w:ascii="Arial" w:eastAsia="Times New Roman" w:hAnsi="Arial" w:cs="Arial"/>
                <w:noProof/>
                <w:lang w:val="sr-Latn-RS"/>
              </w:rPr>
            </w:pPr>
            <w:r w:rsidRPr="002F4E1A">
              <w:rPr>
                <w:rFonts w:ascii="Arial" w:eastAsia="Times New Roman" w:hAnsi="Arial" w:cs="Arial"/>
                <w:noProof/>
                <w:lang w:val="sr-Latn-RS"/>
              </w:rPr>
              <w:t>295.417</w:t>
            </w:r>
          </w:p>
        </w:tc>
      </w:tr>
    </w:tbl>
    <w:p w:rsidR="000678B7" w:rsidRPr="002F4E1A" w:rsidRDefault="000678B7" w:rsidP="004645EA">
      <w:pPr>
        <w:spacing w:after="0" w:line="240" w:lineRule="auto"/>
        <w:ind w:left="360"/>
        <w:jc w:val="center"/>
        <w:rPr>
          <w:rFonts w:ascii="Arial" w:eastAsia="Times New Roman" w:hAnsi="Arial" w:cs="Arial"/>
          <w:b/>
          <w:bCs/>
          <w:iCs/>
          <w:noProof/>
          <w:sz w:val="28"/>
          <w:szCs w:val="24"/>
          <w:lang w:val="sr-Latn-RS"/>
        </w:rPr>
      </w:pPr>
      <w:r w:rsidRPr="002F4E1A">
        <w:rPr>
          <w:rFonts w:ascii="Arial" w:eastAsia="Times New Roman" w:hAnsi="Arial" w:cs="Arial"/>
          <w:b/>
          <w:bCs/>
          <w:iCs/>
          <w:noProof/>
          <w:sz w:val="28"/>
          <w:szCs w:val="24"/>
          <w:lang w:val="sr-Latn-RS"/>
        </w:rPr>
        <w:t xml:space="preserve"> </w:t>
      </w:r>
    </w:p>
    <w:p w:rsidR="000678B7" w:rsidRPr="002F4E1A" w:rsidRDefault="000678B7" w:rsidP="004645EA">
      <w:pPr>
        <w:spacing w:after="0" w:line="240" w:lineRule="auto"/>
        <w:jc w:val="both"/>
        <w:rPr>
          <w:rFonts w:ascii="Arial" w:eastAsia="Times New Roman" w:hAnsi="Arial" w:cs="Arial"/>
          <w:noProof/>
          <w:sz w:val="28"/>
          <w:szCs w:val="28"/>
          <w:lang w:val="sr-Latn-RS"/>
        </w:rPr>
      </w:pPr>
    </w:p>
    <w:p w:rsidR="000678B7" w:rsidRPr="002F4E1A" w:rsidRDefault="000678B7" w:rsidP="004645EA">
      <w:pPr>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lastRenderedPageBreak/>
        <w:t>Sektoru za informacione tehnologije, dostavljeni su sljedeći programski zahtjevi radi dopune ili korekcije postojećeg softvera:</w:t>
      </w:r>
    </w:p>
    <w:p w:rsidR="000678B7" w:rsidRPr="002F4E1A" w:rsidRDefault="000678B7" w:rsidP="004645EA">
      <w:pPr>
        <w:numPr>
          <w:ilvl w:val="0"/>
          <w:numId w:val="55"/>
        </w:numPr>
        <w:spacing w:before="120"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zahtjev za dopunu kontrole unosa u bazu podataka najviše osnovice za plaćanje doprinosa za PIO za 2016. godinu, na postojeći identifikacioni podatak JMB;</w:t>
      </w:r>
    </w:p>
    <w:p w:rsidR="000678B7" w:rsidRPr="002F4E1A" w:rsidRDefault="000678B7" w:rsidP="004645EA">
      <w:pPr>
        <w:numPr>
          <w:ilvl w:val="0"/>
          <w:numId w:val="55"/>
        </w:numPr>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saradnja sa Sektorom za IT, u cilju prilagođavanja programa, usljed promjena zakonske regulative, koja se odnosi na penzijsko osiguranje i obračun i naplatu doprinosa, kao i dostavljanje odgovarajućih naloga u tom smislu;</w:t>
      </w:r>
    </w:p>
    <w:p w:rsidR="000678B7" w:rsidRPr="002F4E1A" w:rsidRDefault="000678B7" w:rsidP="004645EA">
      <w:pPr>
        <w:numPr>
          <w:ilvl w:val="0"/>
          <w:numId w:val="55"/>
        </w:numPr>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zahtjev za ažuriranje i skeniranje kolektivnih prijava podataka za utvrđivanje staža osiguranja i osnovice osiguranja koje služe za utvrđivanje godišnjeg ličnog koeficijenta i visine uplaćenog doprinosa;</w:t>
      </w:r>
    </w:p>
    <w:p w:rsidR="000678B7" w:rsidRPr="002F4E1A" w:rsidRDefault="000678B7" w:rsidP="004645EA">
      <w:pPr>
        <w:numPr>
          <w:ilvl w:val="0"/>
          <w:numId w:val="55"/>
        </w:numPr>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dostavljeni su nalozi sa odgovarajućim uputstvima za listanje izvještaja po zahtjevima područnih jedinica Fonda PIO i drugih institucija;</w:t>
      </w:r>
    </w:p>
    <w:p w:rsidR="000678B7" w:rsidRPr="002F4E1A" w:rsidRDefault="000678B7" w:rsidP="004645EA">
      <w:pPr>
        <w:numPr>
          <w:ilvl w:val="0"/>
          <w:numId w:val="55"/>
        </w:numPr>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 xml:space="preserve">dostavljen je nalog za ažuriranje nove šifre shodno Zakonu o izmjenama i dopunama Zakona o PIO čl.206 b (šifra 311). </w:t>
      </w:r>
    </w:p>
    <w:p w:rsidR="000678B7" w:rsidRPr="002F4E1A" w:rsidRDefault="000678B7" w:rsidP="004645EA">
      <w:pPr>
        <w:keepNext/>
        <w:spacing w:before="240" w:after="60" w:line="240" w:lineRule="auto"/>
        <w:jc w:val="both"/>
        <w:outlineLvl w:val="2"/>
        <w:rPr>
          <w:rFonts w:ascii="Arial" w:eastAsia="Times New Roman" w:hAnsi="Arial" w:cs="Arial"/>
          <w:b/>
          <w:bCs/>
          <w:noProof/>
          <w:sz w:val="24"/>
          <w:szCs w:val="28"/>
          <w:lang w:val="sr-Latn-RS"/>
        </w:rPr>
      </w:pPr>
      <w:bookmarkStart w:id="19" w:name="_Toc412021038"/>
      <w:bookmarkStart w:id="20" w:name="_Toc474414879"/>
      <w:r w:rsidRPr="002F4E1A">
        <w:rPr>
          <w:rFonts w:ascii="Arial" w:eastAsia="Times New Roman" w:hAnsi="Arial" w:cs="Arial"/>
          <w:b/>
          <w:bCs/>
          <w:noProof/>
          <w:sz w:val="24"/>
          <w:szCs w:val="28"/>
          <w:lang w:val="sr-Latn-RS"/>
        </w:rPr>
        <w:t>1.2 Prvostepeni upravni postupak</w:t>
      </w:r>
      <w:bookmarkEnd w:id="19"/>
      <w:bookmarkEnd w:id="20"/>
    </w:p>
    <w:p w:rsidR="000678B7" w:rsidRPr="002F4E1A" w:rsidRDefault="000678B7" w:rsidP="004645EA">
      <w:pPr>
        <w:tabs>
          <w:tab w:val="left" w:pos="720"/>
        </w:tabs>
        <w:spacing w:after="0" w:line="240" w:lineRule="auto"/>
        <w:jc w:val="both"/>
        <w:rPr>
          <w:rFonts w:ascii="Arial" w:eastAsia="Times New Roman" w:hAnsi="Arial" w:cs="Arial"/>
          <w:b/>
          <w:i/>
          <w:noProof/>
          <w:sz w:val="24"/>
          <w:szCs w:val="28"/>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Prvostepeni upravni postupak koji se vodi u Fondu PIO obuhvata prvostepeni postupak u domaćem osiguranju i postupak primjenom međunarodnih sporazuma o socijalnom osiguranju –  inostrano osiguranje.</w:t>
      </w: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p>
    <w:p w:rsidR="000678B7" w:rsidRPr="002F4E1A" w:rsidRDefault="000678B7" w:rsidP="004645EA">
      <w:pPr>
        <w:keepNext/>
        <w:spacing w:after="0" w:line="240" w:lineRule="auto"/>
        <w:ind w:firstLine="720"/>
        <w:jc w:val="both"/>
        <w:outlineLvl w:val="3"/>
        <w:rPr>
          <w:rFonts w:ascii="Arial" w:eastAsia="Times New Roman" w:hAnsi="Arial" w:cs="Arial"/>
          <w:b/>
          <w:i/>
          <w:sz w:val="24"/>
          <w:szCs w:val="20"/>
        </w:rPr>
      </w:pPr>
      <w:bookmarkStart w:id="21" w:name="_Toc412021039"/>
      <w:bookmarkStart w:id="22" w:name="_Toc474414880"/>
      <w:r w:rsidRPr="002F4E1A">
        <w:rPr>
          <w:rFonts w:ascii="Arial" w:eastAsia="Times New Roman" w:hAnsi="Arial" w:cs="Arial"/>
          <w:b/>
          <w:i/>
          <w:sz w:val="24"/>
          <w:szCs w:val="20"/>
        </w:rPr>
        <w:t>1.2.1 Domaće osiguranje</w:t>
      </w:r>
      <w:bookmarkEnd w:id="21"/>
      <w:bookmarkEnd w:id="22"/>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U izvještajnom periodu, prvostepeni upravni postupak je rješavao po zahtjevima za ostvarivanje prava iz penzijskog i invalidskog osiguranja, u domaćem osiguranju. U toku godine podneseno je 25.596 novih zahtjeva za ostvarivanje prava iz penzijskog i invalidskog osiguranja, a iz prethodne godine je preneseno 4.882 zahtjeva, tako da je u 2016. godini, ukupno za rješavanje bilo 30.478 zahtjeva. Od navedenog broja riješeno je 29.196 zahtjeva ili 95,79%, od čega 84.21% u zakonskom roku od 30 dana. Ostalo je neriješeno 1.282 ili 4,21% zahtjeva. </w:t>
      </w: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Poređenja radi, u 2015. godini je bilo 27.344 zahtjeva za rješavanje u prvostepenom postupku. Po ovim zahtjevima donijeta su 22.790 prvostepena rješanja, tako da je ostalo 16,60% neriješenih zahtjeva. </w:t>
      </w:r>
    </w:p>
    <w:p w:rsidR="000678B7" w:rsidRPr="002F4E1A" w:rsidRDefault="000678B7" w:rsidP="004645EA">
      <w:pPr>
        <w:spacing w:after="0" w:line="240" w:lineRule="auto"/>
        <w:jc w:val="both"/>
        <w:rPr>
          <w:rFonts w:ascii="Arial" w:eastAsia="Times New Roman" w:hAnsi="Arial" w:cs="Arial"/>
          <w:noProof/>
          <w:sz w:val="24"/>
          <w:szCs w:val="28"/>
          <w:lang w:val="sr-Latn-CS"/>
        </w:rPr>
      </w:pP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Poređenja radi, u 2014. godini je bilo 22.044 zahtjeva za rješavanje u prvostepenom postupku. Po ovim zahtjevima donijeta su 19.724 prvostepena rješanja, tako da je ostalo 10,52% neriješenih zahtjeva. </w:t>
      </w:r>
    </w:p>
    <w:p w:rsidR="000678B7" w:rsidRPr="002F4E1A" w:rsidRDefault="000678B7" w:rsidP="004645EA">
      <w:pPr>
        <w:spacing w:after="0" w:line="240" w:lineRule="auto"/>
        <w:jc w:val="both"/>
        <w:rPr>
          <w:rFonts w:ascii="Arial" w:eastAsia="Times New Roman" w:hAnsi="Arial" w:cs="Arial"/>
          <w:noProof/>
          <w:sz w:val="24"/>
          <w:szCs w:val="28"/>
          <w:lang w:val="sr-Latn-CS"/>
        </w:rPr>
      </w:pP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Podaci ukazuju da je broj zahtjeva za rješavanje u 2016. godini veći u odnosu na prethodne godine i to u odnosu na 2015.godinu za 3.134 zahtjeva ili 11,46 % dok je u odnosu na 2014.godinu viši za 8.434 ili 38,26 %.</w:t>
      </w:r>
    </w:p>
    <w:p w:rsidR="000678B7" w:rsidRPr="002F4E1A" w:rsidRDefault="000678B7" w:rsidP="004645EA">
      <w:pPr>
        <w:spacing w:after="0" w:line="240" w:lineRule="auto"/>
        <w:jc w:val="both"/>
        <w:rPr>
          <w:rFonts w:ascii="Arial" w:eastAsia="Times New Roman" w:hAnsi="Arial" w:cs="Arial"/>
          <w:bCs/>
          <w:iCs/>
          <w:noProof/>
          <w:sz w:val="24"/>
          <w:szCs w:val="28"/>
          <w:lang w:val="sr-Latn-CS"/>
        </w:rPr>
      </w:pPr>
    </w:p>
    <w:p w:rsidR="000678B7" w:rsidRPr="002F4E1A" w:rsidRDefault="000678B7" w:rsidP="004645EA">
      <w:pPr>
        <w:spacing w:after="0" w:line="240" w:lineRule="auto"/>
        <w:jc w:val="both"/>
        <w:rPr>
          <w:rFonts w:ascii="Arial" w:eastAsia="Times New Roman" w:hAnsi="Arial" w:cs="Arial"/>
          <w:bCs/>
          <w:iCs/>
          <w:noProof/>
          <w:sz w:val="24"/>
          <w:szCs w:val="28"/>
          <w:lang w:val="sr-Latn-CS"/>
        </w:rPr>
      </w:pPr>
      <w:r w:rsidRPr="002F4E1A">
        <w:rPr>
          <w:rFonts w:ascii="Arial" w:eastAsia="Times New Roman" w:hAnsi="Arial" w:cs="Arial"/>
          <w:bCs/>
          <w:iCs/>
          <w:noProof/>
          <w:sz w:val="24"/>
          <w:szCs w:val="28"/>
          <w:lang w:val="sr-Latn-CS"/>
        </w:rPr>
        <w:t xml:space="preserve">Povećanje broja zahtjeva u ovoj godini u odnosu na prethodnu, uslovljeno je Izmjenama Zakona o socijalnoj i dječijoj zaštiti, kojim je propisano pravo na doživotnu naknadu za majke sa troje i više djece, shodno kojem su korisnice prava najveći broj zahtjeva za </w:t>
      </w:r>
      <w:r w:rsidRPr="002F4E1A">
        <w:rPr>
          <w:rFonts w:ascii="Arial" w:eastAsia="Times New Roman" w:hAnsi="Arial" w:cs="Arial"/>
          <w:bCs/>
          <w:iCs/>
          <w:noProof/>
          <w:sz w:val="24"/>
          <w:szCs w:val="28"/>
          <w:lang w:val="sr-Latn-CS"/>
        </w:rPr>
        <w:lastRenderedPageBreak/>
        <w:t>obustavu isplate penzije podnijele u 2016.godini, radi ostvarivanja prava na ovu naknadu kod Centra za socijalni rad, kao povoljniju.</w:t>
      </w:r>
    </w:p>
    <w:p w:rsidR="000678B7" w:rsidRPr="002F4E1A" w:rsidRDefault="000678B7" w:rsidP="004645EA">
      <w:pPr>
        <w:spacing w:after="0" w:line="240" w:lineRule="auto"/>
        <w:jc w:val="both"/>
        <w:rPr>
          <w:rFonts w:ascii="Arial" w:eastAsia="Times New Roman" w:hAnsi="Arial" w:cs="Arial"/>
          <w:bCs/>
          <w:iCs/>
          <w:noProof/>
          <w:sz w:val="24"/>
          <w:szCs w:val="28"/>
          <w:lang w:val="sr-Latn-CS"/>
        </w:rPr>
      </w:pPr>
    </w:p>
    <w:p w:rsidR="000678B7" w:rsidRPr="002F4E1A" w:rsidRDefault="000678B7" w:rsidP="004645EA">
      <w:pPr>
        <w:spacing w:after="0" w:line="240" w:lineRule="auto"/>
        <w:jc w:val="both"/>
        <w:rPr>
          <w:rFonts w:ascii="Arial" w:eastAsia="Times New Roman" w:hAnsi="Arial" w:cs="Arial"/>
          <w:bCs/>
          <w:iCs/>
          <w:noProof/>
          <w:sz w:val="28"/>
          <w:szCs w:val="28"/>
          <w:lang w:val="sr-Latn-CS"/>
        </w:rPr>
      </w:pPr>
    </w:p>
    <w:p w:rsidR="000678B7" w:rsidRPr="002F4E1A" w:rsidRDefault="000678B7" w:rsidP="004645EA">
      <w:pPr>
        <w:spacing w:after="0" w:line="240" w:lineRule="auto"/>
        <w:jc w:val="both"/>
        <w:rPr>
          <w:rFonts w:ascii="Arial" w:eastAsia="Times New Roman" w:hAnsi="Arial" w:cs="Arial"/>
          <w:bCs/>
          <w:iCs/>
          <w:noProof/>
          <w:sz w:val="28"/>
          <w:szCs w:val="28"/>
          <w:lang w:val="sr-Latn-CS"/>
        </w:rPr>
      </w:pPr>
    </w:p>
    <w:tbl>
      <w:tblPr>
        <w:tblW w:w="8878" w:type="dxa"/>
        <w:tblInd w:w="113" w:type="dxa"/>
        <w:tblLook w:val="04A0" w:firstRow="1" w:lastRow="0" w:firstColumn="1" w:lastColumn="0" w:noHBand="0" w:noVBand="1"/>
      </w:tblPr>
      <w:tblGrid>
        <w:gridCol w:w="1043"/>
        <w:gridCol w:w="1912"/>
        <w:gridCol w:w="1212"/>
        <w:gridCol w:w="1438"/>
        <w:gridCol w:w="1030"/>
        <w:gridCol w:w="1184"/>
        <w:gridCol w:w="1059"/>
      </w:tblGrid>
      <w:tr w:rsidR="000678B7" w:rsidRPr="002F4E1A" w:rsidTr="004645EA">
        <w:trPr>
          <w:trHeight w:val="1140"/>
        </w:trPr>
        <w:tc>
          <w:tcPr>
            <w:tcW w:w="97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678B7" w:rsidRPr="002F4E1A" w:rsidRDefault="000678B7" w:rsidP="004645EA">
            <w:pPr>
              <w:spacing w:after="0" w:line="240" w:lineRule="auto"/>
              <w:jc w:val="center"/>
              <w:rPr>
                <w:rFonts w:ascii="Arial" w:eastAsia="Times New Roman" w:hAnsi="Arial" w:cs="Arial"/>
                <w:b/>
                <w:sz w:val="24"/>
                <w:szCs w:val="24"/>
              </w:rPr>
            </w:pPr>
            <w:r w:rsidRPr="002F4E1A">
              <w:rPr>
                <w:rFonts w:ascii="Arial" w:eastAsia="Times New Roman" w:hAnsi="Arial" w:cs="Arial"/>
                <w:b/>
                <w:sz w:val="24"/>
                <w:szCs w:val="24"/>
              </w:rPr>
              <w:t>Godina</w:t>
            </w:r>
          </w:p>
        </w:tc>
        <w:tc>
          <w:tcPr>
            <w:tcW w:w="191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678B7" w:rsidRPr="002F4E1A" w:rsidRDefault="000678B7" w:rsidP="004645EA">
            <w:pPr>
              <w:spacing w:after="0" w:line="240" w:lineRule="auto"/>
              <w:jc w:val="center"/>
              <w:rPr>
                <w:rFonts w:ascii="Arial" w:eastAsia="Times New Roman" w:hAnsi="Arial" w:cs="Arial"/>
                <w:b/>
                <w:sz w:val="24"/>
                <w:szCs w:val="24"/>
              </w:rPr>
            </w:pPr>
            <w:r w:rsidRPr="002F4E1A">
              <w:rPr>
                <w:rFonts w:ascii="Arial" w:eastAsia="Times New Roman" w:hAnsi="Arial" w:cs="Arial"/>
                <w:b/>
                <w:sz w:val="24"/>
                <w:szCs w:val="24"/>
              </w:rPr>
              <w:t>Ukupno zahtjeva za rješavanje</w:t>
            </w:r>
          </w:p>
        </w:tc>
        <w:tc>
          <w:tcPr>
            <w:tcW w:w="12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678B7" w:rsidRPr="002F4E1A" w:rsidRDefault="000678B7" w:rsidP="004645EA">
            <w:pPr>
              <w:spacing w:after="0" w:line="240" w:lineRule="auto"/>
              <w:jc w:val="center"/>
              <w:rPr>
                <w:rFonts w:ascii="Arial" w:eastAsia="Times New Roman" w:hAnsi="Arial" w:cs="Arial"/>
                <w:b/>
                <w:sz w:val="24"/>
                <w:szCs w:val="24"/>
              </w:rPr>
            </w:pPr>
            <w:r w:rsidRPr="002F4E1A">
              <w:rPr>
                <w:rFonts w:ascii="Arial" w:eastAsia="Times New Roman" w:hAnsi="Arial" w:cs="Arial"/>
                <w:b/>
                <w:sz w:val="24"/>
                <w:szCs w:val="24"/>
              </w:rPr>
              <w:t>Broj riješenih zahtjeva</w:t>
            </w:r>
          </w:p>
        </w:tc>
        <w:tc>
          <w:tcPr>
            <w:tcW w:w="247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678B7" w:rsidRPr="002F4E1A" w:rsidRDefault="000678B7" w:rsidP="004645EA">
            <w:pPr>
              <w:spacing w:after="0" w:line="240" w:lineRule="auto"/>
              <w:jc w:val="center"/>
              <w:rPr>
                <w:rFonts w:ascii="Arial" w:eastAsia="Times New Roman" w:hAnsi="Arial" w:cs="Arial"/>
                <w:b/>
                <w:sz w:val="24"/>
                <w:szCs w:val="24"/>
              </w:rPr>
            </w:pPr>
            <w:r w:rsidRPr="002F4E1A">
              <w:rPr>
                <w:rFonts w:ascii="Arial" w:eastAsia="Times New Roman" w:hAnsi="Arial" w:cs="Arial"/>
                <w:b/>
                <w:sz w:val="24"/>
                <w:szCs w:val="24"/>
              </w:rPr>
              <w:t>Riješenih u zakonskom roku do 30 dana</w:t>
            </w:r>
          </w:p>
          <w:p w:rsidR="000678B7" w:rsidRPr="002F4E1A" w:rsidRDefault="000678B7" w:rsidP="004645EA">
            <w:pPr>
              <w:spacing w:after="0" w:line="240" w:lineRule="auto"/>
              <w:jc w:val="center"/>
              <w:rPr>
                <w:rFonts w:ascii="Arial" w:eastAsia="Times New Roman" w:hAnsi="Arial" w:cs="Arial"/>
                <w:b/>
                <w:sz w:val="24"/>
                <w:szCs w:val="24"/>
              </w:rPr>
            </w:pPr>
            <w:r w:rsidRPr="002F4E1A">
              <w:rPr>
                <w:rFonts w:ascii="Arial" w:eastAsia="Times New Roman" w:hAnsi="Arial" w:cs="Arial"/>
                <w:b/>
                <w:sz w:val="24"/>
                <w:szCs w:val="24"/>
              </w:rPr>
              <w:t> </w:t>
            </w:r>
          </w:p>
        </w:tc>
        <w:tc>
          <w:tcPr>
            <w:tcW w:w="230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678B7" w:rsidRPr="002F4E1A" w:rsidRDefault="000678B7" w:rsidP="004645EA">
            <w:pPr>
              <w:spacing w:after="0" w:line="240" w:lineRule="auto"/>
              <w:jc w:val="center"/>
              <w:rPr>
                <w:rFonts w:ascii="Arial" w:eastAsia="Times New Roman" w:hAnsi="Arial" w:cs="Arial"/>
                <w:b/>
                <w:sz w:val="24"/>
                <w:szCs w:val="24"/>
              </w:rPr>
            </w:pPr>
            <w:r w:rsidRPr="002F4E1A">
              <w:rPr>
                <w:rFonts w:ascii="Arial" w:eastAsia="Times New Roman" w:hAnsi="Arial" w:cs="Arial"/>
                <w:b/>
                <w:sz w:val="24"/>
                <w:szCs w:val="24"/>
              </w:rPr>
              <w:t xml:space="preserve">Neriješeno </w:t>
            </w:r>
          </w:p>
          <w:p w:rsidR="000678B7" w:rsidRPr="002F4E1A" w:rsidRDefault="000678B7" w:rsidP="004645EA">
            <w:pPr>
              <w:spacing w:after="0" w:line="240" w:lineRule="auto"/>
              <w:jc w:val="center"/>
              <w:rPr>
                <w:rFonts w:ascii="Arial" w:eastAsia="Times New Roman" w:hAnsi="Arial" w:cs="Arial"/>
                <w:b/>
                <w:sz w:val="24"/>
                <w:szCs w:val="24"/>
              </w:rPr>
            </w:pPr>
            <w:r w:rsidRPr="002F4E1A">
              <w:rPr>
                <w:rFonts w:ascii="Arial" w:eastAsia="Times New Roman" w:hAnsi="Arial" w:cs="Arial"/>
                <w:b/>
                <w:sz w:val="24"/>
                <w:szCs w:val="24"/>
              </w:rPr>
              <w:t> </w:t>
            </w:r>
          </w:p>
        </w:tc>
      </w:tr>
      <w:tr w:rsidR="000678B7" w:rsidRPr="002F4E1A" w:rsidTr="004645EA">
        <w:trPr>
          <w:trHeight w:val="315"/>
        </w:trPr>
        <w:tc>
          <w:tcPr>
            <w:tcW w:w="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t>2016</w:t>
            </w:r>
          </w:p>
        </w:tc>
        <w:tc>
          <w:tcPr>
            <w:tcW w:w="191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noProof/>
                <w:sz w:val="24"/>
                <w:szCs w:val="24"/>
                <w:lang w:val="sr-Latn-CS"/>
              </w:rPr>
              <w:t>30.478</w:t>
            </w:r>
          </w:p>
        </w:tc>
        <w:tc>
          <w:tcPr>
            <w:tcW w:w="12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noProof/>
                <w:sz w:val="24"/>
                <w:szCs w:val="24"/>
                <w:lang w:val="sr-Latn-CS"/>
              </w:rPr>
              <w:t>29.196</w:t>
            </w:r>
          </w:p>
        </w:tc>
        <w:tc>
          <w:tcPr>
            <w:tcW w:w="15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24.587</w:t>
            </w:r>
          </w:p>
        </w:tc>
        <w:tc>
          <w:tcPr>
            <w:tcW w:w="956" w:type="dxa"/>
            <w:tcBorders>
              <w:top w:val="single" w:sz="4" w:space="0" w:color="auto"/>
              <w:left w:val="single" w:sz="4" w:space="0" w:color="auto"/>
              <w:bottom w:val="single" w:sz="4" w:space="0" w:color="auto"/>
              <w:right w:val="single" w:sz="4" w:space="0" w:color="auto"/>
            </w:tcBorders>
            <w:shd w:val="clear" w:color="000000" w:fill="FFFFFF"/>
            <w:vAlign w:val="bottom"/>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84.21%</w:t>
            </w:r>
          </w:p>
        </w:tc>
        <w:tc>
          <w:tcPr>
            <w:tcW w:w="124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1.282</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4,21%</w:t>
            </w:r>
          </w:p>
        </w:tc>
      </w:tr>
      <w:tr w:rsidR="000678B7" w:rsidRPr="002F4E1A" w:rsidTr="004645EA">
        <w:trPr>
          <w:trHeight w:val="315"/>
        </w:trPr>
        <w:tc>
          <w:tcPr>
            <w:tcW w:w="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t>2015</w:t>
            </w:r>
          </w:p>
        </w:tc>
        <w:tc>
          <w:tcPr>
            <w:tcW w:w="191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27.344</w:t>
            </w:r>
          </w:p>
        </w:tc>
        <w:tc>
          <w:tcPr>
            <w:tcW w:w="12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22.790</w:t>
            </w:r>
          </w:p>
        </w:tc>
        <w:tc>
          <w:tcPr>
            <w:tcW w:w="15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17.036</w:t>
            </w:r>
          </w:p>
        </w:tc>
        <w:tc>
          <w:tcPr>
            <w:tcW w:w="9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74,75%</w:t>
            </w:r>
          </w:p>
        </w:tc>
        <w:tc>
          <w:tcPr>
            <w:tcW w:w="124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4.554</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16,65%</w:t>
            </w:r>
          </w:p>
        </w:tc>
      </w:tr>
      <w:tr w:rsidR="000678B7" w:rsidRPr="002F4E1A" w:rsidTr="004645EA">
        <w:trPr>
          <w:trHeight w:val="315"/>
        </w:trPr>
        <w:tc>
          <w:tcPr>
            <w:tcW w:w="977" w:type="dxa"/>
            <w:tcBorders>
              <w:top w:val="single" w:sz="4" w:space="0" w:color="auto"/>
              <w:left w:val="single" w:sz="4" w:space="0" w:color="auto"/>
              <w:bottom w:val="single" w:sz="8" w:space="0" w:color="auto"/>
              <w:right w:val="single" w:sz="4" w:space="0" w:color="auto"/>
            </w:tcBorders>
            <w:shd w:val="clear" w:color="000000" w:fill="FFFFFF"/>
            <w:vAlign w:val="center"/>
            <w:hideMark/>
          </w:tcPr>
          <w:p w:rsidR="000678B7" w:rsidRPr="002F4E1A" w:rsidRDefault="000678B7" w:rsidP="004645EA">
            <w:pPr>
              <w:spacing w:after="0" w:line="240" w:lineRule="auto"/>
              <w:jc w:val="both"/>
              <w:rPr>
                <w:rFonts w:ascii="Arial" w:eastAsia="Times New Roman" w:hAnsi="Arial" w:cs="Arial"/>
                <w:b/>
                <w:sz w:val="24"/>
                <w:szCs w:val="24"/>
              </w:rPr>
            </w:pPr>
            <w:r w:rsidRPr="002F4E1A">
              <w:rPr>
                <w:rFonts w:ascii="Arial" w:eastAsia="Times New Roman" w:hAnsi="Arial" w:cs="Arial"/>
                <w:b/>
                <w:sz w:val="24"/>
                <w:szCs w:val="24"/>
              </w:rPr>
              <w:t>2014</w:t>
            </w:r>
          </w:p>
        </w:tc>
        <w:tc>
          <w:tcPr>
            <w:tcW w:w="1912" w:type="dxa"/>
            <w:tcBorders>
              <w:top w:val="single" w:sz="4" w:space="0" w:color="auto"/>
              <w:left w:val="single" w:sz="4" w:space="0" w:color="auto"/>
              <w:bottom w:val="single" w:sz="8" w:space="0" w:color="auto"/>
              <w:right w:val="single" w:sz="4" w:space="0" w:color="auto"/>
            </w:tcBorders>
            <w:shd w:val="clear" w:color="000000" w:fill="FFFFFF"/>
            <w:vAlign w:val="bottom"/>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22.044</w:t>
            </w:r>
          </w:p>
        </w:tc>
        <w:tc>
          <w:tcPr>
            <w:tcW w:w="1214" w:type="dxa"/>
            <w:tcBorders>
              <w:top w:val="single" w:sz="4" w:space="0" w:color="auto"/>
              <w:left w:val="single" w:sz="4" w:space="0" w:color="auto"/>
              <w:bottom w:val="single" w:sz="8" w:space="0" w:color="auto"/>
              <w:right w:val="single" w:sz="4" w:space="0" w:color="auto"/>
            </w:tcBorders>
            <w:shd w:val="clear" w:color="000000" w:fill="FFFFFF"/>
            <w:vAlign w:val="bottom"/>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19.724</w:t>
            </w:r>
          </w:p>
        </w:tc>
        <w:tc>
          <w:tcPr>
            <w:tcW w:w="1514" w:type="dxa"/>
            <w:tcBorders>
              <w:top w:val="single" w:sz="4" w:space="0" w:color="auto"/>
              <w:left w:val="single" w:sz="4" w:space="0" w:color="auto"/>
              <w:bottom w:val="single" w:sz="8" w:space="0" w:color="auto"/>
              <w:right w:val="single" w:sz="4" w:space="0" w:color="auto"/>
            </w:tcBorders>
            <w:shd w:val="clear" w:color="000000" w:fill="FFFFFF"/>
            <w:vAlign w:val="bottom"/>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15.502</w:t>
            </w:r>
          </w:p>
        </w:tc>
        <w:tc>
          <w:tcPr>
            <w:tcW w:w="956" w:type="dxa"/>
            <w:tcBorders>
              <w:top w:val="single" w:sz="4" w:space="0" w:color="auto"/>
              <w:left w:val="single" w:sz="4" w:space="0" w:color="auto"/>
              <w:bottom w:val="single" w:sz="8" w:space="0" w:color="auto"/>
              <w:right w:val="single" w:sz="4" w:space="0" w:color="auto"/>
            </w:tcBorders>
            <w:shd w:val="clear" w:color="000000" w:fill="FFFFFF"/>
            <w:vAlign w:val="bottom"/>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78,59%</w:t>
            </w:r>
          </w:p>
        </w:tc>
        <w:tc>
          <w:tcPr>
            <w:tcW w:w="1242" w:type="dxa"/>
            <w:tcBorders>
              <w:top w:val="single" w:sz="4" w:space="0" w:color="auto"/>
              <w:left w:val="single" w:sz="4" w:space="0" w:color="auto"/>
              <w:bottom w:val="single" w:sz="8" w:space="0" w:color="auto"/>
              <w:right w:val="single" w:sz="4" w:space="0" w:color="auto"/>
            </w:tcBorders>
            <w:shd w:val="clear" w:color="000000" w:fill="FFFFFF"/>
            <w:vAlign w:val="bottom"/>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2.320</w:t>
            </w:r>
          </w:p>
        </w:tc>
        <w:tc>
          <w:tcPr>
            <w:tcW w:w="1063" w:type="dxa"/>
            <w:tcBorders>
              <w:top w:val="single" w:sz="4" w:space="0" w:color="auto"/>
              <w:left w:val="single" w:sz="4" w:space="0" w:color="auto"/>
              <w:bottom w:val="single" w:sz="8" w:space="0" w:color="auto"/>
              <w:right w:val="single" w:sz="4" w:space="0" w:color="auto"/>
            </w:tcBorders>
            <w:shd w:val="clear" w:color="000000" w:fill="FFFFFF"/>
            <w:vAlign w:val="bottom"/>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10,52%</w:t>
            </w:r>
          </w:p>
        </w:tc>
      </w:tr>
    </w:tbl>
    <w:p w:rsidR="000678B7" w:rsidRPr="002F4E1A" w:rsidRDefault="000678B7" w:rsidP="004645EA">
      <w:pPr>
        <w:spacing w:after="0" w:line="240" w:lineRule="auto"/>
        <w:jc w:val="both"/>
        <w:rPr>
          <w:rFonts w:ascii="Arial" w:eastAsia="Times New Roman" w:hAnsi="Arial" w:cs="Arial"/>
          <w:bCs/>
          <w:iCs/>
          <w:noProof/>
          <w:sz w:val="28"/>
          <w:szCs w:val="28"/>
          <w:lang w:val="sr-Latn-CS"/>
        </w:rPr>
      </w:pPr>
    </w:p>
    <w:p w:rsidR="000678B7" w:rsidRPr="002F4E1A" w:rsidRDefault="000678B7" w:rsidP="004645EA">
      <w:pPr>
        <w:spacing w:after="0" w:line="240" w:lineRule="auto"/>
        <w:jc w:val="center"/>
        <w:rPr>
          <w:rFonts w:ascii="Arial" w:eastAsia="Times New Roman" w:hAnsi="Arial" w:cs="Arial"/>
          <w:bCs/>
          <w:iCs/>
          <w:noProof/>
          <w:sz w:val="28"/>
          <w:szCs w:val="28"/>
          <w:lang w:val="sr-Latn-CS"/>
        </w:rPr>
      </w:pPr>
      <w:r w:rsidRPr="002F4E1A">
        <w:rPr>
          <w:rFonts w:ascii="Arial" w:eastAsia="Times New Roman" w:hAnsi="Arial" w:cs="Arial"/>
          <w:noProof/>
          <w:sz w:val="28"/>
          <w:szCs w:val="28"/>
        </w:rPr>
        <w:drawing>
          <wp:inline distT="0" distB="0" distL="0" distR="0" wp14:anchorId="60CD4F9C" wp14:editId="3F73FD8C">
            <wp:extent cx="6162675" cy="44767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62675" cy="4476750"/>
                    </a:xfrm>
                    <a:prstGeom prst="rect">
                      <a:avLst/>
                    </a:prstGeom>
                    <a:noFill/>
                    <a:ln>
                      <a:noFill/>
                    </a:ln>
                  </pic:spPr>
                </pic:pic>
              </a:graphicData>
            </a:graphic>
          </wp:inline>
        </w:drawing>
      </w:r>
    </w:p>
    <w:p w:rsidR="000678B7" w:rsidRPr="002F4E1A" w:rsidRDefault="000678B7" w:rsidP="004645EA">
      <w:pPr>
        <w:spacing w:after="0" w:line="240" w:lineRule="auto"/>
        <w:jc w:val="both"/>
        <w:rPr>
          <w:rFonts w:ascii="Arial" w:eastAsia="Times New Roman" w:hAnsi="Arial" w:cs="Arial"/>
          <w:noProof/>
          <w:sz w:val="28"/>
          <w:szCs w:val="24"/>
          <w:lang w:val="sr-Latn-CS"/>
        </w:rPr>
      </w:pPr>
    </w:p>
    <w:p w:rsidR="000678B7" w:rsidRPr="002F4E1A" w:rsidRDefault="000678B7" w:rsidP="004645EA">
      <w:pPr>
        <w:spacing w:after="0" w:line="240" w:lineRule="auto"/>
        <w:jc w:val="both"/>
        <w:rPr>
          <w:rFonts w:ascii="Arial" w:eastAsia="Times New Roman" w:hAnsi="Arial" w:cs="Arial"/>
          <w:noProof/>
          <w:sz w:val="28"/>
          <w:szCs w:val="24"/>
          <w:lang w:val="sr-Latn-CS"/>
        </w:rPr>
      </w:pP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U narednom tabelarnom pregledu prikazani su podaci o strukturi zahtjeva za rješavanje u 2016. godini, po vrstama prava prava iz penzijskog i invalidskog osiguranja.</w:t>
      </w:r>
    </w:p>
    <w:p w:rsidR="000678B7" w:rsidRPr="002F4E1A" w:rsidRDefault="000678B7" w:rsidP="004645EA">
      <w:pPr>
        <w:spacing w:after="0" w:line="240" w:lineRule="auto"/>
        <w:jc w:val="both"/>
        <w:rPr>
          <w:rFonts w:ascii="Arial" w:eastAsia="Times New Roman" w:hAnsi="Arial" w:cs="Arial"/>
          <w:noProof/>
          <w:sz w:val="28"/>
          <w:szCs w:val="24"/>
          <w:lang w:val="sr-Latn-CS"/>
        </w:rPr>
      </w:pPr>
    </w:p>
    <w:p w:rsidR="000678B7" w:rsidRPr="002F4E1A" w:rsidRDefault="000678B7" w:rsidP="004645EA">
      <w:pPr>
        <w:spacing w:after="0" w:line="240" w:lineRule="auto"/>
        <w:jc w:val="both"/>
        <w:rPr>
          <w:rFonts w:ascii="Arial" w:eastAsia="Times New Roman" w:hAnsi="Arial" w:cs="Arial"/>
          <w:noProof/>
          <w:sz w:val="28"/>
          <w:szCs w:val="24"/>
          <w:lang w:val="sr-Latn-CS"/>
        </w:rPr>
      </w:pPr>
    </w:p>
    <w:p w:rsidR="000678B7" w:rsidRPr="002F4E1A" w:rsidRDefault="000678B7" w:rsidP="004645EA">
      <w:pPr>
        <w:spacing w:after="0" w:line="240" w:lineRule="auto"/>
        <w:jc w:val="both"/>
        <w:rPr>
          <w:rFonts w:ascii="Arial" w:eastAsia="Times New Roman" w:hAnsi="Arial" w:cs="Arial"/>
          <w:noProof/>
          <w:sz w:val="28"/>
          <w:szCs w:val="24"/>
          <w:lang w:val="sr-Latn-CS"/>
        </w:rPr>
      </w:pPr>
    </w:p>
    <w:p w:rsidR="000678B7" w:rsidRPr="002F4E1A" w:rsidRDefault="000678B7" w:rsidP="004645EA">
      <w:pPr>
        <w:spacing w:after="0" w:line="240" w:lineRule="auto"/>
        <w:jc w:val="both"/>
        <w:rPr>
          <w:rFonts w:ascii="Arial" w:eastAsia="Times New Roman" w:hAnsi="Arial" w:cs="Arial"/>
          <w:noProof/>
          <w:sz w:val="28"/>
          <w:szCs w:val="24"/>
          <w:lang w:val="sr-Latn-CS"/>
        </w:rPr>
      </w:pPr>
    </w:p>
    <w:tbl>
      <w:tblPr>
        <w:tblW w:w="9498" w:type="dxa"/>
        <w:tblInd w:w="-34" w:type="dxa"/>
        <w:tblLook w:val="04A0" w:firstRow="1" w:lastRow="0" w:firstColumn="1" w:lastColumn="0" w:noHBand="0" w:noVBand="1"/>
      </w:tblPr>
      <w:tblGrid>
        <w:gridCol w:w="2457"/>
        <w:gridCol w:w="1219"/>
        <w:gridCol w:w="950"/>
        <w:gridCol w:w="1082"/>
        <w:gridCol w:w="1090"/>
        <w:gridCol w:w="1428"/>
        <w:gridCol w:w="1272"/>
      </w:tblGrid>
      <w:tr w:rsidR="000678B7" w:rsidRPr="002F4E1A" w:rsidTr="004645EA">
        <w:trPr>
          <w:trHeight w:val="375"/>
        </w:trPr>
        <w:tc>
          <w:tcPr>
            <w:tcW w:w="2467" w:type="dxa"/>
            <w:vMerge w:val="restart"/>
            <w:tcBorders>
              <w:top w:val="single" w:sz="4" w:space="0" w:color="0A0A0A"/>
              <w:left w:val="single" w:sz="4" w:space="0" w:color="0A0A0A"/>
              <w:bottom w:val="single" w:sz="4" w:space="0" w:color="0A0A0A"/>
              <w:right w:val="single" w:sz="4" w:space="0" w:color="0A0A0A"/>
            </w:tcBorders>
            <w:shd w:val="clear" w:color="000000" w:fill="EAEAEA"/>
            <w:vAlign w:val="center"/>
            <w:hideMark/>
          </w:tcPr>
          <w:p w:rsidR="000678B7" w:rsidRPr="002F4E1A" w:rsidRDefault="000678B7" w:rsidP="004645EA">
            <w:pPr>
              <w:spacing w:after="0" w:line="240" w:lineRule="auto"/>
              <w:jc w:val="center"/>
              <w:rPr>
                <w:rFonts w:ascii="Arial" w:eastAsia="Times New Roman" w:hAnsi="Arial" w:cs="Arial"/>
                <w:szCs w:val="24"/>
              </w:rPr>
            </w:pPr>
            <w:r w:rsidRPr="002F4E1A">
              <w:rPr>
                <w:rFonts w:ascii="Arial" w:eastAsia="Times New Roman" w:hAnsi="Arial" w:cs="Arial"/>
                <w:szCs w:val="24"/>
              </w:rPr>
              <w:t> </w:t>
            </w:r>
          </w:p>
        </w:tc>
        <w:tc>
          <w:tcPr>
            <w:tcW w:w="1189" w:type="dxa"/>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0678B7" w:rsidRPr="002F4E1A" w:rsidRDefault="000678B7" w:rsidP="004645EA">
            <w:pPr>
              <w:spacing w:after="0" w:line="240" w:lineRule="auto"/>
              <w:jc w:val="center"/>
              <w:rPr>
                <w:rFonts w:ascii="Arial" w:eastAsia="Times New Roman" w:hAnsi="Arial" w:cs="Arial"/>
                <w:szCs w:val="24"/>
              </w:rPr>
            </w:pPr>
            <w:r w:rsidRPr="002F4E1A">
              <w:rPr>
                <w:rFonts w:ascii="Arial" w:eastAsia="Times New Roman" w:hAnsi="Arial" w:cs="Arial"/>
                <w:szCs w:val="24"/>
              </w:rPr>
              <w:t>Ukupno za rješavanje</w:t>
            </w:r>
          </w:p>
        </w:tc>
        <w:tc>
          <w:tcPr>
            <w:tcW w:w="950" w:type="dxa"/>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0678B7" w:rsidRPr="002F4E1A" w:rsidRDefault="000678B7" w:rsidP="004645EA">
            <w:pPr>
              <w:spacing w:after="0" w:line="240" w:lineRule="auto"/>
              <w:jc w:val="center"/>
              <w:rPr>
                <w:rFonts w:ascii="Arial" w:eastAsia="Times New Roman" w:hAnsi="Arial" w:cs="Arial"/>
                <w:color w:val="000000"/>
                <w:szCs w:val="24"/>
              </w:rPr>
            </w:pPr>
            <w:r w:rsidRPr="002F4E1A">
              <w:rPr>
                <w:rFonts w:ascii="Arial" w:eastAsia="Times New Roman" w:hAnsi="Arial" w:cs="Arial"/>
                <w:szCs w:val="24"/>
              </w:rPr>
              <w:t>Riješ. u</w:t>
            </w:r>
            <w:r w:rsidRPr="002F4E1A">
              <w:rPr>
                <w:rFonts w:ascii="Arial" w:eastAsia="Times New Roman" w:hAnsi="Arial" w:cs="Arial"/>
                <w:szCs w:val="24"/>
              </w:rPr>
              <w:br/>
              <w:t>periodu</w:t>
            </w:r>
          </w:p>
        </w:tc>
        <w:tc>
          <w:tcPr>
            <w:tcW w:w="2180" w:type="dxa"/>
            <w:gridSpan w:val="2"/>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0678B7" w:rsidRPr="002F4E1A" w:rsidRDefault="000678B7" w:rsidP="004645EA">
            <w:pPr>
              <w:spacing w:after="0" w:line="240" w:lineRule="auto"/>
              <w:jc w:val="center"/>
              <w:rPr>
                <w:rFonts w:ascii="Arial" w:eastAsia="Times New Roman" w:hAnsi="Arial" w:cs="Arial"/>
                <w:szCs w:val="24"/>
              </w:rPr>
            </w:pPr>
            <w:r w:rsidRPr="002F4E1A">
              <w:rPr>
                <w:rFonts w:ascii="Arial" w:eastAsia="Times New Roman" w:hAnsi="Arial" w:cs="Arial"/>
                <w:szCs w:val="24"/>
              </w:rPr>
              <w:t>RIJEŠENO</w:t>
            </w:r>
          </w:p>
        </w:tc>
        <w:tc>
          <w:tcPr>
            <w:tcW w:w="1436" w:type="dxa"/>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0678B7" w:rsidRPr="002F4E1A" w:rsidRDefault="000678B7" w:rsidP="004645EA">
            <w:pPr>
              <w:spacing w:after="0" w:line="240" w:lineRule="auto"/>
              <w:jc w:val="center"/>
              <w:rPr>
                <w:rFonts w:ascii="Arial" w:eastAsia="Times New Roman" w:hAnsi="Arial" w:cs="Arial"/>
                <w:szCs w:val="24"/>
              </w:rPr>
            </w:pPr>
            <w:r w:rsidRPr="002F4E1A">
              <w:rPr>
                <w:rFonts w:ascii="Arial" w:eastAsia="Times New Roman" w:hAnsi="Arial" w:cs="Arial"/>
                <w:szCs w:val="24"/>
              </w:rPr>
              <w:t>Proc. neriješ. u odn. na uk.</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0678B7" w:rsidRPr="002F4E1A" w:rsidRDefault="000678B7" w:rsidP="004645EA">
            <w:pPr>
              <w:spacing w:after="0" w:line="240" w:lineRule="auto"/>
              <w:jc w:val="center"/>
              <w:rPr>
                <w:rFonts w:ascii="Arial" w:eastAsia="Times New Roman" w:hAnsi="Arial" w:cs="Arial"/>
                <w:szCs w:val="24"/>
              </w:rPr>
            </w:pPr>
            <w:r w:rsidRPr="002F4E1A">
              <w:rPr>
                <w:rFonts w:ascii="Arial" w:eastAsia="Times New Roman" w:hAnsi="Arial" w:cs="Arial"/>
                <w:szCs w:val="24"/>
              </w:rPr>
              <w:t>Proc. riješenih do 1 mj.</w:t>
            </w:r>
          </w:p>
        </w:tc>
      </w:tr>
      <w:tr w:rsidR="000678B7" w:rsidRPr="002F4E1A" w:rsidTr="004645EA">
        <w:trPr>
          <w:trHeight w:val="458"/>
        </w:trPr>
        <w:tc>
          <w:tcPr>
            <w:tcW w:w="2467" w:type="dxa"/>
            <w:vMerge/>
            <w:tcBorders>
              <w:top w:val="single" w:sz="4" w:space="0" w:color="0A0A0A"/>
              <w:left w:val="single" w:sz="4" w:space="0" w:color="0A0A0A"/>
              <w:bottom w:val="single" w:sz="4" w:space="0" w:color="0A0A0A"/>
              <w:right w:val="single" w:sz="4" w:space="0" w:color="0A0A0A"/>
            </w:tcBorders>
            <w:vAlign w:val="center"/>
            <w:hideMark/>
          </w:tcPr>
          <w:p w:rsidR="000678B7" w:rsidRPr="002F4E1A" w:rsidRDefault="000678B7" w:rsidP="004645EA">
            <w:pPr>
              <w:spacing w:after="0" w:line="240" w:lineRule="auto"/>
              <w:rPr>
                <w:rFonts w:ascii="Arial" w:eastAsia="Times New Roman" w:hAnsi="Arial" w:cs="Arial"/>
                <w:szCs w:val="24"/>
              </w:rPr>
            </w:pPr>
          </w:p>
        </w:tc>
        <w:tc>
          <w:tcPr>
            <w:tcW w:w="1189" w:type="dxa"/>
            <w:vMerge/>
            <w:tcBorders>
              <w:top w:val="single" w:sz="4" w:space="0" w:color="000000"/>
              <w:left w:val="single" w:sz="4" w:space="0" w:color="000000"/>
              <w:bottom w:val="single" w:sz="4" w:space="0" w:color="000000"/>
              <w:right w:val="single" w:sz="4" w:space="0" w:color="000000"/>
            </w:tcBorders>
            <w:vAlign w:val="center"/>
            <w:hideMark/>
          </w:tcPr>
          <w:p w:rsidR="000678B7" w:rsidRPr="002F4E1A" w:rsidRDefault="000678B7" w:rsidP="004645EA">
            <w:pPr>
              <w:spacing w:after="0" w:line="240" w:lineRule="auto"/>
              <w:rPr>
                <w:rFonts w:ascii="Arial" w:eastAsia="Times New Roman" w:hAnsi="Arial" w:cs="Arial"/>
                <w:szCs w:val="24"/>
              </w:rPr>
            </w:pPr>
          </w:p>
        </w:tc>
        <w:tc>
          <w:tcPr>
            <w:tcW w:w="950" w:type="dxa"/>
            <w:vMerge/>
            <w:tcBorders>
              <w:top w:val="single" w:sz="4" w:space="0" w:color="000000"/>
              <w:left w:val="single" w:sz="4" w:space="0" w:color="000000"/>
              <w:bottom w:val="single" w:sz="4" w:space="0" w:color="000000"/>
              <w:right w:val="single" w:sz="4" w:space="0" w:color="000000"/>
            </w:tcBorders>
            <w:vAlign w:val="center"/>
            <w:hideMark/>
          </w:tcPr>
          <w:p w:rsidR="000678B7" w:rsidRPr="002F4E1A" w:rsidRDefault="000678B7" w:rsidP="004645EA">
            <w:pPr>
              <w:spacing w:after="0" w:line="240" w:lineRule="auto"/>
              <w:rPr>
                <w:rFonts w:ascii="Arial" w:eastAsia="Times New Roman" w:hAnsi="Arial" w:cs="Arial"/>
                <w:color w:val="000000"/>
                <w:szCs w:val="24"/>
              </w:rPr>
            </w:pPr>
          </w:p>
        </w:tc>
        <w:tc>
          <w:tcPr>
            <w:tcW w:w="2180" w:type="dxa"/>
            <w:gridSpan w:val="2"/>
            <w:vMerge/>
            <w:tcBorders>
              <w:top w:val="single" w:sz="4" w:space="0" w:color="000000"/>
              <w:left w:val="single" w:sz="4" w:space="0" w:color="000000"/>
              <w:bottom w:val="single" w:sz="4" w:space="0" w:color="000000"/>
              <w:right w:val="single" w:sz="4" w:space="0" w:color="000000"/>
            </w:tcBorders>
            <w:vAlign w:val="center"/>
            <w:hideMark/>
          </w:tcPr>
          <w:p w:rsidR="000678B7" w:rsidRPr="002F4E1A" w:rsidRDefault="000678B7" w:rsidP="004645EA">
            <w:pPr>
              <w:spacing w:after="0" w:line="240" w:lineRule="auto"/>
              <w:rPr>
                <w:rFonts w:ascii="Arial" w:eastAsia="Times New Roman" w:hAnsi="Arial" w:cs="Arial"/>
                <w:szCs w:val="24"/>
              </w:rPr>
            </w:pPr>
          </w:p>
        </w:tc>
        <w:tc>
          <w:tcPr>
            <w:tcW w:w="1436" w:type="dxa"/>
            <w:vMerge/>
            <w:tcBorders>
              <w:top w:val="single" w:sz="4" w:space="0" w:color="000000"/>
              <w:left w:val="single" w:sz="4" w:space="0" w:color="000000"/>
              <w:bottom w:val="single" w:sz="4" w:space="0" w:color="000000"/>
              <w:right w:val="single" w:sz="4" w:space="0" w:color="000000"/>
            </w:tcBorders>
            <w:vAlign w:val="center"/>
            <w:hideMark/>
          </w:tcPr>
          <w:p w:rsidR="000678B7" w:rsidRPr="002F4E1A" w:rsidRDefault="000678B7" w:rsidP="004645EA">
            <w:pPr>
              <w:spacing w:after="0" w:line="240" w:lineRule="auto"/>
              <w:rPr>
                <w:rFonts w:ascii="Arial" w:eastAsia="Times New Roman" w:hAnsi="Arial" w:cs="Arial"/>
                <w:szCs w:val="24"/>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0678B7" w:rsidRPr="002F4E1A" w:rsidRDefault="000678B7" w:rsidP="004645EA">
            <w:pPr>
              <w:spacing w:after="0" w:line="240" w:lineRule="auto"/>
              <w:rPr>
                <w:rFonts w:ascii="Arial" w:eastAsia="Times New Roman" w:hAnsi="Arial" w:cs="Arial"/>
                <w:szCs w:val="24"/>
              </w:rPr>
            </w:pPr>
          </w:p>
        </w:tc>
      </w:tr>
      <w:tr w:rsidR="000678B7" w:rsidRPr="002F4E1A" w:rsidTr="004645EA">
        <w:trPr>
          <w:trHeight w:val="375"/>
        </w:trPr>
        <w:tc>
          <w:tcPr>
            <w:tcW w:w="2467" w:type="dxa"/>
            <w:vMerge/>
            <w:tcBorders>
              <w:top w:val="single" w:sz="4" w:space="0" w:color="0A0A0A"/>
              <w:left w:val="single" w:sz="4" w:space="0" w:color="0A0A0A"/>
              <w:bottom w:val="single" w:sz="4" w:space="0" w:color="0A0A0A"/>
              <w:right w:val="single" w:sz="4" w:space="0" w:color="0A0A0A"/>
            </w:tcBorders>
            <w:vAlign w:val="center"/>
            <w:hideMark/>
          </w:tcPr>
          <w:p w:rsidR="000678B7" w:rsidRPr="002F4E1A" w:rsidRDefault="000678B7" w:rsidP="004645EA">
            <w:pPr>
              <w:spacing w:after="0" w:line="240" w:lineRule="auto"/>
              <w:rPr>
                <w:rFonts w:ascii="Arial" w:eastAsia="Times New Roman" w:hAnsi="Arial" w:cs="Arial"/>
                <w:szCs w:val="24"/>
              </w:rPr>
            </w:pPr>
          </w:p>
        </w:tc>
        <w:tc>
          <w:tcPr>
            <w:tcW w:w="1189" w:type="dxa"/>
            <w:vMerge/>
            <w:tcBorders>
              <w:top w:val="single" w:sz="4" w:space="0" w:color="000000"/>
              <w:left w:val="single" w:sz="4" w:space="0" w:color="000000"/>
              <w:bottom w:val="single" w:sz="4" w:space="0" w:color="000000"/>
              <w:right w:val="single" w:sz="4" w:space="0" w:color="000000"/>
            </w:tcBorders>
            <w:vAlign w:val="center"/>
            <w:hideMark/>
          </w:tcPr>
          <w:p w:rsidR="000678B7" w:rsidRPr="002F4E1A" w:rsidRDefault="000678B7" w:rsidP="004645EA">
            <w:pPr>
              <w:spacing w:after="0" w:line="240" w:lineRule="auto"/>
              <w:rPr>
                <w:rFonts w:ascii="Arial" w:eastAsia="Times New Roman" w:hAnsi="Arial" w:cs="Arial"/>
                <w:szCs w:val="24"/>
              </w:rPr>
            </w:pPr>
          </w:p>
        </w:tc>
        <w:tc>
          <w:tcPr>
            <w:tcW w:w="950" w:type="dxa"/>
            <w:vMerge/>
            <w:tcBorders>
              <w:top w:val="single" w:sz="4" w:space="0" w:color="000000"/>
              <w:left w:val="single" w:sz="4" w:space="0" w:color="000000"/>
              <w:bottom w:val="single" w:sz="4" w:space="0" w:color="000000"/>
              <w:right w:val="single" w:sz="4" w:space="0" w:color="000000"/>
            </w:tcBorders>
            <w:vAlign w:val="center"/>
            <w:hideMark/>
          </w:tcPr>
          <w:p w:rsidR="000678B7" w:rsidRPr="002F4E1A" w:rsidRDefault="000678B7" w:rsidP="004645EA">
            <w:pPr>
              <w:spacing w:after="0" w:line="240" w:lineRule="auto"/>
              <w:rPr>
                <w:rFonts w:ascii="Arial" w:eastAsia="Times New Roman" w:hAnsi="Arial" w:cs="Arial"/>
                <w:color w:val="000000"/>
                <w:szCs w:val="24"/>
              </w:rPr>
            </w:pPr>
          </w:p>
        </w:tc>
        <w:tc>
          <w:tcPr>
            <w:tcW w:w="1085" w:type="dxa"/>
            <w:tcBorders>
              <w:top w:val="nil"/>
              <w:left w:val="nil"/>
              <w:bottom w:val="single" w:sz="4" w:space="0" w:color="000000"/>
              <w:right w:val="single" w:sz="4" w:space="0" w:color="000000"/>
            </w:tcBorders>
            <w:shd w:val="clear" w:color="000000" w:fill="EAEAEA"/>
            <w:vAlign w:val="center"/>
            <w:hideMark/>
          </w:tcPr>
          <w:p w:rsidR="000678B7" w:rsidRPr="002F4E1A" w:rsidRDefault="000678B7" w:rsidP="004645EA">
            <w:pPr>
              <w:spacing w:after="0" w:line="240" w:lineRule="auto"/>
              <w:jc w:val="center"/>
              <w:rPr>
                <w:rFonts w:ascii="Arial" w:eastAsia="Times New Roman" w:hAnsi="Arial" w:cs="Arial"/>
                <w:b/>
                <w:bCs/>
                <w:szCs w:val="24"/>
              </w:rPr>
            </w:pPr>
            <w:r w:rsidRPr="002F4E1A">
              <w:rPr>
                <w:rFonts w:ascii="Arial" w:eastAsia="Times New Roman" w:hAnsi="Arial" w:cs="Arial"/>
                <w:b/>
                <w:bCs/>
                <w:szCs w:val="24"/>
              </w:rPr>
              <w:t>POZ.</w:t>
            </w:r>
          </w:p>
        </w:tc>
        <w:tc>
          <w:tcPr>
            <w:tcW w:w="1095" w:type="dxa"/>
            <w:tcBorders>
              <w:top w:val="nil"/>
              <w:left w:val="nil"/>
              <w:bottom w:val="single" w:sz="4" w:space="0" w:color="000000"/>
              <w:right w:val="single" w:sz="4" w:space="0" w:color="000000"/>
            </w:tcBorders>
            <w:shd w:val="clear" w:color="000000" w:fill="EAEAEA"/>
            <w:vAlign w:val="center"/>
            <w:hideMark/>
          </w:tcPr>
          <w:p w:rsidR="000678B7" w:rsidRPr="002F4E1A" w:rsidRDefault="000678B7" w:rsidP="004645EA">
            <w:pPr>
              <w:spacing w:after="0" w:line="240" w:lineRule="auto"/>
              <w:jc w:val="center"/>
              <w:rPr>
                <w:rFonts w:ascii="Arial" w:eastAsia="Times New Roman" w:hAnsi="Arial" w:cs="Arial"/>
                <w:b/>
                <w:bCs/>
                <w:szCs w:val="24"/>
              </w:rPr>
            </w:pPr>
            <w:r w:rsidRPr="002F4E1A">
              <w:rPr>
                <w:rFonts w:ascii="Arial" w:eastAsia="Times New Roman" w:hAnsi="Arial" w:cs="Arial"/>
                <w:b/>
                <w:bCs/>
                <w:szCs w:val="24"/>
              </w:rPr>
              <w:t>NEG.</w:t>
            </w:r>
          </w:p>
        </w:tc>
        <w:tc>
          <w:tcPr>
            <w:tcW w:w="1436" w:type="dxa"/>
            <w:vMerge/>
            <w:tcBorders>
              <w:top w:val="single" w:sz="4" w:space="0" w:color="000000"/>
              <w:left w:val="single" w:sz="4" w:space="0" w:color="000000"/>
              <w:bottom w:val="single" w:sz="4" w:space="0" w:color="000000"/>
              <w:right w:val="single" w:sz="4" w:space="0" w:color="000000"/>
            </w:tcBorders>
            <w:vAlign w:val="center"/>
            <w:hideMark/>
          </w:tcPr>
          <w:p w:rsidR="000678B7" w:rsidRPr="002F4E1A" w:rsidRDefault="000678B7" w:rsidP="004645EA">
            <w:pPr>
              <w:spacing w:after="0" w:line="240" w:lineRule="auto"/>
              <w:rPr>
                <w:rFonts w:ascii="Arial" w:eastAsia="Times New Roman" w:hAnsi="Arial" w:cs="Arial"/>
                <w:szCs w:val="24"/>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0678B7" w:rsidRPr="002F4E1A" w:rsidRDefault="000678B7" w:rsidP="004645EA">
            <w:pPr>
              <w:spacing w:after="0" w:line="240" w:lineRule="auto"/>
              <w:rPr>
                <w:rFonts w:ascii="Arial" w:eastAsia="Times New Roman" w:hAnsi="Arial" w:cs="Arial"/>
                <w:szCs w:val="24"/>
              </w:rPr>
            </w:pPr>
          </w:p>
        </w:tc>
      </w:tr>
      <w:tr w:rsidR="000678B7" w:rsidRPr="002F4E1A" w:rsidTr="004645EA">
        <w:trPr>
          <w:trHeight w:val="375"/>
        </w:trPr>
        <w:tc>
          <w:tcPr>
            <w:tcW w:w="2467" w:type="dxa"/>
            <w:tcBorders>
              <w:top w:val="nil"/>
              <w:left w:val="single" w:sz="4" w:space="0" w:color="000000"/>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rPr>
                <w:rFonts w:ascii="Arial" w:eastAsia="Times New Roman" w:hAnsi="Arial" w:cs="Arial"/>
                <w:szCs w:val="24"/>
              </w:rPr>
            </w:pPr>
            <w:r w:rsidRPr="002F4E1A">
              <w:rPr>
                <w:rFonts w:ascii="Arial" w:eastAsia="Times New Roman" w:hAnsi="Arial" w:cs="Arial"/>
                <w:szCs w:val="24"/>
              </w:rPr>
              <w:t>INVALIDSKA PENZIJA</w:t>
            </w:r>
          </w:p>
        </w:tc>
        <w:tc>
          <w:tcPr>
            <w:tcW w:w="1189"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4.527</w:t>
            </w:r>
          </w:p>
        </w:tc>
        <w:tc>
          <w:tcPr>
            <w:tcW w:w="950"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4.303</w:t>
            </w:r>
          </w:p>
        </w:tc>
        <w:tc>
          <w:tcPr>
            <w:tcW w:w="1085"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4.048</w:t>
            </w:r>
          </w:p>
        </w:tc>
        <w:tc>
          <w:tcPr>
            <w:tcW w:w="1095"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255</w:t>
            </w:r>
          </w:p>
        </w:tc>
        <w:tc>
          <w:tcPr>
            <w:tcW w:w="1436"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szCs w:val="24"/>
              </w:rPr>
            </w:pPr>
            <w:r w:rsidRPr="002F4E1A">
              <w:rPr>
                <w:rFonts w:ascii="Arial" w:eastAsia="Times New Roman" w:hAnsi="Arial" w:cs="Arial"/>
                <w:szCs w:val="24"/>
              </w:rPr>
              <w:t>4,95%</w:t>
            </w:r>
          </w:p>
        </w:tc>
        <w:tc>
          <w:tcPr>
            <w:tcW w:w="1276"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szCs w:val="24"/>
              </w:rPr>
            </w:pPr>
            <w:r w:rsidRPr="002F4E1A">
              <w:rPr>
                <w:rFonts w:ascii="Arial" w:eastAsia="Times New Roman" w:hAnsi="Arial" w:cs="Arial"/>
                <w:szCs w:val="24"/>
              </w:rPr>
              <w:t>77,50%</w:t>
            </w:r>
          </w:p>
        </w:tc>
      </w:tr>
      <w:tr w:rsidR="000678B7" w:rsidRPr="002F4E1A" w:rsidTr="004645EA">
        <w:trPr>
          <w:trHeight w:val="375"/>
        </w:trPr>
        <w:tc>
          <w:tcPr>
            <w:tcW w:w="2467" w:type="dxa"/>
            <w:tcBorders>
              <w:top w:val="nil"/>
              <w:left w:val="single" w:sz="4" w:space="0" w:color="000000"/>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rPr>
                <w:rFonts w:ascii="Arial" w:eastAsia="Times New Roman" w:hAnsi="Arial" w:cs="Arial"/>
                <w:szCs w:val="24"/>
              </w:rPr>
            </w:pPr>
            <w:r w:rsidRPr="002F4E1A">
              <w:rPr>
                <w:rFonts w:ascii="Arial" w:eastAsia="Times New Roman" w:hAnsi="Arial" w:cs="Arial"/>
                <w:szCs w:val="24"/>
              </w:rPr>
              <w:t>STAROSNA PENZIJA</w:t>
            </w:r>
          </w:p>
        </w:tc>
        <w:tc>
          <w:tcPr>
            <w:tcW w:w="1189"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11.335</w:t>
            </w:r>
          </w:p>
        </w:tc>
        <w:tc>
          <w:tcPr>
            <w:tcW w:w="950"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10.989</w:t>
            </w:r>
          </w:p>
        </w:tc>
        <w:tc>
          <w:tcPr>
            <w:tcW w:w="1085"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9.945</w:t>
            </w:r>
          </w:p>
        </w:tc>
        <w:tc>
          <w:tcPr>
            <w:tcW w:w="1095"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1.044</w:t>
            </w:r>
          </w:p>
        </w:tc>
        <w:tc>
          <w:tcPr>
            <w:tcW w:w="1436"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szCs w:val="24"/>
              </w:rPr>
            </w:pPr>
            <w:r w:rsidRPr="002F4E1A">
              <w:rPr>
                <w:rFonts w:ascii="Arial" w:eastAsia="Times New Roman" w:hAnsi="Arial" w:cs="Arial"/>
                <w:szCs w:val="24"/>
              </w:rPr>
              <w:t>3,05%</w:t>
            </w:r>
          </w:p>
        </w:tc>
        <w:tc>
          <w:tcPr>
            <w:tcW w:w="1276"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szCs w:val="24"/>
              </w:rPr>
            </w:pPr>
            <w:r w:rsidRPr="002F4E1A">
              <w:rPr>
                <w:rFonts w:ascii="Arial" w:eastAsia="Times New Roman" w:hAnsi="Arial" w:cs="Arial"/>
                <w:szCs w:val="24"/>
              </w:rPr>
              <w:t>87,03%</w:t>
            </w:r>
          </w:p>
        </w:tc>
      </w:tr>
      <w:tr w:rsidR="000678B7" w:rsidRPr="002F4E1A" w:rsidTr="004645EA">
        <w:trPr>
          <w:trHeight w:val="375"/>
        </w:trPr>
        <w:tc>
          <w:tcPr>
            <w:tcW w:w="2467" w:type="dxa"/>
            <w:tcBorders>
              <w:top w:val="nil"/>
              <w:left w:val="single" w:sz="4" w:space="0" w:color="000000"/>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rPr>
                <w:rFonts w:ascii="Arial" w:eastAsia="Times New Roman" w:hAnsi="Arial" w:cs="Arial"/>
                <w:szCs w:val="24"/>
              </w:rPr>
            </w:pPr>
            <w:r w:rsidRPr="002F4E1A">
              <w:rPr>
                <w:rFonts w:ascii="Arial" w:eastAsia="Times New Roman" w:hAnsi="Arial" w:cs="Arial"/>
                <w:szCs w:val="24"/>
              </w:rPr>
              <w:t>PORODIČNA PENZIJA</w:t>
            </w:r>
          </w:p>
        </w:tc>
        <w:tc>
          <w:tcPr>
            <w:tcW w:w="1189"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7.409</w:t>
            </w:r>
          </w:p>
        </w:tc>
        <w:tc>
          <w:tcPr>
            <w:tcW w:w="950"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7.212</w:t>
            </w:r>
          </w:p>
        </w:tc>
        <w:tc>
          <w:tcPr>
            <w:tcW w:w="1085"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6.711</w:t>
            </w:r>
          </w:p>
        </w:tc>
        <w:tc>
          <w:tcPr>
            <w:tcW w:w="1095"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501</w:t>
            </w:r>
          </w:p>
        </w:tc>
        <w:tc>
          <w:tcPr>
            <w:tcW w:w="1436"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szCs w:val="24"/>
              </w:rPr>
            </w:pPr>
            <w:r w:rsidRPr="002F4E1A">
              <w:rPr>
                <w:rFonts w:ascii="Arial" w:eastAsia="Times New Roman" w:hAnsi="Arial" w:cs="Arial"/>
                <w:szCs w:val="24"/>
              </w:rPr>
              <w:t>2,66%</w:t>
            </w:r>
          </w:p>
        </w:tc>
        <w:tc>
          <w:tcPr>
            <w:tcW w:w="1276"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szCs w:val="24"/>
              </w:rPr>
            </w:pPr>
            <w:r w:rsidRPr="002F4E1A">
              <w:rPr>
                <w:rFonts w:ascii="Arial" w:eastAsia="Times New Roman" w:hAnsi="Arial" w:cs="Arial"/>
                <w:szCs w:val="24"/>
              </w:rPr>
              <w:t>92,08%</w:t>
            </w:r>
          </w:p>
        </w:tc>
      </w:tr>
      <w:tr w:rsidR="000678B7" w:rsidRPr="002F4E1A" w:rsidTr="004645EA">
        <w:trPr>
          <w:trHeight w:val="375"/>
        </w:trPr>
        <w:tc>
          <w:tcPr>
            <w:tcW w:w="2467" w:type="dxa"/>
            <w:tcBorders>
              <w:top w:val="nil"/>
              <w:left w:val="single" w:sz="4" w:space="0" w:color="000000"/>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rPr>
                <w:rFonts w:ascii="Arial" w:eastAsia="Times New Roman" w:hAnsi="Arial" w:cs="Arial"/>
                <w:szCs w:val="24"/>
              </w:rPr>
            </w:pPr>
            <w:r w:rsidRPr="002F4E1A">
              <w:rPr>
                <w:rFonts w:ascii="Arial" w:eastAsia="Times New Roman" w:hAnsi="Arial" w:cs="Arial"/>
                <w:szCs w:val="24"/>
              </w:rPr>
              <w:t>TJELESNO OŠTEĆENJE</w:t>
            </w:r>
          </w:p>
        </w:tc>
        <w:tc>
          <w:tcPr>
            <w:tcW w:w="1189"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240</w:t>
            </w:r>
          </w:p>
        </w:tc>
        <w:tc>
          <w:tcPr>
            <w:tcW w:w="950"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226</w:t>
            </w:r>
          </w:p>
        </w:tc>
        <w:tc>
          <w:tcPr>
            <w:tcW w:w="1085"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201</w:t>
            </w:r>
          </w:p>
        </w:tc>
        <w:tc>
          <w:tcPr>
            <w:tcW w:w="1095"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25</w:t>
            </w:r>
          </w:p>
        </w:tc>
        <w:tc>
          <w:tcPr>
            <w:tcW w:w="1436"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szCs w:val="24"/>
              </w:rPr>
            </w:pPr>
            <w:r w:rsidRPr="002F4E1A">
              <w:rPr>
                <w:rFonts w:ascii="Arial" w:eastAsia="Times New Roman" w:hAnsi="Arial" w:cs="Arial"/>
                <w:szCs w:val="24"/>
              </w:rPr>
              <w:t>5,83%</w:t>
            </w:r>
          </w:p>
        </w:tc>
        <w:tc>
          <w:tcPr>
            <w:tcW w:w="1276"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szCs w:val="24"/>
              </w:rPr>
            </w:pPr>
            <w:r w:rsidRPr="002F4E1A">
              <w:rPr>
                <w:rFonts w:ascii="Arial" w:eastAsia="Times New Roman" w:hAnsi="Arial" w:cs="Arial"/>
                <w:szCs w:val="24"/>
              </w:rPr>
              <w:t>91,15%</w:t>
            </w:r>
          </w:p>
        </w:tc>
      </w:tr>
      <w:tr w:rsidR="000678B7" w:rsidRPr="002F4E1A" w:rsidTr="004645EA">
        <w:trPr>
          <w:trHeight w:val="375"/>
        </w:trPr>
        <w:tc>
          <w:tcPr>
            <w:tcW w:w="2467" w:type="dxa"/>
            <w:tcBorders>
              <w:top w:val="nil"/>
              <w:left w:val="single" w:sz="4" w:space="0" w:color="000000"/>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rPr>
                <w:rFonts w:ascii="Arial" w:eastAsia="Times New Roman" w:hAnsi="Arial" w:cs="Arial"/>
                <w:szCs w:val="24"/>
              </w:rPr>
            </w:pPr>
            <w:r w:rsidRPr="002F4E1A">
              <w:rPr>
                <w:rFonts w:ascii="Arial" w:eastAsia="Times New Roman" w:hAnsi="Arial" w:cs="Arial"/>
                <w:szCs w:val="24"/>
              </w:rPr>
              <w:t>OCJENA RADNE SPOSOBNOSTI</w:t>
            </w:r>
          </w:p>
        </w:tc>
        <w:tc>
          <w:tcPr>
            <w:tcW w:w="1189"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1.888</w:t>
            </w:r>
          </w:p>
        </w:tc>
        <w:tc>
          <w:tcPr>
            <w:tcW w:w="950"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1.491</w:t>
            </w:r>
          </w:p>
        </w:tc>
        <w:tc>
          <w:tcPr>
            <w:tcW w:w="1085"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254</w:t>
            </w:r>
          </w:p>
        </w:tc>
        <w:tc>
          <w:tcPr>
            <w:tcW w:w="1095"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1.237</w:t>
            </w:r>
          </w:p>
        </w:tc>
        <w:tc>
          <w:tcPr>
            <w:tcW w:w="1436"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szCs w:val="24"/>
              </w:rPr>
            </w:pPr>
            <w:r w:rsidRPr="002F4E1A">
              <w:rPr>
                <w:rFonts w:ascii="Arial" w:eastAsia="Times New Roman" w:hAnsi="Arial" w:cs="Arial"/>
                <w:szCs w:val="24"/>
              </w:rPr>
              <w:t>21,03%</w:t>
            </w:r>
          </w:p>
        </w:tc>
        <w:tc>
          <w:tcPr>
            <w:tcW w:w="1276"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szCs w:val="24"/>
              </w:rPr>
            </w:pPr>
            <w:r w:rsidRPr="002F4E1A">
              <w:rPr>
                <w:rFonts w:ascii="Arial" w:eastAsia="Times New Roman" w:hAnsi="Arial" w:cs="Arial"/>
                <w:szCs w:val="24"/>
              </w:rPr>
              <w:t>1,88%</w:t>
            </w:r>
          </w:p>
        </w:tc>
      </w:tr>
      <w:tr w:rsidR="000678B7" w:rsidRPr="002F4E1A" w:rsidTr="004645EA">
        <w:trPr>
          <w:trHeight w:val="375"/>
        </w:trPr>
        <w:tc>
          <w:tcPr>
            <w:tcW w:w="2467" w:type="dxa"/>
            <w:tcBorders>
              <w:top w:val="nil"/>
              <w:left w:val="single" w:sz="4" w:space="0" w:color="000000"/>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rPr>
                <w:rFonts w:ascii="Arial" w:eastAsia="Times New Roman" w:hAnsi="Arial" w:cs="Arial"/>
                <w:szCs w:val="24"/>
              </w:rPr>
            </w:pPr>
            <w:r w:rsidRPr="002F4E1A">
              <w:rPr>
                <w:rFonts w:ascii="Arial" w:eastAsia="Times New Roman" w:hAnsi="Arial" w:cs="Arial"/>
                <w:szCs w:val="24"/>
              </w:rPr>
              <w:t>DJELIMIČNA INVALIDSKA</w:t>
            </w:r>
          </w:p>
        </w:tc>
        <w:tc>
          <w:tcPr>
            <w:tcW w:w="1189"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4</w:t>
            </w:r>
          </w:p>
        </w:tc>
        <w:tc>
          <w:tcPr>
            <w:tcW w:w="950"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4</w:t>
            </w:r>
          </w:p>
        </w:tc>
        <w:tc>
          <w:tcPr>
            <w:tcW w:w="1085"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4</w:t>
            </w:r>
          </w:p>
        </w:tc>
        <w:tc>
          <w:tcPr>
            <w:tcW w:w="1095"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0</w:t>
            </w:r>
          </w:p>
        </w:tc>
        <w:tc>
          <w:tcPr>
            <w:tcW w:w="1436"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szCs w:val="24"/>
              </w:rPr>
            </w:pPr>
            <w:r w:rsidRPr="002F4E1A">
              <w:rPr>
                <w:rFonts w:ascii="Arial" w:eastAsia="Times New Roman" w:hAnsi="Arial" w:cs="Arial"/>
                <w:szCs w:val="24"/>
              </w:rPr>
              <w:t>0,00%</w:t>
            </w:r>
          </w:p>
        </w:tc>
        <w:tc>
          <w:tcPr>
            <w:tcW w:w="1276"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szCs w:val="24"/>
              </w:rPr>
            </w:pPr>
            <w:r w:rsidRPr="002F4E1A">
              <w:rPr>
                <w:rFonts w:ascii="Arial" w:eastAsia="Times New Roman" w:hAnsi="Arial" w:cs="Arial"/>
                <w:szCs w:val="24"/>
              </w:rPr>
              <w:t>50,00%</w:t>
            </w:r>
          </w:p>
        </w:tc>
      </w:tr>
      <w:tr w:rsidR="000678B7" w:rsidRPr="002F4E1A" w:rsidTr="004645EA">
        <w:trPr>
          <w:trHeight w:val="375"/>
        </w:trPr>
        <w:tc>
          <w:tcPr>
            <w:tcW w:w="2467" w:type="dxa"/>
            <w:tcBorders>
              <w:top w:val="nil"/>
              <w:left w:val="single" w:sz="4" w:space="0" w:color="000000"/>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rPr>
                <w:rFonts w:ascii="Arial" w:eastAsia="Times New Roman" w:hAnsi="Arial" w:cs="Arial"/>
                <w:szCs w:val="24"/>
              </w:rPr>
            </w:pPr>
            <w:r w:rsidRPr="002F4E1A">
              <w:rPr>
                <w:rFonts w:ascii="Arial" w:eastAsia="Times New Roman" w:hAnsi="Arial" w:cs="Arial"/>
                <w:szCs w:val="24"/>
              </w:rPr>
              <w:t>POGREBNI TROŠKOVI</w:t>
            </w:r>
          </w:p>
        </w:tc>
        <w:tc>
          <w:tcPr>
            <w:tcW w:w="1189"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4.314</w:t>
            </w:r>
          </w:p>
        </w:tc>
        <w:tc>
          <w:tcPr>
            <w:tcW w:w="950"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4.248</w:t>
            </w:r>
          </w:p>
        </w:tc>
        <w:tc>
          <w:tcPr>
            <w:tcW w:w="1085"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4.215</w:t>
            </w:r>
          </w:p>
        </w:tc>
        <w:tc>
          <w:tcPr>
            <w:tcW w:w="1095"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33</w:t>
            </w:r>
          </w:p>
        </w:tc>
        <w:tc>
          <w:tcPr>
            <w:tcW w:w="1436"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szCs w:val="24"/>
              </w:rPr>
            </w:pPr>
            <w:r w:rsidRPr="002F4E1A">
              <w:rPr>
                <w:rFonts w:ascii="Arial" w:eastAsia="Times New Roman" w:hAnsi="Arial" w:cs="Arial"/>
                <w:szCs w:val="24"/>
              </w:rPr>
              <w:t>1,53%</w:t>
            </w:r>
          </w:p>
        </w:tc>
        <w:tc>
          <w:tcPr>
            <w:tcW w:w="1276"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szCs w:val="24"/>
              </w:rPr>
            </w:pPr>
            <w:r w:rsidRPr="002F4E1A">
              <w:rPr>
                <w:rFonts w:ascii="Arial" w:eastAsia="Times New Roman" w:hAnsi="Arial" w:cs="Arial"/>
                <w:szCs w:val="24"/>
              </w:rPr>
              <w:t>98,33%</w:t>
            </w:r>
          </w:p>
        </w:tc>
      </w:tr>
      <w:tr w:rsidR="000678B7" w:rsidRPr="002F4E1A" w:rsidTr="004645EA">
        <w:trPr>
          <w:trHeight w:val="375"/>
        </w:trPr>
        <w:tc>
          <w:tcPr>
            <w:tcW w:w="2467" w:type="dxa"/>
            <w:tcBorders>
              <w:top w:val="nil"/>
              <w:left w:val="single" w:sz="4" w:space="0" w:color="000000"/>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rPr>
                <w:rFonts w:ascii="Arial" w:eastAsia="Times New Roman" w:hAnsi="Arial" w:cs="Arial"/>
                <w:szCs w:val="24"/>
              </w:rPr>
            </w:pPr>
            <w:r w:rsidRPr="002F4E1A">
              <w:rPr>
                <w:rFonts w:ascii="Arial" w:eastAsia="Times New Roman" w:hAnsi="Arial" w:cs="Arial"/>
                <w:szCs w:val="24"/>
              </w:rPr>
              <w:t>PENZIJSKI STAŽ</w:t>
            </w:r>
          </w:p>
        </w:tc>
        <w:tc>
          <w:tcPr>
            <w:tcW w:w="1189"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215</w:t>
            </w:r>
          </w:p>
        </w:tc>
        <w:tc>
          <w:tcPr>
            <w:tcW w:w="950"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198</w:t>
            </w:r>
          </w:p>
        </w:tc>
        <w:tc>
          <w:tcPr>
            <w:tcW w:w="1085"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167</w:t>
            </w:r>
          </w:p>
        </w:tc>
        <w:tc>
          <w:tcPr>
            <w:tcW w:w="1095"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31</w:t>
            </w:r>
          </w:p>
        </w:tc>
        <w:tc>
          <w:tcPr>
            <w:tcW w:w="1436"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szCs w:val="24"/>
              </w:rPr>
            </w:pPr>
            <w:r w:rsidRPr="002F4E1A">
              <w:rPr>
                <w:rFonts w:ascii="Arial" w:eastAsia="Times New Roman" w:hAnsi="Arial" w:cs="Arial"/>
                <w:szCs w:val="24"/>
              </w:rPr>
              <w:t>7,91%</w:t>
            </w:r>
          </w:p>
        </w:tc>
        <w:tc>
          <w:tcPr>
            <w:tcW w:w="1276"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szCs w:val="24"/>
              </w:rPr>
            </w:pPr>
            <w:r w:rsidRPr="002F4E1A">
              <w:rPr>
                <w:rFonts w:ascii="Arial" w:eastAsia="Times New Roman" w:hAnsi="Arial" w:cs="Arial"/>
                <w:szCs w:val="24"/>
              </w:rPr>
              <w:t>76,77%</w:t>
            </w:r>
          </w:p>
        </w:tc>
      </w:tr>
      <w:tr w:rsidR="000678B7" w:rsidRPr="002F4E1A" w:rsidTr="004645EA">
        <w:trPr>
          <w:trHeight w:val="375"/>
        </w:trPr>
        <w:tc>
          <w:tcPr>
            <w:tcW w:w="2467" w:type="dxa"/>
            <w:tcBorders>
              <w:top w:val="nil"/>
              <w:left w:val="single" w:sz="4" w:space="0" w:color="000000"/>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rPr>
                <w:rFonts w:ascii="Arial" w:eastAsia="Times New Roman" w:hAnsi="Arial" w:cs="Arial"/>
                <w:szCs w:val="24"/>
              </w:rPr>
            </w:pPr>
            <w:r w:rsidRPr="002F4E1A">
              <w:rPr>
                <w:rFonts w:ascii="Arial" w:eastAsia="Times New Roman" w:hAnsi="Arial" w:cs="Arial"/>
                <w:szCs w:val="24"/>
              </w:rPr>
              <w:t>OSTALA PRAVA</w:t>
            </w:r>
          </w:p>
        </w:tc>
        <w:tc>
          <w:tcPr>
            <w:tcW w:w="1189"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546</w:t>
            </w:r>
          </w:p>
        </w:tc>
        <w:tc>
          <w:tcPr>
            <w:tcW w:w="950"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525</w:t>
            </w:r>
          </w:p>
        </w:tc>
        <w:tc>
          <w:tcPr>
            <w:tcW w:w="1085"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454</w:t>
            </w:r>
          </w:p>
        </w:tc>
        <w:tc>
          <w:tcPr>
            <w:tcW w:w="1095"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Cs w:val="24"/>
              </w:rPr>
            </w:pPr>
            <w:r w:rsidRPr="002F4E1A">
              <w:rPr>
                <w:rFonts w:ascii="Arial" w:eastAsia="Times New Roman" w:hAnsi="Arial" w:cs="Arial"/>
                <w:color w:val="000000"/>
                <w:szCs w:val="24"/>
              </w:rPr>
              <w:t>71</w:t>
            </w:r>
          </w:p>
        </w:tc>
        <w:tc>
          <w:tcPr>
            <w:tcW w:w="1436"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szCs w:val="24"/>
              </w:rPr>
            </w:pPr>
            <w:r w:rsidRPr="002F4E1A">
              <w:rPr>
                <w:rFonts w:ascii="Arial" w:eastAsia="Times New Roman" w:hAnsi="Arial" w:cs="Arial"/>
                <w:szCs w:val="24"/>
              </w:rPr>
              <w:t>3,85%</w:t>
            </w:r>
          </w:p>
        </w:tc>
        <w:tc>
          <w:tcPr>
            <w:tcW w:w="1276" w:type="dxa"/>
            <w:tcBorders>
              <w:top w:val="nil"/>
              <w:left w:val="nil"/>
              <w:bottom w:val="single" w:sz="4" w:space="0" w:color="000000"/>
              <w:right w:val="single" w:sz="4" w:space="0" w:color="000000"/>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szCs w:val="24"/>
              </w:rPr>
            </w:pPr>
            <w:r w:rsidRPr="002F4E1A">
              <w:rPr>
                <w:rFonts w:ascii="Arial" w:eastAsia="Times New Roman" w:hAnsi="Arial" w:cs="Arial"/>
                <w:szCs w:val="24"/>
              </w:rPr>
              <w:t>91,81%</w:t>
            </w:r>
          </w:p>
        </w:tc>
      </w:tr>
      <w:tr w:rsidR="000678B7" w:rsidRPr="002F4E1A" w:rsidTr="004645EA">
        <w:trPr>
          <w:trHeight w:val="375"/>
        </w:trPr>
        <w:tc>
          <w:tcPr>
            <w:tcW w:w="2467" w:type="dxa"/>
            <w:tcBorders>
              <w:top w:val="nil"/>
              <w:left w:val="single" w:sz="4" w:space="0" w:color="000000"/>
              <w:bottom w:val="single" w:sz="4" w:space="0" w:color="000000"/>
              <w:right w:val="single" w:sz="4" w:space="0" w:color="000000"/>
            </w:tcBorders>
            <w:shd w:val="clear" w:color="000000" w:fill="A6A6A6"/>
            <w:vAlign w:val="center"/>
            <w:hideMark/>
          </w:tcPr>
          <w:p w:rsidR="000678B7" w:rsidRPr="002F4E1A" w:rsidRDefault="000678B7" w:rsidP="004645EA">
            <w:pPr>
              <w:spacing w:after="0" w:line="240" w:lineRule="auto"/>
              <w:jc w:val="center"/>
              <w:rPr>
                <w:rFonts w:ascii="Arial" w:eastAsia="Times New Roman" w:hAnsi="Arial" w:cs="Arial"/>
                <w:b/>
                <w:bCs/>
                <w:szCs w:val="24"/>
              </w:rPr>
            </w:pPr>
            <w:r w:rsidRPr="002F4E1A">
              <w:rPr>
                <w:rFonts w:ascii="Arial" w:eastAsia="Times New Roman" w:hAnsi="Arial" w:cs="Arial"/>
                <w:b/>
                <w:bCs/>
                <w:szCs w:val="24"/>
              </w:rPr>
              <w:t>U K U P N O</w:t>
            </w:r>
          </w:p>
        </w:tc>
        <w:tc>
          <w:tcPr>
            <w:tcW w:w="1189" w:type="dxa"/>
            <w:tcBorders>
              <w:top w:val="nil"/>
              <w:left w:val="nil"/>
              <w:bottom w:val="single" w:sz="4" w:space="0" w:color="000000"/>
              <w:right w:val="single" w:sz="4" w:space="0" w:color="000000"/>
            </w:tcBorders>
            <w:shd w:val="clear" w:color="000000" w:fill="A6A6A6"/>
            <w:vAlign w:val="center"/>
            <w:hideMark/>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30.478</w:t>
            </w:r>
          </w:p>
        </w:tc>
        <w:tc>
          <w:tcPr>
            <w:tcW w:w="950" w:type="dxa"/>
            <w:tcBorders>
              <w:top w:val="nil"/>
              <w:left w:val="nil"/>
              <w:bottom w:val="single" w:sz="4" w:space="0" w:color="000000"/>
              <w:right w:val="single" w:sz="4" w:space="0" w:color="000000"/>
            </w:tcBorders>
            <w:shd w:val="clear" w:color="000000" w:fill="A6A6A6"/>
            <w:vAlign w:val="center"/>
            <w:hideMark/>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29.196</w:t>
            </w:r>
          </w:p>
        </w:tc>
        <w:tc>
          <w:tcPr>
            <w:tcW w:w="1085" w:type="dxa"/>
            <w:tcBorders>
              <w:top w:val="nil"/>
              <w:left w:val="nil"/>
              <w:bottom w:val="single" w:sz="4" w:space="0" w:color="000000"/>
              <w:right w:val="single" w:sz="4" w:space="0" w:color="000000"/>
            </w:tcBorders>
            <w:shd w:val="clear" w:color="000000" w:fill="A6A6A6"/>
            <w:vAlign w:val="center"/>
            <w:hideMark/>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25.999</w:t>
            </w:r>
          </w:p>
        </w:tc>
        <w:tc>
          <w:tcPr>
            <w:tcW w:w="1095" w:type="dxa"/>
            <w:tcBorders>
              <w:top w:val="nil"/>
              <w:left w:val="nil"/>
              <w:bottom w:val="single" w:sz="4" w:space="0" w:color="000000"/>
              <w:right w:val="single" w:sz="4" w:space="0" w:color="000000"/>
            </w:tcBorders>
            <w:shd w:val="clear" w:color="000000" w:fill="A6A6A6"/>
            <w:vAlign w:val="center"/>
            <w:hideMark/>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3.197</w:t>
            </w:r>
          </w:p>
        </w:tc>
        <w:tc>
          <w:tcPr>
            <w:tcW w:w="1436" w:type="dxa"/>
            <w:tcBorders>
              <w:top w:val="nil"/>
              <w:left w:val="nil"/>
              <w:bottom w:val="single" w:sz="4" w:space="0" w:color="000000"/>
              <w:right w:val="single" w:sz="4" w:space="0" w:color="000000"/>
            </w:tcBorders>
            <w:shd w:val="clear" w:color="000000" w:fill="D9D9D9"/>
            <w:vAlign w:val="center"/>
            <w:hideMark/>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4,21%</w:t>
            </w:r>
          </w:p>
        </w:tc>
        <w:tc>
          <w:tcPr>
            <w:tcW w:w="1276" w:type="dxa"/>
            <w:tcBorders>
              <w:top w:val="nil"/>
              <w:left w:val="nil"/>
              <w:bottom w:val="single" w:sz="4" w:space="0" w:color="000000"/>
              <w:right w:val="single" w:sz="4" w:space="0" w:color="000000"/>
            </w:tcBorders>
            <w:shd w:val="clear" w:color="000000" w:fill="D9D9D9"/>
            <w:vAlign w:val="center"/>
            <w:hideMark/>
          </w:tcPr>
          <w:p w:rsidR="000678B7" w:rsidRPr="002F4E1A" w:rsidRDefault="000678B7" w:rsidP="004645EA">
            <w:pPr>
              <w:spacing w:after="0" w:line="240" w:lineRule="auto"/>
              <w:jc w:val="right"/>
              <w:rPr>
                <w:rFonts w:ascii="Arial" w:eastAsia="Times New Roman" w:hAnsi="Arial" w:cs="Arial"/>
                <w:b/>
                <w:bCs/>
                <w:color w:val="000000"/>
                <w:szCs w:val="24"/>
              </w:rPr>
            </w:pPr>
            <w:r w:rsidRPr="002F4E1A">
              <w:rPr>
                <w:rFonts w:ascii="Arial" w:eastAsia="Times New Roman" w:hAnsi="Arial" w:cs="Arial"/>
                <w:b/>
                <w:bCs/>
                <w:color w:val="000000"/>
                <w:szCs w:val="24"/>
              </w:rPr>
              <w:t>84,21%</w:t>
            </w:r>
          </w:p>
        </w:tc>
      </w:tr>
    </w:tbl>
    <w:p w:rsidR="000678B7" w:rsidRPr="002F4E1A" w:rsidRDefault="000678B7" w:rsidP="004645EA">
      <w:pPr>
        <w:spacing w:after="0" w:line="240" w:lineRule="auto"/>
        <w:jc w:val="both"/>
        <w:rPr>
          <w:rFonts w:ascii="Arial" w:eastAsia="Times New Roman" w:hAnsi="Arial" w:cs="Arial"/>
          <w:noProof/>
          <w:color w:val="FF0000"/>
          <w:sz w:val="28"/>
          <w:szCs w:val="24"/>
          <w:lang w:val="sr-Latn-CS"/>
        </w:rPr>
      </w:pPr>
    </w:p>
    <w:p w:rsidR="000678B7" w:rsidRPr="002F4E1A" w:rsidRDefault="000678B7" w:rsidP="004645EA">
      <w:pPr>
        <w:spacing w:after="0" w:line="240" w:lineRule="auto"/>
        <w:jc w:val="both"/>
        <w:rPr>
          <w:rFonts w:ascii="Arial" w:eastAsia="Times New Roman" w:hAnsi="Arial" w:cs="Arial"/>
          <w:noProof/>
          <w:sz w:val="28"/>
          <w:szCs w:val="24"/>
          <w:lang w:val="sr-Latn-CS"/>
        </w:rPr>
      </w:pPr>
      <w:r w:rsidRPr="002F4E1A">
        <w:rPr>
          <w:rFonts w:ascii="Arial" w:eastAsia="Times New Roman" w:hAnsi="Arial" w:cs="Arial"/>
          <w:noProof/>
          <w:sz w:val="28"/>
          <w:szCs w:val="24"/>
        </w:rPr>
        <w:lastRenderedPageBreak/>
        <w:drawing>
          <wp:inline distT="0" distB="0" distL="0" distR="0" wp14:anchorId="5FD2B096" wp14:editId="30CD4455">
            <wp:extent cx="6210300" cy="40671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10300" cy="4067175"/>
                    </a:xfrm>
                    <a:prstGeom prst="rect">
                      <a:avLst/>
                    </a:prstGeom>
                    <a:noFill/>
                    <a:ln>
                      <a:noFill/>
                    </a:ln>
                  </pic:spPr>
                </pic:pic>
              </a:graphicData>
            </a:graphic>
          </wp:inline>
        </w:drawing>
      </w:r>
    </w:p>
    <w:p w:rsidR="000678B7" w:rsidRPr="002F4E1A" w:rsidRDefault="000678B7" w:rsidP="004645EA">
      <w:pPr>
        <w:spacing w:after="0" w:line="240" w:lineRule="auto"/>
        <w:jc w:val="both"/>
        <w:rPr>
          <w:rFonts w:ascii="Arial" w:eastAsia="Times New Roman" w:hAnsi="Arial" w:cs="Arial"/>
          <w:noProof/>
          <w:sz w:val="28"/>
          <w:szCs w:val="24"/>
          <w:lang w:val="sr-Latn-CS"/>
        </w:rPr>
      </w:pPr>
    </w:p>
    <w:p w:rsidR="000678B7" w:rsidRPr="002F4E1A" w:rsidRDefault="000678B7" w:rsidP="004645EA">
      <w:pPr>
        <w:spacing w:after="0" w:line="240" w:lineRule="auto"/>
        <w:jc w:val="both"/>
        <w:rPr>
          <w:rFonts w:ascii="Arial" w:eastAsia="Times New Roman" w:hAnsi="Arial" w:cs="Arial"/>
          <w:noProof/>
          <w:sz w:val="28"/>
          <w:szCs w:val="24"/>
          <w:lang w:val="sr-Latn-CS"/>
        </w:rPr>
      </w:pPr>
    </w:p>
    <w:p w:rsidR="000678B7" w:rsidRPr="002F4E1A" w:rsidRDefault="000678B7" w:rsidP="004645EA">
      <w:pPr>
        <w:spacing w:after="0" w:line="240" w:lineRule="auto"/>
        <w:jc w:val="both"/>
        <w:rPr>
          <w:rFonts w:ascii="Arial" w:eastAsia="Times New Roman" w:hAnsi="Arial" w:cs="Arial"/>
          <w:bCs/>
          <w:iCs/>
          <w:noProof/>
          <w:sz w:val="24"/>
          <w:szCs w:val="24"/>
          <w:lang w:val="sr-Latn-CS"/>
        </w:rPr>
      </w:pPr>
      <w:r w:rsidRPr="002F4E1A">
        <w:rPr>
          <w:rFonts w:ascii="Arial" w:eastAsia="Times New Roman" w:hAnsi="Arial" w:cs="Arial"/>
          <w:bCs/>
          <w:iCs/>
          <w:noProof/>
          <w:sz w:val="24"/>
          <w:szCs w:val="24"/>
          <w:lang w:val="sr-Latn-CS"/>
        </w:rPr>
        <w:t>U toku 2016. godine, primjenjivali su se i povoljniji uslovi za ostvarivanje prava na penziju.</w:t>
      </w:r>
    </w:p>
    <w:p w:rsidR="000678B7" w:rsidRPr="002F4E1A" w:rsidRDefault="000678B7" w:rsidP="004645EA">
      <w:pPr>
        <w:spacing w:after="0" w:line="240" w:lineRule="auto"/>
        <w:jc w:val="both"/>
        <w:rPr>
          <w:rFonts w:ascii="Arial" w:eastAsia="Times New Roman" w:hAnsi="Arial" w:cs="Arial"/>
          <w:bCs/>
          <w:iCs/>
          <w:noProof/>
          <w:sz w:val="28"/>
          <w:szCs w:val="24"/>
          <w:lang w:val="sr-Latn-CS"/>
        </w:rPr>
      </w:pPr>
    </w:p>
    <w:p w:rsidR="000678B7" w:rsidRPr="002F4E1A" w:rsidRDefault="000678B7" w:rsidP="004645EA">
      <w:pPr>
        <w:spacing w:after="0" w:line="240" w:lineRule="auto"/>
        <w:jc w:val="both"/>
        <w:rPr>
          <w:rFonts w:ascii="Arial" w:eastAsia="Times New Roman" w:hAnsi="Arial" w:cs="Arial"/>
          <w:bCs/>
          <w:iCs/>
          <w:noProof/>
          <w:sz w:val="28"/>
          <w:szCs w:val="24"/>
          <w:lang w:val="sr-Latn-CS"/>
        </w:rPr>
      </w:pPr>
    </w:p>
    <w:p w:rsidR="000678B7" w:rsidRPr="002F4E1A" w:rsidRDefault="000678B7" w:rsidP="004645EA">
      <w:pPr>
        <w:spacing w:after="0" w:line="240" w:lineRule="auto"/>
        <w:jc w:val="center"/>
        <w:rPr>
          <w:rFonts w:ascii="Arial" w:eastAsia="Times New Roman" w:hAnsi="Arial" w:cs="Arial"/>
          <w:noProof/>
          <w:sz w:val="32"/>
          <w:szCs w:val="24"/>
          <w:lang w:val="sr-Latn-CS"/>
        </w:rPr>
      </w:pPr>
      <w:r w:rsidRPr="002F4E1A">
        <w:rPr>
          <w:rFonts w:ascii="Arial" w:eastAsia="Times New Roman" w:hAnsi="Arial" w:cs="Arial"/>
          <w:noProof/>
          <w:sz w:val="32"/>
          <w:szCs w:val="24"/>
        </w:rPr>
        <w:drawing>
          <wp:inline distT="0" distB="0" distL="0" distR="0" wp14:anchorId="4DC3428D" wp14:editId="56DCF49C">
            <wp:extent cx="6276975" cy="26955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76975" cy="2695575"/>
                    </a:xfrm>
                    <a:prstGeom prst="rect">
                      <a:avLst/>
                    </a:prstGeom>
                    <a:noFill/>
                    <a:ln>
                      <a:noFill/>
                    </a:ln>
                  </pic:spPr>
                </pic:pic>
              </a:graphicData>
            </a:graphic>
          </wp:inline>
        </w:drawing>
      </w:r>
    </w:p>
    <w:p w:rsidR="000678B7" w:rsidRPr="002F4E1A" w:rsidRDefault="000678B7" w:rsidP="004645EA">
      <w:pPr>
        <w:tabs>
          <w:tab w:val="left" w:pos="720"/>
        </w:tabs>
        <w:spacing w:after="0" w:line="240" w:lineRule="auto"/>
        <w:jc w:val="center"/>
        <w:rPr>
          <w:rFonts w:ascii="Arial" w:eastAsia="Times New Roman" w:hAnsi="Arial" w:cs="Arial"/>
          <w:b/>
          <w:bCs/>
          <w:iCs/>
          <w:noProof/>
          <w:sz w:val="28"/>
          <w:szCs w:val="24"/>
          <w:lang w:val="sr-Latn-CS"/>
        </w:rPr>
      </w:pPr>
    </w:p>
    <w:p w:rsidR="000678B7" w:rsidRPr="002F4E1A" w:rsidRDefault="000678B7" w:rsidP="004645EA">
      <w:pPr>
        <w:tabs>
          <w:tab w:val="left" w:pos="720"/>
        </w:tabs>
        <w:spacing w:after="0" w:line="240" w:lineRule="auto"/>
        <w:jc w:val="center"/>
        <w:rPr>
          <w:rFonts w:ascii="Arial" w:eastAsia="Times New Roman" w:hAnsi="Arial" w:cs="Arial"/>
          <w:b/>
          <w:bCs/>
          <w:iCs/>
          <w:noProof/>
          <w:sz w:val="28"/>
          <w:szCs w:val="24"/>
          <w:lang w:val="sr-Latn-CS"/>
        </w:rPr>
      </w:pPr>
    </w:p>
    <w:p w:rsidR="000678B7" w:rsidRPr="002F4E1A" w:rsidRDefault="000678B7" w:rsidP="004645EA">
      <w:pPr>
        <w:tabs>
          <w:tab w:val="left" w:pos="720"/>
        </w:tabs>
        <w:spacing w:after="0" w:line="240" w:lineRule="auto"/>
        <w:jc w:val="center"/>
        <w:rPr>
          <w:rFonts w:ascii="Arial" w:eastAsia="Times New Roman" w:hAnsi="Arial" w:cs="Arial"/>
          <w:b/>
          <w:bCs/>
          <w:iCs/>
          <w:noProof/>
          <w:sz w:val="24"/>
          <w:szCs w:val="24"/>
        </w:rPr>
      </w:pPr>
      <w:r w:rsidRPr="002F4E1A">
        <w:rPr>
          <w:rFonts w:ascii="Arial" w:eastAsia="Times New Roman" w:hAnsi="Arial" w:cs="Arial"/>
          <w:b/>
          <w:bCs/>
          <w:iCs/>
          <w:noProof/>
          <w:sz w:val="24"/>
          <w:szCs w:val="24"/>
          <w:lang w:val="sr-Latn-CS"/>
        </w:rPr>
        <w:t>Trajanje postupka u riješavanju podnijetih zahtjeva</w:t>
      </w:r>
    </w:p>
    <w:p w:rsidR="000678B7" w:rsidRPr="002F4E1A" w:rsidRDefault="000678B7" w:rsidP="004645EA">
      <w:pPr>
        <w:spacing w:after="0" w:line="240" w:lineRule="auto"/>
        <w:jc w:val="both"/>
        <w:rPr>
          <w:rFonts w:ascii="Arial" w:eastAsia="Times New Roman" w:hAnsi="Arial" w:cs="Arial"/>
          <w:noProof/>
          <w:sz w:val="28"/>
          <w:szCs w:val="24"/>
          <w:lang w:val="sr-Latn-CS"/>
        </w:rPr>
      </w:pPr>
    </w:p>
    <w:p w:rsidR="000678B7" w:rsidRPr="002F4E1A" w:rsidRDefault="000678B7" w:rsidP="004645EA">
      <w:pPr>
        <w:spacing w:after="0" w:line="240" w:lineRule="auto"/>
        <w:jc w:val="center"/>
        <w:rPr>
          <w:rFonts w:ascii="Arial" w:eastAsia="Times New Roman" w:hAnsi="Arial" w:cs="Arial"/>
          <w:noProof/>
          <w:sz w:val="28"/>
          <w:szCs w:val="24"/>
          <w:lang w:val="sr-Latn-CS"/>
        </w:rPr>
      </w:pPr>
    </w:p>
    <w:tbl>
      <w:tblPr>
        <w:tblW w:w="8360" w:type="dxa"/>
        <w:jc w:val="center"/>
        <w:tblLook w:val="04A0" w:firstRow="1" w:lastRow="0" w:firstColumn="1" w:lastColumn="0" w:noHBand="0" w:noVBand="1"/>
      </w:tblPr>
      <w:tblGrid>
        <w:gridCol w:w="3400"/>
        <w:gridCol w:w="1164"/>
        <w:gridCol w:w="1360"/>
        <w:gridCol w:w="1360"/>
        <w:gridCol w:w="1097"/>
      </w:tblGrid>
      <w:tr w:rsidR="000678B7" w:rsidRPr="002F4E1A" w:rsidTr="004645EA">
        <w:trPr>
          <w:trHeight w:val="765"/>
          <w:jc w:val="center"/>
        </w:trPr>
        <w:tc>
          <w:tcPr>
            <w:tcW w:w="340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0678B7" w:rsidRPr="002F4E1A" w:rsidRDefault="000678B7" w:rsidP="004645EA">
            <w:pPr>
              <w:spacing w:after="0" w:line="240" w:lineRule="auto"/>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Penzije</w:t>
            </w:r>
          </w:p>
        </w:tc>
        <w:tc>
          <w:tcPr>
            <w:tcW w:w="1120" w:type="dxa"/>
            <w:tcBorders>
              <w:top w:val="single" w:sz="8" w:space="0" w:color="auto"/>
              <w:left w:val="nil"/>
              <w:bottom w:val="single" w:sz="8" w:space="0" w:color="auto"/>
              <w:right w:val="single" w:sz="8" w:space="0" w:color="auto"/>
            </w:tcBorders>
            <w:shd w:val="clear" w:color="000000" w:fill="D9D9D9"/>
            <w:vAlign w:val="center"/>
            <w:hideMark/>
          </w:tcPr>
          <w:p w:rsidR="000678B7" w:rsidRPr="002F4E1A" w:rsidRDefault="000678B7" w:rsidP="004645EA">
            <w:pPr>
              <w:spacing w:after="0" w:line="240" w:lineRule="auto"/>
              <w:jc w:val="center"/>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Do 1 mjeseca</w:t>
            </w:r>
          </w:p>
        </w:tc>
        <w:tc>
          <w:tcPr>
            <w:tcW w:w="1360" w:type="dxa"/>
            <w:tcBorders>
              <w:top w:val="single" w:sz="8" w:space="0" w:color="auto"/>
              <w:left w:val="nil"/>
              <w:bottom w:val="single" w:sz="8" w:space="0" w:color="auto"/>
              <w:right w:val="single" w:sz="8" w:space="0" w:color="auto"/>
            </w:tcBorders>
            <w:shd w:val="clear" w:color="000000" w:fill="D9D9D9"/>
            <w:vAlign w:val="center"/>
            <w:hideMark/>
          </w:tcPr>
          <w:p w:rsidR="000678B7" w:rsidRPr="002F4E1A" w:rsidRDefault="000678B7" w:rsidP="004645EA">
            <w:pPr>
              <w:spacing w:after="0" w:line="240" w:lineRule="auto"/>
              <w:jc w:val="center"/>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Od 1 do 3 mjeseci</w:t>
            </w:r>
          </w:p>
        </w:tc>
        <w:tc>
          <w:tcPr>
            <w:tcW w:w="1360" w:type="dxa"/>
            <w:tcBorders>
              <w:top w:val="single" w:sz="8" w:space="0" w:color="auto"/>
              <w:left w:val="nil"/>
              <w:bottom w:val="single" w:sz="8" w:space="0" w:color="auto"/>
              <w:right w:val="single" w:sz="8" w:space="0" w:color="auto"/>
            </w:tcBorders>
            <w:shd w:val="clear" w:color="000000" w:fill="D9D9D9"/>
            <w:vAlign w:val="center"/>
            <w:hideMark/>
          </w:tcPr>
          <w:p w:rsidR="000678B7" w:rsidRPr="002F4E1A" w:rsidRDefault="000678B7" w:rsidP="004645EA">
            <w:pPr>
              <w:spacing w:after="0" w:line="240" w:lineRule="auto"/>
              <w:jc w:val="center"/>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Od 3 do 6 mjeseci</w:t>
            </w:r>
          </w:p>
        </w:tc>
        <w:tc>
          <w:tcPr>
            <w:tcW w:w="1120" w:type="dxa"/>
            <w:tcBorders>
              <w:top w:val="single" w:sz="8" w:space="0" w:color="auto"/>
              <w:left w:val="nil"/>
              <w:bottom w:val="single" w:sz="8" w:space="0" w:color="auto"/>
              <w:right w:val="single" w:sz="8" w:space="0" w:color="auto"/>
            </w:tcBorders>
            <w:shd w:val="clear" w:color="000000" w:fill="D9D9D9"/>
            <w:vAlign w:val="center"/>
            <w:hideMark/>
          </w:tcPr>
          <w:p w:rsidR="000678B7" w:rsidRPr="002F4E1A" w:rsidRDefault="000678B7" w:rsidP="004645EA">
            <w:pPr>
              <w:spacing w:after="0" w:line="240" w:lineRule="auto"/>
              <w:jc w:val="center"/>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Preko 6 mjeseci</w:t>
            </w:r>
          </w:p>
        </w:tc>
      </w:tr>
      <w:tr w:rsidR="000678B7" w:rsidRPr="002F4E1A" w:rsidTr="004645EA">
        <w:trPr>
          <w:trHeight w:val="390"/>
          <w:jc w:val="center"/>
        </w:trPr>
        <w:tc>
          <w:tcPr>
            <w:tcW w:w="3400" w:type="dxa"/>
            <w:tcBorders>
              <w:top w:val="nil"/>
              <w:left w:val="single" w:sz="8" w:space="0" w:color="auto"/>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Starosne</w:t>
            </w:r>
          </w:p>
        </w:tc>
        <w:tc>
          <w:tcPr>
            <w:tcW w:w="112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9.564</w:t>
            </w:r>
          </w:p>
        </w:tc>
        <w:tc>
          <w:tcPr>
            <w:tcW w:w="136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699</w:t>
            </w:r>
          </w:p>
        </w:tc>
        <w:tc>
          <w:tcPr>
            <w:tcW w:w="136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168</w:t>
            </w:r>
          </w:p>
        </w:tc>
        <w:tc>
          <w:tcPr>
            <w:tcW w:w="1120" w:type="dxa"/>
            <w:tcBorders>
              <w:top w:val="nil"/>
              <w:left w:val="nil"/>
              <w:bottom w:val="single" w:sz="8" w:space="0" w:color="auto"/>
              <w:right w:val="single" w:sz="8" w:space="0" w:color="auto"/>
            </w:tcBorders>
            <w:shd w:val="clear" w:color="auto" w:fill="auto"/>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558</w:t>
            </w:r>
          </w:p>
        </w:tc>
      </w:tr>
      <w:tr w:rsidR="000678B7" w:rsidRPr="002F4E1A" w:rsidTr="004645EA">
        <w:trPr>
          <w:trHeight w:val="390"/>
          <w:jc w:val="center"/>
        </w:trPr>
        <w:tc>
          <w:tcPr>
            <w:tcW w:w="3400" w:type="dxa"/>
            <w:tcBorders>
              <w:top w:val="nil"/>
              <w:left w:val="single" w:sz="8" w:space="0" w:color="auto"/>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Invalidske</w:t>
            </w:r>
          </w:p>
        </w:tc>
        <w:tc>
          <w:tcPr>
            <w:tcW w:w="112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3.335</w:t>
            </w:r>
          </w:p>
        </w:tc>
        <w:tc>
          <w:tcPr>
            <w:tcW w:w="136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531</w:t>
            </w:r>
          </w:p>
        </w:tc>
        <w:tc>
          <w:tcPr>
            <w:tcW w:w="136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362</w:t>
            </w:r>
          </w:p>
        </w:tc>
        <w:tc>
          <w:tcPr>
            <w:tcW w:w="1120" w:type="dxa"/>
            <w:tcBorders>
              <w:top w:val="nil"/>
              <w:left w:val="nil"/>
              <w:bottom w:val="single" w:sz="8" w:space="0" w:color="auto"/>
              <w:right w:val="single" w:sz="8" w:space="0" w:color="auto"/>
            </w:tcBorders>
            <w:shd w:val="clear" w:color="auto" w:fill="auto"/>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75</w:t>
            </w:r>
          </w:p>
        </w:tc>
      </w:tr>
      <w:tr w:rsidR="000678B7" w:rsidRPr="002F4E1A" w:rsidTr="004645EA">
        <w:trPr>
          <w:trHeight w:val="390"/>
          <w:jc w:val="center"/>
        </w:trPr>
        <w:tc>
          <w:tcPr>
            <w:tcW w:w="3400" w:type="dxa"/>
            <w:tcBorders>
              <w:top w:val="nil"/>
              <w:left w:val="single" w:sz="8" w:space="0" w:color="auto"/>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Djelimične invalidske</w:t>
            </w:r>
          </w:p>
        </w:tc>
        <w:tc>
          <w:tcPr>
            <w:tcW w:w="112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w:t>
            </w:r>
          </w:p>
        </w:tc>
        <w:tc>
          <w:tcPr>
            <w:tcW w:w="136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w:t>
            </w:r>
          </w:p>
        </w:tc>
        <w:tc>
          <w:tcPr>
            <w:tcW w:w="136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w:t>
            </w:r>
          </w:p>
        </w:tc>
        <w:tc>
          <w:tcPr>
            <w:tcW w:w="1120" w:type="dxa"/>
            <w:tcBorders>
              <w:top w:val="nil"/>
              <w:left w:val="nil"/>
              <w:bottom w:val="single" w:sz="8" w:space="0" w:color="auto"/>
              <w:right w:val="single" w:sz="8" w:space="0" w:color="auto"/>
            </w:tcBorders>
            <w:shd w:val="clear" w:color="auto" w:fill="auto"/>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0</w:t>
            </w:r>
          </w:p>
        </w:tc>
      </w:tr>
      <w:tr w:rsidR="000678B7" w:rsidRPr="002F4E1A" w:rsidTr="004645EA">
        <w:trPr>
          <w:trHeight w:val="390"/>
          <w:jc w:val="center"/>
        </w:trPr>
        <w:tc>
          <w:tcPr>
            <w:tcW w:w="3400" w:type="dxa"/>
            <w:tcBorders>
              <w:top w:val="nil"/>
              <w:left w:val="single" w:sz="8" w:space="0" w:color="auto"/>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Porodične</w:t>
            </w:r>
          </w:p>
        </w:tc>
        <w:tc>
          <w:tcPr>
            <w:tcW w:w="112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6.641</w:t>
            </w:r>
          </w:p>
        </w:tc>
        <w:tc>
          <w:tcPr>
            <w:tcW w:w="136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343</w:t>
            </w:r>
          </w:p>
        </w:tc>
        <w:tc>
          <w:tcPr>
            <w:tcW w:w="136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124</w:t>
            </w:r>
          </w:p>
        </w:tc>
        <w:tc>
          <w:tcPr>
            <w:tcW w:w="1120" w:type="dxa"/>
            <w:tcBorders>
              <w:top w:val="nil"/>
              <w:left w:val="nil"/>
              <w:bottom w:val="single" w:sz="8" w:space="0" w:color="auto"/>
              <w:right w:val="single" w:sz="8" w:space="0" w:color="auto"/>
            </w:tcBorders>
            <w:shd w:val="clear" w:color="auto" w:fill="auto"/>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104</w:t>
            </w:r>
          </w:p>
        </w:tc>
      </w:tr>
      <w:tr w:rsidR="000678B7" w:rsidRPr="002F4E1A" w:rsidTr="004645EA">
        <w:trPr>
          <w:trHeight w:val="390"/>
          <w:jc w:val="center"/>
        </w:trPr>
        <w:tc>
          <w:tcPr>
            <w:tcW w:w="3400" w:type="dxa"/>
            <w:tcBorders>
              <w:top w:val="nil"/>
              <w:left w:val="single" w:sz="8" w:space="0" w:color="auto"/>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Pogrebni troškovi</w:t>
            </w:r>
          </w:p>
        </w:tc>
        <w:tc>
          <w:tcPr>
            <w:tcW w:w="112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4.177</w:t>
            </w:r>
          </w:p>
        </w:tc>
        <w:tc>
          <w:tcPr>
            <w:tcW w:w="136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68</w:t>
            </w:r>
          </w:p>
        </w:tc>
        <w:tc>
          <w:tcPr>
            <w:tcW w:w="136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w:t>
            </w:r>
          </w:p>
        </w:tc>
        <w:tc>
          <w:tcPr>
            <w:tcW w:w="1120" w:type="dxa"/>
            <w:tcBorders>
              <w:top w:val="nil"/>
              <w:left w:val="nil"/>
              <w:bottom w:val="single" w:sz="8" w:space="0" w:color="auto"/>
              <w:right w:val="single" w:sz="8" w:space="0" w:color="auto"/>
            </w:tcBorders>
            <w:shd w:val="clear" w:color="auto" w:fill="auto"/>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w:t>
            </w:r>
          </w:p>
        </w:tc>
      </w:tr>
      <w:tr w:rsidR="000678B7" w:rsidRPr="002F4E1A" w:rsidTr="004645EA">
        <w:trPr>
          <w:trHeight w:val="390"/>
          <w:jc w:val="center"/>
        </w:trPr>
        <w:tc>
          <w:tcPr>
            <w:tcW w:w="3400" w:type="dxa"/>
            <w:tcBorders>
              <w:top w:val="nil"/>
              <w:left w:val="single" w:sz="8" w:space="0" w:color="auto"/>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Tjelesno oštećenje</w:t>
            </w:r>
          </w:p>
        </w:tc>
        <w:tc>
          <w:tcPr>
            <w:tcW w:w="112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206</w:t>
            </w:r>
          </w:p>
        </w:tc>
        <w:tc>
          <w:tcPr>
            <w:tcW w:w="136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10</w:t>
            </w:r>
          </w:p>
        </w:tc>
        <w:tc>
          <w:tcPr>
            <w:tcW w:w="136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7</w:t>
            </w:r>
          </w:p>
        </w:tc>
        <w:tc>
          <w:tcPr>
            <w:tcW w:w="1120" w:type="dxa"/>
            <w:tcBorders>
              <w:top w:val="nil"/>
              <w:left w:val="nil"/>
              <w:bottom w:val="single" w:sz="8" w:space="0" w:color="auto"/>
              <w:right w:val="single" w:sz="8" w:space="0" w:color="auto"/>
            </w:tcBorders>
            <w:shd w:val="clear" w:color="auto" w:fill="auto"/>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w:t>
            </w:r>
          </w:p>
        </w:tc>
      </w:tr>
      <w:tr w:rsidR="000678B7" w:rsidRPr="002F4E1A" w:rsidTr="004645EA">
        <w:trPr>
          <w:trHeight w:val="390"/>
          <w:jc w:val="center"/>
        </w:trPr>
        <w:tc>
          <w:tcPr>
            <w:tcW w:w="3400" w:type="dxa"/>
            <w:tcBorders>
              <w:top w:val="nil"/>
              <w:left w:val="single" w:sz="8" w:space="0" w:color="auto"/>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Ocjena radne sposobnosti</w:t>
            </w:r>
          </w:p>
        </w:tc>
        <w:tc>
          <w:tcPr>
            <w:tcW w:w="112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28</w:t>
            </w:r>
          </w:p>
        </w:tc>
        <w:tc>
          <w:tcPr>
            <w:tcW w:w="136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837</w:t>
            </w:r>
          </w:p>
        </w:tc>
        <w:tc>
          <w:tcPr>
            <w:tcW w:w="136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580</w:t>
            </w:r>
          </w:p>
        </w:tc>
        <w:tc>
          <w:tcPr>
            <w:tcW w:w="1120" w:type="dxa"/>
            <w:tcBorders>
              <w:top w:val="nil"/>
              <w:left w:val="nil"/>
              <w:bottom w:val="single" w:sz="8" w:space="0" w:color="auto"/>
              <w:right w:val="single" w:sz="8" w:space="0" w:color="auto"/>
            </w:tcBorders>
            <w:shd w:val="clear" w:color="auto" w:fill="auto"/>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46</w:t>
            </w:r>
          </w:p>
        </w:tc>
      </w:tr>
      <w:tr w:rsidR="000678B7" w:rsidRPr="002F4E1A" w:rsidTr="004645EA">
        <w:trPr>
          <w:trHeight w:val="390"/>
          <w:jc w:val="center"/>
        </w:trPr>
        <w:tc>
          <w:tcPr>
            <w:tcW w:w="3400" w:type="dxa"/>
            <w:tcBorders>
              <w:top w:val="nil"/>
              <w:left w:val="single" w:sz="8" w:space="0" w:color="auto"/>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Penzijski staž</w:t>
            </w:r>
          </w:p>
        </w:tc>
        <w:tc>
          <w:tcPr>
            <w:tcW w:w="112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152</w:t>
            </w:r>
          </w:p>
        </w:tc>
        <w:tc>
          <w:tcPr>
            <w:tcW w:w="136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23</w:t>
            </w:r>
          </w:p>
        </w:tc>
        <w:tc>
          <w:tcPr>
            <w:tcW w:w="136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11</w:t>
            </w:r>
          </w:p>
        </w:tc>
        <w:tc>
          <w:tcPr>
            <w:tcW w:w="1120" w:type="dxa"/>
            <w:tcBorders>
              <w:top w:val="nil"/>
              <w:left w:val="nil"/>
              <w:bottom w:val="single" w:sz="8" w:space="0" w:color="auto"/>
              <w:right w:val="single" w:sz="8" w:space="0" w:color="auto"/>
            </w:tcBorders>
            <w:shd w:val="clear" w:color="auto" w:fill="auto"/>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12</w:t>
            </w:r>
          </w:p>
        </w:tc>
      </w:tr>
      <w:tr w:rsidR="000678B7" w:rsidRPr="002F4E1A" w:rsidTr="004645EA">
        <w:trPr>
          <w:trHeight w:val="390"/>
          <w:jc w:val="center"/>
        </w:trPr>
        <w:tc>
          <w:tcPr>
            <w:tcW w:w="3400" w:type="dxa"/>
            <w:tcBorders>
              <w:top w:val="nil"/>
              <w:left w:val="single" w:sz="8" w:space="0" w:color="auto"/>
              <w:bottom w:val="single" w:sz="8" w:space="0" w:color="auto"/>
              <w:right w:val="single" w:sz="8" w:space="0" w:color="auto"/>
            </w:tcBorders>
            <w:shd w:val="clear" w:color="auto" w:fill="auto"/>
            <w:noWrap/>
            <w:vAlign w:val="center"/>
            <w:hideMark/>
          </w:tcPr>
          <w:p w:rsidR="000678B7" w:rsidRPr="002F4E1A" w:rsidRDefault="000678B7" w:rsidP="004645EA">
            <w:pPr>
              <w:spacing w:after="0" w:line="240" w:lineRule="auto"/>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Ostala prava iz PIO</w:t>
            </w:r>
          </w:p>
        </w:tc>
        <w:tc>
          <w:tcPr>
            <w:tcW w:w="112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482</w:t>
            </w:r>
          </w:p>
        </w:tc>
        <w:tc>
          <w:tcPr>
            <w:tcW w:w="136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24</w:t>
            </w:r>
          </w:p>
        </w:tc>
        <w:tc>
          <w:tcPr>
            <w:tcW w:w="1360" w:type="dxa"/>
            <w:tcBorders>
              <w:top w:val="nil"/>
              <w:left w:val="nil"/>
              <w:bottom w:val="single" w:sz="8" w:space="0" w:color="auto"/>
              <w:right w:val="single" w:sz="8" w:space="0" w:color="auto"/>
            </w:tcBorders>
            <w:shd w:val="clear" w:color="auto" w:fill="auto"/>
            <w:noWrap/>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7</w:t>
            </w:r>
          </w:p>
        </w:tc>
        <w:tc>
          <w:tcPr>
            <w:tcW w:w="1120" w:type="dxa"/>
            <w:tcBorders>
              <w:top w:val="nil"/>
              <w:left w:val="nil"/>
              <w:bottom w:val="single" w:sz="8" w:space="0" w:color="auto"/>
              <w:right w:val="single" w:sz="8" w:space="0" w:color="auto"/>
            </w:tcBorders>
            <w:shd w:val="clear" w:color="auto" w:fill="auto"/>
            <w:vAlign w:val="bottom"/>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11</w:t>
            </w:r>
          </w:p>
        </w:tc>
      </w:tr>
      <w:tr w:rsidR="000678B7" w:rsidRPr="002F4E1A" w:rsidTr="004645EA">
        <w:trPr>
          <w:trHeight w:val="390"/>
          <w:jc w:val="center"/>
        </w:trPr>
        <w:tc>
          <w:tcPr>
            <w:tcW w:w="3400" w:type="dxa"/>
            <w:tcBorders>
              <w:top w:val="nil"/>
              <w:left w:val="single" w:sz="8" w:space="0" w:color="auto"/>
              <w:bottom w:val="single" w:sz="8" w:space="0" w:color="auto"/>
              <w:right w:val="single" w:sz="8" w:space="0" w:color="auto"/>
            </w:tcBorders>
            <w:shd w:val="clear" w:color="000000" w:fill="D9D9D9"/>
            <w:noWrap/>
            <w:vAlign w:val="center"/>
            <w:hideMark/>
          </w:tcPr>
          <w:p w:rsidR="000678B7" w:rsidRPr="002F4E1A" w:rsidRDefault="000678B7" w:rsidP="004645EA">
            <w:pPr>
              <w:spacing w:after="0" w:line="240" w:lineRule="auto"/>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Ukupno</w:t>
            </w:r>
          </w:p>
        </w:tc>
        <w:tc>
          <w:tcPr>
            <w:tcW w:w="1120" w:type="dxa"/>
            <w:tcBorders>
              <w:top w:val="nil"/>
              <w:left w:val="nil"/>
              <w:bottom w:val="single" w:sz="8" w:space="0" w:color="auto"/>
              <w:right w:val="single" w:sz="8" w:space="0" w:color="auto"/>
            </w:tcBorders>
            <w:shd w:val="clear" w:color="000000" w:fill="D9D9D9"/>
            <w:noWrap/>
            <w:vAlign w:val="bottom"/>
            <w:hideMark/>
          </w:tcPr>
          <w:p w:rsidR="000678B7" w:rsidRPr="002F4E1A" w:rsidRDefault="000678B7" w:rsidP="004645EA">
            <w:pPr>
              <w:spacing w:after="0" w:line="240" w:lineRule="auto"/>
              <w:jc w:val="right"/>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24.587</w:t>
            </w:r>
          </w:p>
        </w:tc>
        <w:tc>
          <w:tcPr>
            <w:tcW w:w="1360" w:type="dxa"/>
            <w:tcBorders>
              <w:top w:val="nil"/>
              <w:left w:val="nil"/>
              <w:bottom w:val="single" w:sz="8" w:space="0" w:color="auto"/>
              <w:right w:val="single" w:sz="8" w:space="0" w:color="auto"/>
            </w:tcBorders>
            <w:shd w:val="clear" w:color="000000" w:fill="D9D9D9"/>
            <w:noWrap/>
            <w:vAlign w:val="bottom"/>
            <w:hideMark/>
          </w:tcPr>
          <w:p w:rsidR="000678B7" w:rsidRPr="002F4E1A" w:rsidRDefault="000678B7" w:rsidP="004645EA">
            <w:pPr>
              <w:spacing w:after="0" w:line="240" w:lineRule="auto"/>
              <w:jc w:val="right"/>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2.536</w:t>
            </w:r>
          </w:p>
        </w:tc>
        <w:tc>
          <w:tcPr>
            <w:tcW w:w="1360" w:type="dxa"/>
            <w:tcBorders>
              <w:top w:val="nil"/>
              <w:left w:val="nil"/>
              <w:bottom w:val="single" w:sz="8" w:space="0" w:color="auto"/>
              <w:right w:val="single" w:sz="8" w:space="0" w:color="auto"/>
            </w:tcBorders>
            <w:shd w:val="clear" w:color="000000" w:fill="D9D9D9"/>
            <w:noWrap/>
            <w:vAlign w:val="bottom"/>
            <w:hideMark/>
          </w:tcPr>
          <w:p w:rsidR="000678B7" w:rsidRPr="002F4E1A" w:rsidRDefault="000678B7" w:rsidP="004645EA">
            <w:pPr>
              <w:spacing w:after="0" w:line="240" w:lineRule="auto"/>
              <w:jc w:val="right"/>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1.262</w:t>
            </w:r>
          </w:p>
        </w:tc>
        <w:tc>
          <w:tcPr>
            <w:tcW w:w="1120" w:type="dxa"/>
            <w:tcBorders>
              <w:top w:val="nil"/>
              <w:left w:val="nil"/>
              <w:bottom w:val="single" w:sz="8" w:space="0" w:color="auto"/>
              <w:right w:val="single" w:sz="8" w:space="0" w:color="auto"/>
            </w:tcBorders>
            <w:shd w:val="clear" w:color="000000" w:fill="D9D9D9"/>
            <w:vAlign w:val="bottom"/>
            <w:hideMark/>
          </w:tcPr>
          <w:p w:rsidR="000678B7" w:rsidRPr="002F4E1A" w:rsidRDefault="000678B7" w:rsidP="004645EA">
            <w:pPr>
              <w:spacing w:after="0" w:line="240" w:lineRule="auto"/>
              <w:jc w:val="right"/>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811</w:t>
            </w:r>
          </w:p>
        </w:tc>
      </w:tr>
    </w:tbl>
    <w:p w:rsidR="000678B7" w:rsidRPr="002F4E1A" w:rsidRDefault="000678B7" w:rsidP="004645EA">
      <w:pPr>
        <w:spacing w:after="0" w:line="240" w:lineRule="auto"/>
        <w:jc w:val="both"/>
        <w:rPr>
          <w:rFonts w:ascii="Arial" w:eastAsia="Times New Roman" w:hAnsi="Arial" w:cs="Arial"/>
          <w:noProof/>
          <w:sz w:val="28"/>
          <w:szCs w:val="24"/>
          <w:lang w:val="sr-Latn-CS"/>
        </w:rPr>
      </w:pPr>
    </w:p>
    <w:p w:rsidR="000678B7" w:rsidRPr="002F4E1A" w:rsidRDefault="000678B7" w:rsidP="004645EA">
      <w:pPr>
        <w:spacing w:after="0" w:line="240" w:lineRule="auto"/>
        <w:jc w:val="both"/>
        <w:rPr>
          <w:rFonts w:ascii="Arial" w:eastAsia="Times New Roman" w:hAnsi="Arial" w:cs="Arial"/>
          <w:noProof/>
          <w:sz w:val="28"/>
          <w:szCs w:val="24"/>
          <w:lang w:val="sr-Latn-CS"/>
        </w:rPr>
      </w:pP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U zakonskom roku, do 30 dana  riješeno je 84,21% od ukupnog broja riješenih zahtjeva, u periodu od 1 do 3 mjeseca riješeno je 8,68%,  u periodu od 3 mjeseca do 6 mjeseci 4,32%, dok je u periodu preko 6 mjeseci, riješeno je 2,77% zahtjeva. </w:t>
      </w:r>
    </w:p>
    <w:p w:rsidR="000678B7" w:rsidRPr="002F4E1A" w:rsidRDefault="000678B7" w:rsidP="004645EA">
      <w:pPr>
        <w:spacing w:after="0" w:line="240" w:lineRule="auto"/>
        <w:jc w:val="both"/>
        <w:rPr>
          <w:rFonts w:ascii="Arial" w:eastAsia="Times New Roman" w:hAnsi="Arial" w:cs="Arial"/>
          <w:noProof/>
          <w:sz w:val="24"/>
          <w:szCs w:val="24"/>
          <w:lang w:val="sr-Latn-CS"/>
        </w:rPr>
      </w:pP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Trajanje postupka u rješavanju podnijetih zahtjeva, u velikom broju slučajeva, uslovljeno je potrebom za kompletiranje baze podataka aktivnih osiguranika sa nedostajućum podacima, kontrolom tačnosti unijetih podataka u bazu podataka aktivnih osiguranika i potrebom da se sačine službene zabilješke u tim slučajevima, kako bi se na propisan način sprovele sve potrebne radnje. Takođe, određeni broj osiguranika je ostvario staž kod poslodavaca koji su u postupku stečaja ili likvidacije, što značajno otežava postupak utvrđivanja staža osiguranja.</w:t>
      </w:r>
    </w:p>
    <w:p w:rsidR="000678B7" w:rsidRPr="002F4E1A" w:rsidRDefault="000678B7" w:rsidP="004645EA">
      <w:pPr>
        <w:spacing w:after="0" w:line="240" w:lineRule="auto"/>
        <w:rPr>
          <w:rFonts w:ascii="Arial" w:eastAsia="Times New Roman" w:hAnsi="Arial" w:cs="Arial"/>
          <w:b/>
          <w:noProof/>
          <w:sz w:val="28"/>
          <w:szCs w:val="24"/>
          <w:lang w:val="sr-Latn-CS"/>
        </w:rPr>
      </w:pPr>
    </w:p>
    <w:p w:rsidR="000678B7" w:rsidRDefault="000678B7" w:rsidP="004645EA">
      <w:pPr>
        <w:spacing w:after="0" w:line="240" w:lineRule="auto"/>
        <w:jc w:val="center"/>
        <w:rPr>
          <w:rFonts w:ascii="Arial" w:eastAsia="Times New Roman" w:hAnsi="Arial" w:cs="Arial"/>
          <w:b/>
          <w:noProof/>
          <w:sz w:val="28"/>
          <w:szCs w:val="24"/>
          <w:lang w:val="sr-Latn-CS"/>
        </w:rPr>
      </w:pPr>
    </w:p>
    <w:p w:rsidR="00E008A6" w:rsidRDefault="00E008A6" w:rsidP="004645EA">
      <w:pPr>
        <w:spacing w:after="0" w:line="240" w:lineRule="auto"/>
        <w:jc w:val="center"/>
        <w:rPr>
          <w:rFonts w:ascii="Arial" w:eastAsia="Times New Roman" w:hAnsi="Arial" w:cs="Arial"/>
          <w:b/>
          <w:noProof/>
          <w:sz w:val="28"/>
          <w:szCs w:val="24"/>
          <w:lang w:val="sr-Latn-CS"/>
        </w:rPr>
      </w:pPr>
    </w:p>
    <w:p w:rsidR="00E008A6" w:rsidRDefault="00E008A6" w:rsidP="004645EA">
      <w:pPr>
        <w:spacing w:after="0" w:line="240" w:lineRule="auto"/>
        <w:jc w:val="center"/>
        <w:rPr>
          <w:rFonts w:ascii="Arial" w:eastAsia="Times New Roman" w:hAnsi="Arial" w:cs="Arial"/>
          <w:b/>
          <w:noProof/>
          <w:sz w:val="28"/>
          <w:szCs w:val="24"/>
          <w:lang w:val="sr-Latn-CS"/>
        </w:rPr>
      </w:pPr>
    </w:p>
    <w:p w:rsidR="00E008A6" w:rsidRDefault="00E008A6" w:rsidP="004645EA">
      <w:pPr>
        <w:spacing w:after="0" w:line="240" w:lineRule="auto"/>
        <w:jc w:val="center"/>
        <w:rPr>
          <w:rFonts w:ascii="Arial" w:eastAsia="Times New Roman" w:hAnsi="Arial" w:cs="Arial"/>
          <w:b/>
          <w:noProof/>
          <w:sz w:val="28"/>
          <w:szCs w:val="24"/>
          <w:lang w:val="sr-Latn-CS"/>
        </w:rPr>
      </w:pPr>
    </w:p>
    <w:p w:rsidR="00E008A6" w:rsidRDefault="00E008A6" w:rsidP="004645EA">
      <w:pPr>
        <w:spacing w:after="0" w:line="240" w:lineRule="auto"/>
        <w:jc w:val="center"/>
        <w:rPr>
          <w:rFonts w:ascii="Arial" w:eastAsia="Times New Roman" w:hAnsi="Arial" w:cs="Arial"/>
          <w:b/>
          <w:noProof/>
          <w:sz w:val="28"/>
          <w:szCs w:val="24"/>
          <w:lang w:val="sr-Latn-CS"/>
        </w:rPr>
      </w:pPr>
    </w:p>
    <w:p w:rsidR="00E008A6" w:rsidRDefault="00E008A6" w:rsidP="004645EA">
      <w:pPr>
        <w:spacing w:after="0" w:line="240" w:lineRule="auto"/>
        <w:jc w:val="center"/>
        <w:rPr>
          <w:rFonts w:ascii="Arial" w:eastAsia="Times New Roman" w:hAnsi="Arial" w:cs="Arial"/>
          <w:b/>
          <w:noProof/>
          <w:sz w:val="28"/>
          <w:szCs w:val="24"/>
          <w:lang w:val="sr-Latn-CS"/>
        </w:rPr>
      </w:pPr>
    </w:p>
    <w:p w:rsidR="00E008A6" w:rsidRDefault="00E008A6" w:rsidP="004645EA">
      <w:pPr>
        <w:spacing w:after="0" w:line="240" w:lineRule="auto"/>
        <w:jc w:val="center"/>
        <w:rPr>
          <w:rFonts w:ascii="Arial" w:eastAsia="Times New Roman" w:hAnsi="Arial" w:cs="Arial"/>
          <w:b/>
          <w:noProof/>
          <w:sz w:val="28"/>
          <w:szCs w:val="24"/>
          <w:lang w:val="sr-Latn-CS"/>
        </w:rPr>
      </w:pPr>
    </w:p>
    <w:p w:rsidR="00E008A6" w:rsidRPr="002F4E1A" w:rsidRDefault="00E008A6" w:rsidP="004645EA">
      <w:pPr>
        <w:spacing w:after="0" w:line="240" w:lineRule="auto"/>
        <w:jc w:val="center"/>
        <w:rPr>
          <w:rFonts w:ascii="Arial" w:eastAsia="Times New Roman" w:hAnsi="Arial" w:cs="Arial"/>
          <w:b/>
          <w:noProof/>
          <w:sz w:val="28"/>
          <w:szCs w:val="24"/>
          <w:lang w:val="sr-Latn-CS"/>
        </w:rPr>
      </w:pPr>
    </w:p>
    <w:p w:rsidR="000678B7" w:rsidRPr="002F4E1A" w:rsidRDefault="000678B7" w:rsidP="004645EA">
      <w:pPr>
        <w:spacing w:after="0" w:line="240" w:lineRule="auto"/>
        <w:jc w:val="center"/>
        <w:rPr>
          <w:rFonts w:ascii="Arial" w:eastAsia="Times New Roman" w:hAnsi="Arial" w:cs="Arial"/>
          <w:b/>
          <w:noProof/>
          <w:sz w:val="24"/>
          <w:szCs w:val="24"/>
          <w:lang w:val="sr-Latn-CS"/>
        </w:rPr>
      </w:pPr>
      <w:r w:rsidRPr="002F4E1A">
        <w:rPr>
          <w:rFonts w:ascii="Arial" w:eastAsia="Times New Roman" w:hAnsi="Arial" w:cs="Arial"/>
          <w:b/>
          <w:noProof/>
          <w:sz w:val="24"/>
          <w:szCs w:val="24"/>
          <w:lang w:val="sr-Latn-CS"/>
        </w:rPr>
        <w:lastRenderedPageBreak/>
        <w:t>Rješavanje u prvostepenom postupku u toku 2016. godine po područnim jedinicama</w:t>
      </w:r>
    </w:p>
    <w:p w:rsidR="000678B7" w:rsidRPr="002F4E1A" w:rsidRDefault="000678B7" w:rsidP="004645EA">
      <w:pPr>
        <w:spacing w:after="0" w:line="240" w:lineRule="auto"/>
        <w:jc w:val="center"/>
        <w:rPr>
          <w:rFonts w:ascii="Arial" w:eastAsia="Times New Roman" w:hAnsi="Arial" w:cs="Arial"/>
          <w:noProof/>
          <w:sz w:val="28"/>
          <w:szCs w:val="24"/>
          <w:lang w:val="sr-Latn-CS"/>
        </w:rPr>
      </w:pPr>
    </w:p>
    <w:tbl>
      <w:tblPr>
        <w:tblW w:w="9129" w:type="dxa"/>
        <w:tblInd w:w="113" w:type="dxa"/>
        <w:tblLook w:val="04A0" w:firstRow="1" w:lastRow="0" w:firstColumn="1" w:lastColumn="0" w:noHBand="0" w:noVBand="1"/>
      </w:tblPr>
      <w:tblGrid>
        <w:gridCol w:w="1497"/>
        <w:gridCol w:w="1365"/>
        <w:gridCol w:w="1367"/>
        <w:gridCol w:w="1238"/>
        <w:gridCol w:w="1328"/>
        <w:gridCol w:w="1430"/>
        <w:gridCol w:w="1238"/>
      </w:tblGrid>
      <w:tr w:rsidR="000678B7" w:rsidRPr="002F4E1A" w:rsidTr="004645EA">
        <w:trPr>
          <w:trHeight w:val="1125"/>
        </w:trPr>
        <w:tc>
          <w:tcPr>
            <w:tcW w:w="155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678B7" w:rsidRPr="002F4E1A" w:rsidRDefault="000678B7" w:rsidP="004645EA">
            <w:pPr>
              <w:spacing w:after="0" w:line="240" w:lineRule="auto"/>
              <w:jc w:val="center"/>
              <w:rPr>
                <w:rFonts w:ascii="Arial" w:eastAsia="Times New Roman" w:hAnsi="Arial" w:cs="Arial"/>
                <w:b/>
                <w:bCs/>
                <w:sz w:val="24"/>
                <w:szCs w:val="24"/>
              </w:rPr>
            </w:pPr>
            <w:r w:rsidRPr="002F4E1A">
              <w:rPr>
                <w:rFonts w:ascii="Arial" w:eastAsia="Times New Roman" w:hAnsi="Arial" w:cs="Arial"/>
                <w:b/>
                <w:bCs/>
                <w:sz w:val="24"/>
                <w:szCs w:val="24"/>
              </w:rPr>
              <w:t>Područna jedinica</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rsidR="000678B7" w:rsidRPr="002F4E1A" w:rsidRDefault="000678B7" w:rsidP="004645EA">
            <w:pPr>
              <w:spacing w:after="0" w:line="240" w:lineRule="auto"/>
              <w:jc w:val="right"/>
              <w:rPr>
                <w:rFonts w:ascii="Arial" w:eastAsia="Times New Roman" w:hAnsi="Arial" w:cs="Arial"/>
                <w:b/>
                <w:bCs/>
                <w:sz w:val="24"/>
                <w:szCs w:val="24"/>
              </w:rPr>
            </w:pPr>
            <w:r w:rsidRPr="002F4E1A">
              <w:rPr>
                <w:rFonts w:ascii="Arial" w:eastAsia="Times New Roman" w:hAnsi="Arial" w:cs="Arial"/>
                <w:b/>
                <w:bCs/>
                <w:sz w:val="24"/>
                <w:szCs w:val="24"/>
              </w:rPr>
              <w:t>Ukupno zahtjeva za rješavanje</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rsidR="000678B7" w:rsidRPr="002F4E1A" w:rsidRDefault="000678B7" w:rsidP="004645EA">
            <w:pPr>
              <w:spacing w:after="0" w:line="240" w:lineRule="auto"/>
              <w:jc w:val="right"/>
              <w:rPr>
                <w:rFonts w:ascii="Arial" w:eastAsia="Times New Roman" w:hAnsi="Arial" w:cs="Arial"/>
                <w:b/>
                <w:bCs/>
                <w:sz w:val="24"/>
                <w:szCs w:val="24"/>
              </w:rPr>
            </w:pPr>
            <w:r w:rsidRPr="002F4E1A">
              <w:rPr>
                <w:rFonts w:ascii="Arial" w:eastAsia="Times New Roman" w:hAnsi="Arial" w:cs="Arial"/>
                <w:b/>
                <w:bCs/>
                <w:sz w:val="24"/>
                <w:szCs w:val="24"/>
              </w:rPr>
              <w:t>Broj riješenih zahtjeva</w:t>
            </w:r>
          </w:p>
        </w:tc>
        <w:tc>
          <w:tcPr>
            <w:tcW w:w="1176" w:type="dxa"/>
            <w:tcBorders>
              <w:top w:val="single" w:sz="4" w:space="0" w:color="auto"/>
              <w:left w:val="nil"/>
              <w:bottom w:val="single" w:sz="4" w:space="0" w:color="auto"/>
              <w:right w:val="single" w:sz="4" w:space="0" w:color="auto"/>
            </w:tcBorders>
            <w:shd w:val="clear" w:color="000000" w:fill="D9D9D9"/>
            <w:vAlign w:val="center"/>
            <w:hideMark/>
          </w:tcPr>
          <w:p w:rsidR="000678B7" w:rsidRPr="002F4E1A" w:rsidRDefault="000678B7" w:rsidP="004645EA">
            <w:pPr>
              <w:spacing w:after="0" w:line="240" w:lineRule="auto"/>
              <w:jc w:val="right"/>
              <w:rPr>
                <w:rFonts w:ascii="Arial" w:eastAsia="Times New Roman" w:hAnsi="Arial" w:cs="Arial"/>
                <w:b/>
                <w:bCs/>
                <w:sz w:val="24"/>
                <w:szCs w:val="24"/>
              </w:rPr>
            </w:pPr>
            <w:r w:rsidRPr="002F4E1A">
              <w:rPr>
                <w:rFonts w:ascii="Arial" w:eastAsia="Times New Roman" w:hAnsi="Arial" w:cs="Arial"/>
                <w:b/>
                <w:bCs/>
                <w:sz w:val="24"/>
                <w:szCs w:val="24"/>
              </w:rPr>
              <w:t>Pozitivno riješeno</w:t>
            </w:r>
          </w:p>
        </w:tc>
        <w:tc>
          <w:tcPr>
            <w:tcW w:w="950" w:type="dxa"/>
            <w:tcBorders>
              <w:top w:val="single" w:sz="4" w:space="0" w:color="auto"/>
              <w:left w:val="nil"/>
              <w:bottom w:val="single" w:sz="4" w:space="0" w:color="auto"/>
              <w:right w:val="single" w:sz="4" w:space="0" w:color="auto"/>
            </w:tcBorders>
            <w:shd w:val="clear" w:color="000000" w:fill="D9D9D9"/>
            <w:vAlign w:val="center"/>
            <w:hideMark/>
          </w:tcPr>
          <w:p w:rsidR="000678B7" w:rsidRPr="002F4E1A" w:rsidRDefault="000678B7" w:rsidP="004645EA">
            <w:pPr>
              <w:spacing w:after="0" w:line="240" w:lineRule="auto"/>
              <w:jc w:val="right"/>
              <w:rPr>
                <w:rFonts w:ascii="Arial" w:eastAsia="Times New Roman" w:hAnsi="Arial" w:cs="Arial"/>
                <w:b/>
                <w:bCs/>
                <w:sz w:val="24"/>
                <w:szCs w:val="24"/>
              </w:rPr>
            </w:pPr>
            <w:r w:rsidRPr="002F4E1A">
              <w:rPr>
                <w:rFonts w:ascii="Arial" w:eastAsia="Times New Roman" w:hAnsi="Arial" w:cs="Arial"/>
                <w:b/>
                <w:bCs/>
                <w:sz w:val="24"/>
                <w:szCs w:val="24"/>
              </w:rPr>
              <w:t>Negativno riješeno</w:t>
            </w:r>
          </w:p>
        </w:tc>
        <w:tc>
          <w:tcPr>
            <w:tcW w:w="1437" w:type="dxa"/>
            <w:tcBorders>
              <w:top w:val="single" w:sz="4" w:space="0" w:color="auto"/>
              <w:left w:val="nil"/>
              <w:bottom w:val="single" w:sz="4" w:space="0" w:color="auto"/>
              <w:right w:val="single" w:sz="4" w:space="0" w:color="auto"/>
            </w:tcBorders>
            <w:shd w:val="clear" w:color="000000" w:fill="D9D9D9"/>
            <w:vAlign w:val="center"/>
            <w:hideMark/>
          </w:tcPr>
          <w:p w:rsidR="000678B7" w:rsidRPr="002F4E1A" w:rsidRDefault="000678B7" w:rsidP="004645EA">
            <w:pPr>
              <w:spacing w:after="0" w:line="240" w:lineRule="auto"/>
              <w:jc w:val="center"/>
              <w:rPr>
                <w:rFonts w:ascii="Arial" w:eastAsia="Times New Roman" w:hAnsi="Arial" w:cs="Arial"/>
                <w:b/>
                <w:bCs/>
                <w:sz w:val="24"/>
                <w:szCs w:val="24"/>
              </w:rPr>
            </w:pPr>
            <w:r w:rsidRPr="002F4E1A">
              <w:rPr>
                <w:rFonts w:ascii="Arial" w:eastAsia="Times New Roman" w:hAnsi="Arial" w:cs="Arial"/>
                <w:b/>
                <w:bCs/>
                <w:sz w:val="24"/>
                <w:szCs w:val="24"/>
              </w:rPr>
              <w:t>Procenat neriješenih od ukupnih %</w:t>
            </w:r>
          </w:p>
        </w:tc>
        <w:tc>
          <w:tcPr>
            <w:tcW w:w="1176" w:type="dxa"/>
            <w:tcBorders>
              <w:top w:val="single" w:sz="4" w:space="0" w:color="auto"/>
              <w:left w:val="nil"/>
              <w:bottom w:val="single" w:sz="4" w:space="0" w:color="auto"/>
              <w:right w:val="single" w:sz="4" w:space="0" w:color="auto"/>
            </w:tcBorders>
            <w:shd w:val="clear" w:color="000000" w:fill="D9D9D9"/>
            <w:vAlign w:val="center"/>
            <w:hideMark/>
          </w:tcPr>
          <w:p w:rsidR="000678B7" w:rsidRPr="002F4E1A" w:rsidRDefault="000678B7" w:rsidP="004645EA">
            <w:pPr>
              <w:spacing w:after="0" w:line="240" w:lineRule="auto"/>
              <w:jc w:val="center"/>
              <w:rPr>
                <w:rFonts w:ascii="Arial" w:eastAsia="Times New Roman" w:hAnsi="Arial" w:cs="Arial"/>
                <w:b/>
                <w:bCs/>
                <w:sz w:val="24"/>
                <w:szCs w:val="24"/>
              </w:rPr>
            </w:pPr>
            <w:r w:rsidRPr="002F4E1A">
              <w:rPr>
                <w:rFonts w:ascii="Arial" w:eastAsia="Times New Roman" w:hAnsi="Arial" w:cs="Arial"/>
                <w:b/>
                <w:bCs/>
                <w:sz w:val="24"/>
                <w:szCs w:val="24"/>
              </w:rPr>
              <w:t>Procenat ažurnosti do 30 dana</w:t>
            </w:r>
          </w:p>
        </w:tc>
      </w:tr>
      <w:tr w:rsidR="000678B7" w:rsidRPr="002F4E1A" w:rsidTr="004645EA">
        <w:trPr>
          <w:trHeight w:val="4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Bar</w:t>
            </w:r>
          </w:p>
        </w:tc>
        <w:tc>
          <w:tcPr>
            <w:tcW w:w="1417"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2.344</w:t>
            </w:r>
          </w:p>
        </w:tc>
        <w:tc>
          <w:tcPr>
            <w:tcW w:w="1418"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2.217</w:t>
            </w:r>
          </w:p>
        </w:tc>
        <w:tc>
          <w:tcPr>
            <w:tcW w:w="1176"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2.074</w:t>
            </w:r>
          </w:p>
        </w:tc>
        <w:tc>
          <w:tcPr>
            <w:tcW w:w="950"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143</w:t>
            </w:r>
          </w:p>
        </w:tc>
        <w:tc>
          <w:tcPr>
            <w:tcW w:w="1437"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5,42%</w:t>
            </w:r>
          </w:p>
        </w:tc>
        <w:tc>
          <w:tcPr>
            <w:tcW w:w="1176"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86,02%</w:t>
            </w:r>
          </w:p>
        </w:tc>
      </w:tr>
      <w:tr w:rsidR="000678B7" w:rsidRPr="002F4E1A" w:rsidTr="004645EA">
        <w:trPr>
          <w:trHeight w:val="4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Bijelo Polje</w:t>
            </w:r>
          </w:p>
        </w:tc>
        <w:tc>
          <w:tcPr>
            <w:tcW w:w="1417"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2.716</w:t>
            </w:r>
          </w:p>
        </w:tc>
        <w:tc>
          <w:tcPr>
            <w:tcW w:w="1418"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2.669</w:t>
            </w:r>
          </w:p>
        </w:tc>
        <w:tc>
          <w:tcPr>
            <w:tcW w:w="1176"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2.449</w:t>
            </w:r>
          </w:p>
        </w:tc>
        <w:tc>
          <w:tcPr>
            <w:tcW w:w="950"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220</w:t>
            </w:r>
          </w:p>
        </w:tc>
        <w:tc>
          <w:tcPr>
            <w:tcW w:w="1437"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1,73%</w:t>
            </w:r>
          </w:p>
        </w:tc>
        <w:tc>
          <w:tcPr>
            <w:tcW w:w="1176"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90,37%</w:t>
            </w:r>
          </w:p>
        </w:tc>
      </w:tr>
      <w:tr w:rsidR="000678B7" w:rsidRPr="002F4E1A" w:rsidTr="004645EA">
        <w:trPr>
          <w:trHeight w:val="4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Berane</w:t>
            </w:r>
          </w:p>
        </w:tc>
        <w:tc>
          <w:tcPr>
            <w:tcW w:w="1417"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3.007</w:t>
            </w:r>
          </w:p>
        </w:tc>
        <w:tc>
          <w:tcPr>
            <w:tcW w:w="1418"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2.948</w:t>
            </w:r>
          </w:p>
        </w:tc>
        <w:tc>
          <w:tcPr>
            <w:tcW w:w="1176"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2.819</w:t>
            </w:r>
          </w:p>
        </w:tc>
        <w:tc>
          <w:tcPr>
            <w:tcW w:w="950"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129</w:t>
            </w:r>
          </w:p>
        </w:tc>
        <w:tc>
          <w:tcPr>
            <w:tcW w:w="1437"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1,96%</w:t>
            </w:r>
          </w:p>
        </w:tc>
        <w:tc>
          <w:tcPr>
            <w:tcW w:w="1176"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91,15%</w:t>
            </w:r>
          </w:p>
        </w:tc>
      </w:tr>
      <w:tr w:rsidR="000678B7" w:rsidRPr="002F4E1A" w:rsidTr="004645EA">
        <w:trPr>
          <w:trHeight w:val="4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Kotor</w:t>
            </w:r>
          </w:p>
        </w:tc>
        <w:tc>
          <w:tcPr>
            <w:tcW w:w="1417"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2.305</w:t>
            </w:r>
          </w:p>
        </w:tc>
        <w:tc>
          <w:tcPr>
            <w:tcW w:w="1418"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2.231</w:t>
            </w:r>
          </w:p>
        </w:tc>
        <w:tc>
          <w:tcPr>
            <w:tcW w:w="1176"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2.042</w:t>
            </w:r>
          </w:p>
        </w:tc>
        <w:tc>
          <w:tcPr>
            <w:tcW w:w="950"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189</w:t>
            </w:r>
          </w:p>
        </w:tc>
        <w:tc>
          <w:tcPr>
            <w:tcW w:w="1437"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3,21%</w:t>
            </w:r>
          </w:p>
        </w:tc>
        <w:tc>
          <w:tcPr>
            <w:tcW w:w="1176"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87,23%</w:t>
            </w:r>
          </w:p>
        </w:tc>
      </w:tr>
      <w:tr w:rsidR="000678B7" w:rsidRPr="002F4E1A" w:rsidTr="004645EA">
        <w:trPr>
          <w:trHeight w:val="4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Nikšić</w:t>
            </w:r>
          </w:p>
        </w:tc>
        <w:tc>
          <w:tcPr>
            <w:tcW w:w="1417"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4.406</w:t>
            </w:r>
          </w:p>
        </w:tc>
        <w:tc>
          <w:tcPr>
            <w:tcW w:w="1418"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4.245</w:t>
            </w:r>
          </w:p>
        </w:tc>
        <w:tc>
          <w:tcPr>
            <w:tcW w:w="1176"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3.794</w:t>
            </w:r>
          </w:p>
        </w:tc>
        <w:tc>
          <w:tcPr>
            <w:tcW w:w="950"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451</w:t>
            </w:r>
          </w:p>
        </w:tc>
        <w:tc>
          <w:tcPr>
            <w:tcW w:w="1437"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3,65%</w:t>
            </w:r>
          </w:p>
        </w:tc>
        <w:tc>
          <w:tcPr>
            <w:tcW w:w="1176"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85,63%</w:t>
            </w:r>
          </w:p>
        </w:tc>
      </w:tr>
      <w:tr w:rsidR="000678B7" w:rsidRPr="002F4E1A" w:rsidTr="004645EA">
        <w:trPr>
          <w:trHeight w:val="4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Pljevlja</w:t>
            </w:r>
          </w:p>
        </w:tc>
        <w:tc>
          <w:tcPr>
            <w:tcW w:w="1417"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2.121</w:t>
            </w:r>
          </w:p>
        </w:tc>
        <w:tc>
          <w:tcPr>
            <w:tcW w:w="1418"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2.009</w:t>
            </w:r>
          </w:p>
        </w:tc>
        <w:tc>
          <w:tcPr>
            <w:tcW w:w="1176"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1.847</w:t>
            </w:r>
          </w:p>
        </w:tc>
        <w:tc>
          <w:tcPr>
            <w:tcW w:w="950"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162</w:t>
            </w:r>
          </w:p>
        </w:tc>
        <w:tc>
          <w:tcPr>
            <w:tcW w:w="1437"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5,28%</w:t>
            </w:r>
          </w:p>
        </w:tc>
        <w:tc>
          <w:tcPr>
            <w:tcW w:w="1176"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87,95%</w:t>
            </w:r>
          </w:p>
        </w:tc>
      </w:tr>
      <w:tr w:rsidR="000678B7" w:rsidRPr="002F4E1A" w:rsidTr="004645EA">
        <w:trPr>
          <w:trHeight w:val="4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Podgorica</w:t>
            </w:r>
          </w:p>
        </w:tc>
        <w:tc>
          <w:tcPr>
            <w:tcW w:w="1417"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10.354</w:t>
            </w:r>
          </w:p>
        </w:tc>
        <w:tc>
          <w:tcPr>
            <w:tcW w:w="1418"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9.721</w:t>
            </w:r>
          </w:p>
        </w:tc>
        <w:tc>
          <w:tcPr>
            <w:tcW w:w="1176"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8.216</w:t>
            </w:r>
          </w:p>
        </w:tc>
        <w:tc>
          <w:tcPr>
            <w:tcW w:w="950"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1.505</w:t>
            </w:r>
          </w:p>
        </w:tc>
        <w:tc>
          <w:tcPr>
            <w:tcW w:w="1437"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6,11%</w:t>
            </w:r>
          </w:p>
        </w:tc>
        <w:tc>
          <w:tcPr>
            <w:tcW w:w="1176"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76,37%</w:t>
            </w:r>
          </w:p>
        </w:tc>
      </w:tr>
      <w:tr w:rsidR="000678B7" w:rsidRPr="002F4E1A" w:rsidTr="004645EA">
        <w:trPr>
          <w:trHeight w:val="4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Herceg Novi</w:t>
            </w:r>
          </w:p>
        </w:tc>
        <w:tc>
          <w:tcPr>
            <w:tcW w:w="1417"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1.812</w:t>
            </w:r>
          </w:p>
        </w:tc>
        <w:tc>
          <w:tcPr>
            <w:tcW w:w="1418"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1.770</w:t>
            </w:r>
          </w:p>
        </w:tc>
        <w:tc>
          <w:tcPr>
            <w:tcW w:w="1176"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1.398</w:t>
            </w:r>
          </w:p>
        </w:tc>
        <w:tc>
          <w:tcPr>
            <w:tcW w:w="950"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372</w:t>
            </w:r>
          </w:p>
        </w:tc>
        <w:tc>
          <w:tcPr>
            <w:tcW w:w="1437"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2,32%</w:t>
            </w:r>
          </w:p>
        </w:tc>
        <w:tc>
          <w:tcPr>
            <w:tcW w:w="1176"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84,92%</w:t>
            </w:r>
          </w:p>
        </w:tc>
      </w:tr>
      <w:tr w:rsidR="000678B7" w:rsidRPr="002F4E1A" w:rsidTr="004645EA">
        <w:trPr>
          <w:trHeight w:val="4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Cetinje</w:t>
            </w:r>
          </w:p>
        </w:tc>
        <w:tc>
          <w:tcPr>
            <w:tcW w:w="1417"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1.413</w:t>
            </w:r>
          </w:p>
        </w:tc>
        <w:tc>
          <w:tcPr>
            <w:tcW w:w="1418"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1.386</w:t>
            </w:r>
          </w:p>
        </w:tc>
        <w:tc>
          <w:tcPr>
            <w:tcW w:w="1176"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1.360</w:t>
            </w:r>
          </w:p>
        </w:tc>
        <w:tc>
          <w:tcPr>
            <w:tcW w:w="950"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26</w:t>
            </w:r>
          </w:p>
        </w:tc>
        <w:tc>
          <w:tcPr>
            <w:tcW w:w="1437"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1,91%</w:t>
            </w:r>
          </w:p>
        </w:tc>
        <w:tc>
          <w:tcPr>
            <w:tcW w:w="1176" w:type="dxa"/>
            <w:tcBorders>
              <w:top w:val="nil"/>
              <w:left w:val="nil"/>
              <w:bottom w:val="single" w:sz="4" w:space="0" w:color="auto"/>
              <w:right w:val="single" w:sz="4" w:space="0" w:color="auto"/>
            </w:tcBorders>
            <w:shd w:val="clear" w:color="auto" w:fill="auto"/>
            <w:noWrap/>
            <w:vAlign w:val="center"/>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94,23%</w:t>
            </w:r>
          </w:p>
        </w:tc>
      </w:tr>
      <w:tr w:rsidR="000678B7" w:rsidRPr="002F4E1A" w:rsidTr="004645EA">
        <w:trPr>
          <w:trHeight w:val="375"/>
        </w:trPr>
        <w:tc>
          <w:tcPr>
            <w:tcW w:w="1555" w:type="dxa"/>
            <w:tcBorders>
              <w:top w:val="nil"/>
              <w:left w:val="single" w:sz="4" w:space="0" w:color="auto"/>
              <w:bottom w:val="single" w:sz="4" w:space="0" w:color="auto"/>
              <w:right w:val="single" w:sz="4" w:space="0" w:color="auto"/>
            </w:tcBorders>
            <w:shd w:val="clear" w:color="000000" w:fill="D9D9D9"/>
            <w:noWrap/>
            <w:vAlign w:val="center"/>
            <w:hideMark/>
          </w:tcPr>
          <w:p w:rsidR="000678B7" w:rsidRPr="002F4E1A" w:rsidRDefault="000678B7" w:rsidP="004645EA">
            <w:pPr>
              <w:spacing w:after="0" w:line="240" w:lineRule="auto"/>
              <w:jc w:val="right"/>
              <w:rPr>
                <w:rFonts w:ascii="Arial" w:eastAsia="Times New Roman" w:hAnsi="Arial" w:cs="Arial"/>
                <w:b/>
                <w:bCs/>
                <w:sz w:val="24"/>
                <w:szCs w:val="24"/>
              </w:rPr>
            </w:pPr>
            <w:r w:rsidRPr="002F4E1A">
              <w:rPr>
                <w:rFonts w:ascii="Arial" w:eastAsia="Times New Roman" w:hAnsi="Arial" w:cs="Arial"/>
                <w:b/>
                <w:bCs/>
                <w:sz w:val="24"/>
                <w:szCs w:val="24"/>
              </w:rPr>
              <w:t>Ukupno</w:t>
            </w:r>
          </w:p>
        </w:tc>
        <w:tc>
          <w:tcPr>
            <w:tcW w:w="1417" w:type="dxa"/>
            <w:tcBorders>
              <w:top w:val="nil"/>
              <w:left w:val="nil"/>
              <w:bottom w:val="single" w:sz="4" w:space="0" w:color="auto"/>
              <w:right w:val="single" w:sz="4" w:space="0" w:color="auto"/>
            </w:tcBorders>
            <w:shd w:val="clear" w:color="000000" w:fill="D9D9D9"/>
            <w:noWrap/>
            <w:vAlign w:val="center"/>
            <w:hideMark/>
          </w:tcPr>
          <w:p w:rsidR="000678B7" w:rsidRPr="002F4E1A" w:rsidRDefault="000678B7" w:rsidP="004645EA">
            <w:pPr>
              <w:spacing w:after="0" w:line="240" w:lineRule="auto"/>
              <w:jc w:val="right"/>
              <w:rPr>
                <w:rFonts w:ascii="Arial" w:eastAsia="Times New Roman" w:hAnsi="Arial" w:cs="Arial"/>
                <w:b/>
                <w:bCs/>
                <w:sz w:val="24"/>
                <w:szCs w:val="24"/>
              </w:rPr>
            </w:pPr>
            <w:r w:rsidRPr="002F4E1A">
              <w:rPr>
                <w:rFonts w:ascii="Arial" w:eastAsia="Times New Roman" w:hAnsi="Arial" w:cs="Arial"/>
                <w:b/>
                <w:bCs/>
                <w:sz w:val="24"/>
                <w:szCs w:val="24"/>
              </w:rPr>
              <w:t>30.478</w:t>
            </w:r>
          </w:p>
        </w:tc>
        <w:tc>
          <w:tcPr>
            <w:tcW w:w="1418" w:type="dxa"/>
            <w:tcBorders>
              <w:top w:val="nil"/>
              <w:left w:val="nil"/>
              <w:bottom w:val="single" w:sz="4" w:space="0" w:color="auto"/>
              <w:right w:val="single" w:sz="4" w:space="0" w:color="auto"/>
            </w:tcBorders>
            <w:shd w:val="clear" w:color="000000" w:fill="D9D9D9"/>
            <w:noWrap/>
            <w:vAlign w:val="center"/>
            <w:hideMark/>
          </w:tcPr>
          <w:p w:rsidR="000678B7" w:rsidRPr="002F4E1A" w:rsidRDefault="000678B7" w:rsidP="004645EA">
            <w:pPr>
              <w:spacing w:after="0" w:line="240" w:lineRule="auto"/>
              <w:jc w:val="right"/>
              <w:rPr>
                <w:rFonts w:ascii="Arial" w:eastAsia="Times New Roman" w:hAnsi="Arial" w:cs="Arial"/>
                <w:b/>
                <w:bCs/>
                <w:sz w:val="24"/>
                <w:szCs w:val="24"/>
              </w:rPr>
            </w:pPr>
            <w:r w:rsidRPr="002F4E1A">
              <w:rPr>
                <w:rFonts w:ascii="Arial" w:eastAsia="Times New Roman" w:hAnsi="Arial" w:cs="Arial"/>
                <w:b/>
                <w:bCs/>
                <w:sz w:val="24"/>
                <w:szCs w:val="24"/>
              </w:rPr>
              <w:t>29.196</w:t>
            </w:r>
          </w:p>
        </w:tc>
        <w:tc>
          <w:tcPr>
            <w:tcW w:w="1176" w:type="dxa"/>
            <w:tcBorders>
              <w:top w:val="nil"/>
              <w:left w:val="nil"/>
              <w:bottom w:val="single" w:sz="4" w:space="0" w:color="auto"/>
              <w:right w:val="single" w:sz="4" w:space="0" w:color="auto"/>
            </w:tcBorders>
            <w:shd w:val="clear" w:color="000000" w:fill="D9D9D9"/>
            <w:noWrap/>
            <w:vAlign w:val="center"/>
            <w:hideMark/>
          </w:tcPr>
          <w:p w:rsidR="000678B7" w:rsidRPr="002F4E1A" w:rsidRDefault="000678B7" w:rsidP="004645EA">
            <w:pPr>
              <w:spacing w:after="0" w:line="240" w:lineRule="auto"/>
              <w:jc w:val="right"/>
              <w:rPr>
                <w:rFonts w:ascii="Arial" w:eastAsia="Times New Roman" w:hAnsi="Arial" w:cs="Arial"/>
                <w:b/>
                <w:bCs/>
                <w:sz w:val="24"/>
                <w:szCs w:val="24"/>
              </w:rPr>
            </w:pPr>
            <w:r w:rsidRPr="002F4E1A">
              <w:rPr>
                <w:rFonts w:ascii="Arial" w:eastAsia="Times New Roman" w:hAnsi="Arial" w:cs="Arial"/>
                <w:b/>
                <w:bCs/>
                <w:sz w:val="24"/>
                <w:szCs w:val="24"/>
              </w:rPr>
              <w:t>25.999</w:t>
            </w:r>
          </w:p>
        </w:tc>
        <w:tc>
          <w:tcPr>
            <w:tcW w:w="950" w:type="dxa"/>
            <w:tcBorders>
              <w:top w:val="nil"/>
              <w:left w:val="nil"/>
              <w:bottom w:val="single" w:sz="4" w:space="0" w:color="auto"/>
              <w:right w:val="single" w:sz="4" w:space="0" w:color="auto"/>
            </w:tcBorders>
            <w:shd w:val="clear" w:color="000000" w:fill="D9D9D9"/>
            <w:noWrap/>
            <w:vAlign w:val="center"/>
            <w:hideMark/>
          </w:tcPr>
          <w:p w:rsidR="000678B7" w:rsidRPr="002F4E1A" w:rsidRDefault="000678B7" w:rsidP="004645EA">
            <w:pPr>
              <w:spacing w:after="0" w:line="240" w:lineRule="auto"/>
              <w:jc w:val="right"/>
              <w:rPr>
                <w:rFonts w:ascii="Arial" w:eastAsia="Times New Roman" w:hAnsi="Arial" w:cs="Arial"/>
                <w:b/>
                <w:bCs/>
                <w:sz w:val="24"/>
                <w:szCs w:val="24"/>
              </w:rPr>
            </w:pPr>
            <w:r w:rsidRPr="002F4E1A">
              <w:rPr>
                <w:rFonts w:ascii="Arial" w:eastAsia="Times New Roman" w:hAnsi="Arial" w:cs="Arial"/>
                <w:b/>
                <w:bCs/>
                <w:sz w:val="24"/>
                <w:szCs w:val="24"/>
              </w:rPr>
              <w:t>3.197</w:t>
            </w:r>
          </w:p>
        </w:tc>
        <w:tc>
          <w:tcPr>
            <w:tcW w:w="1437" w:type="dxa"/>
            <w:tcBorders>
              <w:top w:val="nil"/>
              <w:left w:val="nil"/>
              <w:bottom w:val="single" w:sz="4" w:space="0" w:color="auto"/>
              <w:right w:val="single" w:sz="4" w:space="0" w:color="auto"/>
            </w:tcBorders>
            <w:shd w:val="clear" w:color="auto" w:fill="BFBFBF"/>
            <w:noWrap/>
            <w:vAlign w:val="center"/>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4,21%</w:t>
            </w:r>
          </w:p>
        </w:tc>
        <w:tc>
          <w:tcPr>
            <w:tcW w:w="1176" w:type="dxa"/>
            <w:tcBorders>
              <w:top w:val="nil"/>
              <w:left w:val="nil"/>
              <w:bottom w:val="single" w:sz="4" w:space="0" w:color="auto"/>
              <w:right w:val="single" w:sz="4" w:space="0" w:color="auto"/>
            </w:tcBorders>
            <w:shd w:val="clear" w:color="auto" w:fill="BFBFBF"/>
            <w:noWrap/>
            <w:vAlign w:val="center"/>
            <w:hideMark/>
          </w:tcPr>
          <w:p w:rsidR="000678B7" w:rsidRPr="002F4E1A" w:rsidRDefault="000678B7" w:rsidP="004645EA">
            <w:pPr>
              <w:spacing w:after="0" w:line="240" w:lineRule="auto"/>
              <w:jc w:val="center"/>
              <w:rPr>
                <w:rFonts w:ascii="Arial" w:eastAsia="Times New Roman" w:hAnsi="Arial" w:cs="Arial"/>
                <w:sz w:val="24"/>
                <w:szCs w:val="24"/>
              </w:rPr>
            </w:pPr>
            <w:r w:rsidRPr="002F4E1A">
              <w:rPr>
                <w:rFonts w:ascii="Arial" w:eastAsia="Times New Roman" w:hAnsi="Arial" w:cs="Arial"/>
                <w:sz w:val="24"/>
                <w:szCs w:val="24"/>
              </w:rPr>
              <w:t>84,21%</w:t>
            </w:r>
          </w:p>
        </w:tc>
      </w:tr>
    </w:tbl>
    <w:p w:rsidR="000678B7" w:rsidRPr="002F4E1A" w:rsidRDefault="000678B7" w:rsidP="004645EA">
      <w:pPr>
        <w:spacing w:after="0" w:line="240" w:lineRule="auto"/>
        <w:jc w:val="center"/>
        <w:rPr>
          <w:rFonts w:ascii="Arial" w:eastAsia="Times New Roman" w:hAnsi="Arial" w:cs="Arial"/>
          <w:noProof/>
          <w:sz w:val="28"/>
          <w:szCs w:val="24"/>
          <w:lang w:val="sr-Latn-CS"/>
        </w:rPr>
      </w:pPr>
    </w:p>
    <w:p w:rsidR="000678B7" w:rsidRPr="00E008A6" w:rsidRDefault="000678B7" w:rsidP="00E008A6">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Iz tabelarnog pregleda se može zaključiti da procenat ažurnosti (zakonski rok) na nivou svih područnih jedinica iznosi 84,21%, što je za 9,46% više u odnosu na prethodnu godinu. </w:t>
      </w:r>
    </w:p>
    <w:p w:rsidR="000678B7" w:rsidRPr="002F4E1A" w:rsidRDefault="000678B7" w:rsidP="004645EA">
      <w:pPr>
        <w:spacing w:after="0" w:line="240" w:lineRule="auto"/>
        <w:ind w:firstLine="142"/>
        <w:jc w:val="center"/>
        <w:rPr>
          <w:rFonts w:ascii="Arial" w:eastAsia="Times New Roman" w:hAnsi="Arial" w:cs="Arial"/>
          <w:b/>
          <w:noProof/>
          <w:sz w:val="24"/>
          <w:szCs w:val="24"/>
          <w:lang w:val="sr-Latn-CS"/>
        </w:rPr>
      </w:pPr>
      <w:r w:rsidRPr="002F4E1A">
        <w:rPr>
          <w:rFonts w:ascii="Arial" w:eastAsia="Times New Roman" w:hAnsi="Arial" w:cs="Arial"/>
          <w:b/>
          <w:noProof/>
          <w:sz w:val="24"/>
          <w:szCs w:val="24"/>
          <w:lang w:val="sr-Latn-CS"/>
        </w:rPr>
        <w:t>Trajanje postupka riješenih zahtjeva po područnim jedinicama</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CS"/>
        </w:rPr>
      </w:pPr>
    </w:p>
    <w:tbl>
      <w:tblPr>
        <w:tblW w:w="7733" w:type="dxa"/>
        <w:jc w:val="center"/>
        <w:tblLook w:val="04A0" w:firstRow="1" w:lastRow="0" w:firstColumn="1" w:lastColumn="0" w:noHBand="0" w:noVBand="1"/>
      </w:tblPr>
      <w:tblGrid>
        <w:gridCol w:w="1785"/>
        <w:gridCol w:w="1507"/>
        <w:gridCol w:w="1391"/>
        <w:gridCol w:w="1505"/>
        <w:gridCol w:w="1545"/>
      </w:tblGrid>
      <w:tr w:rsidR="000678B7" w:rsidRPr="002F4E1A" w:rsidTr="004645EA">
        <w:trPr>
          <w:trHeight w:val="750"/>
          <w:jc w:val="center"/>
        </w:trPr>
        <w:tc>
          <w:tcPr>
            <w:tcW w:w="17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678B7" w:rsidRPr="002F4E1A" w:rsidRDefault="000678B7" w:rsidP="004645EA">
            <w:pPr>
              <w:spacing w:after="0" w:line="240" w:lineRule="auto"/>
              <w:jc w:val="center"/>
              <w:rPr>
                <w:rFonts w:ascii="Arial" w:eastAsia="Times New Roman" w:hAnsi="Arial" w:cs="Arial"/>
                <w:b/>
                <w:sz w:val="24"/>
                <w:szCs w:val="24"/>
              </w:rPr>
            </w:pPr>
            <w:r w:rsidRPr="002F4E1A">
              <w:rPr>
                <w:rFonts w:ascii="Arial" w:eastAsia="Times New Roman" w:hAnsi="Arial" w:cs="Arial"/>
                <w:b/>
                <w:sz w:val="24"/>
                <w:szCs w:val="24"/>
              </w:rPr>
              <w:t>Područna jedinica</w:t>
            </w:r>
          </w:p>
        </w:tc>
        <w:tc>
          <w:tcPr>
            <w:tcW w:w="1507" w:type="dxa"/>
            <w:tcBorders>
              <w:top w:val="single" w:sz="4" w:space="0" w:color="auto"/>
              <w:left w:val="nil"/>
              <w:bottom w:val="single" w:sz="4" w:space="0" w:color="auto"/>
              <w:right w:val="single" w:sz="4" w:space="0" w:color="auto"/>
            </w:tcBorders>
            <w:shd w:val="clear" w:color="auto" w:fill="D9D9D9"/>
            <w:vAlign w:val="center"/>
            <w:hideMark/>
          </w:tcPr>
          <w:p w:rsidR="000678B7" w:rsidRPr="002F4E1A" w:rsidRDefault="000678B7" w:rsidP="004645EA">
            <w:pPr>
              <w:spacing w:after="0" w:line="240" w:lineRule="auto"/>
              <w:jc w:val="center"/>
              <w:rPr>
                <w:rFonts w:ascii="Arial" w:eastAsia="Times New Roman" w:hAnsi="Arial" w:cs="Arial"/>
                <w:b/>
                <w:sz w:val="24"/>
                <w:szCs w:val="24"/>
              </w:rPr>
            </w:pPr>
            <w:r w:rsidRPr="002F4E1A">
              <w:rPr>
                <w:rFonts w:ascii="Arial" w:eastAsia="Times New Roman" w:hAnsi="Arial" w:cs="Arial"/>
                <w:b/>
                <w:sz w:val="24"/>
                <w:szCs w:val="24"/>
              </w:rPr>
              <w:t>Do jednog mjeseca</w:t>
            </w:r>
          </w:p>
        </w:tc>
        <w:tc>
          <w:tcPr>
            <w:tcW w:w="1391" w:type="dxa"/>
            <w:tcBorders>
              <w:top w:val="single" w:sz="4" w:space="0" w:color="auto"/>
              <w:left w:val="nil"/>
              <w:bottom w:val="single" w:sz="4" w:space="0" w:color="auto"/>
              <w:right w:val="single" w:sz="4" w:space="0" w:color="auto"/>
            </w:tcBorders>
            <w:shd w:val="clear" w:color="auto" w:fill="D9D9D9"/>
            <w:vAlign w:val="center"/>
            <w:hideMark/>
          </w:tcPr>
          <w:p w:rsidR="000678B7" w:rsidRPr="002F4E1A" w:rsidRDefault="000678B7" w:rsidP="004645EA">
            <w:pPr>
              <w:spacing w:after="0" w:line="240" w:lineRule="auto"/>
              <w:jc w:val="center"/>
              <w:rPr>
                <w:rFonts w:ascii="Arial" w:eastAsia="Times New Roman" w:hAnsi="Arial" w:cs="Arial"/>
                <w:b/>
                <w:sz w:val="24"/>
                <w:szCs w:val="24"/>
              </w:rPr>
            </w:pPr>
            <w:r w:rsidRPr="002F4E1A">
              <w:rPr>
                <w:rFonts w:ascii="Arial" w:eastAsia="Times New Roman" w:hAnsi="Arial" w:cs="Arial"/>
                <w:b/>
                <w:sz w:val="24"/>
                <w:szCs w:val="24"/>
              </w:rPr>
              <w:t>Od 1 do 3 mjeseca</w:t>
            </w:r>
          </w:p>
        </w:tc>
        <w:tc>
          <w:tcPr>
            <w:tcW w:w="1505" w:type="dxa"/>
            <w:tcBorders>
              <w:top w:val="single" w:sz="4" w:space="0" w:color="auto"/>
              <w:left w:val="nil"/>
              <w:bottom w:val="single" w:sz="4" w:space="0" w:color="auto"/>
              <w:right w:val="single" w:sz="4" w:space="0" w:color="auto"/>
            </w:tcBorders>
            <w:shd w:val="clear" w:color="auto" w:fill="D9D9D9"/>
            <w:vAlign w:val="center"/>
            <w:hideMark/>
          </w:tcPr>
          <w:p w:rsidR="000678B7" w:rsidRPr="002F4E1A" w:rsidRDefault="000678B7" w:rsidP="004645EA">
            <w:pPr>
              <w:spacing w:after="0" w:line="240" w:lineRule="auto"/>
              <w:jc w:val="center"/>
              <w:rPr>
                <w:rFonts w:ascii="Arial" w:eastAsia="Times New Roman" w:hAnsi="Arial" w:cs="Arial"/>
                <w:b/>
                <w:sz w:val="24"/>
                <w:szCs w:val="24"/>
              </w:rPr>
            </w:pPr>
            <w:r w:rsidRPr="002F4E1A">
              <w:rPr>
                <w:rFonts w:ascii="Arial" w:eastAsia="Times New Roman" w:hAnsi="Arial" w:cs="Arial"/>
                <w:b/>
                <w:sz w:val="24"/>
                <w:szCs w:val="24"/>
              </w:rPr>
              <w:t>Od 3 do 6 mjeseci</w:t>
            </w:r>
          </w:p>
        </w:tc>
        <w:tc>
          <w:tcPr>
            <w:tcW w:w="1545" w:type="dxa"/>
            <w:tcBorders>
              <w:top w:val="single" w:sz="4" w:space="0" w:color="auto"/>
              <w:left w:val="nil"/>
              <w:bottom w:val="single" w:sz="4" w:space="0" w:color="auto"/>
              <w:right w:val="single" w:sz="4" w:space="0" w:color="auto"/>
            </w:tcBorders>
            <w:shd w:val="clear" w:color="auto" w:fill="D9D9D9"/>
            <w:vAlign w:val="center"/>
            <w:hideMark/>
          </w:tcPr>
          <w:p w:rsidR="000678B7" w:rsidRPr="002F4E1A" w:rsidRDefault="000678B7" w:rsidP="004645EA">
            <w:pPr>
              <w:spacing w:after="0" w:line="240" w:lineRule="auto"/>
              <w:jc w:val="center"/>
              <w:rPr>
                <w:rFonts w:ascii="Arial" w:eastAsia="Times New Roman" w:hAnsi="Arial" w:cs="Arial"/>
                <w:b/>
                <w:sz w:val="24"/>
                <w:szCs w:val="24"/>
              </w:rPr>
            </w:pPr>
            <w:r w:rsidRPr="002F4E1A">
              <w:rPr>
                <w:rFonts w:ascii="Arial" w:eastAsia="Times New Roman" w:hAnsi="Arial" w:cs="Arial"/>
                <w:b/>
                <w:sz w:val="24"/>
                <w:szCs w:val="24"/>
              </w:rPr>
              <w:t>Preko 6 mjeseci</w:t>
            </w:r>
          </w:p>
        </w:tc>
      </w:tr>
      <w:tr w:rsidR="000678B7" w:rsidRPr="002F4E1A" w:rsidTr="004645EA">
        <w:trPr>
          <w:trHeight w:val="375"/>
          <w:jc w:val="center"/>
        </w:trPr>
        <w:tc>
          <w:tcPr>
            <w:tcW w:w="1785" w:type="dxa"/>
            <w:tcBorders>
              <w:top w:val="nil"/>
              <w:left w:val="single" w:sz="4" w:space="0" w:color="auto"/>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Bar</w:t>
            </w:r>
          </w:p>
        </w:tc>
        <w:tc>
          <w:tcPr>
            <w:tcW w:w="1507"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1.907</w:t>
            </w:r>
          </w:p>
        </w:tc>
        <w:tc>
          <w:tcPr>
            <w:tcW w:w="1391"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185</w:t>
            </w:r>
          </w:p>
        </w:tc>
        <w:tc>
          <w:tcPr>
            <w:tcW w:w="1505"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103</w:t>
            </w:r>
          </w:p>
        </w:tc>
        <w:tc>
          <w:tcPr>
            <w:tcW w:w="1545"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22</w:t>
            </w:r>
          </w:p>
        </w:tc>
      </w:tr>
      <w:tr w:rsidR="000678B7" w:rsidRPr="002F4E1A" w:rsidTr="004645EA">
        <w:trPr>
          <w:trHeight w:val="375"/>
          <w:jc w:val="center"/>
        </w:trPr>
        <w:tc>
          <w:tcPr>
            <w:tcW w:w="1785" w:type="dxa"/>
            <w:tcBorders>
              <w:top w:val="nil"/>
              <w:left w:val="single" w:sz="4" w:space="0" w:color="auto"/>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Bijelo Polje</w:t>
            </w:r>
          </w:p>
        </w:tc>
        <w:tc>
          <w:tcPr>
            <w:tcW w:w="1507"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2.412</w:t>
            </w:r>
          </w:p>
        </w:tc>
        <w:tc>
          <w:tcPr>
            <w:tcW w:w="1391"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103</w:t>
            </w:r>
          </w:p>
        </w:tc>
        <w:tc>
          <w:tcPr>
            <w:tcW w:w="1505"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97</w:t>
            </w:r>
          </w:p>
        </w:tc>
        <w:tc>
          <w:tcPr>
            <w:tcW w:w="1545"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57</w:t>
            </w:r>
          </w:p>
        </w:tc>
      </w:tr>
      <w:tr w:rsidR="000678B7" w:rsidRPr="002F4E1A" w:rsidTr="004645EA">
        <w:trPr>
          <w:trHeight w:val="375"/>
          <w:jc w:val="center"/>
        </w:trPr>
        <w:tc>
          <w:tcPr>
            <w:tcW w:w="1785" w:type="dxa"/>
            <w:tcBorders>
              <w:top w:val="nil"/>
              <w:left w:val="single" w:sz="4" w:space="0" w:color="auto"/>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Berane</w:t>
            </w:r>
          </w:p>
        </w:tc>
        <w:tc>
          <w:tcPr>
            <w:tcW w:w="1507"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2.687</w:t>
            </w:r>
          </w:p>
        </w:tc>
        <w:tc>
          <w:tcPr>
            <w:tcW w:w="1391"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114</w:t>
            </w:r>
          </w:p>
        </w:tc>
        <w:tc>
          <w:tcPr>
            <w:tcW w:w="1505"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75</w:t>
            </w:r>
          </w:p>
        </w:tc>
        <w:tc>
          <w:tcPr>
            <w:tcW w:w="1545"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72</w:t>
            </w:r>
          </w:p>
        </w:tc>
      </w:tr>
      <w:tr w:rsidR="000678B7" w:rsidRPr="002F4E1A" w:rsidTr="004645EA">
        <w:trPr>
          <w:trHeight w:val="375"/>
          <w:jc w:val="center"/>
        </w:trPr>
        <w:tc>
          <w:tcPr>
            <w:tcW w:w="1785" w:type="dxa"/>
            <w:tcBorders>
              <w:top w:val="nil"/>
              <w:left w:val="single" w:sz="4" w:space="0" w:color="auto"/>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Kotor</w:t>
            </w:r>
          </w:p>
        </w:tc>
        <w:tc>
          <w:tcPr>
            <w:tcW w:w="1507"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1.946</w:t>
            </w:r>
          </w:p>
        </w:tc>
        <w:tc>
          <w:tcPr>
            <w:tcW w:w="1391"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209</w:t>
            </w:r>
          </w:p>
        </w:tc>
        <w:tc>
          <w:tcPr>
            <w:tcW w:w="1505"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69</w:t>
            </w:r>
          </w:p>
        </w:tc>
        <w:tc>
          <w:tcPr>
            <w:tcW w:w="1545"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7</w:t>
            </w:r>
          </w:p>
        </w:tc>
      </w:tr>
      <w:tr w:rsidR="000678B7" w:rsidRPr="002F4E1A" w:rsidTr="004645EA">
        <w:trPr>
          <w:trHeight w:val="375"/>
          <w:jc w:val="center"/>
        </w:trPr>
        <w:tc>
          <w:tcPr>
            <w:tcW w:w="1785" w:type="dxa"/>
            <w:tcBorders>
              <w:top w:val="nil"/>
              <w:left w:val="single" w:sz="4" w:space="0" w:color="auto"/>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Nikšić</w:t>
            </w:r>
          </w:p>
        </w:tc>
        <w:tc>
          <w:tcPr>
            <w:tcW w:w="1507"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3.635</w:t>
            </w:r>
          </w:p>
        </w:tc>
        <w:tc>
          <w:tcPr>
            <w:tcW w:w="1391"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304</w:t>
            </w:r>
          </w:p>
        </w:tc>
        <w:tc>
          <w:tcPr>
            <w:tcW w:w="1505"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208</w:t>
            </w:r>
          </w:p>
        </w:tc>
        <w:tc>
          <w:tcPr>
            <w:tcW w:w="1545"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98</w:t>
            </w:r>
          </w:p>
        </w:tc>
      </w:tr>
      <w:tr w:rsidR="000678B7" w:rsidRPr="002F4E1A" w:rsidTr="004645EA">
        <w:trPr>
          <w:trHeight w:val="375"/>
          <w:jc w:val="center"/>
        </w:trPr>
        <w:tc>
          <w:tcPr>
            <w:tcW w:w="1785" w:type="dxa"/>
            <w:tcBorders>
              <w:top w:val="nil"/>
              <w:left w:val="single" w:sz="4" w:space="0" w:color="auto"/>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Pljevlja</w:t>
            </w:r>
          </w:p>
        </w:tc>
        <w:tc>
          <w:tcPr>
            <w:tcW w:w="1507"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1.767</w:t>
            </w:r>
          </w:p>
        </w:tc>
        <w:tc>
          <w:tcPr>
            <w:tcW w:w="1391"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81</w:t>
            </w:r>
          </w:p>
        </w:tc>
        <w:tc>
          <w:tcPr>
            <w:tcW w:w="1505"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101</w:t>
            </w:r>
          </w:p>
        </w:tc>
        <w:tc>
          <w:tcPr>
            <w:tcW w:w="1545"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60</w:t>
            </w:r>
          </w:p>
        </w:tc>
      </w:tr>
      <w:tr w:rsidR="000678B7" w:rsidRPr="002F4E1A" w:rsidTr="004645EA">
        <w:trPr>
          <w:trHeight w:val="375"/>
          <w:jc w:val="center"/>
        </w:trPr>
        <w:tc>
          <w:tcPr>
            <w:tcW w:w="1785" w:type="dxa"/>
            <w:tcBorders>
              <w:top w:val="nil"/>
              <w:left w:val="single" w:sz="4" w:space="0" w:color="auto"/>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Podgorica</w:t>
            </w:r>
          </w:p>
        </w:tc>
        <w:tc>
          <w:tcPr>
            <w:tcW w:w="1507"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7.424</w:t>
            </w:r>
          </w:p>
        </w:tc>
        <w:tc>
          <w:tcPr>
            <w:tcW w:w="1391"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1.426</w:t>
            </w:r>
          </w:p>
        </w:tc>
        <w:tc>
          <w:tcPr>
            <w:tcW w:w="1505"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510</w:t>
            </w:r>
          </w:p>
        </w:tc>
        <w:tc>
          <w:tcPr>
            <w:tcW w:w="1545"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361</w:t>
            </w:r>
          </w:p>
        </w:tc>
      </w:tr>
      <w:tr w:rsidR="000678B7" w:rsidRPr="002F4E1A" w:rsidTr="004645EA">
        <w:trPr>
          <w:trHeight w:val="375"/>
          <w:jc w:val="center"/>
        </w:trPr>
        <w:tc>
          <w:tcPr>
            <w:tcW w:w="1785" w:type="dxa"/>
            <w:tcBorders>
              <w:top w:val="nil"/>
              <w:left w:val="single" w:sz="4" w:space="0" w:color="auto"/>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Herceg Novi</w:t>
            </w:r>
          </w:p>
        </w:tc>
        <w:tc>
          <w:tcPr>
            <w:tcW w:w="1507"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1.503</w:t>
            </w:r>
          </w:p>
        </w:tc>
        <w:tc>
          <w:tcPr>
            <w:tcW w:w="1391"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73</w:t>
            </w:r>
          </w:p>
        </w:tc>
        <w:tc>
          <w:tcPr>
            <w:tcW w:w="1505"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63</w:t>
            </w:r>
          </w:p>
        </w:tc>
        <w:tc>
          <w:tcPr>
            <w:tcW w:w="1545"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131</w:t>
            </w:r>
          </w:p>
        </w:tc>
      </w:tr>
      <w:tr w:rsidR="000678B7" w:rsidRPr="002F4E1A" w:rsidTr="004645EA">
        <w:trPr>
          <w:trHeight w:val="375"/>
          <w:jc w:val="center"/>
        </w:trPr>
        <w:tc>
          <w:tcPr>
            <w:tcW w:w="1785" w:type="dxa"/>
            <w:tcBorders>
              <w:top w:val="nil"/>
              <w:left w:val="single" w:sz="4" w:space="0" w:color="auto"/>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rPr>
                <w:rFonts w:ascii="Arial" w:eastAsia="Times New Roman" w:hAnsi="Arial" w:cs="Arial"/>
                <w:sz w:val="24"/>
                <w:szCs w:val="24"/>
              </w:rPr>
            </w:pPr>
            <w:r w:rsidRPr="002F4E1A">
              <w:rPr>
                <w:rFonts w:ascii="Arial" w:eastAsia="Times New Roman" w:hAnsi="Arial" w:cs="Arial"/>
                <w:sz w:val="24"/>
                <w:szCs w:val="24"/>
              </w:rPr>
              <w:t>Cetinje</w:t>
            </w:r>
          </w:p>
        </w:tc>
        <w:tc>
          <w:tcPr>
            <w:tcW w:w="1507"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1.306</w:t>
            </w:r>
          </w:p>
        </w:tc>
        <w:tc>
          <w:tcPr>
            <w:tcW w:w="1391"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41</w:t>
            </w:r>
          </w:p>
        </w:tc>
        <w:tc>
          <w:tcPr>
            <w:tcW w:w="1505"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36</w:t>
            </w:r>
          </w:p>
        </w:tc>
        <w:tc>
          <w:tcPr>
            <w:tcW w:w="1545" w:type="dxa"/>
            <w:tcBorders>
              <w:top w:val="nil"/>
              <w:left w:val="nil"/>
              <w:bottom w:val="single" w:sz="4" w:space="0" w:color="auto"/>
              <w:right w:val="single" w:sz="4" w:space="0" w:color="auto"/>
            </w:tcBorders>
            <w:shd w:val="clear" w:color="000000" w:fill="FFFFFF"/>
            <w:vAlign w:val="center"/>
            <w:hideMark/>
          </w:tcPr>
          <w:p w:rsidR="000678B7" w:rsidRPr="002F4E1A" w:rsidRDefault="000678B7" w:rsidP="004645EA">
            <w:pPr>
              <w:spacing w:after="0" w:line="240" w:lineRule="auto"/>
              <w:jc w:val="right"/>
              <w:rPr>
                <w:rFonts w:ascii="Arial" w:eastAsia="Times New Roman" w:hAnsi="Arial" w:cs="Arial"/>
                <w:sz w:val="24"/>
                <w:szCs w:val="24"/>
              </w:rPr>
            </w:pPr>
            <w:r w:rsidRPr="002F4E1A">
              <w:rPr>
                <w:rFonts w:ascii="Arial" w:eastAsia="Times New Roman" w:hAnsi="Arial" w:cs="Arial"/>
                <w:sz w:val="24"/>
                <w:szCs w:val="24"/>
              </w:rPr>
              <w:t>3</w:t>
            </w:r>
          </w:p>
        </w:tc>
      </w:tr>
      <w:tr w:rsidR="000678B7" w:rsidRPr="002F4E1A" w:rsidTr="004645EA">
        <w:trPr>
          <w:trHeight w:val="405"/>
          <w:jc w:val="center"/>
        </w:trPr>
        <w:tc>
          <w:tcPr>
            <w:tcW w:w="1785" w:type="dxa"/>
            <w:tcBorders>
              <w:top w:val="nil"/>
              <w:left w:val="single" w:sz="4" w:space="0" w:color="auto"/>
              <w:bottom w:val="single" w:sz="4" w:space="0" w:color="auto"/>
              <w:right w:val="single" w:sz="4" w:space="0" w:color="auto"/>
            </w:tcBorders>
            <w:shd w:val="clear" w:color="auto" w:fill="D9D9D9"/>
            <w:vAlign w:val="center"/>
            <w:hideMark/>
          </w:tcPr>
          <w:p w:rsidR="000678B7" w:rsidRPr="002F4E1A" w:rsidRDefault="000678B7" w:rsidP="004645EA">
            <w:pPr>
              <w:spacing w:after="0" w:line="240" w:lineRule="auto"/>
              <w:jc w:val="center"/>
              <w:rPr>
                <w:rFonts w:ascii="Arial" w:eastAsia="Times New Roman" w:hAnsi="Arial" w:cs="Arial"/>
                <w:b/>
                <w:bCs/>
                <w:sz w:val="24"/>
                <w:szCs w:val="24"/>
              </w:rPr>
            </w:pPr>
            <w:r w:rsidRPr="002F4E1A">
              <w:rPr>
                <w:rFonts w:ascii="Arial" w:eastAsia="Times New Roman" w:hAnsi="Arial" w:cs="Arial"/>
                <w:b/>
                <w:bCs/>
                <w:sz w:val="24"/>
                <w:szCs w:val="24"/>
              </w:rPr>
              <w:t>Ukupno</w:t>
            </w:r>
          </w:p>
        </w:tc>
        <w:tc>
          <w:tcPr>
            <w:tcW w:w="1507" w:type="dxa"/>
            <w:tcBorders>
              <w:top w:val="nil"/>
              <w:left w:val="nil"/>
              <w:bottom w:val="single" w:sz="4" w:space="0" w:color="auto"/>
              <w:right w:val="single" w:sz="4" w:space="0" w:color="auto"/>
            </w:tcBorders>
            <w:shd w:val="clear" w:color="auto" w:fill="D9D9D9"/>
            <w:vAlign w:val="center"/>
            <w:hideMark/>
          </w:tcPr>
          <w:p w:rsidR="000678B7" w:rsidRPr="002F4E1A" w:rsidRDefault="000678B7" w:rsidP="004645EA">
            <w:pPr>
              <w:spacing w:after="0" w:line="240" w:lineRule="auto"/>
              <w:jc w:val="right"/>
              <w:rPr>
                <w:rFonts w:ascii="Arial" w:eastAsia="Times New Roman" w:hAnsi="Arial" w:cs="Arial"/>
                <w:b/>
                <w:bCs/>
                <w:sz w:val="24"/>
                <w:szCs w:val="24"/>
              </w:rPr>
            </w:pPr>
            <w:r w:rsidRPr="002F4E1A">
              <w:rPr>
                <w:rFonts w:ascii="Arial" w:eastAsia="Times New Roman" w:hAnsi="Arial" w:cs="Arial"/>
                <w:b/>
                <w:bCs/>
                <w:sz w:val="24"/>
                <w:szCs w:val="24"/>
              </w:rPr>
              <w:t>24.587</w:t>
            </w:r>
          </w:p>
        </w:tc>
        <w:tc>
          <w:tcPr>
            <w:tcW w:w="1391" w:type="dxa"/>
            <w:tcBorders>
              <w:top w:val="nil"/>
              <w:left w:val="nil"/>
              <w:bottom w:val="single" w:sz="4" w:space="0" w:color="auto"/>
              <w:right w:val="single" w:sz="4" w:space="0" w:color="auto"/>
            </w:tcBorders>
            <w:shd w:val="clear" w:color="auto" w:fill="D9D9D9"/>
            <w:vAlign w:val="center"/>
            <w:hideMark/>
          </w:tcPr>
          <w:p w:rsidR="000678B7" w:rsidRPr="002F4E1A" w:rsidRDefault="000678B7" w:rsidP="004645EA">
            <w:pPr>
              <w:spacing w:after="0" w:line="240" w:lineRule="auto"/>
              <w:jc w:val="right"/>
              <w:rPr>
                <w:rFonts w:ascii="Arial" w:eastAsia="Times New Roman" w:hAnsi="Arial" w:cs="Arial"/>
                <w:b/>
                <w:bCs/>
                <w:sz w:val="24"/>
                <w:szCs w:val="24"/>
              </w:rPr>
            </w:pPr>
            <w:r w:rsidRPr="002F4E1A">
              <w:rPr>
                <w:rFonts w:ascii="Arial" w:eastAsia="Times New Roman" w:hAnsi="Arial" w:cs="Arial"/>
                <w:b/>
                <w:bCs/>
                <w:sz w:val="24"/>
                <w:szCs w:val="24"/>
              </w:rPr>
              <w:t>2.536</w:t>
            </w:r>
          </w:p>
        </w:tc>
        <w:tc>
          <w:tcPr>
            <w:tcW w:w="1505" w:type="dxa"/>
            <w:tcBorders>
              <w:top w:val="nil"/>
              <w:left w:val="nil"/>
              <w:bottom w:val="single" w:sz="4" w:space="0" w:color="auto"/>
              <w:right w:val="single" w:sz="4" w:space="0" w:color="auto"/>
            </w:tcBorders>
            <w:shd w:val="clear" w:color="auto" w:fill="D9D9D9"/>
            <w:vAlign w:val="center"/>
            <w:hideMark/>
          </w:tcPr>
          <w:p w:rsidR="000678B7" w:rsidRPr="002F4E1A" w:rsidRDefault="000678B7" w:rsidP="004645EA">
            <w:pPr>
              <w:spacing w:after="0" w:line="240" w:lineRule="auto"/>
              <w:jc w:val="right"/>
              <w:rPr>
                <w:rFonts w:ascii="Arial" w:eastAsia="Times New Roman" w:hAnsi="Arial" w:cs="Arial"/>
                <w:b/>
                <w:bCs/>
                <w:sz w:val="24"/>
                <w:szCs w:val="24"/>
              </w:rPr>
            </w:pPr>
            <w:r w:rsidRPr="002F4E1A">
              <w:rPr>
                <w:rFonts w:ascii="Arial" w:eastAsia="Times New Roman" w:hAnsi="Arial" w:cs="Arial"/>
                <w:b/>
                <w:bCs/>
                <w:sz w:val="24"/>
                <w:szCs w:val="24"/>
              </w:rPr>
              <w:t>1.262</w:t>
            </w:r>
          </w:p>
        </w:tc>
        <w:tc>
          <w:tcPr>
            <w:tcW w:w="1545" w:type="dxa"/>
            <w:tcBorders>
              <w:top w:val="nil"/>
              <w:left w:val="nil"/>
              <w:bottom w:val="single" w:sz="4" w:space="0" w:color="auto"/>
              <w:right w:val="single" w:sz="4" w:space="0" w:color="auto"/>
            </w:tcBorders>
            <w:shd w:val="clear" w:color="auto" w:fill="D9D9D9"/>
            <w:vAlign w:val="center"/>
            <w:hideMark/>
          </w:tcPr>
          <w:p w:rsidR="000678B7" w:rsidRPr="002F4E1A" w:rsidRDefault="000678B7" w:rsidP="004645EA">
            <w:pPr>
              <w:spacing w:after="0" w:line="240" w:lineRule="auto"/>
              <w:jc w:val="right"/>
              <w:rPr>
                <w:rFonts w:ascii="Arial" w:eastAsia="Times New Roman" w:hAnsi="Arial" w:cs="Arial"/>
                <w:b/>
                <w:bCs/>
                <w:sz w:val="24"/>
                <w:szCs w:val="24"/>
              </w:rPr>
            </w:pPr>
            <w:r w:rsidRPr="002F4E1A">
              <w:rPr>
                <w:rFonts w:ascii="Arial" w:eastAsia="Times New Roman" w:hAnsi="Arial" w:cs="Arial"/>
                <w:b/>
                <w:bCs/>
                <w:sz w:val="24"/>
                <w:szCs w:val="24"/>
              </w:rPr>
              <w:t>811</w:t>
            </w:r>
          </w:p>
        </w:tc>
      </w:tr>
    </w:tbl>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lastRenderedPageBreak/>
        <w:t>U izvještajnom periodu u područnim jedinicama obavljane su i druge aktivnosti:</w:t>
      </w:r>
    </w:p>
    <w:p w:rsidR="000678B7" w:rsidRPr="002F4E1A" w:rsidRDefault="000678B7" w:rsidP="004645EA">
      <w:pPr>
        <w:numPr>
          <w:ilvl w:val="0"/>
          <w:numId w:val="50"/>
        </w:numPr>
        <w:spacing w:before="120" w:after="0" w:line="240" w:lineRule="auto"/>
        <w:ind w:left="714" w:hanging="357"/>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obrađeno je 6.065 zahtjeva (zamolnica) za kompletiranje podataka o stažu osiguranja i zaradama po zahtjevu Odsjeka za sprovođenje inostranog osiguranja, kao i po zahtjevima područnih jedinica sa teritorije drugih opština za osiguranike sa njihovog područja,</w:t>
      </w:r>
    </w:p>
    <w:p w:rsidR="000678B7" w:rsidRPr="002F4E1A" w:rsidRDefault="000678B7" w:rsidP="004645EA">
      <w:pPr>
        <w:numPr>
          <w:ilvl w:val="0"/>
          <w:numId w:val="50"/>
        </w:num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ovjereno je 48.582 rješenja o administrativnim zabranama,</w:t>
      </w:r>
    </w:p>
    <w:p w:rsidR="000678B7" w:rsidRPr="002F4E1A" w:rsidRDefault="000678B7" w:rsidP="004645EA">
      <w:pPr>
        <w:numPr>
          <w:ilvl w:val="0"/>
          <w:numId w:val="50"/>
        </w:num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izdato je 18.457 uvjerenje po zahtjevima osiguranika i korisnika, (za žene koje hoće da ostvare pravo kod Centra za socijalni rad izdata su uvjerenja da nijesu korisnice penzije i uvjerenja o ostvarenom stažu osiguranja, uvjerenja da nijesu korisnici penzija radi ostvarivanja prava na staračku naknadu kod Ministarstva poljoprivrede i ruralnog razvoja, da nijesu korisnici tuđe njege i pomoći, uvjerenja o visini penzije itd.)</w:t>
      </w:r>
    </w:p>
    <w:p w:rsidR="000678B7" w:rsidRPr="002F4E1A" w:rsidRDefault="000678B7" w:rsidP="004645EA">
      <w:pPr>
        <w:spacing w:after="0" w:line="240" w:lineRule="auto"/>
        <w:jc w:val="both"/>
        <w:rPr>
          <w:rFonts w:ascii="Arial" w:eastAsia="Times New Roman" w:hAnsi="Arial" w:cs="Arial"/>
          <w:noProof/>
          <w:szCs w:val="24"/>
          <w:lang w:val="sr-Latn-CS"/>
        </w:rPr>
      </w:pPr>
    </w:p>
    <w:p w:rsidR="000678B7" w:rsidRPr="002F4E1A" w:rsidRDefault="000678B7" w:rsidP="004645EA">
      <w:pPr>
        <w:keepNext/>
        <w:spacing w:after="0" w:line="240" w:lineRule="auto"/>
        <w:ind w:firstLine="720"/>
        <w:jc w:val="both"/>
        <w:outlineLvl w:val="3"/>
        <w:rPr>
          <w:rFonts w:ascii="Arial" w:eastAsia="Times New Roman" w:hAnsi="Arial" w:cs="Arial"/>
          <w:b/>
          <w:i/>
          <w:sz w:val="24"/>
          <w:szCs w:val="20"/>
        </w:rPr>
      </w:pPr>
      <w:bookmarkStart w:id="23" w:name="_Toc412021040"/>
      <w:bookmarkStart w:id="24" w:name="_Toc474414881"/>
      <w:r w:rsidRPr="002F4E1A">
        <w:rPr>
          <w:rFonts w:ascii="Arial" w:eastAsia="Times New Roman" w:hAnsi="Arial" w:cs="Arial"/>
          <w:b/>
          <w:i/>
          <w:sz w:val="24"/>
          <w:szCs w:val="20"/>
        </w:rPr>
        <w:t>1.2.2 Odsjek za sprovođenje inostranog osiguranja</w:t>
      </w:r>
      <w:bookmarkEnd w:id="23"/>
      <w:bookmarkEnd w:id="24"/>
    </w:p>
    <w:p w:rsidR="000678B7" w:rsidRPr="002F4E1A" w:rsidRDefault="000678B7" w:rsidP="004645EA">
      <w:pPr>
        <w:spacing w:after="0" w:line="240" w:lineRule="auto"/>
        <w:jc w:val="both"/>
        <w:rPr>
          <w:rFonts w:ascii="Arial" w:eastAsia="Times New Roman" w:hAnsi="Arial" w:cs="Arial"/>
          <w:b/>
          <w:bCs/>
          <w:i/>
          <w:iCs/>
          <w:noProof/>
          <w:szCs w:val="28"/>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U Odsjeku za sprovođenje inostranog osiguranja, u toku 2016. godine, ukupan broj zahtjeva za rješavanje bio je 5.501</w:t>
      </w:r>
      <w:r w:rsidRPr="002F4E1A">
        <w:rPr>
          <w:rFonts w:ascii="Arial" w:eastAsia="Times New Roman" w:hAnsi="Arial" w:cs="Arial"/>
          <w:b/>
          <w:noProof/>
          <w:sz w:val="24"/>
          <w:szCs w:val="24"/>
          <w:lang w:val="sr-Latn-CS"/>
        </w:rPr>
        <w:t>,</w:t>
      </w:r>
      <w:r w:rsidRPr="002F4E1A">
        <w:rPr>
          <w:rFonts w:ascii="Arial" w:eastAsia="Times New Roman" w:hAnsi="Arial" w:cs="Arial"/>
          <w:noProof/>
          <w:sz w:val="24"/>
          <w:szCs w:val="24"/>
          <w:lang w:val="sr-Latn-CS"/>
        </w:rPr>
        <w:t xml:space="preserve"> od čega 3.161 novih zahtjeva i 2.340 prenesenih zahtjeva iz prethodne godine</w:t>
      </w:r>
      <w:r w:rsidRPr="002F4E1A">
        <w:rPr>
          <w:rFonts w:ascii="Arial" w:eastAsia="Times New Roman" w:hAnsi="Arial" w:cs="Arial"/>
          <w:b/>
          <w:noProof/>
          <w:sz w:val="24"/>
          <w:szCs w:val="24"/>
          <w:lang w:val="sr-Latn-CS"/>
        </w:rPr>
        <w:t xml:space="preserve">. </w:t>
      </w:r>
      <w:r w:rsidRPr="002F4E1A">
        <w:rPr>
          <w:rFonts w:ascii="Arial" w:eastAsia="Times New Roman" w:hAnsi="Arial" w:cs="Arial"/>
          <w:noProof/>
          <w:sz w:val="24"/>
          <w:szCs w:val="24"/>
          <w:lang w:val="sr-Latn-CS"/>
        </w:rPr>
        <w:t>Od ukupnog broja zahtjeva za rješavanje, pozitivno je riješeno 4.047 zahtjeva, dok je negativno riješenih 786. Neriješenih na kraju perioda je 668 ili 12,14%, dok je procenat ažurnosti u ovom odsjeku za 2016. godinu iznosio 74,49%.</w:t>
      </w: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U izvještajnom periodu obrađeno je ukupno 2.815 zamolnica u čiji broj ne ulaze zamolnice iz prethodnih godina koje su često aktivne jer inostrani nosilac osiguranja traži dodatne informacije i obavještenja u vezi istih.</w:t>
      </w:r>
    </w:p>
    <w:p w:rsidR="000678B7" w:rsidRPr="002F4E1A" w:rsidRDefault="000678B7" w:rsidP="004645EA">
      <w:pPr>
        <w:spacing w:after="0" w:line="240" w:lineRule="auto"/>
        <w:jc w:val="both"/>
        <w:rPr>
          <w:rFonts w:ascii="Arial" w:eastAsia="Times New Roman" w:hAnsi="Arial" w:cs="Arial"/>
          <w:noProof/>
          <w:sz w:val="24"/>
          <w:szCs w:val="24"/>
          <w:lang w:val="sr-Latn-CS"/>
        </w:rPr>
      </w:pP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Takođe, zaposleni u ovom odsjeku preduzimaju stalne urgencije preko inostranog nosioca osiguranja, pisanim putem, u cilju efikasnijeg okončanja postupka i putem telefona i elektronske pošte.</w:t>
      </w:r>
    </w:p>
    <w:p w:rsidR="000678B7" w:rsidRPr="002F4E1A" w:rsidRDefault="000678B7" w:rsidP="004645EA">
      <w:pPr>
        <w:spacing w:after="0" w:line="240" w:lineRule="auto"/>
        <w:jc w:val="both"/>
        <w:rPr>
          <w:rFonts w:ascii="Arial" w:eastAsia="Times New Roman" w:hAnsi="Arial" w:cs="Arial"/>
          <w:noProof/>
          <w:sz w:val="28"/>
          <w:szCs w:val="24"/>
          <w:lang w:val="sr-Latn-CS"/>
        </w:rPr>
      </w:pPr>
    </w:p>
    <w:tbl>
      <w:tblPr>
        <w:tblW w:w="5860" w:type="dxa"/>
        <w:jc w:val="center"/>
        <w:tblLook w:val="04A0" w:firstRow="1" w:lastRow="0" w:firstColumn="1" w:lastColumn="0" w:noHBand="0" w:noVBand="1"/>
      </w:tblPr>
      <w:tblGrid>
        <w:gridCol w:w="2502"/>
        <w:gridCol w:w="1164"/>
        <w:gridCol w:w="1164"/>
        <w:gridCol w:w="1030"/>
      </w:tblGrid>
      <w:tr w:rsidR="000678B7" w:rsidRPr="002F4E1A" w:rsidTr="004645EA">
        <w:trPr>
          <w:trHeight w:val="315"/>
          <w:jc w:val="center"/>
        </w:trPr>
        <w:tc>
          <w:tcPr>
            <w:tcW w:w="318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678B7" w:rsidRPr="002F4E1A" w:rsidRDefault="000678B7" w:rsidP="004645EA">
            <w:pPr>
              <w:spacing w:after="0" w:line="240" w:lineRule="auto"/>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 </w:t>
            </w:r>
          </w:p>
        </w:tc>
        <w:tc>
          <w:tcPr>
            <w:tcW w:w="980" w:type="dxa"/>
            <w:tcBorders>
              <w:top w:val="single" w:sz="4" w:space="0" w:color="auto"/>
              <w:left w:val="nil"/>
              <w:bottom w:val="single" w:sz="4" w:space="0" w:color="auto"/>
              <w:right w:val="single" w:sz="4" w:space="0" w:color="auto"/>
            </w:tcBorders>
            <w:shd w:val="clear" w:color="000000" w:fill="D9D9D9"/>
            <w:vAlign w:val="center"/>
            <w:hideMark/>
          </w:tcPr>
          <w:p w:rsidR="000678B7" w:rsidRPr="002F4E1A" w:rsidRDefault="000678B7" w:rsidP="004645EA">
            <w:pPr>
              <w:spacing w:after="0" w:line="240" w:lineRule="auto"/>
              <w:jc w:val="center"/>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2016</w:t>
            </w:r>
          </w:p>
        </w:tc>
        <w:tc>
          <w:tcPr>
            <w:tcW w:w="860" w:type="dxa"/>
            <w:tcBorders>
              <w:top w:val="single" w:sz="4" w:space="0" w:color="auto"/>
              <w:left w:val="nil"/>
              <w:bottom w:val="single" w:sz="4" w:space="0" w:color="auto"/>
              <w:right w:val="single" w:sz="4" w:space="0" w:color="auto"/>
            </w:tcBorders>
            <w:shd w:val="clear" w:color="000000" w:fill="D9D9D9"/>
            <w:vAlign w:val="center"/>
            <w:hideMark/>
          </w:tcPr>
          <w:p w:rsidR="000678B7" w:rsidRPr="002F4E1A" w:rsidRDefault="000678B7" w:rsidP="004645EA">
            <w:pPr>
              <w:spacing w:after="0" w:line="240" w:lineRule="auto"/>
              <w:jc w:val="center"/>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2015</w:t>
            </w:r>
          </w:p>
        </w:tc>
        <w:tc>
          <w:tcPr>
            <w:tcW w:w="840" w:type="dxa"/>
            <w:tcBorders>
              <w:top w:val="single" w:sz="4" w:space="0" w:color="auto"/>
              <w:left w:val="nil"/>
              <w:bottom w:val="single" w:sz="4" w:space="0" w:color="auto"/>
              <w:right w:val="single" w:sz="4" w:space="0" w:color="auto"/>
            </w:tcBorders>
            <w:shd w:val="clear" w:color="000000" w:fill="D9D9D9"/>
            <w:vAlign w:val="center"/>
            <w:hideMark/>
          </w:tcPr>
          <w:p w:rsidR="000678B7" w:rsidRPr="002F4E1A" w:rsidRDefault="000678B7" w:rsidP="004645EA">
            <w:pPr>
              <w:spacing w:after="0" w:line="240" w:lineRule="auto"/>
              <w:jc w:val="center"/>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2014</w:t>
            </w:r>
          </w:p>
        </w:tc>
      </w:tr>
      <w:tr w:rsidR="000678B7" w:rsidRPr="002F4E1A" w:rsidTr="004645EA">
        <w:trPr>
          <w:trHeight w:val="315"/>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Ukupno za rješavanje</w:t>
            </w:r>
          </w:p>
        </w:tc>
        <w:tc>
          <w:tcPr>
            <w:tcW w:w="98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5.501</w:t>
            </w:r>
          </w:p>
        </w:tc>
        <w:tc>
          <w:tcPr>
            <w:tcW w:w="86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5.412</w:t>
            </w:r>
          </w:p>
        </w:tc>
        <w:tc>
          <w:tcPr>
            <w:tcW w:w="84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4.508</w:t>
            </w:r>
          </w:p>
        </w:tc>
      </w:tr>
      <w:tr w:rsidR="000678B7" w:rsidRPr="002F4E1A" w:rsidTr="004645EA">
        <w:trPr>
          <w:trHeight w:val="315"/>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Novi zahtjevi</w:t>
            </w:r>
          </w:p>
        </w:tc>
        <w:tc>
          <w:tcPr>
            <w:tcW w:w="98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3.161</w:t>
            </w:r>
          </w:p>
        </w:tc>
        <w:tc>
          <w:tcPr>
            <w:tcW w:w="86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3.364</w:t>
            </w:r>
          </w:p>
        </w:tc>
        <w:tc>
          <w:tcPr>
            <w:tcW w:w="840" w:type="dxa"/>
            <w:tcBorders>
              <w:top w:val="nil"/>
              <w:left w:val="nil"/>
              <w:bottom w:val="single" w:sz="4" w:space="0" w:color="auto"/>
              <w:right w:val="single" w:sz="4"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2.490</w:t>
            </w:r>
          </w:p>
        </w:tc>
      </w:tr>
      <w:tr w:rsidR="000678B7" w:rsidRPr="002F4E1A" w:rsidTr="004645EA">
        <w:trPr>
          <w:trHeight w:val="315"/>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Preneseni zahtjevi</w:t>
            </w:r>
          </w:p>
        </w:tc>
        <w:tc>
          <w:tcPr>
            <w:tcW w:w="98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2.340</w:t>
            </w:r>
          </w:p>
        </w:tc>
        <w:tc>
          <w:tcPr>
            <w:tcW w:w="86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2.048</w:t>
            </w:r>
          </w:p>
        </w:tc>
        <w:tc>
          <w:tcPr>
            <w:tcW w:w="84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2.018</w:t>
            </w:r>
          </w:p>
        </w:tc>
      </w:tr>
      <w:tr w:rsidR="000678B7" w:rsidRPr="002F4E1A" w:rsidTr="004645EA">
        <w:trPr>
          <w:trHeight w:val="315"/>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Riješeni zahtjevi</w:t>
            </w:r>
          </w:p>
        </w:tc>
        <w:tc>
          <w:tcPr>
            <w:tcW w:w="98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4.833</w:t>
            </w:r>
          </w:p>
        </w:tc>
        <w:tc>
          <w:tcPr>
            <w:tcW w:w="86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4.436</w:t>
            </w:r>
          </w:p>
        </w:tc>
        <w:tc>
          <w:tcPr>
            <w:tcW w:w="84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3.823</w:t>
            </w:r>
          </w:p>
        </w:tc>
      </w:tr>
      <w:tr w:rsidR="000678B7" w:rsidRPr="002F4E1A" w:rsidTr="004645EA">
        <w:trPr>
          <w:trHeight w:val="315"/>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Pozitivno riješeni</w:t>
            </w:r>
          </w:p>
        </w:tc>
        <w:tc>
          <w:tcPr>
            <w:tcW w:w="98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4.047</w:t>
            </w:r>
          </w:p>
        </w:tc>
        <w:tc>
          <w:tcPr>
            <w:tcW w:w="86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3.609</w:t>
            </w:r>
          </w:p>
        </w:tc>
        <w:tc>
          <w:tcPr>
            <w:tcW w:w="840" w:type="dxa"/>
            <w:tcBorders>
              <w:top w:val="nil"/>
              <w:left w:val="nil"/>
              <w:bottom w:val="single" w:sz="4" w:space="0" w:color="auto"/>
              <w:right w:val="single" w:sz="4"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3.114</w:t>
            </w:r>
          </w:p>
        </w:tc>
      </w:tr>
      <w:tr w:rsidR="000678B7" w:rsidRPr="002F4E1A" w:rsidTr="004645EA">
        <w:trPr>
          <w:trHeight w:val="315"/>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Negativno riješeni</w:t>
            </w:r>
          </w:p>
        </w:tc>
        <w:tc>
          <w:tcPr>
            <w:tcW w:w="98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786</w:t>
            </w:r>
          </w:p>
        </w:tc>
        <w:tc>
          <w:tcPr>
            <w:tcW w:w="86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827</w:t>
            </w:r>
          </w:p>
        </w:tc>
        <w:tc>
          <w:tcPr>
            <w:tcW w:w="84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709</w:t>
            </w:r>
          </w:p>
        </w:tc>
      </w:tr>
      <w:tr w:rsidR="000678B7" w:rsidRPr="002F4E1A" w:rsidTr="004645EA">
        <w:trPr>
          <w:trHeight w:val="315"/>
          <w:jc w:val="center"/>
        </w:trPr>
        <w:tc>
          <w:tcPr>
            <w:tcW w:w="3180" w:type="dxa"/>
            <w:vMerge w:val="restart"/>
            <w:tcBorders>
              <w:top w:val="nil"/>
              <w:left w:val="single" w:sz="4" w:space="0" w:color="auto"/>
              <w:bottom w:val="single" w:sz="4" w:space="0" w:color="000000"/>
              <w:right w:val="single" w:sz="4" w:space="0" w:color="auto"/>
            </w:tcBorders>
            <w:shd w:val="clear" w:color="auto" w:fill="auto"/>
            <w:vAlign w:val="center"/>
            <w:hideMark/>
          </w:tcPr>
          <w:p w:rsidR="000678B7" w:rsidRPr="002F4E1A" w:rsidRDefault="000678B7" w:rsidP="004645EA">
            <w:pPr>
              <w:spacing w:after="0" w:line="240" w:lineRule="auto"/>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Neriješeni na kraju perioda</w:t>
            </w:r>
          </w:p>
        </w:tc>
        <w:tc>
          <w:tcPr>
            <w:tcW w:w="98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668</w:t>
            </w:r>
          </w:p>
        </w:tc>
        <w:tc>
          <w:tcPr>
            <w:tcW w:w="86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976</w:t>
            </w:r>
          </w:p>
        </w:tc>
        <w:tc>
          <w:tcPr>
            <w:tcW w:w="84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685</w:t>
            </w:r>
          </w:p>
        </w:tc>
      </w:tr>
      <w:tr w:rsidR="000678B7" w:rsidRPr="002F4E1A" w:rsidTr="004645EA">
        <w:trPr>
          <w:trHeight w:val="315"/>
          <w:jc w:val="center"/>
        </w:trPr>
        <w:tc>
          <w:tcPr>
            <w:tcW w:w="3180" w:type="dxa"/>
            <w:vMerge/>
            <w:tcBorders>
              <w:top w:val="nil"/>
              <w:left w:val="single" w:sz="4" w:space="0" w:color="auto"/>
              <w:bottom w:val="single" w:sz="4" w:space="0" w:color="000000"/>
              <w:right w:val="single" w:sz="4" w:space="0" w:color="auto"/>
            </w:tcBorders>
            <w:vAlign w:val="center"/>
            <w:hideMark/>
          </w:tcPr>
          <w:p w:rsidR="000678B7" w:rsidRPr="002F4E1A" w:rsidRDefault="000678B7" w:rsidP="004645EA">
            <w:pPr>
              <w:spacing w:after="0" w:line="240" w:lineRule="auto"/>
              <w:rPr>
                <w:rFonts w:ascii="Arial" w:eastAsia="Times New Roman" w:hAnsi="Arial" w:cs="Arial"/>
                <w:b/>
                <w:bCs/>
                <w:color w:val="000000"/>
                <w:sz w:val="24"/>
                <w:szCs w:val="24"/>
              </w:rPr>
            </w:pPr>
          </w:p>
        </w:tc>
        <w:tc>
          <w:tcPr>
            <w:tcW w:w="98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rPr>
                <w:rFonts w:ascii="Arial" w:eastAsia="Times New Roman" w:hAnsi="Arial" w:cs="Arial"/>
                <w:color w:val="000000"/>
                <w:sz w:val="24"/>
                <w:szCs w:val="24"/>
              </w:rPr>
            </w:pPr>
            <w:r w:rsidRPr="002F4E1A">
              <w:rPr>
                <w:rFonts w:ascii="Arial" w:eastAsia="Times New Roman" w:hAnsi="Arial" w:cs="Arial"/>
                <w:color w:val="000000"/>
                <w:sz w:val="24"/>
                <w:szCs w:val="24"/>
              </w:rPr>
              <w:t>12,143%</w:t>
            </w:r>
          </w:p>
        </w:tc>
        <w:tc>
          <w:tcPr>
            <w:tcW w:w="860" w:type="dxa"/>
            <w:tcBorders>
              <w:top w:val="nil"/>
              <w:left w:val="nil"/>
              <w:bottom w:val="single" w:sz="4" w:space="0" w:color="auto"/>
              <w:right w:val="single" w:sz="4"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18,034%</w:t>
            </w:r>
          </w:p>
        </w:tc>
        <w:tc>
          <w:tcPr>
            <w:tcW w:w="840" w:type="dxa"/>
            <w:tcBorders>
              <w:top w:val="nil"/>
              <w:left w:val="nil"/>
              <w:bottom w:val="single" w:sz="4" w:space="0" w:color="auto"/>
              <w:right w:val="single" w:sz="4" w:space="0" w:color="auto"/>
            </w:tcBorders>
            <w:shd w:val="clear" w:color="auto" w:fill="auto"/>
            <w:vAlign w:val="center"/>
          </w:tcPr>
          <w:p w:rsidR="000678B7" w:rsidRPr="002F4E1A" w:rsidRDefault="000678B7" w:rsidP="004645EA">
            <w:pPr>
              <w:spacing w:after="0" w:line="240" w:lineRule="auto"/>
              <w:jc w:val="right"/>
              <w:rPr>
                <w:rFonts w:ascii="Arial" w:eastAsia="Times New Roman" w:hAnsi="Arial" w:cs="Arial"/>
                <w:color w:val="000000"/>
                <w:sz w:val="24"/>
                <w:szCs w:val="24"/>
              </w:rPr>
            </w:pPr>
            <w:r w:rsidRPr="002F4E1A">
              <w:rPr>
                <w:rFonts w:ascii="Arial" w:eastAsia="Times New Roman" w:hAnsi="Arial" w:cs="Arial"/>
                <w:color w:val="000000"/>
                <w:sz w:val="24"/>
                <w:szCs w:val="24"/>
              </w:rPr>
              <w:t>15,19%</w:t>
            </w:r>
          </w:p>
        </w:tc>
      </w:tr>
      <w:tr w:rsidR="000678B7" w:rsidRPr="002F4E1A" w:rsidTr="004645EA">
        <w:trPr>
          <w:trHeight w:val="315"/>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rPr>
                <w:rFonts w:ascii="Arial" w:eastAsia="Times New Roman" w:hAnsi="Arial" w:cs="Arial"/>
                <w:b/>
                <w:bCs/>
                <w:color w:val="000000"/>
                <w:sz w:val="24"/>
                <w:szCs w:val="24"/>
              </w:rPr>
            </w:pPr>
            <w:r w:rsidRPr="002F4E1A">
              <w:rPr>
                <w:rFonts w:ascii="Arial" w:eastAsia="Times New Roman" w:hAnsi="Arial" w:cs="Arial"/>
                <w:b/>
                <w:bCs/>
                <w:color w:val="000000"/>
                <w:sz w:val="24"/>
                <w:szCs w:val="24"/>
              </w:rPr>
              <w:t>Procenat ažurnosti do 30 dana</w:t>
            </w:r>
          </w:p>
        </w:tc>
        <w:tc>
          <w:tcPr>
            <w:tcW w:w="98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rPr>
                <w:rFonts w:ascii="Arial" w:eastAsia="Times New Roman" w:hAnsi="Arial" w:cs="Arial"/>
                <w:color w:val="000000"/>
                <w:sz w:val="24"/>
                <w:szCs w:val="24"/>
              </w:rPr>
            </w:pPr>
            <w:r w:rsidRPr="002F4E1A">
              <w:rPr>
                <w:rFonts w:ascii="Arial" w:eastAsia="Times New Roman" w:hAnsi="Arial" w:cs="Arial"/>
                <w:color w:val="000000"/>
                <w:sz w:val="24"/>
                <w:szCs w:val="24"/>
              </w:rPr>
              <w:t>74,49%</w:t>
            </w:r>
          </w:p>
        </w:tc>
        <w:tc>
          <w:tcPr>
            <w:tcW w:w="860" w:type="dxa"/>
            <w:tcBorders>
              <w:top w:val="nil"/>
              <w:left w:val="nil"/>
              <w:bottom w:val="single" w:sz="4" w:space="0" w:color="auto"/>
              <w:right w:val="single" w:sz="4" w:space="0" w:color="auto"/>
            </w:tcBorders>
            <w:shd w:val="clear" w:color="auto" w:fill="auto"/>
            <w:vAlign w:val="center"/>
            <w:hideMark/>
          </w:tcPr>
          <w:p w:rsidR="000678B7" w:rsidRPr="002F4E1A" w:rsidRDefault="000678B7" w:rsidP="004645EA">
            <w:pPr>
              <w:spacing w:after="0" w:line="240" w:lineRule="auto"/>
              <w:jc w:val="center"/>
              <w:rPr>
                <w:rFonts w:ascii="Arial" w:eastAsia="Times New Roman" w:hAnsi="Arial" w:cs="Arial"/>
                <w:color w:val="000000"/>
                <w:sz w:val="24"/>
                <w:szCs w:val="24"/>
              </w:rPr>
            </w:pPr>
            <w:r w:rsidRPr="002F4E1A">
              <w:rPr>
                <w:rFonts w:ascii="Arial" w:eastAsia="Times New Roman" w:hAnsi="Arial" w:cs="Arial"/>
                <w:color w:val="000000"/>
                <w:sz w:val="24"/>
                <w:szCs w:val="24"/>
              </w:rPr>
              <w:t>75,86%</w:t>
            </w:r>
          </w:p>
        </w:tc>
        <w:tc>
          <w:tcPr>
            <w:tcW w:w="840" w:type="dxa"/>
            <w:tcBorders>
              <w:top w:val="nil"/>
              <w:left w:val="nil"/>
              <w:bottom w:val="single" w:sz="4" w:space="0" w:color="auto"/>
              <w:right w:val="single" w:sz="4" w:space="0" w:color="auto"/>
            </w:tcBorders>
            <w:shd w:val="clear" w:color="auto" w:fill="auto"/>
            <w:vAlign w:val="center"/>
          </w:tcPr>
          <w:p w:rsidR="000678B7" w:rsidRPr="002F4E1A" w:rsidRDefault="000678B7" w:rsidP="004645EA">
            <w:pPr>
              <w:spacing w:after="0" w:line="240" w:lineRule="auto"/>
              <w:jc w:val="center"/>
              <w:rPr>
                <w:rFonts w:ascii="Arial" w:eastAsia="Times New Roman" w:hAnsi="Arial" w:cs="Arial"/>
                <w:color w:val="000000"/>
                <w:sz w:val="24"/>
                <w:szCs w:val="24"/>
              </w:rPr>
            </w:pPr>
            <w:r w:rsidRPr="002F4E1A">
              <w:rPr>
                <w:rFonts w:ascii="Arial" w:eastAsia="Times New Roman" w:hAnsi="Arial" w:cs="Arial"/>
                <w:color w:val="000000"/>
                <w:sz w:val="24"/>
                <w:szCs w:val="24"/>
              </w:rPr>
              <w:t>685</w:t>
            </w:r>
          </w:p>
        </w:tc>
      </w:tr>
    </w:tbl>
    <w:p w:rsidR="000678B7" w:rsidRPr="002F4E1A" w:rsidRDefault="000678B7" w:rsidP="004645EA">
      <w:pPr>
        <w:spacing w:after="0" w:line="240" w:lineRule="auto"/>
        <w:jc w:val="both"/>
        <w:rPr>
          <w:rFonts w:ascii="Arial" w:eastAsia="Times New Roman" w:hAnsi="Arial" w:cs="Arial"/>
          <w:noProof/>
          <w:sz w:val="24"/>
          <w:szCs w:val="24"/>
          <w:lang w:val="sr-Latn-CS" w:eastAsia="sr-Latn-CS"/>
        </w:rPr>
      </w:pPr>
    </w:p>
    <w:p w:rsidR="000678B7" w:rsidRPr="002F4E1A" w:rsidRDefault="000678B7" w:rsidP="004645EA">
      <w:pPr>
        <w:spacing w:after="0" w:line="240" w:lineRule="auto"/>
        <w:jc w:val="center"/>
        <w:rPr>
          <w:rFonts w:ascii="Arial" w:eastAsia="Times New Roman" w:hAnsi="Arial" w:cs="Arial"/>
          <w:noProof/>
          <w:sz w:val="24"/>
          <w:szCs w:val="24"/>
          <w:lang w:val="sr-Latn-CS" w:eastAsia="sr-Latn-CS"/>
        </w:rPr>
      </w:pPr>
    </w:p>
    <w:p w:rsidR="000678B7" w:rsidRPr="002F4E1A" w:rsidRDefault="000678B7" w:rsidP="004645EA">
      <w:pPr>
        <w:spacing w:after="0" w:line="240" w:lineRule="auto"/>
        <w:jc w:val="center"/>
        <w:rPr>
          <w:rFonts w:ascii="Arial" w:eastAsia="Times New Roman" w:hAnsi="Arial" w:cs="Arial"/>
          <w:noProof/>
          <w:sz w:val="32"/>
          <w:szCs w:val="24"/>
          <w:lang w:val="sr-Latn-CS"/>
        </w:rPr>
      </w:pPr>
      <w:r w:rsidRPr="002F4E1A">
        <w:rPr>
          <w:rFonts w:ascii="Arial" w:eastAsia="Times New Roman" w:hAnsi="Arial" w:cs="Arial"/>
          <w:noProof/>
          <w:sz w:val="32"/>
          <w:szCs w:val="24"/>
        </w:rPr>
        <w:lastRenderedPageBreak/>
        <w:drawing>
          <wp:inline distT="0" distB="0" distL="0" distR="0" wp14:anchorId="75A0F942" wp14:editId="3B874B18">
            <wp:extent cx="6343650" cy="40767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43650" cy="4076700"/>
                    </a:xfrm>
                    <a:prstGeom prst="rect">
                      <a:avLst/>
                    </a:prstGeom>
                    <a:noFill/>
                    <a:ln>
                      <a:noFill/>
                    </a:ln>
                  </pic:spPr>
                </pic:pic>
              </a:graphicData>
            </a:graphic>
          </wp:inline>
        </w:drawing>
      </w:r>
    </w:p>
    <w:p w:rsidR="000678B7" w:rsidRPr="002F4E1A" w:rsidRDefault="000678B7" w:rsidP="004645EA">
      <w:pPr>
        <w:spacing w:after="0" w:line="240" w:lineRule="auto"/>
        <w:jc w:val="both"/>
        <w:rPr>
          <w:rFonts w:ascii="Arial" w:eastAsia="Times New Roman" w:hAnsi="Arial" w:cs="Arial"/>
          <w:noProof/>
          <w:sz w:val="24"/>
          <w:szCs w:val="28"/>
          <w:lang w:val="sr-Latn-BA"/>
        </w:rPr>
      </w:pPr>
    </w:p>
    <w:p w:rsidR="000678B7" w:rsidRPr="002F4E1A" w:rsidRDefault="000678B7" w:rsidP="004645EA">
      <w:pPr>
        <w:spacing w:after="0" w:line="240" w:lineRule="auto"/>
        <w:jc w:val="both"/>
        <w:rPr>
          <w:rFonts w:ascii="Arial" w:eastAsia="Times New Roman" w:hAnsi="Arial" w:cs="Arial"/>
          <w:noProof/>
          <w:sz w:val="24"/>
          <w:szCs w:val="28"/>
          <w:lang w:val="sr-Latn-BA"/>
        </w:rPr>
      </w:pPr>
    </w:p>
    <w:p w:rsidR="000678B7" w:rsidRPr="002F4E1A" w:rsidRDefault="000678B7" w:rsidP="004645EA">
      <w:pPr>
        <w:spacing w:after="0" w:line="240" w:lineRule="auto"/>
        <w:jc w:val="both"/>
        <w:rPr>
          <w:rFonts w:ascii="Arial" w:eastAsia="Times New Roman" w:hAnsi="Arial" w:cs="Arial"/>
          <w:noProof/>
          <w:sz w:val="24"/>
          <w:szCs w:val="28"/>
          <w:lang w:val="sr-Latn-BA"/>
        </w:rPr>
      </w:pPr>
    </w:p>
    <w:p w:rsidR="000678B7" w:rsidRPr="002F4E1A" w:rsidRDefault="000678B7" w:rsidP="004645EA">
      <w:pPr>
        <w:spacing w:after="0" w:line="240" w:lineRule="auto"/>
        <w:jc w:val="both"/>
        <w:rPr>
          <w:rFonts w:ascii="Arial" w:eastAsia="Times New Roman" w:hAnsi="Arial" w:cs="Arial"/>
          <w:noProof/>
          <w:sz w:val="24"/>
          <w:szCs w:val="28"/>
          <w:lang w:val="sr-Latn-BA"/>
        </w:rPr>
      </w:pPr>
    </w:p>
    <w:p w:rsidR="000678B7" w:rsidRPr="002F4E1A" w:rsidRDefault="000678B7" w:rsidP="004645EA">
      <w:pPr>
        <w:spacing w:after="0" w:line="240" w:lineRule="auto"/>
        <w:jc w:val="both"/>
        <w:rPr>
          <w:rFonts w:ascii="Arial" w:eastAsia="Times New Roman" w:hAnsi="Arial" w:cs="Arial"/>
          <w:noProof/>
          <w:color w:val="FF0000"/>
          <w:sz w:val="24"/>
          <w:szCs w:val="28"/>
          <w:lang w:val="sr-Latn-BA"/>
        </w:rPr>
      </w:pPr>
      <w:r w:rsidRPr="002F4E1A">
        <w:rPr>
          <w:rFonts w:ascii="Arial" w:eastAsia="Times New Roman" w:hAnsi="Arial" w:cs="Arial"/>
          <w:noProof/>
          <w:sz w:val="24"/>
          <w:szCs w:val="28"/>
          <w:lang w:val="sr-Latn-BA"/>
        </w:rPr>
        <w:t xml:space="preserve">U Odsjeku za sprovođenje inostranog osiguranja, u toku 2016. godine, uvećan je broj zahtjeva za rješavanje u odnosu na prethodnu godinu za 89 zahtjeva odnosno za </w:t>
      </w:r>
      <w:r w:rsidRPr="002F4E1A">
        <w:rPr>
          <w:rFonts w:ascii="Arial" w:eastAsia="Times New Roman" w:hAnsi="Arial" w:cs="Arial"/>
          <w:noProof/>
          <w:color w:val="000000"/>
          <w:sz w:val="24"/>
          <w:szCs w:val="28"/>
          <w:lang w:val="sr-Latn-BA"/>
        </w:rPr>
        <w:t xml:space="preserve">1,64%, </w:t>
      </w:r>
      <w:r w:rsidRPr="002F4E1A">
        <w:rPr>
          <w:rFonts w:ascii="Arial" w:eastAsia="Times New Roman" w:hAnsi="Arial" w:cs="Arial"/>
          <w:noProof/>
          <w:sz w:val="24"/>
          <w:szCs w:val="28"/>
          <w:lang w:val="sr-Latn-BA"/>
        </w:rPr>
        <w:t xml:space="preserve">dok je broj riješenih zahtjeva uvećan za </w:t>
      </w:r>
      <w:r w:rsidRPr="002F4E1A">
        <w:rPr>
          <w:rFonts w:ascii="Arial" w:eastAsia="Times New Roman" w:hAnsi="Arial" w:cs="Arial"/>
          <w:noProof/>
          <w:color w:val="000000"/>
          <w:sz w:val="24"/>
          <w:szCs w:val="28"/>
          <w:lang w:val="sr-Latn-BA"/>
        </w:rPr>
        <w:t>8,95</w:t>
      </w:r>
      <w:r w:rsidRPr="002F4E1A">
        <w:rPr>
          <w:rFonts w:ascii="Arial" w:eastAsia="Times New Roman" w:hAnsi="Arial" w:cs="Arial"/>
          <w:noProof/>
          <w:sz w:val="24"/>
          <w:szCs w:val="28"/>
          <w:lang w:val="sr-Latn-BA"/>
        </w:rPr>
        <w:t xml:space="preserve">%. Procenat ažurnosti u izvještajnom periodu smanjen je za </w:t>
      </w:r>
      <w:r w:rsidRPr="002F4E1A">
        <w:rPr>
          <w:rFonts w:ascii="Arial" w:eastAsia="Times New Roman" w:hAnsi="Arial" w:cs="Arial"/>
          <w:noProof/>
          <w:color w:val="000000"/>
          <w:sz w:val="24"/>
          <w:szCs w:val="28"/>
          <w:lang w:val="sr-Latn-BA"/>
        </w:rPr>
        <w:t>1,37</w:t>
      </w:r>
      <w:r w:rsidRPr="002F4E1A">
        <w:rPr>
          <w:rFonts w:ascii="Arial" w:eastAsia="Times New Roman" w:hAnsi="Arial" w:cs="Arial"/>
          <w:noProof/>
          <w:sz w:val="24"/>
          <w:szCs w:val="28"/>
          <w:lang w:val="sr-Latn-BA"/>
        </w:rPr>
        <w:t>%. Broj neriješenih zahtjeva je umanjen za 31,56%.</w:t>
      </w: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color w:val="000000"/>
          <w:sz w:val="24"/>
          <w:szCs w:val="28"/>
          <w:lang w:val="sr-Latn-CS"/>
        </w:rPr>
        <w:t xml:space="preserve">Potrebno je napomenuti da ovaj odsjek rješava po zahtjevima u skladu sa međunarodnim sporazumima o socijalnom osiguranju i to sa: Austrijom, Belgijom, Bugarskom, Velikom Britanijom, Danskom, Italijom, Mađarskom, Luksemburgom, Njemačkom, Norveškom, Poljskom, Francuskom, Slovačkom, Švedskom, Švajcarskom, Holandijom, Češkom,  Turskom. Takođe se obavljaju poslovi u vezi primjene Sporazuma o potvrđivanju perioda osiguranja za ostvarivanje prava na penziju sa Kosovom. Od bivših republika SFRJ, primjenjuju se sporazumi potpisani sa Makedonijom, Hrvatskom, Bosnom i Hercegovinom, Srbijom i Slovenijom, što predstavlja veliku specifičnost u radu ovog odsjeka i nemogućnost brzog završetka postupka zbog čekanja odgovara od inostranog nosioca osiguranja, a koji se odnosi na podatke koji su bitni za </w:t>
      </w:r>
      <w:r w:rsidRPr="002F4E1A">
        <w:rPr>
          <w:rFonts w:ascii="Arial" w:eastAsia="Times New Roman" w:hAnsi="Arial" w:cs="Arial"/>
          <w:noProof/>
          <w:sz w:val="24"/>
          <w:szCs w:val="28"/>
          <w:lang w:val="sr-Latn-CS"/>
        </w:rPr>
        <w:t>okončanje postupka. Stoga se ne može ispoštovati zakonski rok od 30 dana za donošenje rješenja u upravnom postupku.</w:t>
      </w:r>
    </w:p>
    <w:p w:rsidR="000678B7" w:rsidRPr="002F4E1A" w:rsidRDefault="000678B7" w:rsidP="00E008A6">
      <w:pPr>
        <w:spacing w:after="0" w:line="240" w:lineRule="auto"/>
        <w:rPr>
          <w:rFonts w:ascii="Arial" w:eastAsia="Times New Roman" w:hAnsi="Arial" w:cs="Arial"/>
          <w:b/>
          <w:noProof/>
          <w:sz w:val="24"/>
          <w:szCs w:val="24"/>
          <w:lang w:val="sr-Latn-CS"/>
        </w:rPr>
      </w:pPr>
    </w:p>
    <w:p w:rsidR="000678B7" w:rsidRPr="002F4E1A" w:rsidRDefault="000678B7" w:rsidP="00E008A6">
      <w:pPr>
        <w:spacing w:after="0" w:line="240" w:lineRule="auto"/>
        <w:rPr>
          <w:rFonts w:ascii="Arial" w:eastAsia="Times New Roman" w:hAnsi="Arial" w:cs="Arial"/>
          <w:b/>
          <w:noProof/>
          <w:sz w:val="24"/>
          <w:szCs w:val="24"/>
          <w:lang w:val="sr-Latn-CS"/>
        </w:rPr>
      </w:pPr>
    </w:p>
    <w:p w:rsidR="000678B7" w:rsidRPr="002F4E1A" w:rsidRDefault="000678B7" w:rsidP="004645EA">
      <w:pPr>
        <w:spacing w:after="0" w:line="240" w:lineRule="auto"/>
        <w:ind w:left="-630"/>
        <w:jc w:val="center"/>
        <w:rPr>
          <w:rFonts w:ascii="Arial" w:eastAsia="Times New Roman" w:hAnsi="Arial" w:cs="Arial"/>
          <w:b/>
          <w:noProof/>
          <w:sz w:val="24"/>
          <w:szCs w:val="24"/>
          <w:lang w:val="sr-Latn-CS"/>
        </w:rPr>
      </w:pPr>
      <w:r w:rsidRPr="002F4E1A">
        <w:rPr>
          <w:rFonts w:ascii="Arial" w:eastAsia="Times New Roman" w:hAnsi="Arial" w:cs="Arial"/>
          <w:b/>
          <w:noProof/>
          <w:sz w:val="24"/>
          <w:szCs w:val="24"/>
          <w:lang w:val="sr-Latn-CS"/>
        </w:rPr>
        <w:lastRenderedPageBreak/>
        <w:t>Riješeni zahtjevi na nivou područnih jedinica i odsjeka za sprovođenje inostranog osiguranja po pravnim osnovama</w:t>
      </w:r>
    </w:p>
    <w:p w:rsidR="000678B7" w:rsidRPr="002F4E1A" w:rsidRDefault="000678B7" w:rsidP="004645EA">
      <w:pPr>
        <w:spacing w:after="0" w:line="240" w:lineRule="auto"/>
        <w:ind w:left="-630"/>
        <w:jc w:val="center"/>
        <w:rPr>
          <w:rFonts w:ascii="Arial" w:eastAsia="Times New Roman" w:hAnsi="Arial" w:cs="Arial"/>
          <w:b/>
          <w:noProof/>
          <w:sz w:val="24"/>
          <w:szCs w:val="24"/>
          <w:lang w:val="sr-Latn-CS"/>
        </w:rPr>
      </w:pPr>
    </w:p>
    <w:p w:rsidR="000678B7" w:rsidRPr="002F4E1A" w:rsidRDefault="000678B7" w:rsidP="004645EA">
      <w:pPr>
        <w:spacing w:after="0" w:line="240" w:lineRule="auto"/>
        <w:ind w:left="-630"/>
        <w:jc w:val="center"/>
        <w:rPr>
          <w:rFonts w:ascii="Arial" w:eastAsia="Times New Roman" w:hAnsi="Arial" w:cs="Arial"/>
          <w:b/>
          <w:noProof/>
          <w:sz w:val="24"/>
          <w:szCs w:val="24"/>
          <w:lang w:val="sr-Latn-CS"/>
        </w:rPr>
      </w:pPr>
    </w:p>
    <w:p w:rsidR="000678B7" w:rsidRPr="002F4E1A" w:rsidRDefault="000678B7" w:rsidP="004645EA">
      <w:pPr>
        <w:spacing w:after="0" w:line="240" w:lineRule="auto"/>
        <w:ind w:left="-630"/>
        <w:jc w:val="center"/>
        <w:rPr>
          <w:rFonts w:ascii="Arial" w:eastAsia="Times New Roman" w:hAnsi="Arial" w:cs="Arial"/>
          <w:b/>
          <w:noProof/>
          <w:sz w:val="24"/>
          <w:szCs w:val="24"/>
          <w:lang w:val="sr-Latn-CS"/>
        </w:rPr>
      </w:pPr>
    </w:p>
    <w:p w:rsidR="000678B7" w:rsidRPr="002F4E1A" w:rsidRDefault="000678B7" w:rsidP="004645EA">
      <w:pPr>
        <w:spacing w:after="0" w:line="240" w:lineRule="auto"/>
        <w:ind w:left="-630"/>
        <w:jc w:val="center"/>
        <w:rPr>
          <w:rFonts w:ascii="Arial" w:eastAsia="Times New Roman" w:hAnsi="Arial" w:cs="Arial"/>
          <w:b/>
          <w:noProof/>
          <w:sz w:val="28"/>
          <w:szCs w:val="24"/>
          <w:lang w:val="sr-Latn-RS"/>
        </w:rPr>
      </w:pPr>
      <w:r w:rsidRPr="002F4E1A">
        <w:rPr>
          <w:rFonts w:ascii="Arial" w:eastAsia="Times New Roman" w:hAnsi="Arial" w:cs="Arial"/>
          <w:b/>
          <w:noProof/>
          <w:sz w:val="28"/>
          <w:szCs w:val="24"/>
        </w:rPr>
        <w:drawing>
          <wp:inline distT="0" distB="0" distL="0" distR="0" wp14:anchorId="5058A3C5" wp14:editId="738FA46A">
            <wp:extent cx="7143750" cy="5353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143750" cy="5353050"/>
                    </a:xfrm>
                    <a:prstGeom prst="rect">
                      <a:avLst/>
                    </a:prstGeom>
                    <a:noFill/>
                    <a:ln>
                      <a:noFill/>
                    </a:ln>
                  </pic:spPr>
                </pic:pic>
              </a:graphicData>
            </a:graphic>
          </wp:inline>
        </w:drawing>
      </w:r>
    </w:p>
    <w:p w:rsidR="000678B7" w:rsidRPr="002F4E1A" w:rsidRDefault="000678B7" w:rsidP="004645EA">
      <w:pPr>
        <w:spacing w:after="0" w:line="240" w:lineRule="auto"/>
        <w:jc w:val="center"/>
        <w:rPr>
          <w:rFonts w:ascii="Arial" w:eastAsia="Times New Roman" w:hAnsi="Arial" w:cs="Arial"/>
          <w:b/>
          <w:noProof/>
          <w:sz w:val="28"/>
          <w:szCs w:val="24"/>
          <w:lang w:val="sr-Latn-RS"/>
        </w:rPr>
      </w:pPr>
    </w:p>
    <w:p w:rsidR="000678B7" w:rsidRPr="002F4E1A" w:rsidRDefault="000678B7" w:rsidP="004645EA">
      <w:pPr>
        <w:spacing w:after="0" w:line="240" w:lineRule="auto"/>
        <w:jc w:val="center"/>
        <w:rPr>
          <w:rFonts w:ascii="Arial" w:eastAsia="Times New Roman" w:hAnsi="Arial" w:cs="Arial"/>
          <w:b/>
          <w:noProof/>
          <w:sz w:val="28"/>
          <w:szCs w:val="24"/>
          <w:lang w:val="sr-Latn-RS"/>
        </w:rPr>
      </w:pPr>
    </w:p>
    <w:p w:rsidR="000678B7" w:rsidRPr="002F4E1A" w:rsidRDefault="000678B7" w:rsidP="004645EA">
      <w:pPr>
        <w:spacing w:after="0" w:line="240" w:lineRule="auto"/>
        <w:jc w:val="center"/>
        <w:rPr>
          <w:rFonts w:ascii="Arial" w:eastAsia="Times New Roman" w:hAnsi="Arial" w:cs="Arial"/>
          <w:b/>
          <w:noProof/>
          <w:sz w:val="28"/>
          <w:szCs w:val="24"/>
          <w:lang w:val="sr-Latn-RS"/>
        </w:rPr>
      </w:pPr>
    </w:p>
    <w:p w:rsidR="000678B7" w:rsidRPr="002F4E1A" w:rsidRDefault="000678B7" w:rsidP="004645EA">
      <w:pPr>
        <w:spacing w:after="0" w:line="240" w:lineRule="auto"/>
        <w:jc w:val="center"/>
        <w:rPr>
          <w:rFonts w:ascii="Arial" w:eastAsia="Times New Roman" w:hAnsi="Arial" w:cs="Arial"/>
          <w:b/>
          <w:noProof/>
          <w:sz w:val="28"/>
          <w:szCs w:val="24"/>
          <w:lang w:val="sr-Latn-RS"/>
        </w:rPr>
      </w:pPr>
    </w:p>
    <w:p w:rsidR="000678B7" w:rsidRPr="002F4E1A" w:rsidRDefault="000678B7" w:rsidP="004645EA">
      <w:pPr>
        <w:spacing w:after="0" w:line="240" w:lineRule="auto"/>
        <w:jc w:val="center"/>
        <w:rPr>
          <w:rFonts w:ascii="Arial" w:eastAsia="Times New Roman" w:hAnsi="Arial" w:cs="Arial"/>
          <w:b/>
          <w:noProof/>
          <w:sz w:val="28"/>
          <w:szCs w:val="24"/>
          <w:lang w:val="sr-Latn-RS"/>
        </w:rPr>
      </w:pPr>
    </w:p>
    <w:p w:rsidR="000678B7" w:rsidRPr="002F4E1A" w:rsidRDefault="000678B7" w:rsidP="004645EA">
      <w:pPr>
        <w:spacing w:after="0" w:line="240" w:lineRule="auto"/>
        <w:jc w:val="center"/>
        <w:rPr>
          <w:rFonts w:ascii="Arial" w:eastAsia="Times New Roman" w:hAnsi="Arial" w:cs="Arial"/>
          <w:b/>
          <w:noProof/>
          <w:sz w:val="28"/>
          <w:szCs w:val="24"/>
          <w:lang w:val="sr-Latn-RS"/>
        </w:rPr>
      </w:pPr>
    </w:p>
    <w:p w:rsidR="000678B7" w:rsidRPr="002F4E1A" w:rsidRDefault="000678B7" w:rsidP="004645EA">
      <w:pPr>
        <w:spacing w:after="0" w:line="240" w:lineRule="auto"/>
        <w:jc w:val="center"/>
        <w:rPr>
          <w:rFonts w:ascii="Arial" w:eastAsia="Times New Roman" w:hAnsi="Arial" w:cs="Arial"/>
          <w:b/>
          <w:noProof/>
          <w:sz w:val="28"/>
          <w:szCs w:val="24"/>
          <w:lang w:val="sr-Latn-RS"/>
        </w:rPr>
      </w:pPr>
    </w:p>
    <w:p w:rsidR="000678B7" w:rsidRPr="002F4E1A" w:rsidRDefault="000678B7" w:rsidP="004645EA">
      <w:pPr>
        <w:spacing w:after="0" w:line="240" w:lineRule="auto"/>
        <w:jc w:val="center"/>
        <w:rPr>
          <w:rFonts w:ascii="Arial" w:eastAsia="Times New Roman" w:hAnsi="Arial" w:cs="Arial"/>
          <w:b/>
          <w:noProof/>
          <w:sz w:val="28"/>
          <w:szCs w:val="24"/>
          <w:lang w:val="sr-Latn-RS"/>
        </w:rPr>
      </w:pPr>
    </w:p>
    <w:p w:rsidR="000678B7" w:rsidRPr="002F4E1A" w:rsidRDefault="000678B7" w:rsidP="004645EA">
      <w:pPr>
        <w:spacing w:after="0" w:line="240" w:lineRule="auto"/>
        <w:ind w:left="-720" w:right="-630"/>
        <w:jc w:val="center"/>
        <w:rPr>
          <w:rFonts w:ascii="Arial" w:eastAsia="Times New Roman" w:hAnsi="Arial" w:cs="Arial"/>
          <w:b/>
          <w:noProof/>
          <w:sz w:val="28"/>
          <w:szCs w:val="24"/>
          <w:lang w:val="sr-Latn-RS"/>
        </w:rPr>
      </w:pPr>
      <w:r w:rsidRPr="002F4E1A">
        <w:rPr>
          <w:rFonts w:ascii="Arial" w:eastAsia="Times New Roman" w:hAnsi="Arial" w:cs="Arial"/>
          <w:b/>
          <w:noProof/>
          <w:sz w:val="28"/>
          <w:szCs w:val="24"/>
        </w:rPr>
        <w:lastRenderedPageBreak/>
        <w:drawing>
          <wp:inline distT="0" distB="0" distL="0" distR="0" wp14:anchorId="68A36D44" wp14:editId="60A3C628">
            <wp:extent cx="6515100" cy="63912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15100" cy="6391275"/>
                    </a:xfrm>
                    <a:prstGeom prst="rect">
                      <a:avLst/>
                    </a:prstGeom>
                    <a:noFill/>
                    <a:ln>
                      <a:noFill/>
                    </a:ln>
                  </pic:spPr>
                </pic:pic>
              </a:graphicData>
            </a:graphic>
          </wp:inline>
        </w:drawing>
      </w:r>
    </w:p>
    <w:p w:rsidR="000678B7" w:rsidRPr="002F4E1A" w:rsidRDefault="000678B7" w:rsidP="004645EA">
      <w:pPr>
        <w:spacing w:after="0" w:line="240" w:lineRule="auto"/>
        <w:jc w:val="center"/>
        <w:rPr>
          <w:rFonts w:ascii="Arial" w:eastAsia="Times New Roman" w:hAnsi="Arial" w:cs="Arial"/>
          <w:b/>
          <w:noProof/>
          <w:sz w:val="28"/>
          <w:szCs w:val="24"/>
          <w:lang w:val="sr-Latn-RS"/>
        </w:rPr>
      </w:pPr>
    </w:p>
    <w:p w:rsidR="000678B7" w:rsidRPr="002F4E1A" w:rsidRDefault="000678B7" w:rsidP="004645EA">
      <w:pPr>
        <w:spacing w:after="0" w:line="240" w:lineRule="auto"/>
        <w:jc w:val="center"/>
        <w:rPr>
          <w:rFonts w:ascii="Arial" w:eastAsia="Times New Roman" w:hAnsi="Arial" w:cs="Arial"/>
          <w:b/>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 xml:space="preserve">U izvještajnom periodu na nivou područnih jedinica i Odsjeka za sprovođenje INO osiguranja pokrenuta su  5.964 postupka po službenoj dužnosti i 367 postupaka prenijetih iz predhodne godine, tako da ih je ukupno bilo 6.331. Od ovog broja okončano je 6.226, dok je ostalo neokončanih 105 postupaka. </w:t>
      </w: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Default="000678B7" w:rsidP="004645EA">
      <w:pPr>
        <w:spacing w:after="0" w:line="240" w:lineRule="auto"/>
        <w:jc w:val="both"/>
        <w:rPr>
          <w:rFonts w:ascii="Arial" w:eastAsia="Times New Roman" w:hAnsi="Arial" w:cs="Arial"/>
          <w:noProof/>
          <w:sz w:val="24"/>
          <w:szCs w:val="24"/>
          <w:lang w:val="sr-Latn-RS"/>
        </w:rPr>
      </w:pPr>
    </w:p>
    <w:p w:rsidR="000678B7" w:rsidRDefault="000678B7" w:rsidP="004645EA">
      <w:pPr>
        <w:spacing w:after="0" w:line="240" w:lineRule="auto"/>
        <w:jc w:val="both"/>
        <w:rPr>
          <w:rFonts w:ascii="Arial" w:eastAsia="Times New Roman" w:hAnsi="Arial" w:cs="Arial"/>
          <w:noProof/>
          <w:sz w:val="24"/>
          <w:szCs w:val="24"/>
          <w:lang w:val="sr-Latn-RS"/>
        </w:rPr>
      </w:pPr>
    </w:p>
    <w:p w:rsidR="000678B7"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lastRenderedPageBreak/>
        <w:t xml:space="preserve">Postupci po službenoj dužnosti pokrenuti su kod korisnika penzija čiji je iznos penzije nakon vanrednog usklađivanja od 3% od 1. jula 2016.godine, manji od 121,92 EUR, a kojima shodno Zakonu pripada nominalni iznos najniže penzije, u slučajevima prestanka prava na porodičnu penziju po sili zakona, obustava isplate porodične penzije zbog nedostavljanja potvrde o školovanju, uspostavljanja prava na penziju, prestanka prava na tuđu pomoć i njegu i tjelesno oštećenje usled smrti korisnika prava, rješenje o prestanku prava radi ostvarivanja prava na povoljniju penziju i u drugim slučajevima kad to nalažu pravila postupka. </w:t>
      </w: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8"/>
          <w:szCs w:val="28"/>
          <w:lang w:val="sr-Latn-CS"/>
        </w:rPr>
      </w:pPr>
    </w:p>
    <w:p w:rsidR="000678B7" w:rsidRPr="002F4E1A" w:rsidRDefault="000678B7" w:rsidP="004645EA">
      <w:pPr>
        <w:keepNext/>
        <w:spacing w:before="240" w:after="60" w:line="240" w:lineRule="auto"/>
        <w:jc w:val="both"/>
        <w:outlineLvl w:val="1"/>
        <w:rPr>
          <w:rFonts w:ascii="Arial" w:eastAsia="Times New Roman" w:hAnsi="Arial" w:cs="Arial"/>
          <w:b/>
          <w:bCs/>
          <w:iCs/>
          <w:noProof/>
          <w:sz w:val="24"/>
          <w:szCs w:val="28"/>
          <w:lang w:val="sr-Latn-CS"/>
        </w:rPr>
      </w:pPr>
      <w:bookmarkStart w:id="25" w:name="_Toc351457835"/>
      <w:bookmarkStart w:id="26" w:name="_Toc351644179"/>
      <w:bookmarkStart w:id="27" w:name="_Toc412021041"/>
      <w:bookmarkStart w:id="28" w:name="_Toc474414882"/>
      <w:r w:rsidRPr="002F4E1A">
        <w:rPr>
          <w:rFonts w:ascii="Arial" w:eastAsia="Times New Roman" w:hAnsi="Arial" w:cs="Arial"/>
          <w:b/>
          <w:bCs/>
          <w:iCs/>
          <w:noProof/>
          <w:sz w:val="24"/>
          <w:szCs w:val="28"/>
          <w:lang w:val="sr-Latn-CS"/>
        </w:rPr>
        <w:lastRenderedPageBreak/>
        <w:t xml:space="preserve">2. </w:t>
      </w:r>
      <w:bookmarkEnd w:id="25"/>
      <w:bookmarkEnd w:id="26"/>
      <w:r w:rsidRPr="002F4E1A">
        <w:rPr>
          <w:rFonts w:ascii="Arial" w:eastAsia="Times New Roman" w:hAnsi="Arial" w:cs="Arial"/>
          <w:b/>
          <w:bCs/>
          <w:iCs/>
          <w:noProof/>
          <w:sz w:val="24"/>
          <w:szCs w:val="28"/>
          <w:lang w:val="sr-Latn-CS"/>
        </w:rPr>
        <w:t>SEKTOR ZA MEDICINSKO VJESTAČENJE IZ OBLASTI PENZIJSKOG I INVALIDSKOG OSIGURANJA</w:t>
      </w:r>
      <w:bookmarkEnd w:id="27"/>
      <w:bookmarkEnd w:id="28"/>
    </w:p>
    <w:p w:rsidR="000678B7" w:rsidRPr="002F4E1A" w:rsidRDefault="000678B7" w:rsidP="004645EA">
      <w:pPr>
        <w:tabs>
          <w:tab w:val="left" w:pos="720"/>
        </w:tabs>
        <w:spacing w:after="0" w:line="240" w:lineRule="auto"/>
        <w:jc w:val="both"/>
        <w:rPr>
          <w:rFonts w:ascii="Arial" w:eastAsia="Times New Roman" w:hAnsi="Arial" w:cs="Arial"/>
          <w:noProof/>
          <w:sz w:val="28"/>
          <w:szCs w:val="28"/>
          <w:lang w:val="sr-Latn-RS"/>
        </w:rPr>
      </w:pP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U toku 2016. godine Prvostepena invalidska komisija je na osnovu Pravilnika o obrazovanju i načinu rada prvostepene invalidske komisije u prvostepenom postupku za ostvarivanje prava osiguranika iz penzijskog i invalidskog osiguranja riješila </w:t>
      </w:r>
      <w:r w:rsidRPr="002F4E1A">
        <w:rPr>
          <w:rFonts w:ascii="Arial" w:eastAsia="Times New Roman" w:hAnsi="Arial" w:cs="Arial"/>
          <w:b/>
          <w:noProof/>
          <w:sz w:val="24"/>
          <w:szCs w:val="28"/>
          <w:lang w:val="sr-Latn-CS"/>
        </w:rPr>
        <w:t xml:space="preserve">4015. zahtjeva </w:t>
      </w:r>
      <w:r w:rsidRPr="002F4E1A">
        <w:rPr>
          <w:rFonts w:ascii="Arial" w:eastAsia="Times New Roman" w:hAnsi="Arial" w:cs="Arial"/>
          <w:noProof/>
          <w:sz w:val="24"/>
          <w:szCs w:val="28"/>
          <w:lang w:val="sr-Latn-CS"/>
        </w:rPr>
        <w:t xml:space="preserve">za vještačenje. Broj pristiglih zahtjeva je </w:t>
      </w:r>
      <w:r w:rsidRPr="002F4E1A">
        <w:rPr>
          <w:rFonts w:ascii="Arial" w:eastAsia="Times New Roman" w:hAnsi="Arial" w:cs="Arial"/>
          <w:b/>
          <w:noProof/>
          <w:sz w:val="24"/>
          <w:szCs w:val="28"/>
          <w:lang w:val="sr-Latn-CS"/>
        </w:rPr>
        <w:t xml:space="preserve">4391. </w:t>
      </w:r>
      <w:r w:rsidRPr="002F4E1A">
        <w:rPr>
          <w:rFonts w:ascii="Arial" w:eastAsia="Times New Roman" w:hAnsi="Arial" w:cs="Arial"/>
          <w:noProof/>
          <w:sz w:val="24"/>
          <w:szCs w:val="28"/>
          <w:lang w:val="sr-Latn-CS"/>
        </w:rPr>
        <w:t xml:space="preserve">od čega je </w:t>
      </w:r>
      <w:r w:rsidRPr="002F4E1A">
        <w:rPr>
          <w:rFonts w:ascii="Arial" w:eastAsia="Times New Roman" w:hAnsi="Arial" w:cs="Arial"/>
          <w:b/>
          <w:noProof/>
          <w:sz w:val="24"/>
          <w:szCs w:val="28"/>
          <w:lang w:val="sr-Latn-CS"/>
        </w:rPr>
        <w:t>376</w:t>
      </w:r>
      <w:r w:rsidRPr="002F4E1A">
        <w:rPr>
          <w:rFonts w:ascii="Arial" w:eastAsia="Times New Roman" w:hAnsi="Arial" w:cs="Arial"/>
          <w:noProof/>
          <w:sz w:val="24"/>
          <w:szCs w:val="28"/>
          <w:lang w:val="sr-Latn-CS"/>
        </w:rPr>
        <w:t xml:space="preserve"> zahtjeva prenešeno u 2017. godinu. Jedan broj zahtjeva se redovno prenosi u narednu godinu zbog specifičnosti procedure zakazivanja vještačenja.</w:t>
      </w: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Od riješenih </w:t>
      </w:r>
      <w:r w:rsidRPr="002F4E1A">
        <w:rPr>
          <w:rFonts w:ascii="Arial" w:eastAsia="Times New Roman" w:hAnsi="Arial" w:cs="Arial"/>
          <w:b/>
          <w:noProof/>
          <w:sz w:val="24"/>
          <w:szCs w:val="28"/>
          <w:lang w:val="sr-Latn-CS"/>
        </w:rPr>
        <w:t xml:space="preserve">4015 </w:t>
      </w:r>
      <w:r w:rsidRPr="002F4E1A">
        <w:rPr>
          <w:rFonts w:ascii="Arial" w:eastAsia="Times New Roman" w:hAnsi="Arial" w:cs="Arial"/>
          <w:noProof/>
          <w:sz w:val="24"/>
          <w:szCs w:val="28"/>
          <w:lang w:val="sr-Latn-CS"/>
        </w:rPr>
        <w:t xml:space="preserve">zahtjeva za ocjenu radne sposobnosti je bilo </w:t>
      </w:r>
      <w:r w:rsidRPr="002F4E1A">
        <w:rPr>
          <w:rFonts w:ascii="Arial" w:eastAsia="Times New Roman" w:hAnsi="Arial" w:cs="Arial"/>
          <w:b/>
          <w:noProof/>
          <w:sz w:val="24"/>
          <w:szCs w:val="28"/>
          <w:lang w:val="sr-Latn-CS"/>
        </w:rPr>
        <w:t xml:space="preserve">3790 </w:t>
      </w:r>
      <w:r w:rsidRPr="002F4E1A">
        <w:rPr>
          <w:rFonts w:ascii="Arial" w:eastAsia="Times New Roman" w:hAnsi="Arial" w:cs="Arial"/>
          <w:noProof/>
          <w:sz w:val="24"/>
          <w:szCs w:val="28"/>
          <w:lang w:val="sr-Latn-CS"/>
        </w:rPr>
        <w:t xml:space="preserve">zahtjeva, a za ocjenu tjelesnog oštećenja </w:t>
      </w:r>
      <w:r w:rsidRPr="002F4E1A">
        <w:rPr>
          <w:rFonts w:ascii="Arial" w:eastAsia="Times New Roman" w:hAnsi="Arial" w:cs="Arial"/>
          <w:b/>
          <w:noProof/>
          <w:sz w:val="24"/>
          <w:szCs w:val="28"/>
          <w:lang w:val="sr-Latn-CS"/>
        </w:rPr>
        <w:t>26</w:t>
      </w:r>
      <w:r w:rsidRPr="002F4E1A">
        <w:rPr>
          <w:rFonts w:ascii="Arial" w:eastAsia="Times New Roman" w:hAnsi="Arial" w:cs="Arial"/>
          <w:noProof/>
          <w:sz w:val="24"/>
          <w:szCs w:val="28"/>
          <w:lang w:val="sr-Latn-CS"/>
        </w:rPr>
        <w:t xml:space="preserve"> i nesposobnosti za samostalan život i rad </w:t>
      </w:r>
      <w:r w:rsidRPr="002F4E1A">
        <w:rPr>
          <w:rFonts w:ascii="Arial" w:eastAsia="Times New Roman" w:hAnsi="Arial" w:cs="Arial"/>
          <w:b/>
          <w:noProof/>
          <w:sz w:val="24"/>
          <w:szCs w:val="28"/>
          <w:lang w:val="sr-Latn-CS"/>
        </w:rPr>
        <w:t>199</w:t>
      </w:r>
      <w:r w:rsidRPr="002F4E1A">
        <w:rPr>
          <w:rFonts w:ascii="Arial" w:eastAsia="Times New Roman" w:hAnsi="Arial" w:cs="Arial"/>
          <w:noProof/>
          <w:sz w:val="24"/>
          <w:szCs w:val="28"/>
          <w:lang w:val="sr-Latn-CS"/>
        </w:rPr>
        <w:t>.</w:t>
      </w: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PGRS – Potpuni gubitak radne sposobnosti je utvrđen kod </w:t>
      </w:r>
      <w:r w:rsidRPr="002F4E1A">
        <w:rPr>
          <w:rFonts w:ascii="Arial" w:eastAsia="Times New Roman" w:hAnsi="Arial" w:cs="Arial"/>
          <w:b/>
          <w:noProof/>
          <w:sz w:val="24"/>
          <w:szCs w:val="28"/>
          <w:lang w:val="sr-Latn-CS"/>
        </w:rPr>
        <w:t xml:space="preserve">836 osiguranika </w:t>
      </w:r>
      <w:r w:rsidRPr="002F4E1A">
        <w:rPr>
          <w:rFonts w:ascii="Arial" w:eastAsia="Times New Roman" w:hAnsi="Arial" w:cs="Arial"/>
          <w:noProof/>
          <w:sz w:val="24"/>
          <w:szCs w:val="28"/>
          <w:lang w:val="sr-Latn-CS"/>
        </w:rPr>
        <w:t xml:space="preserve">ili </w:t>
      </w:r>
      <w:r w:rsidRPr="002F4E1A">
        <w:rPr>
          <w:rFonts w:ascii="Arial" w:eastAsia="Times New Roman" w:hAnsi="Arial" w:cs="Arial"/>
          <w:b/>
          <w:noProof/>
          <w:sz w:val="24"/>
          <w:szCs w:val="28"/>
          <w:lang w:val="sr-Latn-CS"/>
        </w:rPr>
        <w:t>22,06%</w:t>
      </w: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 DGRS-  Djelimični gubitak radne sposobnosti je utvrđen kod 1 osiguranika ili 0,03%</w:t>
      </w: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Na osnovu međunarodnih sporazuma o socijalnom osiguranju, invalidske penzije, INO penzije je ostvarilo </w:t>
      </w:r>
      <w:r w:rsidRPr="002F4E1A">
        <w:rPr>
          <w:rFonts w:ascii="Arial" w:eastAsia="Times New Roman" w:hAnsi="Arial" w:cs="Arial"/>
          <w:b/>
          <w:noProof/>
          <w:sz w:val="24"/>
          <w:szCs w:val="28"/>
          <w:lang w:val="sr-Latn-CS"/>
        </w:rPr>
        <w:t xml:space="preserve">270 osiguranika </w:t>
      </w:r>
      <w:r w:rsidRPr="002F4E1A">
        <w:rPr>
          <w:rFonts w:ascii="Arial" w:eastAsia="Times New Roman" w:hAnsi="Arial" w:cs="Arial"/>
          <w:noProof/>
          <w:sz w:val="24"/>
          <w:szCs w:val="28"/>
          <w:lang w:val="sr-Latn-CS"/>
        </w:rPr>
        <w:t xml:space="preserve">ili </w:t>
      </w:r>
      <w:r w:rsidRPr="002F4E1A">
        <w:rPr>
          <w:rFonts w:ascii="Arial" w:eastAsia="Times New Roman" w:hAnsi="Arial" w:cs="Arial"/>
          <w:b/>
          <w:noProof/>
          <w:sz w:val="24"/>
          <w:szCs w:val="28"/>
          <w:lang w:val="sr-Latn-CS"/>
        </w:rPr>
        <w:t>7,13%.</w:t>
      </w: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Kontrolni pregledi koji su prema pravilniku obavezni u roku od tri godine od datuma nastanka PGRS izvršeni su kod </w:t>
      </w:r>
      <w:r w:rsidRPr="002F4E1A">
        <w:rPr>
          <w:rFonts w:ascii="Arial" w:eastAsia="Times New Roman" w:hAnsi="Arial" w:cs="Arial"/>
          <w:b/>
          <w:noProof/>
          <w:sz w:val="24"/>
          <w:szCs w:val="28"/>
          <w:lang w:val="sr-Latn-CS"/>
        </w:rPr>
        <w:t xml:space="preserve">172 osiguranika </w:t>
      </w:r>
      <w:r w:rsidRPr="002F4E1A">
        <w:rPr>
          <w:rFonts w:ascii="Arial" w:eastAsia="Times New Roman" w:hAnsi="Arial" w:cs="Arial"/>
          <w:noProof/>
          <w:sz w:val="24"/>
          <w:szCs w:val="28"/>
          <w:lang w:val="sr-Latn-CS"/>
        </w:rPr>
        <w:t xml:space="preserve">ili </w:t>
      </w:r>
      <w:r w:rsidRPr="002F4E1A">
        <w:rPr>
          <w:rFonts w:ascii="Arial" w:eastAsia="Times New Roman" w:hAnsi="Arial" w:cs="Arial"/>
          <w:b/>
          <w:noProof/>
          <w:sz w:val="24"/>
          <w:szCs w:val="28"/>
          <w:lang w:val="sr-Latn-CS"/>
        </w:rPr>
        <w:t xml:space="preserve">4,53%, </w:t>
      </w:r>
      <w:r w:rsidRPr="002F4E1A">
        <w:rPr>
          <w:rFonts w:ascii="Arial" w:eastAsia="Times New Roman" w:hAnsi="Arial" w:cs="Arial"/>
          <w:noProof/>
          <w:sz w:val="24"/>
          <w:szCs w:val="28"/>
          <w:lang w:val="sr-Latn-CS"/>
        </w:rPr>
        <w:t>i kod svih potvrđen PGRS.</w:t>
      </w: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Liječenje nije završeno je bilo kod </w:t>
      </w:r>
      <w:r w:rsidRPr="002F4E1A">
        <w:rPr>
          <w:rFonts w:ascii="Arial" w:eastAsia="Times New Roman" w:hAnsi="Arial" w:cs="Arial"/>
          <w:b/>
          <w:noProof/>
          <w:sz w:val="24"/>
          <w:szCs w:val="28"/>
          <w:lang w:val="sr-Latn-CS"/>
        </w:rPr>
        <w:t xml:space="preserve">1030 osiguranika </w:t>
      </w:r>
      <w:r w:rsidRPr="002F4E1A">
        <w:rPr>
          <w:rFonts w:ascii="Arial" w:eastAsia="Times New Roman" w:hAnsi="Arial" w:cs="Arial"/>
          <w:noProof/>
          <w:sz w:val="24"/>
          <w:szCs w:val="28"/>
          <w:lang w:val="sr-Latn-CS"/>
        </w:rPr>
        <w:t xml:space="preserve"> ili </w:t>
      </w:r>
      <w:r w:rsidRPr="002F4E1A">
        <w:rPr>
          <w:rFonts w:ascii="Arial" w:eastAsia="Times New Roman" w:hAnsi="Arial" w:cs="Arial"/>
          <w:b/>
          <w:noProof/>
          <w:sz w:val="24"/>
          <w:szCs w:val="28"/>
          <w:lang w:val="sr-Latn-CS"/>
        </w:rPr>
        <w:t>27,18%</w:t>
      </w:r>
      <w:r w:rsidRPr="002F4E1A">
        <w:rPr>
          <w:rFonts w:ascii="Arial" w:eastAsia="Times New Roman" w:hAnsi="Arial" w:cs="Arial"/>
          <w:noProof/>
          <w:sz w:val="24"/>
          <w:szCs w:val="28"/>
          <w:lang w:val="sr-Latn-CS"/>
        </w:rPr>
        <w:t>.</w:t>
      </w: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Bez kategorije je bilo </w:t>
      </w:r>
      <w:r w:rsidRPr="002F4E1A">
        <w:rPr>
          <w:rFonts w:ascii="Arial" w:eastAsia="Times New Roman" w:hAnsi="Arial" w:cs="Arial"/>
          <w:b/>
          <w:noProof/>
          <w:sz w:val="24"/>
          <w:szCs w:val="28"/>
          <w:lang w:val="sr-Latn-CS"/>
        </w:rPr>
        <w:t xml:space="preserve">287 osiguranika </w:t>
      </w:r>
      <w:r w:rsidRPr="002F4E1A">
        <w:rPr>
          <w:rFonts w:ascii="Arial" w:eastAsia="Times New Roman" w:hAnsi="Arial" w:cs="Arial"/>
          <w:noProof/>
          <w:sz w:val="24"/>
          <w:szCs w:val="28"/>
          <w:lang w:val="sr-Latn-CS"/>
        </w:rPr>
        <w:t xml:space="preserve">ili </w:t>
      </w:r>
      <w:r w:rsidRPr="002F4E1A">
        <w:rPr>
          <w:rFonts w:ascii="Arial" w:eastAsia="Times New Roman" w:hAnsi="Arial" w:cs="Arial"/>
          <w:b/>
          <w:noProof/>
          <w:sz w:val="24"/>
          <w:szCs w:val="28"/>
          <w:lang w:val="sr-Latn-CS"/>
        </w:rPr>
        <w:t>7,58%</w:t>
      </w:r>
      <w:r w:rsidRPr="002F4E1A">
        <w:rPr>
          <w:rFonts w:ascii="Arial" w:eastAsia="Times New Roman" w:hAnsi="Arial" w:cs="Arial"/>
          <w:noProof/>
          <w:sz w:val="24"/>
          <w:szCs w:val="28"/>
          <w:lang w:val="sr-Latn-CS"/>
        </w:rPr>
        <w:t>.</w:t>
      </w: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Vraćeno je </w:t>
      </w:r>
      <w:r w:rsidRPr="002F4E1A">
        <w:rPr>
          <w:rFonts w:ascii="Arial" w:eastAsia="Times New Roman" w:hAnsi="Arial" w:cs="Arial"/>
          <w:b/>
          <w:noProof/>
          <w:sz w:val="24"/>
          <w:szCs w:val="28"/>
          <w:lang w:val="sr-Latn-CS"/>
        </w:rPr>
        <w:t xml:space="preserve">127 osiguranik </w:t>
      </w:r>
      <w:r w:rsidRPr="002F4E1A">
        <w:rPr>
          <w:rFonts w:ascii="Arial" w:eastAsia="Times New Roman" w:hAnsi="Arial" w:cs="Arial"/>
          <w:noProof/>
          <w:sz w:val="24"/>
          <w:szCs w:val="28"/>
          <w:lang w:val="sr-Latn-CS"/>
        </w:rPr>
        <w:t xml:space="preserve">ili </w:t>
      </w:r>
      <w:r w:rsidRPr="002F4E1A">
        <w:rPr>
          <w:rFonts w:ascii="Arial" w:eastAsia="Times New Roman" w:hAnsi="Arial" w:cs="Arial"/>
          <w:b/>
          <w:noProof/>
          <w:sz w:val="24"/>
          <w:szCs w:val="28"/>
          <w:lang w:val="sr-Latn-CS"/>
        </w:rPr>
        <w:t xml:space="preserve">3,36%, </w:t>
      </w:r>
      <w:r w:rsidRPr="002F4E1A">
        <w:rPr>
          <w:rFonts w:ascii="Arial" w:eastAsia="Times New Roman" w:hAnsi="Arial" w:cs="Arial"/>
          <w:noProof/>
          <w:sz w:val="24"/>
          <w:szCs w:val="28"/>
          <w:lang w:val="sr-Latn-CS"/>
        </w:rPr>
        <w:t>tj. vještačenje nije izvršeno zbog neodazivanja osiguranika na pregled ili odustajanja osiguranika od zahtjeva ili neposjedovanja kompletne medicinske dokumentacije.</w:t>
      </w:r>
    </w:p>
    <w:p w:rsidR="000678B7" w:rsidRPr="002F4E1A" w:rsidRDefault="000678B7" w:rsidP="004645EA">
      <w:pPr>
        <w:spacing w:after="0" w:line="240" w:lineRule="auto"/>
        <w:jc w:val="both"/>
        <w:rPr>
          <w:rFonts w:ascii="Arial" w:eastAsia="Times New Roman" w:hAnsi="Arial" w:cs="Arial"/>
          <w:b/>
          <w:noProof/>
          <w:sz w:val="24"/>
          <w:szCs w:val="28"/>
          <w:lang w:val="sr-Latn-CS"/>
        </w:rPr>
      </w:pPr>
      <w:r w:rsidRPr="002F4E1A">
        <w:rPr>
          <w:rFonts w:ascii="Arial" w:eastAsia="Times New Roman" w:hAnsi="Arial" w:cs="Arial"/>
          <w:noProof/>
          <w:sz w:val="24"/>
          <w:szCs w:val="28"/>
          <w:lang w:val="sr-Latn-CS"/>
        </w:rPr>
        <w:t xml:space="preserve">Tjelesno oštećenje je vještačeno u </w:t>
      </w:r>
      <w:r w:rsidRPr="002F4E1A">
        <w:rPr>
          <w:rFonts w:ascii="Arial" w:eastAsia="Times New Roman" w:hAnsi="Arial" w:cs="Arial"/>
          <w:b/>
          <w:noProof/>
          <w:sz w:val="24"/>
          <w:szCs w:val="28"/>
          <w:lang w:val="sr-Latn-CS"/>
        </w:rPr>
        <w:t xml:space="preserve">26 </w:t>
      </w:r>
      <w:r w:rsidRPr="002F4E1A">
        <w:rPr>
          <w:rFonts w:ascii="Arial" w:eastAsia="Times New Roman" w:hAnsi="Arial" w:cs="Arial"/>
          <w:noProof/>
          <w:sz w:val="24"/>
          <w:szCs w:val="28"/>
          <w:lang w:val="sr-Latn-CS"/>
        </w:rPr>
        <w:t xml:space="preserve">zahtjeva. Pozitivno je riješeno 5 zahtjeva ili </w:t>
      </w:r>
      <w:r w:rsidRPr="002F4E1A">
        <w:rPr>
          <w:rFonts w:ascii="Arial" w:eastAsia="Times New Roman" w:hAnsi="Arial" w:cs="Arial"/>
          <w:b/>
          <w:noProof/>
          <w:sz w:val="24"/>
          <w:szCs w:val="28"/>
          <w:lang w:val="sr-Latn-CS"/>
        </w:rPr>
        <w:t xml:space="preserve">19,24,%, </w:t>
      </w:r>
      <w:r w:rsidRPr="002F4E1A">
        <w:rPr>
          <w:rFonts w:ascii="Arial" w:eastAsia="Times New Roman" w:hAnsi="Arial" w:cs="Arial"/>
          <w:noProof/>
          <w:sz w:val="24"/>
          <w:szCs w:val="28"/>
          <w:lang w:val="sr-Latn-CS"/>
        </w:rPr>
        <w:t xml:space="preserve">a odbijeno je </w:t>
      </w:r>
      <w:r w:rsidRPr="002F4E1A">
        <w:rPr>
          <w:rFonts w:ascii="Arial" w:eastAsia="Times New Roman" w:hAnsi="Arial" w:cs="Arial"/>
          <w:b/>
          <w:noProof/>
          <w:sz w:val="24"/>
          <w:szCs w:val="28"/>
          <w:lang w:val="sr-Latn-CS"/>
        </w:rPr>
        <w:t xml:space="preserve">21 </w:t>
      </w:r>
      <w:r w:rsidRPr="002F4E1A">
        <w:rPr>
          <w:rFonts w:ascii="Arial" w:eastAsia="Times New Roman" w:hAnsi="Arial" w:cs="Arial"/>
          <w:noProof/>
          <w:sz w:val="24"/>
          <w:szCs w:val="28"/>
          <w:lang w:val="sr-Latn-CS"/>
        </w:rPr>
        <w:t xml:space="preserve">zahtjeva ili </w:t>
      </w:r>
      <w:r w:rsidRPr="002F4E1A">
        <w:rPr>
          <w:rFonts w:ascii="Arial" w:eastAsia="Times New Roman" w:hAnsi="Arial" w:cs="Arial"/>
          <w:b/>
          <w:noProof/>
          <w:sz w:val="24"/>
          <w:szCs w:val="28"/>
          <w:lang w:val="sr-Latn-CS"/>
        </w:rPr>
        <w:t>80,76%.</w:t>
      </w: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Nesposobnost za samostalni život i rad je vještačena u </w:t>
      </w:r>
      <w:r w:rsidRPr="002F4E1A">
        <w:rPr>
          <w:rFonts w:ascii="Arial" w:eastAsia="Times New Roman" w:hAnsi="Arial" w:cs="Arial"/>
          <w:b/>
          <w:noProof/>
          <w:sz w:val="24"/>
          <w:szCs w:val="28"/>
          <w:lang w:val="sr-Latn-CS"/>
        </w:rPr>
        <w:t>199</w:t>
      </w:r>
      <w:r w:rsidRPr="002F4E1A">
        <w:rPr>
          <w:rFonts w:ascii="Arial" w:eastAsia="Times New Roman" w:hAnsi="Arial" w:cs="Arial"/>
          <w:noProof/>
          <w:sz w:val="24"/>
          <w:szCs w:val="28"/>
          <w:lang w:val="sr-Latn-CS"/>
        </w:rPr>
        <w:t xml:space="preserve"> zahtjeva. Pozitivno su riješena </w:t>
      </w:r>
      <w:r w:rsidRPr="002F4E1A">
        <w:rPr>
          <w:rFonts w:ascii="Arial" w:eastAsia="Times New Roman" w:hAnsi="Arial" w:cs="Arial"/>
          <w:b/>
          <w:noProof/>
          <w:sz w:val="24"/>
          <w:szCs w:val="28"/>
          <w:lang w:val="sr-Latn-CS"/>
        </w:rPr>
        <w:t xml:space="preserve">140 </w:t>
      </w:r>
      <w:r w:rsidRPr="002F4E1A">
        <w:rPr>
          <w:rFonts w:ascii="Arial" w:eastAsia="Times New Roman" w:hAnsi="Arial" w:cs="Arial"/>
          <w:noProof/>
          <w:sz w:val="24"/>
          <w:szCs w:val="28"/>
          <w:lang w:val="sr-Latn-CS"/>
        </w:rPr>
        <w:t xml:space="preserve">zahtjeva ili </w:t>
      </w:r>
      <w:r w:rsidRPr="002F4E1A">
        <w:rPr>
          <w:rFonts w:ascii="Arial" w:eastAsia="Times New Roman" w:hAnsi="Arial" w:cs="Arial"/>
          <w:b/>
          <w:noProof/>
          <w:sz w:val="24"/>
          <w:szCs w:val="28"/>
          <w:lang w:val="sr-Latn-CS"/>
        </w:rPr>
        <w:t xml:space="preserve">70,36%, </w:t>
      </w:r>
      <w:r w:rsidRPr="002F4E1A">
        <w:rPr>
          <w:rFonts w:ascii="Arial" w:eastAsia="Times New Roman" w:hAnsi="Arial" w:cs="Arial"/>
          <w:noProof/>
          <w:sz w:val="24"/>
          <w:szCs w:val="28"/>
          <w:lang w:val="sr-Latn-CS"/>
        </w:rPr>
        <w:t xml:space="preserve">a odbijeno je </w:t>
      </w:r>
      <w:r w:rsidRPr="002F4E1A">
        <w:rPr>
          <w:rFonts w:ascii="Arial" w:eastAsia="Times New Roman" w:hAnsi="Arial" w:cs="Arial"/>
          <w:b/>
          <w:noProof/>
          <w:sz w:val="24"/>
          <w:szCs w:val="28"/>
          <w:lang w:val="sr-Latn-CS"/>
        </w:rPr>
        <w:t xml:space="preserve">59 </w:t>
      </w:r>
      <w:r w:rsidRPr="002F4E1A">
        <w:rPr>
          <w:rFonts w:ascii="Arial" w:eastAsia="Times New Roman" w:hAnsi="Arial" w:cs="Arial"/>
          <w:noProof/>
          <w:sz w:val="24"/>
          <w:szCs w:val="28"/>
          <w:lang w:val="sr-Latn-CS"/>
        </w:rPr>
        <w:t xml:space="preserve">zahtjeva ili </w:t>
      </w:r>
      <w:r w:rsidRPr="002F4E1A">
        <w:rPr>
          <w:rFonts w:ascii="Arial" w:eastAsia="Times New Roman" w:hAnsi="Arial" w:cs="Arial"/>
          <w:b/>
          <w:noProof/>
          <w:sz w:val="24"/>
          <w:szCs w:val="28"/>
          <w:lang w:val="sr-Latn-CS"/>
        </w:rPr>
        <w:t>29,64%.</w:t>
      </w: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Struktura osiguranika kod kojih je  utvrđen potpuni gubitak radne sposobnosti prema polu,životnoj dobi i godinama staža:</w:t>
      </w:r>
    </w:p>
    <w:p w:rsidR="000678B7" w:rsidRPr="002F4E1A" w:rsidRDefault="000678B7" w:rsidP="004645EA">
      <w:pPr>
        <w:spacing w:after="0" w:line="240" w:lineRule="auto"/>
        <w:jc w:val="both"/>
        <w:rPr>
          <w:rFonts w:ascii="Arial" w:eastAsia="Times New Roman" w:hAnsi="Arial" w:cs="Arial"/>
          <w:b/>
          <w:noProof/>
          <w:sz w:val="24"/>
          <w:szCs w:val="28"/>
          <w:lang w:val="sr-Latn-CS"/>
        </w:rPr>
      </w:pPr>
      <w:r w:rsidRPr="002F4E1A">
        <w:rPr>
          <w:rFonts w:ascii="Arial" w:eastAsia="Times New Roman" w:hAnsi="Arial" w:cs="Arial"/>
          <w:noProof/>
          <w:sz w:val="24"/>
          <w:szCs w:val="28"/>
          <w:lang w:val="sr-Latn-CS"/>
        </w:rPr>
        <w:t xml:space="preserve">Sa PGRS više je bilo muških osiguranika tj. </w:t>
      </w:r>
      <w:r w:rsidRPr="002F4E1A">
        <w:rPr>
          <w:rFonts w:ascii="Arial" w:eastAsia="Times New Roman" w:hAnsi="Arial" w:cs="Arial"/>
          <w:b/>
          <w:noProof/>
          <w:sz w:val="24"/>
          <w:szCs w:val="28"/>
          <w:lang w:val="sr-Latn-CS"/>
        </w:rPr>
        <w:t xml:space="preserve">587 </w:t>
      </w:r>
      <w:r w:rsidRPr="002F4E1A">
        <w:rPr>
          <w:rFonts w:ascii="Arial" w:eastAsia="Times New Roman" w:hAnsi="Arial" w:cs="Arial"/>
          <w:noProof/>
          <w:sz w:val="24"/>
          <w:szCs w:val="28"/>
          <w:lang w:val="sr-Latn-CS"/>
        </w:rPr>
        <w:t xml:space="preserve">ili </w:t>
      </w:r>
      <w:r w:rsidRPr="002F4E1A">
        <w:rPr>
          <w:rFonts w:ascii="Arial" w:eastAsia="Times New Roman" w:hAnsi="Arial" w:cs="Arial"/>
          <w:b/>
          <w:noProof/>
          <w:sz w:val="24"/>
          <w:szCs w:val="28"/>
          <w:lang w:val="sr-Latn-CS"/>
        </w:rPr>
        <w:t xml:space="preserve">70,22% </w:t>
      </w:r>
      <w:r w:rsidRPr="002F4E1A">
        <w:rPr>
          <w:rFonts w:ascii="Arial" w:eastAsia="Times New Roman" w:hAnsi="Arial" w:cs="Arial"/>
          <w:noProof/>
          <w:sz w:val="24"/>
          <w:szCs w:val="28"/>
          <w:lang w:val="sr-Latn-CS"/>
        </w:rPr>
        <w:t xml:space="preserve">a osiguranica ženskog pola je bilo </w:t>
      </w:r>
      <w:r w:rsidRPr="002F4E1A">
        <w:rPr>
          <w:rFonts w:ascii="Arial" w:eastAsia="Times New Roman" w:hAnsi="Arial" w:cs="Arial"/>
          <w:b/>
          <w:noProof/>
          <w:sz w:val="24"/>
          <w:szCs w:val="28"/>
          <w:lang w:val="sr-Latn-CS"/>
        </w:rPr>
        <w:t xml:space="preserve">249 </w:t>
      </w:r>
      <w:r w:rsidRPr="002F4E1A">
        <w:rPr>
          <w:rFonts w:ascii="Arial" w:eastAsia="Times New Roman" w:hAnsi="Arial" w:cs="Arial"/>
          <w:noProof/>
          <w:sz w:val="24"/>
          <w:szCs w:val="28"/>
          <w:lang w:val="sr-Latn-CS"/>
        </w:rPr>
        <w:t xml:space="preserve">ili </w:t>
      </w:r>
      <w:r w:rsidRPr="002F4E1A">
        <w:rPr>
          <w:rFonts w:ascii="Arial" w:eastAsia="Times New Roman" w:hAnsi="Arial" w:cs="Arial"/>
          <w:b/>
          <w:noProof/>
          <w:sz w:val="24"/>
          <w:szCs w:val="28"/>
          <w:lang w:val="sr-Latn-CS"/>
        </w:rPr>
        <w:t>29,78%.</w:t>
      </w: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Prema životnom dobu najviše je bilo PGRS  kod osiguranika u dobi od 50-60 godina starosti i to muških </w:t>
      </w:r>
      <w:r w:rsidRPr="002F4E1A">
        <w:rPr>
          <w:rFonts w:ascii="Arial" w:eastAsia="Times New Roman" w:hAnsi="Arial" w:cs="Arial"/>
          <w:b/>
          <w:noProof/>
          <w:sz w:val="24"/>
          <w:szCs w:val="28"/>
          <w:lang w:val="sr-Latn-CS"/>
        </w:rPr>
        <w:t>471</w:t>
      </w:r>
      <w:r w:rsidRPr="002F4E1A">
        <w:rPr>
          <w:rFonts w:ascii="Arial" w:eastAsia="Times New Roman" w:hAnsi="Arial" w:cs="Arial"/>
          <w:noProof/>
          <w:sz w:val="24"/>
          <w:szCs w:val="28"/>
          <w:lang w:val="sr-Latn-CS"/>
        </w:rPr>
        <w:t xml:space="preserve"> ili </w:t>
      </w:r>
      <w:r w:rsidRPr="002F4E1A">
        <w:rPr>
          <w:rFonts w:ascii="Arial" w:eastAsia="Times New Roman" w:hAnsi="Arial" w:cs="Arial"/>
          <w:b/>
          <w:noProof/>
          <w:sz w:val="24"/>
          <w:szCs w:val="28"/>
          <w:lang w:val="sr-Latn-CS"/>
        </w:rPr>
        <w:t xml:space="preserve">80,24% </w:t>
      </w:r>
      <w:r w:rsidRPr="002F4E1A">
        <w:rPr>
          <w:rFonts w:ascii="Arial" w:eastAsia="Times New Roman" w:hAnsi="Arial" w:cs="Arial"/>
          <w:noProof/>
          <w:sz w:val="24"/>
          <w:szCs w:val="28"/>
          <w:lang w:val="sr-Latn-CS"/>
        </w:rPr>
        <w:t xml:space="preserve">a kod ženskih </w:t>
      </w:r>
      <w:r w:rsidRPr="002F4E1A">
        <w:rPr>
          <w:rFonts w:ascii="Arial" w:eastAsia="Times New Roman" w:hAnsi="Arial" w:cs="Arial"/>
          <w:b/>
          <w:noProof/>
          <w:sz w:val="24"/>
          <w:szCs w:val="28"/>
          <w:lang w:val="sr-Latn-CS"/>
        </w:rPr>
        <w:t>164</w:t>
      </w:r>
      <w:r w:rsidRPr="002F4E1A">
        <w:rPr>
          <w:rFonts w:ascii="Arial" w:eastAsia="Times New Roman" w:hAnsi="Arial" w:cs="Arial"/>
          <w:noProof/>
          <w:sz w:val="24"/>
          <w:szCs w:val="28"/>
          <w:lang w:val="sr-Latn-CS"/>
        </w:rPr>
        <w:t xml:space="preserve"> ili </w:t>
      </w:r>
      <w:r w:rsidRPr="002F4E1A">
        <w:rPr>
          <w:rFonts w:ascii="Arial" w:eastAsia="Times New Roman" w:hAnsi="Arial" w:cs="Arial"/>
          <w:b/>
          <w:noProof/>
          <w:sz w:val="24"/>
          <w:szCs w:val="28"/>
          <w:lang w:val="sr-Latn-CS"/>
        </w:rPr>
        <w:t>65,87%</w:t>
      </w:r>
      <w:r w:rsidRPr="002F4E1A">
        <w:rPr>
          <w:rFonts w:ascii="Arial" w:eastAsia="Times New Roman" w:hAnsi="Arial" w:cs="Arial"/>
          <w:noProof/>
          <w:sz w:val="24"/>
          <w:szCs w:val="28"/>
          <w:lang w:val="sr-Latn-CS"/>
        </w:rPr>
        <w:t>.</w:t>
      </w: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Prema godinama radnog staža najviše je bilo PGRS sa stažom od 30-40 godina i to kod muških osiguranika </w:t>
      </w:r>
      <w:r w:rsidRPr="002F4E1A">
        <w:rPr>
          <w:rFonts w:ascii="Arial" w:eastAsia="Times New Roman" w:hAnsi="Arial" w:cs="Arial"/>
          <w:b/>
          <w:noProof/>
          <w:sz w:val="24"/>
          <w:szCs w:val="28"/>
          <w:lang w:val="sr-Latn-CS"/>
        </w:rPr>
        <w:t>223</w:t>
      </w:r>
      <w:r w:rsidRPr="002F4E1A">
        <w:rPr>
          <w:rFonts w:ascii="Arial" w:eastAsia="Times New Roman" w:hAnsi="Arial" w:cs="Arial"/>
          <w:noProof/>
          <w:sz w:val="24"/>
          <w:szCs w:val="28"/>
          <w:lang w:val="sr-Latn-CS"/>
        </w:rPr>
        <w:t xml:space="preserve"> ili </w:t>
      </w:r>
      <w:r w:rsidRPr="002F4E1A">
        <w:rPr>
          <w:rFonts w:ascii="Arial" w:eastAsia="Times New Roman" w:hAnsi="Arial" w:cs="Arial"/>
          <w:b/>
          <w:noProof/>
          <w:sz w:val="24"/>
          <w:szCs w:val="28"/>
          <w:lang w:val="sr-Latn-CS"/>
        </w:rPr>
        <w:t>37,99%</w:t>
      </w:r>
      <w:r w:rsidRPr="002F4E1A">
        <w:rPr>
          <w:rFonts w:ascii="Arial" w:eastAsia="Times New Roman" w:hAnsi="Arial" w:cs="Arial"/>
          <w:noProof/>
          <w:sz w:val="24"/>
          <w:szCs w:val="28"/>
          <w:lang w:val="sr-Latn-CS"/>
        </w:rPr>
        <w:t xml:space="preserve">. </w:t>
      </w: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Kod ženskih osiguranica PGRS je najviše zastupljen kod osiguranica sa 20-30 godina radnog staža i to kod </w:t>
      </w:r>
      <w:r w:rsidRPr="002F4E1A">
        <w:rPr>
          <w:rFonts w:ascii="Arial" w:eastAsia="Times New Roman" w:hAnsi="Arial" w:cs="Arial"/>
          <w:b/>
          <w:noProof/>
          <w:sz w:val="24"/>
          <w:szCs w:val="28"/>
          <w:lang w:val="sr-Latn-CS"/>
        </w:rPr>
        <w:t xml:space="preserve">83 </w:t>
      </w:r>
      <w:r w:rsidRPr="002F4E1A">
        <w:rPr>
          <w:rFonts w:ascii="Arial" w:eastAsia="Times New Roman" w:hAnsi="Arial" w:cs="Arial"/>
          <w:noProof/>
          <w:sz w:val="24"/>
          <w:szCs w:val="28"/>
          <w:lang w:val="sr-Latn-CS"/>
        </w:rPr>
        <w:t xml:space="preserve"> ili </w:t>
      </w:r>
      <w:r w:rsidRPr="002F4E1A">
        <w:rPr>
          <w:rFonts w:ascii="Arial" w:eastAsia="Times New Roman" w:hAnsi="Arial" w:cs="Arial"/>
          <w:b/>
          <w:noProof/>
          <w:sz w:val="24"/>
          <w:szCs w:val="28"/>
          <w:lang w:val="sr-Latn-CS"/>
        </w:rPr>
        <w:t>33,34%.</w:t>
      </w: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Uzroci invalidnosti kod osiguranika kod kojih je utvrđen PGRS su bolesti srca I krvnih sudova I to kod 248 osiguranika ili 26,97%, maligna oboljenja kod 195 ili 23,33%  I duševni poremećaji I poremećaji ponašanja kod </w:t>
      </w:r>
      <w:r w:rsidRPr="002F4E1A">
        <w:rPr>
          <w:rFonts w:ascii="Arial" w:eastAsia="Times New Roman" w:hAnsi="Arial" w:cs="Arial"/>
          <w:b/>
          <w:noProof/>
          <w:sz w:val="24"/>
          <w:szCs w:val="28"/>
          <w:lang w:val="sr-Latn-CS"/>
        </w:rPr>
        <w:t xml:space="preserve">132 </w:t>
      </w:r>
      <w:r w:rsidRPr="002F4E1A">
        <w:rPr>
          <w:rFonts w:ascii="Arial" w:eastAsia="Times New Roman" w:hAnsi="Arial" w:cs="Arial"/>
          <w:noProof/>
          <w:sz w:val="24"/>
          <w:szCs w:val="28"/>
          <w:lang w:val="sr-Latn-CS"/>
        </w:rPr>
        <w:t xml:space="preserve">ili </w:t>
      </w:r>
      <w:r w:rsidRPr="002F4E1A">
        <w:rPr>
          <w:rFonts w:ascii="Arial" w:eastAsia="Times New Roman" w:hAnsi="Arial" w:cs="Arial"/>
          <w:b/>
          <w:noProof/>
          <w:sz w:val="24"/>
          <w:szCs w:val="28"/>
          <w:lang w:val="sr-Latn-CS"/>
        </w:rPr>
        <w:t xml:space="preserve">15,79% osiguranika. </w:t>
      </w:r>
      <w:r w:rsidRPr="002F4E1A">
        <w:rPr>
          <w:rFonts w:ascii="Arial" w:eastAsia="Times New Roman" w:hAnsi="Arial" w:cs="Arial"/>
          <w:noProof/>
          <w:sz w:val="24"/>
          <w:szCs w:val="28"/>
          <w:lang w:val="sr-Latn-CS"/>
        </w:rPr>
        <w:t>Potom slijede bolesti koštanog mišićnog sistema, bolesti nervnog sistema, bolesti žlijezda sa unutrašnjim lučenjem, povrede, trovanja itd.</w:t>
      </w: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bookmarkStart w:id="29" w:name="_Toc351644185"/>
    </w:p>
    <w:p w:rsidR="000678B7" w:rsidRPr="002F4E1A" w:rsidRDefault="000678B7" w:rsidP="004645EA">
      <w:pPr>
        <w:tabs>
          <w:tab w:val="left" w:pos="720"/>
        </w:tabs>
        <w:spacing w:after="0" w:line="240" w:lineRule="auto"/>
        <w:jc w:val="both"/>
        <w:rPr>
          <w:rFonts w:ascii="Arial" w:eastAsia="Times New Roman" w:hAnsi="Arial" w:cs="Arial"/>
          <w:noProof/>
          <w:sz w:val="28"/>
          <w:szCs w:val="28"/>
          <w:lang w:val="sr-Latn-RS"/>
        </w:rPr>
      </w:pPr>
    </w:p>
    <w:p w:rsidR="000678B7" w:rsidRPr="002F4E1A" w:rsidRDefault="000678B7" w:rsidP="004645EA">
      <w:pPr>
        <w:keepNext/>
        <w:spacing w:before="240" w:after="60" w:line="240" w:lineRule="auto"/>
        <w:jc w:val="center"/>
        <w:outlineLvl w:val="1"/>
        <w:rPr>
          <w:rFonts w:ascii="Arial" w:eastAsia="Times New Roman" w:hAnsi="Arial" w:cs="Arial"/>
          <w:b/>
          <w:bCs/>
          <w:iCs/>
          <w:noProof/>
          <w:sz w:val="26"/>
          <w:szCs w:val="26"/>
          <w:lang w:val="sr-Latn-CS"/>
        </w:rPr>
      </w:pPr>
      <w:bookmarkStart w:id="30" w:name="_Toc412021042"/>
      <w:bookmarkStart w:id="31" w:name="_Toc474414883"/>
      <w:r w:rsidRPr="002F4E1A">
        <w:rPr>
          <w:rFonts w:ascii="Arial" w:eastAsia="Times New Roman" w:hAnsi="Arial" w:cs="Arial"/>
          <w:b/>
          <w:bCs/>
          <w:iCs/>
          <w:noProof/>
          <w:sz w:val="26"/>
          <w:szCs w:val="26"/>
          <w:lang w:val="sr-Latn-CS"/>
        </w:rPr>
        <w:lastRenderedPageBreak/>
        <w:t xml:space="preserve">3.  SEKTOR ZA </w:t>
      </w:r>
      <w:bookmarkEnd w:id="29"/>
      <w:r w:rsidRPr="002F4E1A">
        <w:rPr>
          <w:rFonts w:ascii="Arial" w:eastAsia="Times New Roman" w:hAnsi="Arial" w:cs="Arial"/>
          <w:b/>
          <w:bCs/>
          <w:iCs/>
          <w:noProof/>
          <w:sz w:val="26"/>
          <w:szCs w:val="26"/>
          <w:lang w:val="sr-Latn-CS"/>
        </w:rPr>
        <w:t>OBRAČUN, ISPLATU PRAVA I RAČUNOVODSTVENE POSLOVE IZ OBLASTI PENZIJSKOG I INVALIDSKOG OSIGURANJA</w:t>
      </w:r>
      <w:bookmarkEnd w:id="30"/>
      <w:bookmarkEnd w:id="31"/>
    </w:p>
    <w:p w:rsidR="000678B7" w:rsidRPr="002F4E1A" w:rsidRDefault="000678B7" w:rsidP="004645EA">
      <w:pPr>
        <w:shd w:val="clear" w:color="auto" w:fill="FFFFFF"/>
        <w:tabs>
          <w:tab w:val="left" w:pos="720"/>
        </w:tabs>
        <w:spacing w:after="0" w:line="240" w:lineRule="auto"/>
        <w:jc w:val="center"/>
        <w:rPr>
          <w:rFonts w:ascii="Arial" w:eastAsia="Times New Roman" w:hAnsi="Arial" w:cs="Arial"/>
          <w:noProof/>
          <w:sz w:val="28"/>
          <w:szCs w:val="24"/>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8"/>
          <w:szCs w:val="24"/>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CS"/>
        </w:rPr>
      </w:pPr>
      <w:bookmarkStart w:id="32" w:name="_Toc351644181"/>
      <w:r w:rsidRPr="002F4E1A">
        <w:rPr>
          <w:rFonts w:ascii="Arial" w:eastAsia="Times New Roman" w:hAnsi="Arial" w:cs="Arial"/>
          <w:noProof/>
          <w:sz w:val="24"/>
          <w:szCs w:val="28"/>
          <w:lang w:val="sr-Latn-CS"/>
        </w:rPr>
        <w:t>Poslovi iz nadležnosti Sektora za obračun i isplatu prava  i računovodstvene poslove iz oblasti penzijskog i invalidskog osiguranja obavljaju se u četiri organizacione jedinice i to:</w:t>
      </w:r>
    </w:p>
    <w:p w:rsidR="000678B7" w:rsidRPr="002F4E1A" w:rsidRDefault="000678B7" w:rsidP="004645EA">
      <w:pPr>
        <w:numPr>
          <w:ilvl w:val="0"/>
          <w:numId w:val="38"/>
        </w:numPr>
        <w:tabs>
          <w:tab w:val="left" w:pos="720"/>
        </w:tabs>
        <w:spacing w:before="120"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odsjeku za obračun i isplatu prava  </w:t>
      </w:r>
    </w:p>
    <w:p w:rsidR="000678B7" w:rsidRPr="002F4E1A" w:rsidRDefault="000678B7" w:rsidP="004645EA">
      <w:pPr>
        <w:numPr>
          <w:ilvl w:val="0"/>
          <w:numId w:val="38"/>
        </w:numPr>
        <w:tabs>
          <w:tab w:val="left" w:pos="720"/>
        </w:tabs>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odsjeku za računovodstvo</w:t>
      </w:r>
    </w:p>
    <w:p w:rsidR="000678B7" w:rsidRPr="002F4E1A" w:rsidRDefault="000678B7" w:rsidP="004645EA">
      <w:pPr>
        <w:numPr>
          <w:ilvl w:val="0"/>
          <w:numId w:val="38"/>
        </w:numPr>
        <w:tabs>
          <w:tab w:val="left" w:pos="720"/>
        </w:tabs>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odsjeku za statistiku</w:t>
      </w:r>
    </w:p>
    <w:p w:rsidR="000678B7" w:rsidRPr="002F4E1A" w:rsidRDefault="000678B7" w:rsidP="004645EA">
      <w:pPr>
        <w:numPr>
          <w:ilvl w:val="0"/>
          <w:numId w:val="38"/>
        </w:numPr>
        <w:tabs>
          <w:tab w:val="left" w:pos="720"/>
        </w:tabs>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službi za finansijske poslove, koja je organizovana kao posebna organizaciona jedinica, ali je ovlašćenjem direktora Fonda rukovođenje, koordiniranje i organizovanje rada u Službi prenešena u nadležnost ovog Sektora. </w:t>
      </w:r>
    </w:p>
    <w:p w:rsidR="000678B7" w:rsidRPr="002F4E1A" w:rsidRDefault="000678B7" w:rsidP="004645EA">
      <w:pPr>
        <w:tabs>
          <w:tab w:val="left" w:pos="720"/>
        </w:tabs>
        <w:spacing w:after="0" w:line="240" w:lineRule="auto"/>
        <w:ind w:left="720"/>
        <w:jc w:val="both"/>
        <w:rPr>
          <w:rFonts w:ascii="Arial" w:eastAsia="Times New Roman" w:hAnsi="Arial" w:cs="Arial"/>
          <w:noProof/>
          <w:sz w:val="24"/>
          <w:szCs w:val="28"/>
          <w:lang w:val="sr-Latn-CS"/>
        </w:rPr>
      </w:pPr>
    </w:p>
    <w:p w:rsidR="000678B7" w:rsidRPr="002F4E1A" w:rsidRDefault="000678B7" w:rsidP="004645EA">
      <w:pPr>
        <w:spacing w:after="0" w:line="240" w:lineRule="auto"/>
        <w:ind w:left="-142"/>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U Sektoru za obračun i isplatu prava i računovodstvene poslove iz oblasti PIO blagovremeno su izvršavani svi poslovi, u dijelu tekućih aktivnosti koje se odnose na: spovođenje rješenja i zaključaka u dijelu obračuna i isplate prava iz penzijskog i invalidskog osiguranja u nacionalnom i međunarodnom osiguranju, sprovođenje obračuna i obrada za isplatu odštetnih zahtjeva po preračunatim penzijama shodno međunarodnim sporazumima o socijalnom osiguranju, kontrolu pojedinačnih obračuna po rješenjima u nacionalnom i međunarodnom osiguranju, praćenje svih finansijskih transakcija o primicima i izdacima preko Izvještaja iz Trezora, njihova knjigovodstvena evidencija, izradu nacrta budžeta Fonda u skladu sa smjernicama Ministarstva finansija; izradu kvartalnih, polugodišnjih i godišnjih izvještaja i njihovo dostavljanje nadležnim organima i institucijama, priprema podataka za isplatu prava iz PIO, obračun i isplatu zarada, naknada i ostalih primanja po osnovu zaposlenja; vođenje računa i raspolaganje gotovinom u blagajni, obradu i dostavljanje zahtjeva za plaćanje u skladu sa Uputstvom o radu Državnog trezora, uspostavljanje sistema finansijskog upravljanja i kontrola u Fondu, izradu i dostavljanje kvartalnih i godišnjih izvještaja o uspostavljanju sistema finansijskih kontrola u Fondu; ažuriranje postojećih uputstava i procedura za definisane poslovne procese u Fondu,  pripremaju se razni izvještaji sa statističkim podacima za potrebe analize i sagledavanje ovog segmenta javne potrošnje.</w:t>
      </w:r>
    </w:p>
    <w:p w:rsidR="000678B7" w:rsidRPr="002F4E1A" w:rsidRDefault="000678B7" w:rsidP="004645EA">
      <w:pPr>
        <w:spacing w:after="0" w:line="240" w:lineRule="auto"/>
        <w:ind w:left="-142"/>
        <w:jc w:val="both"/>
        <w:rPr>
          <w:rFonts w:ascii="Arial" w:eastAsia="Times New Roman" w:hAnsi="Arial" w:cs="Arial"/>
          <w:noProof/>
          <w:sz w:val="24"/>
          <w:szCs w:val="28"/>
          <w:lang w:val="sr-Latn-CS"/>
        </w:rPr>
      </w:pPr>
    </w:p>
    <w:p w:rsidR="000678B7" w:rsidRPr="002F4E1A" w:rsidRDefault="000678B7" w:rsidP="004645EA">
      <w:pPr>
        <w:spacing w:after="0" w:line="240" w:lineRule="auto"/>
        <w:ind w:left="-142"/>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Takođe, u ovom sektoru, u izvještajnom periodu, obavljali su se poslovi vezani za  javne nabavke u skladu sa Zakonom o javnim nabavkama, čija  je primjena obavezujuća za sve korisnike sredstava Budžeta Crne Gore . Naime, Fond PIO je u propisanom roku  sačinio Plan javnih nabavki za 2016.godinu, koji je usvojio Upravni odbor Fonda. Planom javnih nabavki  utvrđeni su pojedinačni  predmeti javnih nabavki, opis javne nabavke u skladu sa Jedinstvenim rječnikom javnih nabavki propisanim od strane EK,  procijenjena vrijednost, vrsta postupka koji će se sprovoditi, okvirno vrijeme sprovođenja postupka i izvor sredstava po pojedinim predmetima javne nabavke.</w:t>
      </w:r>
    </w:p>
    <w:p w:rsidR="000678B7" w:rsidRPr="002F4E1A" w:rsidRDefault="000678B7" w:rsidP="004645EA">
      <w:pPr>
        <w:spacing w:after="0" w:line="240" w:lineRule="auto"/>
        <w:ind w:left="-142"/>
        <w:jc w:val="both"/>
        <w:rPr>
          <w:rFonts w:ascii="Arial" w:eastAsia="Times New Roman" w:hAnsi="Arial" w:cs="Arial"/>
          <w:noProof/>
          <w:sz w:val="24"/>
          <w:szCs w:val="28"/>
          <w:lang w:val="sr-Latn-CS"/>
        </w:rPr>
      </w:pPr>
    </w:p>
    <w:p w:rsidR="000678B7" w:rsidRPr="002F4E1A" w:rsidRDefault="000678B7" w:rsidP="004645EA">
      <w:pPr>
        <w:spacing w:after="0" w:line="240" w:lineRule="auto"/>
        <w:ind w:left="-142"/>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Ministarsvo finansija  je dalo saglasnost  na Plan javnih nabavki (akt broj 03-237/1 od  18.01.2016. godine), što podrazumijeva da su Budžetom za 2016. godinu obezbijeđena sredstva po svim vrstama nabavki, na osnovu čega su se stvorili zakonski uslovi za </w:t>
      </w:r>
      <w:r w:rsidRPr="002F4E1A">
        <w:rPr>
          <w:rFonts w:ascii="Arial" w:eastAsia="Times New Roman" w:hAnsi="Arial" w:cs="Arial"/>
          <w:noProof/>
          <w:sz w:val="24"/>
          <w:szCs w:val="28"/>
          <w:lang w:val="sr-Latn-CS"/>
        </w:rPr>
        <w:lastRenderedPageBreak/>
        <w:t>pokretanje postupka javnih nabavki. Procijenjena vrijednost za 2016. godinu iznosila je 643.480,00€.</w:t>
      </w: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CS"/>
        </w:rPr>
      </w:pPr>
    </w:p>
    <w:p w:rsidR="000678B7" w:rsidRPr="002F4E1A" w:rsidRDefault="000678B7" w:rsidP="004645EA">
      <w:pPr>
        <w:tabs>
          <w:tab w:val="left" w:pos="-142"/>
        </w:tabs>
        <w:spacing w:after="0" w:line="240" w:lineRule="auto"/>
        <w:ind w:left="-142"/>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Na osnovu Plana javnih nabavki,  u cilju nesmetanog odvijanja procesa rada, kao i  kvalitetnog i blagovremenog obavljanja funkcija Fonda, sprovedeno je 17 postupaka javnih nabavki za nabavku roba i usluga i izvođenja radova, i to:  11 otvorenih postupaka, četiri</w:t>
      </w:r>
      <w:r w:rsidRPr="002F4E1A">
        <w:rPr>
          <w:rFonts w:ascii="Arial" w:eastAsia="Times New Roman" w:hAnsi="Arial" w:cs="Arial"/>
          <w:noProof/>
          <w:color w:val="FF0000"/>
          <w:sz w:val="24"/>
          <w:szCs w:val="28"/>
          <w:lang w:val="sr-Latn-CS"/>
        </w:rPr>
        <w:t xml:space="preserve">  </w:t>
      </w:r>
      <w:r w:rsidRPr="002F4E1A">
        <w:rPr>
          <w:rFonts w:ascii="Arial" w:eastAsia="Times New Roman" w:hAnsi="Arial" w:cs="Arial"/>
          <w:noProof/>
          <w:sz w:val="24"/>
          <w:szCs w:val="28"/>
          <w:lang w:val="sr-Latn-CS"/>
        </w:rPr>
        <w:t>šopinga  i dva pregovaračka postupka bez prethodnog objavljivanja poziva za javno nadmetanje. Vrste postupka javne nabavke određene su u skladu sa zakonskim rješenjima prema procijenjenoj vrijednosti javne nabavke. Za sprovođenje  pregovaračkog postupka  bez prethodnog objavljivanja poziva za javno nadmetanje dobijena je prethodna saglasnost nadležnog organa uprave za poslove javnih nabavki.</w:t>
      </w: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CS"/>
        </w:rPr>
      </w:pPr>
    </w:p>
    <w:p w:rsidR="000678B7" w:rsidRPr="002F4E1A" w:rsidRDefault="000678B7" w:rsidP="004645EA">
      <w:pPr>
        <w:tabs>
          <w:tab w:val="left" w:pos="720"/>
        </w:tabs>
        <w:spacing w:after="0" w:line="240" w:lineRule="auto"/>
        <w:ind w:left="-142"/>
        <w:jc w:val="both"/>
        <w:rPr>
          <w:rFonts w:ascii="Arial" w:eastAsia="Times New Roman" w:hAnsi="Arial" w:cs="Arial"/>
          <w:bCs/>
          <w:noProof/>
          <w:sz w:val="24"/>
          <w:szCs w:val="28"/>
          <w:lang w:val="sr-Latn-CS"/>
        </w:rPr>
      </w:pPr>
      <w:r w:rsidRPr="002F4E1A">
        <w:rPr>
          <w:rFonts w:ascii="Arial" w:eastAsia="Times New Roman" w:hAnsi="Arial" w:cs="Arial"/>
          <w:noProof/>
          <w:sz w:val="24"/>
          <w:szCs w:val="28"/>
          <w:lang w:val="sr-Latn-CS"/>
        </w:rPr>
        <w:t>Za svaki pojedinačni postupak javne nabavke  pripremljen je  niz pojedinačnih akata u skladu sa Zakonom o javnim nabavkama,  između ostalih</w:t>
      </w:r>
      <w:r w:rsidRPr="002F4E1A">
        <w:rPr>
          <w:rFonts w:ascii="Arial" w:eastAsia="Times New Roman" w:hAnsi="Arial" w:cs="Arial"/>
          <w:bCs/>
          <w:noProof/>
          <w:sz w:val="24"/>
          <w:szCs w:val="28"/>
          <w:lang w:val="sr-Latn-CS"/>
        </w:rPr>
        <w:t xml:space="preserve"> kako slijedi:</w:t>
      </w:r>
    </w:p>
    <w:p w:rsidR="000678B7" w:rsidRPr="002F4E1A" w:rsidRDefault="000678B7" w:rsidP="004645EA">
      <w:pPr>
        <w:numPr>
          <w:ilvl w:val="0"/>
          <w:numId w:val="46"/>
        </w:numPr>
        <w:tabs>
          <w:tab w:val="left" w:pos="0"/>
        </w:tabs>
        <w:spacing w:before="120" w:after="0" w:line="240" w:lineRule="auto"/>
        <w:jc w:val="both"/>
        <w:rPr>
          <w:rFonts w:ascii="Arial" w:eastAsia="Times New Roman" w:hAnsi="Arial" w:cs="Arial"/>
          <w:bCs/>
          <w:noProof/>
          <w:color w:val="FF0000"/>
          <w:sz w:val="24"/>
          <w:szCs w:val="28"/>
          <w:lang w:val="sr-Latn-CS"/>
        </w:rPr>
      </w:pPr>
      <w:r w:rsidRPr="002F4E1A">
        <w:rPr>
          <w:rFonts w:ascii="Arial" w:eastAsia="Times New Roman" w:hAnsi="Arial" w:cs="Arial"/>
          <w:bCs/>
          <w:noProof/>
          <w:sz w:val="24"/>
          <w:szCs w:val="28"/>
          <w:lang w:val="sr-Latn-CS"/>
        </w:rPr>
        <w:t xml:space="preserve">Odluka o pokretanju postupka javne nabavke, u pregovaračkom postupku bez prethodnog objavljivanja poziva za javno nadmetanje za usluge dostave pošte; </w:t>
      </w:r>
    </w:p>
    <w:p w:rsidR="000678B7" w:rsidRPr="002F4E1A" w:rsidRDefault="000678B7" w:rsidP="004645EA">
      <w:pPr>
        <w:numPr>
          <w:ilvl w:val="0"/>
          <w:numId w:val="46"/>
        </w:numPr>
        <w:tabs>
          <w:tab w:val="left" w:pos="0"/>
        </w:tabs>
        <w:spacing w:before="120" w:after="0" w:line="240" w:lineRule="auto"/>
        <w:jc w:val="both"/>
        <w:rPr>
          <w:rFonts w:ascii="Arial" w:eastAsia="Times New Roman" w:hAnsi="Arial" w:cs="Arial"/>
          <w:bCs/>
          <w:noProof/>
          <w:sz w:val="24"/>
          <w:szCs w:val="28"/>
          <w:lang w:val="sr-Latn-CS"/>
        </w:rPr>
      </w:pPr>
      <w:r w:rsidRPr="002F4E1A">
        <w:rPr>
          <w:rFonts w:ascii="Arial" w:eastAsia="Times New Roman" w:hAnsi="Arial" w:cs="Arial"/>
          <w:bCs/>
          <w:noProof/>
          <w:sz w:val="24"/>
          <w:szCs w:val="28"/>
          <w:lang w:val="sr-Latn-CS"/>
        </w:rPr>
        <w:t>Odluka o pokretanju postupka javne nabavke za usluge zakupa u pregovaračkom postupku bez prethodnog objavljivanja poziva za javno nadmetanje;</w:t>
      </w:r>
    </w:p>
    <w:p w:rsidR="000678B7" w:rsidRPr="002F4E1A" w:rsidRDefault="000678B7" w:rsidP="004645EA">
      <w:pPr>
        <w:numPr>
          <w:ilvl w:val="0"/>
          <w:numId w:val="46"/>
        </w:numPr>
        <w:tabs>
          <w:tab w:val="left" w:pos="0"/>
        </w:tabs>
        <w:spacing w:before="120" w:after="0" w:line="240" w:lineRule="auto"/>
        <w:jc w:val="both"/>
        <w:rPr>
          <w:rFonts w:ascii="Arial" w:eastAsia="Times New Roman" w:hAnsi="Arial" w:cs="Arial"/>
          <w:bCs/>
          <w:noProof/>
          <w:sz w:val="24"/>
          <w:szCs w:val="28"/>
          <w:lang w:val="sr-Latn-CS"/>
        </w:rPr>
      </w:pPr>
      <w:r w:rsidRPr="002F4E1A">
        <w:rPr>
          <w:rFonts w:ascii="Arial" w:eastAsia="Times New Roman" w:hAnsi="Arial" w:cs="Arial"/>
          <w:bCs/>
          <w:noProof/>
          <w:sz w:val="24"/>
          <w:szCs w:val="28"/>
          <w:lang w:val="sr-Latn-CS"/>
        </w:rPr>
        <w:t xml:space="preserve">Odluka o pokretanju postupka javne nabavke za nabavku usluga mobilne telefonije u otvorenom postupku javne nabavke; </w:t>
      </w:r>
    </w:p>
    <w:p w:rsidR="000678B7" w:rsidRPr="002F4E1A" w:rsidRDefault="000678B7" w:rsidP="004645EA">
      <w:pPr>
        <w:numPr>
          <w:ilvl w:val="0"/>
          <w:numId w:val="46"/>
        </w:numPr>
        <w:tabs>
          <w:tab w:val="left" w:pos="0"/>
        </w:tabs>
        <w:spacing w:before="120" w:after="0" w:line="240" w:lineRule="auto"/>
        <w:jc w:val="both"/>
        <w:rPr>
          <w:rFonts w:ascii="Arial" w:eastAsia="Times New Roman" w:hAnsi="Arial" w:cs="Arial"/>
          <w:bCs/>
          <w:noProof/>
          <w:sz w:val="24"/>
          <w:szCs w:val="28"/>
          <w:lang w:val="sr-Latn-CS"/>
        </w:rPr>
      </w:pPr>
      <w:r w:rsidRPr="002F4E1A">
        <w:rPr>
          <w:rFonts w:ascii="Arial" w:eastAsia="Times New Roman" w:hAnsi="Arial" w:cs="Arial"/>
          <w:bCs/>
          <w:noProof/>
          <w:sz w:val="24"/>
          <w:szCs w:val="28"/>
          <w:lang w:val="sr-Latn-CS"/>
        </w:rPr>
        <w:t>Odluka o pokretanju postupka javne nabavke za usluge održavanje sistema u otvorenom postupku javne nabavke;</w:t>
      </w:r>
    </w:p>
    <w:p w:rsidR="000678B7" w:rsidRPr="002F4E1A" w:rsidRDefault="000678B7" w:rsidP="004645EA">
      <w:pPr>
        <w:numPr>
          <w:ilvl w:val="0"/>
          <w:numId w:val="46"/>
        </w:numPr>
        <w:tabs>
          <w:tab w:val="left" w:pos="0"/>
        </w:tabs>
        <w:spacing w:before="120" w:after="0" w:line="240" w:lineRule="auto"/>
        <w:jc w:val="both"/>
        <w:rPr>
          <w:rFonts w:ascii="Arial" w:eastAsia="Times New Roman" w:hAnsi="Arial" w:cs="Arial"/>
          <w:bCs/>
          <w:noProof/>
          <w:sz w:val="24"/>
          <w:szCs w:val="28"/>
          <w:lang w:val="sr-Latn-CS"/>
        </w:rPr>
      </w:pPr>
      <w:r w:rsidRPr="002F4E1A">
        <w:rPr>
          <w:rFonts w:ascii="Arial" w:eastAsia="Times New Roman" w:hAnsi="Arial" w:cs="Arial"/>
          <w:bCs/>
          <w:noProof/>
          <w:sz w:val="24"/>
          <w:szCs w:val="28"/>
          <w:lang w:val="sr-Latn-CS"/>
        </w:rPr>
        <w:t>Odluka o pokretanju postupka javne nabavke za telefonske usluge - fiksna telefonija u otvorenom postupku javne nabavke;</w:t>
      </w:r>
    </w:p>
    <w:p w:rsidR="000678B7" w:rsidRPr="002F4E1A" w:rsidRDefault="000678B7" w:rsidP="004645EA">
      <w:pPr>
        <w:numPr>
          <w:ilvl w:val="0"/>
          <w:numId w:val="46"/>
        </w:numPr>
        <w:tabs>
          <w:tab w:val="left" w:pos="0"/>
        </w:tabs>
        <w:spacing w:before="120" w:after="0" w:line="240" w:lineRule="auto"/>
        <w:jc w:val="both"/>
        <w:rPr>
          <w:rFonts w:ascii="Arial" w:eastAsia="Times New Roman" w:hAnsi="Arial" w:cs="Arial"/>
          <w:bCs/>
          <w:noProof/>
          <w:sz w:val="24"/>
          <w:szCs w:val="28"/>
          <w:lang w:val="sr-Latn-CS"/>
        </w:rPr>
      </w:pPr>
      <w:r w:rsidRPr="002F4E1A">
        <w:rPr>
          <w:rFonts w:ascii="Arial" w:eastAsia="Times New Roman" w:hAnsi="Arial" w:cs="Arial"/>
          <w:bCs/>
          <w:noProof/>
          <w:sz w:val="24"/>
          <w:szCs w:val="28"/>
          <w:lang w:val="sr-Latn-CS"/>
        </w:rPr>
        <w:t>Odluka o pokretanju postupka javne nabavke za nabavku tonera i kaseta sa tonerom u otvorenom postupku javne nabavke;</w:t>
      </w:r>
    </w:p>
    <w:p w:rsidR="000678B7" w:rsidRPr="002F4E1A" w:rsidRDefault="000678B7" w:rsidP="004645EA">
      <w:pPr>
        <w:numPr>
          <w:ilvl w:val="0"/>
          <w:numId w:val="46"/>
        </w:numPr>
        <w:tabs>
          <w:tab w:val="left" w:pos="0"/>
        </w:tabs>
        <w:spacing w:before="120" w:after="0" w:line="240" w:lineRule="auto"/>
        <w:jc w:val="both"/>
        <w:rPr>
          <w:rFonts w:ascii="Arial" w:eastAsia="Times New Roman" w:hAnsi="Arial" w:cs="Arial"/>
          <w:bCs/>
          <w:noProof/>
          <w:sz w:val="24"/>
          <w:szCs w:val="28"/>
          <w:lang w:val="sr-Latn-CS"/>
        </w:rPr>
      </w:pPr>
      <w:r w:rsidRPr="002F4E1A">
        <w:rPr>
          <w:rFonts w:ascii="Arial" w:eastAsia="Times New Roman" w:hAnsi="Arial" w:cs="Arial"/>
          <w:bCs/>
          <w:noProof/>
          <w:sz w:val="24"/>
          <w:szCs w:val="28"/>
          <w:lang w:val="sr-Latn-CS"/>
        </w:rPr>
        <w:t>Odluka o pokretanju postupka javne nabavke za nabavku administrativnog materijaka u otvorenom postupku javne nabavke;</w:t>
      </w:r>
    </w:p>
    <w:p w:rsidR="000678B7" w:rsidRPr="002F4E1A" w:rsidRDefault="000678B7" w:rsidP="004645EA">
      <w:pPr>
        <w:numPr>
          <w:ilvl w:val="0"/>
          <w:numId w:val="46"/>
        </w:numPr>
        <w:tabs>
          <w:tab w:val="left" w:pos="0"/>
        </w:tabs>
        <w:spacing w:before="120" w:after="0" w:line="240" w:lineRule="auto"/>
        <w:jc w:val="both"/>
        <w:rPr>
          <w:rFonts w:ascii="Arial" w:eastAsia="Times New Roman" w:hAnsi="Arial" w:cs="Arial"/>
          <w:bCs/>
          <w:noProof/>
          <w:sz w:val="24"/>
          <w:szCs w:val="28"/>
          <w:lang w:val="sr-Latn-CS"/>
        </w:rPr>
      </w:pPr>
      <w:r w:rsidRPr="002F4E1A">
        <w:rPr>
          <w:rFonts w:ascii="Arial" w:eastAsia="Times New Roman" w:hAnsi="Arial" w:cs="Arial"/>
          <w:bCs/>
          <w:noProof/>
          <w:sz w:val="24"/>
          <w:szCs w:val="28"/>
          <w:lang w:val="sr-Latn-CS"/>
        </w:rPr>
        <w:t>Odluka o pokretanju postupka javne nabavke za usluge održavanje softvera za informacione tehnologije DMS u otvorenom postupku javne nabavke;</w:t>
      </w:r>
    </w:p>
    <w:p w:rsidR="000678B7" w:rsidRPr="002F4E1A" w:rsidRDefault="000678B7" w:rsidP="004645EA">
      <w:pPr>
        <w:numPr>
          <w:ilvl w:val="0"/>
          <w:numId w:val="46"/>
        </w:numPr>
        <w:tabs>
          <w:tab w:val="left" w:pos="0"/>
        </w:tabs>
        <w:spacing w:before="120" w:after="0" w:line="240" w:lineRule="auto"/>
        <w:jc w:val="both"/>
        <w:rPr>
          <w:rFonts w:ascii="Arial" w:eastAsia="Times New Roman" w:hAnsi="Arial" w:cs="Arial"/>
          <w:bCs/>
          <w:noProof/>
          <w:sz w:val="24"/>
          <w:szCs w:val="28"/>
          <w:lang w:val="sr-Latn-CS"/>
        </w:rPr>
      </w:pPr>
      <w:r w:rsidRPr="002F4E1A">
        <w:rPr>
          <w:rFonts w:ascii="Arial" w:eastAsia="Times New Roman" w:hAnsi="Arial" w:cs="Arial"/>
          <w:bCs/>
          <w:noProof/>
          <w:sz w:val="24"/>
          <w:szCs w:val="28"/>
          <w:lang w:val="sr-Latn-CS"/>
        </w:rPr>
        <w:t>Odluka o pokretanju postupka javne nabavke za nabavku dizel goriva u otvorenom postupku javne nabavke;</w:t>
      </w:r>
    </w:p>
    <w:p w:rsidR="000678B7" w:rsidRPr="002F4E1A" w:rsidRDefault="000678B7" w:rsidP="004645EA">
      <w:pPr>
        <w:numPr>
          <w:ilvl w:val="0"/>
          <w:numId w:val="46"/>
        </w:numPr>
        <w:tabs>
          <w:tab w:val="left" w:pos="0"/>
        </w:tabs>
        <w:spacing w:before="120" w:after="0" w:line="240" w:lineRule="auto"/>
        <w:jc w:val="both"/>
        <w:rPr>
          <w:rFonts w:ascii="Arial" w:eastAsia="Times New Roman" w:hAnsi="Arial" w:cs="Arial"/>
          <w:bCs/>
          <w:noProof/>
          <w:sz w:val="24"/>
          <w:szCs w:val="28"/>
          <w:lang w:val="sr-Latn-CS"/>
        </w:rPr>
      </w:pPr>
      <w:r w:rsidRPr="002F4E1A">
        <w:rPr>
          <w:rFonts w:ascii="Arial" w:eastAsia="Times New Roman" w:hAnsi="Arial" w:cs="Arial"/>
          <w:bCs/>
          <w:noProof/>
          <w:sz w:val="24"/>
          <w:szCs w:val="28"/>
          <w:lang w:val="sr-Latn-CS"/>
        </w:rPr>
        <w:t>Odluka o pokretanju postupka javne nabavke za nabavku kompjuterske opreme i pribora u otvorenom postupku javne nabavke;</w:t>
      </w:r>
    </w:p>
    <w:p w:rsidR="000678B7" w:rsidRPr="002F4E1A" w:rsidRDefault="000678B7" w:rsidP="004645EA">
      <w:pPr>
        <w:numPr>
          <w:ilvl w:val="0"/>
          <w:numId w:val="46"/>
        </w:numPr>
        <w:tabs>
          <w:tab w:val="left" w:pos="0"/>
        </w:tabs>
        <w:spacing w:before="120" w:after="0" w:line="240" w:lineRule="auto"/>
        <w:jc w:val="both"/>
        <w:rPr>
          <w:rFonts w:ascii="Arial" w:eastAsia="Times New Roman" w:hAnsi="Arial" w:cs="Arial"/>
          <w:bCs/>
          <w:noProof/>
          <w:sz w:val="24"/>
          <w:szCs w:val="28"/>
          <w:lang w:val="sr-Latn-CS"/>
        </w:rPr>
      </w:pPr>
      <w:r w:rsidRPr="002F4E1A">
        <w:rPr>
          <w:rFonts w:ascii="Arial" w:eastAsia="Times New Roman" w:hAnsi="Arial" w:cs="Arial"/>
          <w:bCs/>
          <w:noProof/>
          <w:sz w:val="24"/>
          <w:szCs w:val="28"/>
          <w:lang w:val="sr-Latn-CS"/>
        </w:rPr>
        <w:t>Odluka o pokretanju postupka javne nabavke za nabavku sistema kontrole pristupa u otvorenom postupku javne nabavke;</w:t>
      </w:r>
    </w:p>
    <w:p w:rsidR="000678B7" w:rsidRPr="002F4E1A" w:rsidRDefault="000678B7" w:rsidP="004645EA">
      <w:pPr>
        <w:numPr>
          <w:ilvl w:val="0"/>
          <w:numId w:val="46"/>
        </w:numPr>
        <w:tabs>
          <w:tab w:val="left" w:pos="0"/>
        </w:tabs>
        <w:spacing w:before="120" w:after="0" w:line="240" w:lineRule="auto"/>
        <w:jc w:val="both"/>
        <w:rPr>
          <w:rFonts w:ascii="Arial" w:eastAsia="Times New Roman" w:hAnsi="Arial" w:cs="Arial"/>
          <w:bCs/>
          <w:noProof/>
          <w:sz w:val="24"/>
          <w:szCs w:val="28"/>
          <w:lang w:val="sr-Latn-CS"/>
        </w:rPr>
      </w:pPr>
      <w:r w:rsidRPr="002F4E1A">
        <w:rPr>
          <w:rFonts w:ascii="Arial" w:eastAsia="Times New Roman" w:hAnsi="Arial" w:cs="Arial"/>
          <w:bCs/>
          <w:noProof/>
          <w:sz w:val="24"/>
          <w:szCs w:val="28"/>
          <w:lang w:val="sr-Latn-CS"/>
        </w:rPr>
        <w:t>Odluka o pokretanju postupka javne nabavke za nabavku razne kompjuterske u otvorenom postupku javne nabavke;</w:t>
      </w:r>
    </w:p>
    <w:p w:rsidR="000678B7" w:rsidRPr="002F4E1A" w:rsidRDefault="000678B7" w:rsidP="004645EA">
      <w:pPr>
        <w:numPr>
          <w:ilvl w:val="0"/>
          <w:numId w:val="46"/>
        </w:numPr>
        <w:tabs>
          <w:tab w:val="left" w:pos="0"/>
        </w:tabs>
        <w:spacing w:before="120" w:after="0" w:line="240" w:lineRule="auto"/>
        <w:jc w:val="both"/>
        <w:rPr>
          <w:rFonts w:ascii="Arial" w:eastAsia="Times New Roman" w:hAnsi="Arial" w:cs="Arial"/>
          <w:bCs/>
          <w:noProof/>
          <w:sz w:val="24"/>
          <w:szCs w:val="28"/>
          <w:lang w:val="sr-Latn-CS"/>
        </w:rPr>
      </w:pPr>
      <w:r w:rsidRPr="002F4E1A">
        <w:rPr>
          <w:rFonts w:ascii="Arial" w:eastAsia="Times New Roman" w:hAnsi="Arial" w:cs="Arial"/>
          <w:bCs/>
          <w:noProof/>
          <w:sz w:val="24"/>
          <w:szCs w:val="28"/>
          <w:lang w:val="sr-Latn-CS"/>
        </w:rPr>
        <w:lastRenderedPageBreak/>
        <w:t>Odluka o pokretanju postupka javne nabavke za usluge prevođenja u otvorenom postupku javne nabavke ;</w:t>
      </w:r>
    </w:p>
    <w:p w:rsidR="000678B7" w:rsidRPr="002F4E1A" w:rsidRDefault="000678B7" w:rsidP="004645EA">
      <w:pPr>
        <w:numPr>
          <w:ilvl w:val="0"/>
          <w:numId w:val="46"/>
        </w:numPr>
        <w:tabs>
          <w:tab w:val="left" w:pos="0"/>
        </w:tabs>
        <w:spacing w:before="120" w:after="0" w:line="240" w:lineRule="auto"/>
        <w:jc w:val="both"/>
        <w:rPr>
          <w:rFonts w:ascii="Arial" w:eastAsia="Times New Roman" w:hAnsi="Arial" w:cs="Arial"/>
          <w:bCs/>
          <w:noProof/>
          <w:sz w:val="24"/>
          <w:szCs w:val="28"/>
          <w:lang w:val="sr-Latn-CS"/>
        </w:rPr>
      </w:pPr>
      <w:r w:rsidRPr="002F4E1A">
        <w:rPr>
          <w:rFonts w:ascii="Arial" w:eastAsia="Times New Roman" w:hAnsi="Arial" w:cs="Arial"/>
          <w:bCs/>
          <w:noProof/>
          <w:sz w:val="24"/>
          <w:szCs w:val="28"/>
          <w:lang w:val="sr-Latn-CS"/>
        </w:rPr>
        <w:t>Odluka o pokretanju postupka javne nabavke sredstava za higijenu šopingom;</w:t>
      </w:r>
    </w:p>
    <w:p w:rsidR="000678B7" w:rsidRPr="002F4E1A" w:rsidRDefault="000678B7" w:rsidP="004645EA">
      <w:pPr>
        <w:numPr>
          <w:ilvl w:val="0"/>
          <w:numId w:val="46"/>
        </w:numPr>
        <w:tabs>
          <w:tab w:val="left" w:pos="0"/>
        </w:tabs>
        <w:spacing w:before="120" w:after="0" w:line="240" w:lineRule="auto"/>
        <w:jc w:val="both"/>
        <w:rPr>
          <w:rFonts w:ascii="Arial" w:eastAsia="Times New Roman" w:hAnsi="Arial" w:cs="Arial"/>
          <w:bCs/>
          <w:noProof/>
          <w:sz w:val="24"/>
          <w:szCs w:val="28"/>
          <w:lang w:val="sr-Latn-CS"/>
        </w:rPr>
      </w:pPr>
      <w:r w:rsidRPr="002F4E1A">
        <w:rPr>
          <w:rFonts w:ascii="Arial" w:eastAsia="Times New Roman" w:hAnsi="Arial" w:cs="Arial"/>
          <w:bCs/>
          <w:noProof/>
          <w:sz w:val="24"/>
          <w:szCs w:val="28"/>
          <w:lang w:val="sr-Latn-CS"/>
        </w:rPr>
        <w:t>Odluka o pokretanju postupka javne nabavke za usluge osiguranja imovine i lica šopingom;</w:t>
      </w:r>
      <w:r w:rsidRPr="002F4E1A">
        <w:rPr>
          <w:rFonts w:ascii="Arial" w:eastAsia="Times New Roman" w:hAnsi="Arial" w:cs="Arial"/>
          <w:bCs/>
          <w:noProof/>
          <w:color w:val="FF0000"/>
          <w:sz w:val="24"/>
          <w:szCs w:val="28"/>
          <w:lang w:val="sr-Latn-CS"/>
        </w:rPr>
        <w:t xml:space="preserve"> </w:t>
      </w:r>
    </w:p>
    <w:p w:rsidR="000678B7" w:rsidRPr="002F4E1A" w:rsidRDefault="000678B7" w:rsidP="004645EA">
      <w:pPr>
        <w:numPr>
          <w:ilvl w:val="0"/>
          <w:numId w:val="46"/>
        </w:numPr>
        <w:tabs>
          <w:tab w:val="left" w:pos="0"/>
        </w:tabs>
        <w:spacing w:before="120" w:after="0" w:line="240" w:lineRule="auto"/>
        <w:jc w:val="both"/>
        <w:rPr>
          <w:rFonts w:ascii="Arial" w:eastAsia="Times New Roman" w:hAnsi="Arial" w:cs="Arial"/>
          <w:bCs/>
          <w:noProof/>
          <w:sz w:val="24"/>
          <w:szCs w:val="28"/>
          <w:lang w:val="sr-Latn-CS"/>
        </w:rPr>
      </w:pPr>
      <w:r w:rsidRPr="002F4E1A">
        <w:rPr>
          <w:rFonts w:ascii="Arial" w:eastAsia="Times New Roman" w:hAnsi="Arial" w:cs="Arial"/>
          <w:bCs/>
          <w:noProof/>
          <w:sz w:val="24"/>
          <w:szCs w:val="28"/>
          <w:lang w:val="sr-Latn-CS"/>
        </w:rPr>
        <w:t xml:space="preserve"> Odluka o pokretanju postupka javne nabavke za usluge vezane za softver (antivirus) šopingom;</w:t>
      </w:r>
    </w:p>
    <w:p w:rsidR="000678B7" w:rsidRPr="002F4E1A" w:rsidRDefault="000678B7" w:rsidP="004645EA">
      <w:pPr>
        <w:numPr>
          <w:ilvl w:val="0"/>
          <w:numId w:val="46"/>
        </w:numPr>
        <w:tabs>
          <w:tab w:val="left" w:pos="0"/>
        </w:tabs>
        <w:spacing w:before="120" w:after="0" w:line="240" w:lineRule="auto"/>
        <w:jc w:val="both"/>
        <w:rPr>
          <w:rFonts w:ascii="Arial" w:eastAsia="Times New Roman" w:hAnsi="Arial" w:cs="Arial"/>
          <w:bCs/>
          <w:noProof/>
          <w:sz w:val="24"/>
          <w:szCs w:val="28"/>
          <w:lang w:val="sr-Latn-CS"/>
        </w:rPr>
      </w:pPr>
      <w:r w:rsidRPr="002F4E1A">
        <w:rPr>
          <w:rFonts w:ascii="Arial" w:eastAsia="Times New Roman" w:hAnsi="Arial" w:cs="Arial"/>
          <w:bCs/>
          <w:noProof/>
          <w:sz w:val="24"/>
          <w:szCs w:val="28"/>
          <w:lang w:val="sr-Latn-CS"/>
        </w:rPr>
        <w:t>Odluka o pokretanju postupka javne nabavke za nabavku ulja za loženje šopingom;</w:t>
      </w: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C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Saglasno Zakonu o javnim nabavkama, nakon donošenja odluka o pokretanju postupka javnih nabavki, za svaki pojedinačni postupak javnih nabavki, sprovedene su propisane procedure ( urađena tenderska dokumentacija) i urađeni su zapisnici o javnom otvaranju ponuda i zapisnici o pregledu ocjeni i vrednovanju ponuda,  na osnovu kojih su donešena rješenja o izboru najpovoljnijeg ponuđača. Sa izabranim ponuđačima potpisani su  ugovori nakon čega je izvršena  nabavka roba, usluga i izvođenje radova.</w:t>
      </w: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U okviru ovog sektora, shodno članu 32 Zakona o javnim navabkama, sprovodena su četiri postupka javnih nabavki u ime i  za račun DOO „PIO“ Ulcinj,  za 2016.godinu.</w:t>
      </w: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C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U 2016. godini, ovaj sektor je značajan dio svojih aktivnosti usmjerio na saradnju sa ostalim sektorima u okviru Fonda, kao i državnim i drugim organima i institucijama radi blagovremenog obavljanja poslova iz svojih nadležnosti. </w:t>
      </w: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CS"/>
        </w:rPr>
      </w:pPr>
    </w:p>
    <w:p w:rsidR="000678B7" w:rsidRPr="002F4E1A" w:rsidRDefault="000678B7" w:rsidP="004645EA">
      <w:pPr>
        <w:keepNext/>
        <w:spacing w:before="240" w:after="60" w:line="240" w:lineRule="auto"/>
        <w:jc w:val="both"/>
        <w:outlineLvl w:val="2"/>
        <w:rPr>
          <w:rFonts w:ascii="Arial" w:eastAsia="Times New Roman" w:hAnsi="Arial" w:cs="Arial"/>
          <w:b/>
          <w:bCs/>
          <w:noProof/>
          <w:sz w:val="24"/>
          <w:szCs w:val="28"/>
          <w:lang w:val="sr-Latn-CS"/>
        </w:rPr>
      </w:pPr>
      <w:bookmarkStart w:id="33" w:name="_Toc381452950"/>
      <w:bookmarkStart w:id="34" w:name="_Toc474414884"/>
      <w:r w:rsidRPr="002F4E1A">
        <w:rPr>
          <w:rFonts w:ascii="Arial" w:eastAsia="Times New Roman" w:hAnsi="Arial" w:cs="Arial"/>
          <w:b/>
          <w:bCs/>
          <w:noProof/>
          <w:sz w:val="24"/>
          <w:szCs w:val="28"/>
          <w:lang w:val="sr-Latn-CS"/>
        </w:rPr>
        <w:t>3.1 Odsjek za obračun i isplatu prava iz penzijskog i invalidskog    osiguranja</w:t>
      </w:r>
      <w:bookmarkEnd w:id="33"/>
      <w:bookmarkEnd w:id="34"/>
    </w:p>
    <w:p w:rsidR="000678B7" w:rsidRPr="002F4E1A" w:rsidRDefault="000678B7" w:rsidP="004645EA">
      <w:pPr>
        <w:spacing w:after="0" w:line="240" w:lineRule="auto"/>
        <w:jc w:val="center"/>
        <w:rPr>
          <w:rFonts w:ascii="Arial" w:eastAsia="Times New Roman" w:hAnsi="Arial" w:cs="Arial"/>
          <w:b/>
          <w:i/>
          <w:noProof/>
          <w:szCs w:val="24"/>
          <w:lang w:val="sr-Latn-CS"/>
        </w:rPr>
      </w:pP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Odsjek za obračun i isplatu prava prati i sprovodi propise iz: oblasti penzijskog i invalidskog osiguranja u dijelu obračuna i isplate prava iz PIO, oblasti upravnog postupka u dijelu obračuna i isplate prava i  oblasti obezbjeđenja i izvršenja, a sve u cilju da se obračun i isplata prava iz penzijskog i invalidskog osiguranja vrši na zakonit način, odnosno u skladu za zakonskom regulativom.</w:t>
      </w:r>
    </w:p>
    <w:p w:rsidR="000678B7" w:rsidRPr="002F4E1A" w:rsidRDefault="000678B7" w:rsidP="004645EA">
      <w:pPr>
        <w:spacing w:after="0" w:line="240" w:lineRule="auto"/>
        <w:jc w:val="both"/>
        <w:rPr>
          <w:rFonts w:ascii="Arial" w:eastAsia="Times New Roman" w:hAnsi="Arial" w:cs="Arial"/>
          <w:noProof/>
          <w:sz w:val="24"/>
          <w:szCs w:val="28"/>
          <w:lang w:val="sr-Latn-CS"/>
        </w:rPr>
      </w:pP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 Nadalje, ovaj odsjek  sprovodi rješenja i zaključke u dijelu obračuna i isplate prava iz penzijskog i invalidskog osiguranja u nacionalnom i međunarodnom osiguranju; kontrolu pojedinačnih obračuna po rješenjima u nacionalnom i međunarodnom</w:t>
      </w:r>
      <w:r w:rsidRPr="002F4E1A">
        <w:rPr>
          <w:rFonts w:ascii="Arial" w:eastAsia="Times New Roman" w:hAnsi="Arial" w:cs="Arial"/>
          <w:i/>
          <w:noProof/>
          <w:sz w:val="24"/>
          <w:szCs w:val="28"/>
          <w:lang w:val="sr-Latn-CS"/>
        </w:rPr>
        <w:t xml:space="preserve"> </w:t>
      </w:r>
      <w:r w:rsidRPr="002F4E1A">
        <w:rPr>
          <w:rFonts w:ascii="Arial" w:eastAsia="Times New Roman" w:hAnsi="Arial" w:cs="Arial"/>
          <w:noProof/>
          <w:sz w:val="24"/>
          <w:szCs w:val="28"/>
          <w:lang w:val="sr-Latn-CS"/>
        </w:rPr>
        <w:t xml:space="preserve">osiguranju; sprovodi obračun za refundaciju sredstava invalidima rada II kategorije po zahtjevima poslodavaca; sprovodi obračun i obradu za isplatu odštetnih zahtjeva po preračunatim penzijama shodno međunarodnom sporazumu o socijalnom osiguranju; vodi  evidenciju o uplatama i isplatama po odštetnim zahtjevima shodno međunarodnim sporazumima o socijalnom osiguranju; sprovodi administrativne, sudske  i druge  zabrane; obustave po osnovu  članarina; vrši  promjene tekućih računa korisnika prava na bazi vjerodostojne dokumentacije; izdaje potvrde,uvjerenja i izvode  iz baze podataka korisnika prava o primanjima i kreditnim zaduženjima penzionera za različite namjene (sticanje državljanstva, ostvarivanje tuđe njege i pomoći kod Centra za socijalni rad, jednokratne </w:t>
      </w:r>
      <w:r w:rsidRPr="002F4E1A">
        <w:rPr>
          <w:rFonts w:ascii="Arial" w:eastAsia="Times New Roman" w:hAnsi="Arial" w:cs="Arial"/>
          <w:noProof/>
          <w:sz w:val="24"/>
          <w:szCs w:val="28"/>
          <w:lang w:val="sr-Latn-CS"/>
        </w:rPr>
        <w:lastRenderedPageBreak/>
        <w:t>novčane pomoći, ovjera zdravstvene knjižice,odmor i rekreaciju preko Saveza udruženja penzionera, subvencije za plaćanje računa za utrošenu električnu energiju,izdavanje vize, na lični zahtjev itd.);  radi mjesečne, kvartalne i godišnje izvještaje u vezi isplate prava iz penzijskog i invalidskog osiguranja; izdaje potvrde o životu za korisnike prava koji žive na teritoriji Crne Gore a pravo iz PIO ostvaruju u drugim državama po međunarodnim sporazumima o socijalnom osiguranju; sprovodi  potvrde o životu za korisnike prava iz PIO koji žive van teritorije Crne Gore a pravo ostvaruju po međunarodnim sporazumima o socijalnom osiguranju.</w:t>
      </w:r>
    </w:p>
    <w:p w:rsidR="000678B7" w:rsidRPr="002F4E1A" w:rsidRDefault="000678B7" w:rsidP="004645EA">
      <w:pPr>
        <w:spacing w:after="0" w:line="240" w:lineRule="auto"/>
        <w:jc w:val="both"/>
        <w:rPr>
          <w:rFonts w:ascii="Arial" w:eastAsia="Times New Roman" w:hAnsi="Arial" w:cs="Arial"/>
          <w:b/>
          <w:noProof/>
          <w:sz w:val="24"/>
          <w:szCs w:val="28"/>
          <w:lang w:val="sr-Latn-CS"/>
        </w:rPr>
      </w:pPr>
    </w:p>
    <w:p w:rsidR="000678B7" w:rsidRPr="002F4E1A" w:rsidRDefault="000678B7" w:rsidP="004645EA">
      <w:pPr>
        <w:spacing w:after="0" w:line="240" w:lineRule="auto"/>
        <w:jc w:val="both"/>
        <w:rPr>
          <w:rFonts w:ascii="Arial" w:eastAsia="Times New Roman" w:hAnsi="Arial" w:cs="Arial"/>
          <w:noProof/>
          <w:sz w:val="24"/>
          <w:szCs w:val="28"/>
          <w:lang w:val="sr-Latn-CS"/>
        </w:rPr>
      </w:pPr>
      <w:r w:rsidRPr="002F4E1A">
        <w:rPr>
          <w:rFonts w:ascii="Arial" w:eastAsia="Times New Roman" w:hAnsi="Arial" w:cs="Arial"/>
          <w:noProof/>
          <w:sz w:val="24"/>
          <w:szCs w:val="28"/>
          <w:lang w:val="sr-Latn-CS"/>
        </w:rPr>
        <w:t xml:space="preserve">Tokom izvještajnog perioda Fond PIO Crne Gore je obezbijedio sredstva za isplatu </w:t>
      </w:r>
      <w:r w:rsidRPr="002F4E1A">
        <w:rPr>
          <w:rFonts w:ascii="Arial" w:eastAsia="Times New Roman" w:hAnsi="Arial" w:cs="Arial"/>
          <w:b/>
          <w:noProof/>
          <w:sz w:val="24"/>
          <w:szCs w:val="28"/>
          <w:lang w:val="sr-Latn-CS"/>
        </w:rPr>
        <w:t xml:space="preserve">123.492 </w:t>
      </w:r>
      <w:r w:rsidRPr="002F4E1A">
        <w:rPr>
          <w:rFonts w:ascii="Arial" w:eastAsia="Times New Roman" w:hAnsi="Arial" w:cs="Arial"/>
          <w:noProof/>
          <w:sz w:val="24"/>
          <w:szCs w:val="28"/>
          <w:lang w:val="sr-Latn-CS"/>
        </w:rPr>
        <w:t xml:space="preserve"> korisnika prava (civilni i vojni sa prebivalištem u Crnoj Gori i inostranstvu) i to:</w:t>
      </w:r>
    </w:p>
    <w:p w:rsidR="000678B7" w:rsidRPr="002F4E1A" w:rsidRDefault="000678B7" w:rsidP="004645EA">
      <w:pPr>
        <w:spacing w:after="0" w:line="240" w:lineRule="auto"/>
        <w:jc w:val="both"/>
        <w:rPr>
          <w:rFonts w:ascii="Arial" w:eastAsia="Times New Roman" w:hAnsi="Arial" w:cs="Arial"/>
          <w:noProof/>
          <w:szCs w:val="24"/>
          <w:lang w:val="sr-Latn-CS"/>
        </w:rPr>
      </w:pPr>
    </w:p>
    <w:p w:rsidR="000678B7" w:rsidRPr="002F4E1A" w:rsidRDefault="000678B7" w:rsidP="004645EA">
      <w:pPr>
        <w:spacing w:after="0" w:line="240" w:lineRule="auto"/>
        <w:jc w:val="both"/>
        <w:rPr>
          <w:rFonts w:ascii="Arial" w:eastAsia="Times New Roman" w:hAnsi="Arial" w:cs="Arial"/>
          <w:noProof/>
          <w:sz w:val="24"/>
          <w:szCs w:val="24"/>
          <w:lang w:val="sr-Latn-CS"/>
        </w:rPr>
      </w:pPr>
    </w:p>
    <w:p w:rsidR="000678B7" w:rsidRPr="002F4E1A" w:rsidRDefault="000678B7" w:rsidP="004645EA">
      <w:pPr>
        <w:spacing w:after="0" w:line="240" w:lineRule="auto"/>
        <w:jc w:val="both"/>
        <w:rPr>
          <w:rFonts w:ascii="Arial" w:eastAsia="Times New Roman" w:hAnsi="Arial" w:cs="Arial"/>
          <w:b/>
          <w:i/>
          <w:noProof/>
          <w:sz w:val="24"/>
          <w:szCs w:val="28"/>
          <w:lang w:val="sr-Latn-CS"/>
        </w:rPr>
      </w:pPr>
      <w:r w:rsidRPr="002F4E1A">
        <w:rPr>
          <w:rFonts w:ascii="Arial" w:eastAsia="Times New Roman" w:hAnsi="Arial" w:cs="Arial"/>
          <w:b/>
          <w:i/>
          <w:noProof/>
          <w:sz w:val="24"/>
          <w:szCs w:val="28"/>
          <w:lang w:val="sr-Latn-CS"/>
        </w:rPr>
        <w:t>Civilni korisnici prava</w:t>
      </w:r>
    </w:p>
    <w:p w:rsidR="000678B7" w:rsidRPr="002F4E1A" w:rsidRDefault="000678B7" w:rsidP="004645EA">
      <w:pPr>
        <w:spacing w:after="0" w:line="240" w:lineRule="auto"/>
        <w:jc w:val="both"/>
        <w:rPr>
          <w:rFonts w:ascii="Arial" w:eastAsia="Times New Roman" w:hAnsi="Arial" w:cs="Arial"/>
          <w:b/>
          <w:i/>
          <w:noProof/>
          <w:sz w:val="24"/>
          <w:szCs w:val="28"/>
          <w:lang w:val="sr-Latn-CS"/>
        </w:rPr>
      </w:pPr>
    </w:p>
    <w:p w:rsidR="000678B7" w:rsidRPr="002F4E1A" w:rsidRDefault="000678B7" w:rsidP="004645EA">
      <w:pPr>
        <w:spacing w:after="0" w:line="240" w:lineRule="auto"/>
        <w:jc w:val="both"/>
        <w:rPr>
          <w:rFonts w:ascii="Arial" w:eastAsia="Times New Roman" w:hAnsi="Arial" w:cs="Arial"/>
          <w:i/>
          <w:noProof/>
          <w:sz w:val="24"/>
          <w:szCs w:val="28"/>
          <w:lang w:val="sr-Latn-CS"/>
        </w:rPr>
      </w:pPr>
      <w:r w:rsidRPr="002F4E1A">
        <w:rPr>
          <w:rFonts w:ascii="Arial" w:eastAsia="Times New Roman" w:hAnsi="Arial" w:cs="Arial"/>
          <w:i/>
          <w:noProof/>
          <w:sz w:val="24"/>
          <w:szCs w:val="28"/>
          <w:lang w:val="sr-Latn-CS"/>
        </w:rPr>
        <w:t>Vrsta prava</w:t>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t>Broj korisnika</w:t>
      </w:r>
    </w:p>
    <w:p w:rsidR="000678B7" w:rsidRPr="002F4E1A" w:rsidRDefault="000678B7" w:rsidP="004645EA">
      <w:pPr>
        <w:spacing w:after="0" w:line="240" w:lineRule="auto"/>
        <w:jc w:val="both"/>
        <w:rPr>
          <w:rFonts w:ascii="Arial" w:eastAsia="Times New Roman" w:hAnsi="Arial" w:cs="Arial"/>
          <w:i/>
          <w:noProof/>
          <w:sz w:val="24"/>
          <w:szCs w:val="28"/>
          <w:lang w:val="sr-Latn-CS"/>
        </w:rPr>
      </w:pPr>
      <w:r w:rsidRPr="002F4E1A">
        <w:rPr>
          <w:rFonts w:ascii="Arial" w:eastAsia="Times New Roman" w:hAnsi="Arial" w:cs="Arial"/>
          <w:i/>
          <w:noProof/>
          <w:sz w:val="24"/>
          <w:szCs w:val="28"/>
          <w:lang w:val="sr-Latn-CS"/>
        </w:rPr>
        <w:t>Starosne penzije</w:t>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t>57.999</w:t>
      </w:r>
    </w:p>
    <w:p w:rsidR="000678B7" w:rsidRPr="002F4E1A" w:rsidRDefault="000678B7" w:rsidP="004645EA">
      <w:pPr>
        <w:spacing w:after="0" w:line="240" w:lineRule="auto"/>
        <w:jc w:val="both"/>
        <w:rPr>
          <w:rFonts w:ascii="Arial" w:eastAsia="Times New Roman" w:hAnsi="Arial" w:cs="Arial"/>
          <w:i/>
          <w:noProof/>
          <w:sz w:val="24"/>
          <w:szCs w:val="28"/>
          <w:lang w:val="sr-Latn-CS"/>
        </w:rPr>
      </w:pPr>
      <w:r w:rsidRPr="002F4E1A">
        <w:rPr>
          <w:rFonts w:ascii="Arial" w:eastAsia="Times New Roman" w:hAnsi="Arial" w:cs="Arial"/>
          <w:i/>
          <w:noProof/>
          <w:sz w:val="24"/>
          <w:szCs w:val="28"/>
          <w:lang w:val="sr-Latn-CS"/>
        </w:rPr>
        <w:t>Invalidske penzije</w:t>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t>20.853</w:t>
      </w:r>
    </w:p>
    <w:p w:rsidR="000678B7" w:rsidRPr="002F4E1A" w:rsidRDefault="000678B7" w:rsidP="004645EA">
      <w:pPr>
        <w:spacing w:after="0" w:line="240" w:lineRule="auto"/>
        <w:jc w:val="both"/>
        <w:rPr>
          <w:rFonts w:ascii="Arial" w:eastAsia="Times New Roman" w:hAnsi="Arial" w:cs="Arial"/>
          <w:i/>
          <w:noProof/>
          <w:sz w:val="24"/>
          <w:szCs w:val="28"/>
          <w:lang w:val="sr-Latn-CS"/>
        </w:rPr>
      </w:pPr>
      <w:r w:rsidRPr="002F4E1A">
        <w:rPr>
          <w:rFonts w:ascii="Arial" w:eastAsia="Times New Roman" w:hAnsi="Arial" w:cs="Arial"/>
          <w:i/>
          <w:noProof/>
          <w:sz w:val="24"/>
          <w:szCs w:val="28"/>
          <w:lang w:val="sr-Latn-CS"/>
        </w:rPr>
        <w:t>Porodične penzije</w:t>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t>27.210</w:t>
      </w:r>
    </w:p>
    <w:p w:rsidR="000678B7" w:rsidRPr="002F4E1A" w:rsidRDefault="000678B7" w:rsidP="004645EA">
      <w:pPr>
        <w:spacing w:after="0" w:line="240" w:lineRule="auto"/>
        <w:jc w:val="both"/>
        <w:rPr>
          <w:rFonts w:ascii="Arial" w:eastAsia="Times New Roman" w:hAnsi="Arial" w:cs="Arial"/>
          <w:i/>
          <w:noProof/>
          <w:sz w:val="24"/>
          <w:szCs w:val="28"/>
          <w:lang w:val="sr-Latn-CS"/>
        </w:rPr>
      </w:pPr>
      <w:r w:rsidRPr="002F4E1A">
        <w:rPr>
          <w:rFonts w:ascii="Arial" w:eastAsia="Times New Roman" w:hAnsi="Arial" w:cs="Arial"/>
          <w:i/>
          <w:noProof/>
          <w:sz w:val="24"/>
          <w:szCs w:val="28"/>
          <w:lang w:val="sr-Latn-CS"/>
        </w:rPr>
        <w:t>Srazmjerne starosne penzije</w:t>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t xml:space="preserve">        3</w:t>
      </w:r>
    </w:p>
    <w:p w:rsidR="000678B7" w:rsidRPr="002F4E1A" w:rsidRDefault="000678B7" w:rsidP="004645EA">
      <w:pPr>
        <w:spacing w:after="0" w:line="240" w:lineRule="auto"/>
        <w:jc w:val="both"/>
        <w:rPr>
          <w:rFonts w:ascii="Arial" w:eastAsia="Times New Roman" w:hAnsi="Arial" w:cs="Arial"/>
          <w:i/>
          <w:noProof/>
          <w:sz w:val="24"/>
          <w:szCs w:val="28"/>
          <w:lang w:val="sr-Latn-CS"/>
        </w:rPr>
      </w:pPr>
      <w:r w:rsidRPr="002F4E1A">
        <w:rPr>
          <w:rFonts w:ascii="Arial" w:eastAsia="Times New Roman" w:hAnsi="Arial" w:cs="Arial"/>
          <w:i/>
          <w:noProof/>
          <w:sz w:val="24"/>
          <w:szCs w:val="28"/>
          <w:lang w:val="sr-Latn-CS"/>
        </w:rPr>
        <w:t>Srazmjerne porodične penzije</w:t>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t xml:space="preserve">        1</w:t>
      </w:r>
    </w:p>
    <w:p w:rsidR="000678B7" w:rsidRPr="002F4E1A" w:rsidRDefault="000678B7" w:rsidP="004645EA">
      <w:pPr>
        <w:spacing w:after="0" w:line="240" w:lineRule="auto"/>
        <w:jc w:val="both"/>
        <w:rPr>
          <w:rFonts w:ascii="Arial" w:eastAsia="Times New Roman" w:hAnsi="Arial" w:cs="Arial"/>
          <w:i/>
          <w:noProof/>
          <w:sz w:val="24"/>
          <w:szCs w:val="28"/>
          <w:lang w:val="sr-Latn-CS"/>
        </w:rPr>
      </w:pPr>
      <w:r w:rsidRPr="002F4E1A">
        <w:rPr>
          <w:rFonts w:ascii="Arial" w:eastAsia="Times New Roman" w:hAnsi="Arial" w:cs="Arial"/>
          <w:i/>
          <w:noProof/>
          <w:sz w:val="24"/>
          <w:szCs w:val="28"/>
          <w:lang w:val="sr-Latn-CS"/>
        </w:rPr>
        <w:t>Porodične penzije po drugom roditelju</w:t>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Pr>
          <w:rFonts w:ascii="Arial" w:eastAsia="Times New Roman" w:hAnsi="Arial" w:cs="Arial"/>
          <w:i/>
          <w:noProof/>
          <w:sz w:val="24"/>
          <w:szCs w:val="28"/>
          <w:lang w:val="sr-Latn-CS"/>
        </w:rPr>
        <w:t xml:space="preserve">           </w:t>
      </w:r>
      <w:r w:rsidRPr="002F4E1A">
        <w:rPr>
          <w:rFonts w:ascii="Arial" w:eastAsia="Times New Roman" w:hAnsi="Arial" w:cs="Arial"/>
          <w:i/>
          <w:noProof/>
          <w:sz w:val="24"/>
          <w:szCs w:val="28"/>
          <w:lang w:val="sr-Latn-CS"/>
        </w:rPr>
        <w:t xml:space="preserve">      87</w:t>
      </w:r>
    </w:p>
    <w:p w:rsidR="000678B7" w:rsidRPr="002F4E1A" w:rsidRDefault="000678B7" w:rsidP="004645EA">
      <w:pPr>
        <w:spacing w:after="0" w:line="240" w:lineRule="auto"/>
        <w:jc w:val="both"/>
        <w:rPr>
          <w:rFonts w:ascii="Arial" w:eastAsia="Times New Roman" w:hAnsi="Arial" w:cs="Arial"/>
          <w:i/>
          <w:noProof/>
          <w:sz w:val="24"/>
          <w:szCs w:val="28"/>
          <w:lang w:val="sr-Latn-CS"/>
        </w:rPr>
      </w:pPr>
      <w:r w:rsidRPr="002F4E1A">
        <w:rPr>
          <w:rFonts w:ascii="Arial" w:eastAsia="Times New Roman" w:hAnsi="Arial" w:cs="Arial"/>
          <w:i/>
          <w:noProof/>
          <w:sz w:val="24"/>
          <w:szCs w:val="28"/>
          <w:lang w:val="sr-Latn-CS"/>
        </w:rPr>
        <w:t>Tuđa njega i pomoć</w:t>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Pr>
          <w:rFonts w:ascii="Arial" w:eastAsia="Times New Roman" w:hAnsi="Arial" w:cs="Arial"/>
          <w:i/>
          <w:noProof/>
          <w:sz w:val="24"/>
          <w:szCs w:val="28"/>
          <w:lang w:val="sr-Latn-CS"/>
        </w:rPr>
        <w:t xml:space="preserve">          </w:t>
      </w:r>
      <w:r w:rsidRPr="002F4E1A">
        <w:rPr>
          <w:rFonts w:ascii="Arial" w:eastAsia="Times New Roman" w:hAnsi="Arial" w:cs="Arial"/>
          <w:i/>
          <w:noProof/>
          <w:sz w:val="24"/>
          <w:szCs w:val="28"/>
          <w:lang w:val="sr-Latn-CS"/>
        </w:rPr>
        <w:t xml:space="preserve">    890</w:t>
      </w:r>
    </w:p>
    <w:p w:rsidR="000678B7" w:rsidRPr="002F4E1A" w:rsidRDefault="000678B7" w:rsidP="004645EA">
      <w:pPr>
        <w:spacing w:after="0" w:line="240" w:lineRule="auto"/>
        <w:jc w:val="both"/>
        <w:rPr>
          <w:rFonts w:ascii="Arial" w:eastAsia="Times New Roman" w:hAnsi="Arial" w:cs="Arial"/>
          <w:i/>
          <w:noProof/>
          <w:sz w:val="24"/>
          <w:szCs w:val="28"/>
          <w:lang w:val="sr-Latn-CS"/>
        </w:rPr>
      </w:pPr>
      <w:r w:rsidRPr="002F4E1A">
        <w:rPr>
          <w:rFonts w:ascii="Arial" w:eastAsia="Times New Roman" w:hAnsi="Arial" w:cs="Arial"/>
          <w:i/>
          <w:noProof/>
          <w:sz w:val="24"/>
          <w:szCs w:val="28"/>
          <w:lang w:val="sr-Latn-CS"/>
        </w:rPr>
        <w:t>Tjelesno oštećenje</w:t>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t>4.760</w:t>
      </w:r>
    </w:p>
    <w:p w:rsidR="000678B7" w:rsidRPr="002F4E1A" w:rsidRDefault="000678B7" w:rsidP="004645EA">
      <w:pPr>
        <w:spacing w:after="0" w:line="240" w:lineRule="auto"/>
        <w:jc w:val="both"/>
        <w:rPr>
          <w:rFonts w:ascii="Arial" w:eastAsia="Times New Roman" w:hAnsi="Arial" w:cs="Arial"/>
          <w:i/>
          <w:noProof/>
          <w:sz w:val="24"/>
          <w:szCs w:val="28"/>
          <w:lang w:val="sr-Latn-CS"/>
        </w:rPr>
      </w:pPr>
      <w:r w:rsidRPr="002F4E1A">
        <w:rPr>
          <w:rFonts w:ascii="Arial" w:eastAsia="Times New Roman" w:hAnsi="Arial" w:cs="Arial"/>
          <w:i/>
          <w:noProof/>
          <w:sz w:val="24"/>
          <w:szCs w:val="28"/>
          <w:lang w:val="sr-Latn-CS"/>
        </w:rPr>
        <w:t>Privremena naknada invalida III kategorije</w:t>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t xml:space="preserve">   811</w:t>
      </w:r>
    </w:p>
    <w:p w:rsidR="000678B7" w:rsidRPr="002F4E1A" w:rsidRDefault="000678B7" w:rsidP="004645EA">
      <w:pPr>
        <w:spacing w:after="0" w:line="240" w:lineRule="auto"/>
        <w:jc w:val="both"/>
        <w:rPr>
          <w:rFonts w:ascii="Arial" w:eastAsia="Times New Roman" w:hAnsi="Arial" w:cs="Arial"/>
          <w:i/>
          <w:noProof/>
          <w:sz w:val="24"/>
          <w:szCs w:val="28"/>
          <w:lang w:val="sr-Latn-CS"/>
        </w:rPr>
      </w:pPr>
      <w:r w:rsidRPr="002F4E1A">
        <w:rPr>
          <w:rFonts w:ascii="Arial" w:eastAsia="Times New Roman" w:hAnsi="Arial" w:cs="Arial"/>
          <w:i/>
          <w:noProof/>
          <w:sz w:val="24"/>
          <w:szCs w:val="28"/>
          <w:lang w:val="sr-Latn-CS"/>
        </w:rPr>
        <w:t>Djelimične invalidske penzije</w:t>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t xml:space="preserve">    20</w:t>
      </w:r>
    </w:p>
    <w:p w:rsidR="000678B7" w:rsidRPr="002F4E1A" w:rsidRDefault="000678B7" w:rsidP="004645EA">
      <w:pPr>
        <w:spacing w:after="0" w:line="240" w:lineRule="auto"/>
        <w:jc w:val="both"/>
        <w:rPr>
          <w:rFonts w:ascii="Arial" w:eastAsia="Times New Roman" w:hAnsi="Arial" w:cs="Arial"/>
          <w:i/>
          <w:noProof/>
          <w:sz w:val="24"/>
          <w:szCs w:val="28"/>
          <w:lang w:val="sr-Latn-CS"/>
        </w:rPr>
      </w:pPr>
      <w:r w:rsidRPr="002F4E1A">
        <w:rPr>
          <w:rFonts w:ascii="Arial" w:eastAsia="Times New Roman" w:hAnsi="Arial" w:cs="Arial"/>
          <w:i/>
          <w:noProof/>
          <w:sz w:val="24"/>
          <w:szCs w:val="28"/>
          <w:lang w:val="sr-Latn-CS"/>
        </w:rPr>
        <w:t>Dodatak za spomenicu</w:t>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t xml:space="preserve">    29</w:t>
      </w:r>
    </w:p>
    <w:p w:rsidR="000678B7" w:rsidRPr="002F4E1A" w:rsidRDefault="000678B7" w:rsidP="004645EA">
      <w:pPr>
        <w:spacing w:after="0" w:line="240" w:lineRule="auto"/>
        <w:jc w:val="both"/>
        <w:rPr>
          <w:rFonts w:ascii="Arial" w:eastAsia="Times New Roman" w:hAnsi="Arial" w:cs="Arial"/>
          <w:b/>
          <w:i/>
          <w:noProof/>
          <w:sz w:val="24"/>
          <w:szCs w:val="28"/>
          <w:lang w:val="sr-Latn-CS"/>
        </w:rPr>
      </w:pPr>
      <w:r w:rsidRPr="002F4E1A">
        <w:rPr>
          <w:rFonts w:ascii="Arial" w:eastAsia="Times New Roman" w:hAnsi="Arial" w:cs="Arial"/>
          <w:b/>
          <w:i/>
          <w:noProof/>
          <w:sz w:val="24"/>
          <w:szCs w:val="28"/>
          <w:lang w:val="sr-Latn-CS"/>
        </w:rPr>
        <w:t>UKUPNO:</w:t>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t xml:space="preserve">     </w:t>
      </w:r>
      <w:r w:rsidRPr="002F4E1A">
        <w:rPr>
          <w:rFonts w:ascii="Arial" w:eastAsia="Times New Roman" w:hAnsi="Arial" w:cs="Arial"/>
          <w:b/>
          <w:i/>
          <w:noProof/>
          <w:sz w:val="24"/>
          <w:szCs w:val="28"/>
          <w:lang w:val="sr-Latn-CS"/>
        </w:rPr>
        <w:t>112.472</w:t>
      </w:r>
    </w:p>
    <w:p w:rsidR="000678B7" w:rsidRPr="002F4E1A" w:rsidRDefault="000678B7" w:rsidP="004645EA">
      <w:pPr>
        <w:spacing w:after="0" w:line="240" w:lineRule="auto"/>
        <w:jc w:val="both"/>
        <w:rPr>
          <w:rFonts w:ascii="Arial" w:eastAsia="Times New Roman" w:hAnsi="Arial" w:cs="Arial"/>
          <w:b/>
          <w:i/>
          <w:noProof/>
          <w:sz w:val="28"/>
          <w:szCs w:val="28"/>
          <w:lang w:val="sr-Latn-CS"/>
        </w:rPr>
      </w:pPr>
    </w:p>
    <w:p w:rsidR="000678B7" w:rsidRPr="002F4E1A" w:rsidRDefault="000678B7" w:rsidP="004645EA">
      <w:pPr>
        <w:spacing w:after="0" w:line="240" w:lineRule="auto"/>
        <w:jc w:val="both"/>
        <w:rPr>
          <w:rFonts w:ascii="Arial" w:eastAsia="Times New Roman" w:hAnsi="Arial" w:cs="Arial"/>
          <w:i/>
          <w:noProof/>
          <w:sz w:val="28"/>
          <w:szCs w:val="28"/>
          <w:lang w:val="sr-Latn-CS"/>
        </w:rPr>
      </w:pPr>
    </w:p>
    <w:p w:rsidR="000678B7" w:rsidRPr="002F4E1A" w:rsidRDefault="000678B7" w:rsidP="004645EA">
      <w:pPr>
        <w:spacing w:after="0" w:line="240" w:lineRule="auto"/>
        <w:jc w:val="both"/>
        <w:rPr>
          <w:rFonts w:ascii="Arial" w:eastAsia="Times New Roman" w:hAnsi="Arial" w:cs="Arial"/>
          <w:b/>
          <w:i/>
          <w:noProof/>
          <w:sz w:val="24"/>
          <w:szCs w:val="28"/>
          <w:lang w:val="sr-Latn-CS"/>
        </w:rPr>
      </w:pPr>
      <w:r w:rsidRPr="002F4E1A">
        <w:rPr>
          <w:rFonts w:ascii="Arial" w:eastAsia="Times New Roman" w:hAnsi="Arial" w:cs="Arial"/>
          <w:b/>
          <w:i/>
          <w:noProof/>
          <w:sz w:val="24"/>
          <w:szCs w:val="28"/>
          <w:lang w:val="sr-Latn-CS"/>
        </w:rPr>
        <w:t>Vojni korisnici prava</w:t>
      </w:r>
    </w:p>
    <w:p w:rsidR="000678B7" w:rsidRPr="002F4E1A" w:rsidRDefault="000678B7" w:rsidP="004645EA">
      <w:pPr>
        <w:spacing w:after="0" w:line="240" w:lineRule="auto"/>
        <w:jc w:val="both"/>
        <w:rPr>
          <w:rFonts w:ascii="Arial" w:eastAsia="Times New Roman" w:hAnsi="Arial" w:cs="Arial"/>
          <w:i/>
          <w:noProof/>
          <w:sz w:val="24"/>
          <w:szCs w:val="28"/>
          <w:lang w:val="sr-Latn-CS"/>
        </w:rPr>
      </w:pPr>
      <w:r w:rsidRPr="002F4E1A">
        <w:rPr>
          <w:rFonts w:ascii="Arial" w:eastAsia="Times New Roman" w:hAnsi="Arial" w:cs="Arial"/>
          <w:i/>
          <w:noProof/>
          <w:sz w:val="24"/>
          <w:szCs w:val="28"/>
          <w:lang w:val="sr-Latn-CS"/>
        </w:rPr>
        <w:t>Vrsta prava</w:t>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t>Broj korisnika</w:t>
      </w:r>
    </w:p>
    <w:p w:rsidR="000678B7" w:rsidRPr="002F4E1A" w:rsidRDefault="000678B7" w:rsidP="004645EA">
      <w:pPr>
        <w:spacing w:after="0" w:line="240" w:lineRule="auto"/>
        <w:jc w:val="both"/>
        <w:rPr>
          <w:rFonts w:ascii="Arial" w:eastAsia="Times New Roman" w:hAnsi="Arial" w:cs="Arial"/>
          <w:i/>
          <w:noProof/>
          <w:sz w:val="24"/>
          <w:szCs w:val="28"/>
          <w:lang w:val="sr-Latn-CS"/>
        </w:rPr>
      </w:pPr>
      <w:r w:rsidRPr="002F4E1A">
        <w:rPr>
          <w:rFonts w:ascii="Arial" w:eastAsia="Times New Roman" w:hAnsi="Arial" w:cs="Arial"/>
          <w:i/>
          <w:noProof/>
          <w:sz w:val="24"/>
          <w:szCs w:val="28"/>
          <w:lang w:val="sr-Latn-CS"/>
        </w:rPr>
        <w:t>Starosne penzije</w:t>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t>1.005</w:t>
      </w:r>
    </w:p>
    <w:p w:rsidR="000678B7" w:rsidRPr="002F4E1A" w:rsidRDefault="000678B7" w:rsidP="004645EA">
      <w:pPr>
        <w:spacing w:after="0" w:line="240" w:lineRule="auto"/>
        <w:jc w:val="both"/>
        <w:rPr>
          <w:rFonts w:ascii="Arial" w:eastAsia="Times New Roman" w:hAnsi="Arial" w:cs="Arial"/>
          <w:i/>
          <w:noProof/>
          <w:sz w:val="24"/>
          <w:szCs w:val="28"/>
          <w:lang w:val="sr-Latn-CS"/>
        </w:rPr>
      </w:pPr>
      <w:r w:rsidRPr="002F4E1A">
        <w:rPr>
          <w:rFonts w:ascii="Arial" w:eastAsia="Times New Roman" w:hAnsi="Arial" w:cs="Arial"/>
          <w:i/>
          <w:noProof/>
          <w:sz w:val="24"/>
          <w:szCs w:val="28"/>
          <w:lang w:val="sr-Latn-CS"/>
        </w:rPr>
        <w:t>Invalidske penzije</w:t>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t xml:space="preserve">   402</w:t>
      </w:r>
    </w:p>
    <w:p w:rsidR="000678B7" w:rsidRPr="002F4E1A" w:rsidRDefault="000678B7" w:rsidP="004645EA">
      <w:pPr>
        <w:spacing w:after="0" w:line="240" w:lineRule="auto"/>
        <w:jc w:val="both"/>
        <w:rPr>
          <w:rFonts w:ascii="Arial" w:eastAsia="Times New Roman" w:hAnsi="Arial" w:cs="Arial"/>
          <w:i/>
          <w:noProof/>
          <w:sz w:val="24"/>
          <w:szCs w:val="28"/>
          <w:lang w:val="sr-Latn-CS"/>
        </w:rPr>
      </w:pPr>
      <w:r w:rsidRPr="002F4E1A">
        <w:rPr>
          <w:rFonts w:ascii="Arial" w:eastAsia="Times New Roman" w:hAnsi="Arial" w:cs="Arial"/>
          <w:i/>
          <w:noProof/>
          <w:sz w:val="24"/>
          <w:szCs w:val="28"/>
          <w:lang w:val="sr-Latn-CS"/>
        </w:rPr>
        <w:t>Porodične penzije</w:t>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t xml:space="preserve">  897</w:t>
      </w:r>
    </w:p>
    <w:p w:rsidR="000678B7" w:rsidRPr="002F4E1A" w:rsidRDefault="000678B7" w:rsidP="004645EA">
      <w:pPr>
        <w:spacing w:after="0" w:line="240" w:lineRule="auto"/>
        <w:jc w:val="both"/>
        <w:rPr>
          <w:rFonts w:ascii="Arial" w:eastAsia="Times New Roman" w:hAnsi="Arial" w:cs="Arial"/>
          <w:i/>
          <w:noProof/>
          <w:sz w:val="24"/>
          <w:szCs w:val="28"/>
          <w:lang w:val="sr-Latn-CS"/>
        </w:rPr>
      </w:pPr>
      <w:r w:rsidRPr="002F4E1A">
        <w:rPr>
          <w:rFonts w:ascii="Arial" w:eastAsia="Times New Roman" w:hAnsi="Arial" w:cs="Arial"/>
          <w:i/>
          <w:noProof/>
          <w:sz w:val="24"/>
          <w:szCs w:val="28"/>
          <w:lang w:val="sr-Latn-CS"/>
        </w:rPr>
        <w:t>Tjelesno oštećenje</w:t>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t xml:space="preserve">   55</w:t>
      </w:r>
    </w:p>
    <w:p w:rsidR="000678B7" w:rsidRPr="002F4E1A" w:rsidRDefault="000678B7" w:rsidP="004645EA">
      <w:pPr>
        <w:spacing w:after="0" w:line="240" w:lineRule="auto"/>
        <w:jc w:val="both"/>
        <w:rPr>
          <w:rFonts w:ascii="Arial" w:eastAsia="Times New Roman" w:hAnsi="Arial" w:cs="Arial"/>
          <w:i/>
          <w:noProof/>
          <w:sz w:val="24"/>
          <w:szCs w:val="28"/>
          <w:lang w:val="sr-Latn-CS"/>
        </w:rPr>
      </w:pPr>
      <w:r w:rsidRPr="002F4E1A">
        <w:rPr>
          <w:rFonts w:ascii="Arial" w:eastAsia="Times New Roman" w:hAnsi="Arial" w:cs="Arial"/>
          <w:i/>
          <w:noProof/>
          <w:sz w:val="24"/>
          <w:szCs w:val="28"/>
          <w:lang w:val="sr-Latn-CS"/>
        </w:rPr>
        <w:t>Tuđa njega i pomoć</w:t>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Pr>
          <w:rFonts w:ascii="Arial" w:eastAsia="Times New Roman" w:hAnsi="Arial" w:cs="Arial"/>
          <w:i/>
          <w:noProof/>
          <w:sz w:val="24"/>
          <w:szCs w:val="28"/>
          <w:lang w:val="sr-Latn-CS"/>
        </w:rPr>
        <w:t xml:space="preserve">           </w:t>
      </w:r>
      <w:r w:rsidRPr="002F4E1A">
        <w:rPr>
          <w:rFonts w:ascii="Arial" w:eastAsia="Times New Roman" w:hAnsi="Arial" w:cs="Arial"/>
          <w:i/>
          <w:noProof/>
          <w:sz w:val="24"/>
          <w:szCs w:val="28"/>
          <w:lang w:val="sr-Latn-CS"/>
        </w:rPr>
        <w:t xml:space="preserve">  16</w:t>
      </w:r>
    </w:p>
    <w:p w:rsidR="000678B7" w:rsidRPr="002F4E1A" w:rsidRDefault="000678B7" w:rsidP="004645EA">
      <w:pPr>
        <w:spacing w:after="0" w:line="240" w:lineRule="auto"/>
        <w:jc w:val="both"/>
        <w:rPr>
          <w:rFonts w:ascii="Arial" w:eastAsia="Times New Roman" w:hAnsi="Arial" w:cs="Arial"/>
          <w:i/>
          <w:noProof/>
          <w:sz w:val="24"/>
          <w:szCs w:val="28"/>
          <w:lang w:val="sr-Latn-CS"/>
        </w:rPr>
      </w:pPr>
      <w:r w:rsidRPr="002F4E1A">
        <w:rPr>
          <w:rFonts w:ascii="Arial" w:eastAsia="Times New Roman" w:hAnsi="Arial" w:cs="Arial"/>
          <w:i/>
          <w:noProof/>
          <w:sz w:val="24"/>
          <w:szCs w:val="28"/>
          <w:lang w:val="sr-Latn-CS"/>
        </w:rPr>
        <w:t>Porodična penzija po drugom roditelju</w:t>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Pr>
          <w:rFonts w:ascii="Arial" w:eastAsia="Times New Roman" w:hAnsi="Arial" w:cs="Arial"/>
          <w:i/>
          <w:noProof/>
          <w:sz w:val="24"/>
          <w:szCs w:val="28"/>
          <w:lang w:val="sr-Latn-CS"/>
        </w:rPr>
        <w:t xml:space="preserve">           </w:t>
      </w:r>
      <w:r w:rsidRPr="002F4E1A">
        <w:rPr>
          <w:rFonts w:ascii="Arial" w:eastAsia="Times New Roman" w:hAnsi="Arial" w:cs="Arial"/>
          <w:i/>
          <w:noProof/>
          <w:sz w:val="24"/>
          <w:szCs w:val="28"/>
          <w:lang w:val="sr-Latn-CS"/>
        </w:rPr>
        <w:t xml:space="preserve">    1</w:t>
      </w:r>
    </w:p>
    <w:p w:rsidR="000678B7" w:rsidRPr="002F4E1A" w:rsidRDefault="000678B7" w:rsidP="004645EA">
      <w:pPr>
        <w:spacing w:after="0" w:line="240" w:lineRule="auto"/>
        <w:jc w:val="both"/>
        <w:rPr>
          <w:rFonts w:ascii="Arial" w:eastAsia="Times New Roman" w:hAnsi="Arial" w:cs="Arial"/>
          <w:b/>
          <w:i/>
          <w:noProof/>
          <w:sz w:val="24"/>
          <w:szCs w:val="28"/>
          <w:lang w:val="sr-Latn-CS"/>
        </w:rPr>
      </w:pPr>
      <w:r w:rsidRPr="002F4E1A">
        <w:rPr>
          <w:rFonts w:ascii="Arial" w:eastAsia="Times New Roman" w:hAnsi="Arial" w:cs="Arial"/>
          <w:b/>
          <w:i/>
          <w:noProof/>
          <w:sz w:val="24"/>
          <w:szCs w:val="28"/>
          <w:lang w:val="sr-Latn-CS"/>
        </w:rPr>
        <w:t>UKUPNO:</w:t>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r>
      <w:r w:rsidRPr="002F4E1A">
        <w:rPr>
          <w:rFonts w:ascii="Arial" w:eastAsia="Times New Roman" w:hAnsi="Arial" w:cs="Arial"/>
          <w:i/>
          <w:noProof/>
          <w:sz w:val="24"/>
          <w:szCs w:val="28"/>
          <w:lang w:val="sr-Latn-CS"/>
        </w:rPr>
        <w:tab/>
        <w:t xml:space="preserve">     </w:t>
      </w:r>
      <w:r>
        <w:rPr>
          <w:rFonts w:ascii="Arial" w:eastAsia="Times New Roman" w:hAnsi="Arial" w:cs="Arial"/>
          <w:i/>
          <w:noProof/>
          <w:sz w:val="24"/>
          <w:szCs w:val="28"/>
          <w:lang w:val="sr-Latn-CS"/>
        </w:rPr>
        <w:t xml:space="preserve"> </w:t>
      </w:r>
      <w:r w:rsidRPr="002F4E1A">
        <w:rPr>
          <w:rFonts w:ascii="Arial" w:eastAsia="Times New Roman" w:hAnsi="Arial" w:cs="Arial"/>
          <w:i/>
          <w:noProof/>
          <w:sz w:val="24"/>
          <w:szCs w:val="28"/>
          <w:lang w:val="sr-Latn-CS"/>
        </w:rPr>
        <w:t xml:space="preserve">  </w:t>
      </w:r>
      <w:r w:rsidRPr="002F4E1A">
        <w:rPr>
          <w:rFonts w:ascii="Arial" w:eastAsia="Times New Roman" w:hAnsi="Arial" w:cs="Arial"/>
          <w:b/>
          <w:i/>
          <w:noProof/>
          <w:sz w:val="24"/>
          <w:szCs w:val="28"/>
          <w:lang w:val="sr-Latn-CS"/>
        </w:rPr>
        <w:t>2.376</w:t>
      </w:r>
    </w:p>
    <w:p w:rsidR="000678B7" w:rsidRPr="002F4E1A" w:rsidRDefault="000678B7" w:rsidP="004645EA">
      <w:pPr>
        <w:spacing w:after="0" w:line="240" w:lineRule="auto"/>
        <w:jc w:val="both"/>
        <w:rPr>
          <w:rFonts w:ascii="Arial" w:eastAsia="Times New Roman" w:hAnsi="Arial" w:cs="Arial"/>
          <w:b/>
          <w:i/>
          <w:noProof/>
          <w:sz w:val="28"/>
          <w:szCs w:val="28"/>
          <w:lang w:val="sr-Latn-CS"/>
        </w:rPr>
      </w:pP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Odsjek za obračun i isplatu prava za 2016.godinu vršilo je obračun i isplatu prava za</w:t>
      </w:r>
      <w:r w:rsidRPr="002F4E1A">
        <w:rPr>
          <w:rFonts w:ascii="Arial" w:eastAsia="Times New Roman" w:hAnsi="Arial" w:cs="Arial"/>
          <w:b/>
          <w:noProof/>
          <w:sz w:val="24"/>
          <w:szCs w:val="24"/>
          <w:lang w:val="sr-Latn-CS"/>
        </w:rPr>
        <w:t xml:space="preserve"> 8.644</w:t>
      </w:r>
      <w:r w:rsidRPr="002F4E1A">
        <w:rPr>
          <w:rFonts w:ascii="Arial" w:eastAsia="Times New Roman" w:hAnsi="Arial" w:cs="Arial"/>
          <w:noProof/>
          <w:sz w:val="24"/>
          <w:szCs w:val="24"/>
          <w:lang w:val="sr-Latn-CS"/>
        </w:rPr>
        <w:t xml:space="preserve"> korisnika koji žive u inostranstvu (van teritorije Crne Gore). </w:t>
      </w:r>
    </w:p>
    <w:p w:rsidR="000678B7" w:rsidRPr="002F4E1A" w:rsidRDefault="000678B7" w:rsidP="004645EA">
      <w:pPr>
        <w:spacing w:after="0" w:line="240" w:lineRule="auto"/>
        <w:jc w:val="both"/>
        <w:rPr>
          <w:rFonts w:ascii="Arial" w:eastAsia="Times New Roman" w:hAnsi="Arial" w:cs="Arial"/>
          <w:noProof/>
          <w:sz w:val="24"/>
          <w:szCs w:val="24"/>
          <w:lang w:val="sr-Latn-CS"/>
        </w:rPr>
      </w:pPr>
    </w:p>
    <w:p w:rsidR="000678B7" w:rsidRPr="002F4E1A" w:rsidRDefault="000678B7" w:rsidP="004645EA">
      <w:pPr>
        <w:spacing w:after="0" w:line="240" w:lineRule="auto"/>
        <w:jc w:val="both"/>
        <w:rPr>
          <w:rFonts w:ascii="Arial" w:eastAsia="Times New Roman" w:hAnsi="Arial" w:cs="Arial"/>
          <w:noProof/>
          <w:sz w:val="24"/>
          <w:szCs w:val="24"/>
          <w:lang w:val="sr-Latn-CS"/>
        </w:rPr>
      </w:pPr>
    </w:p>
    <w:p w:rsidR="000678B7" w:rsidRPr="002F4E1A" w:rsidRDefault="000678B7" w:rsidP="004645EA">
      <w:pPr>
        <w:spacing w:after="0" w:line="240" w:lineRule="auto"/>
        <w:jc w:val="both"/>
        <w:rPr>
          <w:rFonts w:ascii="Arial" w:eastAsia="Times New Roman" w:hAnsi="Arial" w:cs="Arial"/>
          <w:noProof/>
          <w:sz w:val="24"/>
          <w:szCs w:val="24"/>
          <w:lang w:val="sr-Latn-CS"/>
        </w:rPr>
      </w:pP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lastRenderedPageBreak/>
        <w:t>Civilni korisnici prava koji žive van teritorije Crne Gore, a čiji obračun i isplatu prava je vršio ovaj Odsjek, prema državama su:</w:t>
      </w:r>
    </w:p>
    <w:p w:rsidR="000678B7" w:rsidRPr="002F4E1A" w:rsidRDefault="000678B7" w:rsidP="004645EA">
      <w:pPr>
        <w:spacing w:after="0" w:line="240" w:lineRule="auto"/>
        <w:jc w:val="both"/>
        <w:rPr>
          <w:rFonts w:ascii="Arial" w:eastAsia="Times New Roman" w:hAnsi="Arial" w:cs="Arial"/>
          <w:i/>
          <w:noProof/>
          <w:sz w:val="24"/>
          <w:szCs w:val="24"/>
          <w:lang w:val="sr-Latn-CS"/>
        </w:rPr>
      </w:pPr>
    </w:p>
    <w:p w:rsidR="000678B7" w:rsidRPr="002F4E1A" w:rsidRDefault="000678B7" w:rsidP="004645EA">
      <w:pPr>
        <w:numPr>
          <w:ilvl w:val="0"/>
          <w:numId w:val="59"/>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Republika  Makedonija 264 korisnika (24 invalidskih,167 starosnih,71 porodičnih, 1 srazmjernih starosnih 1 i 1 TO);</w:t>
      </w:r>
    </w:p>
    <w:p w:rsidR="000678B7" w:rsidRPr="002F4E1A" w:rsidRDefault="000678B7" w:rsidP="004645EA">
      <w:pPr>
        <w:numPr>
          <w:ilvl w:val="0"/>
          <w:numId w:val="59"/>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Bosna i Hercegovina 1.767 korisnika (224 invalidskih,1.044 starosnih,498 porodičnih 1 privremena naknada-invalid III kat.);</w:t>
      </w:r>
    </w:p>
    <w:p w:rsidR="000678B7" w:rsidRPr="002F4E1A" w:rsidRDefault="000678B7" w:rsidP="004645EA">
      <w:pPr>
        <w:numPr>
          <w:ilvl w:val="0"/>
          <w:numId w:val="59"/>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Republika Hrvatska 1.198 korisnika (121 invalidskih, 726 starosnih, 321 porodičnih, 6 srazmjernih starosnih, 19 TO, 4 TNJiP i 1 porodična penzija po drugom roditelju);</w:t>
      </w:r>
    </w:p>
    <w:p w:rsidR="000678B7" w:rsidRPr="002F4E1A" w:rsidRDefault="000678B7" w:rsidP="004645EA">
      <w:pPr>
        <w:numPr>
          <w:ilvl w:val="0"/>
          <w:numId w:val="59"/>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Srbija 4.986 korisnika (626 invalidskih, 3.494 starosnih,777 porodičnih,62 TO,3 dodatak za spomenicu,22 TNJiP i 2 porodična penzija po drugom roditelju);</w:t>
      </w:r>
    </w:p>
    <w:p w:rsidR="000678B7" w:rsidRPr="002F4E1A" w:rsidRDefault="000678B7" w:rsidP="004645EA">
      <w:pPr>
        <w:numPr>
          <w:ilvl w:val="0"/>
          <w:numId w:val="59"/>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Slovenija 245 korisnika (33 invalidskih, 151 starosnih i 27 porodičnih);</w:t>
      </w:r>
    </w:p>
    <w:p w:rsidR="000678B7" w:rsidRPr="002F4E1A" w:rsidRDefault="000678B7" w:rsidP="004645EA">
      <w:pPr>
        <w:numPr>
          <w:ilvl w:val="0"/>
          <w:numId w:val="59"/>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Austrija 12 (7 starosnih, 4 invalidskih i 1 porodična);</w:t>
      </w:r>
    </w:p>
    <w:p w:rsidR="000678B7" w:rsidRPr="002F4E1A" w:rsidRDefault="000678B7" w:rsidP="004645EA">
      <w:pPr>
        <w:numPr>
          <w:ilvl w:val="0"/>
          <w:numId w:val="59"/>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Češka 10 (6 starosna , 4 invalidska);</w:t>
      </w:r>
    </w:p>
    <w:p w:rsidR="000678B7" w:rsidRPr="002F4E1A" w:rsidRDefault="000678B7" w:rsidP="004645EA">
      <w:pPr>
        <w:numPr>
          <w:ilvl w:val="0"/>
          <w:numId w:val="59"/>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Italija 4 starosna;</w:t>
      </w:r>
    </w:p>
    <w:p w:rsidR="000678B7" w:rsidRPr="002F4E1A" w:rsidRDefault="000678B7" w:rsidP="004645EA">
      <w:pPr>
        <w:numPr>
          <w:ilvl w:val="0"/>
          <w:numId w:val="59"/>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Njemačka 58 ( 47 starosnih , 6 porodičnih i 5 invalidska),</w:t>
      </w:r>
    </w:p>
    <w:p w:rsidR="000678B7" w:rsidRPr="002F4E1A" w:rsidRDefault="000678B7" w:rsidP="004645EA">
      <w:pPr>
        <w:numPr>
          <w:ilvl w:val="0"/>
          <w:numId w:val="59"/>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Francuska 5 starosnih,</w:t>
      </w:r>
    </w:p>
    <w:p w:rsidR="000678B7" w:rsidRPr="002F4E1A" w:rsidRDefault="000678B7" w:rsidP="004645EA">
      <w:pPr>
        <w:numPr>
          <w:ilvl w:val="0"/>
          <w:numId w:val="59"/>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Slovačka 3 starosna,</w:t>
      </w:r>
    </w:p>
    <w:p w:rsidR="000678B7" w:rsidRPr="002F4E1A" w:rsidRDefault="000678B7" w:rsidP="004645EA">
      <w:pPr>
        <w:numPr>
          <w:ilvl w:val="0"/>
          <w:numId w:val="59"/>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Švajcarska 3 starosna,</w:t>
      </w:r>
    </w:p>
    <w:p w:rsidR="000678B7" w:rsidRPr="002F4E1A" w:rsidRDefault="000678B7" w:rsidP="004645EA">
      <w:pPr>
        <w:numPr>
          <w:ilvl w:val="0"/>
          <w:numId w:val="59"/>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Holandija 9 (8 starosnih,1 porodični),</w:t>
      </w:r>
    </w:p>
    <w:p w:rsidR="000678B7" w:rsidRPr="002F4E1A" w:rsidRDefault="000678B7" w:rsidP="004645EA">
      <w:pPr>
        <w:numPr>
          <w:ilvl w:val="0"/>
          <w:numId w:val="59"/>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Luksemburg 3(2 invalidskih i 1 porodični),</w:t>
      </w:r>
    </w:p>
    <w:p w:rsidR="000678B7" w:rsidRPr="002F4E1A" w:rsidRDefault="000678B7" w:rsidP="004645EA">
      <w:pPr>
        <w:numPr>
          <w:ilvl w:val="0"/>
          <w:numId w:val="59"/>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Belgija 2(2 starosna) i</w:t>
      </w:r>
    </w:p>
    <w:p w:rsidR="000678B7" w:rsidRPr="002F4E1A" w:rsidRDefault="000678B7" w:rsidP="004645EA">
      <w:pPr>
        <w:numPr>
          <w:ilvl w:val="0"/>
          <w:numId w:val="59"/>
        </w:numPr>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Švedska 1(starosna).</w:t>
      </w:r>
    </w:p>
    <w:p w:rsidR="000678B7" w:rsidRPr="002F4E1A" w:rsidRDefault="000678B7" w:rsidP="004645EA">
      <w:pPr>
        <w:spacing w:after="0" w:line="240" w:lineRule="auto"/>
        <w:ind w:left="795"/>
        <w:jc w:val="both"/>
        <w:rPr>
          <w:rFonts w:ascii="Arial" w:eastAsia="Times New Roman" w:hAnsi="Arial" w:cs="Arial"/>
          <w:sz w:val="24"/>
          <w:szCs w:val="24"/>
        </w:rPr>
      </w:pP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Vršena je isplata za </w:t>
      </w:r>
      <w:r w:rsidRPr="002F4E1A">
        <w:rPr>
          <w:rFonts w:ascii="Arial" w:eastAsia="Times New Roman" w:hAnsi="Arial" w:cs="Arial"/>
          <w:b/>
          <w:noProof/>
          <w:sz w:val="24"/>
          <w:szCs w:val="24"/>
          <w:lang w:val="sr-Latn-CS"/>
        </w:rPr>
        <w:t>64</w:t>
      </w:r>
      <w:r w:rsidRPr="002F4E1A">
        <w:rPr>
          <w:rFonts w:ascii="Arial" w:eastAsia="Times New Roman" w:hAnsi="Arial" w:cs="Arial"/>
          <w:noProof/>
          <w:sz w:val="24"/>
          <w:szCs w:val="24"/>
          <w:lang w:val="sr-Latn-CS"/>
        </w:rPr>
        <w:t xml:space="preserve"> vojna korisnika prava koji žive na teritoriji druge države: Republika  Makedonija  3 (starosna 2 i porodična penzija 1), Bosna i Hercegovina 9 (3 invalidska,2 starosna i 4 porodičnih), Hrvatska 11 (5 starosnih,2 invalidski i 4 porodična), Srbija 39 (2  invalidska, 24 starosnih i 13 porodičnih) i Slovenija 2 porodične penzije. </w:t>
      </w:r>
    </w:p>
    <w:p w:rsidR="000678B7" w:rsidRPr="002F4E1A" w:rsidRDefault="000678B7" w:rsidP="004645EA">
      <w:pPr>
        <w:spacing w:after="0" w:line="240" w:lineRule="auto"/>
        <w:jc w:val="both"/>
        <w:rPr>
          <w:rFonts w:ascii="Arial" w:eastAsia="Times New Roman" w:hAnsi="Arial" w:cs="Arial"/>
          <w:i/>
          <w:noProof/>
          <w:sz w:val="24"/>
          <w:szCs w:val="24"/>
          <w:lang w:val="sr-Latn-CS"/>
        </w:rPr>
      </w:pP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Za izvještajni period pristiglo je i obrađeno u Odsjeku 31.305 rješenja i zaključaka od Područnih jedinica i Odsjeka za inostrano osiguranje.</w:t>
      </w: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U djelokrug rada Odsjeka spada i sprovođenje administrativnih zabrana, razni oblici kredita kod Poslovnih banaka i mikrokreditnih institucija u svojstvu korisnika kredita ili žiranta, krediti na odloženo plaćanje (registracija automobila, kupovina paketa suhomesnatih proizvoda,svježeg mesa,tehnička roba, odmor i rekreacija, itd),rješenja o izvršenju od strane sudova. U izvještajnom periodu Odsjeku je dostavljeno 17.693 administrativnih zabrana od strane Poslovnih banaka (ručno unešenih),obustava po raznim osnovama 44.321 (ručno unešenih) i   60.929 (unešenih failom), 2.907 zabrana preko MFI, 9.470  sudskih i drugih zabrana, 2.308 uvjerenja za  korisnice naknade po osnovu rođenja troje i više djece, 481 potvrda da nijesu korisnici TPiNJ, 28.668 drugih raznih akata-opšta pošta (potvrde o životu, promjena adrese ,tekući računi itd) i 3.082 potvrde za invalide rada.</w:t>
      </w: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Broj penzionera za koje postoje razne vrste obustava za jedan ili više kreditnih zaduženja za decembar mjesec 2016.godine je 58.103 (53.669 administrativnih</w:t>
      </w:r>
      <w:r w:rsidRPr="002F4E1A">
        <w:rPr>
          <w:rFonts w:ascii="Arial" w:eastAsia="Times New Roman" w:hAnsi="Arial" w:cs="Arial"/>
          <w:i/>
          <w:noProof/>
          <w:sz w:val="24"/>
          <w:szCs w:val="24"/>
          <w:lang w:val="sr-Latn-CS"/>
        </w:rPr>
        <w:t xml:space="preserve"> </w:t>
      </w:r>
      <w:r w:rsidRPr="002F4E1A">
        <w:rPr>
          <w:rFonts w:ascii="Arial" w:eastAsia="Times New Roman" w:hAnsi="Arial" w:cs="Arial"/>
          <w:noProof/>
          <w:sz w:val="24"/>
          <w:szCs w:val="24"/>
          <w:lang w:val="sr-Latn-CS"/>
        </w:rPr>
        <w:lastRenderedPageBreak/>
        <w:t>zabrana i 3.420 sudskih zabrana - civilnih i 976 administrativnih zabrana i 38 sudskih zabrana - vojnih korisnika),ne računajući obustave po osnovu osiguranja kod ZOIL „Lovćen“, članarine Savezu udruženja penzionera (civilni i vojni), solidarnost i solidarna stambena izgradnja.</w:t>
      </w: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Takođe, je prema bivšim državama SFRJ (Bosna  i Hercegovina, Makedonija, Hrvatska, Srbija i Slovenija) blagovremeno vršio dostavu obrazaca potvrda o životu i obrazaca tekućih računa korisnicima prava  u cilju zakonite isplate penzija iz Fonda PIO Crne Gore, sa prebivalištem van teritorije Crne Gore.</w:t>
      </w: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Blagovremeno je vršena, shodno Zakonu, priprema i razmjena  podataka u vezi odštetnih zahtjeva bivših Republika SFRJ. Shodno zahtjevima korisnika takođe je vršena  ovjera potvrda o životu za lica koja su sa prebivalištem u Crnoj Gori a primaju penziju iz Fonda druge države.</w:t>
      </w:r>
    </w:p>
    <w:p w:rsidR="000678B7" w:rsidRPr="002F4E1A" w:rsidRDefault="000678B7" w:rsidP="004645EA">
      <w:pPr>
        <w:spacing w:after="0" w:line="240" w:lineRule="auto"/>
        <w:jc w:val="both"/>
        <w:rPr>
          <w:rFonts w:ascii="Arial" w:eastAsia="Times New Roman" w:hAnsi="Arial" w:cs="Arial"/>
          <w:noProof/>
          <w:sz w:val="24"/>
          <w:szCs w:val="24"/>
          <w:lang w:val="sr-Latn-CS"/>
        </w:rPr>
      </w:pPr>
    </w:p>
    <w:p w:rsidR="000678B7" w:rsidRPr="002F4E1A" w:rsidRDefault="000678B7" w:rsidP="004645EA">
      <w:pPr>
        <w:keepNext/>
        <w:spacing w:before="240" w:after="60" w:line="240" w:lineRule="auto"/>
        <w:outlineLvl w:val="2"/>
        <w:rPr>
          <w:rFonts w:ascii="Arial" w:eastAsia="Times New Roman" w:hAnsi="Arial" w:cs="Arial"/>
          <w:b/>
          <w:bCs/>
          <w:noProof/>
          <w:sz w:val="24"/>
          <w:szCs w:val="24"/>
          <w:lang w:val="sr-Latn-CS"/>
        </w:rPr>
      </w:pPr>
      <w:bookmarkStart w:id="35" w:name="_Toc381452952"/>
      <w:bookmarkStart w:id="36" w:name="_Toc474414885"/>
      <w:r w:rsidRPr="002F4E1A">
        <w:rPr>
          <w:rFonts w:ascii="Arial" w:eastAsia="Times New Roman" w:hAnsi="Arial" w:cs="Arial"/>
          <w:b/>
          <w:bCs/>
          <w:noProof/>
          <w:sz w:val="24"/>
          <w:szCs w:val="24"/>
          <w:lang w:val="sr-Latn-CS"/>
        </w:rPr>
        <w:t>3.2 Odsjek za računovodstvene poslove u oblasti penzijskog i invalidskog osiguranja</w:t>
      </w:r>
      <w:bookmarkEnd w:id="35"/>
      <w:bookmarkEnd w:id="36"/>
    </w:p>
    <w:p w:rsidR="000678B7" w:rsidRPr="002F4E1A" w:rsidRDefault="000678B7" w:rsidP="004645EA">
      <w:pPr>
        <w:spacing w:after="0" w:line="240" w:lineRule="auto"/>
        <w:jc w:val="both"/>
        <w:rPr>
          <w:rFonts w:ascii="Arial" w:eastAsia="Times New Roman" w:hAnsi="Arial" w:cs="Arial"/>
          <w:noProof/>
          <w:sz w:val="24"/>
          <w:szCs w:val="24"/>
          <w:lang w:val="sr-Latn-C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U Odsjeku za računovodstvo, kao i u prethodnom periodu, sve aktivnosti su obavljane u skladu sa propisima  i uputstvima koji se odnose na računovodstvenu politiku državnih fondova. Naime, Fond penzijskog i invalidskog osiguranja vodi poslovne knjige u skladu sa:</w:t>
      </w:r>
    </w:p>
    <w:p w:rsidR="000678B7" w:rsidRPr="002F4E1A" w:rsidRDefault="000678B7" w:rsidP="004645EA">
      <w:pPr>
        <w:numPr>
          <w:ilvl w:val="0"/>
          <w:numId w:val="41"/>
        </w:numPr>
        <w:spacing w:before="120" w:after="0" w:line="240" w:lineRule="auto"/>
        <w:ind w:left="709" w:hanging="283"/>
        <w:contextualSpacing/>
        <w:jc w:val="both"/>
        <w:rPr>
          <w:rFonts w:ascii="Arial" w:eastAsia="Times New Roman" w:hAnsi="Arial" w:cs="Arial"/>
          <w:noProof/>
          <w:sz w:val="24"/>
          <w:szCs w:val="24"/>
        </w:rPr>
      </w:pPr>
      <w:r w:rsidRPr="002F4E1A">
        <w:rPr>
          <w:rFonts w:ascii="Arial" w:eastAsia="Times New Roman" w:hAnsi="Arial" w:cs="Arial"/>
          <w:noProof/>
          <w:sz w:val="24"/>
          <w:szCs w:val="24"/>
        </w:rPr>
        <w:t>Zakonom o budžetu i fiskalnoj odgovornosti („Službeni list RCG“, br. 20/14 i  56/14);</w:t>
      </w:r>
    </w:p>
    <w:p w:rsidR="000678B7" w:rsidRPr="002F4E1A" w:rsidRDefault="000678B7" w:rsidP="004645EA">
      <w:pPr>
        <w:numPr>
          <w:ilvl w:val="0"/>
          <w:numId w:val="41"/>
        </w:numPr>
        <w:spacing w:before="120" w:after="0" w:line="240" w:lineRule="auto"/>
        <w:ind w:left="709" w:hanging="283"/>
        <w:contextualSpacing/>
        <w:jc w:val="both"/>
        <w:rPr>
          <w:rFonts w:ascii="Arial" w:eastAsia="Times New Roman" w:hAnsi="Arial" w:cs="Arial"/>
          <w:noProof/>
          <w:sz w:val="24"/>
          <w:szCs w:val="24"/>
        </w:rPr>
      </w:pPr>
      <w:r w:rsidRPr="002F4E1A">
        <w:rPr>
          <w:rFonts w:ascii="Arial" w:eastAsia="Times New Roman" w:hAnsi="Arial" w:cs="Arial"/>
          <w:noProof/>
          <w:sz w:val="24"/>
          <w:szCs w:val="24"/>
        </w:rPr>
        <w:t>Zakon o budžetu Crne Gore za 2016.god („Službeni list CG“ ,br. 79/15);</w:t>
      </w:r>
    </w:p>
    <w:p w:rsidR="000678B7" w:rsidRPr="002F4E1A" w:rsidRDefault="000678B7" w:rsidP="004645EA">
      <w:pPr>
        <w:numPr>
          <w:ilvl w:val="0"/>
          <w:numId w:val="41"/>
        </w:numPr>
        <w:tabs>
          <w:tab w:val="left" w:pos="709"/>
        </w:tabs>
        <w:spacing w:after="0" w:line="240" w:lineRule="auto"/>
        <w:ind w:left="709" w:hanging="274"/>
        <w:contextualSpacing/>
        <w:jc w:val="both"/>
        <w:rPr>
          <w:rFonts w:ascii="Arial" w:eastAsia="Times New Roman" w:hAnsi="Arial" w:cs="Arial"/>
          <w:noProof/>
          <w:sz w:val="24"/>
          <w:szCs w:val="24"/>
        </w:rPr>
      </w:pPr>
      <w:r w:rsidRPr="002F4E1A">
        <w:rPr>
          <w:rFonts w:ascii="Arial" w:eastAsia="Times New Roman" w:hAnsi="Arial" w:cs="Arial"/>
          <w:noProof/>
          <w:sz w:val="24"/>
          <w:szCs w:val="24"/>
        </w:rPr>
        <w:t>Pravilnikom o jedinstvenoj klasifikaciji računa za budžet republike, budžete vanbudžetskih fondova i budžete opština („Službeni list RCG“, br. 35/05, 37/05 i 81/05 i „Službeni list CG“, br. 2/13 );</w:t>
      </w:r>
    </w:p>
    <w:p w:rsidR="000678B7" w:rsidRPr="002F4E1A" w:rsidRDefault="000678B7" w:rsidP="004645EA">
      <w:pPr>
        <w:numPr>
          <w:ilvl w:val="0"/>
          <w:numId w:val="41"/>
        </w:numPr>
        <w:tabs>
          <w:tab w:val="left" w:pos="709"/>
        </w:tabs>
        <w:spacing w:after="0" w:line="240" w:lineRule="auto"/>
        <w:ind w:left="709" w:hanging="274"/>
        <w:contextualSpacing/>
        <w:jc w:val="both"/>
        <w:rPr>
          <w:rFonts w:ascii="Arial" w:eastAsia="Times New Roman" w:hAnsi="Arial" w:cs="Arial"/>
          <w:noProof/>
          <w:sz w:val="24"/>
          <w:szCs w:val="24"/>
        </w:rPr>
      </w:pPr>
      <w:r w:rsidRPr="002F4E1A">
        <w:rPr>
          <w:rFonts w:ascii="Arial" w:eastAsia="Times New Roman" w:hAnsi="Arial" w:cs="Arial"/>
          <w:noProof/>
          <w:sz w:val="24"/>
          <w:szCs w:val="24"/>
        </w:rPr>
        <w:t>Pravilnikom o načinu sačinjavanja i podnošenja finansijskih izvještaja budžeta i vanbudzetskih fondova i jedinica lokalne samouprave („Službeni list CG“, br. 23/14), a u skladu sa Međunarodnim računovodstvenim standardima;</w:t>
      </w:r>
    </w:p>
    <w:p w:rsidR="000678B7" w:rsidRPr="002F4E1A" w:rsidRDefault="000678B7" w:rsidP="004645EA">
      <w:pPr>
        <w:numPr>
          <w:ilvl w:val="0"/>
          <w:numId w:val="41"/>
        </w:numPr>
        <w:tabs>
          <w:tab w:val="left" w:pos="720"/>
        </w:tabs>
        <w:spacing w:after="0" w:line="240" w:lineRule="auto"/>
        <w:ind w:left="709" w:hanging="274"/>
        <w:contextualSpacing/>
        <w:jc w:val="both"/>
        <w:rPr>
          <w:rFonts w:ascii="Arial" w:eastAsia="Times New Roman" w:hAnsi="Arial" w:cs="Arial"/>
          <w:noProof/>
          <w:sz w:val="24"/>
          <w:szCs w:val="24"/>
        </w:rPr>
      </w:pPr>
      <w:r w:rsidRPr="002F4E1A">
        <w:rPr>
          <w:rFonts w:ascii="Arial" w:eastAsia="Times New Roman" w:hAnsi="Arial" w:cs="Arial"/>
          <w:noProof/>
          <w:sz w:val="24"/>
          <w:szCs w:val="24"/>
        </w:rPr>
        <w:t>Uputstvom o radu Državnog trezora („Službeni list  CG“, br.53/14);</w:t>
      </w:r>
    </w:p>
    <w:p w:rsidR="000678B7" w:rsidRPr="002F4E1A" w:rsidRDefault="000678B7" w:rsidP="004645EA">
      <w:pPr>
        <w:numPr>
          <w:ilvl w:val="0"/>
          <w:numId w:val="41"/>
        </w:numPr>
        <w:tabs>
          <w:tab w:val="left" w:pos="709"/>
        </w:tabs>
        <w:spacing w:after="0" w:line="240" w:lineRule="auto"/>
        <w:ind w:left="709" w:hanging="274"/>
        <w:contextualSpacing/>
        <w:jc w:val="both"/>
        <w:rPr>
          <w:rFonts w:ascii="Arial" w:eastAsia="Times New Roman" w:hAnsi="Arial" w:cs="Arial"/>
          <w:noProof/>
          <w:sz w:val="24"/>
          <w:szCs w:val="24"/>
        </w:rPr>
      </w:pPr>
      <w:r w:rsidRPr="002F4E1A">
        <w:rPr>
          <w:rFonts w:ascii="Arial" w:eastAsia="Times New Roman" w:hAnsi="Arial" w:cs="Arial"/>
          <w:noProof/>
          <w:sz w:val="24"/>
          <w:szCs w:val="24"/>
        </w:rPr>
        <w:t>Uredbom o načinu vođenja evidencije pokretnih i nepokretnih stvari i popis stvari u državnoj imovini („Službeni list CG“, br. 13/10);</w:t>
      </w:r>
    </w:p>
    <w:p w:rsidR="000678B7" w:rsidRPr="002F4E1A" w:rsidRDefault="000678B7" w:rsidP="004645EA">
      <w:pPr>
        <w:numPr>
          <w:ilvl w:val="0"/>
          <w:numId w:val="41"/>
        </w:numPr>
        <w:tabs>
          <w:tab w:val="left" w:pos="709"/>
        </w:tabs>
        <w:spacing w:after="0" w:line="240" w:lineRule="auto"/>
        <w:ind w:left="709" w:hanging="274"/>
        <w:contextualSpacing/>
        <w:jc w:val="both"/>
        <w:rPr>
          <w:rFonts w:ascii="Arial" w:eastAsia="Times New Roman" w:hAnsi="Arial" w:cs="Arial"/>
          <w:noProof/>
          <w:sz w:val="24"/>
          <w:szCs w:val="24"/>
        </w:rPr>
      </w:pPr>
      <w:r w:rsidRPr="002F4E1A">
        <w:rPr>
          <w:rFonts w:ascii="Arial" w:eastAsia="Times New Roman" w:hAnsi="Arial" w:cs="Arial"/>
          <w:noProof/>
          <w:sz w:val="24"/>
          <w:szCs w:val="24"/>
        </w:rPr>
        <w:t>Zakon o državnoj imovini Crne Gore(Službeni list CG, br.21/09);</w:t>
      </w:r>
    </w:p>
    <w:p w:rsidR="000678B7" w:rsidRPr="002F4E1A" w:rsidRDefault="000678B7" w:rsidP="004645EA">
      <w:pPr>
        <w:numPr>
          <w:ilvl w:val="0"/>
          <w:numId w:val="41"/>
        </w:numPr>
        <w:tabs>
          <w:tab w:val="left" w:pos="709"/>
        </w:tabs>
        <w:spacing w:after="0" w:line="240" w:lineRule="auto"/>
        <w:ind w:left="709" w:hanging="274"/>
        <w:contextualSpacing/>
        <w:jc w:val="both"/>
        <w:rPr>
          <w:rFonts w:ascii="Arial" w:eastAsia="Times New Roman" w:hAnsi="Arial" w:cs="Arial"/>
          <w:noProof/>
          <w:sz w:val="24"/>
          <w:szCs w:val="24"/>
        </w:rPr>
      </w:pPr>
      <w:r w:rsidRPr="002F4E1A">
        <w:rPr>
          <w:rFonts w:ascii="Arial" w:eastAsia="Times New Roman" w:hAnsi="Arial" w:cs="Arial"/>
          <w:noProof/>
          <w:sz w:val="24"/>
          <w:szCs w:val="24"/>
        </w:rPr>
        <w:t>Uputstvo o bližem načinu vršenja popisa pokretnih i nepokretnih stvari (Službeni list CG, br.47/11);</w:t>
      </w:r>
    </w:p>
    <w:p w:rsidR="000678B7" w:rsidRPr="002F4E1A" w:rsidRDefault="000678B7" w:rsidP="004645EA">
      <w:pPr>
        <w:numPr>
          <w:ilvl w:val="0"/>
          <w:numId w:val="41"/>
        </w:numPr>
        <w:tabs>
          <w:tab w:val="left" w:pos="709"/>
        </w:tabs>
        <w:spacing w:after="0" w:line="240" w:lineRule="auto"/>
        <w:ind w:left="709" w:hanging="274"/>
        <w:contextualSpacing/>
        <w:jc w:val="both"/>
        <w:rPr>
          <w:rFonts w:ascii="Arial" w:eastAsia="Times New Roman" w:hAnsi="Arial" w:cs="Arial"/>
          <w:noProof/>
          <w:sz w:val="24"/>
          <w:szCs w:val="24"/>
        </w:rPr>
      </w:pPr>
      <w:r w:rsidRPr="002F4E1A">
        <w:rPr>
          <w:rFonts w:ascii="Arial" w:eastAsia="Times New Roman" w:hAnsi="Arial" w:cs="Arial"/>
          <w:noProof/>
          <w:sz w:val="24"/>
          <w:szCs w:val="24"/>
        </w:rPr>
        <w:t>Pravilnik o razvrstavanju materijalne i nematerijalne imovine po grupama i metodama za utvrđivanje amortizacije budžetskih i vanbudžetskih korisnika (Službeni list RCG, br.32/03);</w:t>
      </w:r>
    </w:p>
    <w:p w:rsidR="000678B7" w:rsidRPr="002F4E1A" w:rsidRDefault="000678B7" w:rsidP="004645EA">
      <w:pPr>
        <w:tabs>
          <w:tab w:val="left" w:pos="709"/>
        </w:tabs>
        <w:spacing w:after="0" w:line="240" w:lineRule="auto"/>
        <w:ind w:left="709"/>
        <w:contextualSpacing/>
        <w:jc w:val="both"/>
        <w:rPr>
          <w:rFonts w:ascii="Arial" w:eastAsia="Times New Roman" w:hAnsi="Arial" w:cs="Arial"/>
          <w:noProof/>
          <w:sz w:val="24"/>
          <w:szCs w:val="24"/>
        </w:rPr>
      </w:pPr>
    </w:p>
    <w:p w:rsidR="000678B7" w:rsidRPr="002F4E1A" w:rsidRDefault="000678B7" w:rsidP="004645EA">
      <w:pPr>
        <w:spacing w:after="0" w:line="240" w:lineRule="auto"/>
        <w:ind w:right="-165"/>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U skladu sa navedenim propisima postavljen je sistem budžetskog računovodstva i okvir finansijskog izvještavanja.  Fond PIO je blagovremeno obezbijedio da se primici i izdaci,  obaveze, kao i potraživanja, stanje imovine i dr. u poslovnim knjigama evidentiraju po klasi, grupi i sintetici u skladu sa navedenim Pravilnikom. Evidentiranje poslovnih događaja temelji se na zakonskim propisima i računovodstvenim standardima  primjenom </w:t>
      </w:r>
      <w:r w:rsidRPr="002F4E1A">
        <w:rPr>
          <w:rFonts w:ascii="Arial" w:eastAsia="Times New Roman" w:hAnsi="Arial" w:cs="Arial"/>
          <w:noProof/>
          <w:sz w:val="24"/>
          <w:szCs w:val="24"/>
          <w:lang w:val="sr-Latn-CS"/>
        </w:rPr>
        <w:lastRenderedPageBreak/>
        <w:t>gotovinskog načela u evidentiranju primitaka i izdataka, kao i primjenom modifikovanog načela u evidentiranju imovine, obaveza i potraživanja.</w:t>
      </w:r>
    </w:p>
    <w:p w:rsidR="000678B7" w:rsidRPr="002F4E1A" w:rsidRDefault="000678B7" w:rsidP="004645EA">
      <w:pPr>
        <w:spacing w:after="0" w:line="240" w:lineRule="auto"/>
        <w:ind w:right="-165"/>
        <w:jc w:val="both"/>
        <w:rPr>
          <w:rFonts w:ascii="Arial" w:eastAsia="Times New Roman" w:hAnsi="Arial" w:cs="Arial"/>
          <w:noProof/>
          <w:sz w:val="24"/>
          <w:szCs w:val="24"/>
          <w:lang w:val="sr-Latn-CS"/>
        </w:rPr>
      </w:pP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Sistem vođenja budžetskog računovodstva i izvještavanja daju pouzdanu osnovu za upravljanje budžetom i postizanje finansijske odgovornosti u donošenju odluka i poslovnih politika. S toga su u Fondu osigurane kontrole zakonitog trošenja u svakoj fazi njihovog nastanka i trošenja.</w:t>
      </w:r>
    </w:p>
    <w:p w:rsidR="000678B7" w:rsidRPr="002F4E1A" w:rsidRDefault="000678B7" w:rsidP="004645EA">
      <w:pPr>
        <w:tabs>
          <w:tab w:val="left" w:pos="709"/>
        </w:tabs>
        <w:spacing w:after="0" w:line="240" w:lineRule="auto"/>
        <w:ind w:left="709"/>
        <w:contextualSpacing/>
        <w:jc w:val="both"/>
        <w:rPr>
          <w:rFonts w:ascii="Arial" w:eastAsia="Times New Roman" w:hAnsi="Arial" w:cs="Arial"/>
          <w:noProof/>
          <w:sz w:val="24"/>
          <w:szCs w:val="24"/>
        </w:rPr>
      </w:pPr>
    </w:p>
    <w:p w:rsidR="000678B7" w:rsidRPr="002F4E1A" w:rsidRDefault="000678B7" w:rsidP="004645EA">
      <w:pPr>
        <w:tabs>
          <w:tab w:val="left" w:pos="720"/>
        </w:tabs>
        <w:spacing w:after="0" w:line="240" w:lineRule="auto"/>
        <w:jc w:val="both"/>
        <w:rPr>
          <w:rFonts w:ascii="Arial" w:eastAsia="Times New Roman" w:hAnsi="Arial" w:cs="Arial"/>
          <w:noProof/>
          <w:color w:val="000000"/>
          <w:sz w:val="24"/>
          <w:szCs w:val="24"/>
          <w:lang w:val="sr-Latn-CS"/>
        </w:rPr>
      </w:pPr>
      <w:r w:rsidRPr="002F4E1A">
        <w:rPr>
          <w:rFonts w:ascii="Arial" w:eastAsia="Times New Roman" w:hAnsi="Arial" w:cs="Arial"/>
          <w:noProof/>
          <w:color w:val="000000"/>
          <w:sz w:val="24"/>
          <w:szCs w:val="24"/>
          <w:lang w:val="sr-Latn-CS"/>
        </w:rPr>
        <w:t xml:space="preserve">U izvještajnom periodu u ovom odsjeku obavljani su poslovi koji se odnose na: </w:t>
      </w:r>
    </w:p>
    <w:p w:rsidR="000678B7" w:rsidRPr="002F4E1A" w:rsidRDefault="000678B7" w:rsidP="004645EA">
      <w:pPr>
        <w:numPr>
          <w:ilvl w:val="0"/>
          <w:numId w:val="42"/>
        </w:numPr>
        <w:tabs>
          <w:tab w:val="left" w:pos="720"/>
        </w:tabs>
        <w:spacing w:before="120" w:after="0" w:line="240" w:lineRule="auto"/>
        <w:ind w:left="714" w:hanging="357"/>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praćenje i kontrolu finansijskih promjena Fonda uz primjenu važećih materijalno-finansijskih propisa, kontnog plana i drugih akata; </w:t>
      </w:r>
    </w:p>
    <w:p w:rsidR="000678B7" w:rsidRPr="002F4E1A" w:rsidRDefault="000678B7" w:rsidP="004645EA">
      <w:pPr>
        <w:numPr>
          <w:ilvl w:val="0"/>
          <w:numId w:val="42"/>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obezbjeđivanje vođenja poslovnih knjiga – Glavne knjige Fonda  i  pomoćnih evidencija ( osnovna sredstva, materijal i sitan inventar, analitike poslovnih partnera – kupaca i dobavljača)  utvrđenih zakonom i podzakonskim aktima koji regulišu ovu oblast;</w:t>
      </w:r>
    </w:p>
    <w:p w:rsidR="000678B7" w:rsidRPr="002F4E1A" w:rsidRDefault="000678B7" w:rsidP="004645EA">
      <w:pPr>
        <w:numPr>
          <w:ilvl w:val="0"/>
          <w:numId w:val="42"/>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kontrolu ispravnosti, tačnosti i zakonitosti knjigovodstvenih isprava na kojima se zasniva knjigovodstvena evidencija Fonda;</w:t>
      </w:r>
    </w:p>
    <w:p w:rsidR="000678B7" w:rsidRPr="002F4E1A" w:rsidRDefault="000678B7" w:rsidP="004645EA">
      <w:pPr>
        <w:numPr>
          <w:ilvl w:val="0"/>
          <w:numId w:val="42"/>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praćenje i evidentiranje prihoda po osnovu doprinosa za PIO po vrstama doprinosa na bazi izjave primaoca koje svakodnevno dostavlja Ministarstvo finansija - Direktorat Državnog trezora;</w:t>
      </w:r>
    </w:p>
    <w:p w:rsidR="000678B7" w:rsidRPr="002F4E1A" w:rsidRDefault="000678B7" w:rsidP="004645EA">
      <w:pPr>
        <w:numPr>
          <w:ilvl w:val="0"/>
          <w:numId w:val="42"/>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praćenje i evidentiranje prihoda po međunarodnim sporazumima i ostalih prihoda Fonda na osnovu izvještaja dostavljenih od strane poslovne banke i Ministarstva finansija – Direktorat Državnog trezora;</w:t>
      </w:r>
    </w:p>
    <w:p w:rsidR="000678B7" w:rsidRPr="002F4E1A" w:rsidRDefault="000678B7" w:rsidP="004645EA">
      <w:pPr>
        <w:numPr>
          <w:ilvl w:val="0"/>
          <w:numId w:val="42"/>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evidentiranje obračuna prava iz PIO iz nacionalnog i međunarodnog socijalnog osiguranja, na osnovu rekapitulara o obračunatim vrstama prava iz PIO;</w:t>
      </w:r>
    </w:p>
    <w:p w:rsidR="000678B7" w:rsidRPr="002F4E1A" w:rsidRDefault="000678B7" w:rsidP="004645EA">
      <w:pPr>
        <w:numPr>
          <w:ilvl w:val="0"/>
          <w:numId w:val="42"/>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 evidentiranje isplaćenih prava iz PIO u nacionalnom i međunarodnom osiguranju na osnovu izvještaja dobijenih od Državnog trezora i poslovne banke za plaćanja prema inostranstvu ;</w:t>
      </w:r>
    </w:p>
    <w:p w:rsidR="000678B7" w:rsidRPr="002F4E1A" w:rsidRDefault="000678B7" w:rsidP="004645EA">
      <w:pPr>
        <w:numPr>
          <w:ilvl w:val="0"/>
          <w:numId w:val="42"/>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obračun i evidentiranje doprinosa na penzije po stopama propisanim Zakonom o doprinosima za obavezno socijalno osiguranje;</w:t>
      </w:r>
    </w:p>
    <w:p w:rsidR="000678B7" w:rsidRPr="002F4E1A" w:rsidRDefault="000678B7" w:rsidP="004645EA">
      <w:pPr>
        <w:numPr>
          <w:ilvl w:val="0"/>
          <w:numId w:val="42"/>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praćenje promjena na osnovnim sredstvima, sitnom inventaru i potrošnom materijalu i obračun amortizacije;</w:t>
      </w:r>
    </w:p>
    <w:p w:rsidR="000678B7" w:rsidRPr="002F4E1A" w:rsidRDefault="000678B7" w:rsidP="004645EA">
      <w:pPr>
        <w:numPr>
          <w:ilvl w:val="0"/>
          <w:numId w:val="42"/>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obradu i evidentiranje ostalih plaćanja koji proizilaze iz rada Fonda (zarada zaposlenih na bazi izvršenih obračuna, faktura za materijalne troškove Fonda, odluka Upravnog odbora Fonda i dr. materijalno – finansijskih dokumenata); </w:t>
      </w:r>
    </w:p>
    <w:p w:rsidR="000678B7" w:rsidRPr="002F4E1A" w:rsidRDefault="000678B7" w:rsidP="004645EA">
      <w:pPr>
        <w:numPr>
          <w:ilvl w:val="0"/>
          <w:numId w:val="42"/>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kontinuirano usaglašavanje stanja sa dobavljačima Fonda i dostavljanje izvoda otvorenih stavki na godišnjem nivou;</w:t>
      </w:r>
    </w:p>
    <w:p w:rsidR="000678B7" w:rsidRPr="002F4E1A" w:rsidRDefault="000678B7" w:rsidP="004645EA">
      <w:pPr>
        <w:numPr>
          <w:ilvl w:val="0"/>
          <w:numId w:val="42"/>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pripremu podataka za izradu polugodišnjih i godišnjih izvještaja o finansijskom poslovanju radi dostavljanja nadležnim organima i institucijama;</w:t>
      </w:r>
    </w:p>
    <w:p w:rsidR="000678B7" w:rsidRPr="002F4E1A" w:rsidRDefault="000678B7" w:rsidP="004645EA">
      <w:pPr>
        <w:numPr>
          <w:ilvl w:val="0"/>
          <w:numId w:val="42"/>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izradu izvještaja o neizmirenim obavezama Fonda na kvartalnom i godišnjem nivou, a po zahtjevu Ministarstva finansija i u kraćim vremenskim intervalima;</w:t>
      </w:r>
    </w:p>
    <w:p w:rsidR="000678B7" w:rsidRPr="002F4E1A" w:rsidRDefault="000678B7" w:rsidP="004645EA">
      <w:pPr>
        <w:tabs>
          <w:tab w:val="left" w:pos="720"/>
        </w:tabs>
        <w:spacing w:after="0" w:line="240" w:lineRule="auto"/>
        <w:ind w:left="360"/>
        <w:jc w:val="both"/>
        <w:rPr>
          <w:rFonts w:ascii="Arial" w:eastAsia="Times New Roman" w:hAnsi="Arial" w:cs="Arial"/>
          <w:noProof/>
          <w:sz w:val="24"/>
          <w:szCs w:val="24"/>
          <w:lang w:val="sr-Latn-CS"/>
        </w:rPr>
      </w:pPr>
    </w:p>
    <w:p w:rsidR="000678B7" w:rsidRPr="002F4E1A" w:rsidRDefault="000678B7" w:rsidP="00E008A6">
      <w:pPr>
        <w:tabs>
          <w:tab w:val="left" w:pos="720"/>
        </w:tabs>
        <w:spacing w:after="0" w:line="240" w:lineRule="auto"/>
        <w:ind w:left="360"/>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U ovom odsjeku prate su nacionalni propisa iz oblasti računovostva i međunarodni  računovodstveni standardi za javni sektor , radi njihove adekvatne primjene u računovodstvu Fonda.</w:t>
      </w:r>
    </w:p>
    <w:p w:rsidR="000678B7" w:rsidRPr="002F4E1A" w:rsidRDefault="000678B7" w:rsidP="004645EA">
      <w:pPr>
        <w:keepNext/>
        <w:spacing w:before="240" w:after="60" w:line="240" w:lineRule="auto"/>
        <w:jc w:val="both"/>
        <w:outlineLvl w:val="2"/>
        <w:rPr>
          <w:rFonts w:ascii="Arial" w:eastAsia="Times New Roman" w:hAnsi="Arial" w:cs="Arial"/>
          <w:b/>
          <w:bCs/>
          <w:noProof/>
          <w:sz w:val="24"/>
          <w:szCs w:val="24"/>
          <w:lang w:val="sr-Latn-CS"/>
        </w:rPr>
      </w:pPr>
      <w:bookmarkStart w:id="37" w:name="_Toc474414886"/>
      <w:r w:rsidRPr="002F4E1A">
        <w:rPr>
          <w:rFonts w:ascii="Arial" w:eastAsia="Times New Roman" w:hAnsi="Arial" w:cs="Arial"/>
          <w:b/>
          <w:bCs/>
          <w:noProof/>
          <w:sz w:val="24"/>
          <w:szCs w:val="24"/>
          <w:lang w:val="sr-Latn-CS"/>
        </w:rPr>
        <w:lastRenderedPageBreak/>
        <w:t>3.3 Odsjek za statistiku i analize</w:t>
      </w:r>
      <w:bookmarkEnd w:id="37"/>
    </w:p>
    <w:p w:rsidR="000678B7" w:rsidRPr="002F4E1A" w:rsidRDefault="000678B7" w:rsidP="004645EA">
      <w:pPr>
        <w:spacing w:after="0" w:line="240" w:lineRule="auto"/>
        <w:jc w:val="both"/>
        <w:rPr>
          <w:rFonts w:ascii="Arial" w:eastAsia="Times New Roman" w:hAnsi="Arial" w:cs="Arial"/>
          <w:noProof/>
          <w:sz w:val="24"/>
          <w:szCs w:val="24"/>
          <w:lang w:val="sr-Latn-CS"/>
        </w:rPr>
      </w:pPr>
    </w:p>
    <w:p w:rsidR="000678B7" w:rsidRPr="002F4E1A" w:rsidRDefault="000678B7" w:rsidP="004645EA">
      <w:pPr>
        <w:tabs>
          <w:tab w:val="left" w:pos="720"/>
        </w:tabs>
        <w:spacing w:after="0" w:line="240" w:lineRule="auto"/>
        <w:ind w:left="426"/>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U ovom Odsjeku aktivnost je usmjerena na izradu statističkih izvještaja iz     oblasti obračuna i isplate prava iz penzijskog i invalidskog osiguranja.</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CS"/>
        </w:rPr>
      </w:pPr>
    </w:p>
    <w:p w:rsidR="000678B7" w:rsidRPr="002F4E1A" w:rsidRDefault="000678B7" w:rsidP="004645EA">
      <w:pPr>
        <w:tabs>
          <w:tab w:val="left" w:pos="720"/>
        </w:tabs>
        <w:spacing w:after="0" w:line="240" w:lineRule="auto"/>
        <w:ind w:left="284" w:firstLine="142"/>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 U izvještajnom periodu, u ovom odsjeku, obavljale su se  sledeće aktivnosti:</w:t>
      </w:r>
    </w:p>
    <w:p w:rsidR="000678B7" w:rsidRPr="002F4E1A" w:rsidRDefault="000678B7" w:rsidP="004645EA">
      <w:pPr>
        <w:numPr>
          <w:ilvl w:val="0"/>
          <w:numId w:val="53"/>
        </w:numPr>
        <w:spacing w:before="120" w:after="0" w:line="240" w:lineRule="auto"/>
        <w:jc w:val="both"/>
        <w:rPr>
          <w:rFonts w:ascii="Arial" w:eastAsia="Times New Roman" w:hAnsi="Arial" w:cs="Arial"/>
          <w:sz w:val="24"/>
          <w:szCs w:val="24"/>
        </w:rPr>
      </w:pPr>
      <w:r w:rsidRPr="002F4E1A">
        <w:rPr>
          <w:rFonts w:ascii="Arial" w:eastAsia="Times New Roman" w:hAnsi="Arial" w:cs="Arial"/>
          <w:sz w:val="24"/>
          <w:szCs w:val="24"/>
        </w:rPr>
        <w:t>vršena je obrada statističkih podataka mjesečno  po izvršenim isplatama iz penzijsko-invalidskog osiguranja radi analiziranja podaka o kretanju broja penzionera po vrstama prava i strukturi;</w:t>
      </w:r>
    </w:p>
    <w:p w:rsidR="000678B7" w:rsidRPr="002F4E1A" w:rsidRDefault="000678B7" w:rsidP="004645EA">
      <w:pPr>
        <w:numPr>
          <w:ilvl w:val="0"/>
          <w:numId w:val="53"/>
        </w:numPr>
        <w:tabs>
          <w:tab w:val="left" w:pos="720"/>
        </w:tabs>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pripremani su  statistički podaci o osiguranicima i na mjesečnoj osnovi o korisnicima prava iz penzijsko-invalidskog osiguranja po raznim kriterijumima - starosnoj i polnoj strukturi, visini penzija, opštinama, godinama korišćenja prava i dr; </w:t>
      </w:r>
    </w:p>
    <w:p w:rsidR="000678B7" w:rsidRPr="002F4E1A" w:rsidRDefault="000678B7" w:rsidP="004645EA">
      <w:pPr>
        <w:numPr>
          <w:ilvl w:val="0"/>
          <w:numId w:val="53"/>
        </w:numPr>
        <w:tabs>
          <w:tab w:val="left" w:pos="720"/>
        </w:tabs>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pripremani  su statistički izvještaji koji su na mjesečnom i godišnjem nivou  objavljivani na sajtu Fonda PIO;</w:t>
      </w:r>
    </w:p>
    <w:p w:rsidR="000678B7" w:rsidRPr="002F4E1A" w:rsidRDefault="000678B7" w:rsidP="004645EA">
      <w:pPr>
        <w:numPr>
          <w:ilvl w:val="0"/>
          <w:numId w:val="53"/>
        </w:numPr>
        <w:tabs>
          <w:tab w:val="left" w:pos="720"/>
        </w:tabs>
        <w:spacing w:after="0" w:line="240" w:lineRule="auto"/>
        <w:jc w:val="both"/>
        <w:rPr>
          <w:rFonts w:ascii="Arial" w:eastAsia="Times New Roman" w:hAnsi="Arial" w:cs="Arial"/>
          <w:sz w:val="24"/>
          <w:szCs w:val="24"/>
        </w:rPr>
      </w:pPr>
      <w:r w:rsidRPr="002F4E1A">
        <w:rPr>
          <w:rFonts w:ascii="Arial" w:eastAsia="Times New Roman" w:hAnsi="Arial" w:cs="Arial"/>
          <w:sz w:val="24"/>
          <w:szCs w:val="24"/>
        </w:rPr>
        <w:t xml:space="preserve"> pripremani su statistički podaci za potrebe  Monstata, Ministarstva rada i socijalnog staranja, Ministarstva finansija,  štampane i elektronske medije, Saveza udruženja penzionera Crne Gore, lokalnih penzionerskih udruzenja i dr.</w:t>
      </w:r>
    </w:p>
    <w:p w:rsidR="000678B7" w:rsidRPr="002F4E1A" w:rsidRDefault="000678B7" w:rsidP="004645EA">
      <w:pPr>
        <w:spacing w:after="0" w:line="240" w:lineRule="auto"/>
        <w:jc w:val="both"/>
        <w:rPr>
          <w:rFonts w:ascii="Arial" w:eastAsia="Times New Roman" w:hAnsi="Arial" w:cs="Arial"/>
          <w:noProof/>
          <w:sz w:val="24"/>
          <w:szCs w:val="24"/>
          <w:lang w:val="sr-Latn-CS"/>
        </w:rPr>
      </w:pPr>
    </w:p>
    <w:p w:rsidR="000678B7" w:rsidRPr="002F4E1A" w:rsidRDefault="000678B7" w:rsidP="004645EA">
      <w:pPr>
        <w:keepNext/>
        <w:spacing w:before="240" w:after="60" w:line="240" w:lineRule="auto"/>
        <w:jc w:val="both"/>
        <w:outlineLvl w:val="2"/>
        <w:rPr>
          <w:rFonts w:ascii="Arial" w:eastAsia="Times New Roman" w:hAnsi="Arial" w:cs="Arial"/>
          <w:b/>
          <w:bCs/>
          <w:noProof/>
          <w:sz w:val="24"/>
          <w:szCs w:val="24"/>
          <w:lang w:val="sr-Latn-CS"/>
        </w:rPr>
      </w:pPr>
      <w:bookmarkStart w:id="38" w:name="_Toc381452953"/>
      <w:bookmarkStart w:id="39" w:name="_Toc474414887"/>
      <w:r w:rsidRPr="002F4E1A">
        <w:rPr>
          <w:rFonts w:ascii="Arial" w:eastAsia="Times New Roman" w:hAnsi="Arial" w:cs="Arial"/>
          <w:b/>
          <w:bCs/>
          <w:noProof/>
          <w:sz w:val="24"/>
          <w:szCs w:val="24"/>
          <w:lang w:val="sr-Latn-CS"/>
        </w:rPr>
        <w:t>3.4 Služba za finansijske poslove</w:t>
      </w:r>
      <w:bookmarkEnd w:id="38"/>
      <w:bookmarkEnd w:id="39"/>
    </w:p>
    <w:p w:rsidR="000678B7" w:rsidRPr="002F4E1A" w:rsidRDefault="000678B7" w:rsidP="004645EA">
      <w:pPr>
        <w:spacing w:after="0" w:line="240" w:lineRule="auto"/>
        <w:jc w:val="both"/>
        <w:rPr>
          <w:rFonts w:ascii="Arial" w:eastAsia="Times New Roman" w:hAnsi="Arial" w:cs="Arial"/>
          <w:noProof/>
          <w:sz w:val="24"/>
          <w:szCs w:val="24"/>
          <w:lang w:val="sr-Latn-CS"/>
        </w:rPr>
      </w:pP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Tokom 2016. godine, u okviru ove službe obavljali su se sljedeći poslovi:</w:t>
      </w:r>
    </w:p>
    <w:p w:rsidR="000678B7" w:rsidRPr="002F4E1A" w:rsidRDefault="000678B7" w:rsidP="004645EA">
      <w:pPr>
        <w:numPr>
          <w:ilvl w:val="0"/>
          <w:numId w:val="36"/>
        </w:numPr>
        <w:tabs>
          <w:tab w:val="left" w:pos="720"/>
        </w:tabs>
        <w:spacing w:before="120" w:after="0" w:line="240" w:lineRule="auto"/>
        <w:ind w:left="714" w:hanging="357"/>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priprema i izrada Završnog računa, kao i Izvještaja o finansijskom poslovanju Fonda za 2015. godinu;</w:t>
      </w:r>
    </w:p>
    <w:p w:rsidR="000678B7" w:rsidRPr="002F4E1A" w:rsidRDefault="000678B7" w:rsidP="004645EA">
      <w:pPr>
        <w:numPr>
          <w:ilvl w:val="0"/>
          <w:numId w:val="36"/>
        </w:numPr>
        <w:tabs>
          <w:tab w:val="left" w:pos="720"/>
        </w:tabs>
        <w:spacing w:after="0" w:line="240" w:lineRule="auto"/>
        <w:ind w:left="714" w:hanging="357"/>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izrada kvartalnih, polugodišnjih i godišnjih izvještaja i dostavljanje istih nadležnim organima i institucijama;</w:t>
      </w:r>
    </w:p>
    <w:p w:rsidR="000678B7" w:rsidRPr="002F4E1A" w:rsidRDefault="000678B7" w:rsidP="004645EA">
      <w:pPr>
        <w:numPr>
          <w:ilvl w:val="0"/>
          <w:numId w:val="36"/>
        </w:numPr>
        <w:tabs>
          <w:tab w:val="left" w:pos="720"/>
        </w:tabs>
        <w:spacing w:after="0" w:line="240" w:lineRule="auto"/>
        <w:ind w:left="714" w:hanging="357"/>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izrada polugodišnjeg izvještaja o finansijskom poslovanju i dostavljanje istog organima upravljanja Fonda na razmatranje i usvajanje;</w:t>
      </w:r>
    </w:p>
    <w:p w:rsidR="000678B7" w:rsidRPr="002F4E1A" w:rsidRDefault="000678B7" w:rsidP="004645EA">
      <w:pPr>
        <w:numPr>
          <w:ilvl w:val="0"/>
          <w:numId w:val="36"/>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izrada dnevnih i mjesečnih izvještaja i analiza o izvršenju budžeta za potrebe menadžmenta;</w:t>
      </w:r>
    </w:p>
    <w:p w:rsidR="000678B7" w:rsidRPr="002F4E1A" w:rsidRDefault="000678B7" w:rsidP="004645EA">
      <w:pPr>
        <w:numPr>
          <w:ilvl w:val="0"/>
          <w:numId w:val="36"/>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priprema podataka i izrada nacrta Budžeta za 2017.godinu, shodno Smjernicama makroekonomske i fiskalne politike za period od 2015-2018. godine kao i Uputstvu za pripremanje budžeta potrošačkih jedinica propisanim od strane Ministarstva finansija. Procjena primitaka i izdataka iskazanih u Budžetu Fonda PIO za 2017. godinu zasnovana na egzatnim podacima omogućiće nesmetano funkcionisanje Fonda kao institucije u njegovoj osnovnoj misiji u obezbjeđenju realizacije prava iz oblasti PIO;</w:t>
      </w:r>
    </w:p>
    <w:p w:rsidR="000678B7" w:rsidRPr="002F4E1A" w:rsidRDefault="000678B7" w:rsidP="004645EA">
      <w:pPr>
        <w:numPr>
          <w:ilvl w:val="0"/>
          <w:numId w:val="36"/>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praćenje naplate doprinosa za PIO i sastavljanje mjesečnih i kvartalnih izvještaja o naplaćenim doprinosima iz PIO po vrstama doprinosa; </w:t>
      </w:r>
    </w:p>
    <w:p w:rsidR="000678B7" w:rsidRPr="002F4E1A" w:rsidRDefault="000678B7" w:rsidP="004645EA">
      <w:pPr>
        <w:numPr>
          <w:ilvl w:val="0"/>
          <w:numId w:val="36"/>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priprema finansijske dokumentacije za isplatu penzija i drugih prava iz penzijskog i invalidskog osiguranja u predviđenim terminima u skladu sa procedurama o trezorskom poslovanju, kao i kontakt sa poslovnim bankama i Poštom u cilju blagovremene isplate korisnicima prava;</w:t>
      </w:r>
    </w:p>
    <w:p w:rsidR="000678B7" w:rsidRPr="002F4E1A" w:rsidRDefault="000678B7" w:rsidP="004645EA">
      <w:pPr>
        <w:numPr>
          <w:ilvl w:val="0"/>
          <w:numId w:val="36"/>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lastRenderedPageBreak/>
        <w:t>izrada i dostavljanje zahtjeva za plaćanje izdataka Fonda PIO (prava iz oblasti PIO, zarada i ostalih materijalnih troškova) u skladu sa Uputstvom o radu državnog trezora;</w:t>
      </w:r>
    </w:p>
    <w:p w:rsidR="000678B7" w:rsidRPr="002F4E1A" w:rsidRDefault="000678B7" w:rsidP="004645EA">
      <w:pPr>
        <w:numPr>
          <w:ilvl w:val="0"/>
          <w:numId w:val="36"/>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izrada Izvještaja o radu Službe u okviru Izvještaja o radu Fonda PIO;</w:t>
      </w:r>
    </w:p>
    <w:p w:rsidR="000678B7" w:rsidRPr="002F4E1A" w:rsidRDefault="000678B7" w:rsidP="004645EA">
      <w:pPr>
        <w:numPr>
          <w:ilvl w:val="0"/>
          <w:numId w:val="36"/>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izdavanje potvrda o uplaćenim doprinosima za PIO, na osnovu uvjerenja Poreske uprave, a za potrebe učešća na javnim tenderima;</w:t>
      </w:r>
    </w:p>
    <w:p w:rsidR="000678B7" w:rsidRPr="002F4E1A" w:rsidRDefault="000678B7" w:rsidP="004645EA">
      <w:pPr>
        <w:numPr>
          <w:ilvl w:val="0"/>
          <w:numId w:val="36"/>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obračun zarada i drugih ličnih primanja zaposlenima u Fondu, kao i dostavljanje podataka o isplaćenim zaradama na propisanim obrascima Poreskoj upravi, Monstatu i dr;</w:t>
      </w:r>
    </w:p>
    <w:p w:rsidR="000678B7" w:rsidRPr="002F4E1A" w:rsidRDefault="000678B7" w:rsidP="004645EA">
      <w:pPr>
        <w:numPr>
          <w:ilvl w:val="0"/>
          <w:numId w:val="36"/>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procjena fer vrijednosti akcija iz portfelja Fonda u skladu sa Uputstvom o načinu i postupku naknadne procjene vrijednosti hartija od vrijednosti (akcija) („Službeni list CG“ broj 34/11) i sačinjavanje Izvještaja o naknadnom vrednovanju finansijskih sredstava – hartija od vrijednosti (akcija) u portfelju Fonda PIO, za 2015. godinu.</w:t>
      </w:r>
    </w:p>
    <w:p w:rsidR="000678B7" w:rsidRPr="002F4E1A" w:rsidRDefault="000678B7" w:rsidP="004645EA">
      <w:pPr>
        <w:numPr>
          <w:ilvl w:val="0"/>
          <w:numId w:val="36"/>
        </w:num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u skladu sa Zaključkom Vlade Crne Gore broj 08-1720 od 07.07.2016.godine</w:t>
      </w:r>
    </w:p>
    <w:p w:rsidR="000678B7" w:rsidRPr="002F4E1A" w:rsidRDefault="000678B7" w:rsidP="004645EA">
      <w:pPr>
        <w:spacing w:after="0" w:line="240" w:lineRule="auto"/>
        <w:ind w:left="720"/>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vodile su se aktivnosti oko uspostavljanja Registra rizika. U prvoj fazi ove aktivnosti pripremljen je: Plan za unapređenje finansijskog upravljanja i kontrola za 2016.godinu; Odluka o uspostavljanju Registra rizika; Rješenje o određivanju lica zaduženog za koordinaciju uspostavljanja i sprovođenja procesa upravljanja rizicima; Odluka o uspostavljanju registra rizika za Sektor za obračun, isplatu prava i računovodstvene poslove iz oblasti penzijskog i invalidskog osiguranja i Službe za Finansijske poslove;  Odluka o uspostavljanju registra rizika za Sektor za obračun, isplatu prava i računovodstvene poslove iz oblasti penzijskog i invalidskog osiguranja i Službe za Finansijske poslove;  Odluka o uspostavljanju registra rizika za Sektor za normativno-pravne poslove,poslove pružanja stručne pomoći organizacijama penzionera i ljudske resurse i  Službe za opšte poslove;  Odluka o uspostavljanju registra rizika za Sektor za sprovođenje penzijskog i invalidskog osiguranja;  Odluka o uspostavljanju registra rizika za Sektor za informacione tehnologije u oblasti penzijskog i invalidskog osiguranja; </w:t>
      </w:r>
    </w:p>
    <w:p w:rsidR="000678B7" w:rsidRPr="002F4E1A" w:rsidRDefault="000678B7" w:rsidP="004645EA">
      <w:pPr>
        <w:spacing w:after="0" w:line="240" w:lineRule="auto"/>
        <w:ind w:left="720"/>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Odluka o uspostavljanju registra rizika za Sektor za medicinsko vještačenje iz  oblasti penzijskog i invalidskog osiguranja,</w:t>
      </w:r>
    </w:p>
    <w:p w:rsidR="000678B7" w:rsidRPr="002F4E1A" w:rsidRDefault="000678B7" w:rsidP="004645EA">
      <w:pPr>
        <w:spacing w:after="0" w:line="240" w:lineRule="auto"/>
        <w:ind w:left="720"/>
        <w:jc w:val="both"/>
        <w:rPr>
          <w:rFonts w:ascii="Arial" w:eastAsia="Times New Roman" w:hAnsi="Arial" w:cs="Arial"/>
          <w:noProof/>
          <w:sz w:val="24"/>
          <w:szCs w:val="24"/>
          <w:lang w:val="sr-Latn-CS"/>
        </w:rPr>
      </w:pPr>
    </w:p>
    <w:p w:rsidR="000678B7" w:rsidRPr="002F4E1A" w:rsidRDefault="000678B7" w:rsidP="004645EA">
      <w:pPr>
        <w:tabs>
          <w:tab w:val="left" w:pos="4500"/>
        </w:tabs>
        <w:spacing w:after="0" w:line="240" w:lineRule="auto"/>
        <w:ind w:right="-7"/>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Planom privatizacije za 2016.godinu</w:t>
      </w:r>
      <w:r w:rsidRPr="002F4E1A">
        <w:rPr>
          <w:rFonts w:ascii="Arial" w:eastAsia="Times New Roman" w:hAnsi="Arial" w:cs="Arial"/>
          <w:noProof/>
          <w:sz w:val="24"/>
          <w:szCs w:val="24"/>
          <w:lang w:val="sr-Latn-BA"/>
        </w:rPr>
        <w:t xml:space="preserve"> („Sl. list CG</w:t>
      </w:r>
      <w:r w:rsidRPr="002F4E1A">
        <w:rPr>
          <w:rFonts w:ascii="Arial" w:eastAsia="Times New Roman" w:hAnsi="Arial" w:cs="Arial"/>
          <w:noProof/>
          <w:sz w:val="24"/>
          <w:szCs w:val="24"/>
          <w:lang w:val="sr-Latn-ME"/>
        </w:rPr>
        <w:t>“</w:t>
      </w:r>
      <w:r w:rsidRPr="002F4E1A">
        <w:rPr>
          <w:rFonts w:ascii="Arial" w:eastAsia="Times New Roman" w:hAnsi="Arial" w:cs="Arial"/>
          <w:noProof/>
          <w:sz w:val="24"/>
          <w:szCs w:val="24"/>
          <w:lang w:val="sr-Latn-CS"/>
        </w:rPr>
        <w:t xml:space="preserve">, br.20/2016) definisani su osnovni ciljevi privatizacije i drugi aspekti ovog procesa, metode i načini privatizacije, sa utvrđenim spiskovima društava i procentom akcijskog kapitala za privatizaciju. Modeli privatizacije određeni Planom privatizacije za 2016.godinu su: javni tender, javna aukcija, berza i valorizacija turističkih lokaliliteta ili privrednih društava kroz javno-privatno partnerstvo. </w:t>
      </w:r>
    </w:p>
    <w:p w:rsidR="000678B7" w:rsidRPr="002F4E1A" w:rsidRDefault="000678B7" w:rsidP="004645EA">
      <w:pPr>
        <w:spacing w:after="0" w:line="240" w:lineRule="auto"/>
        <w:ind w:right="-7"/>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                                                                                                                            </w:t>
      </w:r>
    </w:p>
    <w:p w:rsidR="000678B7" w:rsidRPr="002F4E1A" w:rsidRDefault="000678B7" w:rsidP="004645EA">
      <w:pPr>
        <w:spacing w:after="0" w:line="240" w:lineRule="auto"/>
        <w:ind w:right="-7"/>
        <w:jc w:val="both"/>
        <w:rPr>
          <w:rFonts w:ascii="Arial" w:eastAsia="Times New Roman" w:hAnsi="Arial" w:cs="Arial"/>
          <w:sz w:val="24"/>
          <w:szCs w:val="24"/>
          <w:lang w:val="sr-Latn-CS"/>
        </w:rPr>
      </w:pPr>
      <w:r w:rsidRPr="002F4E1A">
        <w:rPr>
          <w:rFonts w:ascii="Arial" w:eastAsia="Times New Roman" w:hAnsi="Arial" w:cs="Arial"/>
          <w:sz w:val="24"/>
          <w:szCs w:val="24"/>
          <w:lang w:val="pl-PL"/>
        </w:rPr>
        <w:t xml:space="preserve">Fond PIO, u protekloj </w:t>
      </w:r>
      <w:r w:rsidRPr="002F4E1A">
        <w:rPr>
          <w:rFonts w:ascii="Arial" w:eastAsia="Times New Roman" w:hAnsi="Arial" w:cs="Arial"/>
          <w:sz w:val="24"/>
          <w:szCs w:val="24"/>
        </w:rPr>
        <w:t>godini,</w:t>
      </w:r>
      <w:r w:rsidRPr="002F4E1A">
        <w:rPr>
          <w:rFonts w:ascii="Arial" w:eastAsia="Times New Roman" w:hAnsi="Arial" w:cs="Arial"/>
          <w:sz w:val="24"/>
          <w:szCs w:val="24"/>
          <w:lang w:val="sr-Latn-CS"/>
        </w:rPr>
        <w:t xml:space="preserve"> nije ostvario priliv sredstava od prodaje akcija, mada je u saradnji sa ostalim subjektima uključenim u proces privatizacije preduzimao niz aktivnosti iz svoje nadležnosti kako bi se tekući proces privatizacije odvijao u skladu sa ciljevima i smjernicama definisanim zakonom i poslovnom politikom Fonda. Osnovno opredjeljenje Fonda PIO, shodno odlukama Savjeta za privatizaciju i kapitalne projekte i odredbama Plana, bilo je da se prodaja akcija iz njegovog portfelja vrši po predviđenim modelima.                                                                                                                            </w:t>
      </w:r>
    </w:p>
    <w:p w:rsidR="000678B7" w:rsidRPr="002F4E1A" w:rsidRDefault="000678B7" w:rsidP="004645EA">
      <w:pPr>
        <w:spacing w:after="0" w:line="240" w:lineRule="auto"/>
        <w:ind w:right="-7"/>
        <w:jc w:val="both"/>
        <w:rPr>
          <w:rFonts w:ascii="Arial" w:eastAsia="Times New Roman" w:hAnsi="Arial" w:cs="Arial"/>
          <w:sz w:val="24"/>
          <w:szCs w:val="24"/>
        </w:rPr>
      </w:pPr>
    </w:p>
    <w:p w:rsidR="000678B7" w:rsidRPr="002F4E1A" w:rsidRDefault="000678B7" w:rsidP="004645EA">
      <w:pPr>
        <w:spacing w:after="0" w:line="240" w:lineRule="auto"/>
        <w:ind w:right="-7"/>
        <w:jc w:val="both"/>
        <w:rPr>
          <w:rFonts w:ascii="Arial" w:eastAsia="Times New Roman" w:hAnsi="Arial" w:cs="Arial"/>
          <w:sz w:val="24"/>
          <w:szCs w:val="24"/>
        </w:rPr>
      </w:pPr>
      <w:r w:rsidRPr="002F4E1A">
        <w:rPr>
          <w:rFonts w:ascii="Arial" w:eastAsia="Times New Roman" w:hAnsi="Arial" w:cs="Arial"/>
          <w:sz w:val="24"/>
          <w:szCs w:val="24"/>
        </w:rPr>
        <w:t>Tokom 2016.godine, Fond PIO je u koordinaciji sa ostalim subjektima uklju</w:t>
      </w:r>
      <w:r w:rsidRPr="002F4E1A">
        <w:rPr>
          <w:rFonts w:ascii="Arial" w:eastAsia="Times New Roman" w:hAnsi="Arial" w:cs="Arial"/>
          <w:sz w:val="24"/>
          <w:szCs w:val="24"/>
          <w:lang w:val="sr-Latn-ME"/>
        </w:rPr>
        <w:t>č</w:t>
      </w:r>
      <w:r w:rsidRPr="002F4E1A">
        <w:rPr>
          <w:rFonts w:ascii="Arial" w:eastAsia="Times New Roman" w:hAnsi="Arial" w:cs="Arial"/>
          <w:sz w:val="24"/>
          <w:szCs w:val="24"/>
        </w:rPr>
        <w:t>enim u proces privatizacije (državnim fondovima i drugim vlasnicima državnog kapitala) preduzimao niz aktivnosti i kontinuirano razmatrao pitanja iz oblasti privatizacije i to: analiza izvještaja angažovanih revizorskih ku</w:t>
      </w:r>
      <w:r w:rsidRPr="002F4E1A">
        <w:rPr>
          <w:rFonts w:ascii="Arial" w:eastAsia="Times New Roman" w:hAnsi="Arial" w:cs="Arial"/>
          <w:sz w:val="24"/>
          <w:szCs w:val="24"/>
          <w:lang w:val="sr-Latn-ME"/>
        </w:rPr>
        <w:t>ća</w:t>
      </w:r>
      <w:r w:rsidRPr="002F4E1A">
        <w:rPr>
          <w:rFonts w:ascii="Arial" w:eastAsia="Times New Roman" w:hAnsi="Arial" w:cs="Arial"/>
          <w:sz w:val="24"/>
          <w:szCs w:val="24"/>
        </w:rPr>
        <w:t xml:space="preserve"> u vezi realizacije ugovora o kupoprodaji akcija, praćenje i kontrola ispunjenja obaveza kupaca iz privatizacionih ugovora, aktivnosti u vezi zaključivanja aneksa ugovora o kupoprodaji akcija, status raspisanih tendera za društva u kojima participiraju vlasnici državnog kapitala, učešće u radu Skupština akcionara privrednih društava iz portfelja Fonda, praćenje kretanja tražnje za akcijama, prodaja imovine društava u stečaju, analiza sudskih sporova i dr.. </w:t>
      </w:r>
    </w:p>
    <w:p w:rsidR="000678B7" w:rsidRPr="002F4E1A" w:rsidRDefault="000678B7" w:rsidP="004645EA">
      <w:pPr>
        <w:spacing w:after="0" w:line="240" w:lineRule="auto"/>
        <w:ind w:right="-7"/>
        <w:jc w:val="both"/>
        <w:rPr>
          <w:rFonts w:ascii="Arial" w:eastAsia="Times New Roman" w:hAnsi="Arial" w:cs="Arial"/>
          <w:sz w:val="24"/>
          <w:szCs w:val="24"/>
        </w:rPr>
      </w:pPr>
    </w:p>
    <w:p w:rsidR="000678B7" w:rsidRPr="002F4E1A" w:rsidRDefault="000678B7" w:rsidP="004645EA">
      <w:pPr>
        <w:spacing w:after="0" w:line="240" w:lineRule="auto"/>
        <w:ind w:right="-7"/>
        <w:jc w:val="both"/>
        <w:rPr>
          <w:rFonts w:ascii="Arial" w:eastAsia="Times New Roman" w:hAnsi="Arial" w:cs="Arial"/>
          <w:sz w:val="24"/>
          <w:szCs w:val="24"/>
          <w:lang w:val="sr-Latn-BA"/>
        </w:rPr>
      </w:pPr>
      <w:r w:rsidRPr="002F4E1A">
        <w:rPr>
          <w:rFonts w:ascii="Arial" w:eastAsia="Times New Roman" w:hAnsi="Arial" w:cs="Arial"/>
          <w:sz w:val="24"/>
          <w:szCs w:val="24"/>
        </w:rPr>
        <w:t>Naj</w:t>
      </w:r>
      <w:r w:rsidRPr="002F4E1A">
        <w:rPr>
          <w:rFonts w:ascii="Arial" w:eastAsia="Times New Roman" w:hAnsi="Arial" w:cs="Arial"/>
          <w:sz w:val="24"/>
          <w:szCs w:val="24"/>
          <w:lang w:val="sr-Latn-BA"/>
        </w:rPr>
        <w:t>značajnije aktivnosti Fonda PIO CG u privatizacionom procesu, u izvještajnom periodu, bile su usmjerene na:</w:t>
      </w:r>
    </w:p>
    <w:p w:rsidR="000678B7" w:rsidRPr="002F4E1A" w:rsidRDefault="000678B7" w:rsidP="004645EA">
      <w:pPr>
        <w:numPr>
          <w:ilvl w:val="0"/>
          <w:numId w:val="60"/>
        </w:numPr>
        <w:overflowPunct w:val="0"/>
        <w:autoSpaceDE w:val="0"/>
        <w:autoSpaceDN w:val="0"/>
        <w:adjustRightInd w:val="0"/>
        <w:spacing w:after="0" w:line="240" w:lineRule="auto"/>
        <w:ind w:right="-7"/>
        <w:jc w:val="both"/>
        <w:textAlignment w:val="baseline"/>
        <w:rPr>
          <w:rFonts w:ascii="Arial" w:eastAsia="Times New Roman" w:hAnsi="Arial" w:cs="Arial"/>
          <w:sz w:val="24"/>
          <w:szCs w:val="24"/>
          <w:lang w:val="sr-Latn-BA"/>
        </w:rPr>
      </w:pPr>
      <w:r w:rsidRPr="002F4E1A">
        <w:rPr>
          <w:rFonts w:ascii="Arial" w:eastAsia="Times New Roman" w:hAnsi="Arial" w:cs="Arial"/>
          <w:sz w:val="24"/>
          <w:szCs w:val="24"/>
          <w:lang w:val="sr-Latn-BA"/>
        </w:rPr>
        <w:t xml:space="preserve">praćenje i kontrolu realizacije zaključenih privatizacionih ugovora i analize izvještaja angažovanih revizorskih kuća u vezi realizacije ugovora o kupoprodaji akcija za: „Centar za odmor, rekreaciju i liječenje Igalo“ AD – Igalo i „Jadran“ AD – Perast;   </w:t>
      </w:r>
    </w:p>
    <w:p w:rsidR="000678B7" w:rsidRPr="002F4E1A" w:rsidRDefault="000678B7" w:rsidP="004645EA">
      <w:pPr>
        <w:numPr>
          <w:ilvl w:val="0"/>
          <w:numId w:val="60"/>
        </w:numPr>
        <w:overflowPunct w:val="0"/>
        <w:autoSpaceDE w:val="0"/>
        <w:autoSpaceDN w:val="0"/>
        <w:adjustRightInd w:val="0"/>
        <w:spacing w:after="0" w:line="240" w:lineRule="auto"/>
        <w:ind w:right="-7"/>
        <w:jc w:val="both"/>
        <w:textAlignment w:val="baseline"/>
        <w:rPr>
          <w:rFonts w:ascii="Arial" w:eastAsia="Times New Roman" w:hAnsi="Arial" w:cs="Arial"/>
          <w:sz w:val="24"/>
          <w:szCs w:val="24"/>
          <w:lang w:val="sr-Latn-BA"/>
        </w:rPr>
      </w:pPr>
      <w:r w:rsidRPr="002F4E1A">
        <w:rPr>
          <w:rFonts w:ascii="Arial" w:eastAsia="Times New Roman" w:hAnsi="Arial" w:cs="Arial"/>
          <w:sz w:val="24"/>
          <w:szCs w:val="24"/>
          <w:lang w:val="sr-Latn-BA"/>
        </w:rPr>
        <w:t>preduzimanje svih potrebnih radnji u vezi arbitražnog postupka koji se vodi po osnovu jednostranog raskida ugovora o kupoprodaji akcija za društvo „Marina“ AD – Bar;</w:t>
      </w:r>
    </w:p>
    <w:p w:rsidR="000678B7" w:rsidRPr="002F4E1A" w:rsidRDefault="000678B7" w:rsidP="004645EA">
      <w:pPr>
        <w:numPr>
          <w:ilvl w:val="0"/>
          <w:numId w:val="60"/>
        </w:numPr>
        <w:overflowPunct w:val="0"/>
        <w:autoSpaceDE w:val="0"/>
        <w:autoSpaceDN w:val="0"/>
        <w:adjustRightInd w:val="0"/>
        <w:spacing w:after="0" w:line="240" w:lineRule="auto"/>
        <w:ind w:right="-7"/>
        <w:jc w:val="both"/>
        <w:textAlignment w:val="baseline"/>
        <w:rPr>
          <w:rFonts w:ascii="Arial" w:eastAsia="Times New Roman" w:hAnsi="Arial" w:cs="Arial"/>
          <w:sz w:val="24"/>
          <w:szCs w:val="24"/>
          <w:lang w:val="sr-Latn-BA"/>
        </w:rPr>
      </w:pPr>
      <w:r w:rsidRPr="002F4E1A">
        <w:rPr>
          <w:rFonts w:ascii="Arial" w:eastAsia="Times New Roman" w:hAnsi="Arial" w:cs="Arial"/>
          <w:sz w:val="24"/>
          <w:szCs w:val="24"/>
          <w:lang w:val="sr-Latn-BA"/>
        </w:rPr>
        <w:t>pripremu aneksa br. 2 ugovora o kupoprodaji akcija za društvo „Jadran“ AD – Perast;</w:t>
      </w:r>
    </w:p>
    <w:p w:rsidR="000678B7" w:rsidRPr="002F4E1A" w:rsidRDefault="000678B7" w:rsidP="004645EA">
      <w:pPr>
        <w:numPr>
          <w:ilvl w:val="0"/>
          <w:numId w:val="60"/>
        </w:numPr>
        <w:overflowPunct w:val="0"/>
        <w:autoSpaceDE w:val="0"/>
        <w:autoSpaceDN w:val="0"/>
        <w:adjustRightInd w:val="0"/>
        <w:spacing w:after="0" w:line="240" w:lineRule="auto"/>
        <w:ind w:right="-7"/>
        <w:jc w:val="both"/>
        <w:textAlignment w:val="baseline"/>
        <w:rPr>
          <w:rFonts w:ascii="Arial" w:eastAsia="Times New Roman" w:hAnsi="Arial" w:cs="Arial"/>
          <w:sz w:val="24"/>
          <w:szCs w:val="24"/>
          <w:lang w:val="sr-Latn-BA"/>
        </w:rPr>
      </w:pPr>
      <w:r w:rsidRPr="002F4E1A">
        <w:rPr>
          <w:rFonts w:ascii="Arial" w:eastAsia="Times New Roman" w:hAnsi="Arial" w:cs="Arial"/>
          <w:sz w:val="24"/>
          <w:szCs w:val="24"/>
          <w:lang w:val="sr-Latn-BA"/>
        </w:rPr>
        <w:t xml:space="preserve">rješavanje statusa dijela imovine pravnih nasljednika bivšeg preduzeća „Transservis“ d.d. iz Bijelog Polja. </w:t>
      </w:r>
    </w:p>
    <w:p w:rsidR="000678B7" w:rsidRPr="002F4E1A" w:rsidRDefault="000678B7" w:rsidP="004645EA">
      <w:pPr>
        <w:spacing w:after="0" w:line="240" w:lineRule="auto"/>
        <w:ind w:right="-7"/>
        <w:jc w:val="both"/>
        <w:rPr>
          <w:rFonts w:ascii="Arial" w:eastAsia="Times New Roman" w:hAnsi="Arial" w:cs="Arial"/>
          <w:sz w:val="24"/>
          <w:szCs w:val="24"/>
        </w:rPr>
      </w:pPr>
    </w:p>
    <w:p w:rsidR="000678B7" w:rsidRPr="002F4E1A" w:rsidRDefault="000678B7" w:rsidP="004645EA">
      <w:pPr>
        <w:tabs>
          <w:tab w:val="left" w:pos="4500"/>
        </w:tabs>
        <w:spacing w:after="0" w:line="240" w:lineRule="auto"/>
        <w:ind w:right="50"/>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U okvirima svojih nadležnosti definisanih Statutom i Zakonom, Upravni odbor Fonda PIO Crne Gore je donio sve odluke iz domena privatizacije i formalizovao sve zaključke Savjeta za privatizaciju i kapitalne projekte iz ove godine, a Stručna služba realizovala cjelokupne aktivnosti vezane za prodaju akcijskog kapitala Fonda.</w:t>
      </w:r>
    </w:p>
    <w:p w:rsidR="000678B7" w:rsidRPr="002F4E1A" w:rsidRDefault="000678B7" w:rsidP="004645EA">
      <w:pPr>
        <w:spacing w:after="0" w:line="240" w:lineRule="auto"/>
        <w:jc w:val="both"/>
        <w:rPr>
          <w:rFonts w:ascii="Arial" w:eastAsia="Times New Roman" w:hAnsi="Arial" w:cs="Arial"/>
          <w:noProof/>
          <w:sz w:val="28"/>
          <w:szCs w:val="28"/>
          <w:lang w:val="sr-Latn-CS"/>
        </w:rPr>
      </w:pPr>
    </w:p>
    <w:p w:rsidR="000678B7" w:rsidRPr="002F4E1A" w:rsidRDefault="000678B7" w:rsidP="004645EA">
      <w:pPr>
        <w:spacing w:after="0" w:line="240" w:lineRule="auto"/>
        <w:jc w:val="both"/>
        <w:rPr>
          <w:rFonts w:ascii="Arial" w:eastAsia="Times New Roman" w:hAnsi="Arial" w:cs="Arial"/>
          <w:noProof/>
          <w:sz w:val="28"/>
          <w:szCs w:val="28"/>
          <w:lang w:val="sr-Latn-CS"/>
        </w:rPr>
      </w:pPr>
    </w:p>
    <w:p w:rsidR="000678B7" w:rsidRPr="002F4E1A" w:rsidRDefault="000678B7" w:rsidP="004645EA">
      <w:pPr>
        <w:spacing w:after="0" w:line="240" w:lineRule="auto"/>
        <w:jc w:val="both"/>
        <w:rPr>
          <w:rFonts w:ascii="Arial" w:eastAsia="Times New Roman" w:hAnsi="Arial" w:cs="Arial"/>
          <w:b/>
          <w:i/>
          <w:noProof/>
          <w:sz w:val="28"/>
          <w:szCs w:val="28"/>
          <w:lang w:val="sr-Latn-CS"/>
        </w:rPr>
      </w:pPr>
    </w:p>
    <w:p w:rsidR="000678B7" w:rsidRPr="002F4E1A" w:rsidRDefault="000678B7" w:rsidP="004645EA">
      <w:pPr>
        <w:tabs>
          <w:tab w:val="left" w:pos="4500"/>
        </w:tabs>
        <w:spacing w:after="0" w:line="240" w:lineRule="auto"/>
        <w:ind w:right="-900"/>
        <w:jc w:val="both"/>
        <w:rPr>
          <w:rFonts w:ascii="Arial" w:eastAsia="Times New Roman" w:hAnsi="Arial" w:cs="Arial"/>
          <w:noProof/>
          <w:sz w:val="28"/>
          <w:szCs w:val="28"/>
          <w:lang w:val="sr-Latn-CS"/>
        </w:rPr>
      </w:pPr>
      <w:r w:rsidRPr="002F4E1A">
        <w:rPr>
          <w:rFonts w:ascii="Arial" w:eastAsia="Times New Roman" w:hAnsi="Arial" w:cs="Arial"/>
          <w:noProof/>
          <w:sz w:val="28"/>
          <w:szCs w:val="28"/>
          <w:lang w:val="sr-Latn-CS"/>
        </w:rPr>
        <w:t xml:space="preserve">                                                                                                                           </w:t>
      </w:r>
    </w:p>
    <w:p w:rsidR="000678B7" w:rsidRPr="002F4E1A" w:rsidRDefault="000678B7" w:rsidP="004645EA">
      <w:pPr>
        <w:spacing w:after="0" w:line="240" w:lineRule="auto"/>
        <w:jc w:val="both"/>
        <w:rPr>
          <w:rFonts w:ascii="Arial" w:eastAsia="Times New Roman" w:hAnsi="Arial" w:cs="Arial"/>
          <w:noProof/>
          <w:sz w:val="28"/>
          <w:szCs w:val="28"/>
          <w:lang w:val="sr-Latn-CS"/>
        </w:rPr>
      </w:pPr>
    </w:p>
    <w:p w:rsidR="000678B7" w:rsidRPr="002F4E1A" w:rsidRDefault="000678B7" w:rsidP="004645EA">
      <w:pPr>
        <w:tabs>
          <w:tab w:val="left" w:pos="720"/>
        </w:tabs>
        <w:spacing w:after="0" w:line="240" w:lineRule="auto"/>
        <w:ind w:right="-1"/>
        <w:jc w:val="both"/>
        <w:rPr>
          <w:rFonts w:ascii="Arial" w:eastAsia="Times New Roman" w:hAnsi="Arial" w:cs="Arial"/>
          <w:noProof/>
          <w:sz w:val="28"/>
          <w:szCs w:val="28"/>
          <w:lang w:val="sr-Latn-RS"/>
        </w:rPr>
      </w:pPr>
    </w:p>
    <w:p w:rsidR="000678B7" w:rsidRPr="002F4E1A" w:rsidRDefault="000678B7" w:rsidP="004645EA">
      <w:pPr>
        <w:tabs>
          <w:tab w:val="left" w:pos="720"/>
        </w:tabs>
        <w:spacing w:after="0" w:line="240" w:lineRule="auto"/>
        <w:ind w:right="-1"/>
        <w:jc w:val="both"/>
        <w:rPr>
          <w:rFonts w:ascii="Arial" w:eastAsia="Times New Roman" w:hAnsi="Arial" w:cs="Arial"/>
          <w:noProof/>
          <w:sz w:val="28"/>
          <w:szCs w:val="28"/>
          <w:lang w:val="sr-Latn-RS"/>
        </w:rPr>
      </w:pPr>
    </w:p>
    <w:p w:rsidR="000678B7" w:rsidRDefault="000678B7" w:rsidP="004645EA">
      <w:pPr>
        <w:tabs>
          <w:tab w:val="left" w:pos="720"/>
        </w:tabs>
        <w:spacing w:after="0" w:line="240" w:lineRule="auto"/>
        <w:ind w:right="-1"/>
        <w:jc w:val="both"/>
        <w:rPr>
          <w:rFonts w:ascii="Arial" w:eastAsia="Times New Roman" w:hAnsi="Arial" w:cs="Arial"/>
          <w:noProof/>
          <w:sz w:val="28"/>
          <w:szCs w:val="28"/>
          <w:lang w:val="sr-Latn-RS"/>
        </w:rPr>
      </w:pPr>
    </w:p>
    <w:p w:rsidR="00227987" w:rsidRDefault="00227987" w:rsidP="004645EA">
      <w:pPr>
        <w:tabs>
          <w:tab w:val="left" w:pos="720"/>
        </w:tabs>
        <w:spacing w:after="0" w:line="240" w:lineRule="auto"/>
        <w:ind w:right="-1"/>
        <w:jc w:val="both"/>
        <w:rPr>
          <w:rFonts w:ascii="Arial" w:eastAsia="Times New Roman" w:hAnsi="Arial" w:cs="Arial"/>
          <w:noProof/>
          <w:sz w:val="28"/>
          <w:szCs w:val="28"/>
          <w:lang w:val="sr-Latn-RS"/>
        </w:rPr>
      </w:pPr>
    </w:p>
    <w:p w:rsidR="00227987" w:rsidRDefault="00227987" w:rsidP="004645EA">
      <w:pPr>
        <w:tabs>
          <w:tab w:val="left" w:pos="720"/>
        </w:tabs>
        <w:spacing w:after="0" w:line="240" w:lineRule="auto"/>
        <w:ind w:right="-1"/>
        <w:jc w:val="both"/>
        <w:rPr>
          <w:rFonts w:ascii="Arial" w:eastAsia="Times New Roman" w:hAnsi="Arial" w:cs="Arial"/>
          <w:noProof/>
          <w:sz w:val="28"/>
          <w:szCs w:val="28"/>
          <w:lang w:val="sr-Latn-RS"/>
        </w:rPr>
      </w:pPr>
    </w:p>
    <w:p w:rsidR="00227987" w:rsidRPr="002F4E1A" w:rsidRDefault="00227987" w:rsidP="004645EA">
      <w:pPr>
        <w:tabs>
          <w:tab w:val="left" w:pos="720"/>
        </w:tabs>
        <w:spacing w:after="0" w:line="240" w:lineRule="auto"/>
        <w:ind w:right="-1"/>
        <w:jc w:val="both"/>
        <w:rPr>
          <w:rFonts w:ascii="Arial" w:eastAsia="Times New Roman" w:hAnsi="Arial" w:cs="Arial"/>
          <w:noProof/>
          <w:sz w:val="28"/>
          <w:szCs w:val="28"/>
          <w:lang w:val="sr-Latn-RS"/>
        </w:rPr>
      </w:pPr>
    </w:p>
    <w:p w:rsidR="000678B7" w:rsidRPr="002F4E1A" w:rsidRDefault="000678B7" w:rsidP="004645EA">
      <w:pPr>
        <w:tabs>
          <w:tab w:val="left" w:pos="720"/>
        </w:tabs>
        <w:spacing w:after="0" w:line="240" w:lineRule="auto"/>
        <w:ind w:right="-1"/>
        <w:jc w:val="both"/>
        <w:rPr>
          <w:rFonts w:ascii="Arial" w:eastAsia="Times New Roman" w:hAnsi="Arial" w:cs="Arial"/>
          <w:noProof/>
          <w:sz w:val="28"/>
          <w:szCs w:val="28"/>
          <w:lang w:val="sr-Latn-RS"/>
        </w:rPr>
      </w:pPr>
    </w:p>
    <w:p w:rsidR="000678B7" w:rsidRPr="002F4E1A" w:rsidRDefault="000678B7" w:rsidP="004645EA">
      <w:pPr>
        <w:keepNext/>
        <w:spacing w:before="240" w:after="60" w:line="240" w:lineRule="auto"/>
        <w:jc w:val="center"/>
        <w:outlineLvl w:val="1"/>
        <w:rPr>
          <w:rFonts w:ascii="Arial" w:eastAsia="Times New Roman" w:hAnsi="Arial" w:cs="Arial"/>
          <w:b/>
          <w:bCs/>
          <w:iCs/>
          <w:noProof/>
          <w:sz w:val="26"/>
          <w:szCs w:val="26"/>
          <w:lang w:val="sr-Latn-RS"/>
        </w:rPr>
      </w:pPr>
      <w:bookmarkStart w:id="40" w:name="_Toc412021047"/>
      <w:bookmarkStart w:id="41" w:name="_Toc474414888"/>
      <w:r w:rsidRPr="002F4E1A">
        <w:rPr>
          <w:rFonts w:ascii="Arial" w:eastAsia="Times New Roman" w:hAnsi="Arial" w:cs="Arial"/>
          <w:b/>
          <w:bCs/>
          <w:iCs/>
          <w:noProof/>
          <w:sz w:val="26"/>
          <w:szCs w:val="26"/>
          <w:lang w:val="sr-Latn-RS"/>
        </w:rPr>
        <w:lastRenderedPageBreak/>
        <w:t xml:space="preserve">4. SEKTOR ZA </w:t>
      </w:r>
      <w:bookmarkEnd w:id="32"/>
      <w:r w:rsidRPr="002F4E1A">
        <w:rPr>
          <w:rFonts w:ascii="Arial" w:eastAsia="Times New Roman" w:hAnsi="Arial" w:cs="Arial"/>
          <w:b/>
          <w:bCs/>
          <w:iCs/>
          <w:noProof/>
          <w:sz w:val="26"/>
          <w:szCs w:val="26"/>
          <w:lang w:val="sr-Latn-RS"/>
        </w:rPr>
        <w:t>NORMATIVNO-PRAVNE POSLOVE, POSLOVE PRUŽANJA STRUČNE POMOĆI ORGANIZACIJAMA PENZIONERA I LJUDSKE RESURSE</w:t>
      </w:r>
      <w:bookmarkEnd w:id="40"/>
      <w:bookmarkEnd w:id="41"/>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Calibri" w:hAnsi="Arial" w:cs="Arial"/>
          <w:noProof/>
          <w:sz w:val="24"/>
          <w:szCs w:val="24"/>
          <w:lang w:val="sr-Latn-RS"/>
        </w:rPr>
      </w:pPr>
      <w:r w:rsidRPr="002F4E1A">
        <w:rPr>
          <w:rFonts w:ascii="Arial" w:eastAsia="Calibri" w:hAnsi="Arial" w:cs="Arial"/>
          <w:noProof/>
          <w:sz w:val="24"/>
          <w:szCs w:val="24"/>
          <w:lang w:val="sr-Latn-RS"/>
        </w:rPr>
        <w:t xml:space="preserve">Sektor za normativno-pravne poslove, poslove pružanja stručne pomoći organizacijama penzionera i ljudske resurse </w:t>
      </w:r>
      <w:r w:rsidRPr="002F4E1A">
        <w:rPr>
          <w:rFonts w:ascii="Arial" w:eastAsia="Times New Roman" w:hAnsi="Arial" w:cs="Arial"/>
          <w:noProof/>
          <w:sz w:val="24"/>
          <w:szCs w:val="24"/>
          <w:lang w:val="sr-Latn-RS"/>
        </w:rPr>
        <w:t>čine dvije organizacione jedinice:</w:t>
      </w:r>
    </w:p>
    <w:p w:rsidR="000678B7" w:rsidRPr="002F4E1A" w:rsidRDefault="000678B7" w:rsidP="004645EA">
      <w:pPr>
        <w:spacing w:after="0" w:line="240" w:lineRule="auto"/>
        <w:jc w:val="both"/>
        <w:rPr>
          <w:rFonts w:ascii="Arial" w:eastAsia="Calibri" w:hAnsi="Arial" w:cs="Arial"/>
          <w:noProof/>
          <w:sz w:val="24"/>
          <w:szCs w:val="24"/>
          <w:lang w:val="sr-Latn-RS"/>
        </w:rPr>
      </w:pPr>
      <w:r w:rsidRPr="002F4E1A">
        <w:rPr>
          <w:rFonts w:ascii="Arial" w:eastAsia="Calibri" w:hAnsi="Arial" w:cs="Arial"/>
          <w:noProof/>
          <w:sz w:val="24"/>
          <w:szCs w:val="24"/>
          <w:lang w:val="sr-Latn-RS"/>
        </w:rPr>
        <w:t xml:space="preserve">Odsjek za normativno - pravne poslove i poslove pružanja stručne pomoći organizacijama penzionera i </w:t>
      </w:r>
    </w:p>
    <w:p w:rsidR="000678B7" w:rsidRPr="002F4E1A" w:rsidRDefault="000678B7" w:rsidP="004645EA">
      <w:pPr>
        <w:spacing w:after="0" w:line="240" w:lineRule="auto"/>
        <w:jc w:val="both"/>
        <w:rPr>
          <w:rFonts w:ascii="Arial" w:eastAsia="Calibri" w:hAnsi="Arial" w:cs="Arial"/>
          <w:noProof/>
          <w:sz w:val="24"/>
          <w:szCs w:val="24"/>
          <w:lang w:val="sr-Latn-RS"/>
        </w:rPr>
      </w:pPr>
      <w:r w:rsidRPr="002F4E1A">
        <w:rPr>
          <w:rFonts w:ascii="Arial" w:eastAsia="Calibri" w:hAnsi="Arial" w:cs="Arial"/>
          <w:noProof/>
          <w:sz w:val="24"/>
          <w:szCs w:val="24"/>
          <w:lang w:val="sr-Latn-RS"/>
        </w:rPr>
        <w:t>Odsjek za ljudske resurse.</w:t>
      </w:r>
    </w:p>
    <w:p w:rsidR="000678B7" w:rsidRPr="002F4E1A" w:rsidRDefault="000678B7" w:rsidP="004645EA">
      <w:pPr>
        <w:spacing w:after="0" w:line="240" w:lineRule="auto"/>
        <w:jc w:val="both"/>
        <w:rPr>
          <w:rFonts w:ascii="Arial" w:eastAsia="Calibri"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Pored navedenih odsjeka, nadležnost ovog sektora obuhvata i rad Službe za opšte poslove</w:t>
      </w:r>
      <w:r w:rsidRPr="002F4E1A">
        <w:rPr>
          <w:rFonts w:ascii="Arial" w:eastAsia="Times New Roman" w:hAnsi="Arial" w:cs="Arial"/>
          <w:noProof/>
          <w:sz w:val="24"/>
          <w:szCs w:val="24"/>
          <w:lang w:val="sr-Latn-RS"/>
        </w:rPr>
        <w:t>.</w:t>
      </w:r>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keepNext/>
        <w:spacing w:before="240" w:after="60" w:line="240" w:lineRule="auto"/>
        <w:jc w:val="both"/>
        <w:outlineLvl w:val="2"/>
        <w:rPr>
          <w:rFonts w:ascii="Arial" w:eastAsia="Calibri" w:hAnsi="Arial" w:cs="Arial"/>
          <w:b/>
          <w:bCs/>
          <w:noProof/>
          <w:sz w:val="24"/>
          <w:szCs w:val="24"/>
          <w:lang w:val="sr-Latn-RS"/>
        </w:rPr>
      </w:pPr>
      <w:bookmarkStart w:id="42" w:name="_Toc412021048"/>
      <w:bookmarkStart w:id="43" w:name="_Toc474414889"/>
      <w:r w:rsidRPr="002F4E1A">
        <w:rPr>
          <w:rFonts w:ascii="Arial" w:eastAsia="Calibri" w:hAnsi="Arial" w:cs="Arial"/>
          <w:b/>
          <w:bCs/>
          <w:noProof/>
          <w:sz w:val="24"/>
          <w:szCs w:val="24"/>
          <w:lang w:val="sr-Latn-RS"/>
        </w:rPr>
        <w:t>4.1 Odsjek za normativno-pravne poslove i poslove pružanja stručne pomoći organizacijama penzionera</w:t>
      </w:r>
      <w:bookmarkEnd w:id="42"/>
      <w:bookmarkEnd w:id="43"/>
    </w:p>
    <w:p w:rsidR="000678B7" w:rsidRPr="002F4E1A" w:rsidRDefault="000678B7" w:rsidP="004645EA">
      <w:pPr>
        <w:tabs>
          <w:tab w:val="left" w:pos="720"/>
        </w:tabs>
        <w:spacing w:after="0" w:line="240" w:lineRule="auto"/>
        <w:jc w:val="both"/>
        <w:rPr>
          <w:rFonts w:ascii="Arial" w:eastAsia="Calibri" w:hAnsi="Arial" w:cs="Arial"/>
          <w:b/>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Shodno Praviliku o unutrašnjoj organizaciji i sistematizaciji radnih mjesta, u nadležnosti ovog Odsjeka nalaze se poslovi koji se odnose na:</w:t>
      </w:r>
    </w:p>
    <w:p w:rsidR="000678B7" w:rsidRPr="002F4E1A" w:rsidRDefault="000678B7" w:rsidP="004645EA">
      <w:pPr>
        <w:spacing w:after="0" w:line="240" w:lineRule="auto"/>
        <w:jc w:val="both"/>
        <w:rPr>
          <w:rFonts w:ascii="Arial" w:eastAsia="Times New Roman" w:hAnsi="Arial" w:cs="Arial"/>
          <w:b/>
          <w:noProof/>
          <w:sz w:val="24"/>
          <w:szCs w:val="24"/>
          <w:u w:val="single"/>
          <w:lang w:val="sr-Latn-CS"/>
        </w:rPr>
      </w:pPr>
    </w:p>
    <w:p w:rsidR="000678B7" w:rsidRPr="002F4E1A" w:rsidRDefault="000678B7" w:rsidP="004645EA">
      <w:pPr>
        <w:numPr>
          <w:ilvl w:val="0"/>
          <w:numId w:val="58"/>
        </w:numPr>
        <w:spacing w:after="0" w:line="240" w:lineRule="auto"/>
        <w:contextualSpacing/>
        <w:jc w:val="both"/>
        <w:rPr>
          <w:rFonts w:ascii="Arial" w:eastAsia="Times New Roman" w:hAnsi="Arial" w:cs="Arial"/>
          <w:sz w:val="24"/>
          <w:szCs w:val="24"/>
          <w:lang w:val="sr-Latn-CS"/>
        </w:rPr>
      </w:pPr>
      <w:r w:rsidRPr="002F4E1A">
        <w:rPr>
          <w:rFonts w:ascii="Arial" w:eastAsia="Times New Roman" w:hAnsi="Arial" w:cs="Arial"/>
          <w:sz w:val="24"/>
          <w:szCs w:val="24"/>
          <w:lang w:val="sr-Latn-CS"/>
        </w:rPr>
        <w:t>pripremu predloga opštih i drugih akata koje donose Upravni odbor Fonda i direktor Fonda;</w:t>
      </w:r>
    </w:p>
    <w:p w:rsidR="000678B7" w:rsidRPr="002F4E1A" w:rsidRDefault="000678B7" w:rsidP="004645EA">
      <w:pPr>
        <w:numPr>
          <w:ilvl w:val="0"/>
          <w:numId w:val="58"/>
        </w:numPr>
        <w:spacing w:after="0" w:line="240" w:lineRule="auto"/>
        <w:contextualSpacing/>
        <w:jc w:val="both"/>
        <w:rPr>
          <w:rFonts w:ascii="Arial" w:eastAsia="Times New Roman" w:hAnsi="Arial" w:cs="Arial"/>
          <w:sz w:val="24"/>
          <w:szCs w:val="24"/>
          <w:lang w:val="sr-Latn-CS"/>
        </w:rPr>
      </w:pPr>
      <w:r w:rsidRPr="002F4E1A">
        <w:rPr>
          <w:rFonts w:ascii="Arial" w:eastAsia="Times New Roman" w:hAnsi="Arial" w:cs="Arial"/>
          <w:sz w:val="24"/>
          <w:szCs w:val="24"/>
          <w:lang w:val="sr-Latn-CS"/>
        </w:rPr>
        <w:t>sistemsko praćenje i analiza zakonskih i drugih propisa;</w:t>
      </w:r>
    </w:p>
    <w:p w:rsidR="000678B7" w:rsidRPr="002F4E1A" w:rsidRDefault="000678B7" w:rsidP="004645EA">
      <w:pPr>
        <w:numPr>
          <w:ilvl w:val="0"/>
          <w:numId w:val="58"/>
        </w:numPr>
        <w:spacing w:after="0" w:line="240" w:lineRule="auto"/>
        <w:contextualSpacing/>
        <w:jc w:val="both"/>
        <w:rPr>
          <w:rFonts w:ascii="Arial" w:eastAsia="Times New Roman" w:hAnsi="Arial" w:cs="Arial"/>
          <w:sz w:val="24"/>
          <w:szCs w:val="24"/>
          <w:lang w:val="sr-Latn-CS"/>
        </w:rPr>
      </w:pPr>
      <w:r w:rsidRPr="002F4E1A">
        <w:rPr>
          <w:rFonts w:ascii="Arial" w:eastAsia="Times New Roman" w:hAnsi="Arial" w:cs="Arial"/>
          <w:sz w:val="24"/>
          <w:szCs w:val="24"/>
          <w:lang w:val="sr-Latn-CS"/>
        </w:rPr>
        <w:t>priprema i kontrola ugovora i sporazuma koje zakjučuje Fond;</w:t>
      </w:r>
    </w:p>
    <w:p w:rsidR="000678B7" w:rsidRPr="002F4E1A" w:rsidRDefault="000678B7" w:rsidP="004645EA">
      <w:pPr>
        <w:numPr>
          <w:ilvl w:val="0"/>
          <w:numId w:val="58"/>
        </w:numPr>
        <w:spacing w:after="0" w:line="240" w:lineRule="auto"/>
        <w:contextualSpacing/>
        <w:jc w:val="both"/>
        <w:rPr>
          <w:rFonts w:ascii="Arial" w:eastAsia="Times New Roman" w:hAnsi="Arial" w:cs="Arial"/>
          <w:sz w:val="24"/>
          <w:szCs w:val="24"/>
          <w:lang w:val="sr-Latn-CS"/>
        </w:rPr>
      </w:pPr>
      <w:r w:rsidRPr="002F4E1A">
        <w:rPr>
          <w:rFonts w:ascii="Arial" w:eastAsia="Times New Roman" w:hAnsi="Arial" w:cs="Arial"/>
          <w:sz w:val="24"/>
          <w:szCs w:val="24"/>
          <w:lang w:val="sr-Latn-CS"/>
        </w:rPr>
        <w:t>izvršavanje zaključaka organa Fonda;</w:t>
      </w:r>
    </w:p>
    <w:p w:rsidR="000678B7" w:rsidRPr="002F4E1A" w:rsidRDefault="000678B7" w:rsidP="004645EA">
      <w:pPr>
        <w:numPr>
          <w:ilvl w:val="0"/>
          <w:numId w:val="58"/>
        </w:numPr>
        <w:spacing w:after="0" w:line="240" w:lineRule="auto"/>
        <w:contextualSpacing/>
        <w:jc w:val="both"/>
        <w:rPr>
          <w:rFonts w:ascii="Arial" w:eastAsia="Times New Roman" w:hAnsi="Arial" w:cs="Arial"/>
          <w:sz w:val="24"/>
          <w:szCs w:val="24"/>
          <w:lang w:val="sr-Latn-CS"/>
        </w:rPr>
      </w:pPr>
      <w:r w:rsidRPr="002F4E1A">
        <w:rPr>
          <w:rFonts w:ascii="Arial" w:eastAsia="Times New Roman" w:hAnsi="Arial" w:cs="Arial"/>
          <w:sz w:val="24"/>
          <w:szCs w:val="24"/>
          <w:lang w:val="sr-Latn-CS"/>
        </w:rPr>
        <w:t xml:space="preserve">pravno zastupanje Fonda i njegovih organa pred nadležnim sudovima i drugim organima; </w:t>
      </w:r>
    </w:p>
    <w:p w:rsidR="000678B7" w:rsidRPr="002F4E1A" w:rsidRDefault="000678B7" w:rsidP="004645EA">
      <w:pPr>
        <w:numPr>
          <w:ilvl w:val="0"/>
          <w:numId w:val="58"/>
        </w:numPr>
        <w:spacing w:after="0" w:line="240" w:lineRule="auto"/>
        <w:contextualSpacing/>
        <w:jc w:val="both"/>
        <w:rPr>
          <w:rFonts w:ascii="Arial" w:eastAsia="Times New Roman" w:hAnsi="Arial" w:cs="Arial"/>
          <w:sz w:val="24"/>
          <w:szCs w:val="24"/>
          <w:lang w:val="sr-Latn-CS"/>
        </w:rPr>
      </w:pPr>
      <w:r w:rsidRPr="002F4E1A">
        <w:rPr>
          <w:rFonts w:ascii="Arial" w:eastAsia="Times New Roman" w:hAnsi="Arial" w:cs="Arial"/>
          <w:sz w:val="24"/>
          <w:szCs w:val="24"/>
          <w:lang w:val="sr-Latn-CS"/>
        </w:rPr>
        <w:t>pružanje stručne pomoći, logistike i podrške u radu Savezu udruženja penzionera Crne Gore i opštinskih udruženja penzionera.</w:t>
      </w:r>
    </w:p>
    <w:p w:rsidR="000678B7" w:rsidRPr="002F4E1A" w:rsidRDefault="000678B7" w:rsidP="004645EA">
      <w:pPr>
        <w:spacing w:after="0" w:line="240" w:lineRule="auto"/>
        <w:ind w:left="786"/>
        <w:contextualSpacing/>
        <w:jc w:val="both"/>
        <w:rPr>
          <w:rFonts w:ascii="Arial" w:eastAsia="Times New Roman" w:hAnsi="Arial" w:cs="Arial"/>
          <w:sz w:val="24"/>
          <w:szCs w:val="24"/>
          <w:lang w:val="sr-Latn-CS"/>
        </w:rPr>
      </w:pPr>
    </w:p>
    <w:p w:rsidR="000678B7" w:rsidRPr="002F4E1A" w:rsidRDefault="000678B7" w:rsidP="004645EA">
      <w:pPr>
        <w:spacing w:after="0" w:line="240" w:lineRule="auto"/>
        <w:ind w:firstLine="426"/>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U ovom izvještaju stavljen je akcenat na djelokrug aktivnosti iz oblasti poslova pravnog zastupanja, prvenstveno na tužbene zahtjeve koji proističu iz nekoliko različitih pravnih osnova,u kojima se Fond PIO pominje u svojstvu tuženog. Takođe, učinjen je osvrt na predmete koji potiču iz ranijih godina, a koji iz raznih razloga još uvijek nijesu pravosnažno okončani. U izvještajnom periodu primljeno je u rad 522 predmeta, po više različitih pravnih osnova i zahtjeva,u kojima se Fond PIO pojavljuje u svojstvu tuženog ili stranke, i to radi: </w:t>
      </w:r>
    </w:p>
    <w:p w:rsidR="000678B7" w:rsidRPr="002F4E1A" w:rsidRDefault="000678B7" w:rsidP="004645EA">
      <w:pPr>
        <w:spacing w:after="0" w:line="240" w:lineRule="auto"/>
        <w:ind w:firstLine="426"/>
        <w:jc w:val="both"/>
        <w:rPr>
          <w:rFonts w:ascii="Arial" w:eastAsia="Times New Roman" w:hAnsi="Arial" w:cs="Arial"/>
          <w:noProof/>
          <w:sz w:val="24"/>
          <w:szCs w:val="24"/>
          <w:lang w:val="sr-Latn-CS"/>
        </w:rPr>
      </w:pP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b/>
          <w:noProof/>
          <w:sz w:val="24"/>
          <w:szCs w:val="24"/>
          <w:lang w:val="sr-Latn-CS"/>
        </w:rPr>
        <w:t xml:space="preserve">       </w:t>
      </w:r>
      <w:r w:rsidRPr="002F4E1A">
        <w:rPr>
          <w:rFonts w:ascii="Arial" w:eastAsia="Times New Roman" w:hAnsi="Arial" w:cs="Arial"/>
          <w:noProof/>
          <w:sz w:val="24"/>
          <w:szCs w:val="24"/>
          <w:lang w:val="sr-Latn-CS"/>
        </w:rPr>
        <w:t>-isplate razlike zbog manje isplaćene razlike startnog dijela zarade za 2011-tu i 2012-tu godinu,isplate naknade troškova prevoza za dolazak i</w:t>
      </w:r>
      <w:r w:rsidRPr="002F4E1A">
        <w:rPr>
          <w:rFonts w:ascii="Arial" w:eastAsia="Times New Roman" w:hAnsi="Arial" w:cs="Arial"/>
          <w:b/>
          <w:noProof/>
          <w:sz w:val="24"/>
          <w:szCs w:val="24"/>
          <w:lang w:val="sr-Latn-CS"/>
        </w:rPr>
        <w:t xml:space="preserve"> </w:t>
      </w:r>
      <w:r w:rsidRPr="002F4E1A">
        <w:rPr>
          <w:rFonts w:ascii="Arial" w:eastAsia="Times New Roman" w:hAnsi="Arial" w:cs="Arial"/>
          <w:noProof/>
          <w:sz w:val="24"/>
          <w:szCs w:val="24"/>
          <w:lang w:val="sr-Latn-CS"/>
        </w:rPr>
        <w:t>odlazak sa posla za period od 01.01.2010 pa  do 31.12.2012.-te godine kao i za period od 01.01.2013-te  pa do 01.02.2015.-te godine,kao i isplate pomoći u slučaju smrti člana familije i troškova liječenja,kao i utvrdjivanju ništavosti odluka o smanjivanju zarada zaposlenih  za 2009,2010,2011 i 2012-tu godinu  i isplati razlike zarade za period od 01.09.2009 do 01.10.2013.-te godine;</w:t>
      </w:r>
    </w:p>
    <w:p w:rsidR="000678B7" w:rsidRPr="002F4E1A" w:rsidRDefault="000678B7" w:rsidP="004645EA">
      <w:pPr>
        <w:spacing w:after="0" w:line="240" w:lineRule="auto"/>
        <w:jc w:val="both"/>
        <w:rPr>
          <w:rFonts w:ascii="Arial" w:eastAsia="Times New Roman" w:hAnsi="Arial" w:cs="Arial"/>
          <w:noProof/>
          <w:sz w:val="24"/>
          <w:szCs w:val="24"/>
          <w:lang w:val="sr-Latn-CS"/>
        </w:rPr>
      </w:pP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lastRenderedPageBreak/>
        <w:t xml:space="preserve">      -utvrdjenja ništovosti administrativne zabrane, izjave za žiranta i ugovora o kreditu, izdavanja privremene mjere zabrane postupanja po administrativnoj zabrani, kao i naknade materijalne štete.</w:t>
      </w: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Po pravilu, u predmetima po ovom pravnom osnovu, u toku postupka pred prvostepenim sudom, na predlog tužioca izvodi se vještačenje po vještaku grafološke struke, od čijeg nalaza i mišljenja prevashodno zavisi osnovanost tužbenog zahtjeva i samim tim ishod spora. Vrijednost spora, ako nije precizirana, obično biva predmet novog tužbenog zahtjeva, ukoliko se pravosnažnom presudom utvrdi ništavost sporne kreditne dokumentacije.</w:t>
      </w:r>
    </w:p>
    <w:p w:rsidR="000678B7" w:rsidRPr="002F4E1A" w:rsidRDefault="000678B7" w:rsidP="004645EA">
      <w:pPr>
        <w:spacing w:after="0" w:line="240" w:lineRule="auto"/>
        <w:jc w:val="both"/>
        <w:rPr>
          <w:rFonts w:ascii="Arial" w:eastAsia="Times New Roman" w:hAnsi="Arial" w:cs="Arial"/>
          <w:noProof/>
          <w:sz w:val="24"/>
          <w:szCs w:val="24"/>
          <w:lang w:val="sr-Latn-CS"/>
        </w:rPr>
      </w:pP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    -isplate duga zbog manje isplaćene razlike penzije,izmedju konačnog iznosa prava i iznosa po ranijem rješenju za period od 15.08.2007-31.12.2010, tj.zbog neisplaćivanja vanrednih uskladjenja vojnim penzionerima.</w:t>
      </w:r>
    </w:p>
    <w:p w:rsidR="000678B7" w:rsidRPr="002F4E1A" w:rsidRDefault="000678B7" w:rsidP="004645EA">
      <w:pPr>
        <w:spacing w:after="0" w:line="240" w:lineRule="auto"/>
        <w:jc w:val="both"/>
        <w:rPr>
          <w:rFonts w:ascii="Arial" w:eastAsia="Times New Roman" w:hAnsi="Arial" w:cs="Arial"/>
          <w:noProof/>
          <w:sz w:val="24"/>
          <w:szCs w:val="24"/>
          <w:lang w:val="sr-Latn-CS"/>
        </w:rPr>
      </w:pPr>
    </w:p>
    <w:p w:rsidR="000678B7" w:rsidRPr="002F4E1A" w:rsidRDefault="000678B7" w:rsidP="004645EA">
      <w:pPr>
        <w:spacing w:after="0" w:line="240" w:lineRule="auto"/>
        <w:ind w:firstLine="720"/>
        <w:jc w:val="both"/>
        <w:rPr>
          <w:rFonts w:ascii="Arial" w:eastAsia="Times New Roman" w:hAnsi="Arial" w:cs="Arial"/>
          <w:b/>
          <w:noProof/>
          <w:sz w:val="24"/>
          <w:szCs w:val="24"/>
          <w:lang w:val="sr-Latn-CS"/>
        </w:rPr>
      </w:pPr>
      <w:r w:rsidRPr="002F4E1A">
        <w:rPr>
          <w:rFonts w:ascii="Arial" w:eastAsia="Times New Roman" w:hAnsi="Arial" w:cs="Arial"/>
          <w:noProof/>
          <w:sz w:val="24"/>
          <w:szCs w:val="24"/>
          <w:lang w:val="sr-Latn-CS"/>
        </w:rPr>
        <w:t>U ovim predmetima tužioci su vojni penzioneri, čiju je isplatu penzija Fond PIO preuzeo od Ministarstva finansija počev od 15.08.2007.godine ( stupanjem na snagu odredbe člana 215.v.Zakona o izmjenama i dopunama Zakona o PIO (“Sl.list RCG“br.47/07), donijevši pojedinačna rješenja za sve korisnike prava koji su imali prebivalište na teritoriji Crne Gore, što je iniciralo pokretanje više postupka, uglavnom pred Osnovnim sudom u Podgorici, protiv Fonda i Države Crne Gore-Ministarstva finansija. Predmet ovih tužbenih zahtjeva su isplate razlike penzije izmedju isplaćene penzije i penzije, koja bi tužiocima pripala da je prilikom obračuna penzije primjenjivan zvanični srednji kurs Narodne banke Srbije, kao i da je došlo da uskladjenja penzije saglasno Odlukama o vrijednosti boda  tj. isplata razlike penzije po osnovu kursne razlike i uskladjenja penzije za period do 15.08.2007.godine), kao i isplate zakonske zatezne kamate od 15.08.2007.godine, pa do isplate.Takodje, pred Osnovnim sudom u Podgorici  u izveštajnom periodu pokrenuto je više postupaka u kojima su tužioci vojni penzioneri,koji su stupanjem na snagu  Zakona o Izmjenama i dopunama Zakona o PIO  2007.godine,uvedeni u penzijski sistem Crne Gore,a u pitanju su velike materijalne vrijednosti u kojima se na tužilačkoj strani pojavljuje na stotine  korisnika prava,a predmeti tužbenih zatjeva su naknade štete koja se ogleda u razlici  manje isplaćene razlike penzije,izmedju konačnog iznosa prava po ranijim rješenjima  za period od 15.08.2007- 31.12.2010.godine,tj naknadi štete za cjelokupni period isplate penzije zbog neisplaćivanja vanrednih uskladjenja vojnim penzionerima.U svim ovim predmetima u toku je sudski postupak pred Osnovnim sudovima u Podgorici, Cetinju, Nikšiću i Danilovgradu, a u većini njih  sud je radi ekonomočnosti i smanjivanja troškova postupka,a po predlogu tuženog donio, rješenja o zastoju u postupku  do pravosnažnosti jednog od njih.Naime,kako je Vrhovni sud u svojoj revizijskoj presudi Rev.br.584/16 od 14.09.2016.godine,(na koju je od strane tužioca,a po navodima istog, izjavljena Ustavna žalba) donijetoj po reviziji koja je izjavljena od strane tuženog Fonda PIO CG protiv tužioca vojnog penzionera,usvojio reviziju i odbio kao neosnovan tužbeni zahtjev, to je za očekivati da će sudovi u svim ovim predmetima vojnih penzionera  zauzeti ovakav pravni stav i odbiti tužbeni zahtjeve kao neosnovane.</w:t>
      </w: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Pored navedenog broja novih predmeta, u radu ovog Odsjeka nalaze se i još i na desetine predmeta, koji su iz raznih razloga prenijeti iz ranijih godina, i isti se zbog </w:t>
      </w:r>
      <w:r w:rsidRPr="002F4E1A">
        <w:rPr>
          <w:rFonts w:ascii="Arial" w:eastAsia="Times New Roman" w:hAnsi="Arial" w:cs="Arial"/>
          <w:noProof/>
          <w:sz w:val="24"/>
          <w:szCs w:val="24"/>
          <w:lang w:val="sr-Latn-CS"/>
        </w:rPr>
        <w:lastRenderedPageBreak/>
        <w:t>prekida postupka, ukidanja presuda ili postupaka po žalbama i revizijama vode i po nekoliko godina.</w:t>
      </w: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Osim predmeta u kojima se Fond pojavljuje kao tužena strana, u izvještajnom periodu Fond je, kao tužilac, pokrenuo postupak u 90 predmeta radi povraćaja neosnovano isplaćenih i primljenih iznosa penzija ili nekog dugog pripadajućeg prava tzv. sticanja bez osnova,od kog broja su,na osnovu opomena,vansudskih i sudskih poravnanja ili presuda u izvještajnom periodu preplaćena lica  uplatila ili su prihvatila da im se od penzije odbija iznos od oko  28.000,00 eura. </w:t>
      </w: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U svjetlu zauzetog stava i sudske prakse u predmetima  po ovom pravnom osnovu, Fond namirenje svojih potraživanja ostvaruje i vansudskim putem-zaključenjem sporazuma sa strankom o uslovima i načinu otplate duga. Ukoliko stranka ne pokaže spremnost za dogovorno rješenje, pokreće se postupak pred nadležnim Osnovnim sudom (u zavisnosti od mjesta prebivališta ili boravišta tuženih), koji se u većini slučajeva okončava donošenjem presude u korist Fonda. </w:t>
      </w:r>
    </w:p>
    <w:p w:rsidR="000678B7" w:rsidRPr="002F4E1A" w:rsidRDefault="000678B7" w:rsidP="004645EA">
      <w:pPr>
        <w:spacing w:after="0" w:line="240" w:lineRule="auto"/>
        <w:jc w:val="both"/>
        <w:rPr>
          <w:rFonts w:ascii="Arial" w:eastAsia="Calibri" w:hAnsi="Arial" w:cs="Arial"/>
          <w:b/>
          <w:noProof/>
          <w:sz w:val="24"/>
          <w:szCs w:val="24"/>
          <w:lang w:val="sr-Latn-RS"/>
        </w:rPr>
      </w:pPr>
    </w:p>
    <w:p w:rsidR="000678B7" w:rsidRPr="002F4E1A" w:rsidRDefault="000678B7" w:rsidP="004645EA">
      <w:pPr>
        <w:keepNext/>
        <w:spacing w:before="240" w:after="60" w:line="240" w:lineRule="auto"/>
        <w:jc w:val="both"/>
        <w:outlineLvl w:val="2"/>
        <w:rPr>
          <w:rFonts w:ascii="Arial" w:eastAsia="Calibri" w:hAnsi="Arial" w:cs="Arial"/>
          <w:b/>
          <w:bCs/>
          <w:noProof/>
          <w:sz w:val="24"/>
          <w:szCs w:val="24"/>
          <w:lang w:val="sr-Latn-RS"/>
        </w:rPr>
      </w:pPr>
      <w:bookmarkStart w:id="44" w:name="_Toc412021049"/>
      <w:bookmarkStart w:id="45" w:name="_Toc474414890"/>
      <w:r w:rsidRPr="002F4E1A">
        <w:rPr>
          <w:rFonts w:ascii="Arial" w:eastAsia="Calibri" w:hAnsi="Arial" w:cs="Arial"/>
          <w:b/>
          <w:bCs/>
          <w:noProof/>
          <w:sz w:val="24"/>
          <w:szCs w:val="24"/>
          <w:lang w:val="sr-Latn-RS"/>
        </w:rPr>
        <w:t>4.2 Odsjek za ljudske resurse</w:t>
      </w:r>
      <w:bookmarkEnd w:id="44"/>
      <w:bookmarkEnd w:id="45"/>
    </w:p>
    <w:p w:rsidR="000678B7" w:rsidRPr="002F4E1A" w:rsidRDefault="000678B7" w:rsidP="004645EA">
      <w:pPr>
        <w:spacing w:after="0" w:line="240" w:lineRule="auto"/>
        <w:jc w:val="both"/>
        <w:rPr>
          <w:rFonts w:ascii="Arial" w:eastAsia="Calibri" w:hAnsi="Arial" w:cs="Arial"/>
          <w:b/>
          <w:i/>
          <w:noProof/>
          <w:sz w:val="24"/>
          <w:szCs w:val="24"/>
          <w:lang w:val="sr-Latn-RS"/>
        </w:rPr>
      </w:pPr>
    </w:p>
    <w:p w:rsidR="000678B7" w:rsidRPr="002F4E1A" w:rsidRDefault="000678B7" w:rsidP="004645EA">
      <w:pPr>
        <w:keepNext/>
        <w:spacing w:after="0" w:line="240" w:lineRule="auto"/>
        <w:ind w:firstLine="720"/>
        <w:jc w:val="both"/>
        <w:outlineLvl w:val="3"/>
        <w:rPr>
          <w:rFonts w:ascii="Arial" w:eastAsia="Calibri" w:hAnsi="Arial" w:cs="Arial"/>
          <w:b/>
          <w:sz w:val="24"/>
          <w:szCs w:val="24"/>
        </w:rPr>
      </w:pPr>
      <w:bookmarkStart w:id="46" w:name="_Toc474414891"/>
      <w:r w:rsidRPr="002F4E1A">
        <w:rPr>
          <w:rFonts w:ascii="Arial" w:eastAsia="Calibri" w:hAnsi="Arial" w:cs="Arial"/>
          <w:b/>
          <w:sz w:val="24"/>
          <w:szCs w:val="24"/>
        </w:rPr>
        <w:t>Odsjek za ljudske resurse</w:t>
      </w:r>
      <w:bookmarkEnd w:id="46"/>
    </w:p>
    <w:p w:rsidR="000678B7" w:rsidRPr="002F4E1A" w:rsidRDefault="000678B7" w:rsidP="004645EA">
      <w:pPr>
        <w:spacing w:after="0" w:line="240" w:lineRule="auto"/>
        <w:jc w:val="both"/>
        <w:rPr>
          <w:rFonts w:ascii="Arial" w:eastAsia="Calibri" w:hAnsi="Arial" w:cs="Arial"/>
          <w:i/>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Odsjek za ljudske resurse u izvještajnom periodu obavljao je aktivnosti u okviru svojih nadležnosti, propisanih Pravilnikom o unutrašnjoj organizaciji i sistematizaciji radnih mjesta zaposlenih u Stručnoj službi Fonda PIO. </w:t>
      </w:r>
    </w:p>
    <w:p w:rsidR="000678B7" w:rsidRPr="002F4E1A" w:rsidRDefault="000678B7" w:rsidP="004645EA">
      <w:pPr>
        <w:spacing w:after="0" w:line="240" w:lineRule="auto"/>
        <w:jc w:val="both"/>
        <w:rPr>
          <w:rFonts w:ascii="Arial" w:eastAsia="Times New Roman" w:hAnsi="Arial" w:cs="Arial"/>
          <w:noProof/>
          <w:sz w:val="24"/>
          <w:szCs w:val="24"/>
          <w:lang w:val="sr-Latn-CS"/>
        </w:rPr>
      </w:pPr>
    </w:p>
    <w:p w:rsidR="000678B7" w:rsidRPr="002F4E1A" w:rsidRDefault="000678B7" w:rsidP="004645EA">
      <w:pPr>
        <w:tabs>
          <w:tab w:val="left" w:pos="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U Odsjeku za ljudske resurse vrše se poslovi koji se odnose na: </w:t>
      </w:r>
    </w:p>
    <w:p w:rsidR="000678B7" w:rsidRPr="002F4E1A" w:rsidRDefault="000678B7" w:rsidP="004645EA">
      <w:pPr>
        <w:numPr>
          <w:ilvl w:val="0"/>
          <w:numId w:val="48"/>
        </w:numPr>
        <w:tabs>
          <w:tab w:val="left" w:pos="0"/>
        </w:tabs>
        <w:spacing w:before="120" w:after="0" w:line="240" w:lineRule="auto"/>
        <w:contextualSpacing/>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praćenje propisa iz oblasti državnih službenika i namještenika i propisa iz oblasti rada Fonda PIO; </w:t>
      </w:r>
    </w:p>
    <w:p w:rsidR="000678B7" w:rsidRPr="002F4E1A" w:rsidRDefault="000678B7" w:rsidP="004645EA">
      <w:pPr>
        <w:numPr>
          <w:ilvl w:val="0"/>
          <w:numId w:val="48"/>
        </w:numPr>
        <w:tabs>
          <w:tab w:val="left" w:pos="0"/>
        </w:tabs>
        <w:spacing w:after="0" w:line="240" w:lineRule="auto"/>
        <w:contextualSpacing/>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uspostavljanje i pružanje podrške procedurama zapošljavanja novih kadrova i sprovođenje postupaka prijema novozaposlenih u saradnji sa Upravom za kadrove;</w:t>
      </w:r>
    </w:p>
    <w:p w:rsidR="000678B7" w:rsidRPr="002F4E1A" w:rsidRDefault="000678B7" w:rsidP="004645EA">
      <w:pPr>
        <w:numPr>
          <w:ilvl w:val="0"/>
          <w:numId w:val="48"/>
        </w:numPr>
        <w:tabs>
          <w:tab w:val="left" w:pos="0"/>
        </w:tabs>
        <w:spacing w:after="0" w:line="240" w:lineRule="auto"/>
        <w:contextualSpacing/>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obučavanje i razvoj ljudskih resursa;</w:t>
      </w:r>
    </w:p>
    <w:p w:rsidR="000678B7" w:rsidRPr="002F4E1A" w:rsidRDefault="000678B7" w:rsidP="004645EA">
      <w:pPr>
        <w:numPr>
          <w:ilvl w:val="0"/>
          <w:numId w:val="48"/>
        </w:numPr>
        <w:tabs>
          <w:tab w:val="left" w:pos="0"/>
        </w:tabs>
        <w:spacing w:after="0" w:line="240" w:lineRule="auto"/>
        <w:contextualSpacing/>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ocjenjivanje kadra; </w:t>
      </w:r>
    </w:p>
    <w:p w:rsidR="000678B7" w:rsidRPr="002F4E1A" w:rsidRDefault="000678B7" w:rsidP="004645EA">
      <w:pPr>
        <w:numPr>
          <w:ilvl w:val="0"/>
          <w:numId w:val="48"/>
        </w:numPr>
        <w:tabs>
          <w:tab w:val="left" w:pos="0"/>
        </w:tabs>
        <w:spacing w:after="0" w:line="240" w:lineRule="auto"/>
        <w:contextualSpacing/>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koordinaciju obuke i razvoj programa stalnog profesionalnog usavršavanja kadrova;</w:t>
      </w:r>
    </w:p>
    <w:p w:rsidR="000678B7" w:rsidRPr="002F4E1A" w:rsidRDefault="000678B7" w:rsidP="004645EA">
      <w:pPr>
        <w:numPr>
          <w:ilvl w:val="0"/>
          <w:numId w:val="48"/>
        </w:numPr>
        <w:tabs>
          <w:tab w:val="left" w:pos="0"/>
        </w:tabs>
        <w:spacing w:after="0" w:line="240" w:lineRule="auto"/>
        <w:contextualSpacing/>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vođenje evidencije o realizovanim seminarima i obukama;</w:t>
      </w:r>
    </w:p>
    <w:p w:rsidR="000678B7" w:rsidRPr="002F4E1A" w:rsidRDefault="000678B7" w:rsidP="004645EA">
      <w:pPr>
        <w:numPr>
          <w:ilvl w:val="0"/>
          <w:numId w:val="48"/>
        </w:numPr>
        <w:tabs>
          <w:tab w:val="left" w:pos="0"/>
        </w:tabs>
        <w:spacing w:after="0" w:line="240" w:lineRule="auto"/>
        <w:contextualSpacing/>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izradu i praćenje realizacije Plana integriteta; </w:t>
      </w:r>
    </w:p>
    <w:p w:rsidR="000678B7" w:rsidRPr="002F4E1A" w:rsidRDefault="000678B7" w:rsidP="004645EA">
      <w:pPr>
        <w:numPr>
          <w:ilvl w:val="0"/>
          <w:numId w:val="48"/>
        </w:numPr>
        <w:tabs>
          <w:tab w:val="left" w:pos="0"/>
        </w:tabs>
        <w:spacing w:after="0" w:line="240" w:lineRule="auto"/>
        <w:contextualSpacing/>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vođenje evidencije o poklonima; </w:t>
      </w:r>
    </w:p>
    <w:p w:rsidR="000678B7" w:rsidRPr="002F4E1A" w:rsidRDefault="000678B7" w:rsidP="004645EA">
      <w:pPr>
        <w:numPr>
          <w:ilvl w:val="0"/>
          <w:numId w:val="48"/>
        </w:numPr>
        <w:tabs>
          <w:tab w:val="left" w:pos="0"/>
        </w:tabs>
        <w:spacing w:after="0" w:line="240" w:lineRule="auto"/>
        <w:contextualSpacing/>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praćenje primjene Etičkog kodeksa zaposlenih; </w:t>
      </w:r>
    </w:p>
    <w:p w:rsidR="000678B7" w:rsidRPr="002F4E1A" w:rsidRDefault="000678B7" w:rsidP="004645EA">
      <w:pPr>
        <w:numPr>
          <w:ilvl w:val="0"/>
          <w:numId w:val="48"/>
        </w:numPr>
        <w:tabs>
          <w:tab w:val="left" w:pos="0"/>
        </w:tabs>
        <w:spacing w:after="0" w:line="240" w:lineRule="auto"/>
        <w:contextualSpacing/>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saradnju sa državnim organima, organima lokalne samouprave, NVO i drugim pravnim licima i druge poslove iz djelokruga rada ovog odsjeka.</w:t>
      </w:r>
    </w:p>
    <w:p w:rsidR="000678B7" w:rsidRPr="002F4E1A" w:rsidRDefault="000678B7" w:rsidP="004645EA">
      <w:pPr>
        <w:spacing w:after="0" w:line="240" w:lineRule="auto"/>
        <w:ind w:firstLine="360"/>
        <w:jc w:val="both"/>
        <w:rPr>
          <w:rFonts w:ascii="Arial" w:eastAsia="Calibri" w:hAnsi="Arial" w:cs="Arial"/>
          <w:noProof/>
          <w:sz w:val="24"/>
          <w:szCs w:val="24"/>
          <w:lang w:val="sr-Latn-CS"/>
        </w:rPr>
      </w:pPr>
    </w:p>
    <w:p w:rsidR="000678B7" w:rsidRPr="002F4E1A" w:rsidRDefault="000678B7" w:rsidP="004645EA">
      <w:pPr>
        <w:spacing w:after="0" w:line="240" w:lineRule="auto"/>
        <w:ind w:firstLine="360"/>
        <w:jc w:val="both"/>
        <w:rPr>
          <w:rFonts w:ascii="Arial" w:eastAsia="Calibri" w:hAnsi="Arial" w:cs="Arial"/>
          <w:noProof/>
          <w:sz w:val="24"/>
          <w:szCs w:val="24"/>
          <w:lang w:val="sr-Latn-CS"/>
        </w:rPr>
      </w:pPr>
      <w:r w:rsidRPr="002F4E1A">
        <w:rPr>
          <w:rFonts w:ascii="Arial" w:eastAsia="Calibri" w:hAnsi="Arial" w:cs="Arial"/>
          <w:noProof/>
          <w:sz w:val="24"/>
          <w:szCs w:val="24"/>
          <w:lang w:val="sr-Latn-CS"/>
        </w:rPr>
        <w:t xml:space="preserve">Odsjek za ljudske resurse radio je, prije svega, na unapređenju ljudskih resursa, pripremi i donošenju rješenja o pravima iz radnog odnosa, pripremi i donošenju rješenja o ocjenjivanju rada, pokretanju postupaka za popunu radnih mjesta, pripremi ugovora o djelu, ugovora o privremenim i povremenim poslovima, donošenju odluka o uvođenju prekovremenog rada, prijavljivanju i odjavljivanju zaposlenih nadležnoj službi, odnosno </w:t>
      </w:r>
      <w:r w:rsidRPr="002F4E1A">
        <w:rPr>
          <w:rFonts w:ascii="Arial" w:eastAsia="Calibri" w:hAnsi="Arial" w:cs="Arial"/>
          <w:noProof/>
          <w:sz w:val="24"/>
          <w:szCs w:val="24"/>
          <w:lang w:val="sr-Latn-CS"/>
        </w:rPr>
        <w:lastRenderedPageBreak/>
        <w:t>Poreskoj upravi, utvrđivanju i održavanju kadrovske evidencije zaposlenih, izdavanju uvjerenja, ažuriranju personalnih dosijea itd.</w:t>
      </w:r>
    </w:p>
    <w:p w:rsidR="000678B7" w:rsidRPr="002F4E1A" w:rsidRDefault="000678B7" w:rsidP="004645EA">
      <w:pPr>
        <w:spacing w:after="0" w:line="240" w:lineRule="auto"/>
        <w:jc w:val="both"/>
        <w:rPr>
          <w:rFonts w:ascii="Arial" w:eastAsia="Times New Roman" w:hAnsi="Arial" w:cs="Arial"/>
          <w:noProof/>
          <w:sz w:val="24"/>
          <w:szCs w:val="24"/>
          <w:lang w:val="pl-PL"/>
        </w:rPr>
      </w:pPr>
      <w:r w:rsidRPr="002F4E1A">
        <w:rPr>
          <w:rFonts w:ascii="Arial" w:eastAsia="Calibri" w:hAnsi="Arial" w:cs="Arial"/>
          <w:noProof/>
          <w:sz w:val="24"/>
          <w:szCs w:val="24"/>
          <w:lang w:val="sr-Latn-CS"/>
        </w:rPr>
        <w:t xml:space="preserve">Posebno ističemo učešće ovlašćenih službenika u radu Mreže za upravljanje ljudskim resursima Crne Gore, </w:t>
      </w:r>
      <w:r w:rsidRPr="002F4E1A">
        <w:rPr>
          <w:rFonts w:ascii="Arial" w:eastAsia="Times New Roman" w:hAnsi="Arial" w:cs="Arial"/>
          <w:noProof/>
          <w:sz w:val="24"/>
          <w:szCs w:val="24"/>
          <w:lang w:val="pl-PL"/>
        </w:rPr>
        <w:t>gdje se u procesu reforme službeničkog sistema stvorila spotreba za osnivanjem jedne ovakve Mreže koja će pomoći širenju informacija iz oblasti službenickog sistema i jačanju kapaciteta službenika zaduženih za ljudske resurse da implementiraju standarde i procedure iz oblasti upravljanja ljudskim resursima</w:t>
      </w: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Calibri" w:hAnsi="Arial" w:cs="Arial"/>
          <w:noProof/>
          <w:sz w:val="24"/>
          <w:szCs w:val="24"/>
          <w:lang w:val="sr-Latn-CS"/>
        </w:rPr>
        <w:t xml:space="preserve">Shodno zakonskoj obavezi,  Odsjek je pristupio izradi Kadrovskog plana za 2017. godinu.  </w:t>
      </w:r>
      <w:r w:rsidRPr="002F4E1A">
        <w:rPr>
          <w:rFonts w:ascii="Arial" w:eastAsia="Times New Roman" w:hAnsi="Arial" w:cs="Arial"/>
          <w:noProof/>
          <w:sz w:val="24"/>
          <w:szCs w:val="24"/>
          <w:lang w:val="sr-Latn-CS"/>
        </w:rPr>
        <w:t xml:space="preserve">Kadrovski plan Fonda penzijskog i invalidskog osiguranja Crne Gore pripremljen je u skladu sa Zakonom o državnim službenicima i namještenicima </w:t>
      </w:r>
      <w:r w:rsidRPr="002F4E1A">
        <w:rPr>
          <w:rFonts w:ascii="Arial" w:eastAsia="Times New Roman" w:hAnsi="Arial" w:cs="Arial"/>
          <w:bCs/>
          <w:noProof/>
          <w:color w:val="000000"/>
          <w:sz w:val="24"/>
          <w:szCs w:val="24"/>
          <w:lang w:val="sr-Latn-CS"/>
        </w:rPr>
        <w:t>(„Sl. list Crne Gore“, br. 39/11, 66/12 i 34/14)</w:t>
      </w:r>
      <w:r w:rsidRPr="002F4E1A">
        <w:rPr>
          <w:rFonts w:ascii="Arial" w:eastAsia="Times New Roman" w:hAnsi="Arial" w:cs="Arial"/>
          <w:noProof/>
          <w:sz w:val="24"/>
          <w:szCs w:val="24"/>
          <w:lang w:val="sr-Latn-CS"/>
        </w:rPr>
        <w:t>, Metodologijom za izradu kadrovskog plana kao i Budžetom za 2016. godinu.  Kadrovski plan se sastoji od zbirnih i pojedinačnih podataka o zaposlenima u Fondu penzijskog i invalidskog osiguranja Crne Gore, kao i od podataka koji se odnose na nova zapošljavanja u godini za koju se kadrovski plan donosi. Tabelarni prikaz kadrovskog plana obuhvata:</w:t>
      </w:r>
    </w:p>
    <w:p w:rsidR="000678B7" w:rsidRPr="002F4E1A" w:rsidRDefault="000678B7" w:rsidP="004645EA">
      <w:pPr>
        <w:spacing w:after="0" w:line="240" w:lineRule="auto"/>
        <w:ind w:firstLine="360"/>
        <w:jc w:val="both"/>
        <w:rPr>
          <w:rFonts w:ascii="Arial" w:eastAsia="Times New Roman" w:hAnsi="Arial" w:cs="Arial"/>
          <w:noProof/>
          <w:sz w:val="24"/>
          <w:szCs w:val="24"/>
          <w:lang w:val="sr-Latn-CS"/>
        </w:rPr>
      </w:pPr>
    </w:p>
    <w:p w:rsidR="000678B7" w:rsidRPr="002F4E1A" w:rsidRDefault="000678B7" w:rsidP="004645EA">
      <w:pPr>
        <w:numPr>
          <w:ilvl w:val="0"/>
          <w:numId w:val="49"/>
        </w:numPr>
        <w:spacing w:after="0" w:line="240" w:lineRule="auto"/>
        <w:contextualSpacing/>
        <w:jc w:val="both"/>
        <w:rPr>
          <w:rFonts w:ascii="Arial" w:eastAsia="Times New Roman" w:hAnsi="Arial" w:cs="Arial"/>
          <w:sz w:val="24"/>
          <w:szCs w:val="24"/>
          <w:lang w:val="sr-Latn-CS"/>
        </w:rPr>
      </w:pPr>
      <w:r w:rsidRPr="002F4E1A">
        <w:rPr>
          <w:rFonts w:ascii="Arial" w:eastAsia="Times New Roman" w:hAnsi="Arial" w:cs="Arial"/>
          <w:sz w:val="24"/>
          <w:szCs w:val="24"/>
          <w:lang w:val="sr-Latn-CS"/>
        </w:rPr>
        <w:t>broj državnih službenika i namještenika po svakom radnom mjestu, odnosno zvanju, koji su u radnom odnosu na neodređeno i određeno vrijeme- ukupno 202;</w:t>
      </w:r>
    </w:p>
    <w:p w:rsidR="000678B7" w:rsidRPr="002F4E1A" w:rsidRDefault="000678B7" w:rsidP="004645EA">
      <w:pPr>
        <w:numPr>
          <w:ilvl w:val="0"/>
          <w:numId w:val="49"/>
        </w:numPr>
        <w:spacing w:after="0" w:line="240" w:lineRule="auto"/>
        <w:contextualSpacing/>
        <w:jc w:val="both"/>
        <w:rPr>
          <w:rFonts w:ascii="Arial" w:eastAsia="Times New Roman" w:hAnsi="Arial" w:cs="Arial"/>
          <w:sz w:val="24"/>
          <w:szCs w:val="24"/>
          <w:lang w:val="sr-Latn-CS"/>
        </w:rPr>
      </w:pPr>
      <w:r w:rsidRPr="002F4E1A">
        <w:rPr>
          <w:rFonts w:ascii="Arial" w:eastAsia="Times New Roman" w:hAnsi="Arial" w:cs="Arial"/>
          <w:sz w:val="24"/>
          <w:szCs w:val="24"/>
          <w:lang w:val="sr-Latn-CS"/>
        </w:rPr>
        <w:t>broj potrebnih državnih službenika i namještenika, po svakom radnom mjestu, odnosno zvanju, u godini za koju se donosi kadrovski plan- planiran je prijem za ukupno 28 službenika;</w:t>
      </w:r>
    </w:p>
    <w:p w:rsidR="000678B7" w:rsidRPr="002F4E1A" w:rsidRDefault="000678B7" w:rsidP="004645EA">
      <w:pPr>
        <w:numPr>
          <w:ilvl w:val="0"/>
          <w:numId w:val="49"/>
        </w:numPr>
        <w:spacing w:after="0" w:line="240" w:lineRule="auto"/>
        <w:contextualSpacing/>
        <w:jc w:val="both"/>
        <w:rPr>
          <w:rFonts w:ascii="Arial" w:eastAsia="Times New Roman" w:hAnsi="Arial" w:cs="Arial"/>
          <w:sz w:val="24"/>
          <w:szCs w:val="24"/>
          <w:lang w:val="sr-Latn-CS"/>
        </w:rPr>
      </w:pPr>
      <w:r w:rsidRPr="002F4E1A">
        <w:rPr>
          <w:rFonts w:ascii="Arial" w:eastAsia="Times New Roman" w:hAnsi="Arial" w:cs="Arial"/>
          <w:sz w:val="24"/>
          <w:szCs w:val="24"/>
          <w:lang w:val="sr-Latn-CS"/>
        </w:rPr>
        <w:t xml:space="preserve">broj pripravnika, po nivou kvalifikacije obrazovanja i vrsti stručne spreme, kao i broju potrebnih pripravnika- trenutno je u Fondu zaposleno 2 pripravnika sa visokim obrazovanjem, dok je u 2017.-oj godini planirano zapošljavanje 5 pripravnika sa visokim obrazovanjem, </w:t>
      </w:r>
    </w:p>
    <w:p w:rsidR="000678B7" w:rsidRPr="002F4E1A" w:rsidRDefault="000678B7" w:rsidP="004645EA">
      <w:pPr>
        <w:numPr>
          <w:ilvl w:val="0"/>
          <w:numId w:val="49"/>
        </w:numPr>
        <w:spacing w:after="0" w:line="240" w:lineRule="auto"/>
        <w:contextualSpacing/>
        <w:jc w:val="both"/>
        <w:rPr>
          <w:rFonts w:ascii="Arial" w:eastAsia="Times New Roman" w:hAnsi="Arial" w:cs="Arial"/>
          <w:sz w:val="24"/>
          <w:szCs w:val="24"/>
          <w:lang w:val="sr-Latn-CS"/>
        </w:rPr>
      </w:pPr>
      <w:r w:rsidRPr="002F4E1A">
        <w:rPr>
          <w:rFonts w:ascii="Arial" w:eastAsia="Times New Roman" w:hAnsi="Arial" w:cs="Arial"/>
          <w:sz w:val="24"/>
          <w:szCs w:val="24"/>
          <w:lang w:val="sr-Latn-CS"/>
        </w:rPr>
        <w:t>broj službenika koji će ispuniti uslov za penziju jeste 6;</w:t>
      </w:r>
    </w:p>
    <w:p w:rsidR="000678B7" w:rsidRPr="002F4E1A" w:rsidRDefault="000678B7" w:rsidP="004645EA">
      <w:pPr>
        <w:numPr>
          <w:ilvl w:val="0"/>
          <w:numId w:val="49"/>
        </w:numPr>
        <w:spacing w:after="0" w:line="240" w:lineRule="auto"/>
        <w:contextualSpacing/>
        <w:jc w:val="both"/>
        <w:rPr>
          <w:rFonts w:ascii="Arial" w:eastAsia="Times New Roman" w:hAnsi="Arial" w:cs="Arial"/>
          <w:sz w:val="24"/>
          <w:szCs w:val="24"/>
          <w:lang w:val="sr-Latn-CS"/>
        </w:rPr>
      </w:pPr>
      <w:r w:rsidRPr="002F4E1A">
        <w:rPr>
          <w:rFonts w:ascii="Arial" w:eastAsia="Times New Roman" w:hAnsi="Arial" w:cs="Arial"/>
          <w:sz w:val="24"/>
          <w:szCs w:val="24"/>
          <w:lang w:val="sr-Latn-CS"/>
        </w:rPr>
        <w:t>druge podatake od značaja za kadrovsko planiranje.</w:t>
      </w:r>
    </w:p>
    <w:p w:rsidR="000678B7" w:rsidRPr="002F4E1A" w:rsidRDefault="000678B7" w:rsidP="004645EA">
      <w:pPr>
        <w:spacing w:after="0" w:line="240" w:lineRule="auto"/>
        <w:ind w:left="360"/>
        <w:contextualSpacing/>
        <w:jc w:val="both"/>
        <w:rPr>
          <w:rFonts w:ascii="Arial" w:eastAsia="Times New Roman" w:hAnsi="Arial" w:cs="Arial"/>
          <w:sz w:val="24"/>
          <w:szCs w:val="24"/>
          <w:lang w:val="sr-Latn-CS"/>
        </w:rPr>
      </w:pPr>
    </w:p>
    <w:p w:rsidR="000678B7" w:rsidRPr="002F4E1A" w:rsidRDefault="000678B7" w:rsidP="004645EA">
      <w:pPr>
        <w:spacing w:after="0" w:line="240" w:lineRule="auto"/>
        <w:ind w:left="360"/>
        <w:contextualSpacing/>
        <w:jc w:val="both"/>
        <w:rPr>
          <w:rFonts w:ascii="Arial" w:eastAsia="Times New Roman" w:hAnsi="Arial" w:cs="Arial"/>
          <w:sz w:val="24"/>
          <w:szCs w:val="24"/>
          <w:lang w:val="sr-Latn-CS"/>
        </w:rPr>
      </w:pPr>
      <w:r w:rsidRPr="002F4E1A">
        <w:rPr>
          <w:rFonts w:ascii="Arial" w:eastAsia="Times New Roman" w:hAnsi="Arial" w:cs="Arial"/>
          <w:sz w:val="24"/>
          <w:szCs w:val="24"/>
          <w:lang w:val="sr-Latn-CS"/>
        </w:rPr>
        <w:t>Na donijeti Kadrovski plan data je saglasnost od strane Ministarstva finansija u skladu sa Zakonom o državnim službenicima i namještenicima.</w:t>
      </w:r>
    </w:p>
    <w:p w:rsidR="000678B7" w:rsidRPr="002F4E1A" w:rsidRDefault="000678B7" w:rsidP="004645EA">
      <w:pPr>
        <w:spacing w:after="0" w:line="240" w:lineRule="auto"/>
        <w:ind w:left="360"/>
        <w:contextualSpacing/>
        <w:jc w:val="both"/>
        <w:rPr>
          <w:rFonts w:ascii="Arial" w:eastAsia="Times New Roman" w:hAnsi="Arial" w:cs="Arial"/>
          <w:sz w:val="24"/>
          <w:szCs w:val="24"/>
          <w:lang w:val="sr-Latn-CS"/>
        </w:rPr>
      </w:pPr>
    </w:p>
    <w:p w:rsidR="000678B7" w:rsidRPr="002F4E1A" w:rsidRDefault="000678B7" w:rsidP="004645EA">
      <w:pPr>
        <w:spacing w:after="0" w:line="240" w:lineRule="auto"/>
        <w:ind w:right="-45"/>
        <w:jc w:val="both"/>
        <w:rPr>
          <w:rFonts w:ascii="Arial" w:eastAsia="Calibri" w:hAnsi="Arial" w:cs="Arial"/>
          <w:noProof/>
          <w:sz w:val="24"/>
          <w:szCs w:val="24"/>
          <w:lang w:val="sl-SI"/>
        </w:rPr>
      </w:pPr>
      <w:r w:rsidRPr="002F4E1A">
        <w:rPr>
          <w:rFonts w:ascii="Arial" w:eastAsia="Calibri" w:hAnsi="Arial" w:cs="Arial"/>
          <w:noProof/>
          <w:sz w:val="24"/>
          <w:szCs w:val="24"/>
          <w:lang w:val="sl-SI"/>
        </w:rPr>
        <w:t>Broj  zaposlenih u Fondu:</w:t>
      </w:r>
    </w:p>
    <w:p w:rsidR="000678B7" w:rsidRPr="002F4E1A" w:rsidRDefault="000678B7" w:rsidP="004645EA">
      <w:pPr>
        <w:spacing w:after="0" w:line="240" w:lineRule="auto"/>
        <w:ind w:right="-45"/>
        <w:jc w:val="both"/>
        <w:rPr>
          <w:rFonts w:ascii="Arial" w:eastAsia="Calibri" w:hAnsi="Arial" w:cs="Arial"/>
          <w:noProof/>
          <w:sz w:val="28"/>
          <w:szCs w:val="28"/>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636"/>
        <w:gridCol w:w="1741"/>
        <w:gridCol w:w="1819"/>
      </w:tblGrid>
      <w:tr w:rsidR="000678B7" w:rsidRPr="002F4E1A" w:rsidTr="004645EA">
        <w:trPr>
          <w:jc w:val="center"/>
        </w:trPr>
        <w:tc>
          <w:tcPr>
            <w:tcW w:w="3151" w:type="dxa"/>
            <w:gridSpan w:val="2"/>
            <w:shd w:val="clear" w:color="auto" w:fill="D9D9D9"/>
            <w:vAlign w:val="center"/>
          </w:tcPr>
          <w:p w:rsidR="000678B7" w:rsidRPr="002F4E1A" w:rsidRDefault="000678B7" w:rsidP="004645EA">
            <w:pPr>
              <w:spacing w:after="0" w:line="240" w:lineRule="auto"/>
              <w:ind w:right="-45"/>
              <w:rPr>
                <w:rFonts w:ascii="Arial" w:eastAsia="Calibri" w:hAnsi="Arial" w:cs="Arial"/>
                <w:b/>
                <w:noProof/>
                <w:sz w:val="24"/>
                <w:szCs w:val="28"/>
                <w:lang w:val="sl-SI"/>
              </w:rPr>
            </w:pPr>
            <w:r w:rsidRPr="002F4E1A">
              <w:rPr>
                <w:rFonts w:ascii="Arial" w:eastAsia="Calibri" w:hAnsi="Arial" w:cs="Arial"/>
                <w:b/>
                <w:noProof/>
                <w:sz w:val="24"/>
                <w:szCs w:val="28"/>
                <w:lang w:val="sl-SI"/>
              </w:rPr>
              <w:t>Broj službenika neodređeno/određeno</w:t>
            </w:r>
          </w:p>
        </w:tc>
        <w:tc>
          <w:tcPr>
            <w:tcW w:w="1741" w:type="dxa"/>
            <w:shd w:val="clear" w:color="auto" w:fill="D9D9D9"/>
            <w:vAlign w:val="center"/>
          </w:tcPr>
          <w:p w:rsidR="000678B7" w:rsidRPr="002F4E1A" w:rsidRDefault="000678B7" w:rsidP="004645EA">
            <w:pPr>
              <w:spacing w:after="0" w:line="240" w:lineRule="auto"/>
              <w:ind w:right="-45"/>
              <w:jc w:val="both"/>
              <w:rPr>
                <w:rFonts w:ascii="Arial" w:eastAsia="Calibri" w:hAnsi="Arial" w:cs="Arial"/>
                <w:b/>
                <w:noProof/>
                <w:sz w:val="24"/>
                <w:szCs w:val="28"/>
                <w:lang w:val="sl-SI"/>
              </w:rPr>
            </w:pPr>
            <w:r w:rsidRPr="002F4E1A">
              <w:rPr>
                <w:rFonts w:ascii="Arial" w:eastAsia="Calibri" w:hAnsi="Arial" w:cs="Arial"/>
                <w:b/>
                <w:noProof/>
                <w:sz w:val="24"/>
                <w:szCs w:val="28"/>
                <w:lang w:val="sl-SI"/>
              </w:rPr>
              <w:t>Broj pripravnika</w:t>
            </w:r>
          </w:p>
        </w:tc>
        <w:tc>
          <w:tcPr>
            <w:tcW w:w="1819" w:type="dxa"/>
            <w:shd w:val="clear" w:color="auto" w:fill="D9D9D9"/>
            <w:vAlign w:val="center"/>
          </w:tcPr>
          <w:p w:rsidR="000678B7" w:rsidRPr="002F4E1A" w:rsidRDefault="000678B7" w:rsidP="004645EA">
            <w:pPr>
              <w:spacing w:after="0" w:line="240" w:lineRule="auto"/>
              <w:ind w:right="-45"/>
              <w:rPr>
                <w:rFonts w:ascii="Arial" w:eastAsia="Calibri" w:hAnsi="Arial" w:cs="Arial"/>
                <w:b/>
                <w:noProof/>
                <w:sz w:val="24"/>
                <w:szCs w:val="28"/>
                <w:lang w:val="sl-SI"/>
              </w:rPr>
            </w:pPr>
            <w:r w:rsidRPr="002F4E1A">
              <w:rPr>
                <w:rFonts w:ascii="Arial" w:eastAsia="Calibri" w:hAnsi="Arial" w:cs="Arial"/>
                <w:b/>
                <w:noProof/>
                <w:sz w:val="24"/>
                <w:szCs w:val="28"/>
                <w:lang w:val="sl-SI"/>
              </w:rPr>
              <w:t>Broj službenika i namještenika koji će ispuniti uslov za penziju u 2017. godini</w:t>
            </w:r>
          </w:p>
        </w:tc>
      </w:tr>
      <w:tr w:rsidR="000678B7" w:rsidRPr="002F4E1A" w:rsidTr="004645EA">
        <w:trPr>
          <w:jc w:val="center"/>
        </w:trPr>
        <w:tc>
          <w:tcPr>
            <w:tcW w:w="2515" w:type="dxa"/>
            <w:tcBorders>
              <w:right w:val="nil"/>
            </w:tcBorders>
            <w:shd w:val="clear" w:color="auto" w:fill="auto"/>
          </w:tcPr>
          <w:p w:rsidR="000678B7" w:rsidRPr="002F4E1A" w:rsidRDefault="000678B7" w:rsidP="004645EA">
            <w:pPr>
              <w:spacing w:after="0" w:line="240" w:lineRule="auto"/>
              <w:ind w:right="-45"/>
              <w:jc w:val="right"/>
              <w:rPr>
                <w:rFonts w:ascii="Arial" w:eastAsia="Calibri" w:hAnsi="Arial" w:cs="Arial"/>
                <w:noProof/>
                <w:sz w:val="24"/>
                <w:szCs w:val="28"/>
                <w:lang w:val="sl-SI"/>
              </w:rPr>
            </w:pPr>
          </w:p>
        </w:tc>
        <w:tc>
          <w:tcPr>
            <w:tcW w:w="636" w:type="dxa"/>
            <w:tcBorders>
              <w:left w:val="nil"/>
            </w:tcBorders>
            <w:shd w:val="clear" w:color="auto" w:fill="auto"/>
          </w:tcPr>
          <w:p w:rsidR="000678B7" w:rsidRPr="002F4E1A" w:rsidRDefault="000678B7" w:rsidP="004645EA">
            <w:pPr>
              <w:spacing w:after="0" w:line="240" w:lineRule="auto"/>
              <w:ind w:right="-45"/>
              <w:jc w:val="both"/>
              <w:rPr>
                <w:rFonts w:ascii="Arial" w:eastAsia="Calibri" w:hAnsi="Arial" w:cs="Arial"/>
                <w:noProof/>
                <w:sz w:val="24"/>
                <w:szCs w:val="28"/>
                <w:lang w:val="sl-SI"/>
              </w:rPr>
            </w:pPr>
            <w:r w:rsidRPr="002F4E1A">
              <w:rPr>
                <w:rFonts w:ascii="Arial" w:eastAsia="Calibri" w:hAnsi="Arial" w:cs="Arial"/>
                <w:noProof/>
                <w:sz w:val="24"/>
                <w:szCs w:val="28"/>
                <w:lang w:val="sl-SI"/>
              </w:rPr>
              <w:t>199</w:t>
            </w:r>
          </w:p>
        </w:tc>
        <w:tc>
          <w:tcPr>
            <w:tcW w:w="1741" w:type="dxa"/>
            <w:shd w:val="clear" w:color="auto" w:fill="auto"/>
          </w:tcPr>
          <w:p w:rsidR="000678B7" w:rsidRPr="002F4E1A" w:rsidRDefault="000678B7" w:rsidP="004645EA">
            <w:pPr>
              <w:spacing w:after="0" w:line="240" w:lineRule="auto"/>
              <w:ind w:right="-45"/>
              <w:jc w:val="right"/>
              <w:rPr>
                <w:rFonts w:ascii="Arial" w:eastAsia="Calibri" w:hAnsi="Arial" w:cs="Arial"/>
                <w:noProof/>
                <w:sz w:val="24"/>
                <w:szCs w:val="28"/>
                <w:lang w:val="sl-SI"/>
              </w:rPr>
            </w:pPr>
            <w:r w:rsidRPr="002F4E1A">
              <w:rPr>
                <w:rFonts w:ascii="Arial" w:eastAsia="Calibri" w:hAnsi="Arial" w:cs="Arial"/>
                <w:noProof/>
                <w:sz w:val="24"/>
                <w:szCs w:val="28"/>
                <w:lang w:val="sl-SI"/>
              </w:rPr>
              <w:t>2</w:t>
            </w:r>
          </w:p>
        </w:tc>
        <w:tc>
          <w:tcPr>
            <w:tcW w:w="1819" w:type="dxa"/>
            <w:shd w:val="clear" w:color="auto" w:fill="auto"/>
          </w:tcPr>
          <w:p w:rsidR="000678B7" w:rsidRPr="002F4E1A" w:rsidRDefault="000678B7" w:rsidP="004645EA">
            <w:pPr>
              <w:spacing w:after="0" w:line="240" w:lineRule="auto"/>
              <w:ind w:right="-45"/>
              <w:jc w:val="right"/>
              <w:rPr>
                <w:rFonts w:ascii="Arial" w:eastAsia="Calibri" w:hAnsi="Arial" w:cs="Arial"/>
                <w:noProof/>
                <w:sz w:val="24"/>
                <w:szCs w:val="28"/>
                <w:lang w:val="sl-SI"/>
              </w:rPr>
            </w:pPr>
            <w:r w:rsidRPr="002F4E1A">
              <w:rPr>
                <w:rFonts w:ascii="Arial" w:eastAsia="Calibri" w:hAnsi="Arial" w:cs="Arial"/>
                <w:noProof/>
                <w:sz w:val="24"/>
                <w:szCs w:val="28"/>
                <w:lang w:val="sl-SI"/>
              </w:rPr>
              <w:t>6</w:t>
            </w:r>
          </w:p>
        </w:tc>
      </w:tr>
    </w:tbl>
    <w:p w:rsidR="000678B7" w:rsidRPr="002F4E1A" w:rsidRDefault="000678B7" w:rsidP="004645EA">
      <w:pPr>
        <w:spacing w:after="0" w:line="240" w:lineRule="auto"/>
        <w:ind w:right="-45"/>
        <w:jc w:val="right"/>
        <w:rPr>
          <w:rFonts w:ascii="Arial" w:eastAsia="Calibri" w:hAnsi="Arial" w:cs="Arial"/>
          <w:noProof/>
          <w:sz w:val="28"/>
          <w:szCs w:val="28"/>
          <w:lang w:val="sl-SI"/>
        </w:rPr>
      </w:pPr>
    </w:p>
    <w:p w:rsidR="000678B7" w:rsidRDefault="000678B7" w:rsidP="004645EA">
      <w:pPr>
        <w:spacing w:after="0" w:line="240" w:lineRule="auto"/>
        <w:ind w:right="-45"/>
        <w:jc w:val="both"/>
        <w:rPr>
          <w:rFonts w:ascii="Arial" w:eastAsia="Times New Roman" w:hAnsi="Arial" w:cs="Arial"/>
          <w:noProof/>
          <w:sz w:val="28"/>
          <w:szCs w:val="28"/>
          <w:lang w:val="sr-Latn-CS"/>
        </w:rPr>
      </w:pPr>
    </w:p>
    <w:p w:rsidR="00227987" w:rsidRDefault="00227987" w:rsidP="004645EA">
      <w:pPr>
        <w:spacing w:after="0" w:line="240" w:lineRule="auto"/>
        <w:ind w:right="-45"/>
        <w:jc w:val="both"/>
        <w:rPr>
          <w:rFonts w:ascii="Arial" w:eastAsia="Times New Roman" w:hAnsi="Arial" w:cs="Arial"/>
          <w:noProof/>
          <w:sz w:val="28"/>
          <w:szCs w:val="28"/>
          <w:lang w:val="sr-Latn-CS"/>
        </w:rPr>
      </w:pPr>
    </w:p>
    <w:p w:rsidR="00227987" w:rsidRPr="002F4E1A" w:rsidRDefault="00227987" w:rsidP="004645EA">
      <w:pPr>
        <w:spacing w:after="0" w:line="240" w:lineRule="auto"/>
        <w:ind w:right="-45"/>
        <w:jc w:val="both"/>
        <w:rPr>
          <w:rFonts w:ascii="Arial" w:eastAsia="Times New Roman" w:hAnsi="Arial" w:cs="Arial"/>
          <w:noProof/>
          <w:sz w:val="28"/>
          <w:szCs w:val="28"/>
          <w:lang w:val="sr-Latn-CS"/>
        </w:rPr>
      </w:pPr>
    </w:p>
    <w:p w:rsidR="000678B7" w:rsidRPr="002F4E1A" w:rsidRDefault="000678B7" w:rsidP="004645EA">
      <w:pPr>
        <w:spacing w:after="0" w:line="240" w:lineRule="auto"/>
        <w:jc w:val="both"/>
        <w:rPr>
          <w:rFonts w:ascii="Arial" w:eastAsia="Calibri" w:hAnsi="Arial" w:cs="Arial"/>
          <w:noProof/>
          <w:color w:val="000000"/>
          <w:sz w:val="24"/>
          <w:szCs w:val="24"/>
          <w:lang w:val="sr-Latn-CS"/>
        </w:rPr>
      </w:pPr>
      <w:r w:rsidRPr="002F4E1A">
        <w:rPr>
          <w:rFonts w:ascii="Arial" w:eastAsia="Calibri" w:hAnsi="Arial" w:cs="Arial"/>
          <w:noProof/>
          <w:color w:val="000000"/>
          <w:sz w:val="24"/>
          <w:szCs w:val="24"/>
          <w:lang w:val="sr-Latn-CS"/>
        </w:rPr>
        <w:lastRenderedPageBreak/>
        <w:t>U izvještajnom periodu donijeto je 7 rješenja o prestanku radnog odnosa</w:t>
      </w:r>
    </w:p>
    <w:p w:rsidR="000678B7" w:rsidRPr="002F4E1A" w:rsidRDefault="000678B7" w:rsidP="004645EA">
      <w:pPr>
        <w:spacing w:after="0" w:line="240" w:lineRule="auto"/>
        <w:jc w:val="both"/>
        <w:rPr>
          <w:rFonts w:ascii="Arial" w:eastAsia="Calibri" w:hAnsi="Arial" w:cs="Arial"/>
          <w:noProof/>
          <w:color w:val="000000"/>
          <w:szCs w:val="24"/>
          <w:lang w:val="sr-Latn-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0678B7" w:rsidRPr="002F4E1A" w:rsidTr="004645EA">
        <w:tc>
          <w:tcPr>
            <w:tcW w:w="4675" w:type="dxa"/>
            <w:shd w:val="clear" w:color="auto" w:fill="D9D9D9"/>
          </w:tcPr>
          <w:p w:rsidR="000678B7" w:rsidRPr="002F4E1A" w:rsidRDefault="000678B7" w:rsidP="004645EA">
            <w:pPr>
              <w:spacing w:after="0" w:line="240" w:lineRule="auto"/>
              <w:jc w:val="center"/>
              <w:rPr>
                <w:rFonts w:ascii="Arial" w:eastAsia="Calibri" w:hAnsi="Arial" w:cs="Arial"/>
                <w:b/>
                <w:noProof/>
                <w:color w:val="000000"/>
                <w:sz w:val="24"/>
                <w:szCs w:val="24"/>
                <w:lang w:val="sr-Latn-CS"/>
              </w:rPr>
            </w:pPr>
            <w:r w:rsidRPr="002F4E1A">
              <w:rPr>
                <w:rFonts w:ascii="Arial" w:eastAsia="Calibri" w:hAnsi="Arial" w:cs="Arial"/>
                <w:b/>
                <w:noProof/>
                <w:color w:val="000000"/>
                <w:sz w:val="24"/>
                <w:szCs w:val="24"/>
                <w:lang w:val="sr-Latn-CS"/>
              </w:rPr>
              <w:t>Pravni osnov prestanka radnog odnosa</w:t>
            </w:r>
          </w:p>
        </w:tc>
        <w:tc>
          <w:tcPr>
            <w:tcW w:w="4675" w:type="dxa"/>
            <w:shd w:val="clear" w:color="auto" w:fill="D9D9D9"/>
            <w:vAlign w:val="center"/>
          </w:tcPr>
          <w:p w:rsidR="000678B7" w:rsidRPr="002F4E1A" w:rsidRDefault="000678B7" w:rsidP="004645EA">
            <w:pPr>
              <w:spacing w:after="0" w:line="240" w:lineRule="auto"/>
              <w:jc w:val="center"/>
              <w:rPr>
                <w:rFonts w:ascii="Arial" w:eastAsia="Calibri" w:hAnsi="Arial" w:cs="Arial"/>
                <w:b/>
                <w:noProof/>
                <w:color w:val="000000"/>
                <w:sz w:val="24"/>
                <w:szCs w:val="24"/>
                <w:lang w:val="sr-Latn-CS"/>
              </w:rPr>
            </w:pPr>
            <w:r w:rsidRPr="002F4E1A">
              <w:rPr>
                <w:rFonts w:ascii="Arial" w:eastAsia="Calibri" w:hAnsi="Arial" w:cs="Arial"/>
                <w:b/>
                <w:noProof/>
                <w:color w:val="000000"/>
                <w:sz w:val="24"/>
                <w:szCs w:val="24"/>
                <w:lang w:val="sr-Latn-CS"/>
              </w:rPr>
              <w:t>Broj donijetih rješenja</w:t>
            </w:r>
          </w:p>
        </w:tc>
      </w:tr>
      <w:tr w:rsidR="000678B7" w:rsidRPr="002F4E1A" w:rsidTr="004645EA">
        <w:tc>
          <w:tcPr>
            <w:tcW w:w="4675" w:type="dxa"/>
            <w:shd w:val="clear" w:color="auto" w:fill="auto"/>
          </w:tcPr>
          <w:p w:rsidR="000678B7" w:rsidRPr="002F4E1A" w:rsidRDefault="000678B7" w:rsidP="004645EA">
            <w:pPr>
              <w:spacing w:after="0" w:line="240" w:lineRule="auto"/>
              <w:rPr>
                <w:rFonts w:ascii="Arial" w:eastAsia="Calibri" w:hAnsi="Arial" w:cs="Arial"/>
                <w:noProof/>
                <w:color w:val="000000"/>
                <w:sz w:val="24"/>
                <w:szCs w:val="24"/>
                <w:lang w:val="sr-Latn-CS"/>
              </w:rPr>
            </w:pPr>
            <w:r w:rsidRPr="002F4E1A">
              <w:rPr>
                <w:rFonts w:ascii="Arial" w:eastAsia="Calibri" w:hAnsi="Arial" w:cs="Arial"/>
                <w:noProof/>
                <w:color w:val="000000"/>
                <w:sz w:val="24"/>
                <w:szCs w:val="24"/>
                <w:lang w:val="sr-Latn-CS"/>
              </w:rPr>
              <w:t>Po sili zakona (starosna i invalidska penzija)</w:t>
            </w:r>
          </w:p>
        </w:tc>
        <w:tc>
          <w:tcPr>
            <w:tcW w:w="4675" w:type="dxa"/>
            <w:shd w:val="clear" w:color="auto" w:fill="auto"/>
            <w:vAlign w:val="center"/>
          </w:tcPr>
          <w:p w:rsidR="000678B7" w:rsidRPr="002F4E1A" w:rsidRDefault="000678B7" w:rsidP="004645EA">
            <w:pPr>
              <w:spacing w:after="0" w:line="240" w:lineRule="auto"/>
              <w:jc w:val="center"/>
              <w:rPr>
                <w:rFonts w:ascii="Arial" w:eastAsia="Calibri" w:hAnsi="Arial" w:cs="Arial"/>
                <w:noProof/>
                <w:color w:val="000000"/>
                <w:sz w:val="24"/>
                <w:szCs w:val="24"/>
                <w:lang w:val="sr-Latn-CS"/>
              </w:rPr>
            </w:pPr>
            <w:r w:rsidRPr="002F4E1A">
              <w:rPr>
                <w:rFonts w:ascii="Arial" w:eastAsia="Calibri" w:hAnsi="Arial" w:cs="Arial"/>
                <w:noProof/>
                <w:color w:val="000000"/>
                <w:sz w:val="24"/>
                <w:szCs w:val="24"/>
                <w:lang w:val="sr-Latn-CS"/>
              </w:rPr>
              <w:t>4</w:t>
            </w:r>
          </w:p>
        </w:tc>
      </w:tr>
      <w:tr w:rsidR="000678B7" w:rsidRPr="002F4E1A" w:rsidTr="004645EA">
        <w:tc>
          <w:tcPr>
            <w:tcW w:w="4675" w:type="dxa"/>
            <w:shd w:val="clear" w:color="auto" w:fill="auto"/>
          </w:tcPr>
          <w:p w:rsidR="000678B7" w:rsidRPr="002F4E1A" w:rsidRDefault="000678B7" w:rsidP="004645EA">
            <w:pPr>
              <w:spacing w:after="0" w:line="240" w:lineRule="auto"/>
              <w:jc w:val="both"/>
              <w:rPr>
                <w:rFonts w:ascii="Arial" w:eastAsia="Calibri" w:hAnsi="Arial" w:cs="Arial"/>
                <w:noProof/>
                <w:color w:val="000000"/>
                <w:sz w:val="24"/>
                <w:szCs w:val="24"/>
                <w:lang w:val="sr-Latn-CS"/>
              </w:rPr>
            </w:pPr>
            <w:r w:rsidRPr="002F4E1A">
              <w:rPr>
                <w:rFonts w:ascii="Arial" w:eastAsia="Calibri" w:hAnsi="Arial" w:cs="Arial"/>
                <w:noProof/>
                <w:color w:val="000000"/>
                <w:sz w:val="24"/>
                <w:szCs w:val="24"/>
                <w:lang w:val="sr-Latn-CS"/>
              </w:rPr>
              <w:t>Otkaz zaposlenog</w:t>
            </w:r>
          </w:p>
        </w:tc>
        <w:tc>
          <w:tcPr>
            <w:tcW w:w="4675" w:type="dxa"/>
            <w:shd w:val="clear" w:color="auto" w:fill="auto"/>
          </w:tcPr>
          <w:p w:rsidR="000678B7" w:rsidRPr="002F4E1A" w:rsidRDefault="000678B7" w:rsidP="004645EA">
            <w:pPr>
              <w:spacing w:after="0" w:line="240" w:lineRule="auto"/>
              <w:jc w:val="center"/>
              <w:rPr>
                <w:rFonts w:ascii="Arial" w:eastAsia="Calibri" w:hAnsi="Arial" w:cs="Arial"/>
                <w:noProof/>
                <w:color w:val="000000"/>
                <w:sz w:val="24"/>
                <w:szCs w:val="24"/>
                <w:lang w:val="sr-Latn-CS"/>
              </w:rPr>
            </w:pPr>
            <w:r w:rsidRPr="002F4E1A">
              <w:rPr>
                <w:rFonts w:ascii="Arial" w:eastAsia="Calibri" w:hAnsi="Arial" w:cs="Arial"/>
                <w:noProof/>
                <w:color w:val="000000"/>
                <w:sz w:val="24"/>
                <w:szCs w:val="24"/>
                <w:lang w:val="sr-Latn-CS"/>
              </w:rPr>
              <w:t>3</w:t>
            </w:r>
          </w:p>
        </w:tc>
      </w:tr>
      <w:tr w:rsidR="000678B7" w:rsidRPr="002F4E1A" w:rsidTr="004645EA">
        <w:tc>
          <w:tcPr>
            <w:tcW w:w="4675" w:type="dxa"/>
            <w:shd w:val="clear" w:color="auto" w:fill="auto"/>
          </w:tcPr>
          <w:p w:rsidR="000678B7" w:rsidRPr="002F4E1A" w:rsidRDefault="000678B7" w:rsidP="004645EA">
            <w:pPr>
              <w:spacing w:after="0" w:line="240" w:lineRule="auto"/>
              <w:rPr>
                <w:rFonts w:ascii="Arial" w:eastAsia="Calibri" w:hAnsi="Arial" w:cs="Arial"/>
                <w:b/>
                <w:noProof/>
                <w:color w:val="000000"/>
                <w:sz w:val="24"/>
                <w:szCs w:val="24"/>
                <w:lang w:val="sr-Latn-CS"/>
              </w:rPr>
            </w:pPr>
            <w:r w:rsidRPr="002F4E1A">
              <w:rPr>
                <w:rFonts w:ascii="Arial" w:eastAsia="Calibri" w:hAnsi="Arial" w:cs="Arial"/>
                <w:b/>
                <w:noProof/>
                <w:color w:val="000000"/>
                <w:sz w:val="24"/>
                <w:szCs w:val="24"/>
                <w:lang w:val="sr-Latn-CS"/>
              </w:rPr>
              <w:t>Ukupno:</w:t>
            </w:r>
          </w:p>
        </w:tc>
        <w:tc>
          <w:tcPr>
            <w:tcW w:w="4675" w:type="dxa"/>
            <w:shd w:val="clear" w:color="auto" w:fill="auto"/>
          </w:tcPr>
          <w:p w:rsidR="000678B7" w:rsidRPr="002F4E1A" w:rsidRDefault="000678B7" w:rsidP="004645EA">
            <w:pPr>
              <w:spacing w:after="0" w:line="240" w:lineRule="auto"/>
              <w:jc w:val="center"/>
              <w:rPr>
                <w:rFonts w:ascii="Arial" w:eastAsia="Calibri" w:hAnsi="Arial" w:cs="Arial"/>
                <w:b/>
                <w:noProof/>
                <w:color w:val="000000"/>
                <w:sz w:val="24"/>
                <w:szCs w:val="24"/>
                <w:lang w:val="sr-Latn-CS"/>
              </w:rPr>
            </w:pPr>
            <w:r w:rsidRPr="002F4E1A">
              <w:rPr>
                <w:rFonts w:ascii="Arial" w:eastAsia="Calibri" w:hAnsi="Arial" w:cs="Arial"/>
                <w:b/>
                <w:noProof/>
                <w:color w:val="000000"/>
                <w:sz w:val="24"/>
                <w:szCs w:val="24"/>
                <w:lang w:val="sr-Latn-CS"/>
              </w:rPr>
              <w:t>7</w:t>
            </w:r>
          </w:p>
        </w:tc>
      </w:tr>
    </w:tbl>
    <w:p w:rsidR="000678B7" w:rsidRPr="002F4E1A" w:rsidRDefault="000678B7" w:rsidP="004645EA">
      <w:pPr>
        <w:spacing w:after="0" w:line="240" w:lineRule="auto"/>
        <w:jc w:val="both"/>
        <w:rPr>
          <w:rFonts w:ascii="Arial" w:eastAsia="Calibri" w:hAnsi="Arial" w:cs="Arial"/>
          <w:noProof/>
          <w:color w:val="000000"/>
          <w:sz w:val="28"/>
          <w:szCs w:val="24"/>
          <w:lang w:val="sr-Latn-CS"/>
        </w:rPr>
      </w:pPr>
    </w:p>
    <w:p w:rsidR="000678B7" w:rsidRPr="002F4E1A" w:rsidRDefault="000678B7" w:rsidP="004645EA">
      <w:pPr>
        <w:spacing w:after="0" w:line="240" w:lineRule="auto"/>
        <w:jc w:val="both"/>
        <w:rPr>
          <w:rFonts w:ascii="Arial" w:eastAsia="Calibri" w:hAnsi="Arial" w:cs="Arial"/>
          <w:noProof/>
          <w:color w:val="000000"/>
          <w:sz w:val="24"/>
          <w:szCs w:val="24"/>
          <w:lang w:val="sr-Latn-CS"/>
        </w:rPr>
      </w:pPr>
      <w:r w:rsidRPr="002F4E1A">
        <w:rPr>
          <w:rFonts w:ascii="Arial" w:eastAsia="Calibri" w:hAnsi="Arial" w:cs="Arial"/>
          <w:noProof/>
          <w:color w:val="000000"/>
          <w:sz w:val="24"/>
          <w:szCs w:val="24"/>
          <w:lang w:val="sr-Latn-CS"/>
        </w:rPr>
        <w:t>Imajući u vidu činjenicu da je u Fondu u poslednje četiri godine drastično smanjen broj izvršilaca, na bazi prirodnog odliva i na druge zakonom propisane načine, neophodno je popunjavanje upražnjenih radnih mjesta, a u cilju donošenja Odluke o pokretanju postupka za popunu radnih mjesta, Fond je početkom 2016. godine dobio od nadležnog ministarstva potvrdu o obezbijeđenim finansijskim sredstvima za raspisivanje javnog oglasa i popunu 32 radna mjesta u , od koji je pet popunjeno, a za njih 16 procedura je u toku.</w:t>
      </w: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U skladu sa novim Zakonom o zaradama zaposlenih u javnom sektoru Odsjek za ljudske resurse je donio 203 rješenja o zaradi za zaposlene u Fondu. </w:t>
      </w: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Takođe, Odsjek je shodno zakonskoj obavezi da se ocjenjivanje državnih službenika i namještenika vrši najkasnije do 31. januara tekuće za prethodnu godinu, radio na donošenju rješenja o ocjenjivanju državnih službenika i namještenika zaposlenih u Fondu. Ukupan broj donijetih rješenja o ocjenjivanju iznosi 184.</w:t>
      </w:r>
    </w:p>
    <w:p w:rsidR="000678B7" w:rsidRPr="002F4E1A" w:rsidRDefault="000678B7" w:rsidP="004645EA">
      <w:pPr>
        <w:spacing w:after="0" w:line="240" w:lineRule="auto"/>
        <w:ind w:right="-45"/>
        <w:jc w:val="both"/>
        <w:rPr>
          <w:rFonts w:ascii="Arial" w:eastAsia="Times New Roman" w:hAnsi="Arial" w:cs="Arial"/>
          <w:noProof/>
          <w:sz w:val="24"/>
          <w:szCs w:val="24"/>
          <w:lang w:val="sr-Latn-CS"/>
        </w:rPr>
      </w:pPr>
      <w:r w:rsidRPr="002F4E1A">
        <w:rPr>
          <w:rFonts w:ascii="Arial" w:eastAsia="Calibri" w:hAnsi="Arial" w:cs="Arial"/>
          <w:noProof/>
          <w:sz w:val="24"/>
          <w:szCs w:val="24"/>
          <w:lang w:val="sl-SI"/>
        </w:rPr>
        <w:t>Zakonom o državnim službenicima i namještenicima uvedena je i obaveza donošenja planova integriteta za sve državne organe, u skladu sa smjernicama organa uprave nadležnog za antikorupcijske poslove-Agencije za sprečavanje korupcije. Plan inegriteta je interni antikorupcijski dokument, a  s tim u vezi, u zakonskom roku, imenovan je menadžer integriteta.</w:t>
      </w:r>
    </w:p>
    <w:p w:rsidR="000678B7" w:rsidRPr="002F4E1A" w:rsidRDefault="000678B7" w:rsidP="004645EA">
      <w:pPr>
        <w:spacing w:after="0" w:line="240" w:lineRule="auto"/>
        <w:jc w:val="both"/>
        <w:rPr>
          <w:rFonts w:ascii="Arial" w:eastAsia="Calibri" w:hAnsi="Arial" w:cs="Arial"/>
          <w:noProof/>
          <w:sz w:val="24"/>
          <w:szCs w:val="24"/>
          <w:lang w:val="sr-Latn-CS"/>
        </w:rPr>
      </w:pPr>
      <w:r w:rsidRPr="002F4E1A">
        <w:rPr>
          <w:rFonts w:ascii="Arial" w:eastAsia="Calibri" w:hAnsi="Arial" w:cs="Arial"/>
          <w:noProof/>
          <w:sz w:val="24"/>
          <w:szCs w:val="24"/>
          <w:lang w:val="sr-Latn-CS"/>
        </w:rPr>
        <w:t>Pored navedenog, Odsjek vrši blagovremeno ažuriranje svih podataka koji se unose u Centralnu kadrovsku evidenciju kroz program KIS-a. Centralna kadrovska evidencija obuhvata podatke o državnim službenicima i namještenicima, i to: ime, prezime, jedinstveni matični broj kao i druge podatke od značaja za upravljanje kadrovima.</w:t>
      </w:r>
      <w:r w:rsidRPr="002F4E1A">
        <w:rPr>
          <w:rFonts w:ascii="Arial" w:eastAsia="Calibri" w:hAnsi="Arial" w:cs="Arial"/>
          <w:noProof/>
          <w:sz w:val="24"/>
          <w:szCs w:val="24"/>
          <w:lang w:val="sr-Latn-CS"/>
        </w:rPr>
        <w:tab/>
      </w: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Calibri" w:hAnsi="Arial" w:cs="Arial"/>
          <w:noProof/>
          <w:color w:val="000000"/>
          <w:sz w:val="24"/>
          <w:szCs w:val="24"/>
          <w:lang w:val="sr-Latn-CS"/>
        </w:rPr>
        <w:t>Takođe, Odsjek za ljudske resurse je tokom godine aktivno učestvovao na seminarima i obukama organizovanim od strane  Uprave za kadrove</w:t>
      </w:r>
      <w:r w:rsidRPr="002F4E1A">
        <w:rPr>
          <w:rFonts w:ascii="Arial" w:eastAsia="Times New Roman" w:hAnsi="Arial" w:cs="Arial"/>
          <w:noProof/>
          <w:sz w:val="24"/>
          <w:szCs w:val="24"/>
          <w:lang w:val="sr-Latn-CS"/>
        </w:rPr>
        <w:t>.</w:t>
      </w:r>
    </w:p>
    <w:p w:rsidR="000678B7" w:rsidRPr="002F4E1A" w:rsidRDefault="000678B7" w:rsidP="004645EA">
      <w:pPr>
        <w:spacing w:after="0" w:line="240" w:lineRule="auto"/>
        <w:jc w:val="both"/>
        <w:rPr>
          <w:rFonts w:ascii="Arial" w:eastAsia="Calibri" w:hAnsi="Arial" w:cs="Arial"/>
          <w:noProof/>
          <w:color w:val="000000"/>
          <w:sz w:val="24"/>
          <w:szCs w:val="24"/>
          <w:lang w:val="sr-Latn-CS"/>
        </w:rPr>
      </w:pPr>
      <w:r w:rsidRPr="002F4E1A">
        <w:rPr>
          <w:rFonts w:ascii="Arial" w:eastAsia="Calibri" w:hAnsi="Arial" w:cs="Arial"/>
          <w:noProof/>
          <w:color w:val="000000"/>
          <w:sz w:val="24"/>
          <w:szCs w:val="24"/>
          <w:lang w:val="sr-Latn-CS"/>
        </w:rPr>
        <w:t>U toku 2016. godine pred Komisijom za žalbe Vlade Crne Gore nije bilo podnijetih  žalbi na prvostepena rješenja.</w:t>
      </w:r>
    </w:p>
    <w:p w:rsidR="000678B7" w:rsidRPr="002F4E1A" w:rsidRDefault="000678B7" w:rsidP="004645EA">
      <w:pPr>
        <w:spacing w:after="0" w:line="240" w:lineRule="auto"/>
        <w:jc w:val="both"/>
        <w:rPr>
          <w:rFonts w:ascii="Arial" w:eastAsia="Times New Roman" w:hAnsi="Arial" w:cs="Arial"/>
          <w:b/>
          <w:noProof/>
          <w:sz w:val="24"/>
          <w:szCs w:val="24"/>
          <w:u w:val="single"/>
          <w:lang w:val="sr-Latn-CS"/>
        </w:rPr>
      </w:pPr>
    </w:p>
    <w:p w:rsidR="000678B7" w:rsidRPr="002F4E1A" w:rsidRDefault="000678B7" w:rsidP="004645EA">
      <w:pPr>
        <w:keepNext/>
        <w:spacing w:after="0" w:line="240" w:lineRule="auto"/>
        <w:jc w:val="both"/>
        <w:outlineLvl w:val="3"/>
        <w:rPr>
          <w:rFonts w:ascii="Arial" w:eastAsia="Times New Roman" w:hAnsi="Arial" w:cs="Arial"/>
          <w:b/>
          <w:sz w:val="24"/>
          <w:szCs w:val="24"/>
        </w:rPr>
      </w:pPr>
      <w:bookmarkStart w:id="47" w:name="_Toc412021050"/>
      <w:bookmarkStart w:id="48" w:name="_Toc474414892"/>
      <w:r w:rsidRPr="002F4E1A">
        <w:rPr>
          <w:rFonts w:ascii="Arial" w:eastAsia="Times New Roman" w:hAnsi="Arial" w:cs="Arial"/>
          <w:b/>
          <w:sz w:val="24"/>
          <w:szCs w:val="24"/>
        </w:rPr>
        <w:t>Služba za opšte poslove</w:t>
      </w:r>
      <w:bookmarkEnd w:id="47"/>
      <w:bookmarkEnd w:id="48"/>
    </w:p>
    <w:p w:rsidR="000678B7" w:rsidRPr="002F4E1A" w:rsidRDefault="000678B7" w:rsidP="004645EA">
      <w:pPr>
        <w:tabs>
          <w:tab w:val="left" w:pos="720"/>
        </w:tabs>
        <w:spacing w:after="0" w:line="240" w:lineRule="auto"/>
        <w:jc w:val="both"/>
        <w:rPr>
          <w:rFonts w:ascii="Arial" w:eastAsia="Times New Roman" w:hAnsi="Arial" w:cs="Arial"/>
          <w:b/>
          <w:noProof/>
          <w:sz w:val="24"/>
          <w:szCs w:val="24"/>
          <w:u w:val="single"/>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U Službi za opšte poslove, shodno Pravilniku o unutrašnjoj organizaciji i sistematizaciji radnih mjesta u Fondu, vrše se poslovi koji se odnose na: </w:t>
      </w:r>
    </w:p>
    <w:p w:rsidR="000678B7" w:rsidRPr="002F4E1A" w:rsidRDefault="000678B7" w:rsidP="004645EA">
      <w:pPr>
        <w:numPr>
          <w:ilvl w:val="0"/>
          <w:numId w:val="52"/>
        </w:numPr>
        <w:tabs>
          <w:tab w:val="left" w:pos="720"/>
        </w:tabs>
        <w:spacing w:before="120" w:after="0" w:line="240" w:lineRule="auto"/>
        <w:ind w:left="714" w:hanging="357"/>
        <w:contextualSpacing/>
        <w:jc w:val="both"/>
        <w:rPr>
          <w:rFonts w:ascii="Arial" w:eastAsia="Times New Roman" w:hAnsi="Arial" w:cs="Arial"/>
          <w:sz w:val="24"/>
          <w:szCs w:val="24"/>
        </w:rPr>
      </w:pPr>
      <w:r w:rsidRPr="002F4E1A">
        <w:rPr>
          <w:rFonts w:ascii="Arial" w:eastAsia="Times New Roman" w:hAnsi="Arial" w:cs="Arial"/>
          <w:sz w:val="24"/>
          <w:szCs w:val="24"/>
        </w:rPr>
        <w:t xml:space="preserve">vođenje opštih, administrativnih i tehničkih poslova; </w:t>
      </w:r>
    </w:p>
    <w:p w:rsidR="000678B7" w:rsidRPr="002F4E1A" w:rsidRDefault="000678B7" w:rsidP="004645EA">
      <w:pPr>
        <w:numPr>
          <w:ilvl w:val="0"/>
          <w:numId w:val="52"/>
        </w:numPr>
        <w:tabs>
          <w:tab w:val="left" w:pos="720"/>
        </w:tabs>
        <w:spacing w:after="0" w:line="240" w:lineRule="auto"/>
        <w:contextualSpacing/>
        <w:jc w:val="both"/>
        <w:rPr>
          <w:rFonts w:ascii="Arial" w:eastAsia="Times New Roman" w:hAnsi="Arial" w:cs="Arial"/>
          <w:sz w:val="24"/>
          <w:szCs w:val="24"/>
        </w:rPr>
      </w:pPr>
      <w:r w:rsidRPr="002F4E1A">
        <w:rPr>
          <w:rFonts w:ascii="Arial" w:eastAsia="Times New Roman" w:hAnsi="Arial" w:cs="Arial"/>
          <w:sz w:val="24"/>
          <w:szCs w:val="24"/>
        </w:rPr>
        <w:t xml:space="preserve">pripremu i dostavljanje izvještaja o prisutnosti na radu, za obračun zarada i naknada; </w:t>
      </w:r>
    </w:p>
    <w:p w:rsidR="000678B7" w:rsidRPr="002F4E1A" w:rsidRDefault="000678B7" w:rsidP="004645EA">
      <w:pPr>
        <w:numPr>
          <w:ilvl w:val="0"/>
          <w:numId w:val="52"/>
        </w:numPr>
        <w:tabs>
          <w:tab w:val="left" w:pos="720"/>
        </w:tabs>
        <w:spacing w:after="0" w:line="240" w:lineRule="auto"/>
        <w:contextualSpacing/>
        <w:jc w:val="both"/>
        <w:rPr>
          <w:rFonts w:ascii="Arial" w:eastAsia="Times New Roman" w:hAnsi="Arial" w:cs="Arial"/>
          <w:sz w:val="24"/>
          <w:szCs w:val="24"/>
        </w:rPr>
      </w:pPr>
      <w:r w:rsidRPr="002F4E1A">
        <w:rPr>
          <w:rFonts w:ascii="Arial" w:eastAsia="Times New Roman" w:hAnsi="Arial" w:cs="Arial"/>
          <w:sz w:val="24"/>
          <w:szCs w:val="24"/>
        </w:rPr>
        <w:t>pripremu akata za obračun zarada, naknada i drugih primanja zaposlenih;</w:t>
      </w:r>
    </w:p>
    <w:p w:rsidR="000678B7" w:rsidRPr="002F4E1A" w:rsidRDefault="000678B7" w:rsidP="004645EA">
      <w:pPr>
        <w:numPr>
          <w:ilvl w:val="0"/>
          <w:numId w:val="52"/>
        </w:numPr>
        <w:tabs>
          <w:tab w:val="left" w:pos="720"/>
        </w:tabs>
        <w:spacing w:after="0" w:line="240" w:lineRule="auto"/>
        <w:contextualSpacing/>
        <w:jc w:val="both"/>
        <w:rPr>
          <w:rFonts w:ascii="Arial" w:eastAsia="Times New Roman" w:hAnsi="Arial" w:cs="Arial"/>
          <w:sz w:val="24"/>
          <w:szCs w:val="24"/>
        </w:rPr>
      </w:pPr>
      <w:r w:rsidRPr="002F4E1A">
        <w:rPr>
          <w:rFonts w:ascii="Arial" w:eastAsia="Times New Roman" w:hAnsi="Arial" w:cs="Arial"/>
          <w:sz w:val="24"/>
          <w:szCs w:val="24"/>
        </w:rPr>
        <w:t>primjenu propisa iz oblasti zaštite na radu;</w:t>
      </w:r>
    </w:p>
    <w:p w:rsidR="000678B7" w:rsidRPr="002F4E1A" w:rsidRDefault="000678B7" w:rsidP="004645EA">
      <w:pPr>
        <w:numPr>
          <w:ilvl w:val="0"/>
          <w:numId w:val="52"/>
        </w:numPr>
        <w:tabs>
          <w:tab w:val="left" w:pos="720"/>
        </w:tabs>
        <w:spacing w:after="0" w:line="240" w:lineRule="auto"/>
        <w:contextualSpacing/>
        <w:jc w:val="both"/>
        <w:rPr>
          <w:rFonts w:ascii="Arial" w:eastAsia="Times New Roman" w:hAnsi="Arial" w:cs="Arial"/>
          <w:sz w:val="24"/>
          <w:szCs w:val="24"/>
        </w:rPr>
      </w:pPr>
      <w:r w:rsidRPr="002F4E1A">
        <w:rPr>
          <w:rFonts w:ascii="Arial" w:eastAsia="Times New Roman" w:hAnsi="Arial" w:cs="Arial"/>
          <w:sz w:val="24"/>
          <w:szCs w:val="24"/>
        </w:rPr>
        <w:lastRenderedPageBreak/>
        <w:t xml:space="preserve">pravilno čuvanje i upotrebu pečata; primanje, klasifikaciju, raspoređivanje i otpremanje pošte; štampanje i fotokopiranje; </w:t>
      </w:r>
    </w:p>
    <w:p w:rsidR="000678B7" w:rsidRPr="002F4E1A" w:rsidRDefault="000678B7" w:rsidP="004645EA">
      <w:pPr>
        <w:numPr>
          <w:ilvl w:val="0"/>
          <w:numId w:val="52"/>
        </w:numPr>
        <w:tabs>
          <w:tab w:val="left" w:pos="720"/>
        </w:tabs>
        <w:spacing w:after="0" w:line="240" w:lineRule="auto"/>
        <w:contextualSpacing/>
        <w:jc w:val="both"/>
        <w:rPr>
          <w:rFonts w:ascii="Arial" w:eastAsia="Times New Roman" w:hAnsi="Arial" w:cs="Arial"/>
          <w:sz w:val="24"/>
          <w:szCs w:val="24"/>
        </w:rPr>
      </w:pPr>
      <w:r w:rsidRPr="002F4E1A">
        <w:rPr>
          <w:rFonts w:ascii="Arial" w:eastAsia="Times New Roman" w:hAnsi="Arial" w:cs="Arial"/>
          <w:sz w:val="24"/>
          <w:szCs w:val="24"/>
        </w:rPr>
        <w:t xml:space="preserve">umnožavanje materijala, arhiviranje i čuvanje dokumentacije; obezbjeđenje čuvanja i tekućeg održavanje na objektima Fonda; </w:t>
      </w:r>
    </w:p>
    <w:p w:rsidR="000678B7" w:rsidRPr="002F4E1A" w:rsidRDefault="000678B7" w:rsidP="004645EA">
      <w:pPr>
        <w:numPr>
          <w:ilvl w:val="0"/>
          <w:numId w:val="52"/>
        </w:numPr>
        <w:tabs>
          <w:tab w:val="left" w:pos="720"/>
        </w:tabs>
        <w:spacing w:after="0" w:line="240" w:lineRule="auto"/>
        <w:contextualSpacing/>
        <w:jc w:val="both"/>
        <w:rPr>
          <w:rFonts w:ascii="Arial" w:eastAsia="Times New Roman" w:hAnsi="Arial" w:cs="Arial"/>
          <w:sz w:val="24"/>
          <w:szCs w:val="24"/>
        </w:rPr>
      </w:pPr>
      <w:r w:rsidRPr="002F4E1A">
        <w:rPr>
          <w:rFonts w:ascii="Arial" w:eastAsia="Times New Roman" w:hAnsi="Arial" w:cs="Arial"/>
          <w:sz w:val="24"/>
          <w:szCs w:val="24"/>
        </w:rPr>
        <w:t xml:space="preserve">obavljanje portirskih poslova, poslova telefonske centrale, prevoza i pružanja pojedinih ugostiteljskih usluga za potrebe Fonda; </w:t>
      </w:r>
    </w:p>
    <w:p w:rsidR="000678B7" w:rsidRPr="002F4E1A" w:rsidRDefault="000678B7" w:rsidP="004645EA">
      <w:pPr>
        <w:numPr>
          <w:ilvl w:val="0"/>
          <w:numId w:val="52"/>
        </w:numPr>
        <w:tabs>
          <w:tab w:val="left" w:pos="720"/>
        </w:tabs>
        <w:spacing w:after="0" w:line="240" w:lineRule="auto"/>
        <w:contextualSpacing/>
        <w:jc w:val="both"/>
        <w:rPr>
          <w:rFonts w:ascii="Arial" w:eastAsia="Times New Roman" w:hAnsi="Arial" w:cs="Arial"/>
          <w:sz w:val="24"/>
          <w:szCs w:val="24"/>
        </w:rPr>
      </w:pPr>
      <w:r w:rsidRPr="002F4E1A">
        <w:rPr>
          <w:rFonts w:ascii="Arial" w:eastAsia="Times New Roman" w:hAnsi="Arial" w:cs="Arial"/>
          <w:sz w:val="24"/>
          <w:szCs w:val="24"/>
        </w:rPr>
        <w:t>čišćenje i obezbjeđivanje održavanja higijene u poslovnim prostorijama Fonda i druge poslove za potrebe Fonda.</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C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U toku izvještajnog perioda, u Centralnoj arhivi Fonda, vršeno je: neposredno primanje podnesaka, akata i drugih pošiljki, primanje pošte preko poštanske službe, otvaranje i pregled pošiljki, razvrstavanje i raspoređivanje akata, evidentiranje istih u djelovodnik, interna dostava i otpremanje akata putem poštanske službe kao i putem dostavljača.</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Vođenje evidencija iz oblasti ekonomata je u potpunosti usaglašeno sa stanjem u materijalnom knjigovodstvu. Područne jedinice i drugi organizacioni djelovi Fonda redovno su i blagovremeno, po specifikacijama, snadbjevani kancelarijskim i drugim sitnim inventarom. Pored navedenog, zaposleni u Službi za opšte poslove redovno su pružali tehničku podršku svim organizacionim jedinicama.</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Poslovi portirske službe (prema mjesečnom utvrđenom rasporedu rada), kao i rad višeg namještenika - ugostitelja, obavljani su ustaljenom dinamikom i obimom, o čemu je vođena propisana evidencija. </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Tokom izvještajnog perioda vođena je i evidencija o troškovima servisiranja, redovnom održavanju, tehničkom pregledu i pranju vozila Fonda, kao i dnevna evidencija rasporeda vozača na radnim zadacima.</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Takođe, u skladu sa zakonskim propisima iz oblasti zaštite na radu, redovno je vršena kontrola aparata i sredstava protivpožarne zaštite, hidrantske mreže u Centralnoj zgradi Fonda kao i funkcionisanje agegata.</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U izvještajnom periodu, Služba za opšte poslove se, kada je to iziskivala potreba, starala oko servisiranja i redovnog funkcionisanja sistema protivprovalne alarmne signalizacije u Centralnoj zgradi Fonda PIO, sistema video nadzora, pokretne rampe na ulazu, fotokopir aparata i dr.</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Takođe, za potrebe rada područnih jedinica i Centralne službe, vršene su sitnije nabavke i intervencije u cilju omogućavanja optimalnih uslova za rad. U saradnji sa JU ,,Službeni list RCG“ vršena je redovna isporuka utvrđenog broja primjeraka i s tim u vezi koričenje istih.</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Saglasno Upustvu o evidenciji prisutnosti na radu zaposlenih u Fondu, kojim se uređuju procedure vođenja evidencije prisutnosti na radu, sistem izvještavanja, preciziraju ovlašćeni službenici u sistemu razmjene podataka, rokovi za izradu izvještaja, kao i druge aktivnosti koje se odnose na izvještavanje i vođenje evidencija prisutnosti na radu zaposlenih u Stručnoj službi Fonda PIO Crne Gore, i u skladu sa uvedenim video nadzorom i sistemom upotrebe elektronske kartice zaposlenih prilikom svakog ulaska i izlaska iz objekta Fonda, tokom ovog perioda, vršena je kontrola prisutnosti na radu zaposlenih. Izvještaji se rade na dnevnom, sedmičnom  i mjesečnom nivou. Po zbrajanju podataka unose se zbirni pokazatelji u konačne izvještaje, koji se rade svakog 20. u tekućem mjesecu za period od 21. prethodnog mjeseca. Posebna softverska aplikacija generiše statističke izvještaje o prisutnosti na dnevnom, sedmičnom i </w:t>
      </w:r>
      <w:r w:rsidRPr="002F4E1A">
        <w:rPr>
          <w:rFonts w:ascii="Arial" w:eastAsia="Times New Roman" w:hAnsi="Arial" w:cs="Arial"/>
          <w:noProof/>
          <w:sz w:val="24"/>
          <w:szCs w:val="24"/>
          <w:lang w:val="sr-Latn-CS"/>
        </w:rPr>
        <w:lastRenderedPageBreak/>
        <w:t>mjesečnom nivou: po organizacionim cjelinama, zaposlenima i tipovima prolaska (službeno/privatno) i izvještaje o radnom vremenu: dolascima i odlascima zaposlenog sa brojem sati. Načelnik Službe za opšte poslove sačinjava navedene izvještaje o prisutnosti na radu zaposlenih. Dnevni i sedmični izvještaji dostavljaju se Direktoru Fonda na uvid, dok se mjesečni izvještaji dostavljaju pomoćnicima direktora na paraf, prije njegovog upoznavanja sa istim, najkasnije do 23. u tekućem mjesecu.</w:t>
      </w:r>
    </w:p>
    <w:p w:rsidR="000678B7" w:rsidRPr="002F4E1A" w:rsidRDefault="000678B7" w:rsidP="004645EA">
      <w:pPr>
        <w:spacing w:after="0" w:line="240" w:lineRule="auto"/>
        <w:jc w:val="both"/>
        <w:rPr>
          <w:rFonts w:ascii="Arial" w:eastAsia="Times New Roman" w:hAnsi="Arial" w:cs="Arial"/>
          <w:noProof/>
          <w:sz w:val="24"/>
          <w:szCs w:val="24"/>
          <w:lang w:val="sr-Latn-CS"/>
        </w:rPr>
      </w:pPr>
      <w:r w:rsidRPr="002F4E1A">
        <w:rPr>
          <w:rFonts w:ascii="Arial" w:eastAsia="Times New Roman" w:hAnsi="Arial" w:cs="Arial"/>
          <w:noProof/>
          <w:sz w:val="24"/>
          <w:szCs w:val="24"/>
          <w:lang w:val="sr-Latn-CS"/>
        </w:rPr>
        <w:t xml:space="preserve">Posebno naglašavamo da je tokom 2016. godine rađeno na planu kvalitativnog poboljšanja uslova rada u prostorijama Centralne službe. </w:t>
      </w:r>
    </w:p>
    <w:p w:rsidR="000678B7" w:rsidRPr="002F4E1A" w:rsidRDefault="000678B7" w:rsidP="004645EA">
      <w:pPr>
        <w:tabs>
          <w:tab w:val="left" w:pos="0"/>
          <w:tab w:val="left" w:pos="720"/>
        </w:tabs>
        <w:spacing w:after="0" w:line="240" w:lineRule="auto"/>
        <w:jc w:val="both"/>
        <w:rPr>
          <w:rFonts w:ascii="Arial" w:eastAsia="Calibri" w:hAnsi="Arial" w:cs="Arial"/>
          <w:noProof/>
          <w:sz w:val="28"/>
          <w:szCs w:val="28"/>
          <w:lang w:val="sr-Latn-RS"/>
        </w:rPr>
      </w:pPr>
    </w:p>
    <w:p w:rsidR="000678B7" w:rsidRPr="002F4E1A" w:rsidRDefault="000678B7" w:rsidP="004645EA">
      <w:pPr>
        <w:tabs>
          <w:tab w:val="left" w:pos="0"/>
          <w:tab w:val="left" w:pos="720"/>
        </w:tabs>
        <w:spacing w:after="0" w:line="240" w:lineRule="auto"/>
        <w:jc w:val="both"/>
        <w:rPr>
          <w:rFonts w:ascii="Arial" w:eastAsia="Calibri" w:hAnsi="Arial" w:cs="Arial"/>
          <w:noProof/>
          <w:sz w:val="28"/>
          <w:szCs w:val="28"/>
          <w:lang w:val="sr-Latn-RS"/>
        </w:rPr>
      </w:pPr>
    </w:p>
    <w:p w:rsidR="000678B7" w:rsidRPr="002F4E1A" w:rsidRDefault="000678B7" w:rsidP="004645EA">
      <w:pPr>
        <w:keepNext/>
        <w:spacing w:after="0" w:line="240" w:lineRule="auto"/>
        <w:jc w:val="center"/>
        <w:outlineLvl w:val="1"/>
        <w:rPr>
          <w:rFonts w:ascii="Arial" w:eastAsia="Times New Roman" w:hAnsi="Arial" w:cs="Arial"/>
          <w:b/>
          <w:bCs/>
          <w:iCs/>
          <w:noProof/>
          <w:sz w:val="26"/>
          <w:szCs w:val="26"/>
          <w:lang w:val="sr-Latn-RS"/>
        </w:rPr>
      </w:pPr>
      <w:bookmarkStart w:id="49" w:name="_Toc412021051"/>
      <w:bookmarkStart w:id="50" w:name="_Toc474414893"/>
      <w:r w:rsidRPr="002F4E1A">
        <w:rPr>
          <w:rFonts w:ascii="Arial" w:eastAsia="Times New Roman" w:hAnsi="Arial" w:cs="Arial"/>
          <w:b/>
          <w:bCs/>
          <w:iCs/>
          <w:noProof/>
          <w:sz w:val="26"/>
          <w:szCs w:val="26"/>
          <w:lang w:val="sr-Latn-RS"/>
        </w:rPr>
        <w:t>5. SEKTOR ZA PRUŽANJE PRAVNE POMOĆI U POSTUPKU OSTVARIVANJA PRAVA IZ PENZIJSKOG I INVALIDSKOG OSIGURANJA I UNUTRAŠNJU REVIZIJU</w:t>
      </w:r>
      <w:bookmarkEnd w:id="49"/>
      <w:bookmarkEnd w:id="50"/>
    </w:p>
    <w:p w:rsidR="000678B7" w:rsidRPr="002F4E1A" w:rsidRDefault="000678B7" w:rsidP="004645EA">
      <w:pPr>
        <w:tabs>
          <w:tab w:val="left" w:pos="720"/>
        </w:tabs>
        <w:spacing w:after="0" w:line="240" w:lineRule="auto"/>
        <w:jc w:val="both"/>
        <w:rPr>
          <w:rFonts w:ascii="Arial" w:eastAsia="Times New Roman" w:hAnsi="Arial" w:cs="Arial"/>
          <w:b/>
          <w:noProof/>
          <w:sz w:val="28"/>
          <w:szCs w:val="28"/>
          <w:lang w:val="sr-Latn-RS"/>
        </w:rPr>
      </w:pPr>
    </w:p>
    <w:p w:rsidR="000678B7" w:rsidRPr="002F4E1A" w:rsidRDefault="000678B7" w:rsidP="004645EA">
      <w:pPr>
        <w:tabs>
          <w:tab w:val="left" w:pos="720"/>
        </w:tabs>
        <w:spacing w:after="0"/>
        <w:jc w:val="both"/>
        <w:rPr>
          <w:rFonts w:ascii="Arial" w:eastAsia="Calibri" w:hAnsi="Arial" w:cs="Arial"/>
          <w:sz w:val="28"/>
          <w:szCs w:val="28"/>
          <w:lang w:val="sr-Latn-RS"/>
        </w:rPr>
      </w:pPr>
    </w:p>
    <w:p w:rsidR="000678B7" w:rsidRPr="002F4E1A" w:rsidRDefault="000678B7" w:rsidP="004645EA">
      <w:pPr>
        <w:tabs>
          <w:tab w:val="left" w:pos="720"/>
        </w:tabs>
        <w:spacing w:after="0"/>
        <w:jc w:val="both"/>
        <w:rPr>
          <w:rFonts w:ascii="Arial" w:eastAsia="Calibri" w:hAnsi="Arial" w:cs="Arial"/>
          <w:sz w:val="24"/>
          <w:szCs w:val="28"/>
          <w:lang w:val="sr-Latn-RS"/>
        </w:rPr>
      </w:pPr>
      <w:r w:rsidRPr="002F4E1A">
        <w:rPr>
          <w:rFonts w:ascii="Arial" w:eastAsia="Calibri" w:hAnsi="Arial" w:cs="Arial"/>
          <w:sz w:val="24"/>
          <w:szCs w:val="28"/>
          <w:lang w:val="sr-Latn-RS"/>
        </w:rPr>
        <w:t>Sektor za za pružanje pravne pomoći u postupku ostvarivanja prava iz penzijskog i invalidskog osiguranja i unutrašnju reviziju čine dvije organizacione jedinice i to:</w:t>
      </w:r>
    </w:p>
    <w:p w:rsidR="000678B7" w:rsidRPr="002F4E1A" w:rsidRDefault="000678B7" w:rsidP="004645EA">
      <w:pPr>
        <w:numPr>
          <w:ilvl w:val="0"/>
          <w:numId w:val="38"/>
        </w:numPr>
        <w:tabs>
          <w:tab w:val="left" w:pos="720"/>
        </w:tabs>
        <w:spacing w:after="0" w:line="240" w:lineRule="auto"/>
        <w:jc w:val="both"/>
        <w:rPr>
          <w:rFonts w:ascii="Arial" w:eastAsia="Calibri" w:hAnsi="Arial" w:cs="Arial"/>
          <w:sz w:val="24"/>
          <w:szCs w:val="28"/>
          <w:lang w:val="sr-Latn-RS"/>
        </w:rPr>
      </w:pPr>
      <w:r w:rsidRPr="002F4E1A">
        <w:rPr>
          <w:rFonts w:ascii="Arial" w:eastAsia="Calibri" w:hAnsi="Arial" w:cs="Arial"/>
          <w:sz w:val="24"/>
          <w:szCs w:val="28"/>
          <w:lang w:val="sr-Latn-RS"/>
        </w:rPr>
        <w:t>Odsjek za unutrašnju reviziju</w:t>
      </w:r>
    </w:p>
    <w:p w:rsidR="000678B7" w:rsidRPr="002F4E1A" w:rsidRDefault="000678B7" w:rsidP="004645EA">
      <w:pPr>
        <w:numPr>
          <w:ilvl w:val="0"/>
          <w:numId w:val="38"/>
        </w:numPr>
        <w:tabs>
          <w:tab w:val="left" w:pos="720"/>
        </w:tabs>
        <w:spacing w:after="0" w:line="240" w:lineRule="auto"/>
        <w:jc w:val="both"/>
        <w:rPr>
          <w:rFonts w:ascii="Arial" w:eastAsia="Calibri" w:hAnsi="Arial" w:cs="Arial"/>
          <w:sz w:val="24"/>
          <w:szCs w:val="28"/>
          <w:lang w:val="sr-Latn-RS"/>
        </w:rPr>
      </w:pPr>
      <w:r w:rsidRPr="002F4E1A">
        <w:rPr>
          <w:rFonts w:ascii="Arial" w:eastAsia="Calibri" w:hAnsi="Arial" w:cs="Arial"/>
          <w:sz w:val="24"/>
          <w:szCs w:val="28"/>
          <w:lang w:val="sr-Latn-RS"/>
        </w:rPr>
        <w:t>Odsjek za pružanje pravne pomoći u postupku ostvarivanja prava iz penzijskog i invalidskog osiguranja</w:t>
      </w:r>
      <w:bookmarkStart w:id="51" w:name="_Toc412021052"/>
    </w:p>
    <w:p w:rsidR="000678B7" w:rsidRPr="002F4E1A" w:rsidRDefault="000678B7" w:rsidP="004645EA">
      <w:pPr>
        <w:keepNext/>
        <w:spacing w:before="240" w:after="60" w:line="240" w:lineRule="auto"/>
        <w:jc w:val="both"/>
        <w:outlineLvl w:val="2"/>
        <w:rPr>
          <w:rFonts w:ascii="Arial" w:eastAsia="Times New Roman" w:hAnsi="Arial" w:cs="Arial"/>
          <w:b/>
          <w:bCs/>
          <w:noProof/>
          <w:sz w:val="24"/>
          <w:szCs w:val="28"/>
          <w:lang w:val="sr-Latn-RS"/>
        </w:rPr>
      </w:pPr>
    </w:p>
    <w:p w:rsidR="000678B7" w:rsidRPr="002F4E1A" w:rsidRDefault="000678B7" w:rsidP="004645EA">
      <w:pPr>
        <w:keepNext/>
        <w:spacing w:before="240" w:after="60" w:line="240" w:lineRule="auto"/>
        <w:jc w:val="both"/>
        <w:outlineLvl w:val="2"/>
        <w:rPr>
          <w:rFonts w:ascii="Arial" w:eastAsia="Times New Roman" w:hAnsi="Arial" w:cs="Arial"/>
          <w:b/>
          <w:bCs/>
          <w:noProof/>
          <w:sz w:val="24"/>
          <w:szCs w:val="28"/>
          <w:lang w:val="sr-Latn-RS"/>
        </w:rPr>
      </w:pPr>
      <w:bookmarkStart w:id="52" w:name="_Toc474414894"/>
      <w:r w:rsidRPr="002F4E1A">
        <w:rPr>
          <w:rFonts w:ascii="Arial" w:eastAsia="Times New Roman" w:hAnsi="Arial" w:cs="Arial"/>
          <w:b/>
          <w:bCs/>
          <w:noProof/>
          <w:sz w:val="24"/>
          <w:szCs w:val="28"/>
          <w:lang w:val="sr-Latn-RS"/>
        </w:rPr>
        <w:t>5.1 Odsjek za unutrašnju reviziju</w:t>
      </w:r>
      <w:bookmarkEnd w:id="51"/>
      <w:bookmarkEnd w:id="52"/>
    </w:p>
    <w:p w:rsidR="000678B7" w:rsidRPr="002F4E1A" w:rsidRDefault="000678B7" w:rsidP="004645EA">
      <w:pPr>
        <w:tabs>
          <w:tab w:val="left" w:pos="720"/>
        </w:tabs>
        <w:spacing w:after="0"/>
        <w:jc w:val="both"/>
        <w:rPr>
          <w:rFonts w:ascii="Arial" w:eastAsia="Calibri" w:hAnsi="Arial" w:cs="Arial"/>
          <w:sz w:val="24"/>
          <w:szCs w:val="28"/>
          <w:lang w:val="sr-Latn-RS"/>
        </w:rPr>
      </w:pPr>
    </w:p>
    <w:p w:rsidR="000678B7" w:rsidRPr="002F4E1A" w:rsidRDefault="000678B7" w:rsidP="004645EA">
      <w:pPr>
        <w:tabs>
          <w:tab w:val="left" w:pos="720"/>
        </w:tabs>
        <w:spacing w:after="0"/>
        <w:jc w:val="both"/>
        <w:rPr>
          <w:rFonts w:ascii="Arial" w:eastAsia="Calibri" w:hAnsi="Arial" w:cs="Arial"/>
          <w:sz w:val="24"/>
          <w:szCs w:val="28"/>
          <w:lang w:val="sr-Latn-RS"/>
        </w:rPr>
      </w:pPr>
      <w:r w:rsidRPr="002F4E1A">
        <w:rPr>
          <w:rFonts w:ascii="Arial" w:eastAsia="Calibri" w:hAnsi="Arial" w:cs="Arial"/>
          <w:sz w:val="24"/>
          <w:szCs w:val="28"/>
          <w:lang w:val="sr-Latn-RS"/>
        </w:rPr>
        <w:t>U skladu sa članom 28. Zakona o sistemu unutrašnjih finansijskih kontrola u javnom sektoru („Sl.list Crne Gore“ br.73/08 i 20/11),Odsjek za unutrašnju reviziju Fonda PIO Crne Gore dužan je dostaviti godišnji izvještaj o radu ovog odsjeka rukovodiocu subjekta.</w:t>
      </w:r>
    </w:p>
    <w:p w:rsidR="000678B7" w:rsidRPr="002F4E1A" w:rsidRDefault="000678B7" w:rsidP="004645EA">
      <w:pPr>
        <w:tabs>
          <w:tab w:val="left" w:pos="720"/>
        </w:tabs>
        <w:spacing w:after="0"/>
        <w:jc w:val="both"/>
        <w:rPr>
          <w:rFonts w:ascii="Arial" w:eastAsia="Calibri" w:hAnsi="Arial" w:cs="Arial"/>
          <w:sz w:val="24"/>
          <w:szCs w:val="28"/>
          <w:lang w:val="sr-Latn-RS"/>
        </w:rPr>
      </w:pPr>
    </w:p>
    <w:p w:rsidR="000678B7" w:rsidRPr="002F4E1A" w:rsidRDefault="000678B7" w:rsidP="004645EA">
      <w:pPr>
        <w:tabs>
          <w:tab w:val="left" w:pos="720"/>
        </w:tabs>
        <w:spacing w:after="0"/>
        <w:jc w:val="both"/>
        <w:rPr>
          <w:rFonts w:ascii="Arial" w:eastAsia="Calibri" w:hAnsi="Arial" w:cs="Arial"/>
          <w:sz w:val="24"/>
          <w:szCs w:val="28"/>
          <w:lang w:val="sr-Latn-RS"/>
        </w:rPr>
      </w:pPr>
      <w:r w:rsidRPr="002F4E1A">
        <w:rPr>
          <w:rFonts w:ascii="Arial" w:eastAsia="Calibri" w:hAnsi="Arial" w:cs="Arial"/>
          <w:sz w:val="24"/>
          <w:szCs w:val="28"/>
          <w:lang w:val="sr-Latn-RS"/>
        </w:rPr>
        <w:t>Djelokrug i način rada Odsjeka za unutrašnju revizije, uloga i zadaci unutrašnje revizije, prava i odgovornosti rukovodioca jedinice za unutrašnju reviziju i revizora definisani su Zakonom o sistemu unutrašnjih finansijskih kontrola u javnom sektoru i Pravilnikom o načinu i postupku rada unutrašnje revizije („Sl.list Crne Gore“ br.32/09), Pravilnikom o unutrašnjoj organizaciji i sistematizaciji radnih mjesta Stručne službe Fonda penzijskog i invalidskog osiguranja i Pravilnikom o internoj reviziji Fonda penzijskog i invalidskog osiguranja Crne Gore.</w:t>
      </w:r>
    </w:p>
    <w:p w:rsidR="000678B7" w:rsidRPr="002F4E1A" w:rsidRDefault="000678B7" w:rsidP="004645EA">
      <w:pPr>
        <w:tabs>
          <w:tab w:val="left" w:pos="720"/>
        </w:tabs>
        <w:spacing w:after="0"/>
        <w:jc w:val="both"/>
        <w:rPr>
          <w:rFonts w:ascii="Arial" w:eastAsia="Calibri" w:hAnsi="Arial" w:cs="Arial"/>
          <w:sz w:val="24"/>
          <w:szCs w:val="28"/>
          <w:lang w:val="sr-Latn-RS"/>
        </w:rPr>
      </w:pPr>
    </w:p>
    <w:p w:rsidR="000678B7" w:rsidRPr="002F4E1A" w:rsidRDefault="000678B7" w:rsidP="004645EA">
      <w:pPr>
        <w:tabs>
          <w:tab w:val="left" w:pos="720"/>
        </w:tabs>
        <w:spacing w:after="0"/>
        <w:jc w:val="both"/>
        <w:rPr>
          <w:rFonts w:ascii="Arial" w:eastAsia="Calibri" w:hAnsi="Arial" w:cs="Arial"/>
          <w:sz w:val="24"/>
          <w:szCs w:val="28"/>
          <w:lang w:val="sl-SI"/>
        </w:rPr>
      </w:pPr>
      <w:r w:rsidRPr="002F4E1A">
        <w:rPr>
          <w:rFonts w:ascii="Arial" w:eastAsia="Calibri" w:hAnsi="Arial" w:cs="Arial"/>
          <w:sz w:val="24"/>
          <w:szCs w:val="28"/>
          <w:lang w:val="sl-SI"/>
        </w:rPr>
        <w:t>Primarna uloga unutrašnje revizije je da obezbijedi nezavisno objektivno uvjeravanje rukovodiocu subjekta o tome da li je u subjektu uspostavljen adekvatan sistem finansijskog upravljanja i kontrola koji obezbeđuje dobro upravljanje rizicima.</w:t>
      </w:r>
    </w:p>
    <w:p w:rsidR="000678B7" w:rsidRPr="002F4E1A" w:rsidRDefault="000678B7" w:rsidP="004645EA">
      <w:pPr>
        <w:tabs>
          <w:tab w:val="left" w:pos="720"/>
        </w:tabs>
        <w:spacing w:after="0"/>
        <w:jc w:val="both"/>
        <w:rPr>
          <w:rFonts w:ascii="Arial" w:eastAsia="Calibri" w:hAnsi="Arial" w:cs="Arial"/>
          <w:sz w:val="24"/>
          <w:szCs w:val="28"/>
          <w:lang w:val="sl-SI"/>
        </w:rPr>
      </w:pPr>
    </w:p>
    <w:p w:rsidR="000678B7" w:rsidRPr="002F4E1A" w:rsidRDefault="000678B7" w:rsidP="004645EA">
      <w:pPr>
        <w:tabs>
          <w:tab w:val="left" w:pos="720"/>
        </w:tabs>
        <w:spacing w:after="0"/>
        <w:jc w:val="both"/>
        <w:rPr>
          <w:rFonts w:ascii="Arial" w:eastAsia="Calibri" w:hAnsi="Arial" w:cs="Arial"/>
          <w:sz w:val="24"/>
          <w:szCs w:val="28"/>
          <w:lang w:val="sl-SI"/>
        </w:rPr>
      </w:pPr>
      <w:r w:rsidRPr="002F4E1A">
        <w:rPr>
          <w:rFonts w:ascii="Arial" w:eastAsia="Calibri" w:hAnsi="Arial" w:cs="Arial"/>
          <w:sz w:val="24"/>
          <w:szCs w:val="28"/>
          <w:lang w:val="sl-SI"/>
        </w:rPr>
        <w:lastRenderedPageBreak/>
        <w:t>Cilj unutrašnje revizije je dodavanje vrijednosti i unaprijeđenje poslovanja subjekta</w:t>
      </w:r>
      <w:r w:rsidRPr="002F4E1A">
        <w:rPr>
          <w:rFonts w:ascii="Arial" w:eastAsia="Calibri" w:hAnsi="Arial" w:cs="Arial"/>
          <w:sz w:val="24"/>
          <w:szCs w:val="28"/>
        </w:rPr>
        <w:t>,</w:t>
      </w:r>
      <w:r w:rsidRPr="002F4E1A">
        <w:rPr>
          <w:rFonts w:ascii="Arial" w:eastAsia="Calibri" w:hAnsi="Arial" w:cs="Arial"/>
          <w:sz w:val="24"/>
          <w:szCs w:val="28"/>
          <w:lang w:val="sl-SI"/>
        </w:rPr>
        <w:t xml:space="preserve"> kao alata u rukama upravljačke strukture koja treba da doda vrijednost identifikovanjem novih mogućnosti za ostvarivanje ciljeva subjekta, za unapređenje poslovanja i za smanjivanje izloženosti riziku, kako kroz uvjeravanje tako i kroz konsultanske usluge.</w:t>
      </w:r>
    </w:p>
    <w:p w:rsidR="000678B7" w:rsidRPr="002F4E1A" w:rsidRDefault="000678B7" w:rsidP="004645EA">
      <w:pPr>
        <w:tabs>
          <w:tab w:val="left" w:pos="720"/>
        </w:tabs>
        <w:spacing w:after="0"/>
        <w:jc w:val="both"/>
        <w:rPr>
          <w:rFonts w:ascii="Arial" w:eastAsia="Calibri" w:hAnsi="Arial" w:cs="Arial"/>
          <w:sz w:val="24"/>
          <w:szCs w:val="28"/>
          <w:lang w:val="sl-SI"/>
        </w:rPr>
      </w:pPr>
    </w:p>
    <w:p w:rsidR="000678B7" w:rsidRPr="002F4E1A" w:rsidRDefault="000678B7" w:rsidP="004645EA">
      <w:pPr>
        <w:tabs>
          <w:tab w:val="left" w:pos="720"/>
        </w:tabs>
        <w:spacing w:after="0"/>
        <w:jc w:val="both"/>
        <w:rPr>
          <w:rFonts w:ascii="Arial" w:eastAsia="Calibri" w:hAnsi="Arial" w:cs="Arial"/>
          <w:sz w:val="24"/>
          <w:szCs w:val="28"/>
          <w:lang w:val="sr-Latn-RS"/>
        </w:rPr>
      </w:pPr>
      <w:r w:rsidRPr="002F4E1A">
        <w:rPr>
          <w:rFonts w:ascii="Arial" w:eastAsia="Calibri" w:hAnsi="Arial" w:cs="Arial"/>
          <w:sz w:val="24"/>
          <w:szCs w:val="28"/>
          <w:lang w:val="sr-Latn-RS"/>
        </w:rPr>
        <w:t>Unutrašnja revizija ima ulogu da ocijeni: sistem unutrašnjih finansijskih kontrola, efikasnost i efektivnost djelovanja svakog poslovnog sistema, primjene politika i procedura. Izvještava rukovodioca subjekta o nalazima i daje preporuke u kojima predlaže način za unapređenje sistema.</w:t>
      </w:r>
    </w:p>
    <w:p w:rsidR="000678B7" w:rsidRPr="002F4E1A" w:rsidRDefault="000678B7" w:rsidP="004645EA">
      <w:pPr>
        <w:tabs>
          <w:tab w:val="left" w:pos="720"/>
        </w:tabs>
        <w:spacing w:after="0"/>
        <w:jc w:val="both"/>
        <w:rPr>
          <w:rFonts w:ascii="Arial" w:eastAsia="Calibri" w:hAnsi="Arial" w:cs="Arial"/>
          <w:sz w:val="24"/>
          <w:szCs w:val="28"/>
          <w:lang w:val="sr-Latn-RS"/>
        </w:rPr>
      </w:pPr>
      <w:r w:rsidRPr="002F4E1A">
        <w:rPr>
          <w:rFonts w:ascii="Arial" w:eastAsia="Calibri" w:hAnsi="Arial" w:cs="Arial"/>
          <w:sz w:val="24"/>
          <w:szCs w:val="28"/>
          <w:lang w:val="sr-Latn-RS"/>
        </w:rPr>
        <w:t>Unutrašnja revizija je obrazovana radi nezavisne i nepristrasne ocjene poslovanja u svim segmentima poslovanja Stručne službe Fonda. U skladu sa djelatnošću Fonda, Odsjek za unutrašnju revizije doprinosi ukupnim poslovnim rezultatima putem pružanja kvalitetnih revizijskih usluga i savjetodavnih usluga, kao i konsultantskih usluga za zadatke inicirane od strane rukovodioca subjekta sa ciljem poboljšanja procesa upravljanja rizikom, a sve u pravcu unapređenja opšte politike poslovanja Fonda i obezbjeđenja efikasnog ostvarivanja prava osiguranika i korisnika, kao i pružanje stručne pomoći.</w:t>
      </w:r>
    </w:p>
    <w:p w:rsidR="000678B7" w:rsidRPr="002F4E1A" w:rsidRDefault="000678B7" w:rsidP="004645EA">
      <w:pPr>
        <w:tabs>
          <w:tab w:val="left" w:pos="720"/>
        </w:tabs>
        <w:spacing w:after="0"/>
        <w:jc w:val="both"/>
        <w:rPr>
          <w:rFonts w:ascii="Arial" w:eastAsia="Calibri" w:hAnsi="Arial" w:cs="Arial"/>
          <w:sz w:val="24"/>
          <w:szCs w:val="28"/>
          <w:lang w:val="sr-Latn-RS"/>
        </w:rPr>
      </w:pPr>
      <w:r w:rsidRPr="002F4E1A">
        <w:rPr>
          <w:rFonts w:ascii="Arial" w:eastAsia="Calibri" w:hAnsi="Arial" w:cs="Arial"/>
          <w:sz w:val="24"/>
          <w:szCs w:val="28"/>
          <w:lang w:val="sr-Latn-RS"/>
        </w:rPr>
        <w:t>Unutrašnja revizija u Fondu kontinuirano se upoznaje sa planovima rada i poslovanjem Fonda, internim aktima, nalozima direktora i svim ostalim dokumentima koji se tiču djelatnosti Fonda, kao i kroz učešće rukovodioca unutrašnje revizije na redovnim sastancima rukovodstva.</w:t>
      </w:r>
    </w:p>
    <w:p w:rsidR="000678B7" w:rsidRPr="002F4E1A" w:rsidRDefault="000678B7" w:rsidP="004645EA">
      <w:pPr>
        <w:tabs>
          <w:tab w:val="left" w:pos="720"/>
        </w:tabs>
        <w:spacing w:after="0" w:line="240" w:lineRule="auto"/>
        <w:jc w:val="both"/>
        <w:rPr>
          <w:rFonts w:ascii="Arial" w:eastAsia="Calibri" w:hAnsi="Arial" w:cs="Arial"/>
          <w:sz w:val="24"/>
          <w:szCs w:val="28"/>
          <w:lang w:val="sr-Latn-CS"/>
        </w:rPr>
      </w:pPr>
    </w:p>
    <w:p w:rsidR="000678B7" w:rsidRPr="002F4E1A" w:rsidRDefault="000678B7" w:rsidP="004645EA">
      <w:pPr>
        <w:tabs>
          <w:tab w:val="left" w:pos="720"/>
          <w:tab w:val="center" w:pos="4535"/>
          <w:tab w:val="right" w:pos="9071"/>
        </w:tabs>
        <w:spacing w:after="0" w:line="240" w:lineRule="auto"/>
        <w:jc w:val="both"/>
        <w:rPr>
          <w:rFonts w:ascii="Arial" w:eastAsia="Calibri" w:hAnsi="Arial" w:cs="Arial"/>
          <w:sz w:val="24"/>
          <w:szCs w:val="28"/>
          <w:lang w:val="sr-Latn-CS"/>
        </w:rPr>
      </w:pPr>
      <w:r w:rsidRPr="002F4E1A">
        <w:rPr>
          <w:rFonts w:ascii="Arial" w:eastAsia="Calibri" w:hAnsi="Arial" w:cs="Arial"/>
          <w:sz w:val="24"/>
          <w:szCs w:val="28"/>
          <w:lang w:val="sr-Latn-CS"/>
        </w:rPr>
        <w:t>U 2016.-oj godini, Odsjek za unutrašnju reviziju obavio je dvije (godišnjim planom) predviđene revizije, iz razloga što je tokom 2015-te godine  Rukovodilac unutrašnje revizije angažovan na drugima poslovima (pomoćnik direktora Sektora za sprovođenje osiguranja), a revizor je bio  odsutan (trudničko i porodiljsko odsustvo),  u četvrtom kvartalu 2016. godine.</w:t>
      </w:r>
    </w:p>
    <w:p w:rsidR="000678B7" w:rsidRPr="002F4E1A" w:rsidRDefault="000678B7" w:rsidP="004645EA">
      <w:pPr>
        <w:tabs>
          <w:tab w:val="left" w:pos="720"/>
        </w:tabs>
        <w:spacing w:after="0" w:line="240" w:lineRule="auto"/>
        <w:jc w:val="both"/>
        <w:rPr>
          <w:rFonts w:ascii="Arial" w:eastAsia="Calibri" w:hAnsi="Arial" w:cs="Arial"/>
          <w:b/>
          <w:sz w:val="24"/>
          <w:szCs w:val="28"/>
          <w:lang w:val="sr-Latn-CS"/>
        </w:rPr>
      </w:pPr>
    </w:p>
    <w:p w:rsidR="000678B7" w:rsidRPr="002F4E1A" w:rsidRDefault="000678B7" w:rsidP="004645EA">
      <w:pPr>
        <w:tabs>
          <w:tab w:val="left" w:pos="720"/>
        </w:tabs>
        <w:spacing w:after="0" w:line="240" w:lineRule="auto"/>
        <w:jc w:val="both"/>
        <w:rPr>
          <w:rFonts w:ascii="Arial" w:eastAsia="Calibri" w:hAnsi="Arial" w:cs="Arial"/>
          <w:sz w:val="24"/>
          <w:szCs w:val="28"/>
          <w:lang w:val="sr-Latn-CS"/>
        </w:rPr>
      </w:pPr>
      <w:r w:rsidRPr="002F4E1A">
        <w:rPr>
          <w:rFonts w:ascii="Arial" w:eastAsia="Calibri" w:hAnsi="Arial" w:cs="Arial"/>
          <w:sz w:val="24"/>
          <w:szCs w:val="28"/>
          <w:lang w:val="sr-Latn-CS"/>
        </w:rPr>
        <w:t>Sprovodjenje revizija u organizacionim jedinicama vršeno je u skladu sa Pravilnikom o načinu i postupku rada unutrašnje revizije.</w:t>
      </w:r>
    </w:p>
    <w:p w:rsidR="000678B7" w:rsidRPr="002F4E1A" w:rsidRDefault="000678B7" w:rsidP="004645EA">
      <w:pPr>
        <w:tabs>
          <w:tab w:val="left" w:pos="720"/>
        </w:tabs>
        <w:spacing w:after="0" w:line="240" w:lineRule="auto"/>
        <w:ind w:firstLine="708"/>
        <w:jc w:val="both"/>
        <w:rPr>
          <w:rFonts w:ascii="Arial" w:eastAsia="Calibri" w:hAnsi="Arial" w:cs="Arial"/>
          <w:sz w:val="24"/>
          <w:szCs w:val="28"/>
          <w:lang w:val="sr-Latn-CS"/>
        </w:rPr>
      </w:pPr>
    </w:p>
    <w:p w:rsidR="000678B7" w:rsidRPr="002F4E1A" w:rsidRDefault="000678B7" w:rsidP="004645EA">
      <w:pPr>
        <w:tabs>
          <w:tab w:val="left" w:pos="720"/>
        </w:tabs>
        <w:spacing w:after="0" w:line="240" w:lineRule="auto"/>
        <w:jc w:val="both"/>
        <w:rPr>
          <w:rFonts w:ascii="Arial" w:eastAsia="Calibri" w:hAnsi="Arial" w:cs="Arial"/>
          <w:sz w:val="24"/>
          <w:szCs w:val="28"/>
          <w:lang w:val="sr-Latn-CS"/>
        </w:rPr>
      </w:pPr>
      <w:r w:rsidRPr="002F4E1A">
        <w:rPr>
          <w:rFonts w:ascii="Arial" w:eastAsia="Calibri" w:hAnsi="Arial" w:cs="Arial"/>
          <w:sz w:val="24"/>
          <w:szCs w:val="28"/>
          <w:lang w:val="sr-Latn-CS"/>
        </w:rPr>
        <w:t xml:space="preserve"> Prilikom svake revizije, prvo je obavljen  razgovor sa rukovodiocem organizacione jedinice i prikupljene odredjene informacije i podaci nakon čega je vršena revizija usklađenosti u postupku ostvarivanja prava iz PIO. U postupku je vršena revizija poslovnih procesa koji se obavljaju u organizacionoj jedinici, a u vezi su sa pojedinačnom revizijom, koja je predmet revizije. </w:t>
      </w:r>
    </w:p>
    <w:p w:rsidR="000678B7" w:rsidRPr="002F4E1A" w:rsidRDefault="000678B7" w:rsidP="004645EA">
      <w:pPr>
        <w:tabs>
          <w:tab w:val="left" w:pos="720"/>
        </w:tabs>
        <w:spacing w:after="0" w:line="240" w:lineRule="auto"/>
        <w:jc w:val="both"/>
        <w:rPr>
          <w:rFonts w:ascii="Arial" w:eastAsia="Calibri" w:hAnsi="Arial" w:cs="Arial"/>
          <w:sz w:val="24"/>
          <w:szCs w:val="28"/>
          <w:lang w:val="sr-Latn-CS"/>
        </w:rPr>
      </w:pPr>
    </w:p>
    <w:p w:rsidR="000678B7" w:rsidRPr="002F4E1A" w:rsidRDefault="000678B7" w:rsidP="004645EA">
      <w:pPr>
        <w:tabs>
          <w:tab w:val="left" w:pos="720"/>
        </w:tabs>
        <w:spacing w:after="0" w:line="240" w:lineRule="auto"/>
        <w:jc w:val="both"/>
        <w:rPr>
          <w:rFonts w:ascii="Arial" w:eastAsia="Calibri" w:hAnsi="Arial" w:cs="Arial"/>
          <w:sz w:val="24"/>
          <w:szCs w:val="28"/>
          <w:lang w:val="sr-Latn-CS"/>
        </w:rPr>
      </w:pPr>
      <w:r w:rsidRPr="002F4E1A">
        <w:rPr>
          <w:rFonts w:ascii="Arial" w:eastAsia="Calibri" w:hAnsi="Arial" w:cs="Arial"/>
          <w:sz w:val="24"/>
          <w:szCs w:val="28"/>
          <w:lang w:val="sr-Latn-CS"/>
        </w:rPr>
        <w:tab/>
        <w:t xml:space="preserve">Od revizija predviđenih Strateškim i Godišnjim planom dvije su predviđene i iste odrađene: </w:t>
      </w:r>
    </w:p>
    <w:p w:rsidR="000678B7" w:rsidRPr="002F4E1A" w:rsidRDefault="000678B7" w:rsidP="004645EA">
      <w:pPr>
        <w:tabs>
          <w:tab w:val="left" w:pos="720"/>
        </w:tabs>
        <w:spacing w:after="0" w:line="240" w:lineRule="auto"/>
        <w:jc w:val="both"/>
        <w:rPr>
          <w:rFonts w:ascii="Arial" w:eastAsia="Calibri" w:hAnsi="Arial" w:cs="Arial"/>
          <w:sz w:val="24"/>
          <w:szCs w:val="28"/>
          <w:lang w:val="sr-Latn-CS"/>
        </w:rPr>
      </w:pPr>
      <w:r w:rsidRPr="002F4E1A">
        <w:rPr>
          <w:rFonts w:ascii="Arial" w:eastAsia="Calibri" w:hAnsi="Arial" w:cs="Arial"/>
          <w:sz w:val="24"/>
          <w:szCs w:val="28"/>
          <w:lang w:val="sr-Latn-CS"/>
        </w:rPr>
        <w:t>- Proces obračuna zarada</w:t>
      </w:r>
    </w:p>
    <w:p w:rsidR="000678B7" w:rsidRPr="002F4E1A" w:rsidRDefault="000678B7" w:rsidP="004645EA">
      <w:pPr>
        <w:tabs>
          <w:tab w:val="left" w:pos="720"/>
        </w:tabs>
        <w:spacing w:after="0" w:line="240" w:lineRule="auto"/>
        <w:jc w:val="both"/>
        <w:rPr>
          <w:rFonts w:ascii="Arial" w:eastAsia="Calibri" w:hAnsi="Arial" w:cs="Arial"/>
          <w:sz w:val="24"/>
          <w:szCs w:val="28"/>
          <w:lang w:val="sr-Latn-CS"/>
        </w:rPr>
      </w:pPr>
      <w:r w:rsidRPr="002F4E1A">
        <w:rPr>
          <w:rFonts w:ascii="Arial" w:eastAsia="Calibri" w:hAnsi="Arial" w:cs="Arial"/>
          <w:sz w:val="24"/>
          <w:szCs w:val="28"/>
          <w:lang w:val="sr-Latn-CS"/>
        </w:rPr>
        <w:t>- Proces postupka javnih nabavki neposrednim sporazumom</w:t>
      </w:r>
    </w:p>
    <w:p w:rsidR="000678B7" w:rsidRPr="002F4E1A" w:rsidRDefault="000678B7" w:rsidP="004645EA">
      <w:pPr>
        <w:tabs>
          <w:tab w:val="left" w:pos="720"/>
        </w:tabs>
        <w:spacing w:after="0" w:line="240" w:lineRule="auto"/>
        <w:jc w:val="both"/>
        <w:rPr>
          <w:rFonts w:ascii="Arial" w:eastAsia="Calibri" w:hAnsi="Arial" w:cs="Arial"/>
          <w:b/>
          <w:sz w:val="24"/>
          <w:szCs w:val="28"/>
          <w:lang w:val="sr-Latn-CS"/>
        </w:rPr>
      </w:pPr>
    </w:p>
    <w:p w:rsidR="000678B7" w:rsidRPr="002F4E1A" w:rsidRDefault="000678B7" w:rsidP="004645EA">
      <w:pPr>
        <w:spacing w:after="0" w:line="240" w:lineRule="auto"/>
        <w:jc w:val="both"/>
        <w:rPr>
          <w:rFonts w:ascii="Arial" w:eastAsia="Times New Roman" w:hAnsi="Arial" w:cs="Arial"/>
          <w:sz w:val="24"/>
          <w:szCs w:val="28"/>
          <w:lang w:val="sr-Latn-CS"/>
        </w:rPr>
      </w:pPr>
      <w:r w:rsidRPr="002F4E1A">
        <w:rPr>
          <w:rFonts w:ascii="Arial" w:eastAsia="Times New Roman" w:hAnsi="Arial" w:cs="Arial"/>
          <w:sz w:val="24"/>
          <w:szCs w:val="28"/>
          <w:lang w:val="sr-Latn-CS"/>
        </w:rPr>
        <w:lastRenderedPageBreak/>
        <w:t>Revizija je sprovedena prema metodologiji zasnovanoj na reviziji sistema koju je propisalo Ministarstvo finansija Crne Gore.</w:t>
      </w:r>
    </w:p>
    <w:p w:rsidR="000678B7" w:rsidRPr="002F4E1A" w:rsidRDefault="000678B7" w:rsidP="004645EA">
      <w:pPr>
        <w:spacing w:after="0" w:line="240" w:lineRule="auto"/>
        <w:jc w:val="both"/>
        <w:rPr>
          <w:rFonts w:ascii="Arial" w:eastAsia="Times New Roman" w:hAnsi="Arial" w:cs="Arial"/>
          <w:sz w:val="24"/>
          <w:szCs w:val="28"/>
          <w:lang w:val="sr-Latn-CS"/>
        </w:rPr>
      </w:pPr>
      <w:r w:rsidRPr="002F4E1A">
        <w:rPr>
          <w:rFonts w:ascii="Arial" w:eastAsia="Times New Roman" w:hAnsi="Arial" w:cs="Arial"/>
          <w:sz w:val="24"/>
          <w:szCs w:val="28"/>
          <w:lang w:val="sr-Latn-CS"/>
        </w:rPr>
        <w:t xml:space="preserve">                                 </w:t>
      </w:r>
    </w:p>
    <w:p w:rsidR="000678B7" w:rsidRPr="002F4E1A" w:rsidRDefault="000678B7" w:rsidP="004645EA">
      <w:pPr>
        <w:spacing w:after="0"/>
        <w:contextualSpacing/>
        <w:jc w:val="both"/>
        <w:rPr>
          <w:rFonts w:ascii="Arial" w:eastAsia="Calibri" w:hAnsi="Arial" w:cs="Arial"/>
          <w:sz w:val="24"/>
          <w:szCs w:val="28"/>
          <w:lang w:val="sr-Latn-RS"/>
        </w:rPr>
      </w:pPr>
      <w:r w:rsidRPr="002F4E1A">
        <w:rPr>
          <w:rFonts w:ascii="Arial" w:eastAsia="Calibri" w:hAnsi="Arial" w:cs="Arial"/>
          <w:sz w:val="24"/>
          <w:szCs w:val="28"/>
          <w:lang w:val="sr-Latn-RS"/>
        </w:rPr>
        <w:t xml:space="preserve">U prethodno navedenim revizijama, shodno zakonskim propisima, aktivnosti unutrašnje revizije odnosile su se na sačinjavanje plana za realizaciju konkretne unutrašnje revizije. Rukovodiocu jedinice koja je bila predmet revizije poslato je obavještenje o vršenju revizije, koje sadrži jasne naznake o predmetu, ciljevima i obuhvatu revizije, datumu početka i revizoru koji će vršiti reviziju. Potom je sproveden postupak evidentiranja sistema, na način što je neposrednim uvidom, pregledom procedura i razgovorom sa zaposlenima utvrđen način odvijanja procesa. Definisani su kontrolni ciljevi, a potom izvršeno testiranje na osnovu neposrednog uvida u pojedinačne predmete. Testiranjem je ocijenjen stepen operativnosti revidiranog sistema, odnosno nivo adekvatnosti sistema kontrola u tim procesima. Zatim je izrađen nacrt revizorskog izvještaja i isti dostavljen rukovodiocu jedinice. Potom je u organizacionoj jedinici održan sastanak, sa ciljem da se postigne zajedničko razumijevanje samog sadržaja nacrta izvještaja, izbjegne nerazumijevanje ili pogrešno tumačenje činjenica, kao i da se omogući iznošenje mišljenja druge strane o nalazima i preporukama. Nakon završnog sastanka, izvršena je dopuna revizorskog izvještaja i uvažene određene činjenice na koje je ukazano, te je nakon toga sačinjen konačan revizorski izvještaj sa akcionim planom. Akcioni plan sadrži svaku preporuku iz revizorskog izvještaja, komentare rukovodstva u vezi sa preporukama, odgovorno lice (ime i funkciju osobe) koje preuzima odgovornost za sprovođenje preporuka, kao i rok za njihovo sprovođenje. Konačan izvještaj sa akcionim planom dostavljen je rukovodiocu subjekta koji nas je obavijestio da je usvojio revizorski izvještaj sa akcionim planom i preduzeo aktivnosti na implementaciji preporuka. </w:t>
      </w:r>
    </w:p>
    <w:p w:rsidR="000678B7" w:rsidRPr="002F4E1A" w:rsidRDefault="000678B7" w:rsidP="004645EA">
      <w:pPr>
        <w:spacing w:after="0"/>
        <w:jc w:val="both"/>
        <w:rPr>
          <w:rFonts w:ascii="Arial" w:eastAsia="Calibri" w:hAnsi="Arial" w:cs="Arial"/>
          <w:sz w:val="24"/>
          <w:szCs w:val="28"/>
          <w:lang w:val="sr-Latn-RS"/>
        </w:rPr>
      </w:pPr>
      <w:r w:rsidRPr="002F4E1A">
        <w:rPr>
          <w:rFonts w:ascii="Arial" w:eastAsia="Calibri" w:hAnsi="Arial" w:cs="Arial"/>
          <w:sz w:val="24"/>
          <w:szCs w:val="28"/>
          <w:lang w:val="sr-Latn-RS"/>
        </w:rPr>
        <w:t>Revizije su obavljene uz maksimalnu saradnju subjekta revizije, pri čemu je obezbijeđen pristup svim potrebnim podacima i dokumentima, koji su bili neophodni za efikasno vršenje revizije.</w:t>
      </w:r>
    </w:p>
    <w:p w:rsidR="000678B7" w:rsidRPr="00B24897" w:rsidRDefault="000678B7" w:rsidP="004645EA">
      <w:pPr>
        <w:spacing w:after="0"/>
        <w:jc w:val="both"/>
        <w:rPr>
          <w:rFonts w:ascii="Arial" w:eastAsia="Calibri" w:hAnsi="Arial" w:cs="Arial"/>
          <w:sz w:val="24"/>
          <w:szCs w:val="28"/>
          <w:lang w:val="sr-Latn-RS"/>
        </w:rPr>
      </w:pPr>
      <w:r w:rsidRPr="002F4E1A">
        <w:rPr>
          <w:rFonts w:ascii="Arial" w:eastAsia="Calibri" w:hAnsi="Arial" w:cs="Arial"/>
          <w:sz w:val="24"/>
          <w:szCs w:val="28"/>
          <w:lang w:val="sr-Latn-RS"/>
        </w:rPr>
        <w:t>U posljenjem kvartalu 2016. godine, započete su pripremne aktivnosti Odsjeka na praćenju realizacije datih preporuka.</w:t>
      </w:r>
    </w:p>
    <w:p w:rsidR="000678B7" w:rsidRPr="00B24897" w:rsidRDefault="000678B7" w:rsidP="004645EA">
      <w:pPr>
        <w:tabs>
          <w:tab w:val="left" w:pos="720"/>
        </w:tabs>
        <w:spacing w:after="0" w:line="240" w:lineRule="auto"/>
        <w:jc w:val="both"/>
        <w:rPr>
          <w:rFonts w:ascii="Arial" w:eastAsia="Calibri" w:hAnsi="Arial" w:cs="Arial"/>
          <w:sz w:val="24"/>
          <w:szCs w:val="28"/>
          <w:lang w:val="sr-Latn-CS"/>
        </w:rPr>
      </w:pPr>
      <w:r w:rsidRPr="002F4E1A">
        <w:rPr>
          <w:rFonts w:ascii="Arial" w:eastAsia="Calibri" w:hAnsi="Arial" w:cs="Arial"/>
          <w:sz w:val="24"/>
          <w:szCs w:val="28"/>
          <w:lang w:val="sr-Latn-CS"/>
        </w:rPr>
        <w:t xml:space="preserve">     </w:t>
      </w:r>
      <w:r>
        <w:rPr>
          <w:rFonts w:ascii="Arial" w:eastAsia="Calibri" w:hAnsi="Arial" w:cs="Arial"/>
          <w:sz w:val="24"/>
          <w:szCs w:val="28"/>
          <w:lang w:val="sr-Latn-CS"/>
        </w:rPr>
        <w:t xml:space="preserve">                           </w:t>
      </w:r>
      <w:bookmarkStart w:id="53" w:name="_Toc474414895"/>
    </w:p>
    <w:p w:rsidR="000678B7" w:rsidRPr="002F4E1A" w:rsidRDefault="000678B7" w:rsidP="004645EA">
      <w:pPr>
        <w:keepNext/>
        <w:spacing w:before="240" w:after="60" w:line="240" w:lineRule="auto"/>
        <w:jc w:val="both"/>
        <w:outlineLvl w:val="2"/>
        <w:rPr>
          <w:rFonts w:ascii="Arial" w:eastAsia="Times New Roman" w:hAnsi="Arial" w:cs="Arial"/>
          <w:b/>
          <w:bCs/>
          <w:noProof/>
          <w:sz w:val="24"/>
          <w:szCs w:val="28"/>
          <w:lang w:val="sr-Latn-RS"/>
        </w:rPr>
      </w:pPr>
      <w:r>
        <w:rPr>
          <w:rFonts w:ascii="Arial" w:eastAsia="Times New Roman" w:hAnsi="Arial" w:cs="Arial"/>
          <w:b/>
          <w:bCs/>
          <w:noProof/>
          <w:sz w:val="24"/>
          <w:szCs w:val="28"/>
          <w:lang w:val="sr-Latn-RS"/>
        </w:rPr>
        <w:t>5.2 Od</w:t>
      </w:r>
      <w:r w:rsidRPr="002F4E1A">
        <w:rPr>
          <w:rFonts w:ascii="Arial" w:eastAsia="Times New Roman" w:hAnsi="Arial" w:cs="Arial"/>
          <w:b/>
          <w:bCs/>
          <w:noProof/>
          <w:sz w:val="24"/>
          <w:szCs w:val="28"/>
          <w:lang w:val="sr-Latn-RS"/>
        </w:rPr>
        <w:t>sjek za pružanje pravne pomoći u postupku ostvarivanja prava iz penzijskog i invalidskog osiguranja</w:t>
      </w:r>
      <w:bookmarkEnd w:id="53"/>
    </w:p>
    <w:p w:rsidR="000678B7" w:rsidRPr="002F4E1A" w:rsidRDefault="000678B7" w:rsidP="004645EA">
      <w:pPr>
        <w:tabs>
          <w:tab w:val="left" w:pos="720"/>
        </w:tabs>
        <w:spacing w:after="0"/>
        <w:ind w:left="567" w:hanging="567"/>
        <w:jc w:val="both"/>
        <w:rPr>
          <w:rFonts w:ascii="Arial" w:eastAsia="Calibri" w:hAnsi="Arial" w:cs="Arial"/>
          <w:b/>
          <w:sz w:val="24"/>
          <w:szCs w:val="28"/>
          <w:lang w:val="sr-Latn-RS"/>
        </w:rPr>
      </w:pPr>
    </w:p>
    <w:p w:rsidR="000678B7" w:rsidRPr="002F4E1A" w:rsidRDefault="000678B7" w:rsidP="004645EA">
      <w:pPr>
        <w:tabs>
          <w:tab w:val="left" w:pos="720"/>
        </w:tabs>
        <w:spacing w:after="0"/>
        <w:jc w:val="both"/>
        <w:rPr>
          <w:rFonts w:ascii="Arial" w:eastAsia="Calibri" w:hAnsi="Arial" w:cs="Arial"/>
          <w:sz w:val="24"/>
          <w:szCs w:val="28"/>
          <w:lang w:val="sr-Latn-RS"/>
        </w:rPr>
      </w:pPr>
      <w:r w:rsidRPr="002F4E1A">
        <w:rPr>
          <w:rFonts w:ascii="Arial" w:eastAsia="Calibri" w:hAnsi="Arial" w:cs="Arial"/>
          <w:sz w:val="24"/>
          <w:szCs w:val="28"/>
          <w:lang w:val="sr-Latn-RS"/>
        </w:rPr>
        <w:t xml:space="preserve">Novim Pravilnikom o unutrašnjoj organizaciji i sistematizaciji radnih mjesta Stručne službe Fonda PIO, predviđeno je formiranje Odsjeka za pružanje pravne pomoći u postupku ostvarivanja prava iz penzijskog i invalidskog osiguranja, u cilju organizacije rada informativnog šaltera na kome će se pružati informacije strankama, neposredno i putem namjenske telefonske linije, obezbjeđivati pravna pomoć i pružanje informacija osiguranicima i korisnicima u postupku ostvarivanja i korišćenja prava iz penzijskog i </w:t>
      </w:r>
      <w:r w:rsidRPr="002F4E1A">
        <w:rPr>
          <w:rFonts w:ascii="Arial" w:eastAsia="Calibri" w:hAnsi="Arial" w:cs="Arial"/>
          <w:sz w:val="24"/>
          <w:szCs w:val="28"/>
          <w:lang w:val="sr-Latn-RS"/>
        </w:rPr>
        <w:lastRenderedPageBreak/>
        <w:t xml:space="preserve">invalidskog osiguranja, radi pružanja informacija osiguranicima i korisnicima prava o pitanjima iz oblasti penzijskog i invalidskog osiguranja na jednom mjestu.  </w:t>
      </w:r>
    </w:p>
    <w:p w:rsidR="000678B7" w:rsidRPr="002F4E1A" w:rsidRDefault="000678B7" w:rsidP="004645EA">
      <w:pPr>
        <w:tabs>
          <w:tab w:val="left" w:pos="720"/>
        </w:tabs>
        <w:spacing w:after="0"/>
        <w:jc w:val="both"/>
        <w:rPr>
          <w:rFonts w:ascii="Arial" w:eastAsia="Calibri" w:hAnsi="Arial" w:cs="Arial"/>
          <w:sz w:val="24"/>
          <w:szCs w:val="28"/>
          <w:lang w:val="sr-Latn-RS"/>
        </w:rPr>
      </w:pPr>
    </w:p>
    <w:p w:rsidR="000678B7" w:rsidRPr="002F4E1A" w:rsidRDefault="000678B7" w:rsidP="004645EA">
      <w:pPr>
        <w:tabs>
          <w:tab w:val="left" w:pos="720"/>
        </w:tabs>
        <w:spacing w:after="0"/>
        <w:jc w:val="both"/>
        <w:rPr>
          <w:rFonts w:ascii="Arial" w:eastAsia="Calibri" w:hAnsi="Arial" w:cs="Arial"/>
          <w:sz w:val="24"/>
          <w:szCs w:val="28"/>
          <w:lang w:val="sr-Latn-RS"/>
        </w:rPr>
      </w:pPr>
      <w:r w:rsidRPr="002F4E1A">
        <w:rPr>
          <w:rFonts w:ascii="Arial" w:eastAsia="Calibri" w:hAnsi="Arial" w:cs="Arial"/>
          <w:sz w:val="24"/>
          <w:szCs w:val="28"/>
          <w:lang w:val="sr-Latn-RS"/>
        </w:rPr>
        <w:t>Aktivnosti na uređenju šalter sale su okončane i ista je stavljena u funkciju. S obzirom da još uvijek nisu popunjena radna mjesta u okviru ovog odsjeka, ove poslove su obavljali zaposleni iz Područne jedinice Podgorica u zavisnosti od vrste pravne pomoći koju je potrebno pružiti.</w:t>
      </w:r>
    </w:p>
    <w:p w:rsidR="000678B7" w:rsidRPr="00B24897" w:rsidRDefault="000678B7" w:rsidP="004645EA">
      <w:pPr>
        <w:tabs>
          <w:tab w:val="left" w:pos="720"/>
        </w:tabs>
        <w:spacing w:after="0" w:line="240" w:lineRule="auto"/>
        <w:jc w:val="both"/>
        <w:rPr>
          <w:rFonts w:ascii="Arial" w:eastAsia="Calibri" w:hAnsi="Arial" w:cs="Arial"/>
          <w:sz w:val="28"/>
          <w:szCs w:val="28"/>
          <w:lang w:val="sr-Latn-CS"/>
        </w:rPr>
      </w:pPr>
      <w:bookmarkStart w:id="54" w:name="_Toc351644189"/>
      <w:r>
        <w:rPr>
          <w:rFonts w:ascii="Arial" w:eastAsia="Calibri" w:hAnsi="Arial" w:cs="Arial"/>
          <w:sz w:val="28"/>
          <w:szCs w:val="28"/>
          <w:lang w:val="sr-Latn-CS"/>
        </w:rPr>
        <w:t xml:space="preserve">         </w:t>
      </w:r>
    </w:p>
    <w:p w:rsidR="000678B7" w:rsidRPr="002F4E1A" w:rsidRDefault="000678B7" w:rsidP="004645EA">
      <w:pPr>
        <w:keepNext/>
        <w:spacing w:after="0" w:line="240" w:lineRule="auto"/>
        <w:jc w:val="center"/>
        <w:outlineLvl w:val="1"/>
        <w:rPr>
          <w:rFonts w:ascii="Arial" w:eastAsia="Times New Roman" w:hAnsi="Arial" w:cs="Arial"/>
          <w:b/>
          <w:bCs/>
          <w:iCs/>
          <w:noProof/>
          <w:sz w:val="28"/>
          <w:szCs w:val="28"/>
          <w:lang w:val="sr-Latn-RS"/>
        </w:rPr>
      </w:pPr>
      <w:bookmarkStart w:id="55" w:name="_Toc412021054"/>
    </w:p>
    <w:p w:rsidR="000678B7" w:rsidRPr="002F4E1A" w:rsidRDefault="000678B7" w:rsidP="004645EA">
      <w:pPr>
        <w:keepNext/>
        <w:spacing w:after="0" w:line="240" w:lineRule="auto"/>
        <w:jc w:val="center"/>
        <w:outlineLvl w:val="1"/>
        <w:rPr>
          <w:rFonts w:ascii="Arial" w:eastAsia="Times New Roman" w:hAnsi="Arial" w:cs="Arial"/>
          <w:b/>
          <w:bCs/>
          <w:iCs/>
          <w:noProof/>
          <w:sz w:val="26"/>
          <w:szCs w:val="26"/>
          <w:lang w:val="sr-Latn-RS"/>
        </w:rPr>
      </w:pPr>
      <w:bookmarkStart w:id="56" w:name="_Toc474414896"/>
      <w:r w:rsidRPr="002F4E1A">
        <w:rPr>
          <w:rFonts w:ascii="Arial" w:eastAsia="Times New Roman" w:hAnsi="Arial" w:cs="Arial"/>
          <w:b/>
          <w:bCs/>
          <w:iCs/>
          <w:noProof/>
          <w:sz w:val="26"/>
          <w:szCs w:val="26"/>
          <w:lang w:val="sr-Latn-RS"/>
        </w:rPr>
        <w:t>6. SEKTOR ZA INFORMACIONE TEHNOLOGIJE</w:t>
      </w:r>
      <w:bookmarkEnd w:id="54"/>
      <w:bookmarkEnd w:id="55"/>
      <w:bookmarkEnd w:id="56"/>
    </w:p>
    <w:p w:rsidR="000678B7" w:rsidRPr="002F4E1A" w:rsidRDefault="000678B7" w:rsidP="004645EA">
      <w:pPr>
        <w:tabs>
          <w:tab w:val="left" w:pos="720"/>
        </w:tabs>
        <w:spacing w:after="0" w:line="240" w:lineRule="auto"/>
        <w:jc w:val="both"/>
        <w:rPr>
          <w:rFonts w:ascii="Arial" w:eastAsia="Times New Roman" w:hAnsi="Arial" w:cs="Arial"/>
          <w:noProof/>
          <w:sz w:val="28"/>
          <w:szCs w:val="28"/>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 xml:space="preserve">U Sektoru za informacione tehnologije obavljaju se poslovi eksploatacije aplikativnog softvera, upravljanje i održavanje mrežno-komunikacione, serverske infrastrukture, obezbjeđenja podataka, sistemskog softvera, upravljanje elektronskom arhivom, održavanje periferne računarske opreme itd. IT sistem je baziran na troslojnoj arhitekturi koja za osnovu ima Oracle platformu (Oracle 11g RAC). </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Sektor je organizaciono podijeljen na tri odsjeka:</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p>
    <w:p w:rsidR="000678B7" w:rsidRPr="002F4E1A" w:rsidRDefault="000678B7" w:rsidP="004645EA">
      <w:pPr>
        <w:numPr>
          <w:ilvl w:val="0"/>
          <w:numId w:val="45"/>
        </w:numPr>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Odsjek za projektovanje, razvoj i održavanje aplikativnog softvera,</w:t>
      </w:r>
    </w:p>
    <w:p w:rsidR="000678B7" w:rsidRPr="002F4E1A" w:rsidRDefault="000678B7" w:rsidP="004645EA">
      <w:pPr>
        <w:numPr>
          <w:ilvl w:val="0"/>
          <w:numId w:val="45"/>
        </w:numPr>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Odsjek za sistemski softver i obradu, i</w:t>
      </w:r>
    </w:p>
    <w:p w:rsidR="000678B7" w:rsidRPr="002F4E1A" w:rsidRDefault="000678B7" w:rsidP="004645EA">
      <w:pPr>
        <w:numPr>
          <w:ilvl w:val="0"/>
          <w:numId w:val="45"/>
        </w:numPr>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Odsjek za vođenje elektronske evidencije</w:t>
      </w: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hr-HR"/>
        </w:rPr>
      </w:pPr>
    </w:p>
    <w:p w:rsidR="000678B7" w:rsidRPr="002F4E1A" w:rsidRDefault="000678B7" w:rsidP="004645EA">
      <w:pPr>
        <w:keepNext/>
        <w:spacing w:before="240" w:after="60" w:line="240" w:lineRule="auto"/>
        <w:jc w:val="both"/>
        <w:outlineLvl w:val="2"/>
        <w:rPr>
          <w:rFonts w:ascii="Arial" w:eastAsia="Calibri" w:hAnsi="Arial" w:cs="Arial"/>
          <w:b/>
          <w:bCs/>
          <w:noProof/>
          <w:sz w:val="24"/>
          <w:szCs w:val="24"/>
          <w:lang w:val="sr-Latn-ME"/>
        </w:rPr>
      </w:pPr>
      <w:bookmarkStart w:id="57" w:name="_Toc474414897"/>
      <w:r w:rsidRPr="002F4E1A">
        <w:rPr>
          <w:rFonts w:ascii="Arial" w:eastAsia="Calibri" w:hAnsi="Arial" w:cs="Arial"/>
          <w:b/>
          <w:bCs/>
          <w:noProof/>
          <w:sz w:val="24"/>
          <w:szCs w:val="24"/>
          <w:lang w:val="sr-Latn-ME"/>
        </w:rPr>
        <w:t>6.1 Odsjek za projektovanje, razvoj i održavanje aplikativnog softvera</w:t>
      </w:r>
      <w:bookmarkEnd w:id="57"/>
      <w:r w:rsidRPr="002F4E1A">
        <w:rPr>
          <w:rFonts w:ascii="Arial" w:eastAsia="Calibri" w:hAnsi="Arial" w:cs="Arial"/>
          <w:b/>
          <w:bCs/>
          <w:noProof/>
          <w:sz w:val="24"/>
          <w:szCs w:val="24"/>
          <w:lang w:val="sr-Latn-ME"/>
        </w:rPr>
        <w:t xml:space="preserve"> </w:t>
      </w:r>
    </w:p>
    <w:p w:rsidR="000678B7" w:rsidRPr="002F4E1A" w:rsidRDefault="000678B7" w:rsidP="004645EA">
      <w:pPr>
        <w:jc w:val="both"/>
        <w:rPr>
          <w:rFonts w:ascii="Arial" w:eastAsia="Calibri" w:hAnsi="Arial" w:cs="Arial"/>
          <w:sz w:val="24"/>
          <w:szCs w:val="24"/>
          <w:lang w:val="sr-Latn-ME"/>
        </w:rPr>
      </w:pPr>
      <w:r w:rsidRPr="002F4E1A">
        <w:rPr>
          <w:rFonts w:ascii="Arial" w:eastAsia="Calibri" w:hAnsi="Arial" w:cs="Arial"/>
          <w:sz w:val="24"/>
          <w:szCs w:val="24"/>
          <w:lang w:val="sr-Latn-ME"/>
        </w:rPr>
        <w:t>U odsjeku su se vršile redovne aktivnosti koje se odnose na održavanje i doradu softverskog rješenja koje se koristi u Fondu PIO. IT sistem u Fondu PIO u potpunosti je prilagođen i pruža potpunu podršku poslovnim procesima u Fondu PIO. Tokom 2016 godine radile se se aktivnosti na održavanju softvera za podsisteme:</w:t>
      </w:r>
    </w:p>
    <w:p w:rsidR="000678B7" w:rsidRPr="002F4E1A" w:rsidRDefault="000678B7" w:rsidP="004645EA">
      <w:pPr>
        <w:numPr>
          <w:ilvl w:val="0"/>
          <w:numId w:val="34"/>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 xml:space="preserve">Poslovno aplikativnog softvera i </w:t>
      </w:r>
    </w:p>
    <w:p w:rsidR="000678B7" w:rsidRPr="002F4E1A" w:rsidRDefault="000678B7" w:rsidP="004645EA">
      <w:pPr>
        <w:numPr>
          <w:ilvl w:val="0"/>
          <w:numId w:val="34"/>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Tzv „core” aplikacija sa modulima:</w:t>
      </w:r>
    </w:p>
    <w:p w:rsidR="000678B7" w:rsidRPr="002F4E1A" w:rsidRDefault="000678B7" w:rsidP="004645EA">
      <w:pPr>
        <w:numPr>
          <w:ilvl w:val="0"/>
          <w:numId w:val="33"/>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Aktivni osiguranici</w:t>
      </w:r>
    </w:p>
    <w:p w:rsidR="000678B7" w:rsidRPr="002F4E1A" w:rsidRDefault="000678B7" w:rsidP="004645EA">
      <w:pPr>
        <w:numPr>
          <w:ilvl w:val="0"/>
          <w:numId w:val="33"/>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Matična evidencija penzionera (novi i stari zakoni)</w:t>
      </w:r>
    </w:p>
    <w:p w:rsidR="000678B7" w:rsidRPr="002F4E1A" w:rsidRDefault="000678B7" w:rsidP="004645EA">
      <w:pPr>
        <w:numPr>
          <w:ilvl w:val="0"/>
          <w:numId w:val="33"/>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Kancelarijsko poslovanje</w:t>
      </w:r>
    </w:p>
    <w:p w:rsidR="000678B7" w:rsidRPr="002F4E1A" w:rsidRDefault="000678B7" w:rsidP="004645EA">
      <w:pPr>
        <w:numPr>
          <w:ilvl w:val="0"/>
          <w:numId w:val="33"/>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Isplata prava</w:t>
      </w:r>
    </w:p>
    <w:p w:rsidR="000678B7" w:rsidRPr="002F4E1A" w:rsidRDefault="000678B7" w:rsidP="004645EA">
      <w:pPr>
        <w:numPr>
          <w:ilvl w:val="0"/>
          <w:numId w:val="33"/>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Razmjena xml poruka sa sistemom u Poreskoj upravi</w:t>
      </w:r>
    </w:p>
    <w:p w:rsidR="000678B7" w:rsidRPr="002F4E1A" w:rsidRDefault="000678B7" w:rsidP="004645EA">
      <w:pPr>
        <w:numPr>
          <w:ilvl w:val="0"/>
          <w:numId w:val="33"/>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Razmjena xml poruka sa Centralnim Registrom Stanovnika</w:t>
      </w:r>
    </w:p>
    <w:p w:rsidR="000678B7" w:rsidRPr="002F4E1A" w:rsidRDefault="000678B7" w:rsidP="004645EA">
      <w:pPr>
        <w:jc w:val="both"/>
        <w:rPr>
          <w:rFonts w:ascii="Arial" w:eastAsia="Calibri" w:hAnsi="Arial" w:cs="Arial"/>
          <w:sz w:val="24"/>
          <w:szCs w:val="24"/>
          <w:lang w:val="sr-Latn-ME"/>
        </w:rPr>
      </w:pPr>
      <w:r w:rsidRPr="002F4E1A">
        <w:rPr>
          <w:rFonts w:ascii="Arial" w:eastAsia="Calibri" w:hAnsi="Arial" w:cs="Arial"/>
          <w:sz w:val="24"/>
          <w:szCs w:val="24"/>
          <w:lang w:val="sr-Latn-ME"/>
        </w:rPr>
        <w:t>Od aktivnosti koje se odnose na održavanje i prilagođavanje navedenih modula izdvajamo:</w:t>
      </w:r>
    </w:p>
    <w:p w:rsidR="000678B7" w:rsidRPr="002F4E1A" w:rsidRDefault="000678B7" w:rsidP="004645EA">
      <w:pPr>
        <w:numPr>
          <w:ilvl w:val="0"/>
          <w:numId w:val="37"/>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Sređivanje matičnih podataka aktivnih osiguranika njihovim upraivanjem sa podacima koji se nalaze u Centralnom registru stanovništva</w:t>
      </w:r>
    </w:p>
    <w:p w:rsidR="000678B7" w:rsidRPr="002F4E1A" w:rsidRDefault="000678B7" w:rsidP="004645EA">
      <w:pPr>
        <w:numPr>
          <w:ilvl w:val="0"/>
          <w:numId w:val="37"/>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lastRenderedPageBreak/>
        <w:t>Sređivanje matičnih podataka penzionera njihovim uparivanjem sa Centralnim registrom stanovnika</w:t>
      </w:r>
    </w:p>
    <w:p w:rsidR="000678B7" w:rsidRPr="002F4E1A" w:rsidRDefault="000678B7" w:rsidP="004645EA">
      <w:pPr>
        <w:numPr>
          <w:ilvl w:val="0"/>
          <w:numId w:val="37"/>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Analiza i prečišćavanje  podataka o penzionerima kod kojih je upit iz CRSa vratio upunjen datum smrti.</w:t>
      </w:r>
    </w:p>
    <w:p w:rsidR="000678B7" w:rsidRPr="002F4E1A" w:rsidRDefault="000678B7" w:rsidP="004645EA">
      <w:pPr>
        <w:numPr>
          <w:ilvl w:val="0"/>
          <w:numId w:val="37"/>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Aktivnosti na prečišćavanju podataka, pogotovo kod porodičnih penzija, prilikom akcije zamjene i dopune nedostajućih matičnih brojeva.</w:t>
      </w:r>
    </w:p>
    <w:p w:rsidR="000678B7" w:rsidRPr="002F4E1A" w:rsidRDefault="000678B7" w:rsidP="004645EA">
      <w:pPr>
        <w:numPr>
          <w:ilvl w:val="0"/>
          <w:numId w:val="37"/>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Izrada novih izvještaja po zahtjevima korisnika</w:t>
      </w:r>
    </w:p>
    <w:p w:rsidR="000678B7" w:rsidRPr="002F4E1A" w:rsidRDefault="000678B7" w:rsidP="004645EA">
      <w:pPr>
        <w:numPr>
          <w:ilvl w:val="0"/>
          <w:numId w:val="37"/>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Dorada kontrola po zahtijevima korisnika</w:t>
      </w:r>
    </w:p>
    <w:p w:rsidR="000678B7" w:rsidRPr="002F4E1A" w:rsidRDefault="000678B7" w:rsidP="004645EA">
      <w:pPr>
        <w:numPr>
          <w:ilvl w:val="0"/>
          <w:numId w:val="37"/>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Uparivanje podataka sa starog sistema</w:t>
      </w:r>
    </w:p>
    <w:p w:rsidR="000678B7" w:rsidRPr="002F4E1A" w:rsidRDefault="000678B7" w:rsidP="004645EA">
      <w:pPr>
        <w:numPr>
          <w:ilvl w:val="0"/>
          <w:numId w:val="37"/>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Kreiranje i gašenja korisničkih naloga po zahtjevu</w:t>
      </w:r>
    </w:p>
    <w:p w:rsidR="000678B7" w:rsidRPr="002F4E1A" w:rsidRDefault="000678B7" w:rsidP="004645EA">
      <w:pPr>
        <w:numPr>
          <w:ilvl w:val="0"/>
          <w:numId w:val="37"/>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Podrška u radu krajnjim korisnicima</w:t>
      </w:r>
    </w:p>
    <w:p w:rsidR="000678B7" w:rsidRPr="002F4E1A" w:rsidRDefault="000678B7" w:rsidP="004645EA">
      <w:pPr>
        <w:numPr>
          <w:ilvl w:val="0"/>
          <w:numId w:val="37"/>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Obrade obračuna penzija</w:t>
      </w:r>
    </w:p>
    <w:p w:rsidR="000678B7" w:rsidRPr="002F4E1A" w:rsidRDefault="000678B7" w:rsidP="004645EA">
      <w:pPr>
        <w:numPr>
          <w:ilvl w:val="0"/>
          <w:numId w:val="37"/>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Automatsko formiranje obustava</w:t>
      </w:r>
    </w:p>
    <w:p w:rsidR="000678B7" w:rsidRPr="002F4E1A" w:rsidRDefault="000678B7" w:rsidP="004645EA">
      <w:pPr>
        <w:numPr>
          <w:ilvl w:val="0"/>
          <w:numId w:val="37"/>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Slanje elektronskh fajlova za isplatu bankama</w:t>
      </w:r>
    </w:p>
    <w:p w:rsidR="000678B7" w:rsidRPr="002F4E1A" w:rsidRDefault="000678B7" w:rsidP="004645EA">
      <w:pPr>
        <w:numPr>
          <w:ilvl w:val="0"/>
          <w:numId w:val="37"/>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Redovno slanje elektronske prijave novih korisnika prava iz PIO ka registru obveznika i osiguranika u Poreskoj upravi</w:t>
      </w:r>
    </w:p>
    <w:p w:rsidR="000678B7" w:rsidRPr="002F4E1A" w:rsidRDefault="000678B7" w:rsidP="004645EA">
      <w:pPr>
        <w:numPr>
          <w:ilvl w:val="0"/>
          <w:numId w:val="37"/>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Elektronska obrada M4 obrazaca koja obuhvata kontrolu podataka dobijenih od obveznika uplate doprinosa, davanje instrukcija u cilju otklanjanja postojećih grešaka, štampanje kolektivnih prijava i ažuriranje baze podacima sa ovjerenih i potpisanih kolektivnih M4 prijava.</w:t>
      </w:r>
    </w:p>
    <w:p w:rsidR="000678B7" w:rsidRPr="002F4E1A" w:rsidRDefault="000678B7" w:rsidP="004645EA">
      <w:pPr>
        <w:numPr>
          <w:ilvl w:val="0"/>
          <w:numId w:val="57"/>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Izrada automatskog rješenja obustave isplate penzije zbog ostvarivanja prava na naknadu majkama troje djece kada su udove jedini korisnici prava, testiranje i dodjela ovlašćenja korisnicima i specifikacija dodatnih kontrola za automatizaciju obustave isplate penzija za korisnice srazmjernih penzija i izrada uputstva za korisnike.</w:t>
      </w:r>
    </w:p>
    <w:p w:rsidR="000678B7" w:rsidRPr="002F4E1A" w:rsidRDefault="000678B7" w:rsidP="004645EA">
      <w:pPr>
        <w:numPr>
          <w:ilvl w:val="0"/>
          <w:numId w:val="57"/>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redizajn postojećeg loga u svim automatskim rješenjima</w:t>
      </w:r>
    </w:p>
    <w:p w:rsidR="000678B7" w:rsidRPr="002F4E1A" w:rsidRDefault="000678B7" w:rsidP="004645EA">
      <w:pPr>
        <w:numPr>
          <w:ilvl w:val="0"/>
          <w:numId w:val="57"/>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Automatizacija izračuna visine prava na starosnu i porodičnu penziju  po članu 108  stav 1 Zakona o sprečavanju korupcije, izrada specifikacije za izračun, testiranje izračuna i dodjela ovlašćenja.</w:t>
      </w:r>
    </w:p>
    <w:p w:rsidR="000678B7" w:rsidRPr="002F4E1A" w:rsidRDefault="000678B7" w:rsidP="004645EA">
      <w:pPr>
        <w:numPr>
          <w:ilvl w:val="0"/>
          <w:numId w:val="57"/>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Aktivnosti u vezi sa vanrednim, nelinearnim, usklađivanjem penzija od 1.7.2016.godine:</w:t>
      </w:r>
    </w:p>
    <w:p w:rsidR="000678B7" w:rsidRPr="002F4E1A" w:rsidRDefault="000678B7" w:rsidP="004645EA">
      <w:pPr>
        <w:numPr>
          <w:ilvl w:val="1"/>
          <w:numId w:val="57"/>
        </w:numPr>
        <w:spacing w:after="0" w:line="240" w:lineRule="auto"/>
        <w:contextualSpacing/>
        <w:jc w:val="both"/>
        <w:rPr>
          <w:rFonts w:ascii="Arial" w:eastAsia="Calibri" w:hAnsi="Arial" w:cs="Arial"/>
          <w:i/>
          <w:sz w:val="24"/>
          <w:szCs w:val="24"/>
          <w:lang w:val="sr-Latn-ME"/>
        </w:rPr>
      </w:pPr>
      <w:r w:rsidRPr="002F4E1A">
        <w:rPr>
          <w:rFonts w:ascii="Arial" w:eastAsia="Calibri" w:hAnsi="Arial" w:cs="Arial"/>
          <w:sz w:val="24"/>
          <w:szCs w:val="24"/>
          <w:lang w:val="sr-Latn-ME"/>
        </w:rPr>
        <w:t>analiza i prijedlozi neophodnih aktivnosti u cilju pripreme podataka za vanredno usklađivanje;</w:t>
      </w:r>
    </w:p>
    <w:p w:rsidR="000678B7" w:rsidRPr="002F4E1A" w:rsidRDefault="000678B7" w:rsidP="004645EA">
      <w:pPr>
        <w:numPr>
          <w:ilvl w:val="1"/>
          <w:numId w:val="57"/>
        </w:numPr>
        <w:spacing w:after="0" w:line="240" w:lineRule="auto"/>
        <w:contextualSpacing/>
        <w:jc w:val="both"/>
        <w:rPr>
          <w:rFonts w:ascii="Arial" w:eastAsia="Calibri" w:hAnsi="Arial" w:cs="Arial"/>
          <w:i/>
          <w:sz w:val="24"/>
          <w:szCs w:val="24"/>
          <w:lang w:val="sr-Latn-ME"/>
        </w:rPr>
      </w:pPr>
      <w:r w:rsidRPr="002F4E1A">
        <w:rPr>
          <w:rFonts w:ascii="Arial" w:eastAsia="Calibri" w:hAnsi="Arial" w:cs="Arial"/>
          <w:sz w:val="24"/>
          <w:szCs w:val="24"/>
          <w:lang w:val="sr-Latn-ME"/>
        </w:rPr>
        <w:t>korekcija podataka nakon provjere u područnim jedinicama po urađenim spiskovima za analizu podataka;</w:t>
      </w:r>
    </w:p>
    <w:p w:rsidR="000678B7" w:rsidRPr="002F4E1A" w:rsidRDefault="000678B7" w:rsidP="004645EA">
      <w:pPr>
        <w:numPr>
          <w:ilvl w:val="1"/>
          <w:numId w:val="57"/>
        </w:numPr>
        <w:spacing w:after="0" w:line="240" w:lineRule="auto"/>
        <w:contextualSpacing/>
        <w:jc w:val="both"/>
        <w:rPr>
          <w:rFonts w:ascii="Arial" w:eastAsia="Calibri" w:hAnsi="Arial" w:cs="Arial"/>
          <w:i/>
          <w:sz w:val="24"/>
          <w:szCs w:val="24"/>
          <w:lang w:val="sr-Latn-ME"/>
        </w:rPr>
      </w:pPr>
      <w:r w:rsidRPr="002F4E1A">
        <w:rPr>
          <w:rFonts w:ascii="Arial" w:eastAsia="Calibri" w:hAnsi="Arial" w:cs="Arial"/>
          <w:sz w:val="24"/>
          <w:szCs w:val="24"/>
          <w:lang w:val="sr-Latn-ME"/>
        </w:rPr>
        <w:t>specifikacija izmjena procedura za izračun visine prava i testiranje procedura;</w:t>
      </w:r>
    </w:p>
    <w:p w:rsidR="000678B7" w:rsidRPr="002F4E1A" w:rsidRDefault="000678B7" w:rsidP="004645EA">
      <w:pPr>
        <w:numPr>
          <w:ilvl w:val="1"/>
          <w:numId w:val="57"/>
        </w:numPr>
        <w:spacing w:after="0" w:line="240" w:lineRule="auto"/>
        <w:contextualSpacing/>
        <w:jc w:val="both"/>
        <w:rPr>
          <w:rFonts w:ascii="Arial" w:eastAsia="Calibri" w:hAnsi="Arial" w:cs="Arial"/>
          <w:i/>
          <w:sz w:val="24"/>
          <w:szCs w:val="24"/>
          <w:lang w:val="sr-Latn-ME"/>
        </w:rPr>
      </w:pPr>
      <w:r w:rsidRPr="002F4E1A">
        <w:rPr>
          <w:rFonts w:ascii="Arial" w:eastAsia="Calibri" w:hAnsi="Arial" w:cs="Arial"/>
          <w:sz w:val="24"/>
          <w:szCs w:val="24"/>
          <w:lang w:val="sr-Latn-ME"/>
        </w:rPr>
        <w:t>specifikacija izvještaja-automatskih rješenja, konačnih i privremenih o prevođenju na najniži iznos penzije od 1.7.2016. godine, testiranje i dodjela ovlašćenja;</w:t>
      </w:r>
    </w:p>
    <w:p w:rsidR="000678B7" w:rsidRPr="002F4E1A" w:rsidRDefault="000678B7" w:rsidP="004645EA">
      <w:pPr>
        <w:numPr>
          <w:ilvl w:val="1"/>
          <w:numId w:val="57"/>
        </w:numPr>
        <w:spacing w:after="0" w:line="240" w:lineRule="auto"/>
        <w:contextualSpacing/>
        <w:jc w:val="both"/>
        <w:rPr>
          <w:rFonts w:ascii="Arial" w:eastAsia="Calibri" w:hAnsi="Arial" w:cs="Arial"/>
          <w:i/>
          <w:sz w:val="24"/>
          <w:szCs w:val="24"/>
          <w:lang w:val="sr-Latn-ME"/>
        </w:rPr>
      </w:pPr>
      <w:r w:rsidRPr="002F4E1A">
        <w:rPr>
          <w:rFonts w:ascii="Arial" w:eastAsia="Calibri" w:hAnsi="Arial" w:cs="Arial"/>
          <w:sz w:val="24"/>
          <w:szCs w:val="24"/>
          <w:lang w:val="sr-Latn-ME"/>
        </w:rPr>
        <w:t>Izrada odgovarajućih upustava za korisnike i obuka.</w:t>
      </w:r>
    </w:p>
    <w:p w:rsidR="000678B7" w:rsidRPr="002F4E1A" w:rsidRDefault="000678B7" w:rsidP="004645EA">
      <w:pPr>
        <w:numPr>
          <w:ilvl w:val="0"/>
          <w:numId w:val="57"/>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Aktivnosti u vezi optimizacije  upita na formama  P-prijava I ZOSK.</w:t>
      </w:r>
    </w:p>
    <w:p w:rsidR="000678B7" w:rsidRPr="002F4E1A" w:rsidRDefault="000678B7" w:rsidP="004645EA">
      <w:pPr>
        <w:numPr>
          <w:ilvl w:val="0"/>
          <w:numId w:val="57"/>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Automatizacija izračuna visine prava na porodičnu penziju  u vezi primjene Člana 206b zakona o izmjeni i dopuni Zakona o PIO ("Sl.list CG", br.55/16) od 1.1.2017. godine.</w:t>
      </w:r>
    </w:p>
    <w:p w:rsidR="000678B7" w:rsidRPr="002F4E1A" w:rsidRDefault="000678B7" w:rsidP="004645EA">
      <w:pPr>
        <w:numPr>
          <w:ilvl w:val="0"/>
          <w:numId w:val="56"/>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lastRenderedPageBreak/>
        <w:t>Izvjestaji o korisnicama prava na penziju koje su presle na koristenje naknade za majke sa troje i vise djece</w:t>
      </w:r>
    </w:p>
    <w:p w:rsidR="000678B7" w:rsidRPr="002F4E1A" w:rsidRDefault="000678B7" w:rsidP="004645EA">
      <w:pPr>
        <w:numPr>
          <w:ilvl w:val="1"/>
          <w:numId w:val="56"/>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spiskovi sa njihovim podacima</w:t>
      </w:r>
    </w:p>
    <w:p w:rsidR="000678B7" w:rsidRPr="002F4E1A" w:rsidRDefault="000678B7" w:rsidP="004645EA">
      <w:pPr>
        <w:numPr>
          <w:ilvl w:val="1"/>
          <w:numId w:val="56"/>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spiskovi sa podacima o njihovim aktivnim obustavama za kreditore</w:t>
      </w:r>
    </w:p>
    <w:p w:rsidR="000678B7" w:rsidRPr="002F4E1A" w:rsidRDefault="000678B7" w:rsidP="004645EA">
      <w:pPr>
        <w:numPr>
          <w:ilvl w:val="1"/>
          <w:numId w:val="56"/>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spiskovi korisnica naknade inv. sa biroa koje su presle na naknadu sa biroa</w:t>
      </w:r>
    </w:p>
    <w:p w:rsidR="000678B7" w:rsidRPr="002F4E1A" w:rsidRDefault="000678B7" w:rsidP="004645EA">
      <w:pPr>
        <w:numPr>
          <w:ilvl w:val="1"/>
          <w:numId w:val="56"/>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procjena iznosa njihovih penzija nakon uskladjivanja jan i jul 2016.g.</w:t>
      </w:r>
    </w:p>
    <w:p w:rsidR="000678B7" w:rsidRPr="002F4E1A" w:rsidRDefault="000678B7" w:rsidP="004645EA">
      <w:pPr>
        <w:ind w:left="1440"/>
        <w:contextualSpacing/>
        <w:jc w:val="both"/>
        <w:rPr>
          <w:rFonts w:ascii="Arial" w:eastAsia="Calibri" w:hAnsi="Arial" w:cs="Arial"/>
          <w:sz w:val="24"/>
          <w:szCs w:val="24"/>
          <w:lang w:val="sr-Latn-ME"/>
        </w:rPr>
      </w:pPr>
    </w:p>
    <w:p w:rsidR="000678B7" w:rsidRPr="002F4E1A" w:rsidRDefault="000678B7" w:rsidP="004645EA">
      <w:pPr>
        <w:numPr>
          <w:ilvl w:val="0"/>
          <w:numId w:val="56"/>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Izmjena procedure obracuna obustava zbog izmjene izracuna poreza na penzije drzavnih funkcionera</w:t>
      </w:r>
    </w:p>
    <w:p w:rsidR="000678B7" w:rsidRPr="002F4E1A" w:rsidRDefault="000678B7" w:rsidP="004645EA">
      <w:pPr>
        <w:numPr>
          <w:ilvl w:val="0"/>
          <w:numId w:val="56"/>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Izvodjenje stanja o dugovanju mesopreradjivaca  /aktivnih, prezaduzenih, za preminule, preuzete obaveze naslednika/ i usaglasavanje sa nijma</w:t>
      </w:r>
    </w:p>
    <w:p w:rsidR="000678B7" w:rsidRPr="002F4E1A" w:rsidRDefault="000678B7" w:rsidP="004645EA">
      <w:pPr>
        <w:numPr>
          <w:ilvl w:val="0"/>
          <w:numId w:val="56"/>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Korigovano 8 statistickih izvjestaja zbog novih opstina Petnjica i Gusinje i na formama opstih podatka omoguceno automatsko dodjeljivanje banke za isplatu</w:t>
      </w:r>
    </w:p>
    <w:p w:rsidR="000678B7" w:rsidRPr="002F4E1A" w:rsidRDefault="000678B7" w:rsidP="004645EA">
      <w:pPr>
        <w:numPr>
          <w:ilvl w:val="0"/>
          <w:numId w:val="56"/>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Korigovana procedura za uparivanje JMBG-a da se u obracunskim tabelema ne mijenja podatak drzava na osnovu drzave u JMBG-u jer mijenja statisticke podatke</w:t>
      </w:r>
    </w:p>
    <w:p w:rsidR="000678B7" w:rsidRPr="002F4E1A" w:rsidRDefault="000678B7" w:rsidP="004645EA">
      <w:pPr>
        <w:numPr>
          <w:ilvl w:val="0"/>
          <w:numId w:val="56"/>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Korekcija na 28 formi vezano za nedostupnost podataka o korisnicima nove drzavne penzije</w:t>
      </w:r>
    </w:p>
    <w:p w:rsidR="000678B7" w:rsidRPr="002F4E1A" w:rsidRDefault="000678B7" w:rsidP="004645EA">
      <w:pPr>
        <w:numPr>
          <w:ilvl w:val="0"/>
          <w:numId w:val="56"/>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Uskladjivanje za Jul 2016.g.:</w:t>
      </w:r>
    </w:p>
    <w:p w:rsidR="000678B7" w:rsidRPr="002F4E1A" w:rsidRDefault="000678B7" w:rsidP="004645EA">
      <w:pPr>
        <w:numPr>
          <w:ilvl w:val="1"/>
          <w:numId w:val="56"/>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 xml:space="preserve">Spiskovi za kontrolu sopstvenih prava i korisnika porodicnih penzija /sa mogucnosceu izdvajanja djeljivih i po drugom roditelju/ za kontrolu granicnih iznosa najnizih penzija </w:t>
      </w:r>
    </w:p>
    <w:p w:rsidR="000678B7" w:rsidRPr="002F4E1A" w:rsidRDefault="000678B7" w:rsidP="004645EA">
      <w:pPr>
        <w:numPr>
          <w:ilvl w:val="1"/>
          <w:numId w:val="56"/>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Korekcija indikatora iznosa I kategorije za dostavljene podatke</w:t>
      </w:r>
    </w:p>
    <w:p w:rsidR="000678B7" w:rsidRPr="002F4E1A" w:rsidRDefault="000678B7" w:rsidP="004645EA">
      <w:pPr>
        <w:numPr>
          <w:ilvl w:val="1"/>
          <w:numId w:val="56"/>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Korekcija procedure uskladjivanja za najnize penzije po NZ i djelimicne invalidske penzije</w:t>
      </w:r>
    </w:p>
    <w:p w:rsidR="000678B7" w:rsidRPr="002F4E1A" w:rsidRDefault="000678B7" w:rsidP="004645EA">
      <w:pPr>
        <w:numPr>
          <w:ilvl w:val="1"/>
          <w:numId w:val="56"/>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Vanredni obracuni za neprevedene najnize penzije NZ na 121,92</w:t>
      </w:r>
    </w:p>
    <w:p w:rsidR="000678B7" w:rsidRPr="002F4E1A" w:rsidRDefault="000678B7" w:rsidP="004645EA">
      <w:pPr>
        <w:numPr>
          <w:ilvl w:val="2"/>
          <w:numId w:val="56"/>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3356 uz penziju za jul 2016.g.</w:t>
      </w:r>
    </w:p>
    <w:p w:rsidR="000678B7" w:rsidRPr="002F4E1A" w:rsidRDefault="000678B7" w:rsidP="004645EA">
      <w:pPr>
        <w:numPr>
          <w:ilvl w:val="2"/>
          <w:numId w:val="56"/>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243 uz penziju za avgust 2016.g.</w:t>
      </w:r>
    </w:p>
    <w:p w:rsidR="000678B7" w:rsidRPr="002F4E1A" w:rsidRDefault="000678B7" w:rsidP="004645EA">
      <w:pPr>
        <w:numPr>
          <w:ilvl w:val="1"/>
          <w:numId w:val="56"/>
        </w:numPr>
        <w:spacing w:after="0" w:line="240" w:lineRule="auto"/>
        <w:contextualSpacing/>
        <w:jc w:val="both"/>
        <w:rPr>
          <w:rFonts w:ascii="Arial" w:eastAsia="Calibri" w:hAnsi="Arial" w:cs="Arial"/>
          <w:sz w:val="24"/>
          <w:szCs w:val="24"/>
          <w:lang w:val="sr-Latn-ME"/>
        </w:rPr>
      </w:pPr>
      <w:r w:rsidRPr="002F4E1A">
        <w:rPr>
          <w:rFonts w:ascii="Arial" w:eastAsia="Calibri" w:hAnsi="Arial" w:cs="Arial"/>
          <w:sz w:val="24"/>
          <w:szCs w:val="24"/>
          <w:lang w:val="sr-Latn-ME"/>
        </w:rPr>
        <w:t xml:space="preserve">Kontrola za realizaciju rjesenja o prevodjenju na najnizi iznos NZ I SZ </w:t>
      </w:r>
    </w:p>
    <w:p w:rsidR="000678B7" w:rsidRPr="002F4E1A" w:rsidRDefault="000678B7" w:rsidP="004645EA">
      <w:pPr>
        <w:spacing w:after="0" w:line="240" w:lineRule="auto"/>
        <w:jc w:val="both"/>
        <w:rPr>
          <w:rFonts w:ascii="Arial" w:eastAsia="Calibri" w:hAnsi="Arial" w:cs="Arial"/>
          <w:sz w:val="24"/>
          <w:szCs w:val="24"/>
          <w:lang w:val="sr-Latn-ME"/>
        </w:rPr>
      </w:pPr>
    </w:p>
    <w:p w:rsidR="000678B7" w:rsidRPr="00B24897" w:rsidRDefault="000678B7" w:rsidP="004645EA">
      <w:pPr>
        <w:keepNext/>
        <w:spacing w:before="240" w:after="60" w:line="240" w:lineRule="auto"/>
        <w:jc w:val="both"/>
        <w:outlineLvl w:val="2"/>
        <w:rPr>
          <w:rFonts w:ascii="Arial" w:eastAsia="Calibri" w:hAnsi="Arial" w:cs="Arial"/>
          <w:b/>
          <w:bCs/>
          <w:noProof/>
          <w:sz w:val="24"/>
          <w:szCs w:val="24"/>
          <w:lang w:val="sr-Latn-ME"/>
        </w:rPr>
      </w:pPr>
      <w:bookmarkStart w:id="58" w:name="_Toc474414898"/>
      <w:r w:rsidRPr="002F4E1A">
        <w:rPr>
          <w:rFonts w:ascii="Arial" w:eastAsia="Calibri" w:hAnsi="Arial" w:cs="Arial"/>
          <w:b/>
          <w:bCs/>
          <w:noProof/>
          <w:sz w:val="24"/>
          <w:szCs w:val="24"/>
          <w:lang w:val="sr-Latn-ME"/>
        </w:rPr>
        <w:t>6.2 Odsjek za sistemski softver i obradu</w:t>
      </w:r>
      <w:bookmarkEnd w:id="58"/>
    </w:p>
    <w:p w:rsidR="000678B7" w:rsidRPr="002F4E1A" w:rsidRDefault="000678B7" w:rsidP="004645EA">
      <w:pPr>
        <w:jc w:val="both"/>
        <w:rPr>
          <w:rFonts w:ascii="Arial" w:eastAsia="Calibri" w:hAnsi="Arial" w:cs="Arial"/>
          <w:sz w:val="24"/>
          <w:szCs w:val="24"/>
          <w:lang w:val="sr-Latn-ME"/>
        </w:rPr>
      </w:pPr>
      <w:r w:rsidRPr="002F4E1A">
        <w:rPr>
          <w:rFonts w:ascii="Arial" w:eastAsia="Calibri" w:hAnsi="Arial" w:cs="Arial"/>
          <w:sz w:val="24"/>
          <w:szCs w:val="24"/>
          <w:lang w:val="sr-Latn-ME"/>
        </w:rPr>
        <w:t>Standardne aktivnosti koje su realizovane tokom 2016. godine u odsjeku su:</w:t>
      </w:r>
    </w:p>
    <w:p w:rsidR="000678B7" w:rsidRPr="002F4E1A" w:rsidRDefault="000678B7" w:rsidP="004645EA">
      <w:pPr>
        <w:numPr>
          <w:ilvl w:val="0"/>
          <w:numId w:val="35"/>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Održavanje mrežno-komunikacione infrastrukture (mrežni uređaji i protokoli)</w:t>
      </w:r>
    </w:p>
    <w:p w:rsidR="000678B7" w:rsidRPr="002F4E1A" w:rsidRDefault="000678B7" w:rsidP="004645EA">
      <w:pPr>
        <w:numPr>
          <w:ilvl w:val="0"/>
          <w:numId w:val="35"/>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Održavanje serverske infrastrukture (bazni, aplikativni, mail serveri...)</w:t>
      </w:r>
    </w:p>
    <w:p w:rsidR="000678B7" w:rsidRPr="002F4E1A" w:rsidRDefault="000678B7" w:rsidP="004645EA">
      <w:pPr>
        <w:numPr>
          <w:ilvl w:val="0"/>
          <w:numId w:val="35"/>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Održavanje radnih stanica i perifernih uređaja</w:t>
      </w:r>
    </w:p>
    <w:p w:rsidR="000678B7" w:rsidRPr="002F4E1A" w:rsidRDefault="000678B7" w:rsidP="004645EA">
      <w:pPr>
        <w:numPr>
          <w:ilvl w:val="0"/>
          <w:numId w:val="35"/>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Održavanje sistemskog softvera na serverima i radnim stanicama (linux, windows)</w:t>
      </w:r>
    </w:p>
    <w:p w:rsidR="000678B7" w:rsidRPr="002F4E1A" w:rsidRDefault="000678B7" w:rsidP="004645EA">
      <w:pPr>
        <w:numPr>
          <w:ilvl w:val="0"/>
          <w:numId w:val="35"/>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Briga o sigurnosti sistema</w:t>
      </w:r>
    </w:p>
    <w:p w:rsidR="000678B7" w:rsidRPr="002F4E1A" w:rsidRDefault="000678B7" w:rsidP="004645EA">
      <w:pPr>
        <w:numPr>
          <w:ilvl w:val="0"/>
          <w:numId w:val="35"/>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Održavanje antivirus zaštite</w:t>
      </w:r>
    </w:p>
    <w:p w:rsidR="000678B7" w:rsidRPr="002F4E1A" w:rsidRDefault="000678B7" w:rsidP="004645EA">
      <w:pPr>
        <w:numPr>
          <w:ilvl w:val="0"/>
          <w:numId w:val="35"/>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Sprovođenje backup procedura</w:t>
      </w:r>
    </w:p>
    <w:p w:rsidR="000678B7" w:rsidRPr="002F4E1A" w:rsidRDefault="000678B7" w:rsidP="004645EA">
      <w:pPr>
        <w:numPr>
          <w:ilvl w:val="0"/>
          <w:numId w:val="35"/>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Održavanje baze podataka</w:t>
      </w:r>
    </w:p>
    <w:p w:rsidR="000678B7" w:rsidRPr="002F4E1A" w:rsidRDefault="000678B7" w:rsidP="004645EA">
      <w:pPr>
        <w:numPr>
          <w:ilvl w:val="0"/>
          <w:numId w:val="35"/>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Održavanje IP telefonije</w:t>
      </w:r>
    </w:p>
    <w:p w:rsidR="000678B7" w:rsidRPr="002F4E1A" w:rsidRDefault="000678B7" w:rsidP="004645EA">
      <w:pPr>
        <w:numPr>
          <w:ilvl w:val="0"/>
          <w:numId w:val="35"/>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lastRenderedPageBreak/>
        <w:t>Održavanje sistema za prevenciju upada u računarsku mrežu Fonda</w:t>
      </w:r>
    </w:p>
    <w:p w:rsidR="000678B7" w:rsidRPr="002F4E1A" w:rsidRDefault="000678B7" w:rsidP="004645EA">
      <w:pPr>
        <w:numPr>
          <w:ilvl w:val="0"/>
          <w:numId w:val="35"/>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Održavanje LAN konekcija ka mreži državnih organa i Poreskoj upravi</w:t>
      </w:r>
    </w:p>
    <w:p w:rsidR="000678B7" w:rsidRPr="002F4E1A" w:rsidRDefault="000678B7" w:rsidP="004645EA">
      <w:pPr>
        <w:numPr>
          <w:ilvl w:val="0"/>
          <w:numId w:val="35"/>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Uspostavljanje sigurnog načina razmjene podataka (kriptovanjem) prema ino bankama u Sloveniji i Hrvatskoj i prema Fondu PIO Slovenije</w:t>
      </w:r>
    </w:p>
    <w:p w:rsidR="000678B7" w:rsidRPr="002F4E1A" w:rsidRDefault="000678B7" w:rsidP="004645EA">
      <w:pPr>
        <w:numPr>
          <w:ilvl w:val="0"/>
          <w:numId w:val="35"/>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 xml:space="preserve">Zamjena diskova, koji su otkazali uslijed starosti, na serverskoj infrastrukturi </w:t>
      </w:r>
    </w:p>
    <w:p w:rsidR="000678B7" w:rsidRPr="002F4E1A" w:rsidRDefault="000678B7" w:rsidP="004645EA">
      <w:pPr>
        <w:numPr>
          <w:ilvl w:val="0"/>
          <w:numId w:val="35"/>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Redovni i vanredni obilasci područnih jedinica i servisiranje opreme</w:t>
      </w:r>
    </w:p>
    <w:p w:rsidR="000678B7" w:rsidRPr="002F4E1A" w:rsidRDefault="000678B7" w:rsidP="004645EA">
      <w:pPr>
        <w:numPr>
          <w:ilvl w:val="0"/>
          <w:numId w:val="35"/>
        </w:num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Razmjena kriptovanih podataka sa Fondovima PIO iz regiona</w:t>
      </w:r>
    </w:p>
    <w:p w:rsidR="000678B7" w:rsidRPr="002F4E1A" w:rsidRDefault="000678B7" w:rsidP="004645EA">
      <w:pPr>
        <w:numPr>
          <w:ilvl w:val="0"/>
          <w:numId w:val="35"/>
        </w:numPr>
        <w:spacing w:after="0" w:line="240" w:lineRule="auto"/>
        <w:ind w:left="714" w:hanging="357"/>
        <w:jc w:val="both"/>
        <w:rPr>
          <w:rFonts w:ascii="Arial" w:eastAsia="Calibri" w:hAnsi="Arial" w:cs="Arial"/>
          <w:sz w:val="24"/>
          <w:szCs w:val="24"/>
          <w:lang w:val="sr-Latn-CS"/>
        </w:rPr>
      </w:pPr>
      <w:r w:rsidRPr="002F4E1A">
        <w:rPr>
          <w:rFonts w:ascii="Arial" w:eastAsia="Calibri" w:hAnsi="Arial" w:cs="Arial"/>
          <w:sz w:val="24"/>
          <w:szCs w:val="24"/>
          <w:lang w:val="sr-Latn-CS"/>
        </w:rPr>
        <w:t>Prelazak na napredniju softversku verziju aktivnih mrežnih uređaja;</w:t>
      </w:r>
    </w:p>
    <w:p w:rsidR="000678B7" w:rsidRPr="002F4E1A" w:rsidRDefault="000678B7" w:rsidP="004645EA">
      <w:pPr>
        <w:numPr>
          <w:ilvl w:val="0"/>
          <w:numId w:val="35"/>
        </w:numPr>
        <w:spacing w:after="0" w:line="240" w:lineRule="auto"/>
        <w:contextualSpacing/>
        <w:jc w:val="both"/>
        <w:rPr>
          <w:rFonts w:ascii="Arial" w:eastAsia="Calibri" w:hAnsi="Arial" w:cs="Arial"/>
          <w:sz w:val="24"/>
          <w:szCs w:val="24"/>
          <w:lang w:val="sr-Latn-CS"/>
        </w:rPr>
      </w:pPr>
      <w:r w:rsidRPr="002F4E1A">
        <w:rPr>
          <w:rFonts w:ascii="Arial" w:eastAsia="Calibri" w:hAnsi="Arial" w:cs="Arial"/>
          <w:sz w:val="24"/>
          <w:szCs w:val="24"/>
          <w:lang w:val="sr-Latn-CS"/>
        </w:rPr>
        <w:t>Razmjena podataka (kriptovanjem) prema ino bankama u Sloveniji i Hrvatskoj i prema Zavodu za pokojninsko in invalidsko zavarovanje Slovenije;</w:t>
      </w:r>
    </w:p>
    <w:p w:rsidR="000678B7" w:rsidRPr="002F4E1A" w:rsidRDefault="000678B7" w:rsidP="004645EA">
      <w:pPr>
        <w:numPr>
          <w:ilvl w:val="0"/>
          <w:numId w:val="35"/>
        </w:numPr>
        <w:spacing w:after="0" w:line="240" w:lineRule="auto"/>
        <w:ind w:left="714" w:hanging="357"/>
        <w:jc w:val="both"/>
        <w:rPr>
          <w:rFonts w:ascii="Arial" w:eastAsia="Calibri" w:hAnsi="Arial" w:cs="Arial"/>
          <w:sz w:val="24"/>
          <w:szCs w:val="24"/>
          <w:lang w:val="sr-Latn-CS"/>
        </w:rPr>
      </w:pPr>
      <w:r w:rsidRPr="002F4E1A">
        <w:rPr>
          <w:rFonts w:ascii="Arial" w:eastAsia="Calibri" w:hAnsi="Arial" w:cs="Arial"/>
          <w:sz w:val="24"/>
          <w:szCs w:val="24"/>
          <w:lang w:val="sr-Latn-CS"/>
        </w:rPr>
        <w:t>Prelazak na novi operativni sistem Windows  8.1. Do kraja 2016. odrađen servis i instaliran novi operativni sistem na 132 radne stanice, kao i podešavanja svih korisničkih aplikacija na njima i obuka korisnika;</w:t>
      </w:r>
    </w:p>
    <w:p w:rsidR="000678B7" w:rsidRPr="002F4E1A" w:rsidRDefault="000678B7" w:rsidP="004645EA">
      <w:pPr>
        <w:numPr>
          <w:ilvl w:val="0"/>
          <w:numId w:val="35"/>
        </w:numPr>
        <w:spacing w:after="0" w:line="240" w:lineRule="auto"/>
        <w:ind w:left="714" w:hanging="357"/>
        <w:jc w:val="both"/>
        <w:rPr>
          <w:rFonts w:ascii="Arial" w:eastAsia="Calibri" w:hAnsi="Arial" w:cs="Arial"/>
          <w:sz w:val="24"/>
          <w:szCs w:val="24"/>
          <w:lang w:val="sr-Latn-CS"/>
        </w:rPr>
      </w:pPr>
      <w:r w:rsidRPr="002F4E1A">
        <w:rPr>
          <w:rFonts w:ascii="Arial" w:eastAsia="Calibri" w:hAnsi="Arial" w:cs="Arial"/>
          <w:sz w:val="24"/>
          <w:szCs w:val="24"/>
          <w:lang w:val="sr-Latn-CS"/>
        </w:rPr>
        <w:t>Kancelarija Danilovgrad – kontrola i ispitivanje zatečene pasivne mreže, instalacija komunikacionog ormara sa pratećom opremom, instalacija mrežnih uređaja za produkciju i IP telefoniju;</w:t>
      </w:r>
    </w:p>
    <w:p w:rsidR="000678B7" w:rsidRPr="002F4E1A" w:rsidRDefault="000678B7" w:rsidP="004645EA">
      <w:pPr>
        <w:numPr>
          <w:ilvl w:val="0"/>
          <w:numId w:val="35"/>
        </w:numPr>
        <w:spacing w:after="0" w:line="240" w:lineRule="auto"/>
        <w:contextualSpacing/>
        <w:jc w:val="both"/>
        <w:rPr>
          <w:rFonts w:ascii="Arial" w:eastAsia="Calibri" w:hAnsi="Arial" w:cs="Arial"/>
          <w:sz w:val="24"/>
          <w:szCs w:val="24"/>
        </w:rPr>
      </w:pPr>
      <w:r w:rsidRPr="002F4E1A">
        <w:rPr>
          <w:rFonts w:ascii="Arial" w:eastAsia="Calibri" w:hAnsi="Arial" w:cs="Arial"/>
          <w:sz w:val="24"/>
          <w:szCs w:val="24"/>
        </w:rPr>
        <w:t>Instalacija novo nabavljene računarske opreme (štampači, skeneri, kompjuteri);</w:t>
      </w:r>
    </w:p>
    <w:p w:rsidR="000678B7" w:rsidRPr="002F4E1A" w:rsidRDefault="000678B7" w:rsidP="004645EA">
      <w:pPr>
        <w:numPr>
          <w:ilvl w:val="0"/>
          <w:numId w:val="35"/>
        </w:numPr>
        <w:spacing w:after="0" w:line="240" w:lineRule="auto"/>
        <w:contextualSpacing/>
        <w:jc w:val="both"/>
        <w:rPr>
          <w:rFonts w:ascii="Arial" w:eastAsia="Calibri" w:hAnsi="Arial" w:cs="Arial"/>
          <w:sz w:val="24"/>
          <w:szCs w:val="24"/>
        </w:rPr>
      </w:pPr>
      <w:r w:rsidRPr="002F4E1A">
        <w:rPr>
          <w:rFonts w:ascii="Arial" w:eastAsia="Calibri" w:hAnsi="Arial" w:cs="Arial"/>
          <w:sz w:val="24"/>
          <w:szCs w:val="24"/>
        </w:rPr>
        <w:t>Uvođenje novog hostinga, kao i održavanje i ažuriranje sajta Fonda PIO</w:t>
      </w:r>
    </w:p>
    <w:p w:rsidR="000678B7" w:rsidRPr="002F4E1A" w:rsidRDefault="000678B7" w:rsidP="004645EA">
      <w:pPr>
        <w:numPr>
          <w:ilvl w:val="0"/>
          <w:numId w:val="35"/>
        </w:numPr>
        <w:spacing w:after="0" w:line="240" w:lineRule="auto"/>
        <w:contextualSpacing/>
        <w:jc w:val="both"/>
        <w:rPr>
          <w:rFonts w:ascii="Arial" w:eastAsia="Calibri" w:hAnsi="Arial" w:cs="Arial"/>
          <w:sz w:val="24"/>
          <w:szCs w:val="24"/>
        </w:rPr>
      </w:pPr>
      <w:r w:rsidRPr="002F4E1A">
        <w:rPr>
          <w:rFonts w:ascii="Arial" w:eastAsia="Calibri" w:hAnsi="Arial" w:cs="Arial"/>
          <w:sz w:val="24"/>
          <w:szCs w:val="24"/>
        </w:rPr>
        <w:t>Uvođenje novog sistema za kontrolu pristupa</w:t>
      </w:r>
    </w:p>
    <w:p w:rsidR="000678B7" w:rsidRPr="002F4E1A" w:rsidRDefault="000678B7" w:rsidP="004645EA">
      <w:pPr>
        <w:spacing w:after="0" w:line="240" w:lineRule="auto"/>
        <w:jc w:val="both"/>
        <w:rPr>
          <w:rFonts w:ascii="Arial" w:eastAsia="Calibri" w:hAnsi="Arial" w:cs="Arial"/>
          <w:sz w:val="24"/>
          <w:szCs w:val="24"/>
          <w:lang w:val="sr-Latn-ME"/>
        </w:rPr>
      </w:pPr>
    </w:p>
    <w:p w:rsidR="000678B7" w:rsidRPr="002F4E1A" w:rsidRDefault="000678B7" w:rsidP="004645EA">
      <w:pPr>
        <w:spacing w:after="0" w:line="240" w:lineRule="auto"/>
        <w:jc w:val="both"/>
        <w:rPr>
          <w:rFonts w:ascii="Arial" w:eastAsia="Calibri" w:hAnsi="Arial" w:cs="Arial"/>
          <w:sz w:val="24"/>
          <w:szCs w:val="24"/>
          <w:lang w:val="sr-Latn-ME"/>
        </w:rPr>
      </w:pPr>
    </w:p>
    <w:p w:rsidR="000678B7" w:rsidRPr="002F4E1A" w:rsidRDefault="000678B7" w:rsidP="004645EA">
      <w:p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 xml:space="preserve">Kao rezultat rada navodimo da je sistem tokom 2016. godine bio raspoloživ 100% vremena, tj nije bilo situacija da je sistem oboren usljed djelovanja kvarova, virusa ili nekog drugog uzroka. Sve mjesečne obrade penzija su izvršene u predviđenim rokovima te nije bilo zakašnjenja po pitanju mjesečnih isplata penzija. </w:t>
      </w:r>
    </w:p>
    <w:p w:rsidR="000678B7" w:rsidRPr="002F4E1A" w:rsidRDefault="000678B7" w:rsidP="004645EA">
      <w:pPr>
        <w:spacing w:after="0" w:line="240" w:lineRule="auto"/>
        <w:jc w:val="both"/>
        <w:rPr>
          <w:rFonts w:ascii="Arial" w:eastAsia="Calibri" w:hAnsi="Arial" w:cs="Arial"/>
          <w:sz w:val="24"/>
          <w:szCs w:val="24"/>
          <w:lang w:val="sr-Latn-ME"/>
        </w:rPr>
      </w:pPr>
      <w:r w:rsidRPr="002F4E1A">
        <w:rPr>
          <w:rFonts w:ascii="Arial" w:eastAsia="Calibri" w:hAnsi="Arial" w:cs="Arial"/>
          <w:sz w:val="24"/>
          <w:szCs w:val="24"/>
          <w:lang w:val="sr-Latn-ME"/>
        </w:rPr>
        <w:t>Na redovnim godišnjim susretima penzionih Fondova iz regiona, ukazana je fleksibilnost našeg IT sistema u komunikaciji sa drugim takvim sistemima u okruženju. Potpisani su protokoli o razmjeni podataka sa fondovima Slovenije i Hrvatske, Srbije i Republike Srpske. Sa ovim fondovima su definisani i tehnički protokoli o razmjeni podataka pri čemu, sa slovenačkim fondom je dogovorena razmjena putem web servisa. Sa ostalim fondovima, usled njihove tehničke nemogućnosti da se razmjena radi naprednijim tehnologijama, dogovorena je razmjena putem fajlova i sftp- protokola.</w:t>
      </w:r>
    </w:p>
    <w:p w:rsidR="000678B7" w:rsidRPr="002F4E1A" w:rsidRDefault="000678B7" w:rsidP="004645EA">
      <w:pPr>
        <w:spacing w:after="0" w:line="240" w:lineRule="auto"/>
        <w:jc w:val="both"/>
        <w:rPr>
          <w:rFonts w:ascii="Arial" w:eastAsia="Calibri" w:hAnsi="Arial" w:cs="Arial"/>
          <w:sz w:val="24"/>
          <w:szCs w:val="24"/>
          <w:lang w:val="sr-Latn-ME"/>
        </w:rPr>
      </w:pPr>
    </w:p>
    <w:p w:rsidR="000678B7" w:rsidRPr="002F4E1A" w:rsidRDefault="000678B7" w:rsidP="004645EA">
      <w:pPr>
        <w:keepNext/>
        <w:spacing w:before="240" w:after="60" w:line="240" w:lineRule="auto"/>
        <w:jc w:val="both"/>
        <w:outlineLvl w:val="2"/>
        <w:rPr>
          <w:rFonts w:ascii="Arial" w:eastAsia="Times New Roman" w:hAnsi="Arial" w:cs="Arial"/>
          <w:b/>
          <w:bCs/>
          <w:noProof/>
          <w:sz w:val="24"/>
          <w:szCs w:val="24"/>
          <w:lang w:val="sr-Latn-ME"/>
        </w:rPr>
      </w:pPr>
      <w:bookmarkStart w:id="59" w:name="_Toc474414899"/>
      <w:r w:rsidRPr="002F4E1A">
        <w:rPr>
          <w:rFonts w:ascii="Arial" w:eastAsia="Times New Roman" w:hAnsi="Arial" w:cs="Arial"/>
          <w:b/>
          <w:bCs/>
          <w:noProof/>
          <w:sz w:val="24"/>
          <w:szCs w:val="24"/>
          <w:lang w:val="sr-Latn-ME"/>
        </w:rPr>
        <w:t>6.3 Odsjek za vođenje elektronske evidencije</w:t>
      </w:r>
      <w:bookmarkEnd w:id="59"/>
    </w:p>
    <w:p w:rsidR="000678B7" w:rsidRPr="002F4E1A" w:rsidRDefault="000678B7" w:rsidP="004645EA">
      <w:pPr>
        <w:spacing w:after="0" w:line="240" w:lineRule="auto"/>
        <w:jc w:val="both"/>
        <w:rPr>
          <w:rFonts w:ascii="Arial" w:eastAsia="Times New Roman" w:hAnsi="Arial" w:cs="Arial"/>
          <w:noProof/>
          <w:sz w:val="24"/>
          <w:szCs w:val="24"/>
          <w:lang w:val="sr-Latn-ME"/>
        </w:rPr>
      </w:pPr>
    </w:p>
    <w:p w:rsidR="000678B7" w:rsidRPr="002F4E1A" w:rsidRDefault="000678B7" w:rsidP="004645EA">
      <w:pPr>
        <w:spacing w:after="0" w:line="240" w:lineRule="auto"/>
        <w:jc w:val="both"/>
        <w:rPr>
          <w:rFonts w:ascii="Arial" w:eastAsia="Calibri" w:hAnsi="Arial" w:cs="Arial"/>
          <w:noProof/>
          <w:sz w:val="24"/>
          <w:szCs w:val="24"/>
          <w:lang w:val="sr-Latn-ME"/>
        </w:rPr>
      </w:pPr>
      <w:r w:rsidRPr="002F4E1A">
        <w:rPr>
          <w:rFonts w:ascii="Arial" w:eastAsia="Calibri" w:hAnsi="Arial" w:cs="Arial"/>
          <w:noProof/>
          <w:sz w:val="24"/>
          <w:szCs w:val="24"/>
          <w:lang w:val="sr-Latn-ME"/>
        </w:rPr>
        <w:t>U odsjeku su se radili standardni poslovi koji se odnose na digitalizovanje i pohranjivanje dokumenata. Za potrebe  Odsjeka za sprovođenje inostranog osiguranja, skeniranju predmeta i zamolnica dat je prioritet, tako da je ostvarena dnevna ažurnost u njihovoj obradi. Svi penzioni predmeti su kroz aplikaciju</w:t>
      </w:r>
      <w:r w:rsidRPr="002F4E1A">
        <w:rPr>
          <w:rFonts w:ascii="Arial" w:eastAsia="Calibri" w:hAnsi="Arial" w:cs="Arial"/>
          <w:noProof/>
          <w:color w:val="FF0000"/>
          <w:sz w:val="24"/>
          <w:szCs w:val="24"/>
          <w:lang w:val="sr-Latn-ME"/>
        </w:rPr>
        <w:t xml:space="preserve"> </w:t>
      </w:r>
      <w:r w:rsidRPr="002F4E1A">
        <w:rPr>
          <w:rFonts w:ascii="Arial" w:eastAsia="Calibri" w:hAnsi="Arial" w:cs="Arial"/>
          <w:noProof/>
          <w:sz w:val="24"/>
          <w:szCs w:val="24"/>
          <w:lang w:val="sr-Latn-ME"/>
        </w:rPr>
        <w:t>prethodno  potvrđeni, fizički obrađeni i posle skeniranja razduženi. Zamolnice, su takođe prošle  fizičku obradu  i nakon skeniranja su uz propratni akt vraćeni INO osiguranju. Redovni poslovi se se odnosili ina skeniranje administrativnih zabrana, svih vrsta M obrazaca, predmeta i rekonstrukciju predmeta na zahtjev korisnika (u protekloj godini bilo je 25 takvih rekonstrukcija predneta). Takođe vršene su pretrage i pronalaženje određenog broja M-obrazaca u skladu sa zahtjevima nadležnih državnih organa.</w:t>
      </w:r>
    </w:p>
    <w:p w:rsidR="000678B7" w:rsidRPr="002F4E1A" w:rsidRDefault="000678B7" w:rsidP="004645EA">
      <w:pPr>
        <w:spacing w:after="0" w:line="240" w:lineRule="auto"/>
        <w:jc w:val="both"/>
        <w:rPr>
          <w:rFonts w:ascii="Arial" w:eastAsia="Calibri" w:hAnsi="Arial" w:cs="Arial"/>
          <w:noProof/>
          <w:sz w:val="24"/>
          <w:szCs w:val="24"/>
          <w:lang w:val="sr-Latn-ME"/>
        </w:rPr>
      </w:pPr>
    </w:p>
    <w:p w:rsidR="000678B7" w:rsidRPr="002F4E1A" w:rsidRDefault="000678B7" w:rsidP="004645EA">
      <w:pPr>
        <w:spacing w:after="0" w:line="240" w:lineRule="auto"/>
        <w:jc w:val="both"/>
        <w:rPr>
          <w:rFonts w:ascii="Arial" w:eastAsia="Calibri" w:hAnsi="Arial" w:cs="Arial"/>
          <w:noProof/>
          <w:sz w:val="24"/>
          <w:szCs w:val="24"/>
          <w:lang w:val="sr-Latn-ME"/>
        </w:rPr>
      </w:pPr>
    </w:p>
    <w:p w:rsidR="000678B7" w:rsidRPr="002F4E1A" w:rsidRDefault="000678B7" w:rsidP="004645EA">
      <w:pPr>
        <w:spacing w:after="0" w:line="240" w:lineRule="auto"/>
        <w:jc w:val="both"/>
        <w:rPr>
          <w:rFonts w:ascii="Arial" w:eastAsia="Calibri" w:hAnsi="Arial" w:cs="Arial"/>
          <w:noProof/>
          <w:sz w:val="24"/>
          <w:szCs w:val="24"/>
          <w:lang w:val="sr-Latn-ME"/>
        </w:rPr>
      </w:pPr>
      <w:r w:rsidRPr="002F4E1A">
        <w:rPr>
          <w:rFonts w:ascii="Arial" w:eastAsia="Calibri" w:hAnsi="Arial" w:cs="Arial"/>
          <w:noProof/>
          <w:sz w:val="24"/>
          <w:szCs w:val="24"/>
          <w:lang w:val="sr-Latn-ME"/>
        </w:rPr>
        <w:t>Skenirano je:</w:t>
      </w:r>
    </w:p>
    <w:p w:rsidR="000678B7" w:rsidRPr="002F4E1A" w:rsidRDefault="000678B7" w:rsidP="004645EA">
      <w:pPr>
        <w:spacing w:after="0" w:line="240" w:lineRule="auto"/>
        <w:jc w:val="both"/>
        <w:rPr>
          <w:rFonts w:ascii="Arial" w:eastAsia="Calibri" w:hAnsi="Arial" w:cs="Arial"/>
          <w:noProof/>
          <w:sz w:val="24"/>
          <w:szCs w:val="24"/>
          <w:lang w:val="sr-Latn-ME"/>
        </w:rPr>
      </w:pPr>
    </w:p>
    <w:p w:rsidR="000678B7" w:rsidRPr="002F4E1A" w:rsidRDefault="000678B7" w:rsidP="004645EA">
      <w:pPr>
        <w:spacing w:after="0" w:line="240" w:lineRule="auto"/>
        <w:jc w:val="both"/>
        <w:rPr>
          <w:rFonts w:ascii="Arial" w:eastAsia="Calibri" w:hAnsi="Arial" w:cs="Arial"/>
          <w:noProof/>
          <w:sz w:val="24"/>
          <w:szCs w:val="24"/>
          <w:lang w:val="sr-Latn-ME"/>
        </w:rPr>
      </w:pPr>
      <w:r w:rsidRPr="002F4E1A">
        <w:rPr>
          <w:rFonts w:ascii="Arial" w:eastAsia="Calibri" w:hAnsi="Arial" w:cs="Arial"/>
          <w:noProof/>
          <w:sz w:val="24"/>
          <w:szCs w:val="24"/>
          <w:lang w:val="sr-Latn-ME"/>
        </w:rPr>
        <w:t xml:space="preserve">Skenirano penzionih predmeta </w:t>
      </w:r>
      <w:r w:rsidRPr="002F4E1A">
        <w:rPr>
          <w:rFonts w:ascii="Arial" w:eastAsia="Calibri" w:hAnsi="Arial" w:cs="Arial"/>
          <w:noProof/>
          <w:sz w:val="24"/>
          <w:szCs w:val="24"/>
          <w:lang w:val="sr-Latn-ME"/>
        </w:rPr>
        <w:tab/>
      </w:r>
      <w:r w:rsidRPr="002F4E1A">
        <w:rPr>
          <w:rFonts w:ascii="Arial" w:eastAsia="Calibri" w:hAnsi="Arial" w:cs="Arial"/>
          <w:noProof/>
          <w:sz w:val="24"/>
          <w:szCs w:val="24"/>
          <w:lang w:val="sr-Latn-ME"/>
        </w:rPr>
        <w:tab/>
        <w:t>1704</w:t>
      </w:r>
    </w:p>
    <w:p w:rsidR="000678B7" w:rsidRPr="002F4E1A" w:rsidRDefault="000678B7" w:rsidP="004645EA">
      <w:pPr>
        <w:spacing w:after="0" w:line="240" w:lineRule="auto"/>
        <w:jc w:val="both"/>
        <w:rPr>
          <w:rFonts w:ascii="Arial" w:eastAsia="Calibri" w:hAnsi="Arial" w:cs="Arial"/>
          <w:noProof/>
          <w:sz w:val="24"/>
          <w:szCs w:val="24"/>
          <w:lang w:val="sr-Latn-ME"/>
        </w:rPr>
      </w:pPr>
      <w:r w:rsidRPr="002F4E1A">
        <w:rPr>
          <w:rFonts w:ascii="Arial" w:eastAsia="Calibri" w:hAnsi="Arial" w:cs="Arial"/>
          <w:noProof/>
          <w:sz w:val="24"/>
          <w:szCs w:val="24"/>
          <w:lang w:val="sr-Latn-ME"/>
        </w:rPr>
        <w:t xml:space="preserve">Skenirano zamolnica </w:t>
      </w:r>
      <w:r w:rsidRPr="002F4E1A">
        <w:rPr>
          <w:rFonts w:ascii="Arial" w:eastAsia="Calibri" w:hAnsi="Arial" w:cs="Arial"/>
          <w:noProof/>
          <w:sz w:val="24"/>
          <w:szCs w:val="24"/>
          <w:lang w:val="sr-Latn-ME"/>
        </w:rPr>
        <w:tab/>
      </w:r>
      <w:r w:rsidRPr="002F4E1A">
        <w:rPr>
          <w:rFonts w:ascii="Arial" w:eastAsia="Calibri" w:hAnsi="Arial" w:cs="Arial"/>
          <w:noProof/>
          <w:sz w:val="24"/>
          <w:szCs w:val="24"/>
          <w:lang w:val="sr-Latn-ME"/>
        </w:rPr>
        <w:tab/>
      </w:r>
      <w:r w:rsidRPr="002F4E1A">
        <w:rPr>
          <w:rFonts w:ascii="Arial" w:eastAsia="Calibri" w:hAnsi="Arial" w:cs="Arial"/>
          <w:noProof/>
          <w:sz w:val="24"/>
          <w:szCs w:val="24"/>
          <w:lang w:val="sr-Latn-ME"/>
        </w:rPr>
        <w:tab/>
        <w:t>2259</w:t>
      </w:r>
    </w:p>
    <w:p w:rsidR="000678B7" w:rsidRPr="002F4E1A" w:rsidRDefault="000678B7" w:rsidP="004645EA">
      <w:pPr>
        <w:spacing w:after="0" w:line="240" w:lineRule="auto"/>
        <w:jc w:val="both"/>
        <w:rPr>
          <w:rFonts w:ascii="Arial" w:eastAsia="Calibri" w:hAnsi="Arial" w:cs="Arial"/>
          <w:noProof/>
          <w:sz w:val="24"/>
          <w:szCs w:val="24"/>
          <w:lang w:val="sr-Latn-ME"/>
        </w:rPr>
      </w:pPr>
      <w:r w:rsidRPr="002F4E1A">
        <w:rPr>
          <w:rFonts w:ascii="Arial" w:eastAsia="Calibri" w:hAnsi="Arial" w:cs="Arial"/>
          <w:noProof/>
          <w:sz w:val="24"/>
          <w:szCs w:val="24"/>
          <w:lang w:val="sr-Latn-ME"/>
        </w:rPr>
        <w:t xml:space="preserve">Skenirano M – obrazaca </w:t>
      </w:r>
      <w:r w:rsidRPr="002F4E1A">
        <w:rPr>
          <w:rFonts w:ascii="Arial" w:eastAsia="Calibri" w:hAnsi="Arial" w:cs="Arial"/>
          <w:noProof/>
          <w:sz w:val="24"/>
          <w:szCs w:val="24"/>
          <w:lang w:val="sr-Latn-ME"/>
        </w:rPr>
        <w:tab/>
      </w:r>
      <w:r w:rsidRPr="002F4E1A">
        <w:rPr>
          <w:rFonts w:ascii="Arial" w:eastAsia="Calibri" w:hAnsi="Arial" w:cs="Arial"/>
          <w:noProof/>
          <w:sz w:val="24"/>
          <w:szCs w:val="24"/>
          <w:lang w:val="sr-Latn-ME"/>
        </w:rPr>
        <w:tab/>
        <w:t xml:space="preserve">          </w:t>
      </w:r>
      <w:r>
        <w:rPr>
          <w:rFonts w:ascii="Arial" w:eastAsia="Calibri" w:hAnsi="Arial" w:cs="Arial"/>
          <w:noProof/>
          <w:sz w:val="24"/>
          <w:szCs w:val="24"/>
          <w:lang w:val="sr-Latn-ME"/>
        </w:rPr>
        <w:t xml:space="preserve"> </w:t>
      </w:r>
      <w:r w:rsidRPr="002F4E1A">
        <w:rPr>
          <w:rFonts w:ascii="Arial" w:eastAsia="Calibri" w:hAnsi="Arial" w:cs="Arial"/>
          <w:noProof/>
          <w:sz w:val="24"/>
          <w:szCs w:val="24"/>
          <w:lang w:val="sr-Latn-ME"/>
        </w:rPr>
        <w:t>250808</w:t>
      </w:r>
    </w:p>
    <w:p w:rsidR="000678B7" w:rsidRPr="002F4E1A" w:rsidRDefault="000678B7" w:rsidP="004645EA">
      <w:pPr>
        <w:spacing w:after="0" w:line="240" w:lineRule="auto"/>
        <w:jc w:val="both"/>
        <w:rPr>
          <w:rFonts w:ascii="Arial" w:eastAsia="Calibri" w:hAnsi="Arial" w:cs="Arial"/>
          <w:noProof/>
          <w:sz w:val="24"/>
          <w:szCs w:val="24"/>
          <w:lang w:val="sr-Latn-ME"/>
        </w:rPr>
      </w:pPr>
      <w:r w:rsidRPr="002F4E1A">
        <w:rPr>
          <w:rFonts w:ascii="Arial" w:eastAsia="Calibri" w:hAnsi="Arial" w:cs="Arial"/>
          <w:noProof/>
          <w:sz w:val="24"/>
          <w:szCs w:val="24"/>
          <w:lang w:val="sr-Latn-ME"/>
        </w:rPr>
        <w:t xml:space="preserve">Skenirano administrativnih zabrana </w:t>
      </w:r>
      <w:r w:rsidRPr="002F4E1A">
        <w:rPr>
          <w:rFonts w:ascii="Arial" w:eastAsia="Calibri" w:hAnsi="Arial" w:cs="Arial"/>
          <w:noProof/>
          <w:sz w:val="24"/>
          <w:szCs w:val="24"/>
          <w:lang w:val="sr-Latn-ME"/>
        </w:rPr>
        <w:tab/>
        <w:t>50822</w:t>
      </w:r>
    </w:p>
    <w:p w:rsidR="000678B7" w:rsidRPr="002F4E1A" w:rsidRDefault="000678B7" w:rsidP="004645EA">
      <w:pPr>
        <w:spacing w:after="0" w:line="240" w:lineRule="auto"/>
        <w:jc w:val="both"/>
        <w:rPr>
          <w:rFonts w:ascii="Arial" w:eastAsia="Calibri" w:hAnsi="Arial" w:cs="Arial"/>
          <w:noProof/>
          <w:sz w:val="24"/>
          <w:szCs w:val="24"/>
          <w:lang w:val="sr-Latn-ME"/>
        </w:rPr>
      </w:pPr>
      <w:r w:rsidRPr="002F4E1A">
        <w:rPr>
          <w:rFonts w:ascii="Arial" w:eastAsia="Calibri" w:hAnsi="Arial" w:cs="Arial"/>
          <w:noProof/>
          <w:sz w:val="24"/>
          <w:szCs w:val="24"/>
          <w:lang w:val="sr-Latn-ME"/>
        </w:rPr>
        <w:t xml:space="preserve">Skenirano potvrda o životu             </w:t>
      </w:r>
      <w:r>
        <w:rPr>
          <w:rFonts w:ascii="Arial" w:eastAsia="Calibri" w:hAnsi="Arial" w:cs="Arial"/>
          <w:noProof/>
          <w:sz w:val="24"/>
          <w:szCs w:val="24"/>
          <w:lang w:val="sr-Latn-ME"/>
        </w:rPr>
        <w:t xml:space="preserve">        </w:t>
      </w:r>
      <w:r w:rsidRPr="002F4E1A">
        <w:rPr>
          <w:rFonts w:ascii="Arial" w:eastAsia="Calibri" w:hAnsi="Arial" w:cs="Arial"/>
          <w:noProof/>
          <w:sz w:val="24"/>
          <w:szCs w:val="24"/>
          <w:lang w:val="sr-Latn-ME"/>
        </w:rPr>
        <w:t xml:space="preserve"> 5609</w:t>
      </w:r>
    </w:p>
    <w:p w:rsidR="000678B7" w:rsidRPr="002F4E1A" w:rsidRDefault="000678B7" w:rsidP="004645EA">
      <w:pPr>
        <w:spacing w:after="0" w:line="240" w:lineRule="auto"/>
        <w:jc w:val="both"/>
        <w:rPr>
          <w:rFonts w:ascii="Arial" w:eastAsia="Calibri" w:hAnsi="Arial" w:cs="Arial"/>
          <w:noProof/>
          <w:sz w:val="24"/>
          <w:szCs w:val="24"/>
          <w:lang w:val="sr-Latn-ME"/>
        </w:rPr>
      </w:pPr>
      <w:r w:rsidRPr="002F4E1A">
        <w:rPr>
          <w:rFonts w:ascii="Arial" w:eastAsia="Calibri" w:hAnsi="Arial" w:cs="Arial"/>
          <w:noProof/>
          <w:sz w:val="24"/>
          <w:szCs w:val="24"/>
          <w:lang w:val="sr-Latn-ME"/>
        </w:rPr>
        <w:t>Skenirano odštetnih zahtijeva</w:t>
      </w:r>
      <w:r w:rsidRPr="002F4E1A">
        <w:rPr>
          <w:rFonts w:ascii="Arial" w:eastAsia="Calibri" w:hAnsi="Arial" w:cs="Arial"/>
          <w:noProof/>
          <w:sz w:val="24"/>
          <w:szCs w:val="24"/>
          <w:lang w:val="sr-Latn-ME"/>
        </w:rPr>
        <w:tab/>
      </w:r>
      <w:r w:rsidRPr="002F4E1A">
        <w:rPr>
          <w:rFonts w:ascii="Arial" w:eastAsia="Calibri" w:hAnsi="Arial" w:cs="Arial"/>
          <w:noProof/>
          <w:sz w:val="24"/>
          <w:szCs w:val="24"/>
          <w:lang w:val="sr-Latn-ME"/>
        </w:rPr>
        <w:tab/>
        <w:t>55</w:t>
      </w:r>
    </w:p>
    <w:p w:rsidR="000678B7" w:rsidRPr="002F4E1A" w:rsidRDefault="000678B7" w:rsidP="004645EA">
      <w:pPr>
        <w:spacing w:after="0" w:line="240" w:lineRule="auto"/>
        <w:jc w:val="both"/>
        <w:rPr>
          <w:rFonts w:ascii="Arial" w:eastAsia="Calibri" w:hAnsi="Arial" w:cs="Arial"/>
          <w:noProof/>
          <w:sz w:val="24"/>
          <w:szCs w:val="24"/>
          <w:lang w:val="sr-Latn-ME"/>
        </w:rPr>
      </w:pPr>
    </w:p>
    <w:p w:rsidR="000678B7" w:rsidRPr="002F4E1A" w:rsidRDefault="000678B7" w:rsidP="004645EA">
      <w:pPr>
        <w:spacing w:after="0" w:line="240" w:lineRule="auto"/>
        <w:jc w:val="both"/>
        <w:rPr>
          <w:rFonts w:ascii="Arial" w:eastAsia="Calibri" w:hAnsi="Arial" w:cs="Arial"/>
          <w:bCs/>
          <w:noProof/>
          <w:color w:val="000000"/>
          <w:sz w:val="24"/>
          <w:szCs w:val="24"/>
          <w:lang w:val="sr-Latn-CS"/>
        </w:rPr>
      </w:pPr>
      <w:r w:rsidRPr="002F4E1A">
        <w:rPr>
          <w:rFonts w:ascii="Arial" w:eastAsia="Calibri" w:hAnsi="Arial" w:cs="Arial"/>
          <w:bCs/>
          <w:noProof/>
          <w:color w:val="000000"/>
          <w:sz w:val="24"/>
          <w:szCs w:val="24"/>
          <w:lang w:val="sr-Latn-CS"/>
        </w:rPr>
        <w:t>Prema zahtjevima  područnih odjeljena  odrađene su rekonstrukcije penzionih predmeta  koji su  mikrofilmovani ili skenirani  19.</w:t>
      </w:r>
    </w:p>
    <w:p w:rsidR="000678B7" w:rsidRPr="002F4E1A" w:rsidRDefault="000678B7" w:rsidP="004645EA">
      <w:pPr>
        <w:spacing w:after="0" w:line="240" w:lineRule="auto"/>
        <w:jc w:val="both"/>
        <w:rPr>
          <w:rFonts w:ascii="Arial" w:eastAsia="Calibri" w:hAnsi="Arial" w:cs="Arial"/>
          <w:bCs/>
          <w:noProof/>
          <w:color w:val="000000"/>
          <w:sz w:val="28"/>
          <w:szCs w:val="28"/>
          <w:lang w:val="sr-Latn-CS"/>
        </w:rPr>
      </w:pPr>
      <w:r w:rsidRPr="002F4E1A">
        <w:rPr>
          <w:rFonts w:ascii="Arial" w:eastAsia="Calibri" w:hAnsi="Arial" w:cs="Arial"/>
          <w:bCs/>
          <w:noProof/>
          <w:color w:val="000000"/>
          <w:sz w:val="28"/>
          <w:szCs w:val="28"/>
          <w:lang w:val="sr-Latn-CS"/>
        </w:rPr>
        <w:tab/>
        <w:t xml:space="preserve">   </w:t>
      </w:r>
    </w:p>
    <w:p w:rsidR="000678B7" w:rsidRPr="002F4E1A" w:rsidRDefault="000678B7" w:rsidP="004645EA">
      <w:pPr>
        <w:spacing w:after="0" w:line="240" w:lineRule="auto"/>
        <w:jc w:val="both"/>
        <w:rPr>
          <w:rFonts w:ascii="Arial" w:eastAsia="Calibri" w:hAnsi="Arial" w:cs="Arial"/>
          <w:noProof/>
          <w:sz w:val="28"/>
          <w:szCs w:val="28"/>
          <w:lang w:val="sr-Latn-CS"/>
        </w:rPr>
      </w:pPr>
    </w:p>
    <w:p w:rsidR="000678B7" w:rsidRPr="002F4E1A" w:rsidRDefault="000678B7" w:rsidP="004645EA">
      <w:pPr>
        <w:spacing w:after="0" w:line="240" w:lineRule="auto"/>
        <w:jc w:val="center"/>
        <w:rPr>
          <w:rFonts w:ascii="Arial" w:eastAsia="Calibri" w:hAnsi="Arial" w:cs="Arial"/>
          <w:noProof/>
          <w:sz w:val="28"/>
          <w:szCs w:val="28"/>
          <w:lang w:val="sr-Latn-CS"/>
        </w:rPr>
      </w:pPr>
      <w:r>
        <w:rPr>
          <w:rFonts w:ascii="Arial" w:eastAsia="Calibri" w:hAnsi="Arial" w:cs="Arial"/>
          <w:noProof/>
          <w:sz w:val="28"/>
          <w:szCs w:val="28"/>
        </w:rPr>
        <w:drawing>
          <wp:inline distT="0" distB="0" distL="0" distR="0">
            <wp:extent cx="5105400" cy="318135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05400" cy="3181350"/>
                    </a:xfrm>
                    <a:prstGeom prst="rect">
                      <a:avLst/>
                    </a:prstGeom>
                    <a:noFill/>
                    <a:ln>
                      <a:noFill/>
                    </a:ln>
                  </pic:spPr>
                </pic:pic>
              </a:graphicData>
            </a:graphic>
          </wp:inline>
        </w:drawing>
      </w:r>
    </w:p>
    <w:p w:rsidR="000678B7" w:rsidRPr="002F4E1A" w:rsidRDefault="000678B7" w:rsidP="004645EA">
      <w:pPr>
        <w:spacing w:after="0" w:line="240" w:lineRule="auto"/>
        <w:jc w:val="both"/>
        <w:rPr>
          <w:rFonts w:ascii="Arial" w:eastAsia="Calibri" w:hAnsi="Arial" w:cs="Arial"/>
          <w:noProof/>
          <w:sz w:val="28"/>
          <w:szCs w:val="28"/>
          <w:lang w:val="sr-Latn-CS"/>
        </w:rPr>
      </w:pPr>
    </w:p>
    <w:p w:rsidR="000678B7" w:rsidRPr="002F4E1A" w:rsidRDefault="000678B7" w:rsidP="004645EA">
      <w:pPr>
        <w:spacing w:after="0" w:line="240" w:lineRule="auto"/>
        <w:jc w:val="both"/>
        <w:rPr>
          <w:rFonts w:ascii="Arial" w:eastAsia="Calibri" w:hAnsi="Arial" w:cs="Arial"/>
          <w:noProof/>
          <w:sz w:val="24"/>
          <w:szCs w:val="28"/>
          <w:lang w:val="sr-Latn-CS"/>
        </w:rPr>
      </w:pPr>
      <w:r w:rsidRPr="002F4E1A">
        <w:rPr>
          <w:rFonts w:ascii="Arial" w:eastAsia="Calibri" w:hAnsi="Arial" w:cs="Arial"/>
          <w:noProof/>
          <w:sz w:val="24"/>
          <w:szCs w:val="28"/>
          <w:lang w:val="sr-Latn-CS"/>
        </w:rPr>
        <w:t>Za potrebe Odjeka za obradu matične evidencije skenirano je 258805 M obrazaca. U procesu skeniranja M-obrazaca naišlo se na jedan broj obrzaca 9877  koji nije mogao biti skeniran (pogrešan JMBG, PIB ili registarski broj, ili nema podataka o unosu za odredjenu godinu, ime i prezime sa obrasca ne poklapa se sa onim što se nalazi u bazi podataka, ili nije upisana godina). Upitima  kroz aplikaciju izvršena je kontrola ovih obrazaca. Matičnoj evidenciji su vrćeni obrasci 3035 koji nisu mogli biti skenirani, uz napomenu zašto nisu mogli biti skenirani. Vršena je i kontrola skeniranih  M obrazaca</w:t>
      </w:r>
    </w:p>
    <w:p w:rsidR="000678B7" w:rsidRPr="002F4E1A" w:rsidRDefault="000678B7" w:rsidP="004645EA">
      <w:pPr>
        <w:spacing w:after="0" w:line="240" w:lineRule="auto"/>
        <w:jc w:val="both"/>
        <w:rPr>
          <w:rFonts w:ascii="Arial" w:eastAsia="Calibri" w:hAnsi="Arial" w:cs="Arial"/>
          <w:noProof/>
          <w:sz w:val="24"/>
          <w:szCs w:val="28"/>
          <w:lang w:val="sr-Latn-CS"/>
        </w:rPr>
      </w:pPr>
      <w:r w:rsidRPr="002F4E1A">
        <w:rPr>
          <w:rFonts w:ascii="Arial" w:eastAsia="Calibri" w:hAnsi="Arial" w:cs="Arial"/>
          <w:noProof/>
          <w:sz w:val="24"/>
          <w:szCs w:val="28"/>
          <w:lang w:val="sr-Latn-CS"/>
        </w:rPr>
        <w:t>Za potrebe  Odsjeka za sprovođenje inostranog osiguranja, skeniranju predmeta i zamolnica dat je prioritet, tako da je ostvarena dnevna ažurnost u njihovoj obradi. Skenirano je 1704 penzionih predmeta i 2259  Zamolnica. Svi penzioni predmeti su kroz aplikaciju</w:t>
      </w:r>
      <w:r w:rsidRPr="002F4E1A">
        <w:rPr>
          <w:rFonts w:ascii="Arial" w:eastAsia="Calibri" w:hAnsi="Arial" w:cs="Arial"/>
          <w:noProof/>
          <w:color w:val="FF0000"/>
          <w:sz w:val="24"/>
          <w:szCs w:val="28"/>
          <w:lang w:val="sr-Latn-CS"/>
        </w:rPr>
        <w:t xml:space="preserve"> </w:t>
      </w:r>
      <w:r w:rsidRPr="002F4E1A">
        <w:rPr>
          <w:rFonts w:ascii="Arial" w:eastAsia="Calibri" w:hAnsi="Arial" w:cs="Arial"/>
          <w:noProof/>
          <w:sz w:val="24"/>
          <w:szCs w:val="28"/>
          <w:lang w:val="sr-Latn-CS"/>
        </w:rPr>
        <w:t xml:space="preserve">prethodno  potvrđeni, fizički obrađeni i posle skeniranja razduženi. Zamolnice, </w:t>
      </w:r>
      <w:r w:rsidRPr="002F4E1A">
        <w:rPr>
          <w:rFonts w:ascii="Arial" w:eastAsia="Calibri" w:hAnsi="Arial" w:cs="Arial"/>
          <w:noProof/>
          <w:sz w:val="24"/>
          <w:szCs w:val="28"/>
          <w:lang w:val="sr-Latn-CS"/>
        </w:rPr>
        <w:lastRenderedPageBreak/>
        <w:t>su takođe prošle  fizičku obradu  i nakon skeniranja su uz propratni akt vraćeni INO osiguranju.</w:t>
      </w:r>
    </w:p>
    <w:p w:rsidR="000678B7" w:rsidRPr="002F4E1A" w:rsidRDefault="000678B7" w:rsidP="004645EA">
      <w:pPr>
        <w:spacing w:after="0" w:line="240" w:lineRule="auto"/>
        <w:jc w:val="both"/>
        <w:rPr>
          <w:rFonts w:ascii="Arial" w:eastAsia="Calibri" w:hAnsi="Arial" w:cs="Arial"/>
          <w:noProof/>
          <w:color w:val="000000"/>
          <w:sz w:val="24"/>
          <w:szCs w:val="28"/>
          <w:lang w:val="sr-Latn-CS"/>
        </w:rPr>
      </w:pPr>
      <w:r w:rsidRPr="002F4E1A">
        <w:rPr>
          <w:rFonts w:ascii="Arial" w:eastAsia="Calibri" w:hAnsi="Arial" w:cs="Arial"/>
          <w:noProof/>
          <w:sz w:val="24"/>
          <w:szCs w:val="28"/>
          <w:lang w:val="sr-Latn-CS"/>
        </w:rPr>
        <w:t>Za potrebe Odsjeka za obračun i isplatu iz PIO odrađeno je skeniranje 56567 dokumenata.</w:t>
      </w:r>
      <w:r w:rsidRPr="002F4E1A">
        <w:rPr>
          <w:rFonts w:ascii="Arial" w:eastAsia="Calibri" w:hAnsi="Arial" w:cs="Arial"/>
          <w:noProof/>
          <w:color w:val="000000"/>
          <w:sz w:val="24"/>
          <w:szCs w:val="28"/>
          <w:lang w:val="sr-Latn-CS"/>
        </w:rPr>
        <w:t xml:space="preserve"> </w:t>
      </w:r>
    </w:p>
    <w:p w:rsidR="000678B7" w:rsidRPr="002F4E1A" w:rsidRDefault="000678B7" w:rsidP="004645EA">
      <w:pPr>
        <w:keepNext/>
        <w:spacing w:before="240" w:after="60" w:line="240" w:lineRule="auto"/>
        <w:outlineLvl w:val="1"/>
        <w:rPr>
          <w:rFonts w:ascii="Arial" w:eastAsia="Times New Roman" w:hAnsi="Arial" w:cs="Arial"/>
          <w:b/>
          <w:bCs/>
          <w:iCs/>
          <w:noProof/>
          <w:sz w:val="24"/>
          <w:szCs w:val="28"/>
          <w:lang w:val="sr-Latn-RS"/>
        </w:rPr>
      </w:pPr>
      <w:bookmarkStart w:id="60" w:name="_Toc381452119"/>
      <w:bookmarkStart w:id="61" w:name="_Toc412021058"/>
      <w:bookmarkStart w:id="62" w:name="_Toc474414900"/>
      <w:r w:rsidRPr="002F4E1A">
        <w:rPr>
          <w:rFonts w:ascii="Arial" w:eastAsia="Times New Roman" w:hAnsi="Arial" w:cs="Arial"/>
          <w:b/>
          <w:bCs/>
          <w:iCs/>
          <w:noProof/>
          <w:sz w:val="24"/>
          <w:szCs w:val="28"/>
          <w:lang w:val="sr-Latn-RS"/>
        </w:rPr>
        <w:t>7. SLUŽBA ZA POSLOVE ORGANA UPRAVLJANJA I ODNOSE S JAVNOŠĆU</w:t>
      </w:r>
      <w:bookmarkEnd w:id="60"/>
      <w:bookmarkEnd w:id="61"/>
      <w:bookmarkEnd w:id="62"/>
    </w:p>
    <w:p w:rsidR="000678B7" w:rsidRPr="002F4E1A" w:rsidRDefault="000678B7" w:rsidP="004645EA">
      <w:pPr>
        <w:tabs>
          <w:tab w:val="left" w:pos="720"/>
        </w:tabs>
        <w:spacing w:after="0" w:line="240" w:lineRule="auto"/>
        <w:jc w:val="both"/>
        <w:rPr>
          <w:rFonts w:ascii="Arial" w:eastAsia="Times New Roman" w:hAnsi="Arial" w:cs="Arial"/>
          <w:noProof/>
          <w:sz w:val="28"/>
          <w:szCs w:val="28"/>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lang w:val="sr-Latn-RS"/>
        </w:rPr>
      </w:pPr>
      <w:r w:rsidRPr="002F4E1A">
        <w:rPr>
          <w:rFonts w:ascii="Arial" w:eastAsia="Times New Roman" w:hAnsi="Arial" w:cs="Arial"/>
          <w:noProof/>
          <w:sz w:val="24"/>
          <w:szCs w:val="28"/>
          <w:lang w:val="sr-Latn-RS"/>
        </w:rPr>
        <w:t xml:space="preserve">Poslovi iz nadležnosti Službe za poslove organa upravljanja i odnose s javnošću, izvršavani tokom izvještajnog perioda, obuhvataju: </w:t>
      </w:r>
    </w:p>
    <w:p w:rsidR="000678B7" w:rsidRPr="002F4E1A" w:rsidRDefault="000678B7" w:rsidP="004645EA">
      <w:pPr>
        <w:numPr>
          <w:ilvl w:val="0"/>
          <w:numId w:val="43"/>
        </w:numPr>
        <w:tabs>
          <w:tab w:val="left" w:pos="720"/>
        </w:tabs>
        <w:spacing w:before="120" w:after="0" w:line="240" w:lineRule="auto"/>
        <w:ind w:left="714" w:hanging="357"/>
        <w:jc w:val="both"/>
        <w:rPr>
          <w:rFonts w:ascii="Arial" w:eastAsia="Times New Roman" w:hAnsi="Arial" w:cs="Arial"/>
          <w:noProof/>
          <w:sz w:val="24"/>
          <w:lang w:val="sr-Latn-RS"/>
        </w:rPr>
      </w:pPr>
      <w:r w:rsidRPr="002F4E1A">
        <w:rPr>
          <w:rFonts w:ascii="Arial" w:eastAsia="Times New Roman" w:hAnsi="Arial" w:cs="Arial"/>
          <w:noProof/>
          <w:sz w:val="24"/>
          <w:lang w:val="sr-Latn-RS"/>
        </w:rPr>
        <w:t xml:space="preserve">stručnu, administrativnu, organizacionu i tehničku podršku radu organa Fonda - Upravnom odboru i direktoru, </w:t>
      </w:r>
    </w:p>
    <w:p w:rsidR="000678B7" w:rsidRPr="002F4E1A" w:rsidRDefault="000678B7" w:rsidP="004645EA">
      <w:pPr>
        <w:numPr>
          <w:ilvl w:val="0"/>
          <w:numId w:val="43"/>
        </w:numPr>
        <w:tabs>
          <w:tab w:val="left" w:pos="720"/>
        </w:tabs>
        <w:spacing w:after="0" w:line="240" w:lineRule="auto"/>
        <w:jc w:val="both"/>
        <w:rPr>
          <w:rFonts w:ascii="Arial" w:eastAsia="Times New Roman" w:hAnsi="Arial" w:cs="Arial"/>
          <w:noProof/>
          <w:sz w:val="24"/>
          <w:lang w:val="sr-Latn-RS"/>
        </w:rPr>
      </w:pPr>
      <w:r w:rsidRPr="002F4E1A">
        <w:rPr>
          <w:rFonts w:ascii="Arial" w:eastAsia="Times New Roman" w:hAnsi="Arial" w:cs="Arial"/>
          <w:noProof/>
          <w:sz w:val="24"/>
          <w:lang w:val="sr-Latn-RS"/>
        </w:rPr>
        <w:t xml:space="preserve">pripremu predloga akata koje donose organi Fonda, </w:t>
      </w:r>
    </w:p>
    <w:p w:rsidR="000678B7" w:rsidRPr="002F4E1A" w:rsidRDefault="000678B7" w:rsidP="004645EA">
      <w:pPr>
        <w:numPr>
          <w:ilvl w:val="0"/>
          <w:numId w:val="43"/>
        </w:numPr>
        <w:tabs>
          <w:tab w:val="left" w:pos="720"/>
        </w:tabs>
        <w:spacing w:after="0" w:line="240" w:lineRule="auto"/>
        <w:jc w:val="both"/>
        <w:rPr>
          <w:rFonts w:ascii="Arial" w:eastAsia="Times New Roman" w:hAnsi="Arial" w:cs="Arial"/>
          <w:noProof/>
          <w:sz w:val="24"/>
          <w:lang w:val="sr-Latn-RS"/>
        </w:rPr>
      </w:pPr>
      <w:r w:rsidRPr="002F4E1A">
        <w:rPr>
          <w:rFonts w:ascii="Arial" w:eastAsia="Times New Roman" w:hAnsi="Arial" w:cs="Arial"/>
          <w:noProof/>
          <w:sz w:val="24"/>
          <w:lang w:val="sr-Latn-RS"/>
        </w:rPr>
        <w:t xml:space="preserve">pripremu i analizu materijala za rad organa Fonda, </w:t>
      </w:r>
    </w:p>
    <w:p w:rsidR="000678B7" w:rsidRPr="002F4E1A" w:rsidRDefault="000678B7" w:rsidP="004645EA">
      <w:pPr>
        <w:numPr>
          <w:ilvl w:val="0"/>
          <w:numId w:val="43"/>
        </w:numPr>
        <w:tabs>
          <w:tab w:val="left" w:pos="720"/>
        </w:tabs>
        <w:spacing w:after="0" w:line="240" w:lineRule="auto"/>
        <w:jc w:val="both"/>
        <w:rPr>
          <w:rFonts w:ascii="Arial" w:eastAsia="Times New Roman" w:hAnsi="Arial" w:cs="Arial"/>
          <w:noProof/>
          <w:sz w:val="24"/>
          <w:lang w:val="sr-Latn-RS"/>
        </w:rPr>
      </w:pPr>
      <w:r w:rsidRPr="002F4E1A">
        <w:rPr>
          <w:rFonts w:ascii="Arial" w:eastAsia="Times New Roman" w:hAnsi="Arial" w:cs="Arial"/>
          <w:noProof/>
          <w:sz w:val="24"/>
          <w:lang w:val="sr-Latn-RS"/>
        </w:rPr>
        <w:t xml:space="preserve">organizaciju sjednica organa Fonda; </w:t>
      </w:r>
    </w:p>
    <w:p w:rsidR="000678B7" w:rsidRPr="002F4E1A" w:rsidRDefault="000678B7" w:rsidP="004645EA">
      <w:pPr>
        <w:numPr>
          <w:ilvl w:val="0"/>
          <w:numId w:val="43"/>
        </w:numPr>
        <w:tabs>
          <w:tab w:val="left" w:pos="720"/>
        </w:tabs>
        <w:spacing w:after="0" w:line="240" w:lineRule="auto"/>
        <w:jc w:val="both"/>
        <w:rPr>
          <w:rFonts w:ascii="Arial" w:eastAsia="Times New Roman" w:hAnsi="Arial" w:cs="Arial"/>
          <w:noProof/>
          <w:sz w:val="24"/>
          <w:lang w:val="sr-Latn-RS"/>
        </w:rPr>
      </w:pPr>
      <w:r w:rsidRPr="002F4E1A">
        <w:rPr>
          <w:rFonts w:ascii="Arial" w:eastAsia="Times New Roman" w:hAnsi="Arial" w:cs="Arial"/>
          <w:noProof/>
          <w:sz w:val="24"/>
          <w:lang w:val="sr-Latn-RS"/>
        </w:rPr>
        <w:t xml:space="preserve">evidentiranje i čuvanje izvornih akata donesenih od strane Upravnog odbora; </w:t>
      </w:r>
    </w:p>
    <w:p w:rsidR="000678B7" w:rsidRPr="002F4E1A" w:rsidRDefault="000678B7" w:rsidP="004645EA">
      <w:pPr>
        <w:numPr>
          <w:ilvl w:val="0"/>
          <w:numId w:val="43"/>
        </w:numPr>
        <w:tabs>
          <w:tab w:val="left" w:pos="720"/>
        </w:tabs>
        <w:spacing w:after="0" w:line="240" w:lineRule="auto"/>
        <w:jc w:val="both"/>
        <w:rPr>
          <w:rFonts w:ascii="Arial" w:eastAsia="Times New Roman" w:hAnsi="Arial" w:cs="Arial"/>
          <w:noProof/>
          <w:sz w:val="24"/>
          <w:lang w:val="sr-Latn-RS"/>
        </w:rPr>
      </w:pPr>
      <w:r w:rsidRPr="002F4E1A">
        <w:rPr>
          <w:rFonts w:ascii="Arial" w:eastAsia="Times New Roman" w:hAnsi="Arial" w:cs="Arial"/>
          <w:noProof/>
          <w:sz w:val="24"/>
          <w:lang w:val="sr-Latn-RS"/>
        </w:rPr>
        <w:t xml:space="preserve">izradu i čuvanje zapisnika sa sjednica organa Fonda; </w:t>
      </w:r>
    </w:p>
    <w:p w:rsidR="000678B7" w:rsidRPr="002F4E1A" w:rsidRDefault="000678B7" w:rsidP="004645EA">
      <w:pPr>
        <w:numPr>
          <w:ilvl w:val="0"/>
          <w:numId w:val="43"/>
        </w:numPr>
        <w:tabs>
          <w:tab w:val="left" w:pos="720"/>
        </w:tabs>
        <w:spacing w:after="0" w:line="240" w:lineRule="auto"/>
        <w:jc w:val="both"/>
        <w:rPr>
          <w:rFonts w:ascii="Arial" w:eastAsia="Times New Roman" w:hAnsi="Arial" w:cs="Arial"/>
          <w:noProof/>
          <w:sz w:val="24"/>
          <w:lang w:val="sr-Latn-RS"/>
        </w:rPr>
      </w:pPr>
      <w:r w:rsidRPr="002F4E1A">
        <w:rPr>
          <w:rFonts w:ascii="Arial" w:eastAsia="Times New Roman" w:hAnsi="Arial" w:cs="Arial"/>
          <w:noProof/>
          <w:sz w:val="24"/>
          <w:lang w:val="sr-Latn-RS"/>
        </w:rPr>
        <w:t xml:space="preserve">protokolarne poslove za potrebe organa Fonda; </w:t>
      </w:r>
    </w:p>
    <w:p w:rsidR="000678B7" w:rsidRPr="002F4E1A" w:rsidRDefault="000678B7" w:rsidP="004645EA">
      <w:pPr>
        <w:numPr>
          <w:ilvl w:val="0"/>
          <w:numId w:val="43"/>
        </w:numPr>
        <w:tabs>
          <w:tab w:val="left" w:pos="720"/>
        </w:tabs>
        <w:spacing w:after="0" w:line="240" w:lineRule="auto"/>
        <w:jc w:val="both"/>
        <w:rPr>
          <w:rFonts w:ascii="Arial" w:eastAsia="Times New Roman" w:hAnsi="Arial" w:cs="Arial"/>
          <w:noProof/>
          <w:sz w:val="24"/>
          <w:lang w:val="sr-Latn-RS"/>
        </w:rPr>
      </w:pPr>
      <w:r w:rsidRPr="002F4E1A">
        <w:rPr>
          <w:rFonts w:ascii="Arial" w:eastAsia="Times New Roman" w:hAnsi="Arial" w:cs="Arial"/>
          <w:noProof/>
          <w:sz w:val="24"/>
          <w:lang w:val="sr-Latn-RS"/>
        </w:rPr>
        <w:t xml:space="preserve">pripremu odgovora na predstavke; </w:t>
      </w:r>
    </w:p>
    <w:p w:rsidR="000678B7" w:rsidRPr="002F4E1A" w:rsidRDefault="000678B7" w:rsidP="004645EA">
      <w:pPr>
        <w:numPr>
          <w:ilvl w:val="0"/>
          <w:numId w:val="43"/>
        </w:numPr>
        <w:tabs>
          <w:tab w:val="left" w:pos="720"/>
        </w:tabs>
        <w:spacing w:after="0" w:line="240" w:lineRule="auto"/>
        <w:jc w:val="both"/>
        <w:rPr>
          <w:rFonts w:ascii="Arial" w:eastAsia="Times New Roman" w:hAnsi="Arial" w:cs="Arial"/>
          <w:noProof/>
          <w:sz w:val="24"/>
          <w:lang w:val="sr-Latn-RS"/>
        </w:rPr>
      </w:pPr>
      <w:r w:rsidRPr="002F4E1A">
        <w:rPr>
          <w:rFonts w:ascii="Arial" w:eastAsia="Times New Roman" w:hAnsi="Arial" w:cs="Arial"/>
          <w:noProof/>
          <w:sz w:val="24"/>
          <w:lang w:val="sr-Latn-RS"/>
        </w:rPr>
        <w:t xml:space="preserve">odnos s medijima; </w:t>
      </w:r>
    </w:p>
    <w:p w:rsidR="000678B7" w:rsidRPr="002F4E1A" w:rsidRDefault="000678B7" w:rsidP="004645EA">
      <w:pPr>
        <w:numPr>
          <w:ilvl w:val="0"/>
          <w:numId w:val="43"/>
        </w:numPr>
        <w:tabs>
          <w:tab w:val="left" w:pos="720"/>
        </w:tabs>
        <w:spacing w:after="0" w:line="240" w:lineRule="auto"/>
        <w:jc w:val="both"/>
        <w:rPr>
          <w:rFonts w:ascii="Arial" w:eastAsia="Times New Roman" w:hAnsi="Arial" w:cs="Arial"/>
          <w:noProof/>
          <w:sz w:val="24"/>
          <w:lang w:val="sr-Latn-RS"/>
        </w:rPr>
      </w:pPr>
      <w:r w:rsidRPr="002F4E1A">
        <w:rPr>
          <w:rFonts w:ascii="Arial" w:eastAsia="Times New Roman" w:hAnsi="Arial" w:cs="Arial"/>
          <w:noProof/>
          <w:sz w:val="24"/>
          <w:lang w:val="sr-Latn-RS"/>
        </w:rPr>
        <w:t xml:space="preserve">ažuriranje sadržaja sajta Fonda; </w:t>
      </w:r>
    </w:p>
    <w:p w:rsidR="000678B7" w:rsidRPr="002F4E1A" w:rsidRDefault="000678B7" w:rsidP="004645EA">
      <w:pPr>
        <w:numPr>
          <w:ilvl w:val="0"/>
          <w:numId w:val="43"/>
        </w:numPr>
        <w:tabs>
          <w:tab w:val="left" w:pos="720"/>
        </w:tabs>
        <w:spacing w:after="0" w:line="240" w:lineRule="auto"/>
        <w:jc w:val="both"/>
        <w:rPr>
          <w:rFonts w:ascii="Arial" w:eastAsia="Times New Roman" w:hAnsi="Arial" w:cs="Arial"/>
          <w:noProof/>
          <w:sz w:val="24"/>
          <w:lang w:val="sr-Latn-RS"/>
        </w:rPr>
      </w:pPr>
      <w:r w:rsidRPr="002F4E1A">
        <w:rPr>
          <w:rFonts w:ascii="Arial" w:eastAsia="Times New Roman" w:hAnsi="Arial" w:cs="Arial"/>
          <w:noProof/>
          <w:sz w:val="24"/>
          <w:lang w:val="sr-Latn-RS"/>
        </w:rPr>
        <w:t>rješavanje o pravima podnosilaca zahtjeva za slobodan pristup informacijama;</w:t>
      </w:r>
    </w:p>
    <w:p w:rsidR="000678B7" w:rsidRPr="002F4E1A" w:rsidRDefault="000678B7" w:rsidP="004645EA">
      <w:pPr>
        <w:numPr>
          <w:ilvl w:val="0"/>
          <w:numId w:val="43"/>
        </w:numPr>
        <w:tabs>
          <w:tab w:val="left" w:pos="720"/>
        </w:tabs>
        <w:spacing w:after="0" w:line="240" w:lineRule="auto"/>
        <w:jc w:val="both"/>
        <w:rPr>
          <w:rFonts w:ascii="Arial" w:eastAsia="Times New Roman" w:hAnsi="Arial" w:cs="Arial"/>
          <w:noProof/>
          <w:sz w:val="24"/>
          <w:lang w:val="sr-Latn-RS"/>
        </w:rPr>
      </w:pPr>
      <w:r w:rsidRPr="002F4E1A">
        <w:rPr>
          <w:rFonts w:ascii="Arial" w:eastAsia="Times New Roman" w:hAnsi="Arial" w:cs="Arial"/>
          <w:noProof/>
          <w:sz w:val="24"/>
          <w:lang w:val="sr-Latn-RS"/>
        </w:rPr>
        <w:t>pripremu biltena, letaka i drugih informativnih materijala i publikacija.</w:t>
      </w:r>
    </w:p>
    <w:p w:rsidR="000678B7" w:rsidRPr="002F4E1A" w:rsidRDefault="000678B7" w:rsidP="004645EA">
      <w:pPr>
        <w:tabs>
          <w:tab w:val="left" w:pos="720"/>
        </w:tabs>
        <w:spacing w:after="0" w:line="240" w:lineRule="auto"/>
        <w:jc w:val="both"/>
        <w:rPr>
          <w:rFonts w:ascii="Arial" w:eastAsia="Times New Roman" w:hAnsi="Arial" w:cs="Arial"/>
          <w:noProof/>
          <w:sz w:val="24"/>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lang w:val="sr-Latn-RS"/>
        </w:rPr>
        <w:t xml:space="preserve">Tokom izvještajne godine organizovan je niz sastanaka sa predstavnicima ministarstava i drugih državnih institucija, lokalnih samouprava i pravnih lica čija djelatnost ima direktnog značaja za rad Fonda. </w:t>
      </w:r>
      <w:r w:rsidRPr="002F4E1A">
        <w:rPr>
          <w:rFonts w:ascii="Arial" w:eastAsia="Times New Roman" w:hAnsi="Arial" w:cs="Arial"/>
          <w:noProof/>
          <w:sz w:val="24"/>
          <w:szCs w:val="28"/>
          <w:lang w:val="sr-Latn-RS"/>
        </w:rPr>
        <w:t>Organizaciju sastanaka pratila je priprema materijala i izrada akata iz nadležnosti rada Službe.</w:t>
      </w: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 xml:space="preserve">Takođe, u Službi su vršeni poslovi korespodencije i pripreme brojnih materijala za potrebe organa upravljanja. </w:t>
      </w: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Poslovi iz domena odnosa s javnošću, realizovani u izvještajnom periodu, obuhvataju poslove odnosa sa štampanim i elektronskim medijima, pripremu informacija i saopštenja, te komunikaciju sa osiguranicima i korisnicima prava preko internet strane Fonda. Interno informisanje vršeno je preko oglasnih tabli u poslovnim prostorijama Fonda i direktnom dostavom akata.</w:t>
      </w: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 xml:space="preserve">Sajt Fonda PIO redovno je ažuriran i usklađivan sa promjenama u poslovanju, uključujući i prezentaciju hotela ,,Gorske oči“ na Žabljaku, koji posluje u okviru DOO ,,PIO“ Ulcinj. Rezultat se ogleda u nastavku trenda porasta broja posjetilaca sajta koji koriste mogućnosti direktne komunikacije sa Stručnom službom Fonda, najviše kroz rubriku ,,Pitanja i odgovori“.  </w:t>
      </w: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lastRenderedPageBreak/>
        <w:t xml:space="preserve">Saradnja sa novinarima medijskih kuća održavana je na profesionalnom nivou, uz poštovanje ugovorenih rokova i obezbjeđivanje kvalitetnih informacija, što je svakako doprinijelo ugledu i rejtingu ove institucije. </w:t>
      </w: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 xml:space="preserve">Tokom izvještajne godine, Fondu PIO Crne Gore je podneseno 165 zahtjeva za pristup informacijama, shodno Zakonu o slobodnom pristupu informacijama („Sl. list CG“ br. 44/12). Navedenim zahtjevima tražen je pristup za 220 informacija, a rješenja su donijeta u zakonom propisanom roku. </w:t>
      </w: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 xml:space="preserve">Službi su od kraja aprila 2015. godine dodijeljeni i poslovi lica odgovornog za zaštitu podataka o ličnosti, </w:t>
      </w:r>
      <w:r w:rsidRPr="002F4E1A">
        <w:rPr>
          <w:rFonts w:ascii="Arial" w:eastAsia="Times New Roman" w:hAnsi="Arial" w:cs="Arial"/>
          <w:noProof/>
          <w:sz w:val="24"/>
          <w:szCs w:val="28"/>
          <w:lang w:val="sr-Latn-CS"/>
        </w:rPr>
        <w:t>koji obuhvataju</w:t>
      </w:r>
      <w:r w:rsidRPr="002F4E1A">
        <w:rPr>
          <w:rFonts w:ascii="Arial" w:eastAsia="Times New Roman" w:hAnsi="Arial" w:cs="Arial"/>
          <w:noProof/>
          <w:sz w:val="24"/>
          <w:szCs w:val="28"/>
          <w:lang w:val="sr-Latn-RS"/>
        </w:rPr>
        <w:t>:</w:t>
      </w:r>
    </w:p>
    <w:p w:rsidR="000678B7" w:rsidRPr="002F4E1A" w:rsidRDefault="000678B7" w:rsidP="004645EA">
      <w:pPr>
        <w:numPr>
          <w:ilvl w:val="0"/>
          <w:numId w:val="51"/>
        </w:numPr>
        <w:tabs>
          <w:tab w:val="left" w:pos="720"/>
        </w:tabs>
        <w:spacing w:before="120" w:after="0" w:line="240" w:lineRule="auto"/>
        <w:jc w:val="both"/>
        <w:rPr>
          <w:rFonts w:ascii="Arial" w:eastAsia="Times New Roman" w:hAnsi="Arial" w:cs="Arial"/>
          <w:sz w:val="24"/>
          <w:szCs w:val="28"/>
        </w:rPr>
      </w:pPr>
      <w:r w:rsidRPr="002F4E1A">
        <w:rPr>
          <w:rFonts w:ascii="Arial" w:eastAsia="Times New Roman" w:hAnsi="Arial" w:cs="Arial"/>
          <w:sz w:val="24"/>
          <w:szCs w:val="28"/>
        </w:rPr>
        <w:t xml:space="preserve">vođenje evidencije podataka o zbirkama ličnih podataka i sprovođenje procedura za njihovo uspostavljanje i vršenje izmjena, </w:t>
      </w:r>
    </w:p>
    <w:p w:rsidR="000678B7" w:rsidRPr="002F4E1A" w:rsidRDefault="000678B7" w:rsidP="004645EA">
      <w:pPr>
        <w:numPr>
          <w:ilvl w:val="0"/>
          <w:numId w:val="51"/>
        </w:numPr>
        <w:tabs>
          <w:tab w:val="left" w:pos="720"/>
        </w:tabs>
        <w:spacing w:after="0" w:line="240" w:lineRule="auto"/>
        <w:contextualSpacing/>
        <w:jc w:val="both"/>
        <w:rPr>
          <w:rFonts w:ascii="Arial" w:eastAsia="Times New Roman" w:hAnsi="Arial" w:cs="Arial"/>
          <w:sz w:val="24"/>
          <w:szCs w:val="28"/>
        </w:rPr>
      </w:pPr>
      <w:r w:rsidRPr="002F4E1A">
        <w:rPr>
          <w:rFonts w:ascii="Arial" w:eastAsia="Times New Roman" w:hAnsi="Arial" w:cs="Arial"/>
          <w:sz w:val="24"/>
          <w:szCs w:val="28"/>
        </w:rPr>
        <w:t xml:space="preserve">pripremu obavještenja o obradi i izmjeni ličnih podataka, na lični zahtjev stranke, </w:t>
      </w:r>
    </w:p>
    <w:p w:rsidR="000678B7" w:rsidRPr="002F4E1A" w:rsidRDefault="000678B7" w:rsidP="004645EA">
      <w:pPr>
        <w:numPr>
          <w:ilvl w:val="0"/>
          <w:numId w:val="51"/>
        </w:numPr>
        <w:tabs>
          <w:tab w:val="left" w:pos="720"/>
        </w:tabs>
        <w:spacing w:after="0" w:line="240" w:lineRule="auto"/>
        <w:contextualSpacing/>
        <w:jc w:val="both"/>
        <w:rPr>
          <w:rFonts w:ascii="Arial" w:eastAsia="Times New Roman" w:hAnsi="Arial" w:cs="Arial"/>
          <w:sz w:val="24"/>
          <w:szCs w:val="28"/>
        </w:rPr>
      </w:pPr>
      <w:r w:rsidRPr="002F4E1A">
        <w:rPr>
          <w:rFonts w:ascii="Arial" w:eastAsia="Times New Roman" w:hAnsi="Arial" w:cs="Arial"/>
          <w:sz w:val="24"/>
          <w:szCs w:val="28"/>
        </w:rPr>
        <w:t xml:space="preserve">saradnju sa Agencijom za zaštitu ličnih podataka i slobodan pristup informacijama, u domenu nadležnosti i </w:t>
      </w:r>
    </w:p>
    <w:p w:rsidR="000678B7" w:rsidRPr="002F4E1A" w:rsidRDefault="000678B7" w:rsidP="004645EA">
      <w:pPr>
        <w:numPr>
          <w:ilvl w:val="0"/>
          <w:numId w:val="51"/>
        </w:numPr>
        <w:tabs>
          <w:tab w:val="left" w:pos="720"/>
        </w:tabs>
        <w:spacing w:after="0" w:line="240" w:lineRule="auto"/>
        <w:contextualSpacing/>
        <w:jc w:val="both"/>
        <w:rPr>
          <w:rFonts w:ascii="Arial" w:eastAsia="Times New Roman" w:hAnsi="Arial" w:cs="Arial"/>
          <w:sz w:val="24"/>
          <w:szCs w:val="28"/>
        </w:rPr>
      </w:pPr>
      <w:r w:rsidRPr="002F4E1A">
        <w:rPr>
          <w:rFonts w:ascii="Arial" w:eastAsia="Times New Roman" w:hAnsi="Arial" w:cs="Arial"/>
          <w:sz w:val="24"/>
          <w:szCs w:val="28"/>
        </w:rPr>
        <w:t xml:space="preserve">periodično sprovođenje kontrole primjene </w:t>
      </w:r>
      <w:r w:rsidRPr="002F4E1A">
        <w:rPr>
          <w:rFonts w:ascii="Arial" w:eastAsia="Times New Roman" w:hAnsi="Arial" w:cs="Arial"/>
          <w:i/>
          <w:sz w:val="24"/>
          <w:szCs w:val="28"/>
        </w:rPr>
        <w:t>Procedure za izdavanje službenih dokumenata sa podacima o osiguranicima i korisnicima prava iz PIO</w:t>
      </w:r>
      <w:r w:rsidRPr="002F4E1A">
        <w:rPr>
          <w:rFonts w:ascii="Arial" w:eastAsia="Times New Roman" w:hAnsi="Arial" w:cs="Arial"/>
          <w:sz w:val="24"/>
          <w:szCs w:val="28"/>
        </w:rPr>
        <w:t>.</w:t>
      </w:r>
    </w:p>
    <w:p w:rsidR="000678B7" w:rsidRPr="002F4E1A" w:rsidRDefault="000678B7" w:rsidP="004645EA">
      <w:pPr>
        <w:tabs>
          <w:tab w:val="left" w:pos="720"/>
        </w:tabs>
        <w:spacing w:after="0" w:line="240" w:lineRule="auto"/>
        <w:ind w:left="720"/>
        <w:contextualSpacing/>
        <w:jc w:val="both"/>
        <w:rPr>
          <w:rFonts w:ascii="Arial" w:eastAsia="Times New Roman" w:hAnsi="Arial" w:cs="Arial"/>
          <w:sz w:val="24"/>
          <w:szCs w:val="28"/>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8"/>
          <w:lang w:val="sr-Latn-RS"/>
        </w:rPr>
      </w:pPr>
      <w:r w:rsidRPr="002F4E1A">
        <w:rPr>
          <w:rFonts w:ascii="Arial" w:eastAsia="Times New Roman" w:hAnsi="Arial" w:cs="Arial"/>
          <w:noProof/>
          <w:sz w:val="24"/>
          <w:szCs w:val="28"/>
          <w:lang w:val="sr-Latn-RS"/>
        </w:rPr>
        <w:t>Pored navedenih poslova, u okviru Službe vršeni su i poslovi koordinatora za rodnu ravnopravnost, nadležnog za saradnju sa Ministarstvom za ljudska i manjinska prava u ovoj oblasti.</w:t>
      </w:r>
    </w:p>
    <w:p w:rsidR="000678B7" w:rsidRPr="002F4E1A" w:rsidRDefault="000678B7" w:rsidP="004645EA">
      <w:pPr>
        <w:tabs>
          <w:tab w:val="left" w:pos="720"/>
        </w:tabs>
        <w:spacing w:after="0" w:line="240" w:lineRule="auto"/>
        <w:jc w:val="both"/>
        <w:rPr>
          <w:rFonts w:ascii="Arial" w:eastAsia="Times New Roman" w:hAnsi="Arial" w:cs="Arial"/>
          <w:b/>
          <w:noProof/>
          <w:sz w:val="24"/>
          <w:szCs w:val="28"/>
          <w:u w:val="single"/>
          <w:lang w:val="sr-Latn-RS"/>
        </w:rPr>
      </w:pPr>
    </w:p>
    <w:p w:rsidR="000678B7" w:rsidRPr="002F4E1A" w:rsidRDefault="000678B7" w:rsidP="004645EA">
      <w:pPr>
        <w:tabs>
          <w:tab w:val="left" w:pos="720"/>
        </w:tabs>
        <w:spacing w:after="0" w:line="240" w:lineRule="auto"/>
        <w:jc w:val="both"/>
        <w:rPr>
          <w:rFonts w:ascii="Arial" w:eastAsia="Times New Roman" w:hAnsi="Arial" w:cs="Arial"/>
          <w:b/>
          <w:noProof/>
          <w:sz w:val="24"/>
          <w:szCs w:val="28"/>
          <w:u w:val="single"/>
          <w:lang w:val="sr-Latn-RS"/>
        </w:rPr>
      </w:pPr>
    </w:p>
    <w:p w:rsidR="000678B7" w:rsidRPr="002F4E1A" w:rsidRDefault="000678B7" w:rsidP="004645EA">
      <w:pPr>
        <w:tabs>
          <w:tab w:val="left" w:pos="720"/>
        </w:tabs>
        <w:spacing w:after="0" w:line="240" w:lineRule="auto"/>
        <w:jc w:val="both"/>
        <w:rPr>
          <w:rFonts w:ascii="Arial" w:eastAsia="Times New Roman" w:hAnsi="Arial" w:cs="Arial"/>
          <w:b/>
          <w:noProof/>
          <w:sz w:val="28"/>
          <w:szCs w:val="28"/>
          <w:u w:val="single"/>
          <w:lang w:val="sr-Latn-RS"/>
        </w:rPr>
      </w:pPr>
    </w:p>
    <w:p w:rsidR="000678B7" w:rsidRPr="002F4E1A" w:rsidRDefault="000678B7" w:rsidP="004645EA">
      <w:pPr>
        <w:tabs>
          <w:tab w:val="left" w:pos="720"/>
        </w:tabs>
        <w:spacing w:after="0" w:line="240" w:lineRule="auto"/>
        <w:jc w:val="both"/>
        <w:rPr>
          <w:rFonts w:ascii="Arial" w:eastAsia="Times New Roman" w:hAnsi="Arial" w:cs="Arial"/>
          <w:b/>
          <w:noProof/>
          <w:sz w:val="28"/>
          <w:szCs w:val="28"/>
          <w:u w:val="single"/>
          <w:lang w:val="sr-Latn-RS"/>
        </w:rPr>
      </w:pPr>
    </w:p>
    <w:p w:rsidR="000678B7" w:rsidRPr="002F4E1A" w:rsidRDefault="000678B7" w:rsidP="004645EA">
      <w:pPr>
        <w:tabs>
          <w:tab w:val="left" w:pos="720"/>
        </w:tabs>
        <w:spacing w:after="0" w:line="240" w:lineRule="auto"/>
        <w:jc w:val="both"/>
        <w:rPr>
          <w:rFonts w:ascii="Arial" w:eastAsia="Times New Roman" w:hAnsi="Arial" w:cs="Arial"/>
          <w:b/>
          <w:noProof/>
          <w:sz w:val="28"/>
          <w:szCs w:val="28"/>
          <w:u w:val="single"/>
          <w:lang w:val="sr-Latn-RS"/>
        </w:rPr>
      </w:pPr>
    </w:p>
    <w:p w:rsidR="000678B7" w:rsidRPr="002F4E1A" w:rsidRDefault="000678B7" w:rsidP="004645EA">
      <w:pPr>
        <w:tabs>
          <w:tab w:val="left" w:pos="720"/>
        </w:tabs>
        <w:spacing w:after="0" w:line="240" w:lineRule="auto"/>
        <w:jc w:val="both"/>
        <w:rPr>
          <w:rFonts w:ascii="Arial" w:eastAsia="Times New Roman" w:hAnsi="Arial" w:cs="Arial"/>
          <w:b/>
          <w:noProof/>
          <w:sz w:val="28"/>
          <w:szCs w:val="28"/>
          <w:u w:val="single"/>
          <w:lang w:val="sr-Latn-RS"/>
        </w:rPr>
      </w:pPr>
    </w:p>
    <w:p w:rsidR="000678B7" w:rsidRPr="002F4E1A" w:rsidRDefault="000678B7" w:rsidP="004645EA">
      <w:pPr>
        <w:tabs>
          <w:tab w:val="left" w:pos="720"/>
        </w:tabs>
        <w:spacing w:after="0" w:line="240" w:lineRule="auto"/>
        <w:jc w:val="both"/>
        <w:rPr>
          <w:rFonts w:ascii="Arial" w:eastAsia="Times New Roman" w:hAnsi="Arial" w:cs="Arial"/>
          <w:b/>
          <w:noProof/>
          <w:sz w:val="28"/>
          <w:szCs w:val="28"/>
          <w:u w:val="single"/>
          <w:lang w:val="sr-Latn-RS"/>
        </w:rPr>
      </w:pPr>
    </w:p>
    <w:p w:rsidR="000678B7" w:rsidRPr="002F4E1A" w:rsidRDefault="000678B7" w:rsidP="004645EA">
      <w:pPr>
        <w:tabs>
          <w:tab w:val="left" w:pos="720"/>
        </w:tabs>
        <w:spacing w:after="0" w:line="240" w:lineRule="auto"/>
        <w:jc w:val="both"/>
        <w:rPr>
          <w:rFonts w:ascii="Arial" w:eastAsia="Times New Roman" w:hAnsi="Arial" w:cs="Arial"/>
          <w:b/>
          <w:noProof/>
          <w:sz w:val="28"/>
          <w:szCs w:val="28"/>
          <w:u w:val="single"/>
          <w:lang w:val="sr-Latn-RS"/>
        </w:rPr>
      </w:pPr>
    </w:p>
    <w:p w:rsidR="000678B7" w:rsidRPr="002F4E1A" w:rsidRDefault="000678B7" w:rsidP="004645EA">
      <w:pPr>
        <w:tabs>
          <w:tab w:val="left" w:pos="720"/>
        </w:tabs>
        <w:spacing w:after="0" w:line="240" w:lineRule="auto"/>
        <w:jc w:val="both"/>
        <w:rPr>
          <w:rFonts w:ascii="Arial" w:eastAsia="Times New Roman" w:hAnsi="Arial" w:cs="Arial"/>
          <w:b/>
          <w:noProof/>
          <w:sz w:val="28"/>
          <w:szCs w:val="28"/>
          <w:u w:val="single"/>
          <w:lang w:val="sr-Latn-RS"/>
        </w:rPr>
      </w:pPr>
    </w:p>
    <w:p w:rsidR="000678B7" w:rsidRPr="002F4E1A" w:rsidRDefault="000678B7" w:rsidP="004645EA">
      <w:pPr>
        <w:tabs>
          <w:tab w:val="left" w:pos="720"/>
        </w:tabs>
        <w:spacing w:after="0" w:line="240" w:lineRule="auto"/>
        <w:jc w:val="both"/>
        <w:rPr>
          <w:rFonts w:ascii="Arial" w:eastAsia="Times New Roman" w:hAnsi="Arial" w:cs="Arial"/>
          <w:b/>
          <w:noProof/>
          <w:sz w:val="28"/>
          <w:szCs w:val="28"/>
          <w:u w:val="single"/>
          <w:lang w:val="sr-Latn-RS"/>
        </w:rPr>
      </w:pPr>
    </w:p>
    <w:p w:rsidR="000678B7" w:rsidRPr="002F4E1A" w:rsidRDefault="000678B7" w:rsidP="004645EA">
      <w:pPr>
        <w:tabs>
          <w:tab w:val="left" w:pos="720"/>
        </w:tabs>
        <w:spacing w:after="0" w:line="240" w:lineRule="auto"/>
        <w:jc w:val="both"/>
        <w:rPr>
          <w:rFonts w:ascii="Arial" w:eastAsia="Times New Roman" w:hAnsi="Arial" w:cs="Arial"/>
          <w:b/>
          <w:noProof/>
          <w:sz w:val="28"/>
          <w:szCs w:val="28"/>
          <w:u w:val="single"/>
          <w:lang w:val="sr-Latn-RS"/>
        </w:rPr>
      </w:pPr>
    </w:p>
    <w:p w:rsidR="000678B7" w:rsidRPr="002F4E1A" w:rsidRDefault="000678B7" w:rsidP="004645EA">
      <w:pPr>
        <w:tabs>
          <w:tab w:val="left" w:pos="720"/>
        </w:tabs>
        <w:spacing w:after="0" w:line="240" w:lineRule="auto"/>
        <w:jc w:val="both"/>
        <w:rPr>
          <w:rFonts w:ascii="Arial" w:eastAsia="Times New Roman" w:hAnsi="Arial" w:cs="Arial"/>
          <w:b/>
          <w:noProof/>
          <w:sz w:val="28"/>
          <w:szCs w:val="28"/>
          <w:u w:val="single"/>
          <w:lang w:val="sr-Latn-RS"/>
        </w:rPr>
      </w:pPr>
    </w:p>
    <w:p w:rsidR="000678B7" w:rsidRPr="002F4E1A" w:rsidRDefault="000678B7" w:rsidP="004645EA">
      <w:pPr>
        <w:tabs>
          <w:tab w:val="left" w:pos="720"/>
        </w:tabs>
        <w:spacing w:after="0" w:line="240" w:lineRule="auto"/>
        <w:jc w:val="both"/>
        <w:rPr>
          <w:rFonts w:ascii="Arial" w:eastAsia="Times New Roman" w:hAnsi="Arial" w:cs="Arial"/>
          <w:b/>
          <w:noProof/>
          <w:sz w:val="28"/>
          <w:szCs w:val="28"/>
          <w:u w:val="single"/>
          <w:lang w:val="sr-Latn-RS"/>
        </w:rPr>
      </w:pPr>
    </w:p>
    <w:p w:rsidR="000678B7" w:rsidRPr="002F4E1A" w:rsidRDefault="000678B7" w:rsidP="004645EA">
      <w:pPr>
        <w:tabs>
          <w:tab w:val="left" w:pos="720"/>
        </w:tabs>
        <w:spacing w:after="0" w:line="240" w:lineRule="auto"/>
        <w:jc w:val="both"/>
        <w:rPr>
          <w:rFonts w:ascii="Arial" w:eastAsia="Times New Roman" w:hAnsi="Arial" w:cs="Arial"/>
          <w:b/>
          <w:noProof/>
          <w:sz w:val="28"/>
          <w:szCs w:val="28"/>
          <w:u w:val="single"/>
          <w:lang w:val="sr-Latn-RS"/>
        </w:rPr>
      </w:pPr>
    </w:p>
    <w:p w:rsidR="000678B7" w:rsidRPr="002F4E1A" w:rsidRDefault="000678B7" w:rsidP="004645EA">
      <w:pPr>
        <w:tabs>
          <w:tab w:val="left" w:pos="720"/>
        </w:tabs>
        <w:spacing w:after="0" w:line="240" w:lineRule="auto"/>
        <w:jc w:val="both"/>
        <w:rPr>
          <w:rFonts w:ascii="Arial" w:eastAsia="Times New Roman" w:hAnsi="Arial" w:cs="Arial"/>
          <w:b/>
          <w:noProof/>
          <w:sz w:val="28"/>
          <w:szCs w:val="28"/>
          <w:u w:val="single"/>
          <w:lang w:val="sr-Latn-RS"/>
        </w:rPr>
      </w:pPr>
    </w:p>
    <w:p w:rsidR="000678B7" w:rsidRPr="002F4E1A" w:rsidRDefault="000678B7" w:rsidP="004645EA">
      <w:pPr>
        <w:tabs>
          <w:tab w:val="left" w:pos="720"/>
        </w:tabs>
        <w:spacing w:after="0" w:line="240" w:lineRule="auto"/>
        <w:jc w:val="both"/>
        <w:rPr>
          <w:rFonts w:ascii="Arial" w:eastAsia="Times New Roman" w:hAnsi="Arial" w:cs="Arial"/>
          <w:b/>
          <w:noProof/>
          <w:sz w:val="28"/>
          <w:szCs w:val="28"/>
          <w:u w:val="single"/>
          <w:lang w:val="sr-Latn-RS"/>
        </w:rPr>
      </w:pPr>
    </w:p>
    <w:p w:rsidR="000678B7" w:rsidRPr="002F4E1A" w:rsidRDefault="000678B7" w:rsidP="004645EA">
      <w:pPr>
        <w:tabs>
          <w:tab w:val="left" w:pos="720"/>
        </w:tabs>
        <w:spacing w:after="0" w:line="240" w:lineRule="auto"/>
        <w:jc w:val="both"/>
        <w:rPr>
          <w:rFonts w:ascii="Arial" w:eastAsia="Times New Roman" w:hAnsi="Arial" w:cs="Arial"/>
          <w:b/>
          <w:noProof/>
          <w:sz w:val="28"/>
          <w:szCs w:val="28"/>
          <w:u w:val="single"/>
          <w:lang w:val="sr-Latn-RS"/>
        </w:rPr>
      </w:pPr>
    </w:p>
    <w:p w:rsidR="000678B7" w:rsidRPr="002F4E1A" w:rsidRDefault="000678B7" w:rsidP="004645EA">
      <w:pPr>
        <w:tabs>
          <w:tab w:val="left" w:pos="720"/>
        </w:tabs>
        <w:spacing w:after="0" w:line="240" w:lineRule="auto"/>
        <w:jc w:val="both"/>
        <w:rPr>
          <w:rFonts w:ascii="Arial" w:eastAsia="Times New Roman" w:hAnsi="Arial" w:cs="Arial"/>
          <w:b/>
          <w:noProof/>
          <w:sz w:val="28"/>
          <w:szCs w:val="28"/>
          <w:u w:val="single"/>
          <w:lang w:val="sr-Latn-RS"/>
        </w:rPr>
      </w:pPr>
    </w:p>
    <w:p w:rsidR="000678B7" w:rsidRPr="002F4E1A" w:rsidRDefault="000678B7" w:rsidP="004645EA">
      <w:pPr>
        <w:tabs>
          <w:tab w:val="left" w:pos="720"/>
        </w:tabs>
        <w:spacing w:after="0" w:line="240" w:lineRule="auto"/>
        <w:jc w:val="both"/>
        <w:rPr>
          <w:rFonts w:ascii="Arial" w:eastAsia="Times New Roman" w:hAnsi="Arial" w:cs="Arial"/>
          <w:b/>
          <w:noProof/>
          <w:sz w:val="28"/>
          <w:szCs w:val="28"/>
          <w:u w:val="single"/>
          <w:lang w:val="sr-Latn-RS"/>
        </w:rPr>
      </w:pPr>
    </w:p>
    <w:p w:rsidR="000678B7" w:rsidRPr="002F4E1A" w:rsidRDefault="000678B7" w:rsidP="004645EA">
      <w:pPr>
        <w:tabs>
          <w:tab w:val="left" w:pos="720"/>
        </w:tabs>
        <w:spacing w:after="0" w:line="240" w:lineRule="auto"/>
        <w:rPr>
          <w:rFonts w:ascii="Arial" w:eastAsia="Times New Roman" w:hAnsi="Arial" w:cs="Arial"/>
          <w:b/>
          <w:noProof/>
          <w:sz w:val="28"/>
          <w:szCs w:val="24"/>
          <w:lang w:val="sr-Latn-RS"/>
        </w:rPr>
      </w:pPr>
    </w:p>
    <w:p w:rsidR="000678B7" w:rsidRPr="002F4E1A" w:rsidRDefault="000678B7" w:rsidP="004645EA">
      <w:pPr>
        <w:keepNext/>
        <w:spacing w:after="0" w:line="240" w:lineRule="auto"/>
        <w:jc w:val="center"/>
        <w:outlineLvl w:val="0"/>
        <w:rPr>
          <w:rFonts w:ascii="Arial" w:eastAsia="Times New Roman" w:hAnsi="Arial" w:cs="Arial"/>
          <w:b/>
          <w:bCs/>
          <w:kern w:val="32"/>
          <w:sz w:val="24"/>
          <w:szCs w:val="32"/>
          <w:lang w:val="sr-Latn-RS"/>
        </w:rPr>
      </w:pPr>
      <w:bookmarkStart w:id="63" w:name="_Toc412021059"/>
      <w:bookmarkStart w:id="64" w:name="_Toc474414901"/>
      <w:r w:rsidRPr="002F4E1A">
        <w:rPr>
          <w:rFonts w:ascii="Arial" w:eastAsia="Times New Roman" w:hAnsi="Arial" w:cs="Arial"/>
          <w:b/>
          <w:bCs/>
          <w:kern w:val="32"/>
          <w:sz w:val="24"/>
          <w:szCs w:val="32"/>
          <w:lang w:val="sr-Latn-RS"/>
        </w:rPr>
        <w:lastRenderedPageBreak/>
        <w:t>PREGLED SKRAĆENICA</w:t>
      </w:r>
      <w:bookmarkEnd w:id="63"/>
      <w:bookmarkEnd w:id="64"/>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p>
    <w:p w:rsidR="000678B7" w:rsidRPr="002F4E1A" w:rsidRDefault="000678B7" w:rsidP="004645EA">
      <w:pPr>
        <w:tabs>
          <w:tab w:val="left" w:pos="720"/>
        </w:tabs>
        <w:spacing w:after="0" w:line="240" w:lineRule="auto"/>
        <w:jc w:val="both"/>
        <w:rPr>
          <w:rFonts w:ascii="Arial" w:eastAsia="Times New Roman" w:hAnsi="Arial" w:cs="Arial"/>
          <w:noProof/>
          <w:sz w:val="24"/>
          <w:szCs w:val="24"/>
          <w:lang w:val="sr-Latn-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99"/>
      </w:tblGrid>
      <w:tr w:rsidR="000678B7" w:rsidRPr="002F4E1A" w:rsidTr="004645EA">
        <w:tc>
          <w:tcPr>
            <w:tcW w:w="1668" w:type="dxa"/>
            <w:vAlign w:val="center"/>
          </w:tcPr>
          <w:p w:rsidR="000678B7" w:rsidRPr="002F4E1A" w:rsidRDefault="000678B7" w:rsidP="004645EA">
            <w:pPr>
              <w:tabs>
                <w:tab w:val="left" w:pos="720"/>
              </w:tabs>
              <w:spacing w:after="0" w:line="240" w:lineRule="auto"/>
              <w:rPr>
                <w:rFonts w:ascii="Arial" w:eastAsia="Times New Roman" w:hAnsi="Arial" w:cs="Arial"/>
                <w:noProof/>
                <w:sz w:val="24"/>
                <w:szCs w:val="24"/>
                <w:lang w:val="sr-Latn-RS"/>
              </w:rPr>
            </w:pPr>
            <w:r w:rsidRPr="002F4E1A">
              <w:rPr>
                <w:rFonts w:ascii="Arial" w:eastAsia="Times New Roman" w:hAnsi="Arial" w:cs="Arial"/>
                <w:b/>
                <w:noProof/>
                <w:sz w:val="24"/>
                <w:szCs w:val="24"/>
                <w:lang w:val="sr-Latn-RS"/>
              </w:rPr>
              <w:t>PIK</w:t>
            </w:r>
          </w:p>
        </w:tc>
        <w:tc>
          <w:tcPr>
            <w:tcW w:w="7499" w:type="dxa"/>
          </w:tcPr>
          <w:p w:rsidR="000678B7" w:rsidRPr="002F4E1A" w:rsidRDefault="000678B7" w:rsidP="004645EA">
            <w:pPr>
              <w:tabs>
                <w:tab w:val="left" w:pos="720"/>
              </w:tabs>
              <w:spacing w:after="0" w:line="240" w:lineRule="auto"/>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Prvostepena invalidska komisija</w:t>
            </w:r>
          </w:p>
        </w:tc>
      </w:tr>
      <w:tr w:rsidR="000678B7" w:rsidRPr="002F4E1A" w:rsidTr="004645EA">
        <w:tc>
          <w:tcPr>
            <w:tcW w:w="1668" w:type="dxa"/>
            <w:vAlign w:val="center"/>
          </w:tcPr>
          <w:p w:rsidR="000678B7" w:rsidRPr="002F4E1A" w:rsidRDefault="000678B7" w:rsidP="004645EA">
            <w:pPr>
              <w:tabs>
                <w:tab w:val="left" w:pos="720"/>
              </w:tabs>
              <w:spacing w:after="0" w:line="240" w:lineRule="auto"/>
              <w:rPr>
                <w:rFonts w:ascii="Arial" w:eastAsia="Times New Roman" w:hAnsi="Arial" w:cs="Arial"/>
                <w:noProof/>
                <w:sz w:val="24"/>
                <w:szCs w:val="24"/>
                <w:lang w:val="sr-Latn-RS"/>
              </w:rPr>
            </w:pPr>
            <w:r w:rsidRPr="002F4E1A">
              <w:rPr>
                <w:rFonts w:ascii="Arial" w:eastAsia="Times New Roman" w:hAnsi="Arial" w:cs="Arial"/>
                <w:b/>
                <w:noProof/>
                <w:sz w:val="24"/>
                <w:szCs w:val="24"/>
                <w:lang w:val="sr-Latn-RS"/>
              </w:rPr>
              <w:t>TO</w:t>
            </w:r>
          </w:p>
        </w:tc>
        <w:tc>
          <w:tcPr>
            <w:tcW w:w="7499" w:type="dxa"/>
          </w:tcPr>
          <w:p w:rsidR="000678B7" w:rsidRPr="002F4E1A" w:rsidRDefault="000678B7" w:rsidP="004645EA">
            <w:pPr>
              <w:tabs>
                <w:tab w:val="left" w:pos="720"/>
              </w:tabs>
              <w:spacing w:after="0" w:line="240" w:lineRule="auto"/>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Tjelesno oštećenje</w:t>
            </w:r>
          </w:p>
        </w:tc>
      </w:tr>
      <w:tr w:rsidR="000678B7" w:rsidRPr="002F4E1A" w:rsidTr="004645EA">
        <w:tc>
          <w:tcPr>
            <w:tcW w:w="1668" w:type="dxa"/>
            <w:vAlign w:val="center"/>
          </w:tcPr>
          <w:p w:rsidR="000678B7" w:rsidRPr="002F4E1A" w:rsidRDefault="000678B7" w:rsidP="004645EA">
            <w:pPr>
              <w:tabs>
                <w:tab w:val="left" w:pos="720"/>
              </w:tabs>
              <w:spacing w:after="0" w:line="240" w:lineRule="auto"/>
              <w:rPr>
                <w:rFonts w:ascii="Arial" w:eastAsia="Times New Roman" w:hAnsi="Arial" w:cs="Arial"/>
                <w:b/>
                <w:noProof/>
                <w:sz w:val="24"/>
                <w:szCs w:val="24"/>
                <w:lang w:val="sr-Latn-RS"/>
              </w:rPr>
            </w:pPr>
            <w:r w:rsidRPr="002F4E1A">
              <w:rPr>
                <w:rFonts w:ascii="Arial" w:eastAsia="Times New Roman" w:hAnsi="Arial" w:cs="Arial"/>
                <w:b/>
                <w:noProof/>
                <w:sz w:val="24"/>
                <w:szCs w:val="24"/>
                <w:lang w:val="sr-Latn-RS"/>
              </w:rPr>
              <w:t>TNJiP</w:t>
            </w:r>
          </w:p>
        </w:tc>
        <w:tc>
          <w:tcPr>
            <w:tcW w:w="7499" w:type="dxa"/>
          </w:tcPr>
          <w:p w:rsidR="000678B7" w:rsidRPr="002F4E1A" w:rsidRDefault="000678B7" w:rsidP="004645EA">
            <w:pPr>
              <w:tabs>
                <w:tab w:val="left" w:pos="720"/>
              </w:tabs>
              <w:spacing w:after="0" w:line="240" w:lineRule="auto"/>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Tuđa njega i pomoć</w:t>
            </w:r>
          </w:p>
        </w:tc>
      </w:tr>
      <w:tr w:rsidR="000678B7" w:rsidRPr="002F4E1A" w:rsidTr="004645EA">
        <w:tc>
          <w:tcPr>
            <w:tcW w:w="1668" w:type="dxa"/>
            <w:vAlign w:val="center"/>
          </w:tcPr>
          <w:p w:rsidR="000678B7" w:rsidRPr="002F4E1A" w:rsidRDefault="000678B7" w:rsidP="004645EA">
            <w:pPr>
              <w:tabs>
                <w:tab w:val="left" w:pos="720"/>
              </w:tabs>
              <w:spacing w:after="0" w:line="240" w:lineRule="auto"/>
              <w:rPr>
                <w:rFonts w:ascii="Arial" w:eastAsia="Times New Roman" w:hAnsi="Arial" w:cs="Arial"/>
                <w:noProof/>
                <w:sz w:val="24"/>
                <w:szCs w:val="24"/>
                <w:lang w:val="sr-Latn-RS"/>
              </w:rPr>
            </w:pPr>
            <w:r w:rsidRPr="002F4E1A">
              <w:rPr>
                <w:rFonts w:ascii="Arial" w:eastAsia="Times New Roman" w:hAnsi="Arial" w:cs="Arial"/>
                <w:b/>
                <w:noProof/>
                <w:sz w:val="24"/>
                <w:szCs w:val="24"/>
                <w:lang w:val="sr-Latn-RS"/>
              </w:rPr>
              <w:t>ZUP</w:t>
            </w:r>
          </w:p>
        </w:tc>
        <w:tc>
          <w:tcPr>
            <w:tcW w:w="7499" w:type="dxa"/>
          </w:tcPr>
          <w:p w:rsidR="000678B7" w:rsidRPr="002F4E1A" w:rsidRDefault="000678B7" w:rsidP="004645EA">
            <w:pPr>
              <w:tabs>
                <w:tab w:val="left" w:pos="720"/>
              </w:tabs>
              <w:spacing w:after="0" w:line="240" w:lineRule="auto"/>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Zakon o upravnom postupku</w:t>
            </w:r>
          </w:p>
        </w:tc>
      </w:tr>
      <w:tr w:rsidR="000678B7" w:rsidRPr="002F4E1A" w:rsidTr="004645EA">
        <w:tc>
          <w:tcPr>
            <w:tcW w:w="1668" w:type="dxa"/>
            <w:vAlign w:val="center"/>
          </w:tcPr>
          <w:p w:rsidR="000678B7" w:rsidRPr="002F4E1A" w:rsidRDefault="000678B7" w:rsidP="004645EA">
            <w:pPr>
              <w:tabs>
                <w:tab w:val="left" w:pos="720"/>
              </w:tabs>
              <w:spacing w:after="0" w:line="240" w:lineRule="auto"/>
              <w:rPr>
                <w:rFonts w:ascii="Arial" w:eastAsia="Times New Roman" w:hAnsi="Arial" w:cs="Arial"/>
                <w:noProof/>
                <w:sz w:val="24"/>
                <w:szCs w:val="24"/>
                <w:lang w:val="sr-Latn-RS"/>
              </w:rPr>
            </w:pPr>
            <w:r w:rsidRPr="002F4E1A">
              <w:rPr>
                <w:rFonts w:ascii="Arial" w:eastAsia="Times New Roman" w:hAnsi="Arial" w:cs="Arial"/>
                <w:b/>
                <w:noProof/>
                <w:sz w:val="24"/>
                <w:szCs w:val="24"/>
                <w:lang w:val="sr-Latn-RS"/>
              </w:rPr>
              <w:t>PGRS</w:t>
            </w:r>
          </w:p>
        </w:tc>
        <w:tc>
          <w:tcPr>
            <w:tcW w:w="7499" w:type="dxa"/>
          </w:tcPr>
          <w:p w:rsidR="000678B7" w:rsidRPr="002F4E1A" w:rsidRDefault="000678B7" w:rsidP="004645EA">
            <w:pPr>
              <w:tabs>
                <w:tab w:val="left" w:pos="720"/>
              </w:tabs>
              <w:spacing w:after="0" w:line="240" w:lineRule="auto"/>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Potpuni gubitak radne sposobnosti</w:t>
            </w:r>
          </w:p>
        </w:tc>
      </w:tr>
      <w:tr w:rsidR="000678B7" w:rsidRPr="002F4E1A" w:rsidTr="004645EA">
        <w:tc>
          <w:tcPr>
            <w:tcW w:w="1668" w:type="dxa"/>
            <w:vAlign w:val="center"/>
          </w:tcPr>
          <w:p w:rsidR="000678B7" w:rsidRPr="002F4E1A" w:rsidRDefault="000678B7" w:rsidP="004645EA">
            <w:pPr>
              <w:tabs>
                <w:tab w:val="left" w:pos="720"/>
              </w:tabs>
              <w:spacing w:after="0" w:line="240" w:lineRule="auto"/>
              <w:rPr>
                <w:rFonts w:ascii="Arial" w:eastAsia="Times New Roman" w:hAnsi="Arial" w:cs="Arial"/>
                <w:noProof/>
                <w:sz w:val="24"/>
                <w:szCs w:val="24"/>
                <w:lang w:val="sr-Latn-RS"/>
              </w:rPr>
            </w:pPr>
            <w:r w:rsidRPr="002F4E1A">
              <w:rPr>
                <w:rFonts w:ascii="Arial" w:eastAsia="Times New Roman" w:hAnsi="Arial" w:cs="Arial"/>
                <w:b/>
                <w:noProof/>
                <w:sz w:val="24"/>
                <w:szCs w:val="24"/>
                <w:lang w:val="sr-Latn-RS"/>
              </w:rPr>
              <w:t>DGRS</w:t>
            </w:r>
          </w:p>
        </w:tc>
        <w:tc>
          <w:tcPr>
            <w:tcW w:w="7499" w:type="dxa"/>
          </w:tcPr>
          <w:p w:rsidR="000678B7" w:rsidRPr="002F4E1A" w:rsidRDefault="000678B7" w:rsidP="004645EA">
            <w:pPr>
              <w:tabs>
                <w:tab w:val="left" w:pos="720"/>
              </w:tabs>
              <w:spacing w:after="0" w:line="240" w:lineRule="auto"/>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Djelimičan gubitak radne sposobnosti</w:t>
            </w:r>
          </w:p>
        </w:tc>
      </w:tr>
      <w:tr w:rsidR="000678B7" w:rsidRPr="002F4E1A" w:rsidTr="004645EA">
        <w:tc>
          <w:tcPr>
            <w:tcW w:w="1668" w:type="dxa"/>
            <w:vAlign w:val="center"/>
          </w:tcPr>
          <w:p w:rsidR="000678B7" w:rsidRPr="002F4E1A" w:rsidRDefault="000678B7" w:rsidP="004645EA">
            <w:pPr>
              <w:tabs>
                <w:tab w:val="left" w:pos="720"/>
              </w:tabs>
              <w:spacing w:after="0" w:line="240" w:lineRule="auto"/>
              <w:rPr>
                <w:rFonts w:ascii="Arial" w:eastAsia="Times New Roman" w:hAnsi="Arial" w:cs="Arial"/>
                <w:noProof/>
                <w:sz w:val="24"/>
                <w:szCs w:val="24"/>
                <w:lang w:val="sr-Latn-RS"/>
              </w:rPr>
            </w:pPr>
            <w:r w:rsidRPr="002F4E1A">
              <w:rPr>
                <w:rFonts w:ascii="Arial" w:eastAsia="Times New Roman" w:hAnsi="Arial" w:cs="Arial"/>
                <w:b/>
                <w:noProof/>
                <w:sz w:val="24"/>
                <w:szCs w:val="24"/>
                <w:lang w:val="sr-Latn-RS"/>
              </w:rPr>
              <w:t>JMB</w:t>
            </w:r>
          </w:p>
        </w:tc>
        <w:tc>
          <w:tcPr>
            <w:tcW w:w="7499" w:type="dxa"/>
          </w:tcPr>
          <w:p w:rsidR="000678B7" w:rsidRPr="002F4E1A" w:rsidRDefault="000678B7" w:rsidP="004645EA">
            <w:pPr>
              <w:tabs>
                <w:tab w:val="left" w:pos="720"/>
              </w:tabs>
              <w:spacing w:after="0" w:line="240" w:lineRule="auto"/>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Jedinstveni matični broj</w:t>
            </w:r>
          </w:p>
        </w:tc>
      </w:tr>
      <w:tr w:rsidR="000678B7" w:rsidRPr="002F4E1A" w:rsidTr="004645EA">
        <w:trPr>
          <w:trHeight w:val="244"/>
        </w:trPr>
        <w:tc>
          <w:tcPr>
            <w:tcW w:w="1668" w:type="dxa"/>
          </w:tcPr>
          <w:p w:rsidR="000678B7" w:rsidRPr="002F4E1A" w:rsidRDefault="000678B7" w:rsidP="004645EA">
            <w:pPr>
              <w:tabs>
                <w:tab w:val="left" w:pos="720"/>
              </w:tabs>
              <w:spacing w:after="0" w:line="240" w:lineRule="auto"/>
              <w:rPr>
                <w:rFonts w:ascii="Arial" w:eastAsia="Times New Roman" w:hAnsi="Arial" w:cs="Arial"/>
                <w:noProof/>
                <w:sz w:val="24"/>
                <w:szCs w:val="24"/>
                <w:lang w:val="sr-Latn-RS"/>
              </w:rPr>
            </w:pPr>
            <w:r w:rsidRPr="002F4E1A">
              <w:rPr>
                <w:rFonts w:ascii="Arial" w:eastAsia="Times New Roman" w:hAnsi="Arial" w:cs="Arial"/>
                <w:b/>
                <w:noProof/>
                <w:sz w:val="24"/>
                <w:szCs w:val="24"/>
                <w:lang w:val="sr-Latn-RS"/>
              </w:rPr>
              <w:t>UTS-NTS</w:t>
            </w:r>
            <w:r w:rsidRPr="002F4E1A">
              <w:rPr>
                <w:rFonts w:ascii="Arial" w:eastAsia="Times New Roman" w:hAnsi="Arial" w:cs="Arial"/>
                <w:noProof/>
                <w:sz w:val="24"/>
                <w:szCs w:val="24"/>
                <w:lang w:val="sr-Latn-RS"/>
              </w:rPr>
              <w:t xml:space="preserve"> </w:t>
            </w:r>
          </w:p>
        </w:tc>
        <w:tc>
          <w:tcPr>
            <w:tcW w:w="7499" w:type="dxa"/>
          </w:tcPr>
          <w:p w:rsidR="000678B7" w:rsidRPr="002F4E1A" w:rsidRDefault="000678B7" w:rsidP="004645EA">
            <w:pPr>
              <w:tabs>
                <w:tab w:val="left" w:pos="720"/>
              </w:tabs>
              <w:spacing w:after="0" w:line="240" w:lineRule="auto"/>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Uvećani troškovi stanovanja - Naknada za troškove stanovanja</w:t>
            </w:r>
          </w:p>
        </w:tc>
      </w:tr>
      <w:tr w:rsidR="000678B7" w:rsidRPr="002F4E1A" w:rsidTr="004645EA">
        <w:tc>
          <w:tcPr>
            <w:tcW w:w="1668" w:type="dxa"/>
            <w:vAlign w:val="center"/>
          </w:tcPr>
          <w:p w:rsidR="000678B7" w:rsidRPr="002F4E1A" w:rsidRDefault="000678B7" w:rsidP="004645EA">
            <w:pPr>
              <w:tabs>
                <w:tab w:val="left" w:pos="720"/>
              </w:tabs>
              <w:spacing w:after="0" w:line="240" w:lineRule="auto"/>
              <w:rPr>
                <w:rFonts w:ascii="Arial" w:eastAsia="Times New Roman" w:hAnsi="Arial" w:cs="Arial"/>
                <w:noProof/>
                <w:sz w:val="24"/>
                <w:szCs w:val="24"/>
                <w:lang w:val="sr-Latn-RS"/>
              </w:rPr>
            </w:pPr>
            <w:r w:rsidRPr="002F4E1A">
              <w:rPr>
                <w:rFonts w:ascii="Arial" w:eastAsia="Times New Roman" w:hAnsi="Arial" w:cs="Arial"/>
                <w:b/>
                <w:noProof/>
                <w:sz w:val="24"/>
                <w:szCs w:val="24"/>
                <w:lang w:val="sr-Latn-RS"/>
              </w:rPr>
              <w:t>MFI</w:t>
            </w:r>
          </w:p>
        </w:tc>
        <w:tc>
          <w:tcPr>
            <w:tcW w:w="7499" w:type="dxa"/>
          </w:tcPr>
          <w:p w:rsidR="000678B7" w:rsidRPr="002F4E1A" w:rsidRDefault="000678B7" w:rsidP="004645EA">
            <w:pPr>
              <w:tabs>
                <w:tab w:val="left" w:pos="720"/>
              </w:tabs>
              <w:spacing w:after="0" w:line="240" w:lineRule="auto"/>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Mikrofinansijske institucije</w:t>
            </w:r>
          </w:p>
        </w:tc>
      </w:tr>
      <w:tr w:rsidR="000678B7" w:rsidRPr="002F4E1A" w:rsidTr="004645EA">
        <w:tc>
          <w:tcPr>
            <w:tcW w:w="1668" w:type="dxa"/>
            <w:vAlign w:val="center"/>
          </w:tcPr>
          <w:p w:rsidR="000678B7" w:rsidRPr="002F4E1A" w:rsidRDefault="000678B7" w:rsidP="004645EA">
            <w:pPr>
              <w:tabs>
                <w:tab w:val="left" w:pos="720"/>
              </w:tabs>
              <w:spacing w:after="0" w:line="240" w:lineRule="auto"/>
              <w:rPr>
                <w:rFonts w:ascii="Arial" w:eastAsia="Times New Roman" w:hAnsi="Arial" w:cs="Arial"/>
                <w:noProof/>
                <w:sz w:val="24"/>
                <w:szCs w:val="24"/>
                <w:lang w:val="sr-Latn-RS"/>
              </w:rPr>
            </w:pPr>
            <w:r w:rsidRPr="002F4E1A">
              <w:rPr>
                <w:rFonts w:ascii="Arial" w:eastAsia="Times New Roman" w:hAnsi="Arial" w:cs="Arial"/>
                <w:b/>
                <w:noProof/>
                <w:sz w:val="24"/>
                <w:szCs w:val="24"/>
                <w:lang w:val="sr-Latn-RS"/>
              </w:rPr>
              <w:t>NVO</w:t>
            </w:r>
          </w:p>
        </w:tc>
        <w:tc>
          <w:tcPr>
            <w:tcW w:w="7499" w:type="dxa"/>
          </w:tcPr>
          <w:p w:rsidR="000678B7" w:rsidRPr="002F4E1A" w:rsidRDefault="000678B7" w:rsidP="004645EA">
            <w:pPr>
              <w:tabs>
                <w:tab w:val="left" w:pos="720"/>
              </w:tabs>
              <w:spacing w:after="0" w:line="240" w:lineRule="auto"/>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Nevladina organizacija</w:t>
            </w:r>
          </w:p>
        </w:tc>
      </w:tr>
      <w:tr w:rsidR="000678B7" w:rsidRPr="002F4E1A" w:rsidTr="004645EA">
        <w:tc>
          <w:tcPr>
            <w:tcW w:w="1668" w:type="dxa"/>
            <w:vAlign w:val="center"/>
          </w:tcPr>
          <w:p w:rsidR="000678B7" w:rsidRPr="002F4E1A" w:rsidRDefault="000678B7" w:rsidP="004645EA">
            <w:pPr>
              <w:tabs>
                <w:tab w:val="left" w:pos="720"/>
              </w:tabs>
              <w:spacing w:after="0" w:line="240" w:lineRule="auto"/>
              <w:rPr>
                <w:rFonts w:ascii="Arial" w:eastAsia="Times New Roman" w:hAnsi="Arial" w:cs="Arial"/>
                <w:noProof/>
                <w:sz w:val="24"/>
                <w:szCs w:val="24"/>
                <w:lang w:val="sr-Latn-RS"/>
              </w:rPr>
            </w:pPr>
            <w:r w:rsidRPr="002F4E1A">
              <w:rPr>
                <w:rFonts w:ascii="Arial" w:eastAsia="Times New Roman" w:hAnsi="Arial" w:cs="Arial"/>
                <w:b/>
                <w:noProof/>
                <w:sz w:val="24"/>
                <w:szCs w:val="24"/>
                <w:lang w:val="sr-Latn-RS"/>
              </w:rPr>
              <w:t>CRS</w:t>
            </w:r>
          </w:p>
        </w:tc>
        <w:tc>
          <w:tcPr>
            <w:tcW w:w="7499" w:type="dxa"/>
          </w:tcPr>
          <w:p w:rsidR="000678B7" w:rsidRPr="002F4E1A" w:rsidRDefault="000678B7" w:rsidP="004645EA">
            <w:pPr>
              <w:tabs>
                <w:tab w:val="left" w:pos="720"/>
              </w:tabs>
              <w:spacing w:after="0" w:line="240" w:lineRule="auto"/>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Centralni registar stanovništva</w:t>
            </w:r>
          </w:p>
        </w:tc>
      </w:tr>
      <w:tr w:rsidR="000678B7" w:rsidRPr="002F4E1A" w:rsidTr="004645EA">
        <w:trPr>
          <w:trHeight w:val="334"/>
        </w:trPr>
        <w:tc>
          <w:tcPr>
            <w:tcW w:w="1668" w:type="dxa"/>
            <w:vAlign w:val="center"/>
          </w:tcPr>
          <w:p w:rsidR="000678B7" w:rsidRPr="002F4E1A" w:rsidRDefault="000678B7" w:rsidP="004645EA">
            <w:pPr>
              <w:tabs>
                <w:tab w:val="left" w:pos="720"/>
              </w:tabs>
              <w:spacing w:after="0" w:line="240" w:lineRule="auto"/>
              <w:rPr>
                <w:rFonts w:ascii="Arial" w:eastAsia="Times New Roman" w:hAnsi="Arial" w:cs="Arial"/>
                <w:noProof/>
                <w:sz w:val="28"/>
                <w:szCs w:val="24"/>
                <w:lang w:val="sr-Latn-RS"/>
              </w:rPr>
            </w:pPr>
            <w:r w:rsidRPr="002F4E1A">
              <w:rPr>
                <w:rFonts w:ascii="Arial" w:eastAsia="Times New Roman" w:hAnsi="Arial" w:cs="Arial"/>
                <w:b/>
                <w:noProof/>
                <w:sz w:val="24"/>
                <w:szCs w:val="24"/>
                <w:lang w:val="sr-Latn-RS"/>
              </w:rPr>
              <w:t>ZPIZ</w:t>
            </w:r>
            <w:r w:rsidRPr="002F4E1A">
              <w:rPr>
                <w:rFonts w:ascii="Arial" w:eastAsia="Times New Roman" w:hAnsi="Arial" w:cs="Arial"/>
                <w:noProof/>
                <w:sz w:val="28"/>
                <w:szCs w:val="24"/>
                <w:lang w:val="sr-Latn-RS"/>
              </w:rPr>
              <w:t xml:space="preserve"> </w:t>
            </w:r>
          </w:p>
        </w:tc>
        <w:tc>
          <w:tcPr>
            <w:tcW w:w="7499" w:type="dxa"/>
          </w:tcPr>
          <w:p w:rsidR="000678B7" w:rsidRPr="002F4E1A" w:rsidRDefault="000678B7" w:rsidP="004645EA">
            <w:pPr>
              <w:tabs>
                <w:tab w:val="left" w:pos="720"/>
              </w:tabs>
              <w:spacing w:after="0" w:line="240" w:lineRule="auto"/>
              <w:rPr>
                <w:rFonts w:ascii="Arial" w:eastAsia="Times New Roman" w:hAnsi="Arial" w:cs="Arial"/>
                <w:noProof/>
                <w:sz w:val="28"/>
                <w:szCs w:val="24"/>
                <w:lang w:val="sr-Latn-RS"/>
              </w:rPr>
            </w:pPr>
            <w:r w:rsidRPr="002F4E1A">
              <w:rPr>
                <w:rFonts w:ascii="Arial" w:eastAsia="Times New Roman" w:hAnsi="Arial" w:cs="Arial"/>
                <w:noProof/>
                <w:sz w:val="24"/>
                <w:szCs w:val="28"/>
                <w:lang w:val="sr-Latn-RS"/>
              </w:rPr>
              <w:t xml:space="preserve">Zavod za pokojninsko in invalidsko zavarovanje </w:t>
            </w:r>
            <w:r w:rsidRPr="002F4E1A">
              <w:rPr>
                <w:rFonts w:ascii="Arial" w:eastAsia="Times New Roman" w:hAnsi="Arial" w:cs="Arial"/>
                <w:noProof/>
                <w:sz w:val="24"/>
                <w:szCs w:val="24"/>
                <w:lang w:val="sr-Latn-RS"/>
              </w:rPr>
              <w:t>Slovenije</w:t>
            </w:r>
          </w:p>
        </w:tc>
      </w:tr>
      <w:tr w:rsidR="000678B7" w:rsidRPr="002F4E1A" w:rsidTr="004645EA">
        <w:tc>
          <w:tcPr>
            <w:tcW w:w="1668" w:type="dxa"/>
            <w:vAlign w:val="center"/>
          </w:tcPr>
          <w:p w:rsidR="000678B7" w:rsidRPr="002F4E1A" w:rsidRDefault="000678B7" w:rsidP="004645EA">
            <w:pPr>
              <w:spacing w:after="0" w:line="240" w:lineRule="auto"/>
              <w:rPr>
                <w:rFonts w:ascii="Arial" w:eastAsia="Times New Roman" w:hAnsi="Arial" w:cs="Arial"/>
                <w:noProof/>
                <w:sz w:val="24"/>
                <w:szCs w:val="24"/>
                <w:lang w:val="sr-Latn-RS"/>
              </w:rPr>
            </w:pPr>
            <w:r w:rsidRPr="002F4E1A">
              <w:rPr>
                <w:rFonts w:ascii="Arial" w:eastAsia="Times New Roman" w:hAnsi="Arial" w:cs="Arial"/>
                <w:b/>
                <w:noProof/>
                <w:sz w:val="24"/>
                <w:szCs w:val="24"/>
                <w:lang w:val="sr-Latn-RS"/>
              </w:rPr>
              <w:t>HZMO</w:t>
            </w:r>
          </w:p>
        </w:tc>
        <w:tc>
          <w:tcPr>
            <w:tcW w:w="7499" w:type="dxa"/>
          </w:tcPr>
          <w:p w:rsidR="000678B7" w:rsidRPr="002F4E1A" w:rsidRDefault="000678B7" w:rsidP="004645EA">
            <w:pPr>
              <w:spacing w:after="0" w:line="240" w:lineRule="auto"/>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Hrvatski zavod za mirovinsko osiguranje</w:t>
            </w:r>
          </w:p>
        </w:tc>
      </w:tr>
    </w:tbl>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spacing w:after="0" w:line="240" w:lineRule="auto"/>
        <w:jc w:val="both"/>
        <w:rPr>
          <w:rFonts w:ascii="Arial" w:eastAsia="Times New Roman" w:hAnsi="Arial" w:cs="Arial"/>
          <w:noProof/>
          <w:sz w:val="28"/>
          <w:szCs w:val="24"/>
          <w:lang w:val="sr-Latn-RS"/>
        </w:rPr>
      </w:pPr>
    </w:p>
    <w:p w:rsidR="000678B7" w:rsidRPr="002F4E1A" w:rsidRDefault="000678B7" w:rsidP="004645EA">
      <w:pPr>
        <w:keepNext/>
        <w:spacing w:before="240" w:after="60"/>
        <w:jc w:val="center"/>
        <w:outlineLvl w:val="0"/>
        <w:rPr>
          <w:rFonts w:ascii="Arial" w:eastAsia="Times New Roman" w:hAnsi="Arial" w:cs="Arial"/>
          <w:b/>
          <w:bCs/>
          <w:kern w:val="32"/>
          <w:sz w:val="24"/>
          <w:szCs w:val="32"/>
          <w:lang w:val="sr-Latn-RS"/>
        </w:rPr>
      </w:pPr>
      <w:bookmarkStart w:id="65" w:name="_Toc412021060"/>
      <w:bookmarkStart w:id="66" w:name="_Toc474414902"/>
      <w:r w:rsidRPr="002F4E1A">
        <w:rPr>
          <w:rFonts w:ascii="Arial" w:eastAsia="Times New Roman" w:hAnsi="Arial" w:cs="Arial"/>
          <w:b/>
          <w:bCs/>
          <w:kern w:val="32"/>
          <w:sz w:val="24"/>
          <w:szCs w:val="32"/>
          <w:lang w:val="sr-Latn-RS"/>
        </w:rPr>
        <w:lastRenderedPageBreak/>
        <w:t>PREGLED OBRAZACA</w:t>
      </w:r>
      <w:bookmarkEnd w:id="65"/>
      <w:bookmarkEnd w:id="66"/>
    </w:p>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spacing w:after="0" w:line="240" w:lineRule="auto"/>
        <w:jc w:val="both"/>
        <w:rPr>
          <w:rFonts w:ascii="Arial" w:eastAsia="Times New Roman" w:hAnsi="Arial" w:cs="Arial"/>
          <w:noProof/>
          <w:sz w:val="24"/>
          <w:szCs w:val="24"/>
          <w:lang w:val="sr-Latn-RS"/>
        </w:rPr>
      </w:pPr>
    </w:p>
    <w:tbl>
      <w:tblPr>
        <w:tblW w:w="91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886"/>
      </w:tblGrid>
      <w:tr w:rsidR="000678B7" w:rsidRPr="002F4E1A" w:rsidTr="004645EA">
        <w:tc>
          <w:tcPr>
            <w:tcW w:w="1276" w:type="dxa"/>
          </w:tcPr>
          <w:p w:rsidR="000678B7" w:rsidRPr="002F4E1A" w:rsidRDefault="000678B7" w:rsidP="004645EA">
            <w:pPr>
              <w:spacing w:after="0" w:line="240" w:lineRule="auto"/>
              <w:rPr>
                <w:rFonts w:ascii="Arial" w:eastAsia="Times New Roman" w:hAnsi="Arial" w:cs="Arial"/>
                <w:b/>
                <w:bCs/>
                <w:noProof/>
                <w:sz w:val="24"/>
                <w:szCs w:val="24"/>
                <w:lang w:val="sr-Latn-RS"/>
              </w:rPr>
            </w:pPr>
            <w:r w:rsidRPr="002F4E1A">
              <w:rPr>
                <w:rFonts w:ascii="Arial" w:eastAsia="Times New Roman" w:hAnsi="Arial" w:cs="Arial"/>
                <w:b/>
                <w:bCs/>
                <w:noProof/>
                <w:sz w:val="24"/>
                <w:szCs w:val="24"/>
                <w:lang w:val="sr-Latn-RS"/>
              </w:rPr>
              <w:t xml:space="preserve">﻿M-1 </w:t>
            </w:r>
          </w:p>
        </w:tc>
        <w:tc>
          <w:tcPr>
            <w:tcW w:w="7886" w:type="dxa"/>
          </w:tcPr>
          <w:p w:rsidR="000678B7" w:rsidRPr="002F4E1A" w:rsidRDefault="000678B7" w:rsidP="004645EA">
            <w:pPr>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Prijava na osiguranje</w:t>
            </w:r>
          </w:p>
        </w:tc>
      </w:tr>
      <w:tr w:rsidR="000678B7" w:rsidRPr="002F4E1A" w:rsidTr="004645EA">
        <w:tc>
          <w:tcPr>
            <w:tcW w:w="1276" w:type="dxa"/>
          </w:tcPr>
          <w:p w:rsidR="000678B7" w:rsidRPr="002F4E1A" w:rsidRDefault="000678B7" w:rsidP="004645EA">
            <w:pPr>
              <w:spacing w:after="0" w:line="240" w:lineRule="auto"/>
              <w:jc w:val="both"/>
              <w:rPr>
                <w:rFonts w:ascii="Arial" w:eastAsia="Times New Roman" w:hAnsi="Arial" w:cs="Arial"/>
                <w:b/>
                <w:bCs/>
                <w:noProof/>
                <w:sz w:val="24"/>
                <w:szCs w:val="24"/>
                <w:lang w:val="sr-Latn-RS"/>
              </w:rPr>
            </w:pPr>
            <w:r w:rsidRPr="002F4E1A">
              <w:rPr>
                <w:rFonts w:ascii="Arial" w:eastAsia="Times New Roman" w:hAnsi="Arial" w:cs="Arial"/>
                <w:b/>
                <w:bCs/>
                <w:noProof/>
                <w:sz w:val="24"/>
                <w:szCs w:val="24"/>
                <w:lang w:val="sr-Latn-RS"/>
              </w:rPr>
              <w:t xml:space="preserve">M-2 </w:t>
            </w:r>
          </w:p>
        </w:tc>
        <w:tc>
          <w:tcPr>
            <w:tcW w:w="7886" w:type="dxa"/>
          </w:tcPr>
          <w:p w:rsidR="000678B7" w:rsidRPr="002F4E1A" w:rsidRDefault="000678B7" w:rsidP="004645EA">
            <w:pPr>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Odjava osiguranja</w:t>
            </w:r>
          </w:p>
        </w:tc>
      </w:tr>
      <w:tr w:rsidR="000678B7" w:rsidRPr="002F4E1A" w:rsidTr="004645EA">
        <w:tc>
          <w:tcPr>
            <w:tcW w:w="1276" w:type="dxa"/>
          </w:tcPr>
          <w:p w:rsidR="000678B7" w:rsidRPr="002F4E1A" w:rsidRDefault="000678B7" w:rsidP="004645EA">
            <w:pPr>
              <w:spacing w:after="0" w:line="240" w:lineRule="auto"/>
              <w:jc w:val="both"/>
              <w:rPr>
                <w:rFonts w:ascii="Arial" w:eastAsia="Times New Roman" w:hAnsi="Arial" w:cs="Arial"/>
                <w:b/>
                <w:bCs/>
                <w:noProof/>
                <w:sz w:val="24"/>
                <w:szCs w:val="24"/>
                <w:lang w:val="sr-Latn-RS"/>
              </w:rPr>
            </w:pPr>
            <w:r w:rsidRPr="002F4E1A">
              <w:rPr>
                <w:rFonts w:ascii="Arial" w:eastAsia="Times New Roman" w:hAnsi="Arial" w:cs="Arial"/>
                <w:b/>
                <w:bCs/>
                <w:noProof/>
                <w:sz w:val="24"/>
                <w:szCs w:val="24"/>
                <w:lang w:val="sr-Latn-RS"/>
              </w:rPr>
              <w:t xml:space="preserve">M-3 </w:t>
            </w:r>
          </w:p>
        </w:tc>
        <w:tc>
          <w:tcPr>
            <w:tcW w:w="7886" w:type="dxa"/>
          </w:tcPr>
          <w:p w:rsidR="000678B7" w:rsidRPr="002F4E1A" w:rsidRDefault="000678B7" w:rsidP="004645EA">
            <w:pPr>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Prijava promjena u toku osiguranja</w:t>
            </w:r>
          </w:p>
        </w:tc>
      </w:tr>
      <w:tr w:rsidR="000678B7" w:rsidRPr="002F4E1A" w:rsidTr="004645EA">
        <w:tc>
          <w:tcPr>
            <w:tcW w:w="1276" w:type="dxa"/>
          </w:tcPr>
          <w:p w:rsidR="000678B7" w:rsidRPr="002F4E1A" w:rsidRDefault="000678B7" w:rsidP="004645EA">
            <w:pPr>
              <w:spacing w:after="0" w:line="240" w:lineRule="auto"/>
              <w:jc w:val="both"/>
              <w:rPr>
                <w:rFonts w:ascii="Arial" w:eastAsia="Times New Roman" w:hAnsi="Arial" w:cs="Arial"/>
                <w:b/>
                <w:bCs/>
                <w:noProof/>
                <w:sz w:val="24"/>
                <w:szCs w:val="24"/>
                <w:lang w:val="sr-Latn-RS"/>
              </w:rPr>
            </w:pPr>
            <w:r w:rsidRPr="002F4E1A">
              <w:rPr>
                <w:rFonts w:ascii="Arial" w:eastAsia="Times New Roman" w:hAnsi="Arial" w:cs="Arial"/>
                <w:b/>
                <w:bCs/>
                <w:noProof/>
                <w:sz w:val="24"/>
                <w:szCs w:val="24"/>
                <w:lang w:val="sr-Latn-RS"/>
              </w:rPr>
              <w:t xml:space="preserve">M-4 </w:t>
            </w:r>
          </w:p>
        </w:tc>
        <w:tc>
          <w:tcPr>
            <w:tcW w:w="7886" w:type="dxa"/>
          </w:tcPr>
          <w:p w:rsidR="000678B7" w:rsidRPr="002F4E1A" w:rsidRDefault="000678B7" w:rsidP="004645EA">
            <w:pPr>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Prijava podataka za utvrđivanje staža osiguranja, zarade, naknade zarade, odnosno osnovice osiguranja i visine uplaćenog doprinosa</w:t>
            </w:r>
          </w:p>
        </w:tc>
      </w:tr>
      <w:tr w:rsidR="000678B7" w:rsidRPr="002F4E1A" w:rsidTr="004645EA">
        <w:tc>
          <w:tcPr>
            <w:tcW w:w="1276" w:type="dxa"/>
          </w:tcPr>
          <w:p w:rsidR="000678B7" w:rsidRPr="002F4E1A" w:rsidRDefault="000678B7" w:rsidP="004645EA">
            <w:pPr>
              <w:spacing w:after="0" w:line="240" w:lineRule="auto"/>
              <w:jc w:val="both"/>
              <w:rPr>
                <w:rFonts w:ascii="Arial" w:eastAsia="Times New Roman" w:hAnsi="Arial" w:cs="Arial"/>
                <w:b/>
                <w:bCs/>
                <w:noProof/>
                <w:sz w:val="24"/>
                <w:szCs w:val="24"/>
                <w:lang w:val="sr-Latn-RS"/>
              </w:rPr>
            </w:pPr>
            <w:r w:rsidRPr="002F4E1A">
              <w:rPr>
                <w:rFonts w:ascii="Arial" w:eastAsia="Times New Roman" w:hAnsi="Arial" w:cs="Arial"/>
                <w:b/>
                <w:bCs/>
                <w:noProof/>
                <w:sz w:val="24"/>
                <w:szCs w:val="24"/>
                <w:lang w:val="sr-Latn-RS"/>
              </w:rPr>
              <w:t>M-5</w:t>
            </w:r>
          </w:p>
        </w:tc>
        <w:tc>
          <w:tcPr>
            <w:tcW w:w="7886" w:type="dxa"/>
          </w:tcPr>
          <w:p w:rsidR="000678B7" w:rsidRPr="002F4E1A" w:rsidRDefault="000678B7" w:rsidP="004645EA">
            <w:pPr>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Podaci o ličnom dohotku ostvarenom primanjem naknade i ličnom dohotku po osnovu zdravstvene zaštite</w:t>
            </w:r>
          </w:p>
        </w:tc>
      </w:tr>
      <w:tr w:rsidR="000678B7" w:rsidRPr="002F4E1A" w:rsidTr="004645EA">
        <w:tc>
          <w:tcPr>
            <w:tcW w:w="1276" w:type="dxa"/>
          </w:tcPr>
          <w:p w:rsidR="000678B7" w:rsidRPr="002F4E1A" w:rsidRDefault="000678B7" w:rsidP="004645EA">
            <w:pPr>
              <w:spacing w:after="0" w:line="240" w:lineRule="auto"/>
              <w:jc w:val="both"/>
              <w:rPr>
                <w:rFonts w:ascii="Arial" w:eastAsia="Times New Roman" w:hAnsi="Arial" w:cs="Arial"/>
                <w:b/>
                <w:bCs/>
                <w:noProof/>
                <w:sz w:val="24"/>
                <w:szCs w:val="24"/>
                <w:lang w:val="sr-Latn-RS"/>
              </w:rPr>
            </w:pPr>
            <w:r w:rsidRPr="002F4E1A">
              <w:rPr>
                <w:rFonts w:ascii="Arial" w:eastAsia="Times New Roman" w:hAnsi="Arial" w:cs="Arial"/>
                <w:b/>
                <w:bCs/>
                <w:noProof/>
                <w:sz w:val="24"/>
                <w:szCs w:val="24"/>
                <w:lang w:val="sr-Latn-RS"/>
              </w:rPr>
              <w:t>M-6</w:t>
            </w:r>
          </w:p>
        </w:tc>
        <w:tc>
          <w:tcPr>
            <w:tcW w:w="7886" w:type="dxa"/>
          </w:tcPr>
          <w:p w:rsidR="000678B7" w:rsidRPr="002F4E1A" w:rsidRDefault="000678B7" w:rsidP="004645EA">
            <w:pPr>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Podaci o stažu osiguranja i zarade ostvarene primanjem novčane naknade po osnovu invalidnosti</w:t>
            </w:r>
          </w:p>
        </w:tc>
      </w:tr>
      <w:tr w:rsidR="000678B7" w:rsidRPr="002F4E1A" w:rsidTr="004645EA">
        <w:tc>
          <w:tcPr>
            <w:tcW w:w="1276" w:type="dxa"/>
          </w:tcPr>
          <w:p w:rsidR="000678B7" w:rsidRPr="002F4E1A" w:rsidRDefault="000678B7" w:rsidP="004645EA">
            <w:pPr>
              <w:spacing w:after="0" w:line="240" w:lineRule="auto"/>
              <w:jc w:val="both"/>
              <w:rPr>
                <w:rFonts w:ascii="Arial" w:eastAsia="Times New Roman" w:hAnsi="Arial" w:cs="Arial"/>
                <w:b/>
                <w:bCs/>
                <w:noProof/>
                <w:sz w:val="24"/>
                <w:szCs w:val="24"/>
                <w:lang w:val="sr-Latn-RS"/>
              </w:rPr>
            </w:pPr>
            <w:r w:rsidRPr="002F4E1A">
              <w:rPr>
                <w:rFonts w:ascii="Arial" w:eastAsia="Times New Roman" w:hAnsi="Arial" w:cs="Arial"/>
                <w:b/>
                <w:bCs/>
                <w:noProof/>
                <w:sz w:val="24"/>
                <w:szCs w:val="24"/>
                <w:lang w:val="sr-Latn-RS"/>
              </w:rPr>
              <w:t>M7/PS</w:t>
            </w:r>
          </w:p>
        </w:tc>
        <w:tc>
          <w:tcPr>
            <w:tcW w:w="7886" w:type="dxa"/>
          </w:tcPr>
          <w:p w:rsidR="000678B7" w:rsidRPr="002F4E1A" w:rsidRDefault="000678B7" w:rsidP="004645EA">
            <w:pPr>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Prijava podataka o utvrđenom penzijskom stažu</w:t>
            </w:r>
          </w:p>
        </w:tc>
      </w:tr>
      <w:tr w:rsidR="000678B7" w:rsidRPr="002F4E1A" w:rsidTr="004645EA">
        <w:tc>
          <w:tcPr>
            <w:tcW w:w="1276" w:type="dxa"/>
          </w:tcPr>
          <w:p w:rsidR="000678B7" w:rsidRPr="002F4E1A" w:rsidRDefault="000678B7" w:rsidP="004645EA">
            <w:pPr>
              <w:spacing w:after="0" w:line="240" w:lineRule="auto"/>
              <w:jc w:val="both"/>
              <w:rPr>
                <w:rFonts w:ascii="Arial" w:eastAsia="Times New Roman" w:hAnsi="Arial" w:cs="Arial"/>
                <w:b/>
                <w:bCs/>
                <w:noProof/>
                <w:sz w:val="24"/>
                <w:szCs w:val="24"/>
                <w:lang w:val="sr-Latn-RS"/>
              </w:rPr>
            </w:pPr>
            <w:r w:rsidRPr="002F4E1A">
              <w:rPr>
                <w:rFonts w:ascii="Arial" w:eastAsia="Times New Roman" w:hAnsi="Arial" w:cs="Arial"/>
                <w:b/>
                <w:bCs/>
                <w:noProof/>
                <w:sz w:val="24"/>
                <w:szCs w:val="24"/>
                <w:lang w:val="sr-Latn-RS"/>
              </w:rPr>
              <w:t>M-8</w:t>
            </w:r>
          </w:p>
        </w:tc>
        <w:tc>
          <w:tcPr>
            <w:tcW w:w="7886" w:type="dxa"/>
          </w:tcPr>
          <w:p w:rsidR="000678B7" w:rsidRPr="002F4E1A" w:rsidRDefault="000678B7" w:rsidP="004645EA">
            <w:pPr>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Prijava promjene podataka za utvrđivanje staža osiguranja, zarade, naknade zarade, odnosno osnovice osiguranja i visine uplaćenog doprinosa</w:t>
            </w:r>
          </w:p>
        </w:tc>
      </w:tr>
      <w:tr w:rsidR="000678B7" w:rsidRPr="002F4E1A" w:rsidTr="004645EA">
        <w:tc>
          <w:tcPr>
            <w:tcW w:w="1276" w:type="dxa"/>
          </w:tcPr>
          <w:p w:rsidR="000678B7" w:rsidRPr="002F4E1A" w:rsidRDefault="000678B7" w:rsidP="004645EA">
            <w:pPr>
              <w:spacing w:after="0" w:line="240" w:lineRule="auto"/>
              <w:jc w:val="both"/>
              <w:rPr>
                <w:rFonts w:ascii="Arial" w:eastAsia="Times New Roman" w:hAnsi="Arial" w:cs="Arial"/>
                <w:b/>
                <w:bCs/>
                <w:noProof/>
                <w:sz w:val="24"/>
                <w:szCs w:val="24"/>
                <w:lang w:val="sr-Latn-RS"/>
              </w:rPr>
            </w:pPr>
            <w:r w:rsidRPr="002F4E1A">
              <w:rPr>
                <w:rFonts w:ascii="Arial" w:eastAsia="Times New Roman" w:hAnsi="Arial" w:cs="Arial"/>
                <w:b/>
                <w:bCs/>
                <w:noProof/>
                <w:sz w:val="24"/>
                <w:szCs w:val="24"/>
                <w:lang w:val="sr-Latn-RS"/>
              </w:rPr>
              <w:t xml:space="preserve">M-12 </w:t>
            </w:r>
          </w:p>
        </w:tc>
        <w:tc>
          <w:tcPr>
            <w:tcW w:w="7886" w:type="dxa"/>
          </w:tcPr>
          <w:p w:rsidR="000678B7" w:rsidRPr="002F4E1A" w:rsidRDefault="000678B7" w:rsidP="004645EA">
            <w:pPr>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Prijava podataka o zaradi, naknadi, odnosno osnovici osiguranja i visini uplaćenog doprinosa</w:t>
            </w:r>
          </w:p>
        </w:tc>
      </w:tr>
      <w:tr w:rsidR="000678B7" w:rsidRPr="002F4E1A" w:rsidTr="004645EA">
        <w:tc>
          <w:tcPr>
            <w:tcW w:w="1276" w:type="dxa"/>
          </w:tcPr>
          <w:p w:rsidR="000678B7" w:rsidRPr="002F4E1A" w:rsidRDefault="000678B7" w:rsidP="004645EA">
            <w:pPr>
              <w:spacing w:after="0" w:line="240" w:lineRule="auto"/>
              <w:jc w:val="both"/>
              <w:rPr>
                <w:rFonts w:ascii="Arial" w:eastAsia="Times New Roman" w:hAnsi="Arial" w:cs="Arial"/>
                <w:b/>
                <w:bCs/>
                <w:noProof/>
                <w:sz w:val="24"/>
                <w:szCs w:val="24"/>
                <w:lang w:val="sr-Latn-RS"/>
              </w:rPr>
            </w:pPr>
            <w:r w:rsidRPr="002F4E1A">
              <w:rPr>
                <w:rFonts w:ascii="Arial" w:eastAsia="Times New Roman" w:hAnsi="Arial" w:cs="Arial"/>
                <w:b/>
                <w:bCs/>
                <w:noProof/>
                <w:sz w:val="24"/>
                <w:szCs w:val="24"/>
                <w:lang w:val="sr-Latn-RS"/>
              </w:rPr>
              <w:t xml:space="preserve">M-SI </w:t>
            </w:r>
          </w:p>
        </w:tc>
        <w:tc>
          <w:tcPr>
            <w:tcW w:w="7886" w:type="dxa"/>
          </w:tcPr>
          <w:p w:rsidR="000678B7" w:rsidRPr="002F4E1A" w:rsidRDefault="000678B7" w:rsidP="004645EA">
            <w:pPr>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Prijava za utvrđivanje staža osiguranja za korisnike djelimične invalidske penzije iz čl. 194, stav 1, tačka 1 i 2 Zakona o PIO</w:t>
            </w:r>
          </w:p>
        </w:tc>
      </w:tr>
      <w:tr w:rsidR="000678B7" w:rsidRPr="002F4E1A" w:rsidTr="004645EA">
        <w:tc>
          <w:tcPr>
            <w:tcW w:w="1276" w:type="dxa"/>
          </w:tcPr>
          <w:p w:rsidR="000678B7" w:rsidRPr="002F4E1A" w:rsidRDefault="000678B7" w:rsidP="004645EA">
            <w:pPr>
              <w:spacing w:after="0" w:line="240" w:lineRule="auto"/>
              <w:jc w:val="both"/>
              <w:rPr>
                <w:rFonts w:ascii="Arial" w:eastAsia="Times New Roman" w:hAnsi="Arial" w:cs="Arial"/>
                <w:b/>
                <w:bCs/>
                <w:noProof/>
                <w:sz w:val="24"/>
                <w:szCs w:val="24"/>
                <w:lang w:val="sr-Latn-RS"/>
              </w:rPr>
            </w:pPr>
            <w:r w:rsidRPr="002F4E1A">
              <w:rPr>
                <w:rFonts w:ascii="Arial" w:eastAsia="Times New Roman" w:hAnsi="Arial" w:cs="Arial"/>
                <w:b/>
                <w:bCs/>
                <w:noProof/>
                <w:sz w:val="24"/>
                <w:szCs w:val="24"/>
                <w:lang w:val="sr-Latn-RS"/>
              </w:rPr>
              <w:t xml:space="preserve">MIN </w:t>
            </w:r>
          </w:p>
        </w:tc>
        <w:tc>
          <w:tcPr>
            <w:tcW w:w="7886" w:type="dxa"/>
          </w:tcPr>
          <w:p w:rsidR="000678B7" w:rsidRPr="002F4E1A" w:rsidRDefault="000678B7" w:rsidP="004645EA">
            <w:pPr>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Prijava podataka o osiguranicima sa preostalom radnom sposobnošću i opasnošću od nastanka invalidnosti</w:t>
            </w:r>
          </w:p>
        </w:tc>
      </w:tr>
      <w:tr w:rsidR="000678B7" w:rsidRPr="002F4E1A" w:rsidTr="004645EA">
        <w:tc>
          <w:tcPr>
            <w:tcW w:w="1276" w:type="dxa"/>
          </w:tcPr>
          <w:p w:rsidR="000678B7" w:rsidRPr="002F4E1A" w:rsidRDefault="000678B7" w:rsidP="004645EA">
            <w:pPr>
              <w:spacing w:after="0" w:line="240" w:lineRule="auto"/>
              <w:jc w:val="both"/>
              <w:rPr>
                <w:rFonts w:ascii="Arial" w:eastAsia="Times New Roman" w:hAnsi="Arial" w:cs="Arial"/>
                <w:b/>
                <w:bCs/>
                <w:noProof/>
                <w:sz w:val="24"/>
                <w:szCs w:val="24"/>
                <w:lang w:val="sr-Latn-RS"/>
              </w:rPr>
            </w:pPr>
            <w:r w:rsidRPr="002F4E1A">
              <w:rPr>
                <w:rFonts w:ascii="Arial" w:eastAsia="Times New Roman" w:hAnsi="Arial" w:cs="Arial"/>
                <w:b/>
                <w:bCs/>
                <w:noProof/>
                <w:sz w:val="24"/>
                <w:szCs w:val="24"/>
                <w:lang w:val="sr-Latn-RS"/>
              </w:rPr>
              <w:t>ROD-1</w:t>
            </w:r>
          </w:p>
        </w:tc>
        <w:tc>
          <w:tcPr>
            <w:tcW w:w="7886" w:type="dxa"/>
          </w:tcPr>
          <w:p w:rsidR="000678B7" w:rsidRPr="002F4E1A" w:rsidRDefault="000678B7" w:rsidP="004645EA">
            <w:pPr>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Prijava podataka o obvezniku plaćanja doprinosa</w:t>
            </w:r>
          </w:p>
        </w:tc>
      </w:tr>
      <w:tr w:rsidR="000678B7" w:rsidRPr="002F4E1A" w:rsidTr="004645EA">
        <w:tc>
          <w:tcPr>
            <w:tcW w:w="1276" w:type="dxa"/>
          </w:tcPr>
          <w:p w:rsidR="000678B7" w:rsidRPr="002F4E1A" w:rsidRDefault="000678B7" w:rsidP="004645EA">
            <w:pPr>
              <w:spacing w:after="0" w:line="240" w:lineRule="auto"/>
              <w:jc w:val="both"/>
              <w:rPr>
                <w:rFonts w:ascii="Arial" w:eastAsia="Times New Roman" w:hAnsi="Arial" w:cs="Arial"/>
                <w:b/>
                <w:bCs/>
                <w:noProof/>
                <w:sz w:val="24"/>
                <w:szCs w:val="24"/>
                <w:lang w:val="sr-Latn-RS"/>
              </w:rPr>
            </w:pPr>
            <w:r w:rsidRPr="002F4E1A">
              <w:rPr>
                <w:rFonts w:ascii="Arial" w:eastAsia="Times New Roman" w:hAnsi="Arial" w:cs="Arial"/>
                <w:b/>
                <w:bCs/>
                <w:noProof/>
                <w:sz w:val="24"/>
                <w:szCs w:val="24"/>
                <w:lang w:val="sr-Latn-RS"/>
              </w:rPr>
              <w:t>ROD-P</w:t>
            </w:r>
          </w:p>
        </w:tc>
        <w:tc>
          <w:tcPr>
            <w:tcW w:w="7886" w:type="dxa"/>
          </w:tcPr>
          <w:p w:rsidR="000678B7" w:rsidRPr="002F4E1A" w:rsidRDefault="000678B7" w:rsidP="004645EA">
            <w:pPr>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Prijava početka poslovanja obveznika plaćanja doprinosa</w:t>
            </w:r>
          </w:p>
        </w:tc>
      </w:tr>
      <w:tr w:rsidR="000678B7" w:rsidRPr="002F4E1A" w:rsidTr="004645EA">
        <w:tc>
          <w:tcPr>
            <w:tcW w:w="1276" w:type="dxa"/>
          </w:tcPr>
          <w:p w:rsidR="000678B7" w:rsidRPr="002F4E1A" w:rsidRDefault="000678B7" w:rsidP="004645EA">
            <w:pPr>
              <w:spacing w:after="0" w:line="240" w:lineRule="auto"/>
              <w:jc w:val="both"/>
              <w:rPr>
                <w:rFonts w:ascii="Arial" w:eastAsia="Times New Roman" w:hAnsi="Arial" w:cs="Arial"/>
                <w:b/>
                <w:bCs/>
                <w:noProof/>
                <w:sz w:val="24"/>
                <w:szCs w:val="24"/>
                <w:lang w:val="sr-Latn-RS"/>
              </w:rPr>
            </w:pPr>
            <w:r w:rsidRPr="002F4E1A">
              <w:rPr>
                <w:rFonts w:ascii="Arial" w:eastAsia="Times New Roman" w:hAnsi="Arial" w:cs="Arial"/>
                <w:b/>
                <w:bCs/>
                <w:noProof/>
                <w:sz w:val="24"/>
                <w:szCs w:val="24"/>
                <w:lang w:val="sr-Latn-RS"/>
              </w:rPr>
              <w:t>ROD-O</w:t>
            </w:r>
          </w:p>
        </w:tc>
        <w:tc>
          <w:tcPr>
            <w:tcW w:w="7886" w:type="dxa"/>
          </w:tcPr>
          <w:p w:rsidR="000678B7" w:rsidRPr="002F4E1A" w:rsidRDefault="000678B7" w:rsidP="004645EA">
            <w:pPr>
              <w:spacing w:after="0" w:line="240" w:lineRule="auto"/>
              <w:jc w:val="both"/>
              <w:rPr>
                <w:rFonts w:ascii="Arial" w:eastAsia="Times New Roman" w:hAnsi="Arial" w:cs="Arial"/>
                <w:noProof/>
                <w:sz w:val="24"/>
                <w:szCs w:val="24"/>
                <w:lang w:val="sr-Latn-RS"/>
              </w:rPr>
            </w:pPr>
            <w:r w:rsidRPr="002F4E1A">
              <w:rPr>
                <w:rFonts w:ascii="Arial" w:eastAsia="Times New Roman" w:hAnsi="Arial" w:cs="Arial"/>
                <w:noProof/>
                <w:sz w:val="24"/>
                <w:szCs w:val="24"/>
                <w:lang w:val="sr-Latn-RS"/>
              </w:rPr>
              <w:t>Odjava obveznika plaćanja doprinosa</w:t>
            </w:r>
          </w:p>
        </w:tc>
      </w:tr>
    </w:tbl>
    <w:p w:rsidR="000678B7" w:rsidRPr="002F4E1A" w:rsidRDefault="000678B7" w:rsidP="004645EA">
      <w:pPr>
        <w:spacing w:after="0" w:line="240" w:lineRule="auto"/>
        <w:jc w:val="both"/>
        <w:rPr>
          <w:rFonts w:ascii="Arial" w:eastAsia="Times New Roman" w:hAnsi="Arial" w:cs="Arial"/>
          <w:noProof/>
          <w:sz w:val="24"/>
          <w:szCs w:val="24"/>
          <w:lang w:val="sr-Latn-RS"/>
        </w:rPr>
      </w:pPr>
    </w:p>
    <w:p w:rsidR="000678B7" w:rsidRPr="002F4E1A" w:rsidRDefault="000678B7" w:rsidP="004645EA">
      <w:pPr>
        <w:tabs>
          <w:tab w:val="left" w:pos="720"/>
        </w:tabs>
        <w:spacing w:after="0" w:line="240" w:lineRule="auto"/>
        <w:jc w:val="both"/>
        <w:rPr>
          <w:rFonts w:ascii="Arial" w:eastAsia="Times New Roman" w:hAnsi="Arial" w:cs="Arial"/>
          <w:b/>
          <w:noProof/>
          <w:sz w:val="24"/>
          <w:szCs w:val="28"/>
          <w:u w:val="single"/>
          <w:lang w:val="sr-Latn-RS"/>
        </w:rPr>
      </w:pPr>
    </w:p>
    <w:p w:rsidR="000678B7" w:rsidRPr="002F4E1A" w:rsidRDefault="000678B7" w:rsidP="004645EA">
      <w:pPr>
        <w:rPr>
          <w:rFonts w:ascii="Arial" w:hAnsi="Arial" w:cs="Arial"/>
          <w:sz w:val="24"/>
          <w:szCs w:val="34"/>
          <w:lang w:val="sr-Latn-ME"/>
        </w:rPr>
      </w:pPr>
    </w:p>
    <w:p w:rsidR="000678B7" w:rsidRPr="002F4E1A" w:rsidRDefault="000678B7" w:rsidP="004645EA">
      <w:pPr>
        <w:rPr>
          <w:rFonts w:ascii="Arial" w:hAnsi="Arial" w:cs="Arial"/>
          <w:sz w:val="24"/>
          <w:szCs w:val="34"/>
          <w:lang w:val="sr-Latn-ME"/>
        </w:rPr>
      </w:pPr>
    </w:p>
    <w:p w:rsidR="000678B7" w:rsidRPr="002F4E1A" w:rsidRDefault="000678B7" w:rsidP="004645EA">
      <w:pPr>
        <w:rPr>
          <w:rFonts w:ascii="Arial" w:hAnsi="Arial" w:cs="Arial"/>
          <w:sz w:val="24"/>
          <w:szCs w:val="34"/>
          <w:lang w:val="sr-Latn-ME"/>
        </w:rPr>
      </w:pPr>
    </w:p>
    <w:p w:rsidR="000678B7" w:rsidRPr="002F4E1A" w:rsidRDefault="000678B7" w:rsidP="004645EA">
      <w:pPr>
        <w:rPr>
          <w:rFonts w:ascii="Arial" w:hAnsi="Arial" w:cs="Arial"/>
          <w:sz w:val="24"/>
          <w:szCs w:val="34"/>
          <w:lang w:val="sr-Latn-ME"/>
        </w:rPr>
      </w:pPr>
    </w:p>
    <w:p w:rsidR="000678B7" w:rsidRPr="002F4E1A" w:rsidRDefault="000678B7" w:rsidP="004645EA">
      <w:pPr>
        <w:rPr>
          <w:rFonts w:ascii="Arial" w:hAnsi="Arial" w:cs="Arial"/>
          <w:sz w:val="24"/>
          <w:szCs w:val="34"/>
          <w:lang w:val="sr-Latn-ME"/>
        </w:rPr>
      </w:pPr>
    </w:p>
    <w:p w:rsidR="000678B7" w:rsidRPr="002F4E1A" w:rsidRDefault="000678B7" w:rsidP="004645EA">
      <w:pPr>
        <w:rPr>
          <w:rFonts w:ascii="Arial" w:hAnsi="Arial" w:cs="Arial"/>
          <w:sz w:val="24"/>
          <w:szCs w:val="34"/>
          <w:lang w:val="sr-Latn-ME"/>
        </w:rPr>
      </w:pPr>
    </w:p>
    <w:sdt>
      <w:sdtPr>
        <w:id w:val="726775094"/>
        <w:docPartObj>
          <w:docPartGallery w:val="Cover Pages"/>
          <w:docPartUnique/>
        </w:docPartObj>
      </w:sdtPr>
      <w:sdtEndPr/>
      <w:sdtContent>
        <w:p w:rsidR="000678B7" w:rsidRDefault="000678B7" w:rsidP="004645EA">
          <w:pPr>
            <w:pStyle w:val="Header"/>
            <w:jc w:val="center"/>
          </w:pPr>
          <w:r>
            <w:rPr>
              <w:rFonts w:ascii="Century Schoolbook" w:hAnsi="Century Schoolbook"/>
              <w:smallCaps/>
              <w:noProof/>
              <w:color w:val="4F271C"/>
              <w:spacing w:val="10"/>
              <w:sz w:val="32"/>
              <w:szCs w:val="32"/>
            </w:rPr>
            <mc:AlternateContent>
              <mc:Choice Requires="wps">
                <w:drawing>
                  <wp:anchor distT="0" distB="0" distL="114300" distR="114300" simplePos="0" relativeHeight="251698176" behindDoc="0" locked="0" layoutInCell="1" allowOverlap="1" wp14:anchorId="05F5E16C" wp14:editId="44D5AD7F">
                    <wp:simplePos x="0" y="0"/>
                    <mc:AlternateContent>
                      <mc:Choice Requires="wp14">
                        <wp:positionH relativeFrom="margin">
                          <wp14:pctPosHOffset>52000</wp14:pctPosHOffset>
                        </wp:positionH>
                      </mc:Choice>
                      <mc:Fallback>
                        <wp:positionH relativeFrom="page">
                          <wp:posOffset>4004945</wp:posOffset>
                        </wp:positionH>
                      </mc:Fallback>
                    </mc:AlternateContent>
                    <wp:positionV relativeFrom="bottomMargin">
                      <wp:posOffset>6886575</wp:posOffset>
                    </wp:positionV>
                    <wp:extent cx="2364740" cy="2327910"/>
                    <wp:effectExtent l="33020" t="28575" r="31115" b="34290"/>
                    <wp:wrapNone/>
                    <wp:docPr id="69"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64740" cy="2327910"/>
                            </a:xfrm>
                            <a:prstGeom prst="ellipse">
                              <a:avLst/>
                            </a:prstGeom>
                            <a:solidFill>
                              <a:srgbClr val="FE8637"/>
                            </a:solidFill>
                            <a:ln w="57150" cmpd="thinThick">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396384" id="Oval 73" o:spid="_x0000_s1026" style="position:absolute;margin-left:0;margin-top:542.25pt;width:186.2pt;height:183.3pt;flip:x;z-index:251698176;visibility:visible;mso-wrap-style:square;mso-width-percent:0;mso-height-percent:0;mso-left-percent:520;mso-wrap-distance-left:9pt;mso-wrap-distance-top:0;mso-wrap-distance-right:9pt;mso-wrap-distance-bottom:0;mso-position-horizontal-relative:margin;mso-position-vertical:absolute;mso-position-vertical-relative:bottom-margin-area;mso-width-percent:0;mso-height-percent:0;mso-left-percent:52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" fillcolor="#fe8637" strokecolor="#fe8637" strokeweight="4.5pt">
                    <v:stroke linestyle="thinThick"/>
                    <v:shadow color="#1f2f3f" opacity=".5" offset=",3pt"/>
                    <w10:wrap anchorx="margin" anchory="margin"/>
                  </v:oval>
                </w:pict>
              </mc:Fallback>
            </mc:AlternateContent>
          </w:r>
          <w:r>
            <w:rPr>
              <w:rFonts w:ascii="Century Schoolbook" w:hAnsi="Century Schoolbook"/>
              <w:smallCaps/>
              <w:noProof/>
              <w:color w:val="4F271C"/>
              <w:spacing w:val="10"/>
              <w:sz w:val="32"/>
              <w:szCs w:val="32"/>
            </w:rPr>
            <mc:AlternateContent>
              <mc:Choice Requires="wps">
                <w:drawing>
                  <wp:anchor distT="0" distB="0" distL="114300" distR="114300" simplePos="0" relativeHeight="251697152" behindDoc="0" locked="0" layoutInCell="0" allowOverlap="1" wp14:anchorId="546DC2FE" wp14:editId="11DE6CA8">
                    <wp:simplePos x="0" y="0"/>
                    <wp:positionH relativeFrom="margin">
                      <wp:align>left</wp:align>
                    </wp:positionH>
                    <wp:positionV relativeFrom="margin">
                      <wp:align>bottom</wp:align>
                    </wp:positionV>
                    <wp:extent cx="4660900" cy="815975"/>
                    <wp:effectExtent l="0" t="0" r="2540" b="3175"/>
                    <wp:wrapNone/>
                    <wp:docPr id="6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0" cy="815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45EA" w:rsidRDefault="00D044ED" w:rsidP="004645EA">
                                <w:pPr>
                                  <w:spacing w:after="100"/>
                                  <w:rPr>
                                    <w:color w:val="365F91" w:themeColor="accent1" w:themeShade="BF"/>
                                    <w:sz w:val="24"/>
                                    <w:szCs w:val="24"/>
                                  </w:rPr>
                                </w:pPr>
                                <w:sdt>
                                  <w:sdtPr>
                                    <w:rPr>
                                      <w:color w:val="365F91" w:themeColor="accent1" w:themeShade="BF"/>
                                      <w:sz w:val="24"/>
                                      <w:szCs w:val="24"/>
                                    </w:rPr>
                                    <w:alias w:val="Author"/>
                                    <w:id w:val="-815417120"/>
                                    <w:showingPlcHdr/>
                                    <w:text/>
                                  </w:sdtPr>
                                  <w:sdtEndPr/>
                                  <w:sdtContent>
                                    <w:r w:rsidR="004645EA">
                                      <w:rPr>
                                        <w:color w:val="365F91" w:themeColor="accent1" w:themeShade="BF"/>
                                        <w:sz w:val="24"/>
                                        <w:szCs w:val="24"/>
                                      </w:rPr>
                                      <w:t xml:space="preserve">     </w:t>
                                    </w:r>
                                  </w:sdtContent>
                                </w:sdt>
                              </w:p>
                              <w:p w:rsidR="004645EA" w:rsidRDefault="00D044ED" w:rsidP="004645EA">
                                <w:pPr>
                                  <w:spacing w:after="100"/>
                                  <w:rPr>
                                    <w:color w:val="365F91" w:themeColor="accent1" w:themeShade="BF"/>
                                  </w:rPr>
                                </w:pPr>
                                <w:sdt>
                                  <w:sdtPr>
                                    <w:rPr>
                                      <w:color w:val="365F91" w:themeColor="accent1" w:themeShade="BF"/>
                                      <w:sz w:val="24"/>
                                      <w:szCs w:val="24"/>
                                    </w:rPr>
                                    <w:alias w:val="Date"/>
                                    <w:id w:val="-773092812"/>
                                    <w:showingPlcHdr/>
                                    <w:dataBinding w:prefixMappings="xmlns:ns0='http://schemas.microsoft.com/office/2006/coverPageProps'" w:xpath="/ns0:CoverPageProperties[1]/ns0:PublishDate[1]" w:storeItemID="{55AF091B-3C7A-41E3-B477-F2FDAA23CFDA}"/>
                                    <w:date>
                                      <w:lid w:val="en-US"/>
                                      <w:storeMappedDataAs w:val="dateTime"/>
                                      <w:calendar w:val="gregorian"/>
                                    </w:date>
                                  </w:sdtPr>
                                  <w:sdtEndPr/>
                                  <w:sdtContent>
                                    <w:r w:rsidR="004645EA">
                                      <w:rPr>
                                        <w:color w:val="365F91" w:themeColor="accent1" w:themeShade="BF"/>
                                        <w:sz w:val="24"/>
                                        <w:szCs w:val="24"/>
                                      </w:rPr>
                                      <w:t xml:space="preserve">     </w:t>
                                    </w:r>
                                  </w:sdtContent>
                                </w:sdt>
                              </w:p>
                            </w:txbxContent>
                          </wps:txbx>
                          <wps:bodyPr rot="0" vert="horz" wrap="square" lIns="91440" tIns="45720" rIns="91440" bIns="45720" anchor="t" anchorCtr="0" upright="1">
                            <a:noAutofit/>
                          </wps:bodyPr>
                        </wps:wsp>
                      </a:graphicData>
                    </a:graphic>
                    <wp14:sizeRelH relativeFrom="page">
                      <wp14:pctWidth>60000</wp14:pctWidth>
                    </wp14:sizeRelH>
                    <wp14:sizeRelV relativeFrom="page">
                      <wp14:pctHeight>0</wp14:pctHeight>
                    </wp14:sizeRelV>
                  </wp:anchor>
                </w:drawing>
              </mc:Choice>
              <mc:Fallback>
                <w:pict>
                  <v:rect w14:anchorId="546DC2FE" id="Rectangle 72" o:spid="_x0000_s1029" style="position:absolute;left:0;text-align:left;margin-left:0;margin-top:0;width:367pt;height:64.25pt;z-index:251697152;visibility:visible;mso-wrap-style:square;mso-width-percent:600;mso-height-percent:0;mso-wrap-distance-left:9pt;mso-wrap-distance-top:0;mso-wrap-distance-right:9pt;mso-wrap-distance-bottom:0;mso-position-horizontal:left;mso-position-horizontal-relative:margin;mso-position-vertical:bottom;mso-position-vertical-relative:margin;mso-width-percent:6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" o:allowincell="f" stroked="f">
                    <v:textbox>
                      <w:txbxContent>
                        <w:p w:rsidR="004645EA" w:rsidRDefault="00D044ED" w:rsidP="004645EA">
                          <w:pPr>
                            <w:spacing w:after="100"/>
                            <w:rPr>
                              <w:color w:val="365F91" w:themeColor="accent1" w:themeShade="BF"/>
                              <w:sz w:val="24"/>
                              <w:szCs w:val="24"/>
                            </w:rPr>
                          </w:pPr>
                          <w:sdt>
                            <w:sdtPr>
                              <w:rPr>
                                <w:color w:val="365F91" w:themeColor="accent1" w:themeShade="BF"/>
                                <w:sz w:val="24"/>
                                <w:szCs w:val="24"/>
                              </w:rPr>
                              <w:alias w:val="Author"/>
                              <w:id w:val="-815417120"/>
                              <w:showingPlcHdr/>
                              <w:text/>
                            </w:sdtPr>
                            <w:sdtEndPr/>
                            <w:sdtContent>
                              <w:r w:rsidR="004645EA">
                                <w:rPr>
                                  <w:color w:val="365F91" w:themeColor="accent1" w:themeShade="BF"/>
                                  <w:sz w:val="24"/>
                                  <w:szCs w:val="24"/>
                                </w:rPr>
                                <w:t xml:space="preserve">     </w:t>
                              </w:r>
                            </w:sdtContent>
                          </w:sdt>
                        </w:p>
                        <w:p w:rsidR="004645EA" w:rsidRDefault="00D044ED" w:rsidP="004645EA">
                          <w:pPr>
                            <w:spacing w:after="100"/>
                            <w:rPr>
                              <w:color w:val="365F91" w:themeColor="accent1" w:themeShade="BF"/>
                            </w:rPr>
                          </w:pPr>
                          <w:sdt>
                            <w:sdtPr>
                              <w:rPr>
                                <w:color w:val="365F91" w:themeColor="accent1" w:themeShade="BF"/>
                                <w:sz w:val="24"/>
                                <w:szCs w:val="24"/>
                              </w:rPr>
                              <w:alias w:val="Date"/>
                              <w:id w:val="-773092812"/>
                              <w:showingPlcHdr/>
                              <w:dataBinding w:prefixMappings="xmlns:ns0='http://schemas.microsoft.com/office/2006/coverPageProps'" w:xpath="/ns0:CoverPageProperties[1]/ns0:PublishDate[1]" w:storeItemID="{55AF091B-3C7A-41E3-B477-F2FDAA23CFDA}"/>
                              <w:date>
                                <w:lid w:val="en-US"/>
                                <w:storeMappedDataAs w:val="dateTime"/>
                                <w:calendar w:val="gregorian"/>
                              </w:date>
                            </w:sdtPr>
                            <w:sdtEndPr/>
                            <w:sdtContent>
                              <w:r w:rsidR="004645EA">
                                <w:rPr>
                                  <w:color w:val="365F91" w:themeColor="accent1" w:themeShade="BF"/>
                                  <w:sz w:val="24"/>
                                  <w:szCs w:val="24"/>
                                </w:rPr>
                                <w:t xml:space="preserve">     </w:t>
                              </w:r>
                            </w:sdtContent>
                          </w:sdt>
                        </w:p>
                      </w:txbxContent>
                    </v:textbox>
                    <w10:wrap anchorx="margin" anchory="margin"/>
                  </v:rect>
                </w:pict>
              </mc:Fallback>
            </mc:AlternateContent>
          </w:r>
        </w:p>
        <w:p w:rsidR="000678B7" w:rsidRDefault="000678B7" w:rsidP="004645EA">
          <w:pPr>
            <w:pStyle w:val="Header"/>
          </w:pPr>
        </w:p>
        <w:p w:rsidR="000678B7" w:rsidRDefault="000678B7" w:rsidP="004645EA">
          <w:pPr>
            <w:pStyle w:val="Header"/>
            <w:jc w:val="center"/>
          </w:pPr>
        </w:p>
        <w:p w:rsidR="000678B7" w:rsidRDefault="000678B7" w:rsidP="004645EA">
          <w:pPr>
            <w:pStyle w:val="Header"/>
            <w:jc w:val="center"/>
            <w:rPr>
              <w:rFonts w:asciiTheme="majorHAnsi" w:hAnsiTheme="majorHAnsi" w:cs="Arial"/>
              <w:sz w:val="40"/>
              <w:szCs w:val="40"/>
            </w:rPr>
          </w:pPr>
          <w:r>
            <w:rPr>
              <w:rFonts w:ascii="Century Schoolbook" w:hAnsi="Century Schoolbook"/>
              <w:smallCaps/>
              <w:noProof/>
              <w:color w:val="4F271C"/>
              <w:spacing w:val="10"/>
              <w:sz w:val="32"/>
              <w:szCs w:val="32"/>
            </w:rPr>
            <mc:AlternateContent>
              <mc:Choice Requires="wpg">
                <w:drawing>
                  <wp:anchor distT="0" distB="0" distL="114300" distR="114300" simplePos="0" relativeHeight="251699200" behindDoc="0" locked="0" layoutInCell="0" allowOverlap="1" wp14:anchorId="1CFB2F77" wp14:editId="6B58B82D">
                    <wp:simplePos x="0" y="0"/>
                    <wp:positionH relativeFrom="page">
                      <wp:posOffset>5986145</wp:posOffset>
                    </wp:positionH>
                    <wp:positionV relativeFrom="page">
                      <wp:posOffset>-14605</wp:posOffset>
                    </wp:positionV>
                    <wp:extent cx="1766570" cy="10232390"/>
                    <wp:effectExtent l="19050" t="0" r="24130" b="16510"/>
                    <wp:wrapNone/>
                    <wp:docPr id="70"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6570" cy="10232390"/>
                              <a:chOff x="8731" y="45"/>
                              <a:chExt cx="2782" cy="16114"/>
                            </a:xfrm>
                          </wpg:grpSpPr>
                          <wpg:grpSp>
                            <wpg:cNvPr id="71" name="Group 75"/>
                            <wpg:cNvGrpSpPr>
                              <a:grpSpLocks/>
                            </wpg:cNvGrpSpPr>
                            <wpg:grpSpPr bwMode="auto">
                              <a:xfrm>
                                <a:off x="9203" y="45"/>
                                <a:ext cx="2310" cy="16114"/>
                                <a:chOff x="6022" y="8835"/>
                                <a:chExt cx="2310" cy="16114"/>
                              </a:xfrm>
                            </wpg:grpSpPr>
                            <wps:wsp>
                              <wps:cNvPr id="72" name="Rectangle 76"/>
                              <wps:cNvSpPr>
                                <a:spLocks noChangeArrowheads="1"/>
                              </wps:cNvSpPr>
                              <wps:spPr bwMode="auto">
                                <a:xfrm>
                                  <a:off x="6676" y="8835"/>
                                  <a:ext cx="1512" cy="16114"/>
                                </a:xfrm>
                                <a:prstGeom prst="rect">
                                  <a:avLst/>
                                </a:prstGeom>
                                <a:gradFill rotWithShape="1">
                                  <a:gsLst>
                                    <a:gs pos="0">
                                      <a:schemeClr val="accent1">
                                        <a:lumMod val="60000"/>
                                        <a:lumOff val="40000"/>
                                      </a:schemeClr>
                                    </a:gs>
                                    <a:gs pos="100000">
                                      <a:schemeClr val="accent1">
                                        <a:lumMod val="100000"/>
                                        <a:lumOff val="0"/>
                                      </a:schemeClr>
                                    </a:gs>
                                  </a:gsLst>
                                  <a:lin ang="0" scaled="1"/>
                                </a:gradFill>
                                <a:ln>
                                  <a:noFill/>
                                </a:ln>
                                <a:extLst>
                                  <a:ext uri="{91240B29-F687-4F45-9708-019B960494DF}">
                                    <a14:hiddenLine xmlns:a14="http://schemas.microsoft.com/office/drawing/2010/main" w="9525">
                                      <a:solidFill>
                                        <a:srgbClr val="BFB675"/>
                                      </a:solidFill>
                                      <a:miter lim="800000"/>
                                      <a:headEnd/>
                                      <a:tailEnd/>
                                    </a14:hiddenLine>
                                  </a:ext>
                                </a:extLst>
                              </wps:spPr>
                              <wps:bodyPr rot="0" vert="horz" wrap="square" lIns="91440" tIns="45720" rIns="91440" bIns="45720" anchor="t" anchorCtr="0" upright="1">
                                <a:noAutofit/>
                              </wps:bodyPr>
                            </wps:wsp>
                            <wps:wsp>
                              <wps:cNvPr id="73" name="AutoShape 77"/>
                              <wps:cNvCnPr>
                                <a:cxnSpLocks noChangeShapeType="1"/>
                              </wps:cNvCnPr>
                              <wps:spPr bwMode="auto">
                                <a:xfrm>
                                  <a:off x="6359" y="8835"/>
                                  <a:ext cx="0" cy="16114"/>
                                </a:xfrm>
                                <a:prstGeom prst="straightConnector1">
                                  <a:avLst/>
                                </a:prstGeom>
                                <a:noFill/>
                                <a:ln w="1270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74" name="AutoShape 78"/>
                              <wps:cNvCnPr>
                                <a:cxnSpLocks noChangeShapeType="1"/>
                              </wps:cNvCnPr>
                              <wps:spPr bwMode="auto">
                                <a:xfrm>
                                  <a:off x="8332" y="8835"/>
                                  <a:ext cx="0" cy="16111"/>
                                </a:xfrm>
                                <a:prstGeom prst="straightConnector1">
                                  <a:avLst/>
                                </a:prstGeom>
                                <a:noFill/>
                                <a:ln w="285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wps:wsp>
                              <wps:cNvPr id="75" name="AutoShape 79"/>
                              <wps:cNvCnPr>
                                <a:cxnSpLocks noChangeShapeType="1"/>
                              </wps:cNvCnPr>
                              <wps:spPr bwMode="auto">
                                <a:xfrm>
                                  <a:off x="6587" y="8835"/>
                                  <a:ext cx="0" cy="16114"/>
                                </a:xfrm>
                                <a:prstGeom prst="straightConnector1">
                                  <a:avLst/>
                                </a:prstGeom>
                                <a:noFill/>
                                <a:ln w="5715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76" name="AutoShape 80"/>
                              <wps:cNvCnPr>
                                <a:cxnSpLocks noChangeShapeType="1"/>
                              </wps:cNvCnPr>
                              <wps:spPr bwMode="auto">
                                <a:xfrm>
                                  <a:off x="6022" y="8835"/>
                                  <a:ext cx="0" cy="16109"/>
                                </a:xfrm>
                                <a:prstGeom prst="straightConnector1">
                                  <a:avLst/>
                                </a:prstGeom>
                                <a:noFill/>
                                <a:ln w="28575">
                                  <a:solidFill>
                                    <a:schemeClr val="accent1">
                                      <a:lumMod val="20000"/>
                                      <a:lumOff val="80000"/>
                                    </a:schemeClr>
                                  </a:solidFill>
                                  <a:round/>
                                  <a:headEnd/>
                                  <a:tailEnd/>
                                </a:ln>
                                <a:extLst>
                                  <a:ext uri="{909E8E84-426E-40DD-AFC4-6F175D3DCCD1}">
                                    <a14:hiddenFill xmlns:a14="http://schemas.microsoft.com/office/drawing/2010/main">
                                      <a:noFill/>
                                    </a14:hiddenFill>
                                  </a:ext>
                                </a:extLst>
                              </wps:spPr>
                              <wps:bodyPr/>
                            </wps:wsp>
                          </wpg:grpSp>
                          <wps:wsp>
                            <wps:cNvPr id="77" name="Oval 81"/>
                            <wps:cNvSpPr>
                              <a:spLocks noChangeArrowheads="1"/>
                            </wps:cNvSpPr>
                            <wps:spPr bwMode="auto">
                              <a:xfrm>
                                <a:off x="8731" y="12549"/>
                                <a:ext cx="1737" cy="1687"/>
                              </a:xfrm>
                              <a:prstGeom prst="ellipse">
                                <a:avLst/>
                              </a:prstGeom>
                              <a:solidFill>
                                <a:schemeClr val="accent1">
                                  <a:lumMod val="100000"/>
                                  <a:lumOff val="0"/>
                                </a:schemeClr>
                              </a:solidFill>
                              <a:ln w="38100" cmpd="dbl">
                                <a:solidFill>
                                  <a:schemeClr val="accent1">
                                    <a:lumMod val="100000"/>
                                    <a:lumOff val="0"/>
                                  </a:schemeClr>
                                </a:solidFill>
                                <a:round/>
                                <a:headEnd/>
                                <a:tailEnd/>
                              </a:ln>
                            </wps:spPr>
                            <wps:bodyPr rot="0" vert="horz" wrap="square" lIns="91440" tIns="45720" rIns="91440" bIns="45720" anchor="t" anchorCtr="0" upright="1">
                              <a:noAutofit/>
                            </wps:bodyPr>
                          </wps:wsp>
                          <wpg:grpSp>
                            <wpg:cNvPr id="78" name="Group 82"/>
                            <wpg:cNvGrpSpPr>
                              <a:grpSpLocks/>
                            </wpg:cNvGrpSpPr>
                            <wpg:grpSpPr bwMode="auto">
                              <a:xfrm>
                                <a:off x="8931" y="14606"/>
                                <a:ext cx="864" cy="864"/>
                                <a:chOff x="10653" y="14697"/>
                                <a:chExt cx="864" cy="864"/>
                              </a:xfrm>
                            </wpg:grpSpPr>
                            <wps:wsp>
                              <wps:cNvPr id="79" name="Oval 83"/>
                              <wps:cNvSpPr>
                                <a:spLocks noChangeArrowheads="1"/>
                              </wps:cNvSpPr>
                              <wps:spPr bwMode="auto">
                                <a:xfrm flipH="1">
                                  <a:off x="10860" y="14898"/>
                                  <a:ext cx="297" cy="303"/>
                                </a:xfrm>
                                <a:prstGeom prst="ellipse">
                                  <a:avLst/>
                                </a:prstGeom>
                                <a:solidFill>
                                  <a:schemeClr val="accent1">
                                    <a:lumMod val="100000"/>
                                    <a:lumOff val="0"/>
                                  </a:schemeClr>
                                </a:solidFill>
                                <a:ln w="38100" cmpd="dbl">
                                  <a:solidFill>
                                    <a:schemeClr val="accent1">
                                      <a:lumMod val="100000"/>
                                      <a:lumOff val="0"/>
                                    </a:schemeClr>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80" name="Rectangle 8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43E2C52" id="Group 74" o:spid="_x0000_s1026" style="position:absolute;margin-left:471.35pt;margin-top:-1.15pt;width:139.1pt;height:805.7pt;z-index:251699200;mso-position-horizontal-relative:page;mso-position-vertical-relative:page" coordorigin="8731,45" coordsize="2782,1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" o:allowincell="f">
                    <v:group id="Group 75" o:spid="_x0000_s1027" style="position:absolute;left:9203;top:45;width:2310;height:16114" coordorigin="6022,8835" coordsize="2310,1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rect id="Rectangle 76" o:spid="_x0000_s1028" style="position:absolute;left:6676;top:8835;width:1512;height:16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P6vsUA&#10;AADbAAAADwAAAGRycy9kb3ducmV2LnhtbESP0WrCQBRE3wv+w3ILvtVNpdYSsxGRCj7YotEPuM1e&#10;k2D2bthdTezXdwuFPg4zc4bJloNpxY2cbywreJ4kIIhLqxuuFJyOm6c3ED4ga2wtk4I7eVjmo4cM&#10;U217PtCtCJWIEPYpKqhD6FIpfVmTQT+xHXH0ztYZDFG6SmqHfYSbVk6T5FUabDgu1NjRuqbyUlyN&#10;gvdNudu2+9kpfPXuuvq+2I/+80Wp8eOwWoAINIT/8F97qxXMp/D7Jf4A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s/q+xQAAANsAAAAPAAAAAAAAAAAAAAAAAJgCAABkcnMv&#10;ZG93bnJldi54bWxQSwUGAAAAAAQABAD1AAAAigMAAAAA&#10;" fillcolor="#95b3d7 [1940]" stroked="f" strokecolor="#bfb675">
                        <v:fill color2="#4f81bd [3204]" rotate="t" angle="90" focus="100%" type="gradient"/>
                      </v:rect>
                      <v:shapetype id="_x0000_t32" coordsize="21600,21600" o:spt="32" o:oned="t" path="m,l21600,21600e" filled="f">
                        <v:path arrowok="t" fillok="f" o:connecttype="none"/>
                        <o:lock v:ext="edit" shapetype="t"/>
                      </v:shapetype>
                      <v:shape id="AutoShape 77" o:spid="_x0000_s1029" type="#_x0000_t32" style="position:absolute;left:6359;top:8835;width:0;height:161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Bj9cMAAADbAAAADwAAAGRycy9kb3ducmV2LnhtbESPT4vCMBTE74LfITxhb5qqoG7XKFYQ&#10;9uTiH1z29miebbV5KU209dtvBMHjMDO/YebL1pTiTrUrLCsYDiIQxKnVBWcKjodNfwbCeWSNpWVS&#10;8CAHy0W3M8dY24Z3dN/7TAQIuxgV5N5XsZQuzcmgG9iKOHhnWxv0QdaZ1DU2AW5KOYqiiTRYcFjI&#10;saJ1Tul1fzMKkuQzWtuLaf7MzW9OP8l4+7tlpT567eoLhKfWv8Ov9rdWMB3D80v4AX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AY/XDAAAA2wAAAA8AAAAAAAAAAAAA&#10;AAAAoQIAAGRycy9kb3ducmV2LnhtbFBLBQYAAAAABAAEAPkAAACRAwAAAAA=&#10;" strokecolor="#b8cce4 [1300]" strokeweight="1pt"/>
                      <v:shape id="AutoShape 78" o:spid="_x0000_s1030" type="#_x0000_t32" style="position:absolute;left:8332;top:8835;width:0;height:161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rPwMQAAADbAAAADwAAAGRycy9kb3ducmV2LnhtbESPQWsCMRSE7wX/Q3hCbzVbW2rZGkUE&#10;sYdS6CqCt8fmuVm6eYlJXLf/vikUPA4z8w0zXw62Ez2F2DpW8DgpQBDXTrfcKNjvNg+vIGJC1tg5&#10;JgU/FGG5GN3NsdTuyl/UV6kRGcKxRAUmJV9KGWtDFuPEeeLsnVywmLIMjdQBrxluOzktihdpseW8&#10;YNDT2lD9XV2sgo9go9lW/HQ5+P7zXPhjdToclbofD6s3EImGdAv/t9+1gtkz/H3JP0A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Os/AxAAAANsAAAAPAAAAAAAAAAAA&#10;AAAAAKECAABkcnMvZG93bnJldi54bWxQSwUGAAAAAAQABAD5AAAAkgMAAAAA&#10;" strokecolor="#4f81bd [3204]" strokeweight="2.25pt"/>
                      <v:shape id="AutoShape 79" o:spid="_x0000_s1031" type="#_x0000_t32" style="position:absolute;left:6587;top:8835;width:0;height:161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w8sUAAADbAAAADwAAAGRycy9kb3ducmV2LnhtbESP0WrCQBRE34X+w3ILvummirakrqJC&#10;oSiSVv2A2+xtNm32bprdxvj3riD4OMzMGWa26GwlWmp86VjB0zABQZw7XXKh4Hh4G7yA8AFZY+WY&#10;FJzJw2L+0Jthqt2JP6ndh0JECPsUFZgQ6lRKnxuy6IeuJo7et2sshiibQuoGTxFuKzlKkqm0WHJc&#10;MFjT2lD+u/+3ClYfS282X5Ms2dqfv3IVsnY3zpTqP3bLVxCBunAP39rvWsHzBK5f4g+Q8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xw8sUAAADbAAAADwAAAAAAAAAA&#10;AAAAAAChAgAAZHJzL2Rvd25yZXYueG1sUEsFBgAAAAAEAAQA+QAAAJMDAAAAAA==&#10;" strokecolor="#b8cce4 [1300]" strokeweight="4.5pt"/>
                      <v:shape id="AutoShape 80" o:spid="_x0000_s1032" type="#_x0000_t32" style="position:absolute;left:6022;top:8835;width:0;height:161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3/IsQAAADbAAAADwAAAGRycy9kb3ducmV2LnhtbESPzWrDMBCE74W8g9hCb7XcHlzjWglt&#10;QmkoxOSnD7BYW9vUWhlL8c/bR4FAjsPMfMPkq8m0YqDeNZYVvEQxCOLS6oYrBb+nr+cUhPPIGlvL&#10;pGAmB6vl4iHHTNuRDzQcfSUChF2GCmrvu0xKV9Zk0EW2Iw7en+0N+iD7SuoexwA3rXyN40QabDgs&#10;1NjRuqby/3g2CiiV8+dmMx/G732xL067n7E8o1JPj9PHOwhPk7+Hb+2tVvCWwPVL+AFye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f8ixAAAANsAAAAPAAAAAAAAAAAA&#10;AAAAAKECAABkcnMvZG93bnJldi54bWxQSwUGAAAAAAQABAD5AAAAkgMAAAAA&#10;" strokecolor="#dbe5f1 [660]" strokeweight="2.25pt"/>
                    </v:group>
                    <v:oval id="Oval 81" o:spid="_x0000_s1033" style="position:absolute;left:8731;top:12549;width:1737;height:1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JxKcUA&#10;AADbAAAADwAAAGRycy9kb3ducmV2LnhtbESPT2vCQBTE74V+h+UJvdWNFmsbXUXEP/WmaVGPj+wz&#10;Sc2+DdlV47d3BcHjMDO/YYbjxpTiTLUrLCvotCMQxKnVBWcK/n7n718gnEfWWFomBVdyMB69vgwx&#10;1vbCGzonPhMBwi5GBbn3VSylS3My6Nq2Ig7ewdYGfZB1JnWNlwA3pexG0ac0WHBYyLGiaU7pMTkZ&#10;BbuPFU8Xu3nzvV5u/2eLU6/cZyul3lrNZADCU+Of4Uf7Ryvo9+H+JfwAO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snEpxQAAANsAAAAPAAAAAAAAAAAAAAAAAJgCAABkcnMv&#10;ZG93bnJldi54bWxQSwUGAAAAAAQABAD1AAAAigMAAAAA&#10;" fillcolor="#4f81bd [3204]" strokecolor="#4f81bd [3204]" strokeweight="3pt">
                      <v:stroke linestyle="thinThin"/>
                    </v:oval>
                    <v:group id="Group 82" o:spid="_x0000_s1034" style="position:absolute;left:8931;top:14606;width:864;height:864" coordorigin="10653,14697" coordsize="86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oval id="Oval 83" o:spid="_x0000_s1035"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AxN8QA&#10;AADbAAAADwAAAGRycy9kb3ducmV2LnhtbESPQWvCQBSE70L/w/IEb3WTirGmrqEU1BJEqApeH9nX&#10;JJh9G7KrSf99t1DwOMzMN8wqG0wj7tS52rKCeBqBIC6srrlUcD5tnl9BOI+ssbFMCn7IQbZ+Gq0w&#10;1bbnL7offSkChF2KCirv21RKV1Rk0E1tSxy8b9sZ9EF2pdQd9gFuGvkSRYk0WHNYqLClj4qK6/Fm&#10;FNRbjocy380vMtkf8raY3foDKzUZD+9vIDwN/hH+b39qBYsl/H0JP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QMTfEAAAA2wAAAA8AAAAAAAAAAAAAAAAAmAIAAGRycy9k&#10;b3ducmV2LnhtbFBLBQYAAAAABAAEAPUAAACJAwAAAAA=&#10;" fillcolor="#4f81bd [3204]" strokecolor="#4f81bd [3204]" strokeweight="3pt">
                        <v:stroke linestyle="thinThin"/>
                        <v:shadow color="#1f2f3f" opacity=".5" offset=",3pt"/>
                      </v:oval>
                      <v:rect id="Rectangle 84" o:spid="_x0000_s1036"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ZimMEA&#10;AADbAAAADwAAAGRycy9kb3ducmV2LnhtbERPTWuDQBC9F/oflinkUpq1PZRgs5EglEoJSDTNeXCn&#10;KnFn1d2q+ffZQyHHx/veJovpxESjay0reF1HIIgrq1uuFZzKz5cNCOeRNXaWScGVHCS7x4ctxtrO&#10;fKSp8LUIIexiVNB438dSuqohg25te+LA/drRoA9wrKUecQ7hppNvUfQuDbYcGhrsKW2ouhR/RsFc&#10;5dO5PHzJ/PmcWR6yIS1+vpVaPS37DxCeFn8X/7szrWAT1ocv4QfI3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GYpjBAAAA2wAAAA8AAAAAAAAAAAAAAAAAmAIAAGRycy9kb3du&#10;cmV2LnhtbFBLBQYAAAAABAAEAPUAAACGAwAAAAA=&#10;" filled="f" stroked="f"/>
                    </v:group>
                    <w10:wrap anchorx="page" anchory="page"/>
                  </v:group>
                </w:pict>
              </mc:Fallback>
            </mc:AlternateContent>
          </w:r>
        </w:p>
        <w:p w:rsidR="000678B7" w:rsidRDefault="000678B7" w:rsidP="004645EA">
          <w:pPr>
            <w:pStyle w:val="Header"/>
            <w:rPr>
              <w:rFonts w:asciiTheme="majorHAnsi" w:hAnsiTheme="majorHAnsi" w:cs="Arial"/>
              <w:sz w:val="40"/>
              <w:szCs w:val="40"/>
            </w:rPr>
          </w:pPr>
        </w:p>
        <w:p w:rsidR="000678B7" w:rsidRPr="00280D94" w:rsidRDefault="000678B7" w:rsidP="004645EA">
          <w:pPr>
            <w:pStyle w:val="Header"/>
            <w:jc w:val="center"/>
            <w:rPr>
              <w:rFonts w:ascii="Arial" w:hAnsi="Arial" w:cs="Arial"/>
              <w:sz w:val="56"/>
              <w:szCs w:val="40"/>
            </w:rPr>
          </w:pPr>
          <w:r w:rsidRPr="00280D94">
            <w:rPr>
              <w:rFonts w:ascii="Arial" w:hAnsi="Arial" w:cs="Arial"/>
              <w:sz w:val="56"/>
              <w:szCs w:val="40"/>
            </w:rPr>
            <w:lastRenderedPageBreak/>
            <w:t>CRNA GORA</w:t>
          </w:r>
        </w:p>
        <w:p w:rsidR="000678B7" w:rsidRPr="00280D94" w:rsidRDefault="000678B7" w:rsidP="004645EA">
          <w:pPr>
            <w:pStyle w:val="Header"/>
            <w:jc w:val="center"/>
            <w:rPr>
              <w:rFonts w:ascii="Arial" w:hAnsi="Arial" w:cs="Arial"/>
              <w:sz w:val="48"/>
              <w:szCs w:val="32"/>
              <w:lang w:val="sr-Latn-ME"/>
            </w:rPr>
          </w:pPr>
          <w:r w:rsidRPr="00280D94">
            <w:rPr>
              <w:rFonts w:asciiTheme="majorHAnsi" w:hAnsiTheme="majorHAnsi"/>
              <w:smallCaps/>
              <w:noProof/>
              <w:color w:val="4F81BD" w:themeColor="accent1"/>
              <w:spacing w:val="10"/>
              <w:sz w:val="96"/>
              <w:szCs w:val="48"/>
            </w:rPr>
            <mc:AlternateContent>
              <mc:Choice Requires="wps">
                <w:drawing>
                  <wp:anchor distT="0" distB="0" distL="114300" distR="114300" simplePos="0" relativeHeight="251700224" behindDoc="0" locked="0" layoutInCell="0" allowOverlap="1" wp14:anchorId="459E8F48" wp14:editId="6EEB9D96">
                    <wp:simplePos x="0" y="0"/>
                    <wp:positionH relativeFrom="margin">
                      <wp:posOffset>323850</wp:posOffset>
                    </wp:positionH>
                    <wp:positionV relativeFrom="page">
                      <wp:posOffset>2667000</wp:posOffset>
                    </wp:positionV>
                    <wp:extent cx="4663440" cy="5027930"/>
                    <wp:effectExtent l="0" t="0" r="0" b="0"/>
                    <wp:wrapNone/>
                    <wp:docPr id="81"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3440" cy="5027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45EA" w:rsidRPr="00897264" w:rsidRDefault="00D044ED" w:rsidP="004645EA">
                                <w:pPr>
                                  <w:jc w:val="center"/>
                                  <w:rPr>
                                    <w:rFonts w:ascii="Arial" w:hAnsi="Arial" w:cs="Arial"/>
                                    <w:smallCaps/>
                                    <w:color w:val="632423" w:themeColor="accent2" w:themeShade="80"/>
                                    <w:spacing w:val="20"/>
                                    <w:sz w:val="52"/>
                                    <w:szCs w:val="52"/>
                                  </w:rPr>
                                </w:pPr>
                                <w:sdt>
                                  <w:sdtPr>
                                    <w:rPr>
                                      <w:rFonts w:ascii="Arial" w:hAnsi="Arial" w:cs="Arial"/>
                                      <w:b/>
                                      <w:smallCaps/>
                                      <w:color w:val="632423" w:themeColor="accent2" w:themeShade="80"/>
                                      <w:spacing w:val="20"/>
                                      <w:sz w:val="52"/>
                                      <w:szCs w:val="52"/>
                                      <w:lang w:eastAsia="ja-JP"/>
                                    </w:rPr>
                                    <w:alias w:val="Title"/>
                                    <w:id w:val="1604461354"/>
                                    <w:showingPlcHdr/>
                                    <w:dataBinding w:prefixMappings="xmlns:ns0='http://schemas.openxmlformats.org/package/2006/metadata/core-properties' xmlns:ns1='http://purl.org/dc/elements/1.1/'" w:xpath="/ns0:coreProperties[1]/ns1:title[1]" w:storeItemID="{6C3C8BC8-F283-45AE-878A-BAB7291924A1}"/>
                                    <w:text/>
                                  </w:sdtPr>
                                  <w:sdtEndPr/>
                                  <w:sdtContent>
                                    <w:r w:rsidR="004645EA">
                                      <w:rPr>
                                        <w:rFonts w:ascii="Arial" w:hAnsi="Arial" w:cs="Arial"/>
                                        <w:b/>
                                        <w:smallCaps/>
                                        <w:color w:val="632423" w:themeColor="accent2" w:themeShade="80"/>
                                        <w:spacing w:val="20"/>
                                        <w:sz w:val="52"/>
                                        <w:szCs w:val="52"/>
                                        <w:lang w:eastAsia="ja-JP"/>
                                      </w:rPr>
                                      <w:t xml:space="preserve">     </w:t>
                                    </w:r>
                                  </w:sdtContent>
                                </w:sdt>
                              </w:p>
                              <w:p w:rsidR="004645EA" w:rsidRDefault="004645EA" w:rsidP="004645EA">
                                <w:pPr>
                                  <w:rPr>
                                    <w:i/>
                                    <w:color w:val="632423" w:themeColor="accent2" w:themeShade="80"/>
                                    <w:sz w:val="28"/>
                                    <w:szCs w:val="28"/>
                                  </w:rPr>
                                </w:pPr>
                              </w:p>
                              <w:p w:rsidR="004645EA" w:rsidRDefault="004645EA" w:rsidP="004645EA">
                                <w:pPr>
                                  <w:rPr>
                                    <w:i/>
                                    <w:color w:val="632423" w:themeColor="accent2" w:themeShade="80"/>
                                    <w:sz w:val="28"/>
                                    <w:szCs w:val="28"/>
                                  </w:rPr>
                                </w:pPr>
                              </w:p>
                              <w:p w:rsidR="004645EA" w:rsidRDefault="004645EA" w:rsidP="004645EA"/>
                            </w:txbxContent>
                          </wps:txbx>
                          <wps:bodyPr rot="0" vert="horz" wrap="square" lIns="91440" tIns="45720" rIns="91440" bIns="45720" anchor="ctr" anchorCtr="0" upright="1">
                            <a:noAutofit/>
                          </wps:bodyPr>
                        </wps:wsp>
                      </a:graphicData>
                    </a:graphic>
                    <wp14:sizeRelH relativeFrom="page">
                      <wp14:pctWidth>60000</wp14:pctWidth>
                    </wp14:sizeRelH>
                    <wp14:sizeRelV relativeFrom="page">
                      <wp14:pctHeight>50000</wp14:pctHeight>
                    </wp14:sizeRelV>
                  </wp:anchor>
                </w:drawing>
              </mc:Choice>
              <mc:Fallback>
                <w:pict>
                  <v:rect w14:anchorId="459E8F48" id="Rectangle 85" o:spid="_x0000_s1030" style="position:absolute;left:0;text-align:left;margin-left:25.5pt;margin-top:210pt;width:367.2pt;height:395.9pt;z-index:251700224;visibility:visible;mso-wrap-style:square;mso-width-percent:600;mso-height-percent:500;mso-wrap-distance-left:9pt;mso-wrap-distance-top:0;mso-wrap-distance-right:9pt;mso-wrap-distance-bottom:0;mso-position-horizontal:absolute;mso-position-horizontal-relative:margin;mso-position-vertical:absolute;mso-position-vertical-relative:page;mso-width-percent:600;mso-height-percent:5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" o:allowincell="f" filled="f" stroked="f">
                    <v:textbox>
                      <w:txbxContent>
                        <w:p w:rsidR="004645EA" w:rsidRPr="00897264" w:rsidRDefault="00D044ED" w:rsidP="004645EA">
                          <w:pPr>
                            <w:jc w:val="center"/>
                            <w:rPr>
                              <w:rFonts w:ascii="Arial" w:hAnsi="Arial" w:cs="Arial"/>
                              <w:smallCaps/>
                              <w:color w:val="632423" w:themeColor="accent2" w:themeShade="80"/>
                              <w:spacing w:val="20"/>
                              <w:sz w:val="52"/>
                              <w:szCs w:val="52"/>
                            </w:rPr>
                          </w:pPr>
                          <w:sdt>
                            <w:sdtPr>
                              <w:rPr>
                                <w:rFonts w:ascii="Arial" w:hAnsi="Arial" w:cs="Arial"/>
                                <w:b/>
                                <w:smallCaps/>
                                <w:color w:val="632423" w:themeColor="accent2" w:themeShade="80"/>
                                <w:spacing w:val="20"/>
                                <w:sz w:val="52"/>
                                <w:szCs w:val="52"/>
                                <w:lang w:eastAsia="ja-JP"/>
                              </w:rPr>
                              <w:alias w:val="Title"/>
                              <w:id w:val="1604461354"/>
                              <w:showingPlcHdr/>
                              <w:dataBinding w:prefixMappings="xmlns:ns0='http://schemas.openxmlformats.org/package/2006/metadata/core-properties' xmlns:ns1='http://purl.org/dc/elements/1.1/'" w:xpath="/ns0:coreProperties[1]/ns1:title[1]" w:storeItemID="{6C3C8BC8-F283-45AE-878A-BAB7291924A1}"/>
                              <w:text/>
                            </w:sdtPr>
                            <w:sdtEndPr/>
                            <w:sdtContent>
                              <w:r w:rsidR="004645EA">
                                <w:rPr>
                                  <w:rFonts w:ascii="Arial" w:hAnsi="Arial" w:cs="Arial"/>
                                  <w:b/>
                                  <w:smallCaps/>
                                  <w:color w:val="632423" w:themeColor="accent2" w:themeShade="80"/>
                                  <w:spacing w:val="20"/>
                                  <w:sz w:val="52"/>
                                  <w:szCs w:val="52"/>
                                  <w:lang w:eastAsia="ja-JP"/>
                                </w:rPr>
                                <w:t xml:space="preserve">     </w:t>
                              </w:r>
                            </w:sdtContent>
                          </w:sdt>
                        </w:p>
                        <w:p w:rsidR="004645EA" w:rsidRDefault="004645EA" w:rsidP="004645EA">
                          <w:pPr>
                            <w:rPr>
                              <w:i/>
                              <w:color w:val="632423" w:themeColor="accent2" w:themeShade="80"/>
                              <w:sz w:val="28"/>
                              <w:szCs w:val="28"/>
                            </w:rPr>
                          </w:pPr>
                        </w:p>
                        <w:p w:rsidR="004645EA" w:rsidRDefault="004645EA" w:rsidP="004645EA">
                          <w:pPr>
                            <w:rPr>
                              <w:i/>
                              <w:color w:val="632423" w:themeColor="accent2" w:themeShade="80"/>
                              <w:sz w:val="28"/>
                              <w:szCs w:val="28"/>
                            </w:rPr>
                          </w:pPr>
                        </w:p>
                        <w:p w:rsidR="004645EA" w:rsidRDefault="004645EA" w:rsidP="004645EA"/>
                      </w:txbxContent>
                    </v:textbox>
                    <w10:wrap anchorx="margin" anchory="page"/>
                  </v:rect>
                </w:pict>
              </mc:Fallback>
            </mc:AlternateContent>
          </w:r>
          <w:r w:rsidRPr="00280D94">
            <w:rPr>
              <w:rFonts w:ascii="Arial" w:hAnsi="Arial" w:cs="Arial"/>
              <w:sz w:val="56"/>
              <w:szCs w:val="40"/>
            </w:rPr>
            <w:t>Fond rada</w:t>
          </w:r>
        </w:p>
        <w:p w:rsidR="000678B7" w:rsidRDefault="000678B7" w:rsidP="004645EA">
          <w:pPr>
            <w:pStyle w:val="Header"/>
            <w:jc w:val="center"/>
          </w:pPr>
        </w:p>
        <w:p w:rsidR="000678B7" w:rsidRDefault="000678B7" w:rsidP="004645EA">
          <w:pPr>
            <w:pStyle w:val="Header"/>
            <w:tabs>
              <w:tab w:val="left" w:pos="2579"/>
            </w:tabs>
          </w:pPr>
        </w:p>
        <w:p w:rsidR="000678B7" w:rsidRPr="00897264" w:rsidRDefault="000678B7" w:rsidP="004645EA">
          <w:pPr>
            <w:pStyle w:val="Header"/>
            <w:jc w:val="center"/>
          </w:pPr>
          <w:r w:rsidRPr="00AE1A68">
            <w:br w:type="page"/>
          </w:r>
        </w:p>
      </w:sdtContent>
    </w:sdt>
    <w:p w:rsidR="000678B7" w:rsidRDefault="00D044ED" w:rsidP="004645EA">
      <w:pPr>
        <w:pStyle w:val="Title"/>
      </w:pPr>
      <w:sdt>
        <w:sdtPr>
          <w:id w:val="112299847"/>
          <w:docPartObj>
            <w:docPartGallery w:val="Quick Parts"/>
            <w:docPartUnique/>
          </w:docPartObj>
        </w:sdtPr>
        <w:sdtEndPr/>
        <w:sdtContent>
          <w:r w:rsidR="000678B7">
            <w:rPr>
              <w:rFonts w:ascii="Century Schoolbook" w:hAnsi="Century Schoolbook"/>
              <w:noProof/>
              <w:color w:val="4F271C"/>
              <w:lang w:eastAsia="en-US"/>
            </w:rPr>
            <mc:AlternateContent>
              <mc:Choice Requires="wps">
                <w:drawing>
                  <wp:anchor distT="0" distB="0" distL="114300" distR="114300" simplePos="0" relativeHeight="251696128" behindDoc="0" locked="0" layoutInCell="1" allowOverlap="1" wp14:anchorId="181811CA" wp14:editId="6E6F3E5C">
                    <wp:simplePos x="0" y="0"/>
                    <mc:AlternateContent>
                      <mc:Choice Requires="wp14">
                        <wp:positionH relativeFrom="margin">
                          <wp14:pctPosHOffset>52000</wp14:pctPosHOffset>
                        </wp:positionH>
                      </mc:Choice>
                      <mc:Fallback>
                        <wp:positionH relativeFrom="page">
                          <wp:posOffset>4004945</wp:posOffset>
                        </wp:positionH>
                      </mc:Fallback>
                    </mc:AlternateContent>
                    <wp:positionV relativeFrom="bottomMargin">
                      <wp:posOffset>6886575</wp:posOffset>
                    </wp:positionV>
                    <wp:extent cx="2364740" cy="2327910"/>
                    <wp:effectExtent l="33020" t="28575" r="31115" b="34290"/>
                    <wp:wrapNone/>
                    <wp:docPr id="67"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64740" cy="2327910"/>
                            </a:xfrm>
                            <a:prstGeom prst="ellipse">
                              <a:avLst/>
                            </a:prstGeom>
                            <a:solidFill>
                              <a:srgbClr val="FE8637"/>
                            </a:solidFill>
                            <a:ln w="57150" cmpd="thinThick">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C358EB" id="Oval 70" o:spid="_x0000_s1026" style="position:absolute;margin-left:0;margin-top:542.25pt;width:186.2pt;height:183.3pt;flip:x;z-index:251696128;visibility:visible;mso-wrap-style:square;mso-width-percent:0;mso-height-percent:0;mso-left-percent:520;mso-wrap-distance-left:9pt;mso-wrap-distance-top:0;mso-wrap-distance-right:9pt;mso-wrap-distance-bottom:0;mso-position-horizontal-relative:margin;mso-position-vertical:absolute;mso-position-vertical-relative:bottom-margin-area;mso-width-percent:0;mso-height-percent:0;mso-left-percent:52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" fillcolor="#fe8637" strokecolor="#fe8637" strokeweight="4.5pt">
                    <v:stroke linestyle="thinThick"/>
                    <v:shadow color="#1f2f3f" opacity=".5" offset=",3pt"/>
                    <w10:wrap anchorx="margin" anchory="margin"/>
                  </v:oval>
                </w:pict>
              </mc:Fallback>
            </mc:AlternateContent>
          </w:r>
        </w:sdtContent>
      </w:sdt>
      <w:r w:rsidR="000678B7">
        <w:rPr>
          <w:noProof/>
          <w:szCs w:val="52"/>
          <w:lang w:eastAsia="en-US"/>
        </w:rPr>
        <mc:AlternateContent>
          <mc:Choice Requires="wpg">
            <w:drawing>
              <wp:anchor distT="0" distB="0" distL="114300" distR="114300" simplePos="0" relativeHeight="251674624" behindDoc="0" locked="0" layoutInCell="1" allowOverlap="1" wp14:anchorId="3CB8304E" wp14:editId="0121F4EF">
                <wp:simplePos x="0" y="0"/>
                <mc:AlternateContent>
                  <mc:Choice Requires="wp14">
                    <wp:positionH relativeFrom="margin">
                      <wp14:pctPosHOffset>77000</wp14:pctPosHOffset>
                    </wp:positionH>
                  </mc:Choice>
                  <mc:Fallback>
                    <wp:positionH relativeFrom="page">
                      <wp:posOffset>5490845</wp:posOffset>
                    </wp:positionH>
                  </mc:Fallback>
                </mc:AlternateContent>
                <wp:positionV relativeFrom="bottomMargin">
                  <wp:posOffset>9144000</wp:posOffset>
                </wp:positionV>
                <wp:extent cx="548640" cy="548640"/>
                <wp:effectExtent l="3810" t="0" r="0" b="3810"/>
                <wp:wrapNone/>
                <wp:docPr id="64"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65" name="Oval 63"/>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66" name="Rectangle 6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726A53E" id="Group 62" o:spid="_x0000_s1026" style="position:absolute;margin-left:0;margin-top:10in;width:43.2pt;height:43.2pt;z-index:25167462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">
                <v:oval id="Oval 63" o:spid="_x0000_s1027"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HQGMQA&#10;AADbAAAADwAAAGRycy9kb3ducmV2LnhtbESPQWsCMRSE74L/ITyhN81aUMrWKGKxFKFFV1t6fGye&#10;m7WblyWJuv33jVDwOMzMN8xs0dlGXMiH2rGC8SgDQVw6XXOl4LBfD59AhIissXFMCn4pwGLe780w&#10;1+7KO7oUsRIJwiFHBSbGNpcylIYshpFriZN3dN5iTNJXUnu8Jrht5GOWTaXFmtOCwZZWhsqf4mwV&#10;6JdX3m6+g//QR5y8m8P69PnVKPUw6JbPICJ18R7+b79pBdMJ3L6k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R0BjEAAAA2wAAAA8AAAAAAAAAAAAAAAAAmAIAAGRycy9k&#10;b3ducmV2LnhtbFBLBQYAAAAABAAEAPUAAACJAwAAAAA=&#10;" fillcolor="#fe8637" strokecolor="#fe8637" strokeweight="3pt">
                  <v:stroke linestyle="thinThin"/>
                  <v:shadow color="#1f2f3f" opacity=".5" offset=",3pt"/>
                </v:oval>
                <v:rect id="Rectangle 64" o:spid="_x0000_s1028"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5jcQA&#10;AADbAAAADwAAAGRycy9kb3ducmV2LnhtbESPQWvCQBSE74X+h+UVeim6sYdQoqsUoRiKICbq+ZF9&#10;JsHs25jdJvHfu4LQ4zAz3zCL1Wga0VPnassKZtMIBHFhdc2lgkP+M/kC4TyyxsYyKbiRg9Xy9WWB&#10;ibYD76nPfCkChF2CCirv20RKV1Rk0E1tSxy8s+0M+iC7UuoOhwA3jfyMolgarDksVNjSuqLikv0Z&#10;BUOx60/5diN3H6fU8jW9rrPjr1Lvb+P3HISn0f+Hn+1UK4hjeHwJP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vuY3EAAAA2wAAAA8AAAAAAAAAAAAAAAAAmAIAAGRycy9k&#10;b3ducmV2LnhtbFBLBQYAAAAABAAEAPUAAACJAwAAAAA=&#10;" filled="f" stroked="f"/>
                <w10:wrap anchorx="margin" anchory="margin"/>
              </v:group>
            </w:pict>
          </mc:Fallback>
        </mc:AlternateContent>
      </w:r>
      <w:r w:rsidR="000678B7">
        <w:rPr>
          <w:noProof/>
          <w:szCs w:val="52"/>
          <w:lang w:eastAsia="en-US"/>
        </w:rPr>
        <mc:AlternateContent>
          <mc:Choice Requires="wpg">
            <w:drawing>
              <wp:anchor distT="0" distB="0" distL="114300" distR="114300" simplePos="0" relativeHeight="251675648" behindDoc="0" locked="0" layoutInCell="1" allowOverlap="1" wp14:anchorId="0EBE2B13" wp14:editId="30873EDD">
                <wp:simplePos x="0" y="0"/>
                <mc:AlternateContent>
                  <mc:Choice Requires="wp14">
                    <wp:positionH relativeFrom="margin">
                      <wp14:pctPosHOffset>77000</wp14:pctPosHOffset>
                    </wp:positionH>
                  </mc:Choice>
                  <mc:Fallback>
                    <wp:positionH relativeFrom="page">
                      <wp:posOffset>5490845</wp:posOffset>
                    </wp:positionH>
                  </mc:Fallback>
                </mc:AlternateContent>
                <wp:positionV relativeFrom="bottomMargin">
                  <wp:posOffset>9144000</wp:posOffset>
                </wp:positionV>
                <wp:extent cx="548640" cy="548640"/>
                <wp:effectExtent l="3810" t="0" r="0" b="3810"/>
                <wp:wrapNone/>
                <wp:docPr id="6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62" name="Oval 60"/>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63" name="Rectangle 61"/>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F85DCFB" id="Group 59" o:spid="_x0000_s1026" style="position:absolute;margin-left:0;margin-top:10in;width:43.2pt;height:43.2pt;z-index:25167564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">
                <v:oval id="Oval 60" o:spid="_x0000_s1027"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hIbMMA&#10;AADbAAAADwAAAGRycy9kb3ducmV2LnhtbESPQWsCMRSE70L/Q3gFb5qtoMhqlFKxlIJSrYrHx+a5&#10;2bp5WZJU139vCkKPw8x8w0znra3FhXyoHCt46WcgiAunKy4V7L6XvTGIEJE11o5JwY0CzGdPnSnm&#10;2l15Q5dtLEWCcMhRgYmxyaUMhSGLoe8a4uSdnLcYk/Sl1B6vCW5rOciykbRYcVow2NCboeK8/bUK&#10;9OKdvz6Pwa/1CYcrs1v+7A+1Ut3n9nUCIlIb/8OP9odWMBrA35f0A+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hIbMMAAADbAAAADwAAAAAAAAAAAAAAAACYAgAAZHJzL2Rv&#10;d25yZXYueG1sUEsFBgAAAAAEAAQA9QAAAIgDAAAAAA==&#10;" fillcolor="#fe8637" strokecolor="#fe8637" strokeweight="3pt">
                  <v:stroke linestyle="thinThin"/>
                  <v:shadow color="#1f2f3f" opacity=".5" offset=",3pt"/>
                </v:oval>
                <v:rect id="Rectangle 61" o:spid="_x0000_s1028"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gaFcUA&#10;AADbAAAADwAAAGRycy9kb3ducmV2LnhtbESPQWvCQBSE7wX/w/KEXkrdWEEkzUZEkIYiSBPr+ZF9&#10;TYLZtzG7TdJ/3y0UPA4z8w2TbCfTioF611hWsFxEIIhLqxuuFJyLw/MGhPPIGlvLpOCHHGzT2UOC&#10;sbYjf9CQ+0oECLsYFdTed7GUrqzJoFvYjjh4X7Y36IPsK6l7HAPctPIlitbSYMNhocaO9jWV1/zb&#10;KBjL03Apjm/y9HTJLN+y2z7/fFfqcT7tXkF4mvw9/N/OtIL1C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2BoVxQAAANsAAAAPAAAAAAAAAAAAAAAAAJgCAABkcnMv&#10;ZG93bnJldi54bWxQSwUGAAAAAAQABAD1AAAAigMAAAAA&#10;" filled="f" stroked="f"/>
                <w10:wrap anchorx="margin" anchory="margin"/>
              </v:group>
            </w:pict>
          </mc:Fallback>
        </mc:AlternateContent>
      </w:r>
      <w:r w:rsidR="000678B7">
        <w:rPr>
          <w:noProof/>
          <w:szCs w:val="52"/>
          <w:lang w:eastAsia="en-US"/>
        </w:rPr>
        <mc:AlternateContent>
          <mc:Choice Requires="wpg">
            <w:drawing>
              <wp:anchor distT="0" distB="0" distL="114300" distR="114300" simplePos="0" relativeHeight="251676672" behindDoc="0" locked="0" layoutInCell="1" allowOverlap="1" wp14:anchorId="4F8363C9" wp14:editId="7E9800C0">
                <wp:simplePos x="0" y="0"/>
                <mc:AlternateContent>
                  <mc:Choice Requires="wp14">
                    <wp:positionH relativeFrom="margin">
                      <wp14:pctPosHOffset>77000</wp14:pctPosHOffset>
                    </wp:positionH>
                  </mc:Choice>
                  <mc:Fallback>
                    <wp:positionH relativeFrom="page">
                      <wp:posOffset>5490845</wp:posOffset>
                    </wp:positionH>
                  </mc:Fallback>
                </mc:AlternateContent>
                <wp:positionV relativeFrom="bottomMargin">
                  <wp:posOffset>9144000</wp:posOffset>
                </wp:positionV>
                <wp:extent cx="548640" cy="548640"/>
                <wp:effectExtent l="3810" t="0" r="0" b="3810"/>
                <wp:wrapNone/>
                <wp:docPr id="58"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59" name="Oval 57"/>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60" name="Rectangle 58"/>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B63B2ED" id="Group 56" o:spid="_x0000_s1026" style="position:absolute;margin-left:0;margin-top:10in;width:43.2pt;height:43.2pt;z-index:25167667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">
                <v:oval id="Oval 57" o:spid="_x0000_s1027"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AQoMQA&#10;AADbAAAADwAAAGRycy9kb3ducmV2LnhtbESPQWsCMRSE7wX/Q3hCb5q1oOjWKGKxFKFFrS0eH5vn&#10;ZnXzsiSpbv99Iwg9DjPzDTOdt7YWF/Khcqxg0M9AEBdOV1wq2H+uemMQISJrrB2Tgl8KMJ91HqaY&#10;a3flLV12sRQJwiFHBSbGJpcyFIYshr5riJN3dN5iTNKXUnu8Jrit5VOWjaTFitOCwYaWhorz7scq&#10;0C+vvFkfgv/QRxy+m/3q9PVdK/XYbRfPICK18T98b79pBcMJ3L6kH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wEKDEAAAA2wAAAA8AAAAAAAAAAAAAAAAAmAIAAGRycy9k&#10;b3ducmV2LnhtbFBLBQYAAAAABAAEAPUAAACJAwAAAAA=&#10;" fillcolor="#fe8637" strokecolor="#fe8637" strokeweight="3pt">
                  <v:stroke linestyle="thinThin"/>
                  <v:shadow color="#1f2f3f" opacity=".5" offset=",3pt"/>
                </v:oval>
                <v:rect id="Rectangle 58" o:spid="_x0000_s1028"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qEYsIA&#10;AADbAAAADwAAAGRycy9kb3ducmV2LnhtbERPTWuDQBC9F/Iflgn0Upq1OUix2UgQQiQUQk2a8+BO&#10;VeLOqrtV8++zh0KPj/e9SWfTipEG11hW8LaKQBCXVjdcKbic96/vIJxH1thaJgV3cpBuF08bTLSd&#10;+IvGwlcihLBLUEHtfZdI6cqaDLqV7YgD92MHgz7AoZJ6wCmEm1auoyiWBhsODTV2lNVU3opfo2Aq&#10;T+P1/HmQp5drbrnP+6z4Pir1vJx3HyA8zf5f/OfOtYI4rA9fwg+Q2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CoRiwgAAANsAAAAPAAAAAAAAAAAAAAAAAJgCAABkcnMvZG93&#10;bnJldi54bWxQSwUGAAAAAAQABAD1AAAAhwMAAAAA&#10;" filled="f" stroked="f"/>
                <w10:wrap anchorx="margin" anchory="margin"/>
              </v:group>
            </w:pict>
          </mc:Fallback>
        </mc:AlternateContent>
      </w:r>
      <w:r w:rsidR="000678B7">
        <w:rPr>
          <w:noProof/>
          <w:szCs w:val="52"/>
          <w:lang w:eastAsia="en-US"/>
        </w:rPr>
        <mc:AlternateContent>
          <mc:Choice Requires="wpg">
            <w:drawing>
              <wp:anchor distT="0" distB="0" distL="114300" distR="114300" simplePos="0" relativeHeight="251677696" behindDoc="0" locked="0" layoutInCell="1" allowOverlap="1" wp14:anchorId="2861CF78" wp14:editId="4B61030A">
                <wp:simplePos x="0" y="0"/>
                <mc:AlternateContent>
                  <mc:Choice Requires="wp14">
                    <wp:positionH relativeFrom="margin">
                      <wp14:pctPosHOffset>77000</wp14:pctPosHOffset>
                    </wp:positionH>
                  </mc:Choice>
                  <mc:Fallback>
                    <wp:positionH relativeFrom="page">
                      <wp:posOffset>5490845</wp:posOffset>
                    </wp:positionH>
                  </mc:Fallback>
                </mc:AlternateContent>
                <wp:positionV relativeFrom="bottomMargin">
                  <wp:posOffset>9144000</wp:posOffset>
                </wp:positionV>
                <wp:extent cx="548640" cy="548640"/>
                <wp:effectExtent l="3810" t="0" r="0" b="3810"/>
                <wp:wrapNone/>
                <wp:docPr id="55"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56" name="Oval 54"/>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57" name="Rectangle 55"/>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672C606" id="Group 53" o:spid="_x0000_s1026" style="position:absolute;margin-left:0;margin-top:10in;width:43.2pt;height:43.2pt;z-index:25167769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">
                <v:oval id="Oval 54" o:spid="_x0000_s1027"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E0sQA&#10;AADbAAAADwAAAGRycy9kb3ducmV2LnhtbESPQWsCMRSE74L/ITyhN81aUMrWKGKxFKFFV1t6fGye&#10;m7WblyWJuv33jVDwOMzMN8xs0dlGXMiH2rGC8SgDQVw6XXOl4LBfD59AhIissXFMCn4pwGLe780w&#10;1+7KO7oUsRIJwiFHBSbGNpcylIYshpFriZN3dN5iTNJXUnu8Jrht5GOWTaXFmtOCwZZWhsqf4mwV&#10;6JdX3m6+g//QR5y8m8P69PnVKPUw6JbPICJ18R7+b79pBZMp3L6k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vhNLEAAAA2wAAAA8AAAAAAAAAAAAAAAAAmAIAAGRycy9k&#10;b3ducmV2LnhtbFBLBQYAAAAABAAEAPUAAACJAwAAAAA=&#10;" fillcolor="#fe8637" strokecolor="#fe8637" strokeweight="3pt">
                  <v:stroke linestyle="thinThin"/>
                  <v:shadow color="#1f2f3f" opacity=".5" offset=",3pt"/>
                </v:oval>
                <v:rect id="Rectangle 55" o:spid="_x0000_s1028"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Wq8QA&#10;AADbAAAADwAAAGRycy9kb3ducmV2LnhtbESPQWvCQBSE7wX/w/IEL6IbhVZJXUUEMUhBjNbzI/ua&#10;hGbfxuyapP++WxB6HGbmG2a16U0lWmpcaVnBbBqBIM6sLjlXcL3sJ0sQziNrrCyTgh9ysFkPXlYY&#10;a9vxmdrU5yJA2MWooPC+jqV0WUEG3dTWxMH7so1BH2STS91gF+CmkvMoepMGSw4LBda0Kyj7Th9G&#10;QZed2tvl4yBP41ti+Z7cd+nnUanRsN++g/DU+//ws51oBa8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P1qvEAAAA2wAAAA8AAAAAAAAAAAAAAAAAmAIAAGRycy9k&#10;b3ducmV2LnhtbFBLBQYAAAAABAAEAPUAAACJAwAAAAA=&#10;" filled="f" stroked="f"/>
                <w10:wrap anchorx="margin" anchory="margin"/>
              </v:group>
            </w:pict>
          </mc:Fallback>
        </mc:AlternateContent>
      </w:r>
      <w:r w:rsidR="000678B7">
        <w:rPr>
          <w:noProof/>
          <w:szCs w:val="52"/>
          <w:lang w:eastAsia="en-US"/>
        </w:rPr>
        <mc:AlternateContent>
          <mc:Choice Requires="wpg">
            <w:drawing>
              <wp:anchor distT="0" distB="0" distL="114300" distR="114300" simplePos="0" relativeHeight="251678720" behindDoc="0" locked="0" layoutInCell="1" allowOverlap="1" wp14:anchorId="63BE654E" wp14:editId="1A4156E7">
                <wp:simplePos x="0" y="0"/>
                <mc:AlternateContent>
                  <mc:Choice Requires="wp14">
                    <wp:positionH relativeFrom="margin">
                      <wp14:pctPosHOffset>77000</wp14:pctPosHOffset>
                    </wp:positionH>
                  </mc:Choice>
                  <mc:Fallback>
                    <wp:positionH relativeFrom="page">
                      <wp:posOffset>5490845</wp:posOffset>
                    </wp:positionH>
                  </mc:Fallback>
                </mc:AlternateContent>
                <wp:positionV relativeFrom="bottomMargin">
                  <wp:posOffset>9144000</wp:posOffset>
                </wp:positionV>
                <wp:extent cx="548640" cy="548640"/>
                <wp:effectExtent l="3810" t="0" r="0" b="3810"/>
                <wp:wrapNone/>
                <wp:docPr id="52"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53" name="Oval 51"/>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54" name="Rectangle 52"/>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08F84F6" id="Group 50" o:spid="_x0000_s1026" style="position:absolute;margin-left:0;margin-top:10in;width:43.2pt;height:43.2pt;z-index:25167872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">
                <v:oval id="Oval 51" o:spid="_x0000_s1027"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gnSsQA&#10;AADbAAAADwAAAGRycy9kb3ducmV2LnhtbESP3WoCMRSE74W+QzgF7zRbi6WsRikViwgW6x+9PGyO&#10;m203J0sSdX37piB4OczMN8x42tpanMmHyrGCp34GgrhwuuJSwW47772CCBFZY+2YFFwpwHTy0Blj&#10;rt2Fv+i8iaVIEA45KjAxNrmUoTBkMfRdQ5y8o/MWY5K+lNrjJcFtLQdZ9iItVpwWDDb0bqj43Zys&#10;Aj374PXyO/hPfcThyuzmP/tDrVT3sX0bgYjUxnv41l5oBcNn+P+SfoC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YJ0rEAAAA2wAAAA8AAAAAAAAAAAAAAAAAmAIAAGRycy9k&#10;b3ducmV2LnhtbFBLBQYAAAAABAAEAPUAAACJAwAAAAA=&#10;" fillcolor="#fe8637" strokecolor="#fe8637" strokeweight="3pt">
                  <v:stroke linestyle="thinThin"/>
                  <v:shadow color="#1f2f3f" opacity=".5" offset=",3pt"/>
                </v:oval>
                <v:rect id="Rectangle 52" o:spid="_x0000_s1028"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1I3MQA&#10;AADbAAAADwAAAGRycy9kb3ducmV2LnhtbESPQWvCQBSE7wX/w/IEL6IbpRVJXUUEMUhBjNbzI/ua&#10;hGbfxuyapP++WxB6HGbmG2a16U0lWmpcaVnBbBqBIM6sLjlXcL3sJ0sQziNrrCyTgh9ysFkPXlYY&#10;a9vxmdrU5yJA2MWooPC+jqV0WUEG3dTWxMH7so1BH2STS91gF+CmkvMoWkiDJYeFAmvaFZR9pw+j&#10;oMtO7e3ycZCn8S2xfE/uu/TzqNRo2G/fQXjq/X/42U60grd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dSNzEAAAA2wAAAA8AAAAAAAAAAAAAAAAAmAIAAGRycy9k&#10;b3ducmV2LnhtbFBLBQYAAAAABAAEAPUAAACJAwAAAAA=&#10;" filled="f" stroked="f"/>
                <w10:wrap anchorx="margin" anchory="margin"/>
              </v:group>
            </w:pict>
          </mc:Fallback>
        </mc:AlternateContent>
      </w:r>
      <w:r w:rsidR="000678B7">
        <w:rPr>
          <w:noProof/>
          <w:szCs w:val="52"/>
          <w:lang w:eastAsia="en-US"/>
        </w:rPr>
        <mc:AlternateContent>
          <mc:Choice Requires="wpg">
            <w:drawing>
              <wp:anchor distT="0" distB="0" distL="114300" distR="114300" simplePos="0" relativeHeight="251679744" behindDoc="0" locked="0" layoutInCell="1" allowOverlap="1" wp14:anchorId="57AF8F2B" wp14:editId="051447C1">
                <wp:simplePos x="0" y="0"/>
                <mc:AlternateContent>
                  <mc:Choice Requires="wp14">
                    <wp:positionH relativeFrom="margin">
                      <wp14:pctPosHOffset>77000</wp14:pctPosHOffset>
                    </wp:positionH>
                  </mc:Choice>
                  <mc:Fallback>
                    <wp:positionH relativeFrom="page">
                      <wp:posOffset>5490845</wp:posOffset>
                    </wp:positionH>
                  </mc:Fallback>
                </mc:AlternateContent>
                <wp:positionV relativeFrom="bottomMargin">
                  <wp:posOffset>9144000</wp:posOffset>
                </wp:positionV>
                <wp:extent cx="548640" cy="548640"/>
                <wp:effectExtent l="3810" t="0" r="0" b="3810"/>
                <wp:wrapNone/>
                <wp:docPr id="49"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50" name="Oval 48"/>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51" name="Rectangle 49"/>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8379402" id="Group 47" o:spid="_x0000_s1026" style="position:absolute;margin-left:0;margin-top:10in;width:43.2pt;height:43.2pt;z-index:25167974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">
                <v:oval id="Oval 48" o:spid="_x0000_s1027"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q5PcAA&#10;AADbAAAADwAAAGRycy9kb3ducmV2LnhtbERPy2oCMRTdF/oP4Rbc1YyCUqZGKRZFBMVXxeVlcp1M&#10;O7kZkqjj35tFweXhvEeT1tbiSj5UjhX0uhkI4sLpiksFh/3s/QNEiMgaa8ek4E4BJuPXlxHm2t14&#10;S9ddLEUK4ZCjAhNjk0sZCkMWQ9c1xIk7O28xJuhLqT3eUritZT/LhtJixanBYENTQ8Xf7mIV6O85&#10;b5an4Nf6jIOVOcx+f461Up239usTRKQ2PsX/7oVWMEjr05f0A+T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Mq5PcAAAADbAAAADwAAAAAAAAAAAAAAAACYAgAAZHJzL2Rvd25y&#10;ZXYueG1sUEsFBgAAAAAEAAQA9QAAAIUDAAAAAA==&#10;" fillcolor="#fe8637" strokecolor="#fe8637" strokeweight="3pt">
                  <v:stroke linestyle="thinThin"/>
                  <v:shadow color="#1f2f3f" opacity=".5" offset=",3pt"/>
                </v:oval>
                <v:rect id="Rectangle 49" o:spid="_x0000_s1028"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rrRMQA&#10;AADbAAAADwAAAGRycy9kb3ducmV2LnhtbESPQWvCQBSE74X+h+UVeim6UVBKzEaKUBqKIMbq+ZF9&#10;JqHZtzG7JvHfu4WCx2FmvmGS9Wga0VPnassKZtMIBHFhdc2lgp/D5+QdhPPIGhvLpOBGDtbp81OC&#10;sbYD76nPfSkChF2MCirv21hKV1Rk0E1tSxy8s+0M+iC7UuoOhwA3jZxH0VIarDksVNjSpqLiN78a&#10;BUOx60+H7ZfcvZ0yy5fsssmP30q9vowfKxCeRv8I/7czrWAxg78v4Qf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q60TEAAAA2wAAAA8AAAAAAAAAAAAAAAAAmAIAAGRycy9k&#10;b3ducmV2LnhtbFBLBQYAAAAABAAEAPUAAACJAwAAAAA=&#10;" filled="f" stroked="f"/>
                <w10:wrap anchorx="margin" anchory="margin"/>
              </v:group>
            </w:pict>
          </mc:Fallback>
        </mc:AlternateContent>
      </w:r>
      <w:r w:rsidR="000678B7">
        <w:rPr>
          <w:noProof/>
          <w:szCs w:val="52"/>
          <w:lang w:eastAsia="en-US"/>
        </w:rPr>
        <mc:AlternateContent>
          <mc:Choice Requires="wpg">
            <w:drawing>
              <wp:anchor distT="0" distB="0" distL="114300" distR="114300" simplePos="0" relativeHeight="251680768" behindDoc="0" locked="0" layoutInCell="1" allowOverlap="1" wp14:anchorId="76117680" wp14:editId="16FBFFF8">
                <wp:simplePos x="0" y="0"/>
                <mc:AlternateContent>
                  <mc:Choice Requires="wp14">
                    <wp:positionH relativeFrom="margin">
                      <wp14:pctPosHOffset>77000</wp14:pctPosHOffset>
                    </wp:positionH>
                  </mc:Choice>
                  <mc:Fallback>
                    <wp:positionH relativeFrom="page">
                      <wp:posOffset>5490845</wp:posOffset>
                    </wp:positionH>
                  </mc:Fallback>
                </mc:AlternateContent>
                <wp:positionV relativeFrom="bottomMargin">
                  <wp:posOffset>9144000</wp:posOffset>
                </wp:positionV>
                <wp:extent cx="548640" cy="548640"/>
                <wp:effectExtent l="3810" t="0" r="0" b="3810"/>
                <wp:wrapNone/>
                <wp:docPr id="12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25" name="Oval 45"/>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26" name="Rectangle 46"/>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094A055" id="Group 44" o:spid="_x0000_s1026" style="position:absolute;margin-left:0;margin-top:10in;width:43.2pt;height:43.2pt;z-index:25168076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">
                <v:oval id="Oval 45" o:spid="_x0000_s1027"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eBncIA&#10;AADcAAAADwAAAGRycy9kb3ducmV2LnhtbERPTWsCMRC9C/0PYQreNFvBUlajlIqlFCq6VfE4bMbN&#10;1s1kSaJu/70RCr3N433OdN7ZRlzIh9qxgqdhBoK4dLrmSsH2ezl4AREissbGMSn4pQDz2UNvirl2&#10;V97QpYiVSCEcclRgYmxzKUNpyGIYupY4cUfnLcYEfSW1x2sKt40cZdmztFhzajDY0puh8lScrQK9&#10;eOf15yH4lT7i+Mtslz+7faNU/7F7nYCI1MV/8Z/7Q6f5ozHcn0kXyN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d4GdwgAAANwAAAAPAAAAAAAAAAAAAAAAAJgCAABkcnMvZG93&#10;bnJldi54bWxQSwUGAAAAAAQABAD1AAAAhwMAAAAA&#10;" fillcolor="#fe8637" strokecolor="#fe8637" strokeweight="3pt">
                  <v:stroke linestyle="thinThin"/>
                  <v:shadow color="#1f2f3f" opacity=".5" offset=",3pt"/>
                </v:oval>
                <v:rect id="Rectangle 46" o:spid="_x0000_s1028"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L6ncIA&#10;AADcAAAADwAAAGRycy9kb3ducmV2LnhtbERPTYvCMBC9C/sfwizsRTTVg0jXKCIsWxZBrK7noRnb&#10;YjOpTWzrvzeC4G0e73MWq95UoqXGlZYVTMYRCOLM6pJzBcfDz2gOwnlkjZVlUnAnB6vlx2CBsbYd&#10;76lNfS5CCLsYFRTe17GULivIoBvbmjhwZ9sY9AE2udQNdiHcVHIaRTNpsOTQUGBNm4KyS3ozCrps&#10;154O21+5G54Sy9fkukn//5T6+uzX3yA89f4tfrkTHeZPZ/B8Jlw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YvqdwgAAANwAAAAPAAAAAAAAAAAAAAAAAJgCAABkcnMvZG93&#10;bnJldi54bWxQSwUGAAAAAAQABAD1AAAAhwMAAAAA&#10;" filled="f" stroked="f"/>
                <w10:wrap anchorx="margin" anchory="margin"/>
              </v:group>
            </w:pict>
          </mc:Fallback>
        </mc:AlternateContent>
      </w:r>
      <w:r w:rsidR="000678B7">
        <w:rPr>
          <w:noProof/>
          <w:szCs w:val="52"/>
          <w:lang w:eastAsia="en-US"/>
        </w:rPr>
        <mc:AlternateContent>
          <mc:Choice Requires="wpg">
            <w:drawing>
              <wp:anchor distT="0" distB="0" distL="114300" distR="114300" simplePos="0" relativeHeight="251681792" behindDoc="0" locked="0" layoutInCell="1" allowOverlap="1" wp14:anchorId="5C977D1F" wp14:editId="3AA7F8A9">
                <wp:simplePos x="0" y="0"/>
                <mc:AlternateContent>
                  <mc:Choice Requires="wp14">
                    <wp:positionH relativeFrom="margin">
                      <wp14:pctPosHOffset>77000</wp14:pctPosHOffset>
                    </wp:positionH>
                  </mc:Choice>
                  <mc:Fallback>
                    <wp:positionH relativeFrom="page">
                      <wp:posOffset>5490845</wp:posOffset>
                    </wp:positionH>
                  </mc:Fallback>
                </mc:AlternateContent>
                <wp:positionV relativeFrom="bottomMargin">
                  <wp:posOffset>9144000</wp:posOffset>
                </wp:positionV>
                <wp:extent cx="548640" cy="548640"/>
                <wp:effectExtent l="3810" t="0" r="0" b="3810"/>
                <wp:wrapNone/>
                <wp:docPr id="127"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28" name="Oval 42"/>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29" name="Rectangle 43"/>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EB004BF" id="Group 41" o:spid="_x0000_s1026" style="position:absolute;margin-left:0;margin-top:10in;width:43.2pt;height:43.2pt;z-index:25168179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">
                <v:oval id="Oval 42" o:spid="_x0000_s1027"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YuA8UA&#10;AADcAAAADwAAAGRycy9kb3ducmV2LnhtbESPQWsCMRCF7wX/Qxiht5qt0FJWo0jFUgotrVXxOGzG&#10;zepmsiSpbv9951DwNsN7894303nvW3WmmJrABu5HBSjiKtiGawOb79XdE6iUkS22gcnALyWYzwY3&#10;UyxtuPAXnde5VhLCqUQDLueu1DpVjjymUeiIRTuE6DHLGmttI14k3Ld6XBSP2mPD0uCwo2dH1Wn9&#10;4w3Y5Qt/vu1T/LAHfHh3m9Vxu2uNuR32iwmoTH2+mv+vX63gj4VWnpEJ9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di4DxQAAANwAAAAPAAAAAAAAAAAAAAAAAJgCAABkcnMv&#10;ZG93bnJldi54bWxQSwUGAAAAAAQABAD1AAAAigMAAAAA&#10;" fillcolor="#fe8637" strokecolor="#fe8637" strokeweight="3pt">
                  <v:stroke linestyle="thinThin"/>
                  <v:shadow color="#1f2f3f" opacity=".5" offset=",3pt"/>
                </v:oval>
                <v:rect id="Rectangle 43" o:spid="_x0000_s1028"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1u78IA&#10;AADcAAAADwAAAGRycy9kb3ducmV2LnhtbERPTWvCQBC9F/wPywheSt3oodTUVUQQgwjSaD0P2WkS&#10;zM7G7JrEf98VBG/zeJ8zX/amEi01rrSsYDKOQBBnVpecKzgdNx9fIJxH1lhZJgV3crBcDN7mGGvb&#10;8Q+1qc9FCGEXo4LC+zqW0mUFGXRjWxMH7s82Bn2ATS51g10IN5WcRtGnNFhyaCiwpnVB2SW9GQVd&#10;dmjPx/1WHt7PieVrcl2nvzulRsN+9Q3CU+9f4qc70WH+dAaPZ8IF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W7vwgAAANwAAAAPAAAAAAAAAAAAAAAAAJgCAABkcnMvZG93&#10;bnJldi54bWxQSwUGAAAAAAQABAD1AAAAhwMAAAAA&#10;" filled="f" stroked="f"/>
                <w10:wrap anchorx="margin" anchory="margin"/>
              </v:group>
            </w:pict>
          </mc:Fallback>
        </mc:AlternateContent>
      </w:r>
      <w:r w:rsidR="000678B7">
        <w:rPr>
          <w:noProof/>
          <w:szCs w:val="52"/>
          <w:lang w:eastAsia="en-US"/>
        </w:rPr>
        <mc:AlternateContent>
          <mc:Choice Requires="wpg">
            <w:drawing>
              <wp:anchor distT="0" distB="0" distL="114300" distR="114300" simplePos="0" relativeHeight="251682816" behindDoc="0" locked="0" layoutInCell="1" allowOverlap="1" wp14:anchorId="58FB4289" wp14:editId="3A346520">
                <wp:simplePos x="0" y="0"/>
                <mc:AlternateContent>
                  <mc:Choice Requires="wp14">
                    <wp:positionH relativeFrom="margin">
                      <wp14:pctPosHOffset>77000</wp14:pctPosHOffset>
                    </wp:positionH>
                  </mc:Choice>
                  <mc:Fallback>
                    <wp:positionH relativeFrom="page">
                      <wp:posOffset>5490845</wp:posOffset>
                    </wp:positionH>
                  </mc:Fallback>
                </mc:AlternateContent>
                <wp:positionV relativeFrom="bottomMargin">
                  <wp:posOffset>9144000</wp:posOffset>
                </wp:positionV>
                <wp:extent cx="548640" cy="548640"/>
                <wp:effectExtent l="3810" t="0" r="0" b="3810"/>
                <wp:wrapNone/>
                <wp:docPr id="13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31" name="Oval 39"/>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32" name="Rectangle 40"/>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0CBA7E7" id="Group 38" o:spid="_x0000_s1026" style="position:absolute;margin-left:0;margin-top:10in;width:43.2pt;height:43.2pt;z-index:25168281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">
                <v:oval id="Oval 39" o:spid="_x0000_s1027"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URQ8IA&#10;AADcAAAADwAAAGRycy9kb3ducmV2LnhtbERP22oCMRB9F/oPYQp9q1lbKmU1SlEsUlCsN/o4bMbN&#10;tpvJkkRd/94IBd/mcK4zHLe2FifyoXKsoNfNQBAXTldcKthuZs/vIEJE1lg7JgUXCjAePXSGmGt3&#10;5m86rWMpUgiHHBWYGJtcylAYshi6riFO3MF5izFBX0rt8ZzCbS1fsqwvLVacGgw2NDFU/K2PVoGe&#10;fvLq6yf4pT7g28JsZ7+7fa3U02P7MQARqY138b97rtP81x7cnkkXyNE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lRFDwgAAANwAAAAPAAAAAAAAAAAAAAAAAJgCAABkcnMvZG93&#10;bnJldi54bWxQSwUGAAAAAAQABAD1AAAAhwMAAAAA&#10;" fillcolor="#fe8637" strokecolor="#fe8637" strokeweight="3pt">
                  <v:stroke linestyle="thinThin"/>
                  <v:shadow color="#1f2f3f" opacity=".5" offset=",3pt"/>
                </v:oval>
                <v:rect id="Rectangle 40" o:spid="_x0000_s1028"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BqQ8IA&#10;AADcAAAADwAAAGRycy9kb3ducmV2LnhtbERPTWvCQBC9F/wPywheSt1ooUjqKiKIQQRptJ6H7DQJ&#10;Zmdjdk3iv+8Kgrd5vM+ZL3tTiZYaV1pWMBlHIIgzq0vOFZyOm48ZCOeRNVaWScGdHCwXg7c5xtp2&#10;/ENt6nMRQtjFqKDwvo6ldFlBBt3Y1sSB+7ONQR9gk0vdYBfCTSWnUfQlDZYcGgqsaV1QdklvRkGX&#10;Hdrzcb+Vh/dzYvmaXNfp706p0bBffYPw1PuX+OlOdJj/OYXHM+E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GpDwgAAANwAAAAPAAAAAAAAAAAAAAAAAJgCAABkcnMvZG93&#10;bnJldi54bWxQSwUGAAAAAAQABAD1AAAAhwMAAAAA&#10;" filled="f" stroked="f"/>
                <w10:wrap anchorx="margin" anchory="margin"/>
              </v:group>
            </w:pict>
          </mc:Fallback>
        </mc:AlternateContent>
      </w:r>
      <w:r w:rsidR="000678B7">
        <w:rPr>
          <w:noProof/>
          <w:szCs w:val="52"/>
          <w:lang w:eastAsia="en-US"/>
        </w:rPr>
        <mc:AlternateContent>
          <mc:Choice Requires="wpg">
            <w:drawing>
              <wp:anchor distT="0" distB="0" distL="114300" distR="114300" simplePos="0" relativeHeight="251683840" behindDoc="0" locked="0" layoutInCell="1" allowOverlap="1" wp14:anchorId="071850EC" wp14:editId="4AE52E79">
                <wp:simplePos x="0" y="0"/>
                <mc:AlternateContent>
                  <mc:Choice Requires="wp14">
                    <wp:positionH relativeFrom="margin">
                      <wp14:pctPosHOffset>77000</wp14:pctPosHOffset>
                    </wp:positionH>
                  </mc:Choice>
                  <mc:Fallback>
                    <wp:positionH relativeFrom="page">
                      <wp:posOffset>5490845</wp:posOffset>
                    </wp:positionH>
                  </mc:Fallback>
                </mc:AlternateContent>
                <wp:positionV relativeFrom="bottomMargin">
                  <wp:posOffset>9144000</wp:posOffset>
                </wp:positionV>
                <wp:extent cx="548640" cy="548640"/>
                <wp:effectExtent l="3810" t="0" r="0" b="3810"/>
                <wp:wrapNone/>
                <wp:docPr id="133"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34" name="Oval 36"/>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35" name="Rectangle 37"/>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ACF1DEF" id="Group 35" o:spid="_x0000_s1026" style="position:absolute;margin-left:0;margin-top:10in;width:43.2pt;height:43.2pt;z-index:25168384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">
                <v:oval id="Oval 36" o:spid="_x0000_s1027"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Ky28MA&#10;AADcAAAADwAAAGRycy9kb3ducmV2LnhtbERPW0vDMBR+F/wP4Qi+uVTdZNRlZSgVERzaXfDx0Jw1&#10;dc1JSeJW//0iDHw7H9/1zIrBduJAPrSOFdyOMhDEtdMtNwrWq/JmCiJEZI2dY1LwSwGK+eXFDHPt&#10;jvxJhyo2IoVwyFGBibHPpQy1IYth5HrixO2ctxgT9I3UHo8p3HbyLssepMWWU4PBnp4M1fvqxyrQ&#10;zy/88fYV/FLvcPJu1uX3ZtspdX01LB5BRBriv/jsftVp/v0Y/p5JF8j5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Ky28MAAADcAAAADwAAAAAAAAAAAAAAAACYAgAAZHJzL2Rv&#10;d25yZXYueG1sUEsFBgAAAAAEAAQA9QAAAIgDAAAAAA==&#10;" fillcolor="#fe8637" strokecolor="#fe8637" strokeweight="3pt">
                  <v:stroke linestyle="thinThin"/>
                  <v:shadow color="#1f2f3f" opacity=".5" offset=",3pt"/>
                </v:oval>
                <v:rect id="Rectangle 37" o:spid="_x0000_s1028"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nyN8MA&#10;AADcAAAADwAAAGRycy9kb3ducmV2LnhtbERPTWvCQBC9F/wPywheRDdaKpK6ighikIIYrechO01C&#10;s7Mxuybpv+8WhN7m8T5ntelNJVpqXGlZwWwagSDOrC45V3C97CdLEM4ja6wsk4IfcrBZD15WGGvb&#10;8Zna1OcihLCLUUHhfR1L6bKCDLqprYkD92Ubgz7AJpe6wS6Em0rOo2ghDZYcGgqsaVdQ9p0+jIIu&#10;O7W3y8dBnsa3xPI9ue/Sz6NSo2G/fQfhqff/4qc70WH+6xv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nyN8MAAADcAAAADwAAAAAAAAAAAAAAAACYAgAAZHJzL2Rv&#10;d25yZXYueG1sUEsFBgAAAAAEAAQA9QAAAIgDAAAAAA==&#10;" filled="f" stroked="f"/>
                <w10:wrap anchorx="margin" anchory="margin"/>
              </v:group>
            </w:pict>
          </mc:Fallback>
        </mc:AlternateContent>
      </w:r>
      <w:r w:rsidR="000678B7">
        <w:rPr>
          <w:noProof/>
          <w:szCs w:val="52"/>
          <w:lang w:eastAsia="en-US"/>
        </w:rPr>
        <mc:AlternateContent>
          <mc:Choice Requires="wpg">
            <w:drawing>
              <wp:anchor distT="0" distB="0" distL="114300" distR="114300" simplePos="0" relativeHeight="251684864" behindDoc="0" locked="0" layoutInCell="1" allowOverlap="1" wp14:anchorId="5534AF66" wp14:editId="6139B4EB">
                <wp:simplePos x="0" y="0"/>
                <mc:AlternateContent>
                  <mc:Choice Requires="wp14">
                    <wp:positionH relativeFrom="margin">
                      <wp14:pctPosHOffset>77000</wp14:pctPosHOffset>
                    </wp:positionH>
                  </mc:Choice>
                  <mc:Fallback>
                    <wp:positionH relativeFrom="page">
                      <wp:posOffset>5490845</wp:posOffset>
                    </wp:positionH>
                  </mc:Fallback>
                </mc:AlternateContent>
                <wp:positionV relativeFrom="bottomMargin">
                  <wp:posOffset>9144000</wp:posOffset>
                </wp:positionV>
                <wp:extent cx="548640" cy="548640"/>
                <wp:effectExtent l="3810" t="0" r="0" b="3810"/>
                <wp:wrapNone/>
                <wp:docPr id="136"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37" name="Oval 33"/>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38" name="Rectangle 3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9C55214" id="Group 32" o:spid="_x0000_s1026" style="position:absolute;margin-left:0;margin-top:10in;width:43.2pt;height:43.2pt;z-index:25168486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">
                <v:oval id="Oval 33" o:spid="_x0000_s1027"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AsrMMA&#10;AADcAAAADwAAAGRycy9kb3ducmV2LnhtbERPW0vDMBR+F/wP4Qi+uVRlc9RlZSgVERzaXfDx0Jw1&#10;dc1JSeJW//0iDHw7H9/1zIrBduJAPrSOFdyOMhDEtdMtNwrWq/JmCiJEZI2dY1LwSwGK+eXFDHPt&#10;jvxJhyo2IoVwyFGBibHPpQy1IYth5HrixO2ctxgT9I3UHo8p3HbyLssm0mLLqcFgT0+G6n31YxXo&#10;5xf+ePsKfql3OH436/J7s+2Uur4aFo8gIg3xX3x2v+o0//4B/p5JF8j5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AsrMMAAADcAAAADwAAAAAAAAAAAAAAAACYAgAAZHJzL2Rv&#10;d25yZXYueG1sUEsFBgAAAAAEAAQA9QAAAIgDAAAAAA==&#10;" fillcolor="#fe8637" strokecolor="#fe8637" strokeweight="3pt">
                  <v:stroke linestyle="thinThin"/>
                  <v:shadow color="#1f2f3f" opacity=".5" offset=",3pt"/>
                </v:oval>
                <v:rect id="Rectangle 34" o:spid="_x0000_s1028"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hdqcYA&#10;AADcAAAADwAAAGRycy9kb3ducmV2LnhtbESPQWvCQBCF7wX/wzJCL0U3tVAkuooI0lAEaWw9D9lp&#10;Epqdjdk1if++cyj0NsN789436+3oGtVTF2rPBp7nCSjiwtuaSwOf58NsCSpEZIuNZzJwpwDbzeRh&#10;jan1A39Qn8dSSQiHFA1UMbap1qGoyGGY+5ZYtG/fOYyydqW2HQ4S7hq9SJJX7bBmaaiwpX1FxU9+&#10;cwaG4tRfzsc3fXq6ZJ6v2XWff70b8zgddytQkcb4b/67zqzgvwitPCMT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hdqcYAAADcAAAADwAAAAAAAAAAAAAAAACYAgAAZHJz&#10;L2Rvd25yZXYueG1sUEsFBgAAAAAEAAQA9QAAAIsDAAAAAA==&#10;" filled="f" stroked="f"/>
                <w10:wrap anchorx="margin" anchory="margin"/>
              </v:group>
            </w:pict>
          </mc:Fallback>
        </mc:AlternateContent>
      </w:r>
      <w:r w:rsidR="000678B7">
        <w:rPr>
          <w:noProof/>
          <w:szCs w:val="52"/>
          <w:lang w:eastAsia="en-US"/>
        </w:rPr>
        <mc:AlternateContent>
          <mc:Choice Requires="wpg">
            <w:drawing>
              <wp:anchor distT="0" distB="0" distL="114300" distR="114300" simplePos="0" relativeHeight="251685888" behindDoc="0" locked="0" layoutInCell="1" allowOverlap="1" wp14:anchorId="7DDE858B" wp14:editId="5CB60E18">
                <wp:simplePos x="0" y="0"/>
                <mc:AlternateContent>
                  <mc:Choice Requires="wp14">
                    <wp:positionH relativeFrom="margin">
                      <wp14:pctPosHOffset>77000</wp14:pctPosHOffset>
                    </wp:positionH>
                  </mc:Choice>
                  <mc:Fallback>
                    <wp:positionH relativeFrom="page">
                      <wp:posOffset>5490845</wp:posOffset>
                    </wp:positionH>
                  </mc:Fallback>
                </mc:AlternateContent>
                <wp:positionV relativeFrom="bottomMargin">
                  <wp:posOffset>9144000</wp:posOffset>
                </wp:positionV>
                <wp:extent cx="548640" cy="548640"/>
                <wp:effectExtent l="3810" t="0" r="0" b="3810"/>
                <wp:wrapNone/>
                <wp:docPr id="13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40" name="Oval 30"/>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41" name="Rectangle 31"/>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2A6AC77" id="Group 29" o:spid="_x0000_s1026" style="position:absolute;margin-left:0;margin-top:10in;width:43.2pt;height:43.2pt;z-index:25168588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">
                <v:oval id="Oval 30" o:spid="_x0000_s1027"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HpcYA&#10;AADcAAAADwAAAGRycy9kb3ducmV2LnhtbESPQUsDMRCF74L/IYzgrc0qWmTbtEilIoKlrrV4HDbT&#10;zdrNZEliu/5751DwNsN78943s8XgO3WkmNrABm7GBSjiOtiWGwPbj9XoAVTKyBa7wGTglxIs5pcX&#10;MyxtOPE7HavcKAnhVKIBl3Nfap1qRx7TOPTEou1D9JhljY22EU8S7jt9WxQT7bFlaXDY09JRfah+&#10;vAH79Myb168U13aP929uu/r+3HXGXF8Nj1NQmYb8bz5fv1jBvxN8eUYm0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HpcYAAADcAAAADwAAAAAAAAAAAAAAAACYAgAAZHJz&#10;L2Rvd25yZXYueG1sUEsFBgAAAAAEAAQA9QAAAIsDAAAAAA==&#10;" fillcolor="#fe8637" strokecolor="#fe8637" strokeweight="3pt">
                  <v:stroke linestyle="thinThin"/>
                  <v:shadow color="#1f2f3f" opacity=".5" offset=",3pt"/>
                </v:oval>
                <v:rect id="Rectangle 31" o:spid="_x0000_s1028"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SHScIA&#10;AADcAAAADwAAAGRycy9kb3ducmV2LnhtbERPTWvCQBC9F/wPywi9lLpRRCR1FRHEUAQxWs9DdpoE&#10;s7Mxuybx37uFgrd5vM9ZrHpTiZYaV1pWMB5FIIgzq0vOFZxP2885COeRNVaWScGDHKyWg7cFxtp2&#10;fKQ29bkIIexiVFB4X8dSuqwgg25ka+LA/drGoA+wyaVusAvhppKTKJpJgyWHhgJr2hSUXdO7UdBl&#10;h/Zy2u/k4eOSWL4lt036863U+7Bff4Hw1PuX+N+d6DB/Ooa/Z8IF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VIdJwgAAANwAAAAPAAAAAAAAAAAAAAAAAJgCAABkcnMvZG93&#10;bnJldi54bWxQSwUGAAAAAAQABAD1AAAAhwMAAAAA&#10;" filled="f" stroked="f"/>
                <w10:wrap anchorx="margin" anchory="margin"/>
              </v:group>
            </w:pict>
          </mc:Fallback>
        </mc:AlternateContent>
      </w:r>
      <w:r w:rsidR="000678B7">
        <w:rPr>
          <w:noProof/>
          <w:szCs w:val="52"/>
          <w:lang w:eastAsia="en-US"/>
        </w:rPr>
        <mc:AlternateContent>
          <mc:Choice Requires="wpg">
            <w:drawing>
              <wp:anchor distT="0" distB="0" distL="114300" distR="114300" simplePos="0" relativeHeight="251686912" behindDoc="0" locked="0" layoutInCell="1" allowOverlap="1" wp14:anchorId="4F479E70" wp14:editId="099601DD">
                <wp:simplePos x="0" y="0"/>
                <mc:AlternateContent>
                  <mc:Choice Requires="wp14">
                    <wp:positionH relativeFrom="margin">
                      <wp14:pctPosHOffset>77000</wp14:pctPosHOffset>
                    </wp:positionH>
                  </mc:Choice>
                  <mc:Fallback>
                    <wp:positionH relativeFrom="page">
                      <wp:posOffset>5490845</wp:posOffset>
                    </wp:positionH>
                  </mc:Fallback>
                </mc:AlternateContent>
                <wp:positionV relativeFrom="bottomMargin">
                  <wp:posOffset>9144000</wp:posOffset>
                </wp:positionV>
                <wp:extent cx="548640" cy="548640"/>
                <wp:effectExtent l="3810" t="0" r="0" b="3810"/>
                <wp:wrapNone/>
                <wp:docPr id="14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43" name="Oval 27"/>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44" name="Rectangle 28"/>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6A5DD1A" id="Group 26" o:spid="_x0000_s1026" style="position:absolute;margin-left:0;margin-top:10in;width:43.2pt;height:43.2pt;z-index:25168691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">
                <v:oval id="Oval 27" o:spid="_x0000_s1027"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1Z0sMA&#10;AADcAAAADwAAAGRycy9kb3ducmV2LnhtbERPW0vDMBR+F/wP4Qi+uVTdZNRlZSgVERzaXfDx0Jw1&#10;dc1JSeJW//0iDHw7H9/1zIrBduJAPrSOFdyOMhDEtdMtNwrWq/JmCiJEZI2dY1LwSwGK+eXFDHPt&#10;jvxJhyo2IoVwyFGBibHPpQy1IYth5HrixO2ctxgT9I3UHo8p3HbyLssepMWWU4PBnp4M1fvqxyrQ&#10;zy/88fYV/FLvcPJu1uX3ZtspdX01LB5BRBriv/jsftVp/vge/p5JF8j5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1Z0sMAAADcAAAADwAAAAAAAAAAAAAAAACYAgAAZHJzL2Rv&#10;d25yZXYueG1sUEsFBgAAAAAEAAQA9QAAAIgDAAAAAA==&#10;" fillcolor="#fe8637" strokecolor="#fe8637" strokeweight="3pt">
                  <v:stroke linestyle="thinThin"/>
                  <v:shadow color="#1f2f3f" opacity=".5" offset=",3pt"/>
                </v:oval>
                <v:rect id="Rectangle 28" o:spid="_x0000_s1028"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Mk0cMA&#10;AADcAAAADwAAAGRycy9kb3ducmV2LnhtbERPTWvCQBC9F/wPywi9lLqxSJE0GxFBGoogTaznITtN&#10;gtnZmN0m6b93CwVv83ifk2wm04qBetdYVrBcRCCIS6sbrhSciv3zGoTzyBpby6Tglxxs0tlDgrG2&#10;I3/SkPtKhBB2MSqove9iKV1Zk0G3sB1x4L5tb9AH2FdS9ziGcNPKlyh6lQYbDg01drSrqbzkP0bB&#10;WB6Hc3F4l8enc2b5ml13+deHUo/zafsGwtPk7+J/d6bD/NUK/p4JF8j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Mk0cMAAADcAAAADwAAAAAAAAAAAAAAAACYAgAAZHJzL2Rv&#10;d25yZXYueG1sUEsFBgAAAAAEAAQA9QAAAIgDAAAAAA==&#10;" filled="f" stroked="f"/>
                <w10:wrap anchorx="margin" anchory="margin"/>
              </v:group>
            </w:pict>
          </mc:Fallback>
        </mc:AlternateContent>
      </w:r>
      <w:r w:rsidR="000678B7">
        <w:rPr>
          <w:noProof/>
          <w:szCs w:val="52"/>
          <w:lang w:eastAsia="en-US"/>
        </w:rPr>
        <mc:AlternateContent>
          <mc:Choice Requires="wpg">
            <w:drawing>
              <wp:anchor distT="0" distB="0" distL="114300" distR="114300" simplePos="0" relativeHeight="251687936" behindDoc="0" locked="0" layoutInCell="1" allowOverlap="1" wp14:anchorId="5AD22039" wp14:editId="4A2B199A">
                <wp:simplePos x="0" y="0"/>
                <mc:AlternateContent>
                  <mc:Choice Requires="wp14">
                    <wp:positionH relativeFrom="margin">
                      <wp14:pctPosHOffset>77000</wp14:pctPosHOffset>
                    </wp:positionH>
                  </mc:Choice>
                  <mc:Fallback>
                    <wp:positionH relativeFrom="page">
                      <wp:posOffset>5490845</wp:posOffset>
                    </wp:positionH>
                  </mc:Fallback>
                </mc:AlternateContent>
                <wp:positionV relativeFrom="bottomMargin">
                  <wp:posOffset>9144000</wp:posOffset>
                </wp:positionV>
                <wp:extent cx="548640" cy="548640"/>
                <wp:effectExtent l="3810" t="0" r="0" b="3810"/>
                <wp:wrapNone/>
                <wp:docPr id="145"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46" name="Oval 24"/>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47" name="Rectangle 25"/>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BC5FAD6" id="Group 23" o:spid="_x0000_s1026" style="position:absolute;margin-left:0;margin-top:10in;width:43.2pt;height:43.2pt;z-index:25168793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">
                <v:oval id="Oval 24" o:spid="_x0000_s1027"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r6SsIA&#10;AADcAAAADwAAAGRycy9kb3ducmV2LnhtbERP22oCMRB9L/gPYYS+1azFSlmNIhalFCrWGz4Om3Gz&#10;upksSarbv2+EQt/mcK4znra2FlfyoXKsoN/LQBAXTldcKthtF0+vIEJE1lg7JgU/FGA66TyMMdfu&#10;xl903cRSpBAOOSowMTa5lKEwZDH0XEOcuJPzFmOCvpTa4y2F21o+Z9lQWqw4NRhsaG6ouGy+rQL9&#10;tuT1xzH4lT7hy6fZLc77Q63UY7edjUBEauO/+M/9rtP8wRDuz6QL5O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evpKwgAAANwAAAAPAAAAAAAAAAAAAAAAAJgCAABkcnMvZG93&#10;bnJldi54bWxQSwUGAAAAAAQABAD1AAAAhwMAAAAA&#10;" fillcolor="#fe8637" strokecolor="#fe8637" strokeweight="3pt">
                  <v:stroke linestyle="thinThin"/>
                  <v:shadow color="#1f2f3f" opacity=".5" offset=",3pt"/>
                </v:oval>
                <v:rect id="Rectangle 25" o:spid="_x0000_s1028"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6psMA&#10;AADcAAAADwAAAGRycy9kb3ducmV2LnhtbERPTWvCQBC9F/wPywheRDdKqZK6ighikIIYrechO01C&#10;s7Mxuybpv+8WhN7m8T5ntelNJVpqXGlZwWwagSDOrC45V3C97CdLEM4ja6wsk4IfcrBZD15WGGvb&#10;8Zna1OcihLCLUUHhfR1L6bKCDLqprYkD92Ubgz7AJpe6wS6Em0rOo+hNGiw5NBRY066g7Dt9GAVd&#10;dmpvl4+DPI1vieV7ct+ln0elRsN++w7CU+//xU93osP81wX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6psMAAADcAAAADwAAAAAAAAAAAAAAAACYAgAAZHJzL2Rv&#10;d25yZXYueG1sUEsFBgAAAAAEAAQA9QAAAIgDAAAAAA==&#10;" filled="f" stroked="f"/>
                <w10:wrap anchorx="margin" anchory="margin"/>
              </v:group>
            </w:pict>
          </mc:Fallback>
        </mc:AlternateContent>
      </w:r>
      <w:r w:rsidR="000678B7">
        <w:rPr>
          <w:noProof/>
          <w:szCs w:val="52"/>
          <w:lang w:eastAsia="en-US"/>
        </w:rPr>
        <mc:AlternateContent>
          <mc:Choice Requires="wpg">
            <w:drawing>
              <wp:anchor distT="0" distB="0" distL="114300" distR="114300" simplePos="0" relativeHeight="251688960" behindDoc="0" locked="0" layoutInCell="1" allowOverlap="1" wp14:anchorId="7281FC30" wp14:editId="7FB4B612">
                <wp:simplePos x="0" y="0"/>
                <mc:AlternateContent>
                  <mc:Choice Requires="wp14">
                    <wp:positionH relativeFrom="margin">
                      <wp14:pctPosHOffset>77000</wp14:pctPosHOffset>
                    </wp:positionH>
                  </mc:Choice>
                  <mc:Fallback>
                    <wp:positionH relativeFrom="page">
                      <wp:posOffset>5490845</wp:posOffset>
                    </wp:positionH>
                  </mc:Fallback>
                </mc:AlternateContent>
                <wp:positionV relativeFrom="bottomMargin">
                  <wp:posOffset>9144000</wp:posOffset>
                </wp:positionV>
                <wp:extent cx="548640" cy="548640"/>
                <wp:effectExtent l="3810" t="0" r="0" b="3810"/>
                <wp:wrapNone/>
                <wp:docPr id="14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49" name="Oval 21"/>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50" name="Rectangle 22"/>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7AC367" id="Group 20" o:spid="_x0000_s1026" style="position:absolute;margin-left:0;margin-top:10in;width:43.2pt;height:43.2pt;z-index:25168896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">
                <v:oval id="Oval 21" o:spid="_x0000_s1027"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OMMA&#10;AADcAAAADwAAAGRycy9kb3ducmV2LnhtbERPW0vDMBR+F/wP4Qi+uVRxw9VlZSgVERzaXfDx0Jw1&#10;dc1JSeJW//0iDHw7H9/1zIrBduJAPrSOFdyOMhDEtdMtNwrWq/LmAUSIyBo7x6TglwIU88uLGeba&#10;HfmTDlVsRArhkKMCE2OfSxlqQxbDyPXEids5bzEm6BupPR5TuO3kXZZNpMWWU4PBnp4M1fvqxyrQ&#10;zy/88fYV/FLvcPxu1uX3ZtspdX01LB5BRBriv/jsftVp/v0U/p5JF8j5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uOMMAAADcAAAADwAAAAAAAAAAAAAAAACYAgAAZHJzL2Rv&#10;d25yZXYueG1sUEsFBgAAAAAEAAQA9QAAAIgDAAAAAA==&#10;" fillcolor="#fe8637" strokecolor="#fe8637" strokeweight="3pt">
                  <v:stroke linestyle="thinThin"/>
                  <v:shadow color="#1f2f3f" opacity=".5" offset=",3pt"/>
                </v:oval>
                <v:rect id="Rectangle 22" o:spid="_x0000_s1028"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G0D8YA&#10;AADcAAAADwAAAGRycy9kb3ducmV2LnhtbESPQWvCQBCF7wX/wzJCL0U3FVokuooI0lAEaWw9D9lp&#10;Epqdjdk1if++cyj0NsN789436+3oGtVTF2rPBp7nCSjiwtuaSwOf58NsCSpEZIuNZzJwpwDbzeRh&#10;jan1A39Qn8dSSQiHFA1UMbap1qGoyGGY+5ZYtG/fOYyydqW2HQ4S7hq9SJJX7bBmaaiwpX1FxU9+&#10;cwaG4tRfzsc3fXq6ZJ6v2XWff70b8zgddytQkcb4b/67zqzgvwi+PCMT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G0D8YAAADcAAAADwAAAAAAAAAAAAAAAACYAgAAZHJz&#10;L2Rvd25yZXYueG1sUEsFBgAAAAAEAAQA9QAAAIsDAAAAAA==&#10;" filled="f" stroked="f"/>
                <w10:wrap anchorx="margin" anchory="margin"/>
              </v:group>
            </w:pict>
          </mc:Fallback>
        </mc:AlternateContent>
      </w:r>
      <w:r w:rsidR="000678B7">
        <w:rPr>
          <w:noProof/>
          <w:szCs w:val="52"/>
          <w:lang w:eastAsia="en-US"/>
        </w:rPr>
        <mc:AlternateContent>
          <mc:Choice Requires="wpg">
            <w:drawing>
              <wp:anchor distT="0" distB="0" distL="114300" distR="114300" simplePos="0" relativeHeight="251689984" behindDoc="0" locked="0" layoutInCell="1" allowOverlap="1" wp14:anchorId="52B9BB76" wp14:editId="3A597F80">
                <wp:simplePos x="0" y="0"/>
                <mc:AlternateContent>
                  <mc:Choice Requires="wp14">
                    <wp:positionH relativeFrom="margin">
                      <wp14:pctPosHOffset>77000</wp14:pctPosHOffset>
                    </wp:positionH>
                  </mc:Choice>
                  <mc:Fallback>
                    <wp:positionH relativeFrom="page">
                      <wp:posOffset>5490845</wp:posOffset>
                    </wp:positionH>
                  </mc:Fallback>
                </mc:AlternateContent>
                <wp:positionV relativeFrom="bottomMargin">
                  <wp:posOffset>9144000</wp:posOffset>
                </wp:positionV>
                <wp:extent cx="548640" cy="548640"/>
                <wp:effectExtent l="3810" t="0" r="0" b="3810"/>
                <wp:wrapNone/>
                <wp:docPr id="15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52" name="Oval 18"/>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53" name="Rectangle 19"/>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496BA5F" id="Group 17" o:spid="_x0000_s1026" style="position:absolute;margin-left:0;margin-top:10in;width:43.2pt;height:43.2pt;z-index:25168998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">
                <v:oval id="Oval 18" o:spid="_x0000_s1027"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hqlMIA&#10;AADcAAAADwAAAGRycy9kb3ducmV2LnhtbERPTWsCMRC9C/0PYQreNFvBUlajlIqlFCq6VfE4bMbN&#10;1s1kSaJu/70RCr3N433OdN7ZRlzIh9qxgqdhBoK4dLrmSsH2ezl4AREissbGMSn4pQDz2UNvirl2&#10;V97QpYiVSCEcclRgYmxzKUNpyGIYupY4cUfnLcYEfSW1x2sKt40cZdmztFhzajDY0puh8lScrQK9&#10;eOf15yH4lT7i+Mtslz+7faNU/7F7nYCI1MV/8Z/7Q6f54xHcn0kXyN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mGqUwgAAANwAAAAPAAAAAAAAAAAAAAAAAJgCAABkcnMvZG93&#10;bnJldi54bWxQSwUGAAAAAAQABAD1AAAAhwMAAAAA&#10;" fillcolor="#fe8637" strokecolor="#fe8637" strokeweight="3pt">
                  <v:stroke linestyle="thinThin"/>
                  <v:shadow color="#1f2f3f" opacity=".5" offset=",3pt"/>
                </v:oval>
                <v:rect id="Rectangle 19" o:spid="_x0000_s1028"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MqeMMA&#10;AADcAAAADwAAAGRycy9kb3ducmV2LnhtbERPTWvCQBC9F/wPywheRDdaKpK6ighikIIYrechO01C&#10;s7Mxuybpv+8WhN7m8T5ntelNJVpqXGlZwWwagSDOrC45V3C97CdLEM4ja6wsk4IfcrBZD15WGGvb&#10;8Zna1OcihLCLUUHhfR1L6bKCDLqprYkD92Ubgz7AJpe6wS6Em0rOo2ghDZYcGgqsaVdQ9p0+jIIu&#10;O7W3y8dBnsa3xPI9ue/Sz6NSo2G/fQfhqff/4qc70WH+2yv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MqeMMAAADcAAAADwAAAAAAAAAAAAAAAACYAgAAZHJzL2Rv&#10;d25yZXYueG1sUEsFBgAAAAAEAAQA9QAAAIgDAAAAAA==&#10;" filled="f" stroked="f"/>
                <w10:wrap anchorx="margin" anchory="margin"/>
              </v:group>
            </w:pict>
          </mc:Fallback>
        </mc:AlternateContent>
      </w:r>
      <w:r w:rsidR="000678B7">
        <w:rPr>
          <w:noProof/>
          <w:szCs w:val="52"/>
          <w:lang w:eastAsia="en-US"/>
        </w:rPr>
        <mc:AlternateContent>
          <mc:Choice Requires="wpg">
            <w:drawing>
              <wp:anchor distT="0" distB="0" distL="114300" distR="114300" simplePos="0" relativeHeight="251691008" behindDoc="0" locked="0" layoutInCell="1" allowOverlap="1" wp14:anchorId="167D1EFB" wp14:editId="591A2F9D">
                <wp:simplePos x="0" y="0"/>
                <mc:AlternateContent>
                  <mc:Choice Requires="wp14">
                    <wp:positionH relativeFrom="margin">
                      <wp14:pctPosHOffset>77000</wp14:pctPosHOffset>
                    </wp:positionH>
                  </mc:Choice>
                  <mc:Fallback>
                    <wp:positionH relativeFrom="page">
                      <wp:posOffset>5490845</wp:posOffset>
                    </wp:positionH>
                  </mc:Fallback>
                </mc:AlternateContent>
                <wp:positionV relativeFrom="bottomMargin">
                  <wp:posOffset>9144000</wp:posOffset>
                </wp:positionV>
                <wp:extent cx="548640" cy="548640"/>
                <wp:effectExtent l="3810" t="0" r="0" b="3810"/>
                <wp:wrapNone/>
                <wp:docPr id="15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55" name="Oval 15"/>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56" name="Rectangle 16"/>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21E2B35" id="Group 14" o:spid="_x0000_s1026" style="position:absolute;margin-left:0;margin-top:10in;width:43.2pt;height:43.2pt;z-index:25169100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">
                <v:oval id="Oval 15" o:spid="_x0000_s1027"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Hy4MIA&#10;AADcAAAADwAAAGRycy9kb3ducmV2LnhtbERPTWsCMRC9F/ofwhR6q9kKK7I1ilQsRbCoVfE4bMbN&#10;tpvJkqS6/vtGELzN433OaNLZRpzIh9qxgtdeBoK4dLrmSsH2e/4yBBEissbGMSm4UIDJ+PFhhIV2&#10;Z17TaRMrkUI4FKjAxNgWUobSkMXQcy1x4o7OW4wJ+kpqj+cUbhvZz7KBtFhzajDY0ruh8nfzZxXo&#10;2QevFofgv/QR86XZzn92+0ap56du+gYiUhfv4pv7U6f5eQ7XZ9IFcv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cfLgwgAAANwAAAAPAAAAAAAAAAAAAAAAAJgCAABkcnMvZG93&#10;bnJldi54bWxQSwUGAAAAAAQABAD1AAAAhwMAAAAA&#10;" fillcolor="#fe8637" strokecolor="#fe8637" strokeweight="3pt">
                  <v:stroke linestyle="thinThin"/>
                  <v:shadow color="#1f2f3f" opacity=".5" offset=",3pt"/>
                </v:oval>
                <v:rect id="Rectangle 16" o:spid="_x0000_s1028"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SJ4MMA&#10;AADcAAAADwAAAGRycy9kb3ducmV2LnhtbERPTWvCQBC9F/oflil4KXVTQSlpNlKEYiiCmLSeh+w0&#10;Cc3OxuyapP/eFQRv83ifk6wn04qBetdYVvA6j0AQl1Y3XCn4Lj5f3kA4j6yxtUwK/snBOn18SDDW&#10;duQDDbmvRAhhF6OC2vsultKVNRl0c9sRB+7X9gZ9gH0ldY9jCDetXETRShpsODTU2NGmpvIvPxsF&#10;Y7kfjsVuK/fPx8zyKTtt8p8vpWZP08c7CE+Tv4tv7kyH+csVXJ8JF8j0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SJ4MMAAADcAAAADwAAAAAAAAAAAAAAAACYAgAAZHJzL2Rv&#10;d25yZXYueG1sUEsFBgAAAAAEAAQA9QAAAIgDAAAAAA==&#10;" filled="f" stroked="f"/>
                <w10:wrap anchorx="margin" anchory="margin"/>
              </v:group>
            </w:pict>
          </mc:Fallback>
        </mc:AlternateContent>
      </w:r>
      <w:r w:rsidR="000678B7">
        <w:rPr>
          <w:noProof/>
          <w:szCs w:val="52"/>
          <w:lang w:eastAsia="en-US"/>
        </w:rPr>
        <mc:AlternateContent>
          <mc:Choice Requires="wpg">
            <w:drawing>
              <wp:anchor distT="0" distB="0" distL="114300" distR="114300" simplePos="0" relativeHeight="251692032" behindDoc="0" locked="0" layoutInCell="1" allowOverlap="1" wp14:anchorId="5CA18F39" wp14:editId="3D005AD8">
                <wp:simplePos x="0" y="0"/>
                <mc:AlternateContent>
                  <mc:Choice Requires="wp14">
                    <wp:positionH relativeFrom="margin">
                      <wp14:pctPosHOffset>77000</wp14:pctPosHOffset>
                    </wp:positionH>
                  </mc:Choice>
                  <mc:Fallback>
                    <wp:positionH relativeFrom="page">
                      <wp:posOffset>5490845</wp:posOffset>
                    </wp:positionH>
                  </mc:Fallback>
                </mc:AlternateContent>
                <wp:positionV relativeFrom="bottomMargin">
                  <wp:posOffset>9144000</wp:posOffset>
                </wp:positionV>
                <wp:extent cx="548640" cy="548640"/>
                <wp:effectExtent l="3810" t="0" r="0" b="3810"/>
                <wp:wrapNone/>
                <wp:docPr id="15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58" name="Oval 12"/>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59" name="Rectangle 13"/>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1DB2F81" id="Group 11" o:spid="_x0000_s1026" style="position:absolute;margin-left:0;margin-top:10in;width:43.2pt;height:43.2pt;z-index:25169203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">
                <v:oval id="Oval 12" o:spid="_x0000_s1027"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dfsUA&#10;AADcAAAADwAAAGRycy9kb3ducmV2LnhtbESPQUsDMRCF7wX/QxjBW5tVqJS12SJKRQRFay09DpvZ&#10;zepmsiSxXf+9cyj0NsN78943y9Xoe3WgmLrABq5nBSjiOtiOWwPbz/V0ASplZIt9YDLwRwlW1cVk&#10;iaUNR/6gwya3SkI4lWjA5TyUWqfakcc0CwOxaE2IHrOssdU24lHCfa9viuJWe+xYGhwO9OCo/tn8&#10;egP28YnfX/YpvtkG569uu/7+2vXGXF2O93egMo35bD5dP1vBnwutPCMT6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cF1+xQAAANwAAAAPAAAAAAAAAAAAAAAAAJgCAABkcnMv&#10;ZG93bnJldi54bWxQSwUGAAAAAAQABAD1AAAAigMAAAAA&#10;" fillcolor="#fe8637" strokecolor="#fe8637" strokeweight="3pt">
                  <v:stroke linestyle="thinThin"/>
                  <v:shadow color="#1f2f3f" opacity=".5" offset=",3pt"/>
                </v:oval>
                <v:rect id="Rectangle 13" o:spid="_x0000_s1028"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sdksMA&#10;AADcAAAADwAAAGRycy9kb3ducmV2LnhtbERPTWvCQBC9F/wPywheRDcKLZq6ighikIIYrechO01C&#10;s7Mxuybpv+8WhN7m8T5ntelNJVpqXGlZwWwagSDOrC45V3C97CcLEM4ja6wsk4IfcrBZD15WGGvb&#10;8Zna1OcihLCLUUHhfR1L6bKCDLqprYkD92Ubgz7AJpe6wS6Em0rOo+hNGiw5NBRY066g7Dt9GAVd&#10;dmpvl4+DPI1vieV7ct+ln0elRsN++w7CU+//xU93osP81yX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sdksMAAADcAAAADwAAAAAAAAAAAAAAAACYAgAAZHJzL2Rv&#10;d25yZXYueG1sUEsFBgAAAAAEAAQA9QAAAIgDAAAAAA==&#10;" filled="f" stroked="f"/>
                <w10:wrap anchorx="margin" anchory="margin"/>
              </v:group>
            </w:pict>
          </mc:Fallback>
        </mc:AlternateContent>
      </w:r>
      <w:r w:rsidR="000678B7">
        <w:rPr>
          <w:noProof/>
          <w:szCs w:val="52"/>
          <w:lang w:eastAsia="en-US"/>
        </w:rPr>
        <mc:AlternateContent>
          <mc:Choice Requires="wpg">
            <w:drawing>
              <wp:anchor distT="0" distB="0" distL="114300" distR="114300" simplePos="0" relativeHeight="251693056" behindDoc="0" locked="0" layoutInCell="1" allowOverlap="1" wp14:anchorId="51A9E1D7" wp14:editId="7D49D8FB">
                <wp:simplePos x="0" y="0"/>
                <mc:AlternateContent>
                  <mc:Choice Requires="wp14">
                    <wp:positionH relativeFrom="margin">
                      <wp14:pctPosHOffset>77000</wp14:pctPosHOffset>
                    </wp:positionH>
                  </mc:Choice>
                  <mc:Fallback>
                    <wp:positionH relativeFrom="page">
                      <wp:posOffset>5490845</wp:posOffset>
                    </wp:positionH>
                  </mc:Fallback>
                </mc:AlternateContent>
                <wp:positionV relativeFrom="bottomMargin">
                  <wp:posOffset>9144000</wp:posOffset>
                </wp:positionV>
                <wp:extent cx="548640" cy="548640"/>
                <wp:effectExtent l="3810" t="0" r="0" b="3810"/>
                <wp:wrapNone/>
                <wp:docPr id="16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61" name="Oval 9"/>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62" name="Rectangle 10"/>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5B3B308" id="Group 8" o:spid="_x0000_s1026" style="position:absolute;margin-left:0;margin-top:10in;width:43.2pt;height:43.2pt;z-index:25169305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">
                <v:oval id="Oval 9" o:spid="_x0000_s1027"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Y+XsIA&#10;AADcAAAADwAAAGRycy9kb3ducmV2LnhtbERPTWsCMRC9F/wPYYTeatZCpWyNIhZLESy62tLjsBk3&#10;q5vJkkRd/30jFLzN433OeNrZRpzJh9qxguEgA0FcOl1zpWC3XTy9gggRWWPjmBRcKcB00nsYY67d&#10;hTd0LmIlUgiHHBWYGNtcylAashgGriVO3N55izFBX0nt8ZLCbSOfs2wkLdacGgy2NDdUHouTVaDf&#10;P3i9/A3+S+/xZWV2i8P3T6PUY7+bvYGI1MW7+N/9qdP80RBuz6QL5OQ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Jj5ewgAAANwAAAAPAAAAAAAAAAAAAAAAAJgCAABkcnMvZG93&#10;bnJldi54bWxQSwUGAAAAAAQABAD1AAAAhwMAAAAA&#10;" fillcolor="#fe8637" strokecolor="#fe8637" strokeweight="3pt">
                  <v:stroke linestyle="thinThin"/>
                  <v:shadow color="#1f2f3f" opacity=".5" offset=",3pt"/>
                </v:oval>
                <v:rect id="Rectangle 10" o:spid="_x0000_s1028"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NFXsIA&#10;AADcAAAADwAAAGRycy9kb3ducmV2LnhtbERPTYvCMBC9C/sfwizsRTTVg0jXKCIsWxZBrK7noRnb&#10;YjOpTWzrvzeC4G0e73MWq95UoqXGlZYVTMYRCOLM6pJzBcfDz2gOwnlkjZVlUnAnB6vlx2CBsbYd&#10;76lNfS5CCLsYFRTe17GULivIoBvbmjhwZ9sY9AE2udQNdiHcVHIaRTNpsOTQUGBNm4KyS3ozCrps&#10;154O21+5G54Sy9fkukn//5T6+uzX3yA89f4tfrkTHebPpvB8Jlw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M0VewgAAANwAAAAPAAAAAAAAAAAAAAAAAJgCAABkcnMvZG93&#10;bnJldi54bWxQSwUGAAAAAAQABAD1AAAAhwMAAAAA&#10;" filled="f" stroked="f"/>
                <w10:wrap anchorx="margin" anchory="margin"/>
              </v:group>
            </w:pict>
          </mc:Fallback>
        </mc:AlternateContent>
      </w:r>
      <w:r w:rsidR="000678B7">
        <w:rPr>
          <w:noProof/>
          <w:szCs w:val="52"/>
          <w:lang w:eastAsia="en-US"/>
        </w:rPr>
        <mc:AlternateContent>
          <mc:Choice Requires="wpg">
            <w:drawing>
              <wp:anchor distT="0" distB="0" distL="114300" distR="114300" simplePos="0" relativeHeight="251694080" behindDoc="0" locked="0" layoutInCell="1" allowOverlap="1" wp14:anchorId="15161A42" wp14:editId="0BFA203C">
                <wp:simplePos x="0" y="0"/>
                <mc:AlternateContent>
                  <mc:Choice Requires="wp14">
                    <wp:positionH relativeFrom="margin">
                      <wp14:pctPosHOffset>77000</wp14:pctPosHOffset>
                    </wp:positionH>
                  </mc:Choice>
                  <mc:Fallback>
                    <wp:positionH relativeFrom="page">
                      <wp:posOffset>5490845</wp:posOffset>
                    </wp:positionH>
                  </mc:Fallback>
                </mc:AlternateContent>
                <wp:positionV relativeFrom="bottomMargin">
                  <wp:posOffset>9144000</wp:posOffset>
                </wp:positionV>
                <wp:extent cx="548640" cy="548640"/>
                <wp:effectExtent l="3810" t="0" r="0" b="3810"/>
                <wp:wrapNone/>
                <wp:docPr id="16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64" name="Oval 6"/>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65" name="Rectangle 7"/>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992EED" id="Group 5" o:spid="_x0000_s1026" style="position:absolute;margin-left:0;margin-top:10in;width:43.2pt;height:43.2pt;z-index:25169408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">
                <v:oval id="Oval 6" o:spid="_x0000_s1027"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GdxsIA&#10;AADcAAAADwAAAGRycy9kb3ducmV2LnhtbERP22oCMRB9L/gPYYS+1azFSlmNIhalFCrWGz4Om3Gz&#10;upksSarbv2+EQt/mcK4znra2FlfyoXKsoN/LQBAXTldcKthtF0+vIEJE1lg7JgU/FGA66TyMMdfu&#10;xl903cRSpBAOOSowMTa5lKEwZDH0XEOcuJPzFmOCvpTa4y2F21o+Z9lQWqw4NRhsaG6ouGy+rQL9&#10;tuT1xzH4lT7hy6fZLc77Q63UY7edjUBEauO/+M/9rtP84QDuz6QL5O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UZ3GwgAAANwAAAAPAAAAAAAAAAAAAAAAAJgCAABkcnMvZG93&#10;bnJldi54bWxQSwUGAAAAAAQABAD1AAAAhwMAAAAA&#10;" fillcolor="#fe8637" strokecolor="#fe8637" strokeweight="3pt">
                  <v:stroke linestyle="thinThin"/>
                  <v:shadow color="#1f2f3f" opacity=".5" offset=",3pt"/>
                </v:oval>
                <v:rect id="Rectangle 7" o:spid="_x0000_s1028"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rdKsMA&#10;AADcAAAADwAAAGRycy9kb3ducmV2LnhtbERPTWvCQBC9F/oflil4KXVTQSlpNlKEYiiCmLSeh+w0&#10;Cc3OxuyapP/eFQRv83ifk6wn04qBetdYVvA6j0AQl1Y3XCn4Lj5f3kA4j6yxtUwK/snBOn18SDDW&#10;duQDDbmvRAhhF6OC2vsultKVNRl0c9sRB+7X9gZ9gH0ldY9jCDetXETRShpsODTU2NGmpvIvPxsF&#10;Y7kfjsVuK/fPx8zyKTtt8p8vpWZP08c7CE+Tv4tv7kyH+aslXJ8JF8j0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9rdKsMAAADcAAAADwAAAAAAAAAAAAAAAACYAgAAZHJzL2Rv&#10;d25yZXYueG1sUEsFBgAAAAAEAAQA9QAAAIgDAAAAAA==&#10;" filled="f" stroked="f"/>
                <w10:wrap anchorx="margin" anchory="margin"/>
              </v:group>
            </w:pict>
          </mc:Fallback>
        </mc:AlternateContent>
      </w:r>
      <w:r w:rsidR="000678B7">
        <w:rPr>
          <w:noProof/>
          <w:szCs w:val="52"/>
          <w:lang w:eastAsia="en-US"/>
        </w:rPr>
        <mc:AlternateContent>
          <mc:Choice Requires="wpg">
            <w:drawing>
              <wp:anchor distT="0" distB="0" distL="114300" distR="114300" simplePos="0" relativeHeight="251695104" behindDoc="0" locked="0" layoutInCell="1" allowOverlap="1" wp14:anchorId="15B35180" wp14:editId="1B4A5BB7">
                <wp:simplePos x="0" y="0"/>
                <mc:AlternateContent>
                  <mc:Choice Requires="wp14">
                    <wp:positionH relativeFrom="margin">
                      <wp14:pctPosHOffset>77000</wp14:pctPosHOffset>
                    </wp:positionH>
                  </mc:Choice>
                  <mc:Fallback>
                    <wp:positionH relativeFrom="page">
                      <wp:posOffset>5490845</wp:posOffset>
                    </wp:positionH>
                  </mc:Fallback>
                </mc:AlternateContent>
                <wp:positionV relativeFrom="bottomMargin">
                  <wp:posOffset>9144000</wp:posOffset>
                </wp:positionV>
                <wp:extent cx="548640" cy="548640"/>
                <wp:effectExtent l="3810" t="0" r="0" b="3810"/>
                <wp:wrapNone/>
                <wp:docPr id="16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67" name="Oval 3"/>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68" name="Rectangle 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93C44C5" id="Group 2" o:spid="_x0000_s1026" style="position:absolute;margin-left:0;margin-top:10in;width:43.2pt;height:43.2pt;z-index:25169510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">
                <v:oval id="Oval 3" o:spid="_x0000_s1027"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MDscMA&#10;AADcAAAADwAAAGRycy9kb3ducmV2LnhtbERP22oCMRB9L/gPYYS+1awFL2yNIhalFCpqbfFx2Iyb&#10;1c1kSVLd/r0RCn2bw7nOZNbaWlzIh8qxgn4vA0FcOF1xqWD/uXwagwgRWWPtmBT8UoDZtPMwwVy7&#10;K2/psoulSCEcclRgYmxyKUNhyGLouYY4cUfnLcYEfSm1x2sKt7V8zrKhtFhxajDY0MJQcd79WAX6&#10;dcWb90Pwa33EwYfZL09f37VSj912/gIiUhv/xX/uN53mD0dwfyZdIK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MDscMAAADcAAAADwAAAAAAAAAAAAAAAACYAgAAZHJzL2Rv&#10;d25yZXYueG1sUEsFBgAAAAAEAAQA9QAAAIgDAAAAAA==&#10;" fillcolor="#fe8637" strokecolor="#fe8637" strokeweight="3pt">
                  <v:stroke linestyle="thinThin"/>
                  <v:shadow color="#1f2f3f" opacity=".5" offset=",3pt"/>
                </v:oval>
                <v:rect id="Rectangle 4" o:spid="_x0000_s1028"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tytMYA&#10;AADcAAAADwAAAGRycy9kb3ducmV2LnhtbESPT2vCQBDF74V+h2UKXopu2oNIdBURSkMRpPHPeciO&#10;STA7G7PbJP32nUPB2wzvzXu/WW1G16ieulB7NvA2S0ARF97WXBo4HT+mC1AhIltsPJOBXwqwWT8/&#10;rTC1fuBv6vNYKgnhkKKBKsY21ToUFTkMM98Si3b1ncMoa1dq2+Eg4a7R70ky1w5rloYKW9pVVNzy&#10;H2dgKA795bj/1IfXS+b5nt13+fnLmMnLuF2CijTGh/n/OrOCPxdaeUYm0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tytMYAAADcAAAADwAAAAAAAAAAAAAAAACYAgAAZHJz&#10;L2Rvd25yZXYueG1sUEsFBgAAAAAEAAQA9QAAAIsDAAAAAA==&#10;" filled="f" stroked="f"/>
                <w10:wrap anchorx="margin" anchory="margin"/>
              </v:group>
            </w:pict>
          </mc:Fallback>
        </mc:AlternateContent>
      </w:r>
    </w:p>
    <w:p w:rsidR="000678B7" w:rsidRPr="00B24897" w:rsidRDefault="000678B7" w:rsidP="004645EA">
      <w:pPr>
        <w:pStyle w:val="ListParagraph"/>
        <w:rPr>
          <w:rFonts w:ascii="Arial" w:hAnsi="Arial" w:cs="Arial"/>
          <w:b/>
          <w:i/>
          <w:sz w:val="24"/>
          <w:szCs w:val="24"/>
        </w:rPr>
      </w:pPr>
      <w:r w:rsidRPr="00B24897">
        <w:rPr>
          <w:rFonts w:ascii="Arial" w:hAnsi="Arial" w:cs="Arial"/>
          <w:b/>
          <w:i/>
          <w:sz w:val="24"/>
          <w:szCs w:val="24"/>
        </w:rPr>
        <w:t>S A D R Ž A J</w:t>
      </w:r>
    </w:p>
    <w:p w:rsidR="000678B7" w:rsidRPr="00B24897" w:rsidRDefault="000678B7" w:rsidP="004645EA">
      <w:pPr>
        <w:pStyle w:val="ListParagraph"/>
        <w:ind w:left="1440"/>
        <w:rPr>
          <w:rFonts w:ascii="Arial" w:hAnsi="Arial" w:cs="Arial"/>
          <w:i/>
          <w:sz w:val="24"/>
          <w:szCs w:val="24"/>
        </w:rPr>
      </w:pPr>
    </w:p>
    <w:p w:rsidR="000678B7" w:rsidRPr="00B24897" w:rsidRDefault="000678B7" w:rsidP="004645EA">
      <w:pPr>
        <w:spacing w:line="240" w:lineRule="auto"/>
        <w:ind w:left="855"/>
        <w:rPr>
          <w:rFonts w:ascii="Arial" w:hAnsi="Arial" w:cs="Arial"/>
          <w:i/>
        </w:rPr>
      </w:pPr>
      <w:r w:rsidRPr="00B24897">
        <w:rPr>
          <w:rFonts w:ascii="Arial" w:hAnsi="Arial" w:cs="Arial"/>
          <w:i/>
        </w:rPr>
        <w:t xml:space="preserve">     I UVOD ……………………………………………………….…………..………..…2</w:t>
      </w:r>
    </w:p>
    <w:p w:rsidR="000678B7" w:rsidRPr="00B24897" w:rsidRDefault="000678B7" w:rsidP="004645EA">
      <w:pPr>
        <w:pStyle w:val="ListParagraph"/>
        <w:spacing w:line="240" w:lineRule="auto"/>
        <w:ind w:left="1080"/>
        <w:rPr>
          <w:rFonts w:ascii="Arial" w:hAnsi="Arial" w:cs="Arial"/>
          <w:i/>
        </w:rPr>
      </w:pPr>
      <w:r w:rsidRPr="00B24897">
        <w:rPr>
          <w:rFonts w:ascii="Arial" w:hAnsi="Arial" w:cs="Arial"/>
          <w:i/>
        </w:rPr>
        <w:t>II ORGANI UPRAVLJANJA FONDA……………………………….………..….…..3</w:t>
      </w:r>
    </w:p>
    <w:p w:rsidR="000678B7" w:rsidRPr="00B24897" w:rsidRDefault="000678B7" w:rsidP="004645EA">
      <w:pPr>
        <w:pStyle w:val="ListParagraph"/>
        <w:spacing w:line="240" w:lineRule="auto"/>
        <w:ind w:left="1080"/>
        <w:rPr>
          <w:rFonts w:ascii="Arial" w:hAnsi="Arial" w:cs="Arial"/>
          <w:i/>
        </w:rPr>
      </w:pPr>
    </w:p>
    <w:p w:rsidR="000678B7" w:rsidRPr="00B24897" w:rsidRDefault="000678B7" w:rsidP="004645EA">
      <w:pPr>
        <w:pStyle w:val="ListParagraph"/>
        <w:spacing w:line="240" w:lineRule="auto"/>
        <w:ind w:left="1080"/>
        <w:rPr>
          <w:rFonts w:ascii="Arial" w:hAnsi="Arial" w:cs="Arial"/>
          <w:i/>
        </w:rPr>
      </w:pPr>
      <w:r w:rsidRPr="00B24897">
        <w:rPr>
          <w:rFonts w:ascii="Arial" w:hAnsi="Arial" w:cs="Arial"/>
          <w:i/>
        </w:rPr>
        <w:t>III AKTIVNOSTI FONDA RADA…………………………………..…..……..….…...3</w:t>
      </w:r>
    </w:p>
    <w:p w:rsidR="000678B7" w:rsidRPr="00B24897" w:rsidRDefault="000678B7" w:rsidP="004645EA">
      <w:pPr>
        <w:pStyle w:val="ListParagraph"/>
        <w:spacing w:line="240" w:lineRule="auto"/>
        <w:ind w:left="1080"/>
        <w:rPr>
          <w:rFonts w:ascii="Arial" w:hAnsi="Arial" w:cs="Arial"/>
          <w:i/>
        </w:rPr>
      </w:pPr>
    </w:p>
    <w:p w:rsidR="000678B7" w:rsidRPr="00B24897" w:rsidRDefault="000678B7" w:rsidP="004645EA">
      <w:pPr>
        <w:pStyle w:val="ListParagraph"/>
        <w:spacing w:line="240" w:lineRule="auto"/>
        <w:ind w:left="1080"/>
        <w:rPr>
          <w:rFonts w:ascii="Arial" w:hAnsi="Arial" w:cs="Arial"/>
          <w:i/>
        </w:rPr>
      </w:pPr>
      <w:r w:rsidRPr="00B24897">
        <w:rPr>
          <w:rFonts w:ascii="Arial" w:hAnsi="Arial" w:cs="Arial"/>
          <w:i/>
        </w:rPr>
        <w:t>1. PREGLED PREDATIH I RIJEŠENIH ZAHTJEVA….…………………....…......5</w:t>
      </w:r>
    </w:p>
    <w:p w:rsidR="000678B7" w:rsidRPr="00B24897" w:rsidRDefault="000678B7" w:rsidP="004645EA">
      <w:pPr>
        <w:spacing w:line="240" w:lineRule="auto"/>
        <w:ind w:left="1080"/>
        <w:rPr>
          <w:rFonts w:ascii="Arial" w:hAnsi="Arial" w:cs="Arial"/>
          <w:i/>
        </w:rPr>
      </w:pPr>
      <w:r w:rsidRPr="00B24897">
        <w:rPr>
          <w:rFonts w:ascii="Arial" w:hAnsi="Arial" w:cs="Arial"/>
          <w:i/>
        </w:rPr>
        <w:t>1.1 Predati i riješeni zahtjevi za isplatu potraživanja (ZFR1)………………….....  5</w:t>
      </w:r>
    </w:p>
    <w:p w:rsidR="000678B7" w:rsidRPr="00B24897" w:rsidRDefault="000678B7" w:rsidP="004645EA">
      <w:pPr>
        <w:pStyle w:val="ListParagraph"/>
        <w:spacing w:line="240" w:lineRule="auto"/>
        <w:ind w:left="1080"/>
        <w:rPr>
          <w:rFonts w:ascii="Arial" w:hAnsi="Arial" w:cs="Arial"/>
          <w:i/>
        </w:rPr>
      </w:pPr>
      <w:r w:rsidRPr="00B24897">
        <w:rPr>
          <w:rFonts w:ascii="Arial" w:hAnsi="Arial" w:cs="Arial"/>
          <w:i/>
        </w:rPr>
        <w:t>1.2. Predati i riješeni zahtjevi za isplatu potraživanja (ZFR2)….………….….…..8</w:t>
      </w:r>
    </w:p>
    <w:p w:rsidR="000678B7" w:rsidRPr="00B24897" w:rsidRDefault="000678B7" w:rsidP="004645EA">
      <w:pPr>
        <w:pStyle w:val="ListParagraph"/>
        <w:spacing w:line="240" w:lineRule="auto"/>
        <w:ind w:left="1080"/>
        <w:rPr>
          <w:rFonts w:ascii="Arial" w:hAnsi="Arial" w:cs="Arial"/>
          <w:i/>
        </w:rPr>
      </w:pPr>
    </w:p>
    <w:p w:rsidR="000678B7" w:rsidRPr="00B24897" w:rsidRDefault="000678B7" w:rsidP="004645EA">
      <w:pPr>
        <w:pStyle w:val="ListParagraph"/>
        <w:spacing w:line="240" w:lineRule="auto"/>
        <w:ind w:left="1080"/>
        <w:rPr>
          <w:rFonts w:ascii="Arial" w:hAnsi="Arial" w:cs="Arial"/>
          <w:i/>
        </w:rPr>
      </w:pPr>
      <w:r w:rsidRPr="00B24897">
        <w:rPr>
          <w:rFonts w:ascii="Arial" w:hAnsi="Arial" w:cs="Arial"/>
          <w:i/>
        </w:rPr>
        <w:t>1.3. Predati i riješeni zahtjevi za isplatu potraživanja (ZFR3)………….…….…..14</w:t>
      </w:r>
    </w:p>
    <w:p w:rsidR="000678B7" w:rsidRPr="00B24897" w:rsidRDefault="000678B7" w:rsidP="004645EA">
      <w:pPr>
        <w:pStyle w:val="ListParagraph"/>
        <w:spacing w:line="240" w:lineRule="auto"/>
        <w:ind w:left="1080"/>
        <w:rPr>
          <w:rFonts w:ascii="Arial" w:hAnsi="Arial" w:cs="Arial"/>
          <w:i/>
        </w:rPr>
      </w:pPr>
    </w:p>
    <w:p w:rsidR="000678B7" w:rsidRPr="00B24897" w:rsidRDefault="000678B7" w:rsidP="004645EA">
      <w:pPr>
        <w:pStyle w:val="ListParagraph"/>
        <w:spacing w:line="240" w:lineRule="auto"/>
        <w:ind w:left="1080"/>
        <w:rPr>
          <w:rFonts w:ascii="Arial" w:hAnsi="Arial" w:cs="Arial"/>
          <w:i/>
        </w:rPr>
      </w:pPr>
      <w:r w:rsidRPr="00B24897">
        <w:rPr>
          <w:rFonts w:ascii="Arial" w:hAnsi="Arial" w:cs="Arial"/>
          <w:i/>
        </w:rPr>
        <w:t>2. ISPLATA POTRAŽIVANJA………..………………….…………………………19</w:t>
      </w:r>
    </w:p>
    <w:p w:rsidR="000678B7" w:rsidRPr="00B24897" w:rsidRDefault="000678B7" w:rsidP="004645EA">
      <w:pPr>
        <w:pStyle w:val="ListParagraph"/>
        <w:spacing w:line="240" w:lineRule="auto"/>
        <w:ind w:left="1080"/>
        <w:rPr>
          <w:rFonts w:ascii="Arial" w:hAnsi="Arial" w:cs="Arial"/>
          <w:i/>
        </w:rPr>
      </w:pPr>
    </w:p>
    <w:p w:rsidR="000678B7" w:rsidRPr="00B24897" w:rsidRDefault="000678B7" w:rsidP="004645EA">
      <w:pPr>
        <w:pStyle w:val="ListParagraph"/>
        <w:spacing w:line="240" w:lineRule="auto"/>
        <w:ind w:left="1080"/>
        <w:rPr>
          <w:rFonts w:ascii="Arial" w:hAnsi="Arial" w:cs="Arial"/>
          <w:i/>
        </w:rPr>
      </w:pPr>
      <w:r w:rsidRPr="00B24897">
        <w:rPr>
          <w:rFonts w:ascii="Arial" w:hAnsi="Arial" w:cs="Arial"/>
          <w:i/>
        </w:rPr>
        <w:t>2.1 Isplata potraživanja ZFR 2…………………………….…………………….…19</w:t>
      </w:r>
    </w:p>
    <w:p w:rsidR="000678B7" w:rsidRPr="00B24897" w:rsidRDefault="000678B7" w:rsidP="004645EA">
      <w:pPr>
        <w:pStyle w:val="ListParagraph"/>
        <w:spacing w:line="240" w:lineRule="auto"/>
        <w:ind w:left="1080"/>
        <w:rPr>
          <w:rFonts w:ascii="Arial" w:hAnsi="Arial" w:cs="Arial"/>
          <w:i/>
        </w:rPr>
      </w:pPr>
    </w:p>
    <w:p w:rsidR="000678B7" w:rsidRPr="00B24897" w:rsidRDefault="000678B7" w:rsidP="004645EA">
      <w:pPr>
        <w:pStyle w:val="ListParagraph"/>
        <w:spacing w:line="240" w:lineRule="auto"/>
        <w:ind w:left="1080"/>
        <w:rPr>
          <w:rFonts w:ascii="Arial" w:hAnsi="Arial" w:cs="Arial"/>
          <w:i/>
        </w:rPr>
      </w:pPr>
      <w:r w:rsidRPr="00B24897">
        <w:rPr>
          <w:rFonts w:ascii="Arial" w:hAnsi="Arial" w:cs="Arial"/>
          <w:i/>
        </w:rPr>
        <w:t>2.2. Isplata potraživanja ZFR 3……………………….……………………………23</w:t>
      </w:r>
    </w:p>
    <w:p w:rsidR="000678B7" w:rsidRPr="00B24897" w:rsidRDefault="000678B7" w:rsidP="004645EA">
      <w:pPr>
        <w:pStyle w:val="ListParagraph"/>
        <w:spacing w:line="240" w:lineRule="auto"/>
        <w:ind w:left="1080"/>
        <w:rPr>
          <w:rFonts w:ascii="Arial" w:hAnsi="Arial" w:cs="Arial"/>
          <w:i/>
        </w:rPr>
      </w:pPr>
    </w:p>
    <w:p w:rsidR="000678B7" w:rsidRPr="00B24897" w:rsidRDefault="000678B7" w:rsidP="004645EA">
      <w:pPr>
        <w:pStyle w:val="ListParagraph"/>
        <w:spacing w:line="240" w:lineRule="auto"/>
        <w:ind w:left="1080"/>
        <w:rPr>
          <w:rFonts w:ascii="Arial" w:hAnsi="Arial" w:cs="Arial"/>
          <w:i/>
        </w:rPr>
      </w:pPr>
    </w:p>
    <w:p w:rsidR="000678B7" w:rsidRPr="00B24897" w:rsidRDefault="000678B7" w:rsidP="004645EA">
      <w:pPr>
        <w:pStyle w:val="ListParagraph"/>
        <w:spacing w:line="240" w:lineRule="auto"/>
        <w:ind w:left="1080"/>
        <w:rPr>
          <w:rFonts w:ascii="Arial" w:hAnsi="Arial" w:cs="Arial"/>
          <w:i/>
        </w:rPr>
      </w:pPr>
      <w:r w:rsidRPr="00B24897">
        <w:rPr>
          <w:rFonts w:ascii="Arial" w:hAnsi="Arial" w:cs="Arial"/>
          <w:i/>
        </w:rPr>
        <w:t>3. FINANSIJSKI POKAZATELJI……………………………………………..…...25</w:t>
      </w:r>
    </w:p>
    <w:p w:rsidR="000678B7" w:rsidRPr="00B24897" w:rsidRDefault="000678B7" w:rsidP="004645EA">
      <w:pPr>
        <w:pStyle w:val="ListParagraph"/>
        <w:spacing w:line="240" w:lineRule="auto"/>
        <w:ind w:left="1080"/>
        <w:rPr>
          <w:rFonts w:ascii="Arial" w:hAnsi="Arial" w:cs="Arial"/>
          <w:i/>
        </w:rPr>
      </w:pPr>
    </w:p>
    <w:p w:rsidR="000678B7" w:rsidRPr="00B24897" w:rsidRDefault="000678B7" w:rsidP="004645EA">
      <w:pPr>
        <w:pStyle w:val="ListParagraph"/>
        <w:spacing w:line="240" w:lineRule="auto"/>
        <w:ind w:left="1080"/>
        <w:rPr>
          <w:rFonts w:ascii="Arial" w:hAnsi="Arial" w:cs="Arial"/>
          <w:i/>
        </w:rPr>
      </w:pPr>
      <w:r w:rsidRPr="00B24897">
        <w:rPr>
          <w:rFonts w:ascii="Arial" w:hAnsi="Arial" w:cs="Arial"/>
          <w:i/>
        </w:rPr>
        <w:t>3.1. Primici………………………………………………….………………………25</w:t>
      </w:r>
    </w:p>
    <w:p w:rsidR="000678B7" w:rsidRPr="00B24897" w:rsidRDefault="000678B7" w:rsidP="004645EA">
      <w:pPr>
        <w:pStyle w:val="ListParagraph"/>
        <w:spacing w:line="240" w:lineRule="auto"/>
        <w:ind w:left="1080"/>
        <w:rPr>
          <w:rFonts w:ascii="Arial" w:hAnsi="Arial" w:cs="Arial"/>
          <w:i/>
        </w:rPr>
      </w:pPr>
    </w:p>
    <w:p w:rsidR="000678B7" w:rsidRPr="00B24897" w:rsidRDefault="000678B7" w:rsidP="004645EA">
      <w:pPr>
        <w:pStyle w:val="ListParagraph"/>
        <w:spacing w:line="240" w:lineRule="auto"/>
        <w:ind w:left="1080"/>
        <w:rPr>
          <w:rFonts w:ascii="Arial" w:hAnsi="Arial" w:cs="Arial"/>
          <w:i/>
        </w:rPr>
      </w:pPr>
      <w:r w:rsidRPr="00B24897">
        <w:rPr>
          <w:rFonts w:ascii="Arial" w:hAnsi="Arial" w:cs="Arial"/>
          <w:i/>
        </w:rPr>
        <w:t>3.2. Izdaci Fonda rada……………………………….……………………………27</w:t>
      </w:r>
    </w:p>
    <w:p w:rsidR="000678B7" w:rsidRPr="00B24897" w:rsidRDefault="000678B7" w:rsidP="004645EA">
      <w:pPr>
        <w:pStyle w:val="ListParagraph"/>
        <w:spacing w:line="240" w:lineRule="auto"/>
        <w:ind w:left="1080"/>
        <w:rPr>
          <w:rFonts w:ascii="Arial" w:hAnsi="Arial" w:cs="Arial"/>
          <w:i/>
        </w:rPr>
      </w:pPr>
    </w:p>
    <w:p w:rsidR="000678B7" w:rsidRPr="00B24897" w:rsidRDefault="000678B7" w:rsidP="004645EA">
      <w:pPr>
        <w:pStyle w:val="ListParagraph"/>
        <w:spacing w:line="240" w:lineRule="auto"/>
        <w:ind w:left="1080"/>
        <w:rPr>
          <w:rFonts w:ascii="Arial" w:hAnsi="Arial" w:cs="Arial"/>
          <w:i/>
        </w:rPr>
      </w:pPr>
      <w:r w:rsidRPr="00B24897">
        <w:rPr>
          <w:rFonts w:ascii="Arial" w:hAnsi="Arial" w:cs="Arial"/>
          <w:i/>
        </w:rPr>
        <w:t>3.3.Javne nabavke………………………………………………….……………..33</w:t>
      </w:r>
    </w:p>
    <w:p w:rsidR="000678B7" w:rsidRPr="00B24897" w:rsidRDefault="000678B7" w:rsidP="004645EA">
      <w:pPr>
        <w:pStyle w:val="ListParagraph"/>
        <w:spacing w:line="240" w:lineRule="auto"/>
        <w:ind w:left="1080"/>
        <w:rPr>
          <w:rFonts w:ascii="Arial" w:hAnsi="Arial" w:cs="Arial"/>
          <w:i/>
        </w:rPr>
      </w:pPr>
    </w:p>
    <w:p w:rsidR="000678B7" w:rsidRPr="00B24897" w:rsidRDefault="000678B7" w:rsidP="004645EA">
      <w:pPr>
        <w:pStyle w:val="ListParagraph"/>
        <w:spacing w:line="240" w:lineRule="auto"/>
        <w:ind w:left="1080"/>
        <w:rPr>
          <w:rFonts w:ascii="Arial" w:hAnsi="Arial" w:cs="Arial"/>
          <w:i/>
        </w:rPr>
      </w:pPr>
      <w:r w:rsidRPr="00B24897">
        <w:rPr>
          <w:rFonts w:ascii="Arial" w:hAnsi="Arial" w:cs="Arial"/>
          <w:i/>
        </w:rPr>
        <w:t>IV  PREGLED SUDSKIH SPOROVA……………………………………………34</w:t>
      </w:r>
    </w:p>
    <w:p w:rsidR="000678B7" w:rsidRPr="00B24897" w:rsidRDefault="000678B7" w:rsidP="004645EA">
      <w:pPr>
        <w:pStyle w:val="ListParagraph"/>
        <w:spacing w:line="240" w:lineRule="auto"/>
        <w:ind w:left="1080"/>
        <w:rPr>
          <w:rFonts w:ascii="Arial" w:hAnsi="Arial" w:cs="Arial"/>
          <w:i/>
        </w:rPr>
      </w:pPr>
    </w:p>
    <w:p w:rsidR="000678B7" w:rsidRPr="00B24897" w:rsidRDefault="000678B7" w:rsidP="004645EA">
      <w:pPr>
        <w:spacing w:line="240" w:lineRule="auto"/>
        <w:rPr>
          <w:rFonts w:ascii="Arial" w:hAnsi="Arial" w:cs="Arial"/>
          <w:i/>
        </w:rPr>
      </w:pPr>
      <w:r w:rsidRPr="00B24897">
        <w:rPr>
          <w:rFonts w:ascii="Arial" w:hAnsi="Arial" w:cs="Arial"/>
          <w:i/>
        </w:rPr>
        <w:t xml:space="preserve">                    V.DRUGE AKTIVNOSTI………………………………………………………..36</w:t>
      </w:r>
    </w:p>
    <w:p w:rsidR="000678B7" w:rsidRPr="00B24897" w:rsidRDefault="000678B7" w:rsidP="004645EA">
      <w:pPr>
        <w:pStyle w:val="ListParagraph"/>
        <w:spacing w:line="240" w:lineRule="auto"/>
        <w:ind w:left="1080"/>
        <w:rPr>
          <w:rFonts w:ascii="Arial" w:hAnsi="Arial" w:cs="Arial"/>
          <w:i/>
        </w:rPr>
      </w:pPr>
    </w:p>
    <w:p w:rsidR="000678B7" w:rsidRPr="00B24897" w:rsidRDefault="000678B7" w:rsidP="004645EA">
      <w:pPr>
        <w:pStyle w:val="ListParagraph"/>
        <w:spacing w:line="240" w:lineRule="auto"/>
        <w:ind w:left="1080"/>
        <w:rPr>
          <w:rFonts w:ascii="Arial" w:hAnsi="Arial" w:cs="Arial"/>
          <w:i/>
        </w:rPr>
      </w:pPr>
      <w:r w:rsidRPr="00B24897">
        <w:rPr>
          <w:rFonts w:ascii="Arial" w:hAnsi="Arial" w:cs="Arial"/>
          <w:i/>
        </w:rPr>
        <w:t>VI. ZAKLJUČAK………………….…………………………………..…………...38</w:t>
      </w:r>
    </w:p>
    <w:p w:rsidR="000678B7" w:rsidRPr="00C02487" w:rsidRDefault="000678B7" w:rsidP="004645EA">
      <w:pPr>
        <w:pStyle w:val="ListParagraph"/>
        <w:spacing w:line="240" w:lineRule="auto"/>
        <w:ind w:left="1080"/>
        <w:rPr>
          <w:rFonts w:ascii="Arial" w:hAnsi="Arial" w:cs="Arial"/>
          <w:i/>
          <w:color w:val="365F91" w:themeColor="accent1" w:themeShade="BF"/>
        </w:rPr>
      </w:pPr>
    </w:p>
    <w:p w:rsidR="000678B7" w:rsidRPr="002F4E1A" w:rsidRDefault="000678B7" w:rsidP="004645EA">
      <w:pPr>
        <w:rPr>
          <w:rFonts w:ascii="Arial" w:hAnsi="Arial" w:cs="Arial"/>
          <w:sz w:val="24"/>
          <w:szCs w:val="34"/>
          <w:lang w:val="sr-Latn-ME"/>
        </w:rPr>
      </w:pPr>
    </w:p>
    <w:p w:rsidR="000678B7" w:rsidRPr="002F4E1A" w:rsidRDefault="000678B7" w:rsidP="004645EA">
      <w:pPr>
        <w:rPr>
          <w:rFonts w:ascii="Arial" w:hAnsi="Arial" w:cs="Arial"/>
          <w:sz w:val="24"/>
          <w:szCs w:val="34"/>
          <w:lang w:val="sr-Latn-ME"/>
        </w:rPr>
      </w:pPr>
    </w:p>
    <w:p w:rsidR="000678B7" w:rsidRPr="002F4E1A" w:rsidRDefault="000678B7" w:rsidP="004645EA">
      <w:pPr>
        <w:rPr>
          <w:rFonts w:ascii="Arial" w:hAnsi="Arial" w:cs="Arial"/>
          <w:sz w:val="24"/>
          <w:szCs w:val="34"/>
          <w:lang w:val="sr-Latn-ME"/>
        </w:rPr>
      </w:pPr>
    </w:p>
    <w:p w:rsidR="000678B7" w:rsidRDefault="000678B7" w:rsidP="004645EA">
      <w:pPr>
        <w:rPr>
          <w:rFonts w:ascii="Arial" w:hAnsi="Arial" w:cs="Arial"/>
          <w:sz w:val="24"/>
          <w:szCs w:val="34"/>
          <w:lang w:val="sr-Latn-ME"/>
        </w:rPr>
      </w:pPr>
    </w:p>
    <w:p w:rsidR="00227987" w:rsidRPr="002F4E1A" w:rsidRDefault="00227987" w:rsidP="004645EA">
      <w:pPr>
        <w:rPr>
          <w:rFonts w:ascii="Arial" w:hAnsi="Arial" w:cs="Arial"/>
          <w:sz w:val="24"/>
          <w:szCs w:val="34"/>
          <w:lang w:val="sr-Latn-ME"/>
        </w:rPr>
      </w:pPr>
    </w:p>
    <w:p w:rsidR="000678B7" w:rsidRPr="00897264" w:rsidRDefault="000678B7" w:rsidP="004645EA">
      <w:pPr>
        <w:autoSpaceDE w:val="0"/>
        <w:autoSpaceDN w:val="0"/>
        <w:adjustRightInd w:val="0"/>
        <w:spacing w:after="0" w:line="240" w:lineRule="auto"/>
        <w:jc w:val="both"/>
        <w:rPr>
          <w:rFonts w:ascii="Arial" w:hAnsi="Arial" w:cs="Arial"/>
          <w:b/>
          <w:i/>
          <w:sz w:val="26"/>
          <w:szCs w:val="26"/>
        </w:rPr>
      </w:pPr>
      <w:r w:rsidRPr="00897264">
        <w:rPr>
          <w:rFonts w:ascii="Arial" w:hAnsi="Arial" w:cs="Arial"/>
          <w:b/>
          <w:i/>
          <w:sz w:val="26"/>
          <w:szCs w:val="26"/>
        </w:rPr>
        <w:lastRenderedPageBreak/>
        <w:t>I UVOD</w:t>
      </w:r>
    </w:p>
    <w:p w:rsidR="000678B7" w:rsidRPr="00897264" w:rsidRDefault="000678B7" w:rsidP="004645EA">
      <w:pPr>
        <w:autoSpaceDE w:val="0"/>
        <w:autoSpaceDN w:val="0"/>
        <w:adjustRightInd w:val="0"/>
        <w:spacing w:after="0" w:line="240" w:lineRule="auto"/>
        <w:jc w:val="both"/>
        <w:rPr>
          <w:rFonts w:ascii="Arial" w:hAnsi="Arial" w:cs="Arial"/>
          <w:b/>
          <w:i/>
        </w:rPr>
      </w:pPr>
    </w:p>
    <w:p w:rsidR="000678B7" w:rsidRPr="00897264" w:rsidRDefault="000678B7" w:rsidP="004645EA">
      <w:pPr>
        <w:autoSpaceDE w:val="0"/>
        <w:autoSpaceDN w:val="0"/>
        <w:adjustRightInd w:val="0"/>
        <w:spacing w:after="0" w:line="240" w:lineRule="auto"/>
        <w:jc w:val="both"/>
        <w:rPr>
          <w:rFonts w:ascii="Arial" w:hAnsi="Arial" w:cs="Arial"/>
          <w:b/>
          <w:i/>
        </w:rPr>
      </w:pPr>
    </w:p>
    <w:p w:rsidR="000678B7" w:rsidRPr="00897264" w:rsidRDefault="000678B7" w:rsidP="004645EA">
      <w:pPr>
        <w:autoSpaceDE w:val="0"/>
        <w:autoSpaceDN w:val="0"/>
        <w:adjustRightInd w:val="0"/>
        <w:spacing w:after="0" w:line="240" w:lineRule="auto"/>
        <w:jc w:val="both"/>
        <w:rPr>
          <w:rFonts w:ascii="Arial" w:hAnsi="Arial" w:cs="Arial"/>
          <w:sz w:val="24"/>
        </w:rPr>
      </w:pPr>
      <w:r w:rsidRPr="00897264">
        <w:rPr>
          <w:rFonts w:ascii="Arial" w:hAnsi="Arial" w:cs="Arial"/>
          <w:sz w:val="24"/>
        </w:rPr>
        <w:t>Fond rada je osnovan je radi zaštite prava zaposlenih za čijim je radom prestala potreba, odnosno za isplatu potraživanja zaposlenih, koji je na dan  pokretanja stečajnog postupka bio u radnom odnosu kod poslodavaca, ako potraživanja nijesu isplaćena ili su djelimično isplaćena po posebnom zakonu.</w:t>
      </w:r>
    </w:p>
    <w:p w:rsidR="000678B7" w:rsidRPr="00897264" w:rsidRDefault="000678B7" w:rsidP="004645EA">
      <w:pPr>
        <w:autoSpaceDE w:val="0"/>
        <w:autoSpaceDN w:val="0"/>
        <w:adjustRightInd w:val="0"/>
        <w:spacing w:after="0" w:line="240" w:lineRule="auto"/>
        <w:jc w:val="both"/>
        <w:rPr>
          <w:rFonts w:ascii="Arial" w:hAnsi="Arial" w:cs="Arial"/>
          <w:sz w:val="24"/>
        </w:rPr>
      </w:pPr>
    </w:p>
    <w:p w:rsidR="000678B7" w:rsidRPr="00897264" w:rsidRDefault="000678B7" w:rsidP="004645EA">
      <w:pPr>
        <w:autoSpaceDE w:val="0"/>
        <w:autoSpaceDN w:val="0"/>
        <w:adjustRightInd w:val="0"/>
        <w:spacing w:after="0" w:line="240" w:lineRule="auto"/>
        <w:jc w:val="both"/>
        <w:rPr>
          <w:rFonts w:ascii="Arial" w:eastAsia="Times New Roman" w:hAnsi="Arial" w:cs="Arial"/>
          <w:noProof/>
          <w:sz w:val="24"/>
          <w:lang w:eastAsia="en-GB"/>
        </w:rPr>
      </w:pPr>
      <w:r w:rsidRPr="00897264">
        <w:rPr>
          <w:rFonts w:ascii="Arial" w:hAnsi="Arial" w:cs="Arial"/>
          <w:sz w:val="24"/>
        </w:rPr>
        <w:t xml:space="preserve">Misija Fonda je </w:t>
      </w:r>
      <w:r w:rsidRPr="00897264">
        <w:rPr>
          <w:rFonts w:ascii="Arial" w:eastAsia="Times New Roman" w:hAnsi="Arial" w:cs="Arial"/>
          <w:noProof/>
          <w:sz w:val="24"/>
          <w:lang w:eastAsia="en-GB"/>
        </w:rPr>
        <w:t>pružanje  zaštite licima kojima je radni odnos prestao usljed stečaja, isplata potraživanja u skladu sa zakonom, a ključni cilj</w:t>
      </w:r>
      <w:r w:rsidRPr="00897264">
        <w:rPr>
          <w:rFonts w:ascii="Arial" w:eastAsia="Times New Roman" w:hAnsi="Arial" w:cs="Arial"/>
          <w:b/>
          <w:noProof/>
          <w:sz w:val="24"/>
          <w:lang w:eastAsia="en-GB"/>
        </w:rPr>
        <w:t xml:space="preserve"> </w:t>
      </w:r>
      <w:r w:rsidRPr="00897264">
        <w:rPr>
          <w:rFonts w:ascii="Arial" w:eastAsia="Times New Roman" w:hAnsi="Arial" w:cs="Arial"/>
          <w:noProof/>
          <w:sz w:val="24"/>
          <w:lang w:eastAsia="en-GB"/>
        </w:rPr>
        <w:t>ažurna, precizna i tačna obrada zahtjeva za isplatu potraživanja  i postizanje redovnosti isplate po  rješenjima.</w:t>
      </w:r>
    </w:p>
    <w:p w:rsidR="000678B7" w:rsidRPr="00897264" w:rsidRDefault="000678B7" w:rsidP="004645EA">
      <w:pPr>
        <w:autoSpaceDE w:val="0"/>
        <w:autoSpaceDN w:val="0"/>
        <w:adjustRightInd w:val="0"/>
        <w:spacing w:after="0" w:line="240" w:lineRule="auto"/>
        <w:jc w:val="both"/>
        <w:rPr>
          <w:rFonts w:ascii="Arial" w:hAnsi="Arial" w:cs="Arial"/>
          <w:sz w:val="24"/>
        </w:rPr>
      </w:pPr>
    </w:p>
    <w:p w:rsidR="000678B7" w:rsidRPr="00897264" w:rsidRDefault="000678B7" w:rsidP="004645EA">
      <w:pPr>
        <w:spacing w:after="0" w:line="240" w:lineRule="auto"/>
        <w:jc w:val="both"/>
        <w:rPr>
          <w:rFonts w:ascii="Arial" w:hAnsi="Arial" w:cs="Arial"/>
          <w:b/>
          <w:sz w:val="28"/>
          <w:szCs w:val="24"/>
        </w:rPr>
      </w:pPr>
      <w:r w:rsidRPr="00897264">
        <w:rPr>
          <w:rFonts w:ascii="Arial" w:hAnsi="Arial" w:cs="Arial"/>
          <w:sz w:val="24"/>
          <w:lang w:val="sr-Latn-CS"/>
        </w:rPr>
        <w:t>Postupak za ostvarivanje prava kod Fonda rada pokreće se zahtjevom, a utvrđivanje prava i isplata potraživanja podnosiocima zahtjeva vrši se kroz sprovođenje upravnog postupka u skladu sa  zakonom o upravnom postupku.</w:t>
      </w:r>
      <w:r w:rsidRPr="00897264">
        <w:rPr>
          <w:rFonts w:ascii="Arial" w:hAnsi="Arial" w:cs="Arial"/>
          <w:b/>
          <w:sz w:val="24"/>
        </w:rPr>
        <w:t xml:space="preserve">   </w:t>
      </w:r>
    </w:p>
    <w:p w:rsidR="000678B7" w:rsidRPr="00897264" w:rsidRDefault="000678B7" w:rsidP="004645EA">
      <w:pPr>
        <w:autoSpaceDE w:val="0"/>
        <w:autoSpaceDN w:val="0"/>
        <w:adjustRightInd w:val="0"/>
        <w:spacing w:after="0" w:line="240" w:lineRule="auto"/>
        <w:jc w:val="both"/>
        <w:rPr>
          <w:rFonts w:ascii="Arial" w:hAnsi="Arial" w:cs="Arial"/>
          <w:b/>
          <w:sz w:val="28"/>
          <w:szCs w:val="24"/>
        </w:rPr>
      </w:pPr>
    </w:p>
    <w:p w:rsidR="000678B7" w:rsidRPr="00897264" w:rsidRDefault="000678B7" w:rsidP="004645EA">
      <w:pPr>
        <w:autoSpaceDE w:val="0"/>
        <w:autoSpaceDN w:val="0"/>
        <w:adjustRightInd w:val="0"/>
        <w:spacing w:after="0" w:line="240" w:lineRule="auto"/>
        <w:jc w:val="both"/>
        <w:rPr>
          <w:rFonts w:ascii="Arial" w:eastAsia="Times New Roman" w:hAnsi="Arial" w:cs="Arial"/>
          <w:noProof/>
          <w:sz w:val="24"/>
          <w:lang w:eastAsia="en-GB"/>
        </w:rPr>
      </w:pPr>
      <w:r w:rsidRPr="00897264">
        <w:rPr>
          <w:rFonts w:ascii="Arial" w:hAnsi="Arial" w:cs="Arial"/>
          <w:sz w:val="24"/>
        </w:rPr>
        <w:t xml:space="preserve"> </w:t>
      </w:r>
      <w:r w:rsidRPr="00897264">
        <w:rPr>
          <w:rFonts w:ascii="Arial" w:hAnsi="Arial" w:cs="Arial"/>
          <w:sz w:val="24"/>
          <w:lang w:val="en-GB"/>
        </w:rPr>
        <w:t xml:space="preserve">Aktivnosti Fonda rada u izvještajnom periodu bile su usmjerene prije svega, na rješavanju po zahtjevima za isplatu potraživanja i isplati utvrđenih potraživanja po  donijetim  rješenjima,  zatim </w:t>
      </w:r>
      <w:r w:rsidRPr="00897264">
        <w:rPr>
          <w:rFonts w:ascii="Arial" w:eastAsia="Times New Roman" w:hAnsi="Arial" w:cs="Arial"/>
          <w:noProof/>
          <w:sz w:val="24"/>
          <w:lang w:eastAsia="en-GB"/>
        </w:rPr>
        <w:t>posvećenosti u postizanju najvišeg nivoa zadovoljstva stranaka, uz puni doprinos zaposlenih u ostvarenju misije Fonda, podržavanju i podsticanju timskog rada i ličnog razvoja radi postizanja visokog nivoa stručnosti, te obavljanje zadatih poslova u skladu sa zakonom,  poštujući stranke sa kojima se komunicira na  otvoren, ljubazan, pažljiv i brižan način.</w:t>
      </w:r>
    </w:p>
    <w:p w:rsidR="000678B7" w:rsidRPr="00897264" w:rsidRDefault="000678B7" w:rsidP="004645EA">
      <w:pPr>
        <w:autoSpaceDE w:val="0"/>
        <w:autoSpaceDN w:val="0"/>
        <w:adjustRightInd w:val="0"/>
        <w:spacing w:after="0" w:line="240" w:lineRule="auto"/>
        <w:jc w:val="both"/>
        <w:rPr>
          <w:rFonts w:ascii="Arial" w:eastAsia="Times New Roman" w:hAnsi="Arial" w:cs="Arial"/>
          <w:b/>
          <w:noProof/>
          <w:sz w:val="24"/>
          <w:lang w:eastAsia="en-GB"/>
        </w:rPr>
      </w:pPr>
    </w:p>
    <w:p w:rsidR="000678B7" w:rsidRPr="00897264" w:rsidRDefault="000678B7" w:rsidP="004645EA">
      <w:pPr>
        <w:spacing w:after="0" w:line="240" w:lineRule="auto"/>
        <w:jc w:val="both"/>
        <w:rPr>
          <w:rFonts w:ascii="Arial" w:hAnsi="Arial" w:cs="Arial"/>
          <w:sz w:val="24"/>
          <w:lang w:eastAsia="sr-Latn-CS"/>
        </w:rPr>
      </w:pPr>
      <w:r w:rsidRPr="00897264">
        <w:rPr>
          <w:rFonts w:ascii="Arial" w:hAnsi="Arial" w:cs="Arial"/>
          <w:sz w:val="24"/>
        </w:rPr>
        <w:t>Fond u skladu sa  Pravilnikom o unutrašnjoj organizaciji i sistematizaciji Fonda rada,  obavlja poslove</w:t>
      </w:r>
      <w:r w:rsidRPr="00897264">
        <w:rPr>
          <w:rFonts w:ascii="Arial" w:hAnsi="Arial" w:cs="Arial"/>
          <w:sz w:val="24"/>
          <w:lang w:eastAsia="sr-Latn-CS"/>
        </w:rPr>
        <w:t xml:space="preserve">  preko organizacionih jedinica i to : Sektor za praćenje sprovođenja propisa iz oblasti Fonda rada i prvostepeni upravni postupak i Služba za opšte poslove i finansije.</w:t>
      </w:r>
    </w:p>
    <w:p w:rsidR="000678B7" w:rsidRPr="00897264" w:rsidRDefault="000678B7" w:rsidP="004645EA">
      <w:pPr>
        <w:spacing w:after="0" w:line="240" w:lineRule="auto"/>
        <w:jc w:val="both"/>
        <w:rPr>
          <w:rFonts w:ascii="Arial" w:hAnsi="Arial" w:cs="Arial"/>
          <w:sz w:val="24"/>
          <w:lang w:eastAsia="sr-Latn-CS"/>
        </w:rPr>
      </w:pPr>
    </w:p>
    <w:p w:rsidR="000678B7" w:rsidRPr="00897264" w:rsidRDefault="000678B7" w:rsidP="004645EA">
      <w:pPr>
        <w:spacing w:after="0" w:line="240" w:lineRule="auto"/>
        <w:ind w:right="20"/>
        <w:jc w:val="both"/>
        <w:rPr>
          <w:rFonts w:ascii="Arial" w:hAnsi="Arial" w:cs="Arial"/>
          <w:sz w:val="24"/>
          <w:lang w:val="en-GB"/>
        </w:rPr>
      </w:pPr>
      <w:r w:rsidRPr="00897264">
        <w:rPr>
          <w:rFonts w:ascii="Arial" w:hAnsi="Arial" w:cs="Arial"/>
          <w:sz w:val="24"/>
          <w:lang w:val="en-GB"/>
        </w:rPr>
        <w:t>U Fondu rada je sistematizovano 14 radnih mjesta, popunjeno je  12  radnih mjesta uključujući i direktora, i to 9  VSS, 1  VŠ  i 2  službenika  sa SSS.</w:t>
      </w:r>
    </w:p>
    <w:p w:rsidR="000678B7" w:rsidRPr="00897264" w:rsidRDefault="000678B7" w:rsidP="004645EA">
      <w:pPr>
        <w:spacing w:after="0" w:line="240" w:lineRule="auto"/>
        <w:jc w:val="both"/>
        <w:rPr>
          <w:rFonts w:ascii="Arial" w:eastAsia="Times New Roman" w:hAnsi="Arial" w:cs="Arial"/>
          <w:b/>
          <w:i/>
          <w:noProof/>
          <w:lang w:eastAsia="en-GB"/>
        </w:rPr>
      </w:pPr>
    </w:p>
    <w:p w:rsidR="000678B7" w:rsidRPr="00897264" w:rsidRDefault="000678B7" w:rsidP="004645EA">
      <w:pPr>
        <w:spacing w:after="0" w:line="240" w:lineRule="auto"/>
        <w:jc w:val="both"/>
        <w:rPr>
          <w:rFonts w:ascii="Arial" w:eastAsia="Times New Roman" w:hAnsi="Arial" w:cs="Arial"/>
          <w:b/>
          <w:i/>
          <w:noProof/>
          <w:u w:val="single"/>
          <w:lang w:eastAsia="en-GB"/>
        </w:rPr>
      </w:pPr>
    </w:p>
    <w:p w:rsidR="000678B7" w:rsidRPr="00897264" w:rsidRDefault="000678B7" w:rsidP="004645EA">
      <w:pPr>
        <w:spacing w:after="0" w:line="240" w:lineRule="auto"/>
        <w:ind w:right="20"/>
        <w:jc w:val="both"/>
        <w:rPr>
          <w:rFonts w:ascii="Arial" w:hAnsi="Arial" w:cs="Arial"/>
          <w:i/>
          <w:lang w:val="en-GB"/>
        </w:rPr>
      </w:pPr>
      <w:r w:rsidRPr="00897264">
        <w:rPr>
          <w:rFonts w:ascii="Arial" w:hAnsi="Arial" w:cs="Arial"/>
          <w:i/>
          <w:lang w:val="en-GB"/>
        </w:rPr>
        <w:t xml:space="preserve"> </w:t>
      </w:r>
    </w:p>
    <w:p w:rsidR="000678B7" w:rsidRPr="00897264" w:rsidRDefault="000678B7" w:rsidP="004645EA">
      <w:pPr>
        <w:spacing w:after="0" w:line="240" w:lineRule="auto"/>
        <w:ind w:right="20"/>
        <w:jc w:val="both"/>
        <w:rPr>
          <w:rFonts w:ascii="Arial" w:hAnsi="Arial" w:cs="Arial"/>
          <w:i/>
          <w:lang w:val="en-GB"/>
        </w:rPr>
      </w:pPr>
    </w:p>
    <w:p w:rsidR="000678B7" w:rsidRDefault="000678B7" w:rsidP="004645EA">
      <w:pPr>
        <w:spacing w:after="0" w:line="240" w:lineRule="auto"/>
        <w:ind w:right="20"/>
        <w:jc w:val="both"/>
        <w:rPr>
          <w:rFonts w:ascii="Arial" w:hAnsi="Arial" w:cs="Arial"/>
          <w:i/>
          <w:lang w:val="en-GB"/>
        </w:rPr>
      </w:pPr>
    </w:p>
    <w:p w:rsidR="000678B7" w:rsidRDefault="000678B7" w:rsidP="004645EA">
      <w:pPr>
        <w:spacing w:after="0" w:line="240" w:lineRule="auto"/>
        <w:ind w:right="20"/>
        <w:jc w:val="both"/>
        <w:rPr>
          <w:rFonts w:ascii="Arial" w:hAnsi="Arial" w:cs="Arial"/>
          <w:i/>
          <w:lang w:val="en-GB"/>
        </w:rPr>
      </w:pPr>
    </w:p>
    <w:p w:rsidR="000678B7" w:rsidRDefault="000678B7" w:rsidP="004645EA">
      <w:pPr>
        <w:spacing w:after="0" w:line="240" w:lineRule="auto"/>
        <w:ind w:right="20"/>
        <w:jc w:val="both"/>
        <w:rPr>
          <w:rFonts w:ascii="Arial" w:hAnsi="Arial" w:cs="Arial"/>
          <w:i/>
          <w:lang w:val="en-GB"/>
        </w:rPr>
      </w:pPr>
    </w:p>
    <w:p w:rsidR="000678B7" w:rsidRDefault="000678B7" w:rsidP="004645EA">
      <w:pPr>
        <w:spacing w:after="0" w:line="240" w:lineRule="auto"/>
        <w:ind w:right="20"/>
        <w:jc w:val="both"/>
        <w:rPr>
          <w:rFonts w:ascii="Arial" w:hAnsi="Arial" w:cs="Arial"/>
          <w:i/>
          <w:lang w:val="en-GB"/>
        </w:rPr>
      </w:pPr>
    </w:p>
    <w:p w:rsidR="000678B7" w:rsidRDefault="000678B7" w:rsidP="004645EA">
      <w:pPr>
        <w:spacing w:after="0" w:line="240" w:lineRule="auto"/>
        <w:ind w:right="20"/>
        <w:jc w:val="both"/>
        <w:rPr>
          <w:rFonts w:ascii="Arial" w:hAnsi="Arial" w:cs="Arial"/>
          <w:i/>
          <w:lang w:val="en-GB"/>
        </w:rPr>
      </w:pPr>
    </w:p>
    <w:p w:rsidR="000678B7" w:rsidRDefault="000678B7" w:rsidP="004645EA">
      <w:pPr>
        <w:spacing w:after="0" w:line="240" w:lineRule="auto"/>
        <w:ind w:right="20"/>
        <w:jc w:val="both"/>
        <w:rPr>
          <w:rFonts w:ascii="Arial" w:hAnsi="Arial" w:cs="Arial"/>
          <w:i/>
          <w:lang w:val="en-GB"/>
        </w:rPr>
      </w:pPr>
    </w:p>
    <w:p w:rsidR="000678B7" w:rsidRDefault="000678B7" w:rsidP="004645EA">
      <w:pPr>
        <w:spacing w:after="0" w:line="240" w:lineRule="auto"/>
        <w:ind w:right="20"/>
        <w:jc w:val="both"/>
        <w:rPr>
          <w:rFonts w:ascii="Arial" w:hAnsi="Arial" w:cs="Arial"/>
          <w:i/>
          <w:lang w:val="en-GB"/>
        </w:rPr>
      </w:pPr>
    </w:p>
    <w:p w:rsidR="000678B7" w:rsidRDefault="000678B7" w:rsidP="004645EA">
      <w:pPr>
        <w:spacing w:after="0" w:line="240" w:lineRule="auto"/>
        <w:ind w:right="20"/>
        <w:jc w:val="both"/>
        <w:rPr>
          <w:rFonts w:ascii="Arial" w:hAnsi="Arial" w:cs="Arial"/>
          <w:i/>
          <w:lang w:val="en-GB"/>
        </w:rPr>
      </w:pPr>
    </w:p>
    <w:p w:rsidR="000678B7" w:rsidRDefault="000678B7" w:rsidP="004645EA">
      <w:pPr>
        <w:spacing w:after="0" w:line="240" w:lineRule="auto"/>
        <w:ind w:right="20"/>
        <w:jc w:val="both"/>
        <w:rPr>
          <w:rFonts w:ascii="Arial" w:hAnsi="Arial" w:cs="Arial"/>
          <w:i/>
          <w:lang w:val="en-GB"/>
        </w:rPr>
      </w:pPr>
    </w:p>
    <w:p w:rsidR="000678B7" w:rsidRDefault="000678B7" w:rsidP="004645EA">
      <w:pPr>
        <w:spacing w:after="0" w:line="240" w:lineRule="auto"/>
        <w:ind w:right="20"/>
        <w:jc w:val="both"/>
        <w:rPr>
          <w:rFonts w:ascii="Arial" w:hAnsi="Arial" w:cs="Arial"/>
          <w:i/>
          <w:lang w:val="en-GB"/>
        </w:rPr>
      </w:pPr>
    </w:p>
    <w:p w:rsidR="00227987" w:rsidRDefault="00227987" w:rsidP="004645EA">
      <w:pPr>
        <w:spacing w:after="0" w:line="240" w:lineRule="auto"/>
        <w:ind w:right="20"/>
        <w:jc w:val="both"/>
        <w:rPr>
          <w:rFonts w:ascii="Arial" w:hAnsi="Arial" w:cs="Arial"/>
          <w:i/>
          <w:lang w:val="en-GB"/>
        </w:rPr>
      </w:pPr>
    </w:p>
    <w:p w:rsidR="000678B7" w:rsidRDefault="000678B7" w:rsidP="004645EA">
      <w:pPr>
        <w:spacing w:after="0" w:line="240" w:lineRule="auto"/>
        <w:ind w:right="20"/>
        <w:jc w:val="both"/>
        <w:rPr>
          <w:rFonts w:ascii="Arial" w:hAnsi="Arial" w:cs="Arial"/>
          <w:i/>
          <w:lang w:val="en-GB"/>
        </w:rPr>
      </w:pPr>
    </w:p>
    <w:p w:rsidR="000678B7" w:rsidRPr="00897264" w:rsidRDefault="000678B7" w:rsidP="004645EA">
      <w:pPr>
        <w:spacing w:after="0" w:line="240" w:lineRule="auto"/>
        <w:ind w:right="20"/>
        <w:jc w:val="both"/>
        <w:rPr>
          <w:rFonts w:ascii="Arial" w:hAnsi="Arial" w:cs="Arial"/>
          <w:i/>
          <w:lang w:val="en-GB"/>
        </w:rPr>
      </w:pPr>
    </w:p>
    <w:p w:rsidR="000678B7" w:rsidRPr="00897264" w:rsidRDefault="000678B7" w:rsidP="004645EA">
      <w:pPr>
        <w:autoSpaceDE w:val="0"/>
        <w:autoSpaceDN w:val="0"/>
        <w:adjustRightInd w:val="0"/>
        <w:spacing w:after="0" w:line="240" w:lineRule="auto"/>
        <w:jc w:val="both"/>
        <w:rPr>
          <w:rFonts w:ascii="Arial" w:hAnsi="Arial" w:cs="Arial"/>
          <w:b/>
          <w:i/>
          <w:sz w:val="26"/>
          <w:szCs w:val="26"/>
        </w:rPr>
      </w:pPr>
      <w:r w:rsidRPr="00897264">
        <w:rPr>
          <w:rFonts w:ascii="Arial" w:hAnsi="Arial" w:cs="Arial"/>
          <w:b/>
          <w:i/>
          <w:sz w:val="26"/>
          <w:szCs w:val="26"/>
        </w:rPr>
        <w:lastRenderedPageBreak/>
        <w:t>II ORGANI UPRAVLJANJA FONDOM</w:t>
      </w:r>
    </w:p>
    <w:p w:rsidR="000678B7" w:rsidRPr="00897264" w:rsidRDefault="000678B7" w:rsidP="004645EA">
      <w:pPr>
        <w:autoSpaceDE w:val="0"/>
        <w:autoSpaceDN w:val="0"/>
        <w:adjustRightInd w:val="0"/>
        <w:spacing w:after="0" w:line="240" w:lineRule="auto"/>
        <w:jc w:val="both"/>
        <w:rPr>
          <w:rFonts w:ascii="Arial" w:hAnsi="Arial" w:cs="Arial"/>
          <w:b/>
          <w:sz w:val="24"/>
        </w:rPr>
      </w:pPr>
    </w:p>
    <w:p w:rsidR="000678B7" w:rsidRPr="00897264" w:rsidRDefault="000678B7" w:rsidP="004645EA">
      <w:pPr>
        <w:autoSpaceDE w:val="0"/>
        <w:autoSpaceDN w:val="0"/>
        <w:adjustRightInd w:val="0"/>
        <w:spacing w:after="0" w:line="240" w:lineRule="auto"/>
        <w:jc w:val="both"/>
        <w:rPr>
          <w:rFonts w:ascii="Arial" w:hAnsi="Arial" w:cs="Arial"/>
          <w:sz w:val="24"/>
        </w:rPr>
      </w:pPr>
      <w:r w:rsidRPr="00897264">
        <w:rPr>
          <w:rFonts w:ascii="Arial" w:hAnsi="Arial" w:cs="Arial"/>
          <w:sz w:val="24"/>
        </w:rPr>
        <w:t>Shodno Zakonu i Statutu Fondom upravlja Upravni odbor koji ima devet članova, četiri predstavnika Vlade Crne Gore, dva predstavnika sindikata na nacionalnom nivou registrovana kod ministarstva nadležnog za poslove rada, dva predstavnika reprezentativnog udruženja poslodavca osnovanog za teritoriju Crne Gore, i jednog predstavnika iz reda zaposlenih u Fondu. Upravni odbor  imenuje Vlada Crne Gore  na  period od  četiri godine.</w:t>
      </w:r>
    </w:p>
    <w:p w:rsidR="000678B7" w:rsidRPr="00897264" w:rsidRDefault="000678B7" w:rsidP="004645EA">
      <w:pPr>
        <w:autoSpaceDE w:val="0"/>
        <w:autoSpaceDN w:val="0"/>
        <w:adjustRightInd w:val="0"/>
        <w:spacing w:after="0" w:line="240" w:lineRule="auto"/>
        <w:jc w:val="both"/>
        <w:rPr>
          <w:rFonts w:ascii="Arial" w:hAnsi="Arial" w:cs="Arial"/>
          <w:sz w:val="24"/>
        </w:rPr>
      </w:pPr>
    </w:p>
    <w:p w:rsidR="000678B7" w:rsidRPr="00897264" w:rsidRDefault="000678B7" w:rsidP="004645EA">
      <w:pPr>
        <w:autoSpaceDE w:val="0"/>
        <w:autoSpaceDN w:val="0"/>
        <w:adjustRightInd w:val="0"/>
        <w:spacing w:after="0" w:line="240" w:lineRule="auto"/>
        <w:jc w:val="both"/>
        <w:rPr>
          <w:rFonts w:ascii="Arial" w:hAnsi="Arial" w:cs="Arial"/>
          <w:sz w:val="24"/>
        </w:rPr>
      </w:pPr>
      <w:r w:rsidRPr="00897264">
        <w:rPr>
          <w:rFonts w:ascii="Arial" w:hAnsi="Arial" w:cs="Arial"/>
          <w:sz w:val="24"/>
        </w:rPr>
        <w:t xml:space="preserve"> Radom Fonda rukovodi direktor, koga imenuje Vlada Crne Gore na period od četiri godine. Direktor  obavlja poslove u skladu sa zakonom i Statutom Fonda.</w:t>
      </w:r>
    </w:p>
    <w:p w:rsidR="000678B7" w:rsidRPr="00897264" w:rsidRDefault="000678B7" w:rsidP="004645EA">
      <w:pPr>
        <w:autoSpaceDE w:val="0"/>
        <w:autoSpaceDN w:val="0"/>
        <w:adjustRightInd w:val="0"/>
        <w:spacing w:after="0" w:line="240" w:lineRule="auto"/>
        <w:jc w:val="both"/>
        <w:rPr>
          <w:rFonts w:ascii="Arial" w:hAnsi="Arial" w:cs="Arial"/>
          <w:sz w:val="24"/>
          <w:lang w:val="sr-Latn-CS"/>
        </w:rPr>
      </w:pPr>
    </w:p>
    <w:p w:rsidR="000678B7" w:rsidRPr="00897264" w:rsidRDefault="000678B7" w:rsidP="004645EA">
      <w:pPr>
        <w:spacing w:after="0" w:line="240" w:lineRule="auto"/>
        <w:jc w:val="both"/>
        <w:rPr>
          <w:rFonts w:ascii="Arial" w:hAnsi="Arial" w:cs="Arial"/>
          <w:sz w:val="24"/>
          <w:lang w:val="sr-Latn-CS"/>
        </w:rPr>
      </w:pPr>
      <w:r w:rsidRPr="00897264">
        <w:rPr>
          <w:rFonts w:ascii="Arial" w:hAnsi="Arial" w:cs="Arial"/>
          <w:sz w:val="24"/>
          <w:lang w:val="sr-Latn-CS"/>
        </w:rPr>
        <w:t xml:space="preserve">Upravni odbor  je u 2016.godini na 8 sjednica donio 60 odluka,  koje se pored redovnog razmatranja zahtjeva za isplatu potraživanja kod Fonda rada, odnose na  razmatranje i usvajanje svih godišnjih planskih akta Fonda rada,  a to je  Finansijski plan Fonda rada za 2017.godinu, Plan javnih nabavki za 2016.godinu, Izvještaj o javnim nabavkama za 2015,godinu,Završni račun Fonda 2015.godinu, Izvještaj o poslovanju Fonda za 2015.godinu, Izvještaj o popisu imovine za 2015.godinu,  polugodišnji izvještaj  o radu Fonda. </w:t>
      </w:r>
    </w:p>
    <w:p w:rsidR="000678B7" w:rsidRPr="00897264" w:rsidRDefault="000678B7" w:rsidP="004645EA">
      <w:pPr>
        <w:spacing w:after="0" w:line="240" w:lineRule="auto"/>
        <w:jc w:val="both"/>
        <w:rPr>
          <w:rFonts w:ascii="Arial" w:hAnsi="Arial" w:cs="Arial"/>
          <w:i/>
          <w:lang w:val="sr-Latn-CS"/>
        </w:rPr>
      </w:pPr>
    </w:p>
    <w:p w:rsidR="000678B7" w:rsidRPr="00897264" w:rsidRDefault="000678B7" w:rsidP="004645EA">
      <w:pPr>
        <w:spacing w:after="0" w:line="240" w:lineRule="auto"/>
        <w:jc w:val="both"/>
        <w:rPr>
          <w:rFonts w:ascii="Arial" w:hAnsi="Arial" w:cs="Arial"/>
          <w:i/>
          <w:lang w:val="sr-Latn-CS"/>
        </w:rPr>
      </w:pPr>
    </w:p>
    <w:p w:rsidR="000678B7" w:rsidRPr="00897264" w:rsidRDefault="000678B7" w:rsidP="004645EA">
      <w:pPr>
        <w:spacing w:after="0" w:line="240" w:lineRule="auto"/>
        <w:jc w:val="both"/>
        <w:rPr>
          <w:rFonts w:ascii="Arial" w:hAnsi="Arial" w:cs="Arial"/>
          <w:b/>
          <w:i/>
          <w:sz w:val="26"/>
          <w:szCs w:val="26"/>
        </w:rPr>
      </w:pPr>
      <w:r w:rsidRPr="00897264">
        <w:rPr>
          <w:rFonts w:ascii="Arial" w:hAnsi="Arial" w:cs="Arial"/>
          <w:b/>
          <w:i/>
          <w:sz w:val="26"/>
          <w:szCs w:val="26"/>
        </w:rPr>
        <w:t xml:space="preserve">III  AKTIVNOSTI FONDA RADA </w:t>
      </w:r>
    </w:p>
    <w:p w:rsidR="000678B7" w:rsidRPr="00897264" w:rsidRDefault="000678B7" w:rsidP="004645EA">
      <w:pPr>
        <w:spacing w:after="0" w:line="240" w:lineRule="auto"/>
        <w:jc w:val="both"/>
        <w:rPr>
          <w:rFonts w:ascii="Arial" w:hAnsi="Arial" w:cs="Arial"/>
          <w:b/>
          <w:i/>
        </w:rPr>
      </w:pPr>
    </w:p>
    <w:p w:rsidR="000678B7" w:rsidRPr="00897264" w:rsidRDefault="000678B7" w:rsidP="004645EA">
      <w:pPr>
        <w:spacing w:after="0" w:line="240" w:lineRule="auto"/>
        <w:jc w:val="both"/>
        <w:rPr>
          <w:rFonts w:ascii="Arial" w:hAnsi="Arial" w:cs="Arial"/>
          <w:b/>
          <w:sz w:val="24"/>
          <w:szCs w:val="24"/>
        </w:rPr>
      </w:pPr>
      <w:r w:rsidRPr="00897264">
        <w:rPr>
          <w:rFonts w:ascii="Arial" w:hAnsi="Arial" w:cs="Arial"/>
          <w:b/>
          <w:sz w:val="24"/>
          <w:szCs w:val="24"/>
        </w:rPr>
        <w:t>Sektor za praćenje sprovođenja propisa iz oblasti Fonda rada i prvostepeni  upravni postupak</w:t>
      </w:r>
    </w:p>
    <w:p w:rsidR="000678B7" w:rsidRPr="00897264" w:rsidRDefault="000678B7" w:rsidP="004645EA">
      <w:pPr>
        <w:spacing w:after="0" w:line="240" w:lineRule="auto"/>
        <w:jc w:val="both"/>
        <w:rPr>
          <w:rFonts w:ascii="Arial" w:hAnsi="Arial" w:cs="Arial"/>
          <w:b/>
          <w:sz w:val="24"/>
          <w:szCs w:val="24"/>
        </w:rPr>
      </w:pPr>
    </w:p>
    <w:p w:rsidR="000678B7" w:rsidRPr="00897264" w:rsidRDefault="000678B7" w:rsidP="004645EA">
      <w:pPr>
        <w:spacing w:after="0" w:line="240" w:lineRule="auto"/>
        <w:ind w:right="-21"/>
        <w:jc w:val="both"/>
        <w:rPr>
          <w:rFonts w:ascii="Arial" w:eastAsia="Times New Roman" w:hAnsi="Arial" w:cs="Arial"/>
          <w:sz w:val="24"/>
          <w:lang w:val="sr-Latn-CS" w:eastAsia="sr-Latn-CS"/>
        </w:rPr>
      </w:pPr>
      <w:r w:rsidRPr="00897264">
        <w:rPr>
          <w:rFonts w:ascii="Arial" w:eastAsia="Times New Roman" w:hAnsi="Arial" w:cs="Arial"/>
          <w:sz w:val="24"/>
          <w:lang w:val="sr-Latn-CS" w:eastAsia="sr-Latn-CS"/>
        </w:rPr>
        <w:t>Fond rada u okviru Sektora za praćanje sprovođenja propisa iz oblasti Fonda rada  i prvostepeni upravni postupak, vrši poslove koji se odnose na praćenje svih obaveza Fonda u pitanjima sprovođenja Zakona o Fondu rada, ažurno praćenje zakonske, podzakonske i interne regulative u ostvarivanju nadležnosti iz djelokruga rada Fonda, iniciranja potrebnih izmjena i dopuna eksternih i internih propisa od uticaja za rad Fonda, priprema pravnih dokumenata o podnijetim zahtjevima radi odlučivanja na Upravnom odboru Fonda rada, priprema pojedinačnih akata u realizaciji odluka Upravnog odbora,  zastupanje pred državnim i pravosudnim organima u pitanjima zaštite pravnih interesa Fonda rada, saradnja sa organima i institucijama.</w:t>
      </w:r>
    </w:p>
    <w:p w:rsidR="000678B7" w:rsidRPr="00897264" w:rsidRDefault="000678B7" w:rsidP="004645EA">
      <w:pPr>
        <w:spacing w:after="0" w:line="240" w:lineRule="auto"/>
        <w:jc w:val="both"/>
        <w:rPr>
          <w:rFonts w:ascii="Arial" w:hAnsi="Arial" w:cs="Arial"/>
          <w:sz w:val="24"/>
        </w:rPr>
      </w:pPr>
    </w:p>
    <w:p w:rsidR="000678B7" w:rsidRPr="00897264" w:rsidRDefault="000678B7" w:rsidP="004645EA">
      <w:pPr>
        <w:spacing w:after="0" w:line="240" w:lineRule="auto"/>
        <w:jc w:val="both"/>
        <w:rPr>
          <w:rFonts w:ascii="Arial" w:hAnsi="Arial" w:cs="Arial"/>
          <w:sz w:val="24"/>
        </w:rPr>
      </w:pPr>
      <w:r w:rsidRPr="00897264">
        <w:rPr>
          <w:rFonts w:ascii="Arial" w:hAnsi="Arial" w:cs="Arial"/>
          <w:sz w:val="24"/>
        </w:rPr>
        <w:t xml:space="preserve"> Rad na </w:t>
      </w:r>
      <w:r w:rsidRPr="00897264">
        <w:rPr>
          <w:rFonts w:ascii="Arial" w:eastAsia="Times New Roman" w:hAnsi="Arial" w:cs="Arial"/>
          <w:sz w:val="24"/>
          <w:lang w:val="sr-Latn-CS" w:eastAsia="sr-Latn-CS"/>
        </w:rPr>
        <w:t>pravnoj analizi sadržaja potpunosti i osnovanosti podnijetih zahtjeva i vodjenje prvostepenog upravnog postupka po zahtjevima stranaka za isplatu potraživanja po osnovu prestanka radnog odnosa  kod poslodavca usljed stečaja, je prioritetan zadatak ovog sektora.</w:t>
      </w:r>
    </w:p>
    <w:p w:rsidR="000678B7" w:rsidRDefault="000678B7" w:rsidP="004645EA">
      <w:pPr>
        <w:autoSpaceDE w:val="0"/>
        <w:autoSpaceDN w:val="0"/>
        <w:adjustRightInd w:val="0"/>
        <w:spacing w:after="0" w:line="240" w:lineRule="auto"/>
        <w:jc w:val="both"/>
        <w:rPr>
          <w:rFonts w:ascii="Arial" w:hAnsi="Arial" w:cs="Arial"/>
          <w:sz w:val="24"/>
        </w:rPr>
      </w:pPr>
      <w:r w:rsidRPr="00897264">
        <w:rPr>
          <w:rFonts w:ascii="Arial" w:hAnsi="Arial" w:cs="Arial"/>
          <w:sz w:val="24"/>
        </w:rPr>
        <w:t xml:space="preserve">Shodno odredbama Zakonu o Fondu rada,  Fond  vrši isplatu potraživanja propisanih odredbama </w:t>
      </w:r>
      <w:r w:rsidRPr="00897264">
        <w:rPr>
          <w:rFonts w:ascii="Arial" w:hAnsi="Arial" w:cs="Arial"/>
          <w:bCs/>
          <w:sz w:val="24"/>
        </w:rPr>
        <w:t xml:space="preserve"> Zakona  o radu (čl.98) pa</w:t>
      </w:r>
      <w:r w:rsidRPr="00897264">
        <w:rPr>
          <w:rFonts w:ascii="Arial" w:hAnsi="Arial" w:cs="Arial"/>
          <w:b/>
          <w:bCs/>
          <w:sz w:val="24"/>
        </w:rPr>
        <w:t xml:space="preserve"> </w:t>
      </w:r>
      <w:r w:rsidRPr="00897264">
        <w:rPr>
          <w:rFonts w:ascii="Arial" w:hAnsi="Arial" w:cs="Arial"/>
          <w:sz w:val="24"/>
        </w:rPr>
        <w:t xml:space="preserve">zaposleni ima pravo na isplatu:1) zarade i naknade zarade za vrijeme odsustvovanja sa rada zbog privremene spriječenosti za rad po propisima o zdravstvenom osiguranju koju je bio dužan da isplati poslodavac u skladu sa ovim zakonom za svaki mjesec koji nije isplaćen za period od šest mjeseci prije otvaranja stečaja;2) naknade štete za neiskorišćeni godišnji odmor usljed krivice poslodavca, za kalendarsku godinu u kojoj je pokrenut stečajni postupak, ako je to </w:t>
      </w:r>
      <w:r w:rsidRPr="00897264">
        <w:rPr>
          <w:rFonts w:ascii="Arial" w:hAnsi="Arial" w:cs="Arial"/>
          <w:sz w:val="24"/>
        </w:rPr>
        <w:lastRenderedPageBreak/>
        <w:t>pravo imao prije pokretanja stečajnog postupka;3) otpremnine zbog odlaska u penziju u kalendarskoj godini u kojoj je pokrenut</w:t>
      </w:r>
      <w:r w:rsidRPr="00897264">
        <w:rPr>
          <w:rFonts w:ascii="Arial" w:hAnsi="Arial" w:cs="Arial"/>
          <w:bCs/>
          <w:sz w:val="24"/>
        </w:rPr>
        <w:t>803</w:t>
      </w:r>
      <w:r w:rsidRPr="00897264">
        <w:rPr>
          <w:rFonts w:ascii="Arial" w:hAnsi="Arial" w:cs="Arial"/>
          <w:sz w:val="24"/>
        </w:rPr>
        <w:t xml:space="preserve"> stečajni postupak, ako je pravo na penziju ostvario prije pokretanja stečajnog postupka;4) naknade štete na osnovu odluke suda donijete u kalendarskoj godini u kojoj je pokrenut stečajni postupak, zbog povrede na radu ili profesionalnog oboljenja, ako je ta odluka postala pravosnažna prije pokretanja stečajnog postupka. Zarada i naknada zarade isplaćuje se u visini minimalne zarade, odnosno naknada štete za neiskorišćeni godišnji odmor,otpremnina zbog odlaska u penziju  isplaćuje se u visini dvije minimalne neto zarade u Crnoj Gori, a  naknada štete zbog povrede na radu ili profesionalnog oboljenja isplaćuje se u visini naknade utvrđene odlukom nadležnog suda. Zaposleni ima pravo na uplatu doprinosa za obavezno penzijsko i invalidsko osiguranje na isplaćene zarade iz sredstava  Fonda rada u skladu sa propisima o obaveznom penzijskom i invalidskom osiguranju.</w:t>
      </w:r>
    </w:p>
    <w:p w:rsidR="000678B7" w:rsidRPr="00897264" w:rsidRDefault="000678B7" w:rsidP="004645EA">
      <w:pPr>
        <w:autoSpaceDE w:val="0"/>
        <w:autoSpaceDN w:val="0"/>
        <w:adjustRightInd w:val="0"/>
        <w:spacing w:after="0" w:line="240" w:lineRule="auto"/>
        <w:jc w:val="both"/>
        <w:rPr>
          <w:rFonts w:ascii="Arial" w:hAnsi="Arial" w:cs="Arial"/>
          <w:sz w:val="24"/>
        </w:rPr>
      </w:pPr>
    </w:p>
    <w:p w:rsidR="000678B7" w:rsidRPr="00897264" w:rsidRDefault="000678B7" w:rsidP="004645EA">
      <w:pPr>
        <w:autoSpaceDE w:val="0"/>
        <w:autoSpaceDN w:val="0"/>
        <w:adjustRightInd w:val="0"/>
        <w:spacing w:after="0" w:line="240" w:lineRule="auto"/>
        <w:jc w:val="both"/>
        <w:rPr>
          <w:rFonts w:ascii="Arial" w:eastAsia="Times New Roman" w:hAnsi="Arial" w:cs="Arial"/>
          <w:sz w:val="24"/>
          <w:lang w:val="sr-Latn-CS"/>
        </w:rPr>
      </w:pPr>
      <w:r w:rsidRPr="00897264">
        <w:rPr>
          <w:rFonts w:ascii="Arial" w:hAnsi="Arial" w:cs="Arial"/>
          <w:bCs/>
          <w:sz w:val="24"/>
        </w:rPr>
        <w:t xml:space="preserve"> Takođe, Fond rada vrši uplatu </w:t>
      </w:r>
      <w:r w:rsidRPr="00897264">
        <w:rPr>
          <w:rFonts w:ascii="Arial" w:eastAsia="Times New Roman" w:hAnsi="Arial" w:cs="Arial"/>
          <w:sz w:val="24"/>
          <w:lang w:val="sr-Latn-CS"/>
        </w:rPr>
        <w:t xml:space="preserve">doprinosa za penzijsko i invalidsko osiguranje, licima čiji je radni odnos prestao usljed stečaja, za godine radnog staža koje nedostaju za sticanje uslova za penziju, za koji period im poslodavac nije vršio uplatu tog doprinisa.  Ovo pravo mogu ostavriti lica koja su do podnošenja zahtjeva pred Fondom rada stekla jedan od zakonom predviđenih uslova za ostvarivanje prava na penziju, pri čemu  osnovicu za uplatu doprinosa čini minimalna zarada u Crnoj Gori koja je utvrđena prije podnošenja zahtjeva Fondu rada (čl.99a). </w:t>
      </w:r>
    </w:p>
    <w:p w:rsidR="000678B7" w:rsidRPr="00897264" w:rsidRDefault="000678B7" w:rsidP="004645EA">
      <w:pPr>
        <w:autoSpaceDE w:val="0"/>
        <w:autoSpaceDN w:val="0"/>
        <w:adjustRightInd w:val="0"/>
        <w:spacing w:after="0" w:line="240" w:lineRule="auto"/>
        <w:jc w:val="both"/>
        <w:rPr>
          <w:rFonts w:ascii="Arial" w:hAnsi="Arial" w:cs="Arial"/>
          <w:sz w:val="24"/>
        </w:rPr>
      </w:pPr>
      <w:r w:rsidRPr="00897264">
        <w:rPr>
          <w:rFonts w:ascii="Arial" w:hAnsi="Arial" w:cs="Arial"/>
          <w:sz w:val="24"/>
        </w:rPr>
        <w:t>Dalje, Fond  vrši i isplatu potraživanja licima kojima je radni odnos prestao usljed stečaja, ili tehnoloških, ekonomskih i restrukturalnih promjena do stupanja na snagu Zakona o radu , tj. do 23.08.2008.godine (čl.23 Zakona o Fondu), rada kojima se potraživanja isplaćuju u iznosu od 1926,00€, čija je visina propisana Odlukom o kriterijumima i načinu isplate potraživanja kod Fonda rada ( Sl. list CG 28/10).</w:t>
      </w:r>
    </w:p>
    <w:p w:rsidR="000678B7" w:rsidRPr="00897264" w:rsidRDefault="000678B7" w:rsidP="004645EA">
      <w:pPr>
        <w:spacing w:after="0" w:line="240" w:lineRule="auto"/>
        <w:jc w:val="both"/>
        <w:rPr>
          <w:rFonts w:ascii="Arial" w:hAnsi="Arial" w:cs="Arial"/>
          <w:b/>
          <w:i/>
        </w:rPr>
      </w:pPr>
    </w:p>
    <w:p w:rsidR="000678B7" w:rsidRPr="00897264" w:rsidRDefault="000678B7" w:rsidP="004645EA">
      <w:pPr>
        <w:spacing w:after="0" w:line="240" w:lineRule="auto"/>
        <w:jc w:val="both"/>
        <w:rPr>
          <w:rFonts w:ascii="Arial" w:hAnsi="Arial" w:cs="Arial"/>
          <w:b/>
          <w:i/>
        </w:rPr>
      </w:pPr>
    </w:p>
    <w:p w:rsidR="000678B7" w:rsidRPr="009F1FAF" w:rsidRDefault="000678B7" w:rsidP="004645EA">
      <w:pPr>
        <w:spacing w:after="0" w:line="240" w:lineRule="auto"/>
        <w:jc w:val="both"/>
        <w:rPr>
          <w:rFonts w:ascii="Arial" w:hAnsi="Arial" w:cs="Arial"/>
          <w:b/>
          <w:i/>
          <w:sz w:val="24"/>
        </w:rPr>
      </w:pPr>
      <w:r w:rsidRPr="009F1FAF">
        <w:rPr>
          <w:rFonts w:ascii="Arial" w:hAnsi="Arial" w:cs="Arial"/>
          <w:b/>
          <w:i/>
          <w:sz w:val="24"/>
        </w:rPr>
        <w:t>1.1 Pregled predatih i riješenih zahtjeva</w:t>
      </w:r>
    </w:p>
    <w:p w:rsidR="000678B7" w:rsidRPr="009F1FAF" w:rsidRDefault="000678B7" w:rsidP="004645EA">
      <w:pPr>
        <w:spacing w:after="0" w:line="240" w:lineRule="auto"/>
        <w:jc w:val="both"/>
        <w:rPr>
          <w:rFonts w:ascii="Arial" w:hAnsi="Arial" w:cs="Arial"/>
          <w:b/>
          <w:i/>
          <w:sz w:val="24"/>
        </w:rPr>
      </w:pPr>
    </w:p>
    <w:p w:rsidR="000678B7" w:rsidRPr="009F1FAF" w:rsidRDefault="000678B7" w:rsidP="004645EA">
      <w:pPr>
        <w:spacing w:after="0" w:line="240" w:lineRule="auto"/>
        <w:jc w:val="both"/>
        <w:rPr>
          <w:rFonts w:ascii="Arial" w:hAnsi="Arial" w:cs="Arial"/>
          <w:b/>
          <w:i/>
          <w:sz w:val="24"/>
          <w:lang w:val="sr-Latn-BA"/>
        </w:rPr>
      </w:pPr>
      <w:r w:rsidRPr="009F1FAF">
        <w:rPr>
          <w:rFonts w:ascii="Arial" w:hAnsi="Arial" w:cs="Arial"/>
          <w:b/>
          <w:i/>
          <w:sz w:val="24"/>
        </w:rPr>
        <w:t xml:space="preserve">1.1.Predati i riješeni  zahtjevi za isplatu </w:t>
      </w:r>
      <w:r w:rsidRPr="009F1FAF">
        <w:rPr>
          <w:rFonts w:ascii="Arial" w:hAnsi="Arial" w:cs="Arial"/>
          <w:b/>
          <w:i/>
          <w:sz w:val="24"/>
          <w:lang w:val="sr-Latn-BA"/>
        </w:rPr>
        <w:t>potraživanja  (član 98. Zakona o  radu)</w:t>
      </w:r>
    </w:p>
    <w:p w:rsidR="000678B7" w:rsidRPr="00897264" w:rsidRDefault="000678B7" w:rsidP="004645EA">
      <w:pPr>
        <w:spacing w:after="0" w:line="240" w:lineRule="auto"/>
        <w:jc w:val="both"/>
        <w:rPr>
          <w:rFonts w:ascii="Arial" w:hAnsi="Arial" w:cs="Arial"/>
          <w:b/>
          <w:i/>
          <w:lang w:val="sr-Latn-BA"/>
        </w:rPr>
      </w:pPr>
    </w:p>
    <w:p w:rsidR="000678B7" w:rsidRPr="00897264" w:rsidRDefault="000678B7" w:rsidP="004645EA">
      <w:pPr>
        <w:spacing w:after="0" w:line="240" w:lineRule="auto"/>
        <w:jc w:val="both"/>
        <w:rPr>
          <w:rFonts w:ascii="Arial" w:hAnsi="Arial" w:cs="Arial"/>
          <w:sz w:val="24"/>
        </w:rPr>
      </w:pPr>
      <w:r w:rsidRPr="00897264">
        <w:rPr>
          <w:rFonts w:ascii="Arial" w:hAnsi="Arial" w:cs="Arial"/>
          <w:sz w:val="24"/>
        </w:rPr>
        <w:t xml:space="preserve">Fondu rada u  toku 2016. godine predato  290 zahtjeva za isplatu potraživanja (ZFR1) po članu 98 Zakona o radu, većina se  odnosi na  zarade i naknade zarada,  kao i na  uplatu doprinosa za obavezno penzijsko i invalidsko osiguranje na isplaćene zarade iz sredstava  Fonda rada u skladu sa propisima o obaveznom penzijskom i invalidskom osiguranju. </w:t>
      </w:r>
    </w:p>
    <w:p w:rsidR="000678B7" w:rsidRDefault="000678B7" w:rsidP="004645EA">
      <w:pPr>
        <w:rPr>
          <w:rFonts w:ascii="Arial" w:hAnsi="Arial" w:cs="Arial"/>
          <w:sz w:val="24"/>
          <w:szCs w:val="34"/>
          <w:lang w:val="sr-Latn-ME"/>
        </w:rPr>
      </w:pPr>
    </w:p>
    <w:p w:rsidR="000678B7" w:rsidRDefault="000678B7" w:rsidP="004645EA">
      <w:pPr>
        <w:rPr>
          <w:rFonts w:ascii="Arial" w:hAnsi="Arial" w:cs="Arial"/>
          <w:sz w:val="24"/>
          <w:szCs w:val="34"/>
          <w:lang w:val="sr-Latn-ME"/>
        </w:rPr>
      </w:pPr>
    </w:p>
    <w:p w:rsidR="000678B7" w:rsidRDefault="000678B7" w:rsidP="004645EA">
      <w:pPr>
        <w:rPr>
          <w:rFonts w:ascii="Arial" w:hAnsi="Arial" w:cs="Arial"/>
          <w:sz w:val="24"/>
          <w:szCs w:val="34"/>
          <w:lang w:val="sr-Latn-ME"/>
        </w:rPr>
      </w:pPr>
    </w:p>
    <w:p w:rsidR="000678B7" w:rsidRDefault="000678B7" w:rsidP="004645EA">
      <w:pPr>
        <w:rPr>
          <w:rFonts w:ascii="Arial" w:hAnsi="Arial" w:cs="Arial"/>
          <w:sz w:val="24"/>
          <w:szCs w:val="34"/>
          <w:lang w:val="sr-Latn-ME"/>
        </w:rPr>
      </w:pPr>
    </w:p>
    <w:p w:rsidR="000678B7" w:rsidRDefault="000678B7" w:rsidP="004645EA">
      <w:pPr>
        <w:rPr>
          <w:rFonts w:ascii="Arial" w:hAnsi="Arial" w:cs="Arial"/>
          <w:sz w:val="24"/>
          <w:szCs w:val="34"/>
          <w:lang w:val="sr-Latn-ME"/>
        </w:rPr>
      </w:pPr>
    </w:p>
    <w:p w:rsidR="000678B7" w:rsidRPr="002F4E1A" w:rsidRDefault="000678B7" w:rsidP="004645EA">
      <w:pPr>
        <w:rPr>
          <w:rFonts w:ascii="Arial" w:hAnsi="Arial" w:cs="Arial"/>
          <w:sz w:val="24"/>
          <w:szCs w:val="34"/>
          <w:lang w:val="sr-Latn-ME"/>
        </w:rPr>
      </w:pPr>
    </w:p>
    <w:p w:rsidR="000678B7" w:rsidRPr="009F1FAF" w:rsidRDefault="000678B7" w:rsidP="004645EA">
      <w:pPr>
        <w:spacing w:after="0" w:line="360" w:lineRule="auto"/>
        <w:jc w:val="both"/>
        <w:rPr>
          <w:rFonts w:ascii="Arial" w:hAnsi="Arial" w:cs="Arial"/>
          <w:b/>
          <w:i/>
          <w:sz w:val="24"/>
          <w:lang w:val="pl-PL"/>
        </w:rPr>
      </w:pPr>
      <w:r w:rsidRPr="009F1FAF">
        <w:rPr>
          <w:rFonts w:ascii="Arial" w:hAnsi="Arial" w:cs="Arial"/>
          <w:b/>
          <w:i/>
          <w:sz w:val="24"/>
          <w:lang w:val="pl-PL"/>
        </w:rPr>
        <w:lastRenderedPageBreak/>
        <w:t>Tabela 1.</w:t>
      </w:r>
    </w:p>
    <w:p w:rsidR="000678B7" w:rsidRPr="009F1FAF" w:rsidRDefault="000678B7" w:rsidP="004645EA">
      <w:pPr>
        <w:spacing w:after="0" w:line="360" w:lineRule="auto"/>
        <w:jc w:val="both"/>
        <w:rPr>
          <w:rFonts w:ascii="Arial" w:hAnsi="Arial" w:cs="Arial"/>
          <w:b/>
          <w:i/>
          <w:sz w:val="24"/>
          <w:lang w:val="pl-PL"/>
        </w:rPr>
      </w:pPr>
      <w:r w:rsidRPr="009F1FAF">
        <w:rPr>
          <w:rFonts w:ascii="Arial" w:hAnsi="Arial" w:cs="Arial"/>
          <w:b/>
          <w:i/>
          <w:sz w:val="24"/>
          <w:lang w:val="pl-PL"/>
        </w:rPr>
        <w:t>Predati zahtjevi (ZFR1) po  opštinama sjedišta poslodavca</w:t>
      </w:r>
    </w:p>
    <w:tbl>
      <w:tblPr>
        <w:tblW w:w="5523" w:type="dxa"/>
        <w:tblInd w:w="1815" w:type="dxa"/>
        <w:tblLook w:val="04A0" w:firstRow="1" w:lastRow="0" w:firstColumn="1" w:lastColumn="0" w:noHBand="0" w:noVBand="1"/>
      </w:tblPr>
      <w:tblGrid>
        <w:gridCol w:w="2215"/>
        <w:gridCol w:w="3308"/>
      </w:tblGrid>
      <w:tr w:rsidR="000678B7" w:rsidRPr="00897264" w:rsidTr="004645EA">
        <w:trPr>
          <w:trHeight w:val="943"/>
        </w:trPr>
        <w:tc>
          <w:tcPr>
            <w:tcW w:w="2215"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0678B7" w:rsidRPr="00897264" w:rsidRDefault="000678B7" w:rsidP="004645EA">
            <w:pPr>
              <w:spacing w:after="0" w:line="240" w:lineRule="auto"/>
              <w:rPr>
                <w:rFonts w:ascii="Arial" w:eastAsia="Times New Roman" w:hAnsi="Arial" w:cs="Arial"/>
                <w:b/>
                <w:i/>
              </w:rPr>
            </w:pPr>
            <w:r w:rsidRPr="00897264">
              <w:rPr>
                <w:rFonts w:ascii="Arial" w:eastAsia="Times New Roman" w:hAnsi="Arial" w:cs="Arial"/>
                <w:b/>
                <w:i/>
              </w:rPr>
              <w:t>OPŠTINA</w:t>
            </w:r>
          </w:p>
        </w:tc>
        <w:tc>
          <w:tcPr>
            <w:tcW w:w="3308" w:type="dxa"/>
            <w:tcBorders>
              <w:top w:val="single" w:sz="4" w:space="0" w:color="auto"/>
              <w:left w:val="nil"/>
              <w:bottom w:val="single" w:sz="4" w:space="0" w:color="auto"/>
              <w:right w:val="single" w:sz="4" w:space="0" w:color="auto"/>
            </w:tcBorders>
            <w:shd w:val="clear" w:color="000000" w:fill="EBF1DE"/>
            <w:vAlign w:val="bottom"/>
            <w:hideMark/>
          </w:tcPr>
          <w:p w:rsidR="000678B7" w:rsidRPr="00897264" w:rsidRDefault="000678B7" w:rsidP="004645EA">
            <w:pPr>
              <w:spacing w:after="0" w:line="240" w:lineRule="auto"/>
              <w:rPr>
                <w:rFonts w:ascii="Arial" w:eastAsia="Times New Roman" w:hAnsi="Arial" w:cs="Arial"/>
                <w:b/>
                <w:i/>
              </w:rPr>
            </w:pPr>
            <w:r w:rsidRPr="00897264">
              <w:rPr>
                <w:rFonts w:ascii="Arial" w:eastAsia="Times New Roman" w:hAnsi="Arial" w:cs="Arial"/>
                <w:b/>
                <w:i/>
              </w:rPr>
              <w:t xml:space="preserve">             PERIOD</w:t>
            </w:r>
          </w:p>
          <w:p w:rsidR="000678B7" w:rsidRPr="00897264" w:rsidRDefault="000678B7" w:rsidP="004645EA">
            <w:pPr>
              <w:spacing w:after="0" w:line="240" w:lineRule="auto"/>
              <w:rPr>
                <w:rFonts w:ascii="Arial" w:eastAsia="Times New Roman" w:hAnsi="Arial" w:cs="Arial"/>
                <w:b/>
                <w:i/>
              </w:rPr>
            </w:pPr>
            <w:r w:rsidRPr="00897264">
              <w:rPr>
                <w:rFonts w:ascii="Arial" w:eastAsia="Times New Roman" w:hAnsi="Arial" w:cs="Arial"/>
                <w:b/>
                <w:i/>
              </w:rPr>
              <w:t>01.01.2016.g.-31.12.2016.g.</w:t>
            </w:r>
          </w:p>
        </w:tc>
      </w:tr>
      <w:tr w:rsidR="000678B7" w:rsidRPr="00897264" w:rsidTr="004645EA">
        <w:trPr>
          <w:trHeight w:val="304"/>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rPr>
                <w:rFonts w:ascii="Arial" w:eastAsia="Times New Roman" w:hAnsi="Arial" w:cs="Arial"/>
                <w:i/>
              </w:rPr>
            </w:pPr>
            <w:r w:rsidRPr="00897264">
              <w:rPr>
                <w:rFonts w:ascii="Arial" w:eastAsia="Times New Roman" w:hAnsi="Arial" w:cs="Arial"/>
                <w:i/>
              </w:rPr>
              <w:t>BIJELO POLJE</w:t>
            </w:r>
          </w:p>
        </w:tc>
        <w:tc>
          <w:tcPr>
            <w:tcW w:w="3308" w:type="dxa"/>
            <w:tcBorders>
              <w:top w:val="nil"/>
              <w:left w:val="nil"/>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40</w:t>
            </w:r>
          </w:p>
        </w:tc>
      </w:tr>
      <w:tr w:rsidR="000678B7" w:rsidRPr="00897264" w:rsidTr="004645EA">
        <w:trPr>
          <w:trHeight w:val="304"/>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rPr>
                <w:rFonts w:ascii="Arial" w:eastAsia="Times New Roman" w:hAnsi="Arial" w:cs="Arial"/>
                <w:i/>
              </w:rPr>
            </w:pPr>
            <w:r w:rsidRPr="00897264">
              <w:rPr>
                <w:rFonts w:ascii="Arial" w:eastAsia="Times New Roman" w:hAnsi="Arial" w:cs="Arial"/>
                <w:i/>
              </w:rPr>
              <w:t>BUDVA</w:t>
            </w:r>
          </w:p>
        </w:tc>
        <w:tc>
          <w:tcPr>
            <w:tcW w:w="3308" w:type="dxa"/>
            <w:tcBorders>
              <w:top w:val="nil"/>
              <w:left w:val="nil"/>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1</w:t>
            </w:r>
          </w:p>
        </w:tc>
      </w:tr>
      <w:tr w:rsidR="000678B7" w:rsidRPr="00897264" w:rsidTr="004645EA">
        <w:trPr>
          <w:trHeight w:val="304"/>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rPr>
                <w:rFonts w:ascii="Arial" w:eastAsia="Times New Roman" w:hAnsi="Arial" w:cs="Arial"/>
                <w:i/>
              </w:rPr>
            </w:pPr>
            <w:r w:rsidRPr="00897264">
              <w:rPr>
                <w:rFonts w:ascii="Arial" w:eastAsia="Times New Roman" w:hAnsi="Arial" w:cs="Arial"/>
                <w:i/>
              </w:rPr>
              <w:t>DANILOVGRAD</w:t>
            </w:r>
          </w:p>
        </w:tc>
        <w:tc>
          <w:tcPr>
            <w:tcW w:w="3308" w:type="dxa"/>
            <w:tcBorders>
              <w:top w:val="nil"/>
              <w:left w:val="nil"/>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9</w:t>
            </w:r>
          </w:p>
        </w:tc>
      </w:tr>
      <w:tr w:rsidR="000678B7" w:rsidRPr="00897264" w:rsidTr="004645EA">
        <w:trPr>
          <w:trHeight w:val="304"/>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rPr>
                <w:rFonts w:ascii="Arial" w:eastAsia="Times New Roman" w:hAnsi="Arial" w:cs="Arial"/>
                <w:i/>
              </w:rPr>
            </w:pPr>
            <w:r w:rsidRPr="00897264">
              <w:rPr>
                <w:rFonts w:ascii="Arial" w:eastAsia="Times New Roman" w:hAnsi="Arial" w:cs="Arial"/>
                <w:i/>
              </w:rPr>
              <w:t>NIKŠIĆ</w:t>
            </w:r>
          </w:p>
        </w:tc>
        <w:tc>
          <w:tcPr>
            <w:tcW w:w="3308" w:type="dxa"/>
            <w:tcBorders>
              <w:top w:val="nil"/>
              <w:left w:val="nil"/>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28</w:t>
            </w:r>
          </w:p>
        </w:tc>
      </w:tr>
      <w:tr w:rsidR="000678B7" w:rsidRPr="00897264" w:rsidTr="004645EA">
        <w:trPr>
          <w:trHeight w:val="304"/>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rPr>
                <w:rFonts w:ascii="Arial" w:eastAsia="Times New Roman" w:hAnsi="Arial" w:cs="Arial"/>
                <w:i/>
              </w:rPr>
            </w:pPr>
            <w:r w:rsidRPr="00897264">
              <w:rPr>
                <w:rFonts w:ascii="Arial" w:eastAsia="Times New Roman" w:hAnsi="Arial" w:cs="Arial"/>
                <w:i/>
              </w:rPr>
              <w:t>PLJEVLJA</w:t>
            </w:r>
          </w:p>
        </w:tc>
        <w:tc>
          <w:tcPr>
            <w:tcW w:w="3308" w:type="dxa"/>
            <w:tcBorders>
              <w:top w:val="nil"/>
              <w:left w:val="nil"/>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3</w:t>
            </w:r>
          </w:p>
        </w:tc>
      </w:tr>
      <w:tr w:rsidR="000678B7" w:rsidRPr="00897264" w:rsidTr="004645EA">
        <w:trPr>
          <w:trHeight w:val="304"/>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rPr>
                <w:rFonts w:ascii="Arial" w:eastAsia="Times New Roman" w:hAnsi="Arial" w:cs="Arial"/>
                <w:i/>
              </w:rPr>
            </w:pPr>
            <w:r w:rsidRPr="00897264">
              <w:rPr>
                <w:rFonts w:ascii="Arial" w:eastAsia="Times New Roman" w:hAnsi="Arial" w:cs="Arial"/>
                <w:i/>
              </w:rPr>
              <w:t>PODGORICA</w:t>
            </w:r>
          </w:p>
        </w:tc>
        <w:tc>
          <w:tcPr>
            <w:tcW w:w="3308" w:type="dxa"/>
            <w:tcBorders>
              <w:top w:val="nil"/>
              <w:left w:val="nil"/>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209</w:t>
            </w:r>
          </w:p>
        </w:tc>
      </w:tr>
      <w:tr w:rsidR="000678B7" w:rsidRPr="00897264" w:rsidTr="004645EA">
        <w:trPr>
          <w:trHeight w:val="304"/>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rPr>
                <w:rFonts w:ascii="Arial" w:eastAsia="Times New Roman" w:hAnsi="Arial" w:cs="Arial"/>
                <w:b/>
                <w:bCs/>
                <w:i/>
              </w:rPr>
            </w:pPr>
            <w:r w:rsidRPr="00897264">
              <w:rPr>
                <w:rFonts w:ascii="Arial" w:eastAsia="Times New Roman" w:hAnsi="Arial" w:cs="Arial"/>
                <w:b/>
                <w:bCs/>
                <w:i/>
              </w:rPr>
              <w:t>UKUPNO</w:t>
            </w:r>
          </w:p>
        </w:tc>
        <w:tc>
          <w:tcPr>
            <w:tcW w:w="3308" w:type="dxa"/>
            <w:tcBorders>
              <w:top w:val="nil"/>
              <w:left w:val="nil"/>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b/>
                <w:bCs/>
                <w:i/>
              </w:rPr>
            </w:pPr>
            <w:r w:rsidRPr="00897264">
              <w:rPr>
                <w:rFonts w:ascii="Arial" w:eastAsia="Times New Roman" w:hAnsi="Arial" w:cs="Arial"/>
                <w:b/>
                <w:bCs/>
                <w:i/>
              </w:rPr>
              <w:t>290</w:t>
            </w:r>
          </w:p>
        </w:tc>
      </w:tr>
    </w:tbl>
    <w:p w:rsidR="000678B7" w:rsidRDefault="000678B7" w:rsidP="004645EA">
      <w:pPr>
        <w:spacing w:after="0" w:line="240" w:lineRule="auto"/>
        <w:jc w:val="both"/>
        <w:rPr>
          <w:rFonts w:ascii="Arial" w:hAnsi="Arial" w:cs="Arial"/>
          <w:b/>
          <w:i/>
        </w:rPr>
      </w:pPr>
    </w:p>
    <w:p w:rsidR="000678B7" w:rsidRDefault="000678B7" w:rsidP="004645EA">
      <w:pPr>
        <w:spacing w:after="0" w:line="240" w:lineRule="auto"/>
        <w:jc w:val="both"/>
        <w:rPr>
          <w:rFonts w:ascii="Arial" w:hAnsi="Arial" w:cs="Arial"/>
          <w:b/>
          <w:i/>
        </w:rPr>
      </w:pPr>
    </w:p>
    <w:p w:rsidR="000678B7" w:rsidRDefault="000678B7" w:rsidP="004645EA">
      <w:pPr>
        <w:spacing w:after="0" w:line="240" w:lineRule="auto"/>
        <w:jc w:val="both"/>
        <w:rPr>
          <w:rFonts w:ascii="Arial" w:hAnsi="Arial" w:cs="Arial"/>
          <w:b/>
          <w:i/>
        </w:rPr>
      </w:pPr>
    </w:p>
    <w:p w:rsidR="000678B7" w:rsidRDefault="000678B7" w:rsidP="004645EA">
      <w:pPr>
        <w:spacing w:after="0" w:line="240" w:lineRule="auto"/>
        <w:jc w:val="both"/>
        <w:rPr>
          <w:rFonts w:ascii="Arial" w:hAnsi="Arial" w:cs="Arial"/>
          <w:b/>
          <w:i/>
        </w:rPr>
      </w:pPr>
    </w:p>
    <w:p w:rsidR="000678B7" w:rsidRDefault="000678B7" w:rsidP="004645EA">
      <w:pPr>
        <w:spacing w:after="0" w:line="240" w:lineRule="auto"/>
        <w:jc w:val="both"/>
        <w:rPr>
          <w:rFonts w:ascii="Arial" w:hAnsi="Arial" w:cs="Arial"/>
          <w:b/>
          <w:i/>
        </w:rPr>
      </w:pPr>
    </w:p>
    <w:p w:rsidR="000678B7" w:rsidRPr="009F1FAF" w:rsidRDefault="000678B7" w:rsidP="004645EA">
      <w:pPr>
        <w:spacing w:after="0" w:line="240" w:lineRule="auto"/>
        <w:jc w:val="both"/>
        <w:rPr>
          <w:rFonts w:ascii="Arial" w:hAnsi="Arial" w:cs="Arial"/>
          <w:b/>
          <w:i/>
          <w:sz w:val="24"/>
        </w:rPr>
      </w:pPr>
      <w:r w:rsidRPr="009F1FAF">
        <w:rPr>
          <w:rFonts w:ascii="Arial" w:hAnsi="Arial" w:cs="Arial"/>
          <w:b/>
          <w:i/>
          <w:sz w:val="24"/>
        </w:rPr>
        <w:t>Tabela 2.</w:t>
      </w:r>
    </w:p>
    <w:p w:rsidR="000678B7" w:rsidRPr="009F1FAF" w:rsidRDefault="000678B7" w:rsidP="004645EA">
      <w:pPr>
        <w:spacing w:after="0" w:line="240" w:lineRule="auto"/>
        <w:jc w:val="both"/>
        <w:rPr>
          <w:rFonts w:ascii="Arial" w:hAnsi="Arial" w:cs="Arial"/>
          <w:b/>
          <w:i/>
          <w:sz w:val="24"/>
        </w:rPr>
      </w:pPr>
    </w:p>
    <w:p w:rsidR="000678B7" w:rsidRPr="009F1FAF" w:rsidRDefault="000678B7" w:rsidP="004645EA">
      <w:pPr>
        <w:spacing w:after="0" w:line="360" w:lineRule="auto"/>
        <w:jc w:val="both"/>
        <w:rPr>
          <w:rFonts w:ascii="Arial" w:hAnsi="Arial" w:cs="Arial"/>
          <w:b/>
          <w:i/>
          <w:sz w:val="24"/>
          <w:lang w:val="pl-PL"/>
        </w:rPr>
      </w:pPr>
      <w:r w:rsidRPr="009F1FAF">
        <w:rPr>
          <w:rFonts w:ascii="Arial" w:hAnsi="Arial" w:cs="Arial"/>
          <w:b/>
          <w:i/>
          <w:sz w:val="24"/>
        </w:rPr>
        <w:t xml:space="preserve"> Predati zahtjevi (ZFR1) po </w:t>
      </w:r>
      <w:r w:rsidRPr="009F1FAF">
        <w:rPr>
          <w:rFonts w:ascii="Arial" w:hAnsi="Arial" w:cs="Arial"/>
          <w:b/>
          <w:i/>
          <w:sz w:val="24"/>
          <w:lang w:val="pl-PL"/>
        </w:rPr>
        <w:t>opštinama sjedišta poslodavca od osnivanja Fonda rada zaključno sa 31.12.2016. godine</w:t>
      </w:r>
    </w:p>
    <w:p w:rsidR="000678B7" w:rsidRDefault="000678B7" w:rsidP="004645EA">
      <w:pPr>
        <w:spacing w:after="0" w:line="240" w:lineRule="auto"/>
        <w:jc w:val="both"/>
        <w:rPr>
          <w:rFonts w:ascii="Arial" w:hAnsi="Arial" w:cs="Arial"/>
          <w:b/>
          <w:i/>
        </w:rPr>
      </w:pPr>
    </w:p>
    <w:tbl>
      <w:tblPr>
        <w:tblW w:w="6539" w:type="dxa"/>
        <w:tblInd w:w="1455" w:type="dxa"/>
        <w:tblLook w:val="04A0" w:firstRow="1" w:lastRow="0" w:firstColumn="1" w:lastColumn="0" w:noHBand="0" w:noVBand="1"/>
      </w:tblPr>
      <w:tblGrid>
        <w:gridCol w:w="2749"/>
        <w:gridCol w:w="3790"/>
      </w:tblGrid>
      <w:tr w:rsidR="000678B7" w:rsidRPr="00897264" w:rsidTr="004645EA">
        <w:trPr>
          <w:trHeight w:val="577"/>
        </w:trPr>
        <w:tc>
          <w:tcPr>
            <w:tcW w:w="2749"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0678B7" w:rsidRPr="00897264" w:rsidRDefault="000678B7" w:rsidP="004645EA">
            <w:pPr>
              <w:spacing w:after="0" w:line="240" w:lineRule="auto"/>
              <w:rPr>
                <w:rFonts w:ascii="Arial" w:eastAsia="Times New Roman" w:hAnsi="Arial" w:cs="Arial"/>
                <w:i/>
              </w:rPr>
            </w:pPr>
            <w:r w:rsidRPr="00897264">
              <w:rPr>
                <w:rFonts w:ascii="Arial" w:eastAsia="Times New Roman" w:hAnsi="Arial" w:cs="Arial"/>
                <w:i/>
              </w:rPr>
              <w:t>GODINA PREDAJE</w:t>
            </w:r>
          </w:p>
        </w:tc>
        <w:tc>
          <w:tcPr>
            <w:tcW w:w="3790" w:type="dxa"/>
            <w:tcBorders>
              <w:top w:val="single" w:sz="4" w:space="0" w:color="auto"/>
              <w:left w:val="nil"/>
              <w:bottom w:val="single" w:sz="4" w:space="0" w:color="auto"/>
              <w:right w:val="single" w:sz="4" w:space="0" w:color="auto"/>
            </w:tcBorders>
            <w:shd w:val="clear" w:color="000000" w:fill="EBF1DE"/>
            <w:vAlign w:val="bottom"/>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 xml:space="preserve">Predati zahtjevi ZFR1 </w:t>
            </w:r>
          </w:p>
        </w:tc>
      </w:tr>
      <w:tr w:rsidR="000678B7" w:rsidRPr="00897264" w:rsidTr="004645EA">
        <w:trPr>
          <w:trHeight w:val="288"/>
        </w:trPr>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2010</w:t>
            </w:r>
          </w:p>
        </w:tc>
        <w:tc>
          <w:tcPr>
            <w:tcW w:w="3790" w:type="dxa"/>
            <w:tcBorders>
              <w:top w:val="nil"/>
              <w:left w:val="nil"/>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24</w:t>
            </w:r>
          </w:p>
        </w:tc>
      </w:tr>
      <w:tr w:rsidR="000678B7" w:rsidRPr="00897264" w:rsidTr="004645EA">
        <w:trPr>
          <w:trHeight w:val="288"/>
        </w:trPr>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2011</w:t>
            </w:r>
          </w:p>
        </w:tc>
        <w:tc>
          <w:tcPr>
            <w:tcW w:w="3790" w:type="dxa"/>
            <w:tcBorders>
              <w:top w:val="nil"/>
              <w:left w:val="nil"/>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28</w:t>
            </w:r>
          </w:p>
        </w:tc>
      </w:tr>
      <w:tr w:rsidR="000678B7" w:rsidRPr="00897264" w:rsidTr="004645EA">
        <w:trPr>
          <w:trHeight w:val="288"/>
        </w:trPr>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2012</w:t>
            </w:r>
          </w:p>
        </w:tc>
        <w:tc>
          <w:tcPr>
            <w:tcW w:w="3790" w:type="dxa"/>
            <w:tcBorders>
              <w:top w:val="nil"/>
              <w:left w:val="nil"/>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2</w:t>
            </w:r>
          </w:p>
        </w:tc>
      </w:tr>
      <w:tr w:rsidR="000678B7" w:rsidRPr="00897264" w:rsidTr="004645EA">
        <w:trPr>
          <w:trHeight w:val="288"/>
        </w:trPr>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2013</w:t>
            </w:r>
          </w:p>
        </w:tc>
        <w:tc>
          <w:tcPr>
            <w:tcW w:w="3790" w:type="dxa"/>
            <w:tcBorders>
              <w:top w:val="nil"/>
              <w:left w:val="nil"/>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26</w:t>
            </w:r>
          </w:p>
        </w:tc>
      </w:tr>
      <w:tr w:rsidR="000678B7" w:rsidRPr="00897264" w:rsidTr="004645EA">
        <w:trPr>
          <w:trHeight w:val="288"/>
        </w:trPr>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2014</w:t>
            </w:r>
          </w:p>
        </w:tc>
        <w:tc>
          <w:tcPr>
            <w:tcW w:w="3790" w:type="dxa"/>
            <w:tcBorders>
              <w:top w:val="nil"/>
              <w:left w:val="nil"/>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135</w:t>
            </w:r>
          </w:p>
        </w:tc>
      </w:tr>
      <w:tr w:rsidR="000678B7" w:rsidRPr="00897264" w:rsidTr="004645EA">
        <w:trPr>
          <w:trHeight w:val="288"/>
        </w:trPr>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2015</w:t>
            </w:r>
          </w:p>
        </w:tc>
        <w:tc>
          <w:tcPr>
            <w:tcW w:w="3790" w:type="dxa"/>
            <w:tcBorders>
              <w:top w:val="nil"/>
              <w:left w:val="nil"/>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238</w:t>
            </w:r>
          </w:p>
        </w:tc>
      </w:tr>
      <w:tr w:rsidR="000678B7" w:rsidRPr="00897264" w:rsidTr="004645EA">
        <w:trPr>
          <w:trHeight w:val="288"/>
        </w:trPr>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2016</w:t>
            </w:r>
          </w:p>
        </w:tc>
        <w:tc>
          <w:tcPr>
            <w:tcW w:w="3790" w:type="dxa"/>
            <w:tcBorders>
              <w:top w:val="nil"/>
              <w:left w:val="nil"/>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290</w:t>
            </w:r>
          </w:p>
        </w:tc>
      </w:tr>
      <w:tr w:rsidR="000678B7" w:rsidRPr="00897264" w:rsidTr="004645EA">
        <w:trPr>
          <w:trHeight w:val="288"/>
        </w:trPr>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b/>
                <w:bCs/>
                <w:i/>
              </w:rPr>
            </w:pPr>
            <w:r w:rsidRPr="00897264">
              <w:rPr>
                <w:rFonts w:ascii="Arial" w:eastAsia="Times New Roman" w:hAnsi="Arial" w:cs="Arial"/>
                <w:b/>
                <w:bCs/>
                <w:i/>
              </w:rPr>
              <w:t>UKUPNO</w:t>
            </w:r>
          </w:p>
        </w:tc>
        <w:tc>
          <w:tcPr>
            <w:tcW w:w="3790" w:type="dxa"/>
            <w:tcBorders>
              <w:top w:val="nil"/>
              <w:left w:val="nil"/>
              <w:bottom w:val="single" w:sz="4" w:space="0" w:color="auto"/>
              <w:right w:val="single" w:sz="4" w:space="0" w:color="auto"/>
            </w:tcBorders>
            <w:shd w:val="clear" w:color="auto" w:fill="auto"/>
            <w:noWrap/>
            <w:vAlign w:val="bottom"/>
            <w:hideMark/>
          </w:tcPr>
          <w:p w:rsidR="000678B7" w:rsidRPr="00897264" w:rsidRDefault="000678B7" w:rsidP="004645EA">
            <w:pPr>
              <w:spacing w:after="0" w:line="240" w:lineRule="auto"/>
              <w:jc w:val="center"/>
              <w:rPr>
                <w:rFonts w:ascii="Arial" w:eastAsia="Times New Roman" w:hAnsi="Arial" w:cs="Arial"/>
                <w:b/>
                <w:bCs/>
                <w:i/>
              </w:rPr>
            </w:pPr>
            <w:r w:rsidRPr="00897264">
              <w:rPr>
                <w:rFonts w:ascii="Arial" w:eastAsia="Times New Roman" w:hAnsi="Arial" w:cs="Arial"/>
                <w:b/>
                <w:bCs/>
                <w:i/>
              </w:rPr>
              <w:t>743</w:t>
            </w:r>
          </w:p>
        </w:tc>
      </w:tr>
    </w:tbl>
    <w:p w:rsidR="000678B7" w:rsidRPr="002F4E1A" w:rsidRDefault="000678B7" w:rsidP="004645EA">
      <w:pPr>
        <w:rPr>
          <w:rFonts w:ascii="Arial" w:hAnsi="Arial" w:cs="Arial"/>
          <w:sz w:val="24"/>
          <w:szCs w:val="34"/>
          <w:lang w:val="sr-Latn-ME"/>
        </w:rPr>
      </w:pPr>
    </w:p>
    <w:p w:rsidR="000678B7" w:rsidRPr="00897264" w:rsidRDefault="000678B7" w:rsidP="004645EA">
      <w:pPr>
        <w:spacing w:after="0"/>
        <w:jc w:val="both"/>
        <w:rPr>
          <w:rFonts w:ascii="Arial" w:hAnsi="Arial" w:cs="Arial"/>
          <w:sz w:val="24"/>
        </w:rPr>
      </w:pPr>
      <w:r w:rsidRPr="00897264">
        <w:rPr>
          <w:rFonts w:ascii="Arial" w:hAnsi="Arial" w:cs="Arial"/>
          <w:sz w:val="24"/>
        </w:rPr>
        <w:t>Od ukupno predata 743 zahtjeva,</w:t>
      </w:r>
      <w:r w:rsidRPr="00897264">
        <w:rPr>
          <w:rFonts w:ascii="Arial" w:hAnsi="Arial" w:cs="Arial"/>
          <w:sz w:val="24"/>
          <w:lang w:val="pl-PL"/>
        </w:rPr>
        <w:t xml:space="preserve"> riješeno je  170 , od kojih je 157 zahtjeva odbijeno, </w:t>
      </w:r>
      <w:r w:rsidRPr="00897264">
        <w:rPr>
          <w:rFonts w:ascii="Arial" w:hAnsi="Arial" w:cs="Arial"/>
          <w:sz w:val="24"/>
        </w:rPr>
        <w:t xml:space="preserve">za 4 zahtjeva je obustavljen postupak dok je za 9 zahtjeva  prekinut postupak zbog rješavanja prethodnog pitanja.U izvještajnom periodu odbijena su </w:t>
      </w:r>
      <w:r w:rsidRPr="00897264">
        <w:rPr>
          <w:rFonts w:ascii="Arial" w:eastAsia="Arial Unicode MS" w:hAnsi="Arial" w:cs="Arial"/>
          <w:sz w:val="24"/>
          <w:lang w:val="en-GB"/>
        </w:rPr>
        <w:t xml:space="preserve">3 zahtjeva za isplatu potraživanja, </w:t>
      </w:r>
      <w:r w:rsidRPr="00897264">
        <w:rPr>
          <w:rFonts w:ascii="Arial" w:hAnsi="Arial" w:cs="Arial"/>
          <w:sz w:val="24"/>
        </w:rPr>
        <w:t>iz razloga što  podnosiocima zahtjeva, radni odnos  nije prestao uvođenjem stečaja kod poslodavaca, te ne ispunjavaju uslove za isplatu tih potraživanja iz sredstava Fonda rada.</w:t>
      </w:r>
    </w:p>
    <w:p w:rsidR="000678B7" w:rsidRDefault="000678B7" w:rsidP="004645EA">
      <w:pPr>
        <w:spacing w:after="0" w:line="360" w:lineRule="auto"/>
        <w:jc w:val="both"/>
        <w:rPr>
          <w:rFonts w:ascii="Arial" w:hAnsi="Arial" w:cs="Arial"/>
          <w:sz w:val="24"/>
        </w:rPr>
      </w:pPr>
    </w:p>
    <w:p w:rsidR="000678B7" w:rsidRPr="00897264" w:rsidRDefault="000678B7" w:rsidP="004645EA">
      <w:pPr>
        <w:spacing w:after="0" w:line="360" w:lineRule="auto"/>
        <w:jc w:val="both"/>
        <w:rPr>
          <w:rFonts w:ascii="Arial" w:hAnsi="Arial" w:cs="Arial"/>
          <w:sz w:val="24"/>
        </w:rPr>
      </w:pPr>
    </w:p>
    <w:p w:rsidR="000678B7" w:rsidRPr="009F1FAF" w:rsidRDefault="000678B7" w:rsidP="004645EA">
      <w:pPr>
        <w:spacing w:after="0" w:line="360" w:lineRule="auto"/>
        <w:jc w:val="both"/>
        <w:rPr>
          <w:rFonts w:ascii="Arial" w:hAnsi="Arial" w:cs="Arial"/>
          <w:b/>
          <w:i/>
          <w:sz w:val="24"/>
        </w:rPr>
      </w:pPr>
      <w:r w:rsidRPr="009F1FAF">
        <w:rPr>
          <w:rFonts w:ascii="Arial" w:hAnsi="Arial" w:cs="Arial"/>
          <w:b/>
          <w:i/>
          <w:sz w:val="24"/>
        </w:rPr>
        <w:t>Tabela  3</w:t>
      </w:r>
    </w:p>
    <w:p w:rsidR="000678B7" w:rsidRPr="009F1FAF" w:rsidRDefault="000678B7" w:rsidP="004645EA">
      <w:pPr>
        <w:spacing w:after="0" w:line="360" w:lineRule="auto"/>
        <w:jc w:val="both"/>
        <w:rPr>
          <w:rFonts w:ascii="Arial" w:hAnsi="Arial" w:cs="Arial"/>
          <w:b/>
          <w:i/>
          <w:sz w:val="24"/>
        </w:rPr>
      </w:pPr>
      <w:r w:rsidRPr="009F1FAF">
        <w:rPr>
          <w:rFonts w:ascii="Arial" w:hAnsi="Arial" w:cs="Arial"/>
          <w:b/>
          <w:i/>
          <w:sz w:val="24"/>
        </w:rPr>
        <w:t>Riješeni zahtjevi ZFR1 po opštinama na kraju izvještajnog perioda</w:t>
      </w:r>
    </w:p>
    <w:tbl>
      <w:tblPr>
        <w:tblpPr w:leftFromText="180" w:rightFromText="180" w:vertAnchor="text" w:horzAnchor="margin" w:tblpY="39"/>
        <w:tblW w:w="9261" w:type="dxa"/>
        <w:tblLayout w:type="fixed"/>
        <w:tblLook w:val="04A0" w:firstRow="1" w:lastRow="0" w:firstColumn="1" w:lastColumn="0" w:noHBand="0" w:noVBand="1"/>
      </w:tblPr>
      <w:tblGrid>
        <w:gridCol w:w="1526"/>
        <w:gridCol w:w="1074"/>
        <w:gridCol w:w="1105"/>
        <w:gridCol w:w="1206"/>
        <w:gridCol w:w="1661"/>
        <w:gridCol w:w="1306"/>
        <w:gridCol w:w="1383"/>
      </w:tblGrid>
      <w:tr w:rsidR="000678B7" w:rsidRPr="00897264" w:rsidTr="004645EA">
        <w:trPr>
          <w:trHeight w:val="315"/>
        </w:trPr>
        <w:tc>
          <w:tcPr>
            <w:tcW w:w="1526" w:type="dxa"/>
            <w:tcBorders>
              <w:top w:val="single" w:sz="8" w:space="0" w:color="auto"/>
              <w:left w:val="single" w:sz="8" w:space="0" w:color="auto"/>
              <w:bottom w:val="nil"/>
              <w:right w:val="single" w:sz="8" w:space="0" w:color="auto"/>
            </w:tcBorders>
            <w:shd w:val="clear" w:color="auto" w:fill="auto"/>
            <w:noWrap/>
            <w:vAlign w:val="center"/>
            <w:hideMark/>
          </w:tcPr>
          <w:p w:rsidR="000678B7" w:rsidRPr="00897264" w:rsidRDefault="000678B7" w:rsidP="004645EA">
            <w:pPr>
              <w:spacing w:after="0" w:line="240" w:lineRule="auto"/>
              <w:rPr>
                <w:rFonts w:ascii="Arial" w:eastAsia="Times New Roman" w:hAnsi="Arial" w:cs="Arial"/>
                <w:i/>
              </w:rPr>
            </w:pPr>
            <w:r w:rsidRPr="00897264">
              <w:rPr>
                <w:rFonts w:ascii="Arial" w:eastAsia="Times New Roman" w:hAnsi="Arial" w:cs="Arial"/>
                <w:i/>
              </w:rPr>
              <w:t> </w:t>
            </w:r>
          </w:p>
        </w:tc>
        <w:tc>
          <w:tcPr>
            <w:tcW w:w="1074" w:type="dxa"/>
            <w:tcBorders>
              <w:top w:val="single" w:sz="8" w:space="0" w:color="auto"/>
              <w:left w:val="nil"/>
              <w:bottom w:val="single" w:sz="8" w:space="0" w:color="auto"/>
              <w:right w:val="nil"/>
            </w:tcBorders>
            <w:shd w:val="clear" w:color="000000" w:fill="8064A2"/>
            <w:noWrap/>
            <w:vAlign w:val="center"/>
            <w:hideMark/>
          </w:tcPr>
          <w:p w:rsidR="000678B7" w:rsidRPr="00897264" w:rsidRDefault="000678B7" w:rsidP="004645EA">
            <w:pPr>
              <w:spacing w:after="0" w:line="240" w:lineRule="auto"/>
              <w:rPr>
                <w:rFonts w:ascii="Arial" w:eastAsia="Times New Roman" w:hAnsi="Arial" w:cs="Arial"/>
                <w:i/>
              </w:rPr>
            </w:pPr>
            <w:r w:rsidRPr="00897264">
              <w:rPr>
                <w:rFonts w:ascii="Arial" w:eastAsia="Times New Roman" w:hAnsi="Arial" w:cs="Arial"/>
                <w:i/>
              </w:rPr>
              <w:t> </w:t>
            </w:r>
          </w:p>
        </w:tc>
        <w:tc>
          <w:tcPr>
            <w:tcW w:w="5278" w:type="dxa"/>
            <w:gridSpan w:val="4"/>
            <w:tcBorders>
              <w:top w:val="single" w:sz="8" w:space="0" w:color="auto"/>
              <w:left w:val="nil"/>
              <w:bottom w:val="single" w:sz="8" w:space="0" w:color="auto"/>
              <w:right w:val="nil"/>
            </w:tcBorders>
            <w:shd w:val="clear" w:color="000000" w:fill="8064A2"/>
            <w:noWrap/>
            <w:vAlign w:val="center"/>
            <w:hideMark/>
          </w:tcPr>
          <w:p w:rsidR="000678B7" w:rsidRPr="00897264" w:rsidRDefault="000678B7" w:rsidP="004645EA">
            <w:pPr>
              <w:spacing w:after="0" w:line="240" w:lineRule="auto"/>
              <w:rPr>
                <w:rFonts w:ascii="Arial" w:eastAsia="Times New Roman" w:hAnsi="Arial" w:cs="Arial"/>
                <w:i/>
              </w:rPr>
            </w:pPr>
          </w:p>
        </w:tc>
        <w:tc>
          <w:tcPr>
            <w:tcW w:w="1383" w:type="dxa"/>
            <w:tcBorders>
              <w:top w:val="single" w:sz="8" w:space="0" w:color="auto"/>
              <w:left w:val="nil"/>
              <w:bottom w:val="single" w:sz="8" w:space="0" w:color="auto"/>
              <w:right w:val="single" w:sz="8" w:space="0" w:color="auto"/>
            </w:tcBorders>
            <w:shd w:val="clear" w:color="000000" w:fill="8064A2"/>
            <w:noWrap/>
            <w:vAlign w:val="center"/>
            <w:hideMark/>
          </w:tcPr>
          <w:p w:rsidR="000678B7" w:rsidRPr="00897264" w:rsidRDefault="000678B7" w:rsidP="004645EA">
            <w:pPr>
              <w:spacing w:after="0" w:line="240" w:lineRule="auto"/>
              <w:rPr>
                <w:rFonts w:ascii="Arial" w:eastAsia="Times New Roman" w:hAnsi="Arial" w:cs="Arial"/>
                <w:i/>
              </w:rPr>
            </w:pPr>
            <w:r w:rsidRPr="00897264">
              <w:rPr>
                <w:rFonts w:ascii="Arial" w:eastAsia="Times New Roman" w:hAnsi="Arial" w:cs="Arial"/>
                <w:i/>
              </w:rPr>
              <w:t> </w:t>
            </w:r>
          </w:p>
        </w:tc>
      </w:tr>
      <w:tr w:rsidR="000678B7" w:rsidRPr="00897264" w:rsidTr="004645EA">
        <w:trPr>
          <w:trHeight w:val="465"/>
        </w:trPr>
        <w:tc>
          <w:tcPr>
            <w:tcW w:w="1526" w:type="dxa"/>
            <w:tcBorders>
              <w:top w:val="nil"/>
              <w:left w:val="single" w:sz="8" w:space="0" w:color="auto"/>
              <w:bottom w:val="single" w:sz="8" w:space="0" w:color="auto"/>
              <w:right w:val="single" w:sz="8" w:space="0" w:color="auto"/>
            </w:tcBorders>
            <w:shd w:val="clear" w:color="auto" w:fill="auto"/>
            <w:noWrap/>
            <w:vAlign w:val="center"/>
            <w:hideMark/>
          </w:tcPr>
          <w:p w:rsidR="000678B7" w:rsidRPr="00897264" w:rsidRDefault="000678B7" w:rsidP="004645EA">
            <w:pPr>
              <w:spacing w:after="0" w:line="240" w:lineRule="auto"/>
              <w:rPr>
                <w:rFonts w:ascii="Arial" w:eastAsia="Times New Roman" w:hAnsi="Arial" w:cs="Arial"/>
                <w:i/>
              </w:rPr>
            </w:pPr>
            <w:r w:rsidRPr="00897264">
              <w:rPr>
                <w:rFonts w:ascii="Arial" w:eastAsia="Times New Roman" w:hAnsi="Arial" w:cs="Arial"/>
                <w:i/>
              </w:rPr>
              <w:t>OPŠTINE/ STATUS</w:t>
            </w:r>
          </w:p>
        </w:tc>
        <w:tc>
          <w:tcPr>
            <w:tcW w:w="1074" w:type="dxa"/>
            <w:tcBorders>
              <w:top w:val="nil"/>
              <w:left w:val="nil"/>
              <w:bottom w:val="single" w:sz="8" w:space="0" w:color="auto"/>
              <w:right w:val="single" w:sz="8" w:space="0" w:color="auto"/>
            </w:tcBorders>
            <w:shd w:val="clear" w:color="000000" w:fill="FFC7CE"/>
            <w:vAlign w:val="center"/>
            <w:hideMark/>
          </w:tcPr>
          <w:p w:rsidR="000678B7" w:rsidRPr="00897264" w:rsidRDefault="000678B7" w:rsidP="004645EA">
            <w:pPr>
              <w:spacing w:after="0" w:line="240" w:lineRule="auto"/>
              <w:rPr>
                <w:rFonts w:ascii="Arial" w:eastAsia="Times New Roman" w:hAnsi="Arial" w:cs="Arial"/>
                <w:i/>
                <w:sz w:val="18"/>
                <w:szCs w:val="18"/>
              </w:rPr>
            </w:pPr>
            <w:r w:rsidRPr="00897264">
              <w:rPr>
                <w:rFonts w:ascii="Arial" w:eastAsia="Times New Roman" w:hAnsi="Arial" w:cs="Arial"/>
                <w:i/>
                <w:sz w:val="18"/>
                <w:szCs w:val="18"/>
              </w:rPr>
              <w:t>USVOJEN ZAHTJEV</w:t>
            </w:r>
          </w:p>
        </w:tc>
        <w:tc>
          <w:tcPr>
            <w:tcW w:w="1105" w:type="dxa"/>
            <w:tcBorders>
              <w:top w:val="nil"/>
              <w:left w:val="nil"/>
              <w:bottom w:val="single" w:sz="8" w:space="0" w:color="auto"/>
              <w:right w:val="single" w:sz="8" w:space="0" w:color="auto"/>
            </w:tcBorders>
            <w:shd w:val="clear" w:color="000000" w:fill="C6EFCE"/>
            <w:vAlign w:val="center"/>
            <w:hideMark/>
          </w:tcPr>
          <w:p w:rsidR="000678B7" w:rsidRPr="00897264" w:rsidRDefault="000678B7" w:rsidP="004645EA">
            <w:pPr>
              <w:spacing w:after="0" w:line="240" w:lineRule="auto"/>
              <w:rPr>
                <w:rFonts w:ascii="Arial" w:eastAsia="Times New Roman" w:hAnsi="Arial" w:cs="Arial"/>
                <w:i/>
                <w:sz w:val="18"/>
                <w:szCs w:val="18"/>
              </w:rPr>
            </w:pPr>
            <w:r w:rsidRPr="00897264">
              <w:rPr>
                <w:rFonts w:ascii="Arial" w:eastAsia="Times New Roman" w:hAnsi="Arial" w:cs="Arial"/>
                <w:i/>
                <w:sz w:val="18"/>
                <w:szCs w:val="18"/>
              </w:rPr>
              <w:t>ODBIJEN ZAHTJEV</w:t>
            </w:r>
          </w:p>
        </w:tc>
        <w:tc>
          <w:tcPr>
            <w:tcW w:w="1206" w:type="dxa"/>
            <w:tcBorders>
              <w:top w:val="nil"/>
              <w:left w:val="nil"/>
              <w:bottom w:val="single" w:sz="8" w:space="0" w:color="auto"/>
              <w:right w:val="single" w:sz="8" w:space="0" w:color="auto"/>
            </w:tcBorders>
            <w:shd w:val="clear" w:color="000000" w:fill="FFEB9C"/>
            <w:vAlign w:val="center"/>
            <w:hideMark/>
          </w:tcPr>
          <w:p w:rsidR="000678B7" w:rsidRPr="00897264" w:rsidRDefault="000678B7" w:rsidP="004645EA">
            <w:pPr>
              <w:spacing w:after="0" w:line="240" w:lineRule="auto"/>
              <w:rPr>
                <w:rFonts w:ascii="Arial" w:eastAsia="Times New Roman" w:hAnsi="Arial" w:cs="Arial"/>
                <w:i/>
                <w:sz w:val="18"/>
                <w:szCs w:val="18"/>
              </w:rPr>
            </w:pPr>
            <w:r w:rsidRPr="00897264">
              <w:rPr>
                <w:rFonts w:ascii="Arial" w:eastAsia="Times New Roman" w:hAnsi="Arial" w:cs="Arial"/>
                <w:i/>
                <w:sz w:val="18"/>
                <w:szCs w:val="18"/>
              </w:rPr>
              <w:t>ODBAČEN ZAHTJEV</w:t>
            </w:r>
          </w:p>
        </w:tc>
        <w:tc>
          <w:tcPr>
            <w:tcW w:w="1661" w:type="dxa"/>
            <w:tcBorders>
              <w:top w:val="nil"/>
              <w:left w:val="nil"/>
              <w:bottom w:val="single" w:sz="8" w:space="0" w:color="auto"/>
              <w:right w:val="single" w:sz="8" w:space="0" w:color="auto"/>
            </w:tcBorders>
            <w:shd w:val="clear" w:color="000000" w:fill="FABF8F"/>
            <w:vAlign w:val="center"/>
            <w:hideMark/>
          </w:tcPr>
          <w:p w:rsidR="000678B7" w:rsidRPr="00897264" w:rsidRDefault="000678B7" w:rsidP="004645EA">
            <w:pPr>
              <w:spacing w:after="0" w:line="240" w:lineRule="auto"/>
              <w:rPr>
                <w:rFonts w:ascii="Arial" w:eastAsia="Times New Roman" w:hAnsi="Arial" w:cs="Arial"/>
                <w:i/>
                <w:sz w:val="18"/>
                <w:szCs w:val="18"/>
              </w:rPr>
            </w:pPr>
            <w:r w:rsidRPr="00897264">
              <w:rPr>
                <w:rFonts w:ascii="Arial" w:eastAsia="Times New Roman" w:hAnsi="Arial" w:cs="Arial"/>
                <w:i/>
                <w:sz w:val="18"/>
                <w:szCs w:val="18"/>
              </w:rPr>
              <w:t>OBUSTAVLJEN POSTUPAK</w:t>
            </w:r>
          </w:p>
        </w:tc>
        <w:tc>
          <w:tcPr>
            <w:tcW w:w="1306" w:type="dxa"/>
            <w:tcBorders>
              <w:top w:val="nil"/>
              <w:left w:val="nil"/>
              <w:bottom w:val="single" w:sz="8" w:space="0" w:color="auto"/>
              <w:right w:val="single" w:sz="8" w:space="0" w:color="auto"/>
            </w:tcBorders>
            <w:shd w:val="clear" w:color="000000" w:fill="92CDDC"/>
            <w:vAlign w:val="center"/>
            <w:hideMark/>
          </w:tcPr>
          <w:p w:rsidR="000678B7" w:rsidRPr="00897264" w:rsidRDefault="000678B7" w:rsidP="004645EA">
            <w:pPr>
              <w:spacing w:after="0" w:line="240" w:lineRule="auto"/>
              <w:rPr>
                <w:rFonts w:ascii="Arial" w:eastAsia="Times New Roman" w:hAnsi="Arial" w:cs="Arial"/>
                <w:i/>
                <w:sz w:val="18"/>
                <w:szCs w:val="18"/>
              </w:rPr>
            </w:pPr>
            <w:r w:rsidRPr="00897264">
              <w:rPr>
                <w:rFonts w:ascii="Arial" w:eastAsia="Times New Roman" w:hAnsi="Arial" w:cs="Arial"/>
                <w:i/>
                <w:sz w:val="18"/>
                <w:szCs w:val="18"/>
              </w:rPr>
              <w:t>PREKID POSTUPKA</w:t>
            </w:r>
          </w:p>
        </w:tc>
        <w:tc>
          <w:tcPr>
            <w:tcW w:w="1383" w:type="dxa"/>
            <w:tcBorders>
              <w:top w:val="nil"/>
              <w:left w:val="nil"/>
              <w:bottom w:val="double" w:sz="6" w:space="0" w:color="3F3F3F"/>
              <w:right w:val="double" w:sz="6" w:space="0" w:color="3F3F3F"/>
            </w:tcBorders>
            <w:shd w:val="clear" w:color="000000" w:fill="A5A5A5"/>
            <w:vAlign w:val="center"/>
            <w:hideMark/>
          </w:tcPr>
          <w:p w:rsidR="000678B7" w:rsidRPr="00897264" w:rsidRDefault="000678B7" w:rsidP="004645EA">
            <w:pPr>
              <w:spacing w:after="0" w:line="240" w:lineRule="auto"/>
              <w:rPr>
                <w:rFonts w:ascii="Arial" w:eastAsia="Times New Roman" w:hAnsi="Arial" w:cs="Arial"/>
                <w:b/>
                <w:bCs/>
                <w:i/>
                <w:sz w:val="18"/>
                <w:szCs w:val="18"/>
              </w:rPr>
            </w:pPr>
            <w:r w:rsidRPr="00897264">
              <w:rPr>
                <w:rFonts w:ascii="Arial" w:eastAsia="Times New Roman" w:hAnsi="Arial" w:cs="Arial"/>
                <w:b/>
                <w:bCs/>
                <w:i/>
                <w:sz w:val="18"/>
                <w:szCs w:val="18"/>
              </w:rPr>
              <w:t>UKUPNO OBRAĐENO</w:t>
            </w:r>
          </w:p>
        </w:tc>
      </w:tr>
      <w:tr w:rsidR="000678B7" w:rsidRPr="00897264" w:rsidTr="004645EA">
        <w:trPr>
          <w:trHeight w:val="315"/>
        </w:trPr>
        <w:tc>
          <w:tcPr>
            <w:tcW w:w="1526" w:type="dxa"/>
            <w:tcBorders>
              <w:top w:val="nil"/>
              <w:left w:val="single" w:sz="8" w:space="0" w:color="auto"/>
              <w:bottom w:val="single" w:sz="8" w:space="0" w:color="auto"/>
              <w:right w:val="single" w:sz="8" w:space="0" w:color="auto"/>
            </w:tcBorders>
            <w:shd w:val="clear" w:color="auto" w:fill="auto"/>
            <w:noWrap/>
            <w:vAlign w:val="center"/>
            <w:hideMark/>
          </w:tcPr>
          <w:p w:rsidR="000678B7" w:rsidRPr="00897264" w:rsidRDefault="000678B7" w:rsidP="004645EA">
            <w:pPr>
              <w:spacing w:after="0" w:line="240" w:lineRule="auto"/>
              <w:rPr>
                <w:rFonts w:ascii="Arial" w:eastAsia="Times New Roman" w:hAnsi="Arial" w:cs="Arial"/>
                <w:i/>
              </w:rPr>
            </w:pPr>
            <w:r w:rsidRPr="00897264">
              <w:rPr>
                <w:rFonts w:ascii="Arial" w:eastAsia="Times New Roman" w:hAnsi="Arial" w:cs="Arial"/>
                <w:i/>
              </w:rPr>
              <w:t>BIJELO POLJE</w:t>
            </w:r>
          </w:p>
        </w:tc>
        <w:tc>
          <w:tcPr>
            <w:tcW w:w="1074" w:type="dxa"/>
            <w:tcBorders>
              <w:top w:val="nil"/>
              <w:left w:val="nil"/>
              <w:bottom w:val="single" w:sz="8" w:space="0" w:color="auto"/>
              <w:right w:val="single" w:sz="8" w:space="0" w:color="auto"/>
            </w:tcBorders>
            <w:shd w:val="clear" w:color="000000" w:fill="FFC7CE"/>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 </w:t>
            </w:r>
          </w:p>
        </w:tc>
        <w:tc>
          <w:tcPr>
            <w:tcW w:w="1105" w:type="dxa"/>
            <w:tcBorders>
              <w:top w:val="nil"/>
              <w:left w:val="nil"/>
              <w:bottom w:val="single" w:sz="8" w:space="0" w:color="auto"/>
              <w:right w:val="single" w:sz="8" w:space="0" w:color="auto"/>
            </w:tcBorders>
            <w:shd w:val="clear" w:color="000000" w:fill="C6EFCE"/>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18</w:t>
            </w:r>
          </w:p>
        </w:tc>
        <w:tc>
          <w:tcPr>
            <w:tcW w:w="1206" w:type="dxa"/>
            <w:tcBorders>
              <w:top w:val="nil"/>
              <w:left w:val="nil"/>
              <w:bottom w:val="single" w:sz="8" w:space="0" w:color="auto"/>
              <w:right w:val="single" w:sz="8" w:space="0" w:color="auto"/>
            </w:tcBorders>
            <w:shd w:val="clear" w:color="000000" w:fill="FFEB9C"/>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 </w:t>
            </w:r>
          </w:p>
        </w:tc>
        <w:tc>
          <w:tcPr>
            <w:tcW w:w="1661" w:type="dxa"/>
            <w:tcBorders>
              <w:top w:val="nil"/>
              <w:left w:val="nil"/>
              <w:bottom w:val="single" w:sz="8" w:space="0" w:color="auto"/>
              <w:right w:val="single" w:sz="8" w:space="0" w:color="auto"/>
            </w:tcBorders>
            <w:shd w:val="clear" w:color="000000" w:fill="FABF8F"/>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 </w:t>
            </w:r>
          </w:p>
        </w:tc>
        <w:tc>
          <w:tcPr>
            <w:tcW w:w="1306" w:type="dxa"/>
            <w:tcBorders>
              <w:top w:val="nil"/>
              <w:left w:val="nil"/>
              <w:bottom w:val="single" w:sz="8" w:space="0" w:color="auto"/>
              <w:right w:val="single" w:sz="8" w:space="0" w:color="auto"/>
            </w:tcBorders>
            <w:shd w:val="clear" w:color="000000" w:fill="92CDDC"/>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 </w:t>
            </w:r>
          </w:p>
        </w:tc>
        <w:tc>
          <w:tcPr>
            <w:tcW w:w="1383" w:type="dxa"/>
            <w:tcBorders>
              <w:top w:val="nil"/>
              <w:left w:val="nil"/>
              <w:bottom w:val="double" w:sz="6" w:space="0" w:color="3F3F3F"/>
              <w:right w:val="double" w:sz="6" w:space="0" w:color="3F3F3F"/>
            </w:tcBorders>
            <w:shd w:val="clear" w:color="000000" w:fill="A5A5A5"/>
            <w:noWrap/>
            <w:vAlign w:val="center"/>
            <w:hideMark/>
          </w:tcPr>
          <w:p w:rsidR="000678B7" w:rsidRPr="00897264" w:rsidRDefault="000678B7" w:rsidP="004645EA">
            <w:pPr>
              <w:spacing w:after="0" w:line="240" w:lineRule="auto"/>
              <w:jc w:val="center"/>
              <w:rPr>
                <w:rFonts w:ascii="Arial" w:eastAsia="Times New Roman" w:hAnsi="Arial" w:cs="Arial"/>
                <w:b/>
                <w:bCs/>
                <w:i/>
              </w:rPr>
            </w:pPr>
            <w:r w:rsidRPr="00897264">
              <w:rPr>
                <w:rFonts w:ascii="Arial" w:eastAsia="Times New Roman" w:hAnsi="Arial" w:cs="Arial"/>
                <w:b/>
                <w:bCs/>
                <w:i/>
              </w:rPr>
              <w:t>18</w:t>
            </w:r>
          </w:p>
        </w:tc>
      </w:tr>
      <w:tr w:rsidR="000678B7" w:rsidRPr="00897264" w:rsidTr="004645EA">
        <w:trPr>
          <w:trHeight w:val="315"/>
        </w:trPr>
        <w:tc>
          <w:tcPr>
            <w:tcW w:w="1526" w:type="dxa"/>
            <w:tcBorders>
              <w:top w:val="nil"/>
              <w:left w:val="single" w:sz="8" w:space="0" w:color="auto"/>
              <w:bottom w:val="single" w:sz="8" w:space="0" w:color="auto"/>
              <w:right w:val="single" w:sz="8" w:space="0" w:color="auto"/>
            </w:tcBorders>
            <w:shd w:val="clear" w:color="auto" w:fill="auto"/>
            <w:noWrap/>
            <w:vAlign w:val="center"/>
            <w:hideMark/>
          </w:tcPr>
          <w:p w:rsidR="000678B7" w:rsidRPr="00897264" w:rsidRDefault="000678B7" w:rsidP="004645EA">
            <w:pPr>
              <w:spacing w:after="0" w:line="240" w:lineRule="auto"/>
              <w:rPr>
                <w:rFonts w:ascii="Arial" w:eastAsia="Times New Roman" w:hAnsi="Arial" w:cs="Arial"/>
                <w:i/>
              </w:rPr>
            </w:pPr>
            <w:r w:rsidRPr="00897264">
              <w:rPr>
                <w:rFonts w:ascii="Arial" w:eastAsia="Times New Roman" w:hAnsi="Arial" w:cs="Arial"/>
                <w:i/>
              </w:rPr>
              <w:t>CETINJE</w:t>
            </w:r>
          </w:p>
        </w:tc>
        <w:tc>
          <w:tcPr>
            <w:tcW w:w="1074" w:type="dxa"/>
            <w:tcBorders>
              <w:top w:val="nil"/>
              <w:left w:val="nil"/>
              <w:bottom w:val="single" w:sz="8" w:space="0" w:color="auto"/>
              <w:right w:val="single" w:sz="8" w:space="0" w:color="auto"/>
            </w:tcBorders>
            <w:shd w:val="clear" w:color="000000" w:fill="FFC7CE"/>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 </w:t>
            </w:r>
          </w:p>
        </w:tc>
        <w:tc>
          <w:tcPr>
            <w:tcW w:w="1105" w:type="dxa"/>
            <w:tcBorders>
              <w:top w:val="nil"/>
              <w:left w:val="nil"/>
              <w:bottom w:val="single" w:sz="8" w:space="0" w:color="auto"/>
              <w:right w:val="single" w:sz="8" w:space="0" w:color="auto"/>
            </w:tcBorders>
            <w:shd w:val="clear" w:color="000000" w:fill="C6EFCE"/>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11</w:t>
            </w:r>
          </w:p>
        </w:tc>
        <w:tc>
          <w:tcPr>
            <w:tcW w:w="1206" w:type="dxa"/>
            <w:tcBorders>
              <w:top w:val="nil"/>
              <w:left w:val="nil"/>
              <w:bottom w:val="single" w:sz="8" w:space="0" w:color="auto"/>
              <w:right w:val="single" w:sz="8" w:space="0" w:color="auto"/>
            </w:tcBorders>
            <w:shd w:val="clear" w:color="000000" w:fill="FFEB9C"/>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 </w:t>
            </w:r>
          </w:p>
        </w:tc>
        <w:tc>
          <w:tcPr>
            <w:tcW w:w="1661" w:type="dxa"/>
            <w:tcBorders>
              <w:top w:val="nil"/>
              <w:left w:val="nil"/>
              <w:bottom w:val="single" w:sz="8" w:space="0" w:color="auto"/>
              <w:right w:val="single" w:sz="8" w:space="0" w:color="auto"/>
            </w:tcBorders>
            <w:shd w:val="clear" w:color="000000" w:fill="FABF8F"/>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1</w:t>
            </w:r>
          </w:p>
        </w:tc>
        <w:tc>
          <w:tcPr>
            <w:tcW w:w="1306" w:type="dxa"/>
            <w:tcBorders>
              <w:top w:val="nil"/>
              <w:left w:val="nil"/>
              <w:bottom w:val="single" w:sz="8" w:space="0" w:color="auto"/>
              <w:right w:val="single" w:sz="8" w:space="0" w:color="auto"/>
            </w:tcBorders>
            <w:shd w:val="clear" w:color="000000" w:fill="92CDDC"/>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 </w:t>
            </w:r>
          </w:p>
        </w:tc>
        <w:tc>
          <w:tcPr>
            <w:tcW w:w="1383" w:type="dxa"/>
            <w:tcBorders>
              <w:top w:val="nil"/>
              <w:left w:val="nil"/>
              <w:bottom w:val="double" w:sz="6" w:space="0" w:color="3F3F3F"/>
              <w:right w:val="double" w:sz="6" w:space="0" w:color="3F3F3F"/>
            </w:tcBorders>
            <w:shd w:val="clear" w:color="000000" w:fill="A5A5A5"/>
            <w:noWrap/>
            <w:vAlign w:val="center"/>
            <w:hideMark/>
          </w:tcPr>
          <w:p w:rsidR="000678B7" w:rsidRPr="00897264" w:rsidRDefault="000678B7" w:rsidP="004645EA">
            <w:pPr>
              <w:spacing w:after="0" w:line="240" w:lineRule="auto"/>
              <w:jc w:val="center"/>
              <w:rPr>
                <w:rFonts w:ascii="Arial" w:eastAsia="Times New Roman" w:hAnsi="Arial" w:cs="Arial"/>
                <w:b/>
                <w:bCs/>
                <w:i/>
              </w:rPr>
            </w:pPr>
            <w:r w:rsidRPr="00897264">
              <w:rPr>
                <w:rFonts w:ascii="Arial" w:eastAsia="Times New Roman" w:hAnsi="Arial" w:cs="Arial"/>
                <w:b/>
                <w:bCs/>
                <w:i/>
              </w:rPr>
              <w:t>12</w:t>
            </w:r>
          </w:p>
        </w:tc>
      </w:tr>
      <w:tr w:rsidR="000678B7" w:rsidRPr="00897264" w:rsidTr="004645EA">
        <w:trPr>
          <w:trHeight w:val="315"/>
        </w:trPr>
        <w:tc>
          <w:tcPr>
            <w:tcW w:w="1526" w:type="dxa"/>
            <w:tcBorders>
              <w:top w:val="nil"/>
              <w:left w:val="single" w:sz="8" w:space="0" w:color="auto"/>
              <w:bottom w:val="single" w:sz="8" w:space="0" w:color="auto"/>
              <w:right w:val="single" w:sz="8" w:space="0" w:color="auto"/>
            </w:tcBorders>
            <w:shd w:val="clear" w:color="auto" w:fill="auto"/>
            <w:noWrap/>
            <w:vAlign w:val="center"/>
            <w:hideMark/>
          </w:tcPr>
          <w:p w:rsidR="000678B7" w:rsidRPr="00897264" w:rsidRDefault="000678B7" w:rsidP="004645EA">
            <w:pPr>
              <w:spacing w:after="0" w:line="240" w:lineRule="auto"/>
              <w:rPr>
                <w:rFonts w:ascii="Arial" w:eastAsia="Times New Roman" w:hAnsi="Arial" w:cs="Arial"/>
                <w:i/>
              </w:rPr>
            </w:pPr>
            <w:r w:rsidRPr="00897264">
              <w:rPr>
                <w:rFonts w:ascii="Arial" w:eastAsia="Times New Roman" w:hAnsi="Arial" w:cs="Arial"/>
                <w:i/>
              </w:rPr>
              <w:t>HERCEG NOVI</w:t>
            </w:r>
          </w:p>
        </w:tc>
        <w:tc>
          <w:tcPr>
            <w:tcW w:w="1074" w:type="dxa"/>
            <w:tcBorders>
              <w:top w:val="nil"/>
              <w:left w:val="nil"/>
              <w:bottom w:val="single" w:sz="8" w:space="0" w:color="auto"/>
              <w:right w:val="single" w:sz="8" w:space="0" w:color="auto"/>
            </w:tcBorders>
            <w:shd w:val="clear" w:color="000000" w:fill="FFC7CE"/>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 </w:t>
            </w:r>
          </w:p>
        </w:tc>
        <w:tc>
          <w:tcPr>
            <w:tcW w:w="1105" w:type="dxa"/>
            <w:tcBorders>
              <w:top w:val="nil"/>
              <w:left w:val="nil"/>
              <w:bottom w:val="single" w:sz="8" w:space="0" w:color="auto"/>
              <w:right w:val="single" w:sz="8" w:space="0" w:color="auto"/>
            </w:tcBorders>
            <w:shd w:val="clear" w:color="000000" w:fill="C6EFCE"/>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65</w:t>
            </w:r>
          </w:p>
        </w:tc>
        <w:tc>
          <w:tcPr>
            <w:tcW w:w="1206" w:type="dxa"/>
            <w:tcBorders>
              <w:top w:val="nil"/>
              <w:left w:val="nil"/>
              <w:bottom w:val="single" w:sz="8" w:space="0" w:color="auto"/>
              <w:right w:val="single" w:sz="8" w:space="0" w:color="auto"/>
            </w:tcBorders>
            <w:shd w:val="clear" w:color="000000" w:fill="FFEB9C"/>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 </w:t>
            </w:r>
          </w:p>
        </w:tc>
        <w:tc>
          <w:tcPr>
            <w:tcW w:w="1661" w:type="dxa"/>
            <w:tcBorders>
              <w:top w:val="nil"/>
              <w:left w:val="nil"/>
              <w:bottom w:val="single" w:sz="8" w:space="0" w:color="auto"/>
              <w:right w:val="single" w:sz="8" w:space="0" w:color="auto"/>
            </w:tcBorders>
            <w:shd w:val="clear" w:color="000000" w:fill="FABF8F"/>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1</w:t>
            </w:r>
          </w:p>
        </w:tc>
        <w:tc>
          <w:tcPr>
            <w:tcW w:w="1306" w:type="dxa"/>
            <w:tcBorders>
              <w:top w:val="nil"/>
              <w:left w:val="nil"/>
              <w:bottom w:val="single" w:sz="8" w:space="0" w:color="auto"/>
              <w:right w:val="single" w:sz="8" w:space="0" w:color="auto"/>
            </w:tcBorders>
            <w:shd w:val="clear" w:color="000000" w:fill="92CDDC"/>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1</w:t>
            </w:r>
          </w:p>
        </w:tc>
        <w:tc>
          <w:tcPr>
            <w:tcW w:w="1383" w:type="dxa"/>
            <w:tcBorders>
              <w:top w:val="nil"/>
              <w:left w:val="nil"/>
              <w:bottom w:val="double" w:sz="6" w:space="0" w:color="3F3F3F"/>
              <w:right w:val="double" w:sz="6" w:space="0" w:color="3F3F3F"/>
            </w:tcBorders>
            <w:shd w:val="clear" w:color="000000" w:fill="A5A5A5"/>
            <w:noWrap/>
            <w:vAlign w:val="center"/>
            <w:hideMark/>
          </w:tcPr>
          <w:p w:rsidR="000678B7" w:rsidRPr="00897264" w:rsidRDefault="000678B7" w:rsidP="004645EA">
            <w:pPr>
              <w:spacing w:after="0" w:line="240" w:lineRule="auto"/>
              <w:jc w:val="center"/>
              <w:rPr>
                <w:rFonts w:ascii="Arial" w:eastAsia="Times New Roman" w:hAnsi="Arial" w:cs="Arial"/>
                <w:b/>
                <w:bCs/>
                <w:i/>
              </w:rPr>
            </w:pPr>
            <w:r w:rsidRPr="00897264">
              <w:rPr>
                <w:rFonts w:ascii="Arial" w:eastAsia="Times New Roman" w:hAnsi="Arial" w:cs="Arial"/>
                <w:b/>
                <w:bCs/>
                <w:i/>
              </w:rPr>
              <w:t>67</w:t>
            </w:r>
          </w:p>
        </w:tc>
      </w:tr>
      <w:tr w:rsidR="000678B7" w:rsidRPr="00897264" w:rsidTr="004645EA">
        <w:trPr>
          <w:trHeight w:val="315"/>
        </w:trPr>
        <w:tc>
          <w:tcPr>
            <w:tcW w:w="1526" w:type="dxa"/>
            <w:tcBorders>
              <w:top w:val="nil"/>
              <w:left w:val="single" w:sz="8" w:space="0" w:color="auto"/>
              <w:bottom w:val="single" w:sz="8" w:space="0" w:color="auto"/>
              <w:right w:val="single" w:sz="8" w:space="0" w:color="auto"/>
            </w:tcBorders>
            <w:shd w:val="clear" w:color="auto" w:fill="auto"/>
            <w:noWrap/>
            <w:vAlign w:val="center"/>
            <w:hideMark/>
          </w:tcPr>
          <w:p w:rsidR="000678B7" w:rsidRPr="00897264" w:rsidRDefault="000678B7" w:rsidP="004645EA">
            <w:pPr>
              <w:spacing w:after="0" w:line="240" w:lineRule="auto"/>
              <w:rPr>
                <w:rFonts w:ascii="Arial" w:eastAsia="Times New Roman" w:hAnsi="Arial" w:cs="Arial"/>
                <w:i/>
              </w:rPr>
            </w:pPr>
            <w:r w:rsidRPr="00897264">
              <w:rPr>
                <w:rFonts w:ascii="Arial" w:eastAsia="Times New Roman" w:hAnsi="Arial" w:cs="Arial"/>
                <w:i/>
              </w:rPr>
              <w:t>NIKŠIĆ</w:t>
            </w:r>
          </w:p>
        </w:tc>
        <w:tc>
          <w:tcPr>
            <w:tcW w:w="1074" w:type="dxa"/>
            <w:tcBorders>
              <w:top w:val="nil"/>
              <w:left w:val="nil"/>
              <w:bottom w:val="single" w:sz="8" w:space="0" w:color="auto"/>
              <w:right w:val="single" w:sz="8" w:space="0" w:color="auto"/>
            </w:tcBorders>
            <w:shd w:val="clear" w:color="000000" w:fill="FFC7CE"/>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 </w:t>
            </w:r>
          </w:p>
        </w:tc>
        <w:tc>
          <w:tcPr>
            <w:tcW w:w="1105" w:type="dxa"/>
            <w:tcBorders>
              <w:top w:val="nil"/>
              <w:left w:val="nil"/>
              <w:bottom w:val="single" w:sz="8" w:space="0" w:color="auto"/>
              <w:right w:val="single" w:sz="8" w:space="0" w:color="auto"/>
            </w:tcBorders>
            <w:shd w:val="clear" w:color="000000" w:fill="C6EFCE"/>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27</w:t>
            </w:r>
          </w:p>
        </w:tc>
        <w:tc>
          <w:tcPr>
            <w:tcW w:w="1206" w:type="dxa"/>
            <w:tcBorders>
              <w:top w:val="nil"/>
              <w:left w:val="nil"/>
              <w:bottom w:val="single" w:sz="8" w:space="0" w:color="auto"/>
              <w:right w:val="single" w:sz="8" w:space="0" w:color="auto"/>
            </w:tcBorders>
            <w:shd w:val="clear" w:color="000000" w:fill="FFEB9C"/>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 </w:t>
            </w:r>
          </w:p>
        </w:tc>
        <w:tc>
          <w:tcPr>
            <w:tcW w:w="1661" w:type="dxa"/>
            <w:tcBorders>
              <w:top w:val="nil"/>
              <w:left w:val="nil"/>
              <w:bottom w:val="single" w:sz="8" w:space="0" w:color="auto"/>
              <w:right w:val="single" w:sz="8" w:space="0" w:color="auto"/>
            </w:tcBorders>
            <w:shd w:val="clear" w:color="000000" w:fill="FABF8F"/>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2</w:t>
            </w:r>
          </w:p>
        </w:tc>
        <w:tc>
          <w:tcPr>
            <w:tcW w:w="1306" w:type="dxa"/>
            <w:tcBorders>
              <w:top w:val="nil"/>
              <w:left w:val="nil"/>
              <w:bottom w:val="single" w:sz="8" w:space="0" w:color="auto"/>
              <w:right w:val="single" w:sz="8" w:space="0" w:color="auto"/>
            </w:tcBorders>
            <w:shd w:val="clear" w:color="000000" w:fill="92CDDC"/>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2</w:t>
            </w:r>
          </w:p>
        </w:tc>
        <w:tc>
          <w:tcPr>
            <w:tcW w:w="1383" w:type="dxa"/>
            <w:tcBorders>
              <w:top w:val="nil"/>
              <w:left w:val="nil"/>
              <w:bottom w:val="double" w:sz="6" w:space="0" w:color="3F3F3F"/>
              <w:right w:val="double" w:sz="6" w:space="0" w:color="3F3F3F"/>
            </w:tcBorders>
            <w:shd w:val="clear" w:color="000000" w:fill="A5A5A5"/>
            <w:noWrap/>
            <w:vAlign w:val="center"/>
            <w:hideMark/>
          </w:tcPr>
          <w:p w:rsidR="000678B7" w:rsidRPr="00897264" w:rsidRDefault="000678B7" w:rsidP="004645EA">
            <w:pPr>
              <w:spacing w:after="0" w:line="240" w:lineRule="auto"/>
              <w:jc w:val="center"/>
              <w:rPr>
                <w:rFonts w:ascii="Arial" w:eastAsia="Times New Roman" w:hAnsi="Arial" w:cs="Arial"/>
                <w:b/>
                <w:bCs/>
                <w:i/>
              </w:rPr>
            </w:pPr>
            <w:r w:rsidRPr="00897264">
              <w:rPr>
                <w:rFonts w:ascii="Arial" w:eastAsia="Times New Roman" w:hAnsi="Arial" w:cs="Arial"/>
                <w:b/>
                <w:bCs/>
                <w:i/>
              </w:rPr>
              <w:t>31</w:t>
            </w:r>
          </w:p>
        </w:tc>
      </w:tr>
      <w:tr w:rsidR="000678B7" w:rsidRPr="00897264" w:rsidTr="004645EA">
        <w:trPr>
          <w:trHeight w:val="315"/>
        </w:trPr>
        <w:tc>
          <w:tcPr>
            <w:tcW w:w="1526" w:type="dxa"/>
            <w:tcBorders>
              <w:top w:val="nil"/>
              <w:left w:val="single" w:sz="8" w:space="0" w:color="auto"/>
              <w:bottom w:val="single" w:sz="8" w:space="0" w:color="auto"/>
              <w:right w:val="single" w:sz="8" w:space="0" w:color="auto"/>
            </w:tcBorders>
            <w:shd w:val="clear" w:color="auto" w:fill="auto"/>
            <w:noWrap/>
            <w:vAlign w:val="center"/>
            <w:hideMark/>
          </w:tcPr>
          <w:p w:rsidR="000678B7" w:rsidRPr="00897264" w:rsidRDefault="000678B7" w:rsidP="004645EA">
            <w:pPr>
              <w:spacing w:after="0" w:line="240" w:lineRule="auto"/>
              <w:rPr>
                <w:rFonts w:ascii="Arial" w:eastAsia="Times New Roman" w:hAnsi="Arial" w:cs="Arial"/>
                <w:i/>
              </w:rPr>
            </w:pPr>
            <w:r w:rsidRPr="00897264">
              <w:rPr>
                <w:rFonts w:ascii="Arial" w:eastAsia="Times New Roman" w:hAnsi="Arial" w:cs="Arial"/>
                <w:i/>
              </w:rPr>
              <w:t>PLUŽINE</w:t>
            </w:r>
          </w:p>
        </w:tc>
        <w:tc>
          <w:tcPr>
            <w:tcW w:w="1074" w:type="dxa"/>
            <w:tcBorders>
              <w:top w:val="nil"/>
              <w:left w:val="nil"/>
              <w:bottom w:val="single" w:sz="8" w:space="0" w:color="auto"/>
              <w:right w:val="single" w:sz="8" w:space="0" w:color="auto"/>
            </w:tcBorders>
            <w:shd w:val="clear" w:color="000000" w:fill="FFC7CE"/>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 </w:t>
            </w:r>
          </w:p>
        </w:tc>
        <w:tc>
          <w:tcPr>
            <w:tcW w:w="1105" w:type="dxa"/>
            <w:tcBorders>
              <w:top w:val="nil"/>
              <w:left w:val="nil"/>
              <w:bottom w:val="single" w:sz="8" w:space="0" w:color="auto"/>
              <w:right w:val="single" w:sz="8" w:space="0" w:color="auto"/>
            </w:tcBorders>
            <w:shd w:val="clear" w:color="000000" w:fill="C6EFCE"/>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30</w:t>
            </w:r>
          </w:p>
        </w:tc>
        <w:tc>
          <w:tcPr>
            <w:tcW w:w="1206" w:type="dxa"/>
            <w:tcBorders>
              <w:top w:val="nil"/>
              <w:left w:val="nil"/>
              <w:bottom w:val="single" w:sz="8" w:space="0" w:color="auto"/>
              <w:right w:val="single" w:sz="8" w:space="0" w:color="auto"/>
            </w:tcBorders>
            <w:shd w:val="clear" w:color="000000" w:fill="FFEB9C"/>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 </w:t>
            </w:r>
          </w:p>
        </w:tc>
        <w:tc>
          <w:tcPr>
            <w:tcW w:w="1661" w:type="dxa"/>
            <w:tcBorders>
              <w:top w:val="nil"/>
              <w:left w:val="nil"/>
              <w:bottom w:val="single" w:sz="8" w:space="0" w:color="auto"/>
              <w:right w:val="single" w:sz="8" w:space="0" w:color="auto"/>
            </w:tcBorders>
            <w:shd w:val="clear" w:color="000000" w:fill="FABF8F"/>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 </w:t>
            </w:r>
          </w:p>
        </w:tc>
        <w:tc>
          <w:tcPr>
            <w:tcW w:w="1306" w:type="dxa"/>
            <w:tcBorders>
              <w:top w:val="nil"/>
              <w:left w:val="nil"/>
              <w:bottom w:val="single" w:sz="8" w:space="0" w:color="auto"/>
              <w:right w:val="single" w:sz="8" w:space="0" w:color="auto"/>
            </w:tcBorders>
            <w:shd w:val="clear" w:color="000000" w:fill="92CDDC"/>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 </w:t>
            </w:r>
          </w:p>
        </w:tc>
        <w:tc>
          <w:tcPr>
            <w:tcW w:w="1383" w:type="dxa"/>
            <w:tcBorders>
              <w:top w:val="nil"/>
              <w:left w:val="nil"/>
              <w:bottom w:val="double" w:sz="6" w:space="0" w:color="3F3F3F"/>
              <w:right w:val="double" w:sz="6" w:space="0" w:color="3F3F3F"/>
            </w:tcBorders>
            <w:shd w:val="clear" w:color="000000" w:fill="A5A5A5"/>
            <w:noWrap/>
            <w:vAlign w:val="center"/>
            <w:hideMark/>
          </w:tcPr>
          <w:p w:rsidR="000678B7" w:rsidRPr="00897264" w:rsidRDefault="000678B7" w:rsidP="004645EA">
            <w:pPr>
              <w:spacing w:after="0" w:line="240" w:lineRule="auto"/>
              <w:jc w:val="center"/>
              <w:rPr>
                <w:rFonts w:ascii="Arial" w:eastAsia="Times New Roman" w:hAnsi="Arial" w:cs="Arial"/>
                <w:b/>
                <w:bCs/>
                <w:i/>
              </w:rPr>
            </w:pPr>
            <w:r w:rsidRPr="00897264">
              <w:rPr>
                <w:rFonts w:ascii="Arial" w:eastAsia="Times New Roman" w:hAnsi="Arial" w:cs="Arial"/>
                <w:b/>
                <w:bCs/>
                <w:i/>
              </w:rPr>
              <w:t>30</w:t>
            </w:r>
          </w:p>
        </w:tc>
      </w:tr>
      <w:tr w:rsidR="000678B7" w:rsidRPr="00897264" w:rsidTr="004645EA">
        <w:trPr>
          <w:trHeight w:val="315"/>
        </w:trPr>
        <w:tc>
          <w:tcPr>
            <w:tcW w:w="1526" w:type="dxa"/>
            <w:tcBorders>
              <w:top w:val="nil"/>
              <w:left w:val="single" w:sz="8" w:space="0" w:color="auto"/>
              <w:bottom w:val="single" w:sz="8" w:space="0" w:color="auto"/>
              <w:right w:val="single" w:sz="8" w:space="0" w:color="auto"/>
            </w:tcBorders>
            <w:shd w:val="clear" w:color="auto" w:fill="auto"/>
            <w:noWrap/>
            <w:vAlign w:val="center"/>
            <w:hideMark/>
          </w:tcPr>
          <w:p w:rsidR="000678B7" w:rsidRPr="00897264" w:rsidRDefault="000678B7" w:rsidP="004645EA">
            <w:pPr>
              <w:spacing w:after="0" w:line="240" w:lineRule="auto"/>
              <w:rPr>
                <w:rFonts w:ascii="Arial" w:eastAsia="Times New Roman" w:hAnsi="Arial" w:cs="Arial"/>
                <w:i/>
              </w:rPr>
            </w:pPr>
            <w:r w:rsidRPr="00897264">
              <w:rPr>
                <w:rFonts w:ascii="Arial" w:eastAsia="Times New Roman" w:hAnsi="Arial" w:cs="Arial"/>
                <w:i/>
              </w:rPr>
              <w:t>PODGORICA</w:t>
            </w:r>
          </w:p>
        </w:tc>
        <w:tc>
          <w:tcPr>
            <w:tcW w:w="1074" w:type="dxa"/>
            <w:tcBorders>
              <w:top w:val="nil"/>
              <w:left w:val="nil"/>
              <w:bottom w:val="single" w:sz="8" w:space="0" w:color="auto"/>
              <w:right w:val="single" w:sz="8" w:space="0" w:color="auto"/>
            </w:tcBorders>
            <w:shd w:val="clear" w:color="000000" w:fill="FFC7CE"/>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 </w:t>
            </w:r>
          </w:p>
        </w:tc>
        <w:tc>
          <w:tcPr>
            <w:tcW w:w="1105" w:type="dxa"/>
            <w:tcBorders>
              <w:top w:val="nil"/>
              <w:left w:val="nil"/>
              <w:bottom w:val="single" w:sz="8" w:space="0" w:color="auto"/>
              <w:right w:val="single" w:sz="8" w:space="0" w:color="auto"/>
            </w:tcBorders>
            <w:shd w:val="clear" w:color="000000" w:fill="C6EFCE"/>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6</w:t>
            </w:r>
          </w:p>
        </w:tc>
        <w:tc>
          <w:tcPr>
            <w:tcW w:w="1206" w:type="dxa"/>
            <w:tcBorders>
              <w:top w:val="nil"/>
              <w:left w:val="nil"/>
              <w:bottom w:val="single" w:sz="8" w:space="0" w:color="auto"/>
              <w:right w:val="single" w:sz="8" w:space="0" w:color="auto"/>
            </w:tcBorders>
            <w:shd w:val="clear" w:color="000000" w:fill="FFEB9C"/>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 </w:t>
            </w:r>
          </w:p>
        </w:tc>
        <w:tc>
          <w:tcPr>
            <w:tcW w:w="1661" w:type="dxa"/>
            <w:tcBorders>
              <w:top w:val="nil"/>
              <w:left w:val="nil"/>
              <w:bottom w:val="single" w:sz="8" w:space="0" w:color="auto"/>
              <w:right w:val="single" w:sz="8" w:space="0" w:color="auto"/>
            </w:tcBorders>
            <w:shd w:val="clear" w:color="000000" w:fill="FABF8F"/>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 </w:t>
            </w:r>
          </w:p>
        </w:tc>
        <w:tc>
          <w:tcPr>
            <w:tcW w:w="1306" w:type="dxa"/>
            <w:tcBorders>
              <w:top w:val="nil"/>
              <w:left w:val="nil"/>
              <w:bottom w:val="single" w:sz="8" w:space="0" w:color="auto"/>
              <w:right w:val="single" w:sz="8" w:space="0" w:color="auto"/>
            </w:tcBorders>
            <w:shd w:val="clear" w:color="000000" w:fill="92CDDC"/>
            <w:noWrap/>
            <w:vAlign w:val="center"/>
            <w:hideMark/>
          </w:tcPr>
          <w:p w:rsidR="000678B7" w:rsidRPr="00897264" w:rsidRDefault="000678B7" w:rsidP="004645EA">
            <w:pPr>
              <w:spacing w:after="0" w:line="240" w:lineRule="auto"/>
              <w:jc w:val="center"/>
              <w:rPr>
                <w:rFonts w:ascii="Arial" w:eastAsia="Times New Roman" w:hAnsi="Arial" w:cs="Arial"/>
                <w:i/>
              </w:rPr>
            </w:pPr>
            <w:r w:rsidRPr="00897264">
              <w:rPr>
                <w:rFonts w:ascii="Arial" w:eastAsia="Times New Roman" w:hAnsi="Arial" w:cs="Arial"/>
                <w:i/>
              </w:rPr>
              <w:t>6</w:t>
            </w:r>
          </w:p>
        </w:tc>
        <w:tc>
          <w:tcPr>
            <w:tcW w:w="1383" w:type="dxa"/>
            <w:tcBorders>
              <w:top w:val="nil"/>
              <w:left w:val="nil"/>
              <w:bottom w:val="double" w:sz="6" w:space="0" w:color="3F3F3F"/>
              <w:right w:val="double" w:sz="6" w:space="0" w:color="3F3F3F"/>
            </w:tcBorders>
            <w:shd w:val="clear" w:color="000000" w:fill="A5A5A5"/>
            <w:noWrap/>
            <w:vAlign w:val="center"/>
            <w:hideMark/>
          </w:tcPr>
          <w:p w:rsidR="000678B7" w:rsidRPr="00897264" w:rsidRDefault="000678B7" w:rsidP="004645EA">
            <w:pPr>
              <w:spacing w:after="0" w:line="240" w:lineRule="auto"/>
              <w:jc w:val="center"/>
              <w:rPr>
                <w:rFonts w:ascii="Arial" w:eastAsia="Times New Roman" w:hAnsi="Arial" w:cs="Arial"/>
                <w:b/>
                <w:bCs/>
                <w:i/>
              </w:rPr>
            </w:pPr>
            <w:r w:rsidRPr="00897264">
              <w:rPr>
                <w:rFonts w:ascii="Arial" w:eastAsia="Times New Roman" w:hAnsi="Arial" w:cs="Arial"/>
                <w:b/>
                <w:bCs/>
                <w:i/>
              </w:rPr>
              <w:t>12</w:t>
            </w:r>
          </w:p>
        </w:tc>
      </w:tr>
      <w:tr w:rsidR="000678B7" w:rsidRPr="00897264" w:rsidTr="004645EA">
        <w:trPr>
          <w:trHeight w:val="435"/>
        </w:trPr>
        <w:tc>
          <w:tcPr>
            <w:tcW w:w="1526" w:type="dxa"/>
            <w:tcBorders>
              <w:top w:val="nil"/>
              <w:left w:val="single" w:sz="8" w:space="0" w:color="auto"/>
              <w:bottom w:val="single" w:sz="8" w:space="0" w:color="auto"/>
              <w:right w:val="single" w:sz="8" w:space="0" w:color="auto"/>
            </w:tcBorders>
            <w:shd w:val="clear" w:color="auto" w:fill="auto"/>
            <w:noWrap/>
            <w:vAlign w:val="center"/>
            <w:hideMark/>
          </w:tcPr>
          <w:p w:rsidR="000678B7" w:rsidRPr="00897264" w:rsidRDefault="000678B7" w:rsidP="004645EA">
            <w:pPr>
              <w:spacing w:after="0" w:line="240" w:lineRule="auto"/>
              <w:rPr>
                <w:rFonts w:ascii="Arial" w:eastAsia="Times New Roman" w:hAnsi="Arial" w:cs="Arial"/>
                <w:b/>
                <w:bCs/>
                <w:i/>
              </w:rPr>
            </w:pPr>
            <w:r w:rsidRPr="00897264">
              <w:rPr>
                <w:rFonts w:ascii="Arial" w:eastAsia="Times New Roman" w:hAnsi="Arial" w:cs="Arial"/>
                <w:b/>
                <w:bCs/>
                <w:i/>
              </w:rPr>
              <w:t xml:space="preserve">UKUPNO </w:t>
            </w:r>
          </w:p>
        </w:tc>
        <w:tc>
          <w:tcPr>
            <w:tcW w:w="1074" w:type="dxa"/>
            <w:tcBorders>
              <w:top w:val="nil"/>
              <w:left w:val="nil"/>
              <w:bottom w:val="single" w:sz="8" w:space="0" w:color="auto"/>
              <w:right w:val="single" w:sz="8" w:space="0" w:color="auto"/>
            </w:tcBorders>
            <w:shd w:val="clear" w:color="000000" w:fill="FFC7CE"/>
            <w:noWrap/>
            <w:vAlign w:val="center"/>
            <w:hideMark/>
          </w:tcPr>
          <w:p w:rsidR="000678B7" w:rsidRPr="00897264" w:rsidRDefault="000678B7" w:rsidP="004645EA">
            <w:pPr>
              <w:spacing w:after="0" w:line="240" w:lineRule="auto"/>
              <w:jc w:val="center"/>
              <w:rPr>
                <w:rFonts w:ascii="Arial" w:eastAsia="Times New Roman" w:hAnsi="Arial" w:cs="Arial"/>
                <w:b/>
                <w:bCs/>
                <w:i/>
              </w:rPr>
            </w:pPr>
            <w:r w:rsidRPr="00897264">
              <w:rPr>
                <w:rFonts w:ascii="Arial" w:eastAsia="Times New Roman" w:hAnsi="Arial" w:cs="Arial"/>
                <w:b/>
                <w:bCs/>
                <w:i/>
              </w:rPr>
              <w:t> </w:t>
            </w:r>
          </w:p>
        </w:tc>
        <w:tc>
          <w:tcPr>
            <w:tcW w:w="1105" w:type="dxa"/>
            <w:tcBorders>
              <w:top w:val="nil"/>
              <w:left w:val="nil"/>
              <w:bottom w:val="single" w:sz="8" w:space="0" w:color="auto"/>
              <w:right w:val="single" w:sz="8" w:space="0" w:color="auto"/>
            </w:tcBorders>
            <w:shd w:val="clear" w:color="000000" w:fill="C6EFCE"/>
            <w:noWrap/>
            <w:vAlign w:val="center"/>
            <w:hideMark/>
          </w:tcPr>
          <w:p w:rsidR="000678B7" w:rsidRPr="00897264" w:rsidRDefault="000678B7" w:rsidP="004645EA">
            <w:pPr>
              <w:spacing w:after="0" w:line="240" w:lineRule="auto"/>
              <w:jc w:val="center"/>
              <w:rPr>
                <w:rFonts w:ascii="Arial" w:eastAsia="Times New Roman" w:hAnsi="Arial" w:cs="Arial"/>
                <w:b/>
                <w:bCs/>
                <w:i/>
              </w:rPr>
            </w:pPr>
            <w:r w:rsidRPr="00897264">
              <w:rPr>
                <w:rFonts w:ascii="Arial" w:eastAsia="Times New Roman" w:hAnsi="Arial" w:cs="Arial"/>
                <w:b/>
                <w:bCs/>
                <w:i/>
              </w:rPr>
              <w:t>157</w:t>
            </w:r>
          </w:p>
        </w:tc>
        <w:tc>
          <w:tcPr>
            <w:tcW w:w="1206" w:type="dxa"/>
            <w:tcBorders>
              <w:top w:val="nil"/>
              <w:left w:val="nil"/>
              <w:bottom w:val="single" w:sz="8" w:space="0" w:color="auto"/>
              <w:right w:val="single" w:sz="8" w:space="0" w:color="auto"/>
            </w:tcBorders>
            <w:shd w:val="clear" w:color="000000" w:fill="FFEB9C"/>
            <w:noWrap/>
            <w:vAlign w:val="center"/>
            <w:hideMark/>
          </w:tcPr>
          <w:p w:rsidR="000678B7" w:rsidRPr="00897264" w:rsidRDefault="000678B7" w:rsidP="004645EA">
            <w:pPr>
              <w:spacing w:after="0" w:line="240" w:lineRule="auto"/>
              <w:jc w:val="center"/>
              <w:rPr>
                <w:rFonts w:ascii="Arial" w:eastAsia="Times New Roman" w:hAnsi="Arial" w:cs="Arial"/>
                <w:b/>
                <w:bCs/>
                <w:i/>
              </w:rPr>
            </w:pPr>
          </w:p>
        </w:tc>
        <w:tc>
          <w:tcPr>
            <w:tcW w:w="1661" w:type="dxa"/>
            <w:tcBorders>
              <w:top w:val="nil"/>
              <w:left w:val="nil"/>
              <w:bottom w:val="single" w:sz="8" w:space="0" w:color="auto"/>
              <w:right w:val="single" w:sz="8" w:space="0" w:color="auto"/>
            </w:tcBorders>
            <w:shd w:val="clear" w:color="000000" w:fill="FABF8F"/>
            <w:noWrap/>
            <w:vAlign w:val="center"/>
            <w:hideMark/>
          </w:tcPr>
          <w:p w:rsidR="000678B7" w:rsidRPr="00897264" w:rsidRDefault="000678B7" w:rsidP="004645EA">
            <w:pPr>
              <w:spacing w:after="0" w:line="240" w:lineRule="auto"/>
              <w:jc w:val="center"/>
              <w:rPr>
                <w:rFonts w:ascii="Arial" w:eastAsia="Times New Roman" w:hAnsi="Arial" w:cs="Arial"/>
                <w:b/>
                <w:bCs/>
                <w:i/>
              </w:rPr>
            </w:pPr>
            <w:r w:rsidRPr="00897264">
              <w:rPr>
                <w:rFonts w:ascii="Arial" w:eastAsia="Times New Roman" w:hAnsi="Arial" w:cs="Arial"/>
                <w:b/>
                <w:bCs/>
                <w:i/>
              </w:rPr>
              <w:t>4</w:t>
            </w:r>
          </w:p>
        </w:tc>
        <w:tc>
          <w:tcPr>
            <w:tcW w:w="1306" w:type="dxa"/>
            <w:tcBorders>
              <w:top w:val="nil"/>
              <w:left w:val="nil"/>
              <w:bottom w:val="single" w:sz="8" w:space="0" w:color="auto"/>
              <w:right w:val="single" w:sz="8" w:space="0" w:color="auto"/>
            </w:tcBorders>
            <w:shd w:val="clear" w:color="000000" w:fill="92CDDC"/>
            <w:noWrap/>
            <w:vAlign w:val="center"/>
            <w:hideMark/>
          </w:tcPr>
          <w:p w:rsidR="000678B7" w:rsidRPr="00897264" w:rsidRDefault="000678B7" w:rsidP="004645EA">
            <w:pPr>
              <w:spacing w:after="0" w:line="240" w:lineRule="auto"/>
              <w:jc w:val="center"/>
              <w:rPr>
                <w:rFonts w:ascii="Arial" w:eastAsia="Times New Roman" w:hAnsi="Arial" w:cs="Arial"/>
                <w:b/>
                <w:bCs/>
                <w:i/>
              </w:rPr>
            </w:pPr>
            <w:r w:rsidRPr="00897264">
              <w:rPr>
                <w:rFonts w:ascii="Arial" w:eastAsia="Times New Roman" w:hAnsi="Arial" w:cs="Arial"/>
                <w:b/>
                <w:bCs/>
                <w:i/>
              </w:rPr>
              <w:t>9</w:t>
            </w:r>
          </w:p>
        </w:tc>
        <w:tc>
          <w:tcPr>
            <w:tcW w:w="1383" w:type="dxa"/>
            <w:tcBorders>
              <w:top w:val="nil"/>
              <w:left w:val="nil"/>
              <w:bottom w:val="single" w:sz="8" w:space="0" w:color="auto"/>
              <w:right w:val="double" w:sz="6" w:space="0" w:color="3F3F3F"/>
            </w:tcBorders>
            <w:shd w:val="clear" w:color="000000" w:fill="A5A5A5"/>
            <w:noWrap/>
            <w:vAlign w:val="center"/>
            <w:hideMark/>
          </w:tcPr>
          <w:p w:rsidR="000678B7" w:rsidRPr="00897264" w:rsidRDefault="000678B7" w:rsidP="004645EA">
            <w:pPr>
              <w:spacing w:after="0" w:line="240" w:lineRule="auto"/>
              <w:jc w:val="center"/>
              <w:rPr>
                <w:rFonts w:ascii="Arial" w:eastAsia="Times New Roman" w:hAnsi="Arial" w:cs="Arial"/>
                <w:b/>
                <w:bCs/>
                <w:i/>
              </w:rPr>
            </w:pPr>
            <w:r w:rsidRPr="00897264">
              <w:rPr>
                <w:rFonts w:ascii="Arial" w:eastAsia="Times New Roman" w:hAnsi="Arial" w:cs="Arial"/>
                <w:b/>
                <w:bCs/>
                <w:i/>
              </w:rPr>
              <w:t>170</w:t>
            </w:r>
          </w:p>
        </w:tc>
      </w:tr>
    </w:tbl>
    <w:p w:rsidR="000678B7" w:rsidRPr="000E724F" w:rsidRDefault="000678B7" w:rsidP="004645EA">
      <w:pPr>
        <w:spacing w:after="0" w:line="360" w:lineRule="auto"/>
        <w:jc w:val="both"/>
        <w:rPr>
          <w:rFonts w:ascii="Arial" w:hAnsi="Arial" w:cs="Arial"/>
          <w:i/>
          <w:color w:val="1F497D" w:themeColor="text2"/>
        </w:rPr>
      </w:pPr>
    </w:p>
    <w:p w:rsidR="000678B7" w:rsidRPr="00897264" w:rsidRDefault="000678B7" w:rsidP="004645EA">
      <w:pPr>
        <w:spacing w:after="0"/>
        <w:jc w:val="both"/>
        <w:rPr>
          <w:rFonts w:ascii="Arial" w:hAnsi="Arial" w:cs="Arial"/>
          <w:sz w:val="24"/>
        </w:rPr>
      </w:pPr>
      <w:r w:rsidRPr="00897264">
        <w:rPr>
          <w:rFonts w:ascii="Arial" w:hAnsi="Arial" w:cs="Arial"/>
          <w:sz w:val="24"/>
        </w:rPr>
        <w:t xml:space="preserve">Na kraju izvještajnog perioda za obradu je preostalo 573 zahtjeva  i isti su u postupku obrade i pribavljanja neophodne dokumentacije u cilju pravilnog utvrđivanja činjeničnog stanja i donošenja odluke u skladu sa zakonom. </w:t>
      </w:r>
    </w:p>
    <w:p w:rsidR="000678B7" w:rsidRDefault="000678B7" w:rsidP="004645EA">
      <w:pPr>
        <w:rPr>
          <w:rFonts w:ascii="Arial" w:hAnsi="Arial" w:cs="Arial"/>
          <w:sz w:val="24"/>
          <w:szCs w:val="34"/>
          <w:lang w:val="sr-Latn-ME"/>
        </w:rPr>
      </w:pPr>
    </w:p>
    <w:p w:rsidR="000678B7" w:rsidRPr="002F4E1A" w:rsidRDefault="000678B7" w:rsidP="004645EA">
      <w:pPr>
        <w:rPr>
          <w:rFonts w:ascii="Arial" w:hAnsi="Arial" w:cs="Arial"/>
          <w:sz w:val="24"/>
          <w:szCs w:val="34"/>
          <w:lang w:val="sr-Latn-ME"/>
        </w:rPr>
      </w:pPr>
      <w:r>
        <w:rPr>
          <w:noProof/>
        </w:rPr>
        <w:drawing>
          <wp:inline distT="0" distB="0" distL="0" distR="0" wp14:anchorId="0EAD4883" wp14:editId="28C37294">
            <wp:extent cx="5753100" cy="3105150"/>
            <wp:effectExtent l="57150" t="38100" r="57150" b="76200"/>
            <wp:docPr id="675" name="Chart 67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678B7" w:rsidRDefault="000678B7" w:rsidP="004645EA">
      <w:pPr>
        <w:rPr>
          <w:rFonts w:ascii="Arial" w:hAnsi="Arial" w:cs="Arial"/>
          <w:sz w:val="24"/>
          <w:szCs w:val="34"/>
          <w:lang w:val="sr-Latn-ME"/>
        </w:rPr>
      </w:pPr>
    </w:p>
    <w:p w:rsidR="000678B7" w:rsidRDefault="000678B7" w:rsidP="004645EA">
      <w:pPr>
        <w:rPr>
          <w:rFonts w:ascii="Arial" w:hAnsi="Arial" w:cs="Arial"/>
          <w:sz w:val="24"/>
          <w:szCs w:val="34"/>
          <w:lang w:val="sr-Latn-ME"/>
        </w:rPr>
      </w:pPr>
    </w:p>
    <w:p w:rsidR="000678B7" w:rsidRPr="009F1FAF" w:rsidRDefault="000678B7" w:rsidP="004645EA">
      <w:pPr>
        <w:rPr>
          <w:rFonts w:ascii="Arial" w:eastAsia="Times New Roman" w:hAnsi="Arial" w:cs="Arial"/>
          <w:b/>
          <w:i/>
        </w:rPr>
      </w:pPr>
      <w:r w:rsidRPr="009F1FAF">
        <w:rPr>
          <w:rFonts w:ascii="Arial" w:eastAsia="Times New Roman" w:hAnsi="Arial" w:cs="Arial"/>
          <w:b/>
          <w:i/>
        </w:rPr>
        <w:t>Šematski prikaz predatih  u odnosu na riješene zahtjeve ( ZFR 1) na dan 31.12.2016. g.</w:t>
      </w:r>
    </w:p>
    <w:p w:rsidR="000678B7" w:rsidRPr="000E724F" w:rsidRDefault="000678B7" w:rsidP="004645EA">
      <w:pPr>
        <w:rPr>
          <w:color w:val="1F497D" w:themeColor="text2"/>
        </w:rPr>
      </w:pPr>
      <w:r w:rsidRPr="000E724F">
        <w:rPr>
          <w:i/>
          <w:noProof/>
          <w:color w:val="1F497D" w:themeColor="text2"/>
        </w:rPr>
        <w:drawing>
          <wp:inline distT="0" distB="0" distL="0" distR="0" wp14:anchorId="6D0F58F3" wp14:editId="00D46388">
            <wp:extent cx="5067300" cy="2743200"/>
            <wp:effectExtent l="0" t="0" r="19050" b="19050"/>
            <wp:docPr id="677" name="Chart 6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678B7" w:rsidRPr="009F1FAF" w:rsidRDefault="000678B7" w:rsidP="004645EA">
      <w:pPr>
        <w:spacing w:after="0" w:line="360" w:lineRule="auto"/>
        <w:jc w:val="both"/>
        <w:rPr>
          <w:rFonts w:ascii="Arial" w:hAnsi="Arial" w:cs="Arial"/>
          <w:b/>
          <w:i/>
          <w:sz w:val="24"/>
        </w:rPr>
      </w:pPr>
      <w:r w:rsidRPr="009F1FAF">
        <w:rPr>
          <w:rFonts w:ascii="Arial" w:hAnsi="Arial" w:cs="Arial"/>
          <w:b/>
          <w:i/>
          <w:sz w:val="24"/>
        </w:rPr>
        <w:t>Tabela 4.</w:t>
      </w:r>
    </w:p>
    <w:p w:rsidR="000678B7" w:rsidRPr="009F1FAF" w:rsidRDefault="000678B7" w:rsidP="004645EA">
      <w:pPr>
        <w:spacing w:after="0" w:line="360" w:lineRule="auto"/>
        <w:jc w:val="both"/>
        <w:rPr>
          <w:rFonts w:ascii="Arial" w:hAnsi="Arial" w:cs="Arial"/>
          <w:b/>
          <w:i/>
          <w:sz w:val="24"/>
        </w:rPr>
      </w:pPr>
      <w:r w:rsidRPr="009F1FAF">
        <w:rPr>
          <w:rFonts w:ascii="Arial" w:hAnsi="Arial" w:cs="Arial"/>
          <w:b/>
          <w:i/>
          <w:sz w:val="24"/>
        </w:rPr>
        <w:t xml:space="preserve">Pregled predatih i   riješenih zahtjeva od osnivanja Fonda rada </w:t>
      </w:r>
    </w:p>
    <w:tbl>
      <w:tblPr>
        <w:tblW w:w="6273" w:type="dxa"/>
        <w:tblInd w:w="810" w:type="dxa"/>
        <w:tblLook w:val="04A0" w:firstRow="1" w:lastRow="0" w:firstColumn="1" w:lastColumn="0" w:noHBand="0" w:noVBand="1"/>
      </w:tblPr>
      <w:tblGrid>
        <w:gridCol w:w="1693"/>
        <w:gridCol w:w="1618"/>
        <w:gridCol w:w="1369"/>
        <w:gridCol w:w="1593"/>
      </w:tblGrid>
      <w:tr w:rsidR="000678B7" w:rsidRPr="001959BA" w:rsidTr="004645EA">
        <w:trPr>
          <w:trHeight w:val="661"/>
        </w:trPr>
        <w:tc>
          <w:tcPr>
            <w:tcW w:w="1693" w:type="dxa"/>
            <w:tcBorders>
              <w:top w:val="single" w:sz="4" w:space="0" w:color="auto"/>
              <w:left w:val="single" w:sz="4" w:space="0" w:color="auto"/>
              <w:bottom w:val="single" w:sz="4" w:space="0" w:color="auto"/>
              <w:right w:val="single" w:sz="4" w:space="0" w:color="auto"/>
            </w:tcBorders>
            <w:shd w:val="clear" w:color="000000" w:fill="EBF1DE"/>
            <w:vAlign w:val="bottom"/>
            <w:hideMark/>
          </w:tcPr>
          <w:p w:rsidR="000678B7" w:rsidRPr="00B8384C" w:rsidRDefault="000678B7" w:rsidP="004645EA">
            <w:pPr>
              <w:spacing w:after="0" w:line="240" w:lineRule="auto"/>
              <w:rPr>
                <w:rFonts w:ascii="Calibri" w:eastAsia="Times New Roman" w:hAnsi="Calibri" w:cs="Times New Roman"/>
                <w:color w:val="000000"/>
                <w:sz w:val="16"/>
                <w:szCs w:val="16"/>
              </w:rPr>
            </w:pPr>
          </w:p>
        </w:tc>
        <w:tc>
          <w:tcPr>
            <w:tcW w:w="1618" w:type="dxa"/>
            <w:tcBorders>
              <w:top w:val="single" w:sz="4" w:space="0" w:color="auto"/>
              <w:left w:val="nil"/>
              <w:bottom w:val="single" w:sz="4" w:space="0" w:color="auto"/>
              <w:right w:val="single" w:sz="4" w:space="0" w:color="auto"/>
            </w:tcBorders>
            <w:shd w:val="clear" w:color="000000" w:fill="EBF1DE"/>
            <w:vAlign w:val="bottom"/>
            <w:hideMark/>
          </w:tcPr>
          <w:p w:rsidR="000678B7" w:rsidRPr="001959BA" w:rsidRDefault="000678B7" w:rsidP="004645EA">
            <w:pPr>
              <w:spacing w:after="0" w:line="240" w:lineRule="auto"/>
              <w:jc w:val="center"/>
              <w:rPr>
                <w:rFonts w:ascii="Arial" w:eastAsia="Times New Roman" w:hAnsi="Arial" w:cs="Arial"/>
                <w:b/>
                <w:color w:val="000000"/>
              </w:rPr>
            </w:pPr>
            <w:r w:rsidRPr="001959BA">
              <w:rPr>
                <w:rFonts w:ascii="Arial" w:eastAsia="Times New Roman" w:hAnsi="Arial" w:cs="Arial"/>
                <w:b/>
                <w:color w:val="000000"/>
              </w:rPr>
              <w:t xml:space="preserve">Predati zahtjevi  </w:t>
            </w:r>
          </w:p>
        </w:tc>
        <w:tc>
          <w:tcPr>
            <w:tcW w:w="1369" w:type="dxa"/>
            <w:tcBorders>
              <w:top w:val="single" w:sz="4" w:space="0" w:color="auto"/>
              <w:left w:val="nil"/>
              <w:bottom w:val="single" w:sz="4" w:space="0" w:color="auto"/>
              <w:right w:val="single" w:sz="4" w:space="0" w:color="auto"/>
            </w:tcBorders>
            <w:shd w:val="clear" w:color="000000" w:fill="EBF1DE"/>
            <w:vAlign w:val="bottom"/>
            <w:hideMark/>
          </w:tcPr>
          <w:p w:rsidR="000678B7" w:rsidRPr="001959BA" w:rsidRDefault="000678B7" w:rsidP="004645EA">
            <w:pPr>
              <w:spacing w:after="0" w:line="240" w:lineRule="auto"/>
              <w:jc w:val="center"/>
              <w:rPr>
                <w:rFonts w:ascii="Arial" w:eastAsia="Times New Roman" w:hAnsi="Arial" w:cs="Arial"/>
                <w:b/>
                <w:color w:val="000000"/>
              </w:rPr>
            </w:pPr>
            <w:r w:rsidRPr="001959BA">
              <w:rPr>
                <w:rFonts w:ascii="Arial" w:eastAsia="Times New Roman" w:hAnsi="Arial" w:cs="Arial"/>
                <w:b/>
                <w:color w:val="000000"/>
              </w:rPr>
              <w:t>Riješeni</w:t>
            </w:r>
          </w:p>
        </w:tc>
        <w:tc>
          <w:tcPr>
            <w:tcW w:w="1593" w:type="dxa"/>
            <w:tcBorders>
              <w:top w:val="single" w:sz="4" w:space="0" w:color="auto"/>
              <w:left w:val="nil"/>
              <w:bottom w:val="single" w:sz="4" w:space="0" w:color="auto"/>
              <w:right w:val="single" w:sz="4" w:space="0" w:color="auto"/>
            </w:tcBorders>
            <w:shd w:val="clear" w:color="000000" w:fill="EBF1DE"/>
            <w:vAlign w:val="bottom"/>
            <w:hideMark/>
          </w:tcPr>
          <w:p w:rsidR="000678B7" w:rsidRPr="001959BA" w:rsidRDefault="000678B7" w:rsidP="004645EA">
            <w:pPr>
              <w:spacing w:after="0" w:line="240" w:lineRule="auto"/>
              <w:jc w:val="center"/>
              <w:rPr>
                <w:rFonts w:ascii="Arial" w:eastAsia="Times New Roman" w:hAnsi="Arial" w:cs="Arial"/>
                <w:b/>
                <w:color w:val="000000"/>
              </w:rPr>
            </w:pPr>
            <w:r w:rsidRPr="001959BA">
              <w:rPr>
                <w:rFonts w:ascii="Arial" w:eastAsia="Times New Roman" w:hAnsi="Arial" w:cs="Arial"/>
                <w:b/>
                <w:color w:val="000000"/>
              </w:rPr>
              <w:t>Neriješeni</w:t>
            </w:r>
          </w:p>
        </w:tc>
      </w:tr>
      <w:tr w:rsidR="000678B7" w:rsidRPr="00B8384C" w:rsidTr="004645EA">
        <w:trPr>
          <w:trHeight w:val="24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rPr>
                <w:rFonts w:ascii="Arial" w:eastAsia="Times New Roman" w:hAnsi="Arial" w:cs="Arial"/>
                <w:i/>
                <w:color w:val="000000"/>
              </w:rPr>
            </w:pPr>
            <w:r w:rsidRPr="001959BA">
              <w:rPr>
                <w:rFonts w:ascii="Arial" w:eastAsia="Times New Roman" w:hAnsi="Arial" w:cs="Arial"/>
                <w:i/>
                <w:color w:val="000000"/>
              </w:rPr>
              <w:t>2010.</w:t>
            </w:r>
          </w:p>
        </w:tc>
        <w:tc>
          <w:tcPr>
            <w:tcW w:w="1618"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i/>
                <w:color w:val="000000"/>
              </w:rPr>
            </w:pPr>
            <w:r w:rsidRPr="001959BA">
              <w:rPr>
                <w:rFonts w:ascii="Arial" w:eastAsia="Times New Roman" w:hAnsi="Arial" w:cs="Arial"/>
                <w:i/>
                <w:color w:val="000000"/>
              </w:rPr>
              <w:t>24</w:t>
            </w:r>
          </w:p>
        </w:tc>
        <w:tc>
          <w:tcPr>
            <w:tcW w:w="1369"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i/>
                <w:color w:val="000000"/>
              </w:rPr>
            </w:pPr>
            <w:r w:rsidRPr="001959BA">
              <w:rPr>
                <w:rFonts w:ascii="Arial" w:eastAsia="Times New Roman" w:hAnsi="Arial" w:cs="Arial"/>
                <w:i/>
                <w:color w:val="000000"/>
              </w:rPr>
              <w:t>14</w:t>
            </w:r>
          </w:p>
        </w:tc>
        <w:tc>
          <w:tcPr>
            <w:tcW w:w="1593"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i/>
                <w:color w:val="000000"/>
              </w:rPr>
            </w:pPr>
            <w:r w:rsidRPr="001959BA">
              <w:rPr>
                <w:rFonts w:ascii="Arial" w:eastAsia="Times New Roman" w:hAnsi="Arial" w:cs="Arial"/>
                <w:i/>
                <w:color w:val="000000"/>
              </w:rPr>
              <w:t>10</w:t>
            </w:r>
          </w:p>
        </w:tc>
      </w:tr>
      <w:tr w:rsidR="000678B7" w:rsidRPr="00B8384C" w:rsidTr="004645EA">
        <w:trPr>
          <w:trHeight w:val="24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rPr>
                <w:rFonts w:ascii="Arial" w:eastAsia="Times New Roman" w:hAnsi="Arial" w:cs="Arial"/>
                <w:i/>
                <w:color w:val="000000"/>
              </w:rPr>
            </w:pPr>
            <w:r w:rsidRPr="001959BA">
              <w:rPr>
                <w:rFonts w:ascii="Arial" w:eastAsia="Times New Roman" w:hAnsi="Arial" w:cs="Arial"/>
                <w:i/>
                <w:color w:val="000000"/>
              </w:rPr>
              <w:t>2011.</w:t>
            </w:r>
          </w:p>
        </w:tc>
        <w:tc>
          <w:tcPr>
            <w:tcW w:w="1618"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i/>
                <w:color w:val="000000"/>
              </w:rPr>
            </w:pPr>
            <w:r w:rsidRPr="001959BA">
              <w:rPr>
                <w:rFonts w:ascii="Arial" w:eastAsia="Times New Roman" w:hAnsi="Arial" w:cs="Arial"/>
                <w:i/>
                <w:color w:val="000000"/>
              </w:rPr>
              <w:t>28</w:t>
            </w:r>
          </w:p>
        </w:tc>
        <w:tc>
          <w:tcPr>
            <w:tcW w:w="1369"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i/>
                <w:color w:val="000000"/>
              </w:rPr>
            </w:pPr>
            <w:r w:rsidRPr="001959BA">
              <w:rPr>
                <w:rFonts w:ascii="Arial" w:eastAsia="Times New Roman" w:hAnsi="Arial" w:cs="Arial"/>
                <w:i/>
                <w:color w:val="000000"/>
              </w:rPr>
              <w:t>28</w:t>
            </w:r>
          </w:p>
        </w:tc>
        <w:tc>
          <w:tcPr>
            <w:tcW w:w="1593"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i/>
                <w:color w:val="000000"/>
              </w:rPr>
            </w:pPr>
            <w:r w:rsidRPr="001959BA">
              <w:rPr>
                <w:rFonts w:ascii="Arial" w:eastAsia="Times New Roman" w:hAnsi="Arial" w:cs="Arial"/>
                <w:i/>
                <w:color w:val="000000"/>
              </w:rPr>
              <w:t> </w:t>
            </w:r>
          </w:p>
        </w:tc>
      </w:tr>
      <w:tr w:rsidR="000678B7" w:rsidRPr="00B8384C" w:rsidTr="004645EA">
        <w:trPr>
          <w:trHeight w:val="24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rPr>
                <w:rFonts w:ascii="Arial" w:eastAsia="Times New Roman" w:hAnsi="Arial" w:cs="Arial"/>
                <w:i/>
                <w:color w:val="000000"/>
              </w:rPr>
            </w:pPr>
            <w:r w:rsidRPr="001959BA">
              <w:rPr>
                <w:rFonts w:ascii="Arial" w:eastAsia="Times New Roman" w:hAnsi="Arial" w:cs="Arial"/>
                <w:i/>
                <w:color w:val="000000"/>
              </w:rPr>
              <w:t>2012.</w:t>
            </w:r>
          </w:p>
        </w:tc>
        <w:tc>
          <w:tcPr>
            <w:tcW w:w="1618"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i/>
                <w:color w:val="000000"/>
              </w:rPr>
            </w:pPr>
            <w:r w:rsidRPr="001959BA">
              <w:rPr>
                <w:rFonts w:ascii="Arial" w:eastAsia="Times New Roman" w:hAnsi="Arial" w:cs="Arial"/>
                <w:i/>
                <w:color w:val="000000"/>
              </w:rPr>
              <w:t>2</w:t>
            </w:r>
          </w:p>
        </w:tc>
        <w:tc>
          <w:tcPr>
            <w:tcW w:w="1369"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i/>
                <w:color w:val="000000"/>
              </w:rPr>
            </w:pPr>
            <w:r w:rsidRPr="001959BA">
              <w:rPr>
                <w:rFonts w:ascii="Arial" w:eastAsia="Times New Roman" w:hAnsi="Arial" w:cs="Arial"/>
                <w:i/>
                <w:color w:val="000000"/>
              </w:rPr>
              <w:t>1</w:t>
            </w:r>
          </w:p>
        </w:tc>
        <w:tc>
          <w:tcPr>
            <w:tcW w:w="1593"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i/>
                <w:color w:val="000000"/>
              </w:rPr>
            </w:pPr>
            <w:r w:rsidRPr="001959BA">
              <w:rPr>
                <w:rFonts w:ascii="Arial" w:eastAsia="Times New Roman" w:hAnsi="Arial" w:cs="Arial"/>
                <w:i/>
                <w:color w:val="000000"/>
              </w:rPr>
              <w:t>1</w:t>
            </w:r>
          </w:p>
        </w:tc>
      </w:tr>
      <w:tr w:rsidR="000678B7" w:rsidRPr="00B8384C" w:rsidTr="004645EA">
        <w:trPr>
          <w:trHeight w:val="24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rPr>
                <w:rFonts w:ascii="Arial" w:eastAsia="Times New Roman" w:hAnsi="Arial" w:cs="Arial"/>
                <w:i/>
                <w:color w:val="000000"/>
              </w:rPr>
            </w:pPr>
            <w:r w:rsidRPr="001959BA">
              <w:rPr>
                <w:rFonts w:ascii="Arial" w:eastAsia="Times New Roman" w:hAnsi="Arial" w:cs="Arial"/>
                <w:i/>
                <w:color w:val="000000"/>
              </w:rPr>
              <w:t>2013.</w:t>
            </w:r>
          </w:p>
        </w:tc>
        <w:tc>
          <w:tcPr>
            <w:tcW w:w="1618"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i/>
                <w:color w:val="000000"/>
              </w:rPr>
            </w:pPr>
            <w:r w:rsidRPr="001959BA">
              <w:rPr>
                <w:rFonts w:ascii="Arial" w:eastAsia="Times New Roman" w:hAnsi="Arial" w:cs="Arial"/>
                <w:i/>
                <w:color w:val="000000"/>
              </w:rPr>
              <w:t>26</w:t>
            </w:r>
          </w:p>
        </w:tc>
        <w:tc>
          <w:tcPr>
            <w:tcW w:w="1369"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i/>
                <w:color w:val="000000"/>
              </w:rPr>
            </w:pPr>
            <w:r w:rsidRPr="001959BA">
              <w:rPr>
                <w:rFonts w:ascii="Arial" w:eastAsia="Times New Roman" w:hAnsi="Arial" w:cs="Arial"/>
                <w:i/>
                <w:color w:val="000000"/>
              </w:rPr>
              <w:t>4</w:t>
            </w:r>
          </w:p>
        </w:tc>
        <w:tc>
          <w:tcPr>
            <w:tcW w:w="1593"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i/>
                <w:color w:val="000000"/>
              </w:rPr>
            </w:pPr>
            <w:r w:rsidRPr="001959BA">
              <w:rPr>
                <w:rFonts w:ascii="Arial" w:eastAsia="Times New Roman" w:hAnsi="Arial" w:cs="Arial"/>
                <w:i/>
                <w:color w:val="000000"/>
              </w:rPr>
              <w:t>22</w:t>
            </w:r>
          </w:p>
        </w:tc>
      </w:tr>
      <w:tr w:rsidR="000678B7" w:rsidRPr="00B8384C" w:rsidTr="004645EA">
        <w:trPr>
          <w:trHeight w:val="24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rPr>
                <w:rFonts w:ascii="Arial" w:eastAsia="Times New Roman" w:hAnsi="Arial" w:cs="Arial"/>
                <w:i/>
                <w:color w:val="000000"/>
              </w:rPr>
            </w:pPr>
            <w:r w:rsidRPr="001959BA">
              <w:rPr>
                <w:rFonts w:ascii="Arial" w:eastAsia="Times New Roman" w:hAnsi="Arial" w:cs="Arial"/>
                <w:i/>
                <w:color w:val="000000"/>
              </w:rPr>
              <w:t>2014 .</w:t>
            </w:r>
          </w:p>
        </w:tc>
        <w:tc>
          <w:tcPr>
            <w:tcW w:w="1618"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i/>
                <w:color w:val="000000"/>
              </w:rPr>
            </w:pPr>
            <w:r w:rsidRPr="001959BA">
              <w:rPr>
                <w:rFonts w:ascii="Arial" w:eastAsia="Times New Roman" w:hAnsi="Arial" w:cs="Arial"/>
                <w:i/>
                <w:color w:val="000000"/>
              </w:rPr>
              <w:t>135</w:t>
            </w:r>
          </w:p>
        </w:tc>
        <w:tc>
          <w:tcPr>
            <w:tcW w:w="1369"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i/>
                <w:color w:val="000000"/>
              </w:rPr>
            </w:pPr>
            <w:r w:rsidRPr="001959BA">
              <w:rPr>
                <w:rFonts w:ascii="Arial" w:eastAsia="Times New Roman" w:hAnsi="Arial" w:cs="Arial"/>
                <w:i/>
                <w:color w:val="000000"/>
              </w:rPr>
              <w:t>55</w:t>
            </w:r>
          </w:p>
        </w:tc>
        <w:tc>
          <w:tcPr>
            <w:tcW w:w="1593"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i/>
                <w:color w:val="000000"/>
              </w:rPr>
            </w:pPr>
            <w:r w:rsidRPr="001959BA">
              <w:rPr>
                <w:rFonts w:ascii="Arial" w:eastAsia="Times New Roman" w:hAnsi="Arial" w:cs="Arial"/>
                <w:i/>
                <w:color w:val="000000"/>
              </w:rPr>
              <w:t>80</w:t>
            </w:r>
          </w:p>
        </w:tc>
      </w:tr>
      <w:tr w:rsidR="000678B7" w:rsidRPr="00B8384C" w:rsidTr="004645EA">
        <w:trPr>
          <w:trHeight w:val="24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rPr>
                <w:rFonts w:ascii="Arial" w:eastAsia="Times New Roman" w:hAnsi="Arial" w:cs="Arial"/>
                <w:i/>
                <w:color w:val="000000"/>
              </w:rPr>
            </w:pPr>
            <w:r w:rsidRPr="001959BA">
              <w:rPr>
                <w:rFonts w:ascii="Arial" w:eastAsia="Times New Roman" w:hAnsi="Arial" w:cs="Arial"/>
                <w:i/>
                <w:color w:val="000000"/>
              </w:rPr>
              <w:t>2015.</w:t>
            </w:r>
          </w:p>
        </w:tc>
        <w:tc>
          <w:tcPr>
            <w:tcW w:w="1618"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i/>
                <w:color w:val="000000"/>
              </w:rPr>
            </w:pPr>
            <w:r w:rsidRPr="001959BA">
              <w:rPr>
                <w:rFonts w:ascii="Arial" w:eastAsia="Times New Roman" w:hAnsi="Arial" w:cs="Arial"/>
                <w:i/>
                <w:color w:val="000000"/>
              </w:rPr>
              <w:t>238</w:t>
            </w:r>
          </w:p>
        </w:tc>
        <w:tc>
          <w:tcPr>
            <w:tcW w:w="1369"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i/>
                <w:color w:val="000000"/>
              </w:rPr>
            </w:pPr>
            <w:r w:rsidRPr="001959BA">
              <w:rPr>
                <w:rFonts w:ascii="Arial" w:eastAsia="Times New Roman" w:hAnsi="Arial" w:cs="Arial"/>
                <w:i/>
                <w:color w:val="000000"/>
              </w:rPr>
              <w:t>68</w:t>
            </w:r>
          </w:p>
        </w:tc>
        <w:tc>
          <w:tcPr>
            <w:tcW w:w="1593"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i/>
                <w:color w:val="000000"/>
              </w:rPr>
            </w:pPr>
            <w:r w:rsidRPr="001959BA">
              <w:rPr>
                <w:rFonts w:ascii="Arial" w:eastAsia="Times New Roman" w:hAnsi="Arial" w:cs="Arial"/>
                <w:i/>
                <w:color w:val="000000"/>
              </w:rPr>
              <w:t>170</w:t>
            </w:r>
          </w:p>
        </w:tc>
      </w:tr>
      <w:tr w:rsidR="000678B7" w:rsidRPr="00B8384C" w:rsidTr="004645EA">
        <w:trPr>
          <w:trHeight w:val="24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rPr>
                <w:rFonts w:ascii="Arial" w:eastAsia="Times New Roman" w:hAnsi="Arial" w:cs="Arial"/>
                <w:i/>
                <w:color w:val="000000"/>
              </w:rPr>
            </w:pPr>
            <w:r w:rsidRPr="001959BA">
              <w:rPr>
                <w:rFonts w:ascii="Arial" w:eastAsia="Times New Roman" w:hAnsi="Arial" w:cs="Arial"/>
                <w:i/>
                <w:color w:val="000000"/>
              </w:rPr>
              <w:t>2016.</w:t>
            </w:r>
          </w:p>
        </w:tc>
        <w:tc>
          <w:tcPr>
            <w:tcW w:w="1618"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i/>
                <w:color w:val="000000"/>
              </w:rPr>
            </w:pPr>
            <w:r w:rsidRPr="001959BA">
              <w:rPr>
                <w:rFonts w:ascii="Arial" w:eastAsia="Times New Roman" w:hAnsi="Arial" w:cs="Arial"/>
                <w:i/>
                <w:color w:val="000000"/>
              </w:rPr>
              <w:t>290</w:t>
            </w:r>
          </w:p>
        </w:tc>
        <w:tc>
          <w:tcPr>
            <w:tcW w:w="1369"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i/>
                <w:color w:val="000000"/>
              </w:rPr>
            </w:pPr>
            <w:r w:rsidRPr="001959BA">
              <w:rPr>
                <w:rFonts w:ascii="Arial" w:eastAsia="Times New Roman" w:hAnsi="Arial" w:cs="Arial"/>
                <w:i/>
                <w:color w:val="000000"/>
              </w:rPr>
              <w:t> </w:t>
            </w:r>
          </w:p>
        </w:tc>
        <w:tc>
          <w:tcPr>
            <w:tcW w:w="1593"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i/>
                <w:color w:val="000000"/>
              </w:rPr>
            </w:pPr>
            <w:r w:rsidRPr="001959BA">
              <w:rPr>
                <w:rFonts w:ascii="Arial" w:eastAsia="Times New Roman" w:hAnsi="Arial" w:cs="Arial"/>
                <w:i/>
                <w:color w:val="000000"/>
              </w:rPr>
              <w:t>290</w:t>
            </w:r>
          </w:p>
        </w:tc>
      </w:tr>
      <w:tr w:rsidR="000678B7" w:rsidRPr="00B8384C" w:rsidTr="004645EA">
        <w:trPr>
          <w:trHeight w:val="24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rPr>
                <w:rFonts w:ascii="Arial" w:eastAsia="Times New Roman" w:hAnsi="Arial" w:cs="Arial"/>
                <w:b/>
                <w:bCs/>
                <w:i/>
                <w:color w:val="000000"/>
              </w:rPr>
            </w:pPr>
            <w:r w:rsidRPr="001959BA">
              <w:rPr>
                <w:rFonts w:ascii="Arial" w:eastAsia="Times New Roman" w:hAnsi="Arial" w:cs="Arial"/>
                <w:b/>
                <w:bCs/>
                <w:i/>
                <w:color w:val="000000"/>
              </w:rPr>
              <w:t>UKUPNO</w:t>
            </w:r>
          </w:p>
        </w:tc>
        <w:tc>
          <w:tcPr>
            <w:tcW w:w="1618"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b/>
                <w:bCs/>
                <w:i/>
                <w:color w:val="000000"/>
              </w:rPr>
            </w:pPr>
            <w:r w:rsidRPr="001959BA">
              <w:rPr>
                <w:rFonts w:ascii="Arial" w:eastAsia="Times New Roman" w:hAnsi="Arial" w:cs="Arial"/>
                <w:b/>
                <w:bCs/>
                <w:i/>
                <w:color w:val="000000"/>
              </w:rPr>
              <w:t>743</w:t>
            </w:r>
          </w:p>
        </w:tc>
        <w:tc>
          <w:tcPr>
            <w:tcW w:w="1369"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b/>
                <w:bCs/>
                <w:i/>
                <w:color w:val="000000"/>
              </w:rPr>
            </w:pPr>
            <w:r w:rsidRPr="001959BA">
              <w:rPr>
                <w:rFonts w:ascii="Arial" w:eastAsia="Times New Roman" w:hAnsi="Arial" w:cs="Arial"/>
                <w:b/>
                <w:bCs/>
                <w:i/>
                <w:color w:val="000000"/>
              </w:rPr>
              <w:t>170</w:t>
            </w:r>
          </w:p>
        </w:tc>
        <w:tc>
          <w:tcPr>
            <w:tcW w:w="1593" w:type="dxa"/>
            <w:tcBorders>
              <w:top w:val="nil"/>
              <w:left w:val="nil"/>
              <w:bottom w:val="single" w:sz="4" w:space="0" w:color="auto"/>
              <w:right w:val="single" w:sz="4" w:space="0" w:color="auto"/>
            </w:tcBorders>
            <w:shd w:val="clear" w:color="auto" w:fill="auto"/>
            <w:noWrap/>
            <w:vAlign w:val="bottom"/>
            <w:hideMark/>
          </w:tcPr>
          <w:p w:rsidR="000678B7" w:rsidRPr="001959BA" w:rsidRDefault="000678B7" w:rsidP="004645EA">
            <w:pPr>
              <w:spacing w:after="0" w:line="240" w:lineRule="auto"/>
              <w:jc w:val="center"/>
              <w:rPr>
                <w:rFonts w:ascii="Arial" w:eastAsia="Times New Roman" w:hAnsi="Arial" w:cs="Arial"/>
                <w:b/>
                <w:bCs/>
                <w:i/>
                <w:color w:val="000000"/>
              </w:rPr>
            </w:pPr>
            <w:r w:rsidRPr="001959BA">
              <w:rPr>
                <w:rFonts w:ascii="Arial" w:eastAsia="Times New Roman" w:hAnsi="Arial" w:cs="Arial"/>
                <w:b/>
                <w:bCs/>
                <w:i/>
                <w:color w:val="000000"/>
              </w:rPr>
              <w:t>573</w:t>
            </w:r>
          </w:p>
        </w:tc>
      </w:tr>
    </w:tbl>
    <w:p w:rsidR="000678B7" w:rsidRDefault="000678B7" w:rsidP="004645EA">
      <w:pPr>
        <w:spacing w:line="360" w:lineRule="auto"/>
        <w:jc w:val="both"/>
        <w:rPr>
          <w:rFonts w:ascii="Arial" w:hAnsi="Arial" w:cs="Arial"/>
          <w:b/>
          <w:i/>
          <w:color w:val="1F497D" w:themeColor="text2"/>
        </w:rPr>
      </w:pPr>
    </w:p>
    <w:p w:rsidR="000678B7" w:rsidRDefault="000678B7" w:rsidP="004645EA">
      <w:pPr>
        <w:spacing w:line="360" w:lineRule="auto"/>
        <w:jc w:val="both"/>
        <w:rPr>
          <w:noProof/>
        </w:rPr>
      </w:pPr>
      <w:r>
        <w:rPr>
          <w:noProof/>
        </w:rPr>
        <w:lastRenderedPageBreak/>
        <w:drawing>
          <wp:inline distT="0" distB="0" distL="0" distR="0" wp14:anchorId="6EFB189E" wp14:editId="31EC58CA">
            <wp:extent cx="2486025" cy="1990725"/>
            <wp:effectExtent l="57150" t="38100" r="47625" b="66675"/>
            <wp:docPr id="683" name="Chart 6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BC48EB">
        <w:rPr>
          <w:noProof/>
        </w:rPr>
        <w:t xml:space="preserve"> </w:t>
      </w:r>
      <w:r>
        <w:rPr>
          <w:noProof/>
        </w:rPr>
        <w:drawing>
          <wp:inline distT="0" distB="0" distL="0" distR="0" wp14:anchorId="53171845" wp14:editId="380AF592">
            <wp:extent cx="3028950" cy="1400175"/>
            <wp:effectExtent l="0" t="0" r="19050" b="9525"/>
            <wp:docPr id="687" name="Chart 68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678B7" w:rsidRDefault="000678B7" w:rsidP="004645EA">
      <w:pPr>
        <w:spacing w:after="0"/>
        <w:jc w:val="both"/>
        <w:rPr>
          <w:rFonts w:ascii="Arial" w:hAnsi="Arial" w:cs="Arial"/>
          <w:sz w:val="24"/>
        </w:rPr>
      </w:pPr>
    </w:p>
    <w:p w:rsidR="000678B7" w:rsidRDefault="000678B7" w:rsidP="004645EA">
      <w:pPr>
        <w:spacing w:after="0"/>
        <w:jc w:val="both"/>
        <w:rPr>
          <w:rFonts w:ascii="Arial" w:hAnsi="Arial" w:cs="Arial"/>
          <w:sz w:val="24"/>
        </w:rPr>
      </w:pPr>
    </w:p>
    <w:p w:rsidR="000678B7" w:rsidRDefault="000678B7" w:rsidP="004645EA">
      <w:pPr>
        <w:spacing w:after="0"/>
        <w:jc w:val="both"/>
        <w:rPr>
          <w:rFonts w:ascii="Arial" w:hAnsi="Arial" w:cs="Arial"/>
          <w:sz w:val="24"/>
        </w:rPr>
      </w:pPr>
      <w:r w:rsidRPr="009B209C">
        <w:rPr>
          <w:rFonts w:ascii="Arial" w:hAnsi="Arial" w:cs="Arial"/>
          <w:sz w:val="24"/>
        </w:rPr>
        <w:t>Iz naprijed navedenog proizilazi da je u 2015.g. i 2016.g.značajno povećan broj podnijetih zahtjeva u odnosu na predhodni period. Evidentno je do su zahtjeve za isplatu potraživanja koji su odbijeni, podnijeli bivše zaposleni kojima radni odnos nije prestao usljed stečaja, već uglavnom istekom ugovora o radu, te nema pravnog osnova za isplatu potraživanja kod Fonda rada.Takođe, nedostatak sredstava za isplatu potraživanja po navedenim zahtjevima je razlog za usporenu dinamiku rješavanja, te izbjegavanje dodatnih troškova po osnovu prinudne naplate, posebno kod činjenice da je Fond rada u izvještajnom periodu vršio isplatu za rješenja koja su donijeta u 2013, 2014,2051 I dio iz 2016 godine.U narednom periodu će se intenzivirati aktivnosti na rješavanju preostalog broja neriješenih zahtjeva iz ove kategorije, a kod činjenice da su za ovu namjenu budžetom Fondu rada za 2017.godinu, posebno  opredijeljena sredstva.</w:t>
      </w:r>
      <w:r>
        <w:rPr>
          <w:rFonts w:ascii="Arial" w:hAnsi="Arial" w:cs="Arial"/>
          <w:sz w:val="24"/>
        </w:rPr>
        <w:t xml:space="preserve">  </w:t>
      </w:r>
    </w:p>
    <w:p w:rsidR="000678B7" w:rsidRPr="009F1FAF" w:rsidRDefault="000678B7" w:rsidP="004645EA">
      <w:pPr>
        <w:spacing w:after="0"/>
        <w:jc w:val="both"/>
        <w:rPr>
          <w:rFonts w:ascii="Arial" w:hAnsi="Arial" w:cs="Arial"/>
          <w:sz w:val="24"/>
        </w:rPr>
      </w:pPr>
    </w:p>
    <w:p w:rsidR="000678B7" w:rsidRPr="009F1FAF" w:rsidRDefault="000678B7" w:rsidP="004645EA">
      <w:pPr>
        <w:spacing w:after="0"/>
        <w:jc w:val="both"/>
        <w:rPr>
          <w:rFonts w:ascii="Arial" w:hAnsi="Arial" w:cs="Arial"/>
          <w:b/>
          <w:i/>
          <w:sz w:val="24"/>
        </w:rPr>
      </w:pPr>
      <w:r w:rsidRPr="009F1FAF">
        <w:rPr>
          <w:rFonts w:ascii="Arial" w:hAnsi="Arial" w:cs="Arial"/>
          <w:b/>
          <w:i/>
          <w:sz w:val="24"/>
        </w:rPr>
        <w:t xml:space="preserve">1.2 Predati i riješeni  zahtjevi za isplatu </w:t>
      </w:r>
      <w:r w:rsidRPr="009F1FAF">
        <w:rPr>
          <w:rFonts w:ascii="Arial" w:hAnsi="Arial" w:cs="Arial"/>
          <w:b/>
          <w:i/>
          <w:sz w:val="24"/>
          <w:lang w:val="sr-Latn-BA"/>
        </w:rPr>
        <w:t>potraživanja  (član 23. Zakona o  Fondu rada)</w:t>
      </w:r>
      <w:r w:rsidRPr="009F1FAF">
        <w:rPr>
          <w:rFonts w:ascii="Arial" w:hAnsi="Arial" w:cs="Arial"/>
          <w:b/>
          <w:i/>
          <w:sz w:val="24"/>
        </w:rPr>
        <w:t xml:space="preserve"> </w:t>
      </w:r>
    </w:p>
    <w:p w:rsidR="000678B7" w:rsidRDefault="000678B7" w:rsidP="004645EA">
      <w:pPr>
        <w:spacing w:after="0"/>
        <w:jc w:val="both"/>
        <w:rPr>
          <w:rFonts w:ascii="Arial" w:hAnsi="Arial" w:cs="Arial"/>
          <w:b/>
          <w:i/>
          <w:sz w:val="24"/>
        </w:rPr>
      </w:pPr>
      <w:r w:rsidRPr="009F1FAF">
        <w:rPr>
          <w:rFonts w:ascii="Arial" w:hAnsi="Arial" w:cs="Arial"/>
          <w:b/>
          <w:i/>
          <w:sz w:val="24"/>
        </w:rPr>
        <w:t>(ZFR2)</w:t>
      </w:r>
    </w:p>
    <w:p w:rsidR="000678B7" w:rsidRPr="009F1FAF" w:rsidRDefault="000678B7" w:rsidP="004645EA">
      <w:pPr>
        <w:spacing w:after="0"/>
        <w:jc w:val="both"/>
        <w:rPr>
          <w:rFonts w:ascii="Arial" w:hAnsi="Arial" w:cs="Arial"/>
          <w:b/>
          <w:i/>
          <w:sz w:val="24"/>
        </w:rPr>
      </w:pPr>
    </w:p>
    <w:p w:rsidR="000678B7" w:rsidRPr="009B209C" w:rsidRDefault="000678B7" w:rsidP="004645EA">
      <w:pPr>
        <w:spacing w:after="0"/>
        <w:jc w:val="both"/>
        <w:rPr>
          <w:rFonts w:ascii="Arial" w:hAnsi="Arial" w:cs="Arial"/>
          <w:sz w:val="24"/>
        </w:rPr>
      </w:pPr>
      <w:r w:rsidRPr="009B209C">
        <w:rPr>
          <w:rFonts w:ascii="Arial" w:hAnsi="Arial" w:cs="Arial"/>
          <w:sz w:val="24"/>
        </w:rPr>
        <w:t>Fondu rada u periodu od 01.01.2016 do 31.12.2016 godine predato je 48 zahtjeva koji se odnose na potraživanja iz člana 23. Zakona o Fondu rada ( u daljem tekstu ZFR2).  Rok za podnošenje ovih zahtjeva  shodno Zakonu o Fondu rada, istekao je 08.01.2011.godine. Zahtjevi koji su podnijeti u izvještajnom periodu  su neblagovremeni.</w:t>
      </w:r>
    </w:p>
    <w:p w:rsidR="000678B7" w:rsidRDefault="000678B7" w:rsidP="004645EA">
      <w:pPr>
        <w:spacing w:after="0"/>
        <w:jc w:val="both"/>
        <w:rPr>
          <w:rFonts w:ascii="Arial" w:hAnsi="Arial" w:cs="Arial"/>
          <w:b/>
          <w:sz w:val="24"/>
          <w:lang w:val="pl-PL"/>
        </w:rPr>
      </w:pPr>
    </w:p>
    <w:p w:rsidR="000678B7" w:rsidRDefault="000678B7" w:rsidP="004645EA">
      <w:pPr>
        <w:spacing w:after="0"/>
        <w:jc w:val="both"/>
        <w:rPr>
          <w:rFonts w:ascii="Arial" w:hAnsi="Arial" w:cs="Arial"/>
          <w:b/>
          <w:sz w:val="24"/>
          <w:lang w:val="pl-PL"/>
        </w:rPr>
      </w:pPr>
    </w:p>
    <w:p w:rsidR="000678B7" w:rsidRDefault="000678B7" w:rsidP="004645EA">
      <w:pPr>
        <w:spacing w:after="0"/>
        <w:jc w:val="both"/>
        <w:rPr>
          <w:rFonts w:ascii="Arial" w:hAnsi="Arial" w:cs="Arial"/>
          <w:b/>
          <w:sz w:val="24"/>
          <w:lang w:val="pl-PL"/>
        </w:rPr>
      </w:pPr>
    </w:p>
    <w:p w:rsidR="000678B7" w:rsidRDefault="000678B7" w:rsidP="004645EA">
      <w:pPr>
        <w:spacing w:after="0"/>
        <w:jc w:val="both"/>
        <w:rPr>
          <w:rFonts w:ascii="Arial" w:hAnsi="Arial" w:cs="Arial"/>
          <w:b/>
          <w:sz w:val="24"/>
          <w:lang w:val="pl-PL"/>
        </w:rPr>
      </w:pPr>
    </w:p>
    <w:p w:rsidR="000678B7" w:rsidRDefault="000678B7" w:rsidP="004645EA">
      <w:pPr>
        <w:spacing w:after="0"/>
        <w:jc w:val="both"/>
        <w:rPr>
          <w:rFonts w:ascii="Arial" w:hAnsi="Arial" w:cs="Arial"/>
          <w:b/>
          <w:sz w:val="24"/>
          <w:lang w:val="pl-PL"/>
        </w:rPr>
      </w:pPr>
    </w:p>
    <w:p w:rsidR="000678B7" w:rsidRPr="009F1FAF" w:rsidRDefault="000678B7" w:rsidP="004645EA">
      <w:pPr>
        <w:spacing w:after="0"/>
        <w:jc w:val="both"/>
        <w:rPr>
          <w:rFonts w:ascii="Arial" w:hAnsi="Arial" w:cs="Arial"/>
          <w:b/>
          <w:sz w:val="24"/>
          <w:lang w:val="pl-PL"/>
        </w:rPr>
      </w:pPr>
    </w:p>
    <w:p w:rsidR="000678B7" w:rsidRPr="009F1FAF" w:rsidRDefault="000678B7" w:rsidP="004645EA">
      <w:pPr>
        <w:spacing w:after="0"/>
        <w:jc w:val="both"/>
        <w:rPr>
          <w:rFonts w:ascii="Arial" w:hAnsi="Arial" w:cs="Arial"/>
          <w:b/>
          <w:i/>
          <w:sz w:val="24"/>
          <w:lang w:val="pl-PL"/>
        </w:rPr>
      </w:pPr>
      <w:r w:rsidRPr="009F1FAF">
        <w:rPr>
          <w:rFonts w:ascii="Arial" w:hAnsi="Arial" w:cs="Arial"/>
          <w:b/>
          <w:i/>
          <w:sz w:val="24"/>
          <w:lang w:val="pl-PL"/>
        </w:rPr>
        <w:lastRenderedPageBreak/>
        <w:t xml:space="preserve">Tabela 5. </w:t>
      </w:r>
    </w:p>
    <w:p w:rsidR="000678B7" w:rsidRPr="009F1FAF" w:rsidRDefault="000678B7" w:rsidP="004645EA">
      <w:pPr>
        <w:spacing w:after="0"/>
        <w:jc w:val="both"/>
        <w:rPr>
          <w:rFonts w:ascii="Arial" w:hAnsi="Arial" w:cs="Arial"/>
          <w:b/>
          <w:i/>
          <w:sz w:val="24"/>
          <w:lang w:val="pl-PL"/>
        </w:rPr>
      </w:pPr>
      <w:r w:rsidRPr="009F1FAF">
        <w:rPr>
          <w:rFonts w:ascii="Arial" w:hAnsi="Arial" w:cs="Arial"/>
          <w:b/>
          <w:i/>
          <w:sz w:val="24"/>
          <w:lang w:val="pl-PL"/>
        </w:rPr>
        <w:t>Predati zahtjevi ZFR 2 po  opštinama sjedišta poslodavca od 01.01.-31.12.2016. g.</w:t>
      </w:r>
    </w:p>
    <w:tbl>
      <w:tblPr>
        <w:tblW w:w="4779" w:type="dxa"/>
        <w:jc w:val="center"/>
        <w:tblLook w:val="04A0" w:firstRow="1" w:lastRow="0" w:firstColumn="1" w:lastColumn="0" w:noHBand="0" w:noVBand="1"/>
      </w:tblPr>
      <w:tblGrid>
        <w:gridCol w:w="3362"/>
        <w:gridCol w:w="1417"/>
      </w:tblGrid>
      <w:tr w:rsidR="000678B7" w:rsidRPr="008E1F35" w:rsidTr="004645EA">
        <w:trPr>
          <w:trHeight w:val="270"/>
          <w:jc w:val="center"/>
        </w:trPr>
        <w:tc>
          <w:tcPr>
            <w:tcW w:w="3362"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rsidR="000678B7" w:rsidRPr="00646F1A" w:rsidRDefault="000678B7" w:rsidP="004645EA">
            <w:pPr>
              <w:spacing w:after="0" w:line="240" w:lineRule="auto"/>
              <w:rPr>
                <w:rFonts w:ascii="Arial" w:eastAsia="Times New Roman" w:hAnsi="Arial" w:cs="Arial"/>
                <w:i/>
                <w:color w:val="006100"/>
              </w:rPr>
            </w:pPr>
            <w:r>
              <w:rPr>
                <w:rFonts w:ascii="Arial" w:eastAsia="Times New Roman" w:hAnsi="Arial" w:cs="Arial"/>
                <w:i/>
                <w:color w:val="006100"/>
              </w:rPr>
              <w:t>OPŠTINE</w:t>
            </w:r>
          </w:p>
        </w:tc>
        <w:tc>
          <w:tcPr>
            <w:tcW w:w="1417" w:type="dxa"/>
            <w:tcBorders>
              <w:top w:val="single" w:sz="4" w:space="0" w:color="auto"/>
              <w:left w:val="nil"/>
              <w:bottom w:val="single" w:sz="4" w:space="0" w:color="auto"/>
              <w:right w:val="single" w:sz="4" w:space="0" w:color="auto"/>
            </w:tcBorders>
            <w:shd w:val="clear" w:color="000000" w:fill="C6EFCE"/>
            <w:noWrap/>
            <w:vAlign w:val="bottom"/>
            <w:hideMark/>
          </w:tcPr>
          <w:p w:rsidR="000678B7" w:rsidRPr="00646F1A" w:rsidRDefault="000678B7" w:rsidP="004645EA">
            <w:pPr>
              <w:spacing w:after="0" w:line="240" w:lineRule="auto"/>
              <w:rPr>
                <w:rFonts w:ascii="Arial" w:eastAsia="Times New Roman" w:hAnsi="Arial" w:cs="Arial"/>
                <w:i/>
                <w:color w:val="006100"/>
              </w:rPr>
            </w:pPr>
            <w:r w:rsidRPr="00646F1A">
              <w:rPr>
                <w:rFonts w:ascii="Arial" w:eastAsia="Times New Roman" w:hAnsi="Arial" w:cs="Arial"/>
                <w:i/>
                <w:color w:val="006100"/>
              </w:rPr>
              <w:t>UKUPNO</w:t>
            </w:r>
          </w:p>
        </w:tc>
      </w:tr>
      <w:tr w:rsidR="000678B7" w:rsidRPr="008E1F35" w:rsidTr="004645EA">
        <w:trPr>
          <w:trHeight w:val="270"/>
          <w:jc w:val="center"/>
        </w:trPr>
        <w:tc>
          <w:tcPr>
            <w:tcW w:w="3362" w:type="dxa"/>
            <w:tcBorders>
              <w:top w:val="nil"/>
              <w:left w:val="single" w:sz="4" w:space="0" w:color="auto"/>
              <w:bottom w:val="single" w:sz="4" w:space="0" w:color="auto"/>
              <w:right w:val="single" w:sz="4" w:space="0" w:color="auto"/>
            </w:tcBorders>
            <w:shd w:val="clear" w:color="auto" w:fill="auto"/>
            <w:noWrap/>
            <w:vAlign w:val="bottom"/>
            <w:hideMark/>
          </w:tcPr>
          <w:p w:rsidR="000678B7" w:rsidRPr="00646F1A" w:rsidRDefault="000678B7" w:rsidP="004645EA">
            <w:pPr>
              <w:spacing w:after="0" w:line="240" w:lineRule="auto"/>
              <w:rPr>
                <w:rFonts w:ascii="Arial" w:eastAsia="Times New Roman" w:hAnsi="Arial" w:cs="Arial"/>
                <w:i/>
                <w:color w:val="000000"/>
              </w:rPr>
            </w:pPr>
            <w:r w:rsidRPr="00646F1A">
              <w:rPr>
                <w:rFonts w:ascii="Arial" w:eastAsia="Times New Roman" w:hAnsi="Arial" w:cs="Arial"/>
                <w:i/>
                <w:color w:val="000000"/>
              </w:rPr>
              <w:t>BERANE</w:t>
            </w:r>
          </w:p>
        </w:tc>
        <w:tc>
          <w:tcPr>
            <w:tcW w:w="1417" w:type="dxa"/>
            <w:tcBorders>
              <w:top w:val="nil"/>
              <w:left w:val="nil"/>
              <w:bottom w:val="single" w:sz="4" w:space="0" w:color="auto"/>
              <w:right w:val="single" w:sz="4" w:space="0" w:color="auto"/>
            </w:tcBorders>
            <w:shd w:val="clear" w:color="auto" w:fill="auto"/>
            <w:noWrap/>
            <w:vAlign w:val="bottom"/>
            <w:hideMark/>
          </w:tcPr>
          <w:p w:rsidR="000678B7" w:rsidRPr="00646F1A" w:rsidRDefault="000678B7" w:rsidP="004645EA">
            <w:pPr>
              <w:spacing w:after="0" w:line="240" w:lineRule="auto"/>
              <w:jc w:val="center"/>
              <w:rPr>
                <w:rFonts w:ascii="Arial" w:eastAsia="Times New Roman" w:hAnsi="Arial" w:cs="Arial"/>
                <w:bCs/>
                <w:i/>
                <w:color w:val="000000"/>
              </w:rPr>
            </w:pPr>
            <w:r w:rsidRPr="00646F1A">
              <w:rPr>
                <w:rFonts w:ascii="Arial" w:eastAsia="Times New Roman" w:hAnsi="Arial" w:cs="Arial"/>
                <w:bCs/>
                <w:i/>
                <w:color w:val="000000"/>
              </w:rPr>
              <w:t>12</w:t>
            </w:r>
          </w:p>
        </w:tc>
      </w:tr>
      <w:tr w:rsidR="000678B7" w:rsidRPr="008E1F35" w:rsidTr="004645EA">
        <w:trPr>
          <w:trHeight w:val="270"/>
          <w:jc w:val="center"/>
        </w:trPr>
        <w:tc>
          <w:tcPr>
            <w:tcW w:w="3362" w:type="dxa"/>
            <w:tcBorders>
              <w:top w:val="nil"/>
              <w:left w:val="single" w:sz="4" w:space="0" w:color="auto"/>
              <w:bottom w:val="single" w:sz="4" w:space="0" w:color="auto"/>
              <w:right w:val="single" w:sz="4" w:space="0" w:color="auto"/>
            </w:tcBorders>
            <w:shd w:val="clear" w:color="auto" w:fill="auto"/>
            <w:noWrap/>
            <w:vAlign w:val="bottom"/>
            <w:hideMark/>
          </w:tcPr>
          <w:p w:rsidR="000678B7" w:rsidRPr="00646F1A" w:rsidRDefault="000678B7" w:rsidP="004645EA">
            <w:pPr>
              <w:spacing w:after="0" w:line="240" w:lineRule="auto"/>
              <w:rPr>
                <w:rFonts w:ascii="Arial" w:eastAsia="Times New Roman" w:hAnsi="Arial" w:cs="Arial"/>
                <w:i/>
                <w:color w:val="000000"/>
              </w:rPr>
            </w:pPr>
            <w:r w:rsidRPr="00646F1A">
              <w:rPr>
                <w:rFonts w:ascii="Arial" w:eastAsia="Times New Roman" w:hAnsi="Arial" w:cs="Arial"/>
                <w:i/>
                <w:color w:val="000000"/>
              </w:rPr>
              <w:t>BIJELO POLJE</w:t>
            </w:r>
          </w:p>
        </w:tc>
        <w:tc>
          <w:tcPr>
            <w:tcW w:w="1417" w:type="dxa"/>
            <w:tcBorders>
              <w:top w:val="nil"/>
              <w:left w:val="nil"/>
              <w:bottom w:val="single" w:sz="4" w:space="0" w:color="auto"/>
              <w:right w:val="single" w:sz="4" w:space="0" w:color="auto"/>
            </w:tcBorders>
            <w:shd w:val="clear" w:color="auto" w:fill="auto"/>
            <w:noWrap/>
            <w:vAlign w:val="bottom"/>
            <w:hideMark/>
          </w:tcPr>
          <w:p w:rsidR="000678B7" w:rsidRPr="00646F1A" w:rsidRDefault="000678B7" w:rsidP="004645EA">
            <w:pPr>
              <w:spacing w:after="0" w:line="240" w:lineRule="auto"/>
              <w:jc w:val="center"/>
              <w:rPr>
                <w:rFonts w:ascii="Arial" w:eastAsia="Times New Roman" w:hAnsi="Arial" w:cs="Arial"/>
                <w:bCs/>
                <w:i/>
                <w:color w:val="000000"/>
              </w:rPr>
            </w:pPr>
            <w:r w:rsidRPr="00646F1A">
              <w:rPr>
                <w:rFonts w:ascii="Arial" w:eastAsia="Times New Roman" w:hAnsi="Arial" w:cs="Arial"/>
                <w:bCs/>
                <w:i/>
                <w:color w:val="000000"/>
              </w:rPr>
              <w:t>7</w:t>
            </w:r>
          </w:p>
        </w:tc>
      </w:tr>
      <w:tr w:rsidR="000678B7" w:rsidRPr="008E1F35" w:rsidTr="004645EA">
        <w:trPr>
          <w:trHeight w:val="270"/>
          <w:jc w:val="center"/>
        </w:trPr>
        <w:tc>
          <w:tcPr>
            <w:tcW w:w="3362" w:type="dxa"/>
            <w:tcBorders>
              <w:top w:val="nil"/>
              <w:left w:val="single" w:sz="4" w:space="0" w:color="auto"/>
              <w:bottom w:val="single" w:sz="4" w:space="0" w:color="auto"/>
              <w:right w:val="single" w:sz="4" w:space="0" w:color="auto"/>
            </w:tcBorders>
            <w:shd w:val="clear" w:color="auto" w:fill="auto"/>
            <w:noWrap/>
            <w:vAlign w:val="bottom"/>
            <w:hideMark/>
          </w:tcPr>
          <w:p w:rsidR="000678B7" w:rsidRPr="00646F1A" w:rsidRDefault="000678B7" w:rsidP="004645EA">
            <w:pPr>
              <w:spacing w:after="0" w:line="240" w:lineRule="auto"/>
              <w:rPr>
                <w:rFonts w:ascii="Arial" w:eastAsia="Times New Roman" w:hAnsi="Arial" w:cs="Arial"/>
                <w:i/>
                <w:color w:val="000000"/>
              </w:rPr>
            </w:pPr>
            <w:r w:rsidRPr="00646F1A">
              <w:rPr>
                <w:rFonts w:ascii="Arial" w:eastAsia="Times New Roman" w:hAnsi="Arial" w:cs="Arial"/>
                <w:i/>
                <w:color w:val="000000"/>
              </w:rPr>
              <w:t>DANILOVGRAD</w:t>
            </w:r>
          </w:p>
        </w:tc>
        <w:tc>
          <w:tcPr>
            <w:tcW w:w="1417" w:type="dxa"/>
            <w:tcBorders>
              <w:top w:val="nil"/>
              <w:left w:val="nil"/>
              <w:bottom w:val="single" w:sz="4" w:space="0" w:color="auto"/>
              <w:right w:val="single" w:sz="4" w:space="0" w:color="auto"/>
            </w:tcBorders>
            <w:shd w:val="clear" w:color="auto" w:fill="auto"/>
            <w:noWrap/>
            <w:vAlign w:val="bottom"/>
            <w:hideMark/>
          </w:tcPr>
          <w:p w:rsidR="000678B7" w:rsidRPr="00646F1A" w:rsidRDefault="000678B7" w:rsidP="004645EA">
            <w:pPr>
              <w:spacing w:after="0" w:line="240" w:lineRule="auto"/>
              <w:jc w:val="center"/>
              <w:rPr>
                <w:rFonts w:ascii="Arial" w:eastAsia="Times New Roman" w:hAnsi="Arial" w:cs="Arial"/>
                <w:bCs/>
                <w:i/>
                <w:color w:val="000000"/>
              </w:rPr>
            </w:pPr>
            <w:r w:rsidRPr="00646F1A">
              <w:rPr>
                <w:rFonts w:ascii="Arial" w:eastAsia="Times New Roman" w:hAnsi="Arial" w:cs="Arial"/>
                <w:bCs/>
                <w:i/>
                <w:color w:val="000000"/>
              </w:rPr>
              <w:t>4</w:t>
            </w:r>
          </w:p>
        </w:tc>
      </w:tr>
      <w:tr w:rsidR="000678B7" w:rsidRPr="008E1F35" w:rsidTr="004645EA">
        <w:trPr>
          <w:trHeight w:val="270"/>
          <w:jc w:val="center"/>
        </w:trPr>
        <w:tc>
          <w:tcPr>
            <w:tcW w:w="3362" w:type="dxa"/>
            <w:tcBorders>
              <w:top w:val="nil"/>
              <w:left w:val="single" w:sz="4" w:space="0" w:color="auto"/>
              <w:bottom w:val="single" w:sz="4" w:space="0" w:color="auto"/>
              <w:right w:val="single" w:sz="4" w:space="0" w:color="auto"/>
            </w:tcBorders>
            <w:shd w:val="clear" w:color="auto" w:fill="auto"/>
            <w:noWrap/>
            <w:vAlign w:val="bottom"/>
            <w:hideMark/>
          </w:tcPr>
          <w:p w:rsidR="000678B7" w:rsidRPr="00646F1A" w:rsidRDefault="000678B7" w:rsidP="004645EA">
            <w:pPr>
              <w:spacing w:after="0" w:line="240" w:lineRule="auto"/>
              <w:rPr>
                <w:rFonts w:ascii="Arial" w:eastAsia="Times New Roman" w:hAnsi="Arial" w:cs="Arial"/>
                <w:i/>
                <w:color w:val="000000"/>
              </w:rPr>
            </w:pPr>
            <w:r w:rsidRPr="00646F1A">
              <w:rPr>
                <w:rFonts w:ascii="Arial" w:eastAsia="Times New Roman" w:hAnsi="Arial" w:cs="Arial"/>
                <w:i/>
                <w:color w:val="000000"/>
              </w:rPr>
              <w:t>HERCEG NOVI</w:t>
            </w:r>
          </w:p>
        </w:tc>
        <w:tc>
          <w:tcPr>
            <w:tcW w:w="1417" w:type="dxa"/>
            <w:tcBorders>
              <w:top w:val="nil"/>
              <w:left w:val="nil"/>
              <w:bottom w:val="single" w:sz="4" w:space="0" w:color="auto"/>
              <w:right w:val="single" w:sz="4" w:space="0" w:color="auto"/>
            </w:tcBorders>
            <w:shd w:val="clear" w:color="auto" w:fill="auto"/>
            <w:noWrap/>
            <w:vAlign w:val="bottom"/>
            <w:hideMark/>
          </w:tcPr>
          <w:p w:rsidR="000678B7" w:rsidRPr="00646F1A" w:rsidRDefault="000678B7" w:rsidP="004645EA">
            <w:pPr>
              <w:spacing w:after="0" w:line="240" w:lineRule="auto"/>
              <w:jc w:val="center"/>
              <w:rPr>
                <w:rFonts w:ascii="Arial" w:eastAsia="Times New Roman" w:hAnsi="Arial" w:cs="Arial"/>
                <w:bCs/>
                <w:i/>
                <w:color w:val="000000"/>
              </w:rPr>
            </w:pPr>
            <w:r w:rsidRPr="00646F1A">
              <w:rPr>
                <w:rFonts w:ascii="Arial" w:eastAsia="Times New Roman" w:hAnsi="Arial" w:cs="Arial"/>
                <w:bCs/>
                <w:i/>
                <w:color w:val="000000"/>
              </w:rPr>
              <w:t>1</w:t>
            </w:r>
          </w:p>
        </w:tc>
      </w:tr>
      <w:tr w:rsidR="000678B7" w:rsidRPr="008E1F35" w:rsidTr="004645EA">
        <w:trPr>
          <w:trHeight w:val="270"/>
          <w:jc w:val="center"/>
        </w:trPr>
        <w:tc>
          <w:tcPr>
            <w:tcW w:w="3362" w:type="dxa"/>
            <w:tcBorders>
              <w:top w:val="nil"/>
              <w:left w:val="single" w:sz="4" w:space="0" w:color="auto"/>
              <w:bottom w:val="single" w:sz="4" w:space="0" w:color="auto"/>
              <w:right w:val="single" w:sz="4" w:space="0" w:color="auto"/>
            </w:tcBorders>
            <w:shd w:val="clear" w:color="auto" w:fill="auto"/>
            <w:noWrap/>
            <w:vAlign w:val="bottom"/>
            <w:hideMark/>
          </w:tcPr>
          <w:p w:rsidR="000678B7" w:rsidRPr="00646F1A" w:rsidRDefault="000678B7" w:rsidP="004645EA">
            <w:pPr>
              <w:spacing w:after="0" w:line="240" w:lineRule="auto"/>
              <w:rPr>
                <w:rFonts w:ascii="Arial" w:eastAsia="Times New Roman" w:hAnsi="Arial" w:cs="Arial"/>
                <w:i/>
                <w:color w:val="000000"/>
              </w:rPr>
            </w:pPr>
            <w:r w:rsidRPr="00646F1A">
              <w:rPr>
                <w:rFonts w:ascii="Arial" w:eastAsia="Times New Roman" w:hAnsi="Arial" w:cs="Arial"/>
                <w:i/>
                <w:color w:val="000000"/>
              </w:rPr>
              <w:t>NIKŠIĆ</w:t>
            </w:r>
          </w:p>
        </w:tc>
        <w:tc>
          <w:tcPr>
            <w:tcW w:w="1417" w:type="dxa"/>
            <w:tcBorders>
              <w:top w:val="nil"/>
              <w:left w:val="nil"/>
              <w:bottom w:val="single" w:sz="4" w:space="0" w:color="auto"/>
              <w:right w:val="single" w:sz="4" w:space="0" w:color="auto"/>
            </w:tcBorders>
            <w:shd w:val="clear" w:color="auto" w:fill="auto"/>
            <w:noWrap/>
            <w:vAlign w:val="bottom"/>
            <w:hideMark/>
          </w:tcPr>
          <w:p w:rsidR="000678B7" w:rsidRPr="00646F1A" w:rsidRDefault="000678B7" w:rsidP="004645EA">
            <w:pPr>
              <w:spacing w:after="0" w:line="240" w:lineRule="auto"/>
              <w:jc w:val="center"/>
              <w:rPr>
                <w:rFonts w:ascii="Arial" w:eastAsia="Times New Roman" w:hAnsi="Arial" w:cs="Arial"/>
                <w:bCs/>
                <w:i/>
                <w:color w:val="000000"/>
              </w:rPr>
            </w:pPr>
            <w:r w:rsidRPr="00646F1A">
              <w:rPr>
                <w:rFonts w:ascii="Arial" w:eastAsia="Times New Roman" w:hAnsi="Arial" w:cs="Arial"/>
                <w:bCs/>
                <w:i/>
                <w:color w:val="000000"/>
              </w:rPr>
              <w:t>1</w:t>
            </w:r>
          </w:p>
        </w:tc>
      </w:tr>
      <w:tr w:rsidR="000678B7" w:rsidRPr="008E1F35" w:rsidTr="004645EA">
        <w:trPr>
          <w:trHeight w:val="270"/>
          <w:jc w:val="center"/>
        </w:trPr>
        <w:tc>
          <w:tcPr>
            <w:tcW w:w="3362" w:type="dxa"/>
            <w:tcBorders>
              <w:top w:val="nil"/>
              <w:left w:val="single" w:sz="4" w:space="0" w:color="auto"/>
              <w:bottom w:val="single" w:sz="4" w:space="0" w:color="auto"/>
              <w:right w:val="single" w:sz="4" w:space="0" w:color="auto"/>
            </w:tcBorders>
            <w:shd w:val="clear" w:color="auto" w:fill="auto"/>
            <w:noWrap/>
            <w:vAlign w:val="bottom"/>
            <w:hideMark/>
          </w:tcPr>
          <w:p w:rsidR="000678B7" w:rsidRPr="00646F1A" w:rsidRDefault="000678B7" w:rsidP="004645EA">
            <w:pPr>
              <w:spacing w:after="0" w:line="240" w:lineRule="auto"/>
              <w:rPr>
                <w:rFonts w:ascii="Arial" w:eastAsia="Times New Roman" w:hAnsi="Arial" w:cs="Arial"/>
                <w:i/>
                <w:color w:val="000000"/>
              </w:rPr>
            </w:pPr>
            <w:r w:rsidRPr="00646F1A">
              <w:rPr>
                <w:rFonts w:ascii="Arial" w:eastAsia="Times New Roman" w:hAnsi="Arial" w:cs="Arial"/>
                <w:i/>
                <w:color w:val="000000"/>
              </w:rPr>
              <w:t>MOJKOVAC</w:t>
            </w:r>
          </w:p>
        </w:tc>
        <w:tc>
          <w:tcPr>
            <w:tcW w:w="1417" w:type="dxa"/>
            <w:tcBorders>
              <w:top w:val="nil"/>
              <w:left w:val="nil"/>
              <w:bottom w:val="single" w:sz="4" w:space="0" w:color="auto"/>
              <w:right w:val="single" w:sz="4" w:space="0" w:color="auto"/>
            </w:tcBorders>
            <w:shd w:val="clear" w:color="auto" w:fill="auto"/>
            <w:noWrap/>
            <w:vAlign w:val="bottom"/>
            <w:hideMark/>
          </w:tcPr>
          <w:p w:rsidR="000678B7" w:rsidRPr="00646F1A" w:rsidRDefault="000678B7" w:rsidP="004645EA">
            <w:pPr>
              <w:spacing w:after="0" w:line="240" w:lineRule="auto"/>
              <w:jc w:val="center"/>
              <w:rPr>
                <w:rFonts w:ascii="Arial" w:eastAsia="Times New Roman" w:hAnsi="Arial" w:cs="Arial"/>
                <w:bCs/>
                <w:i/>
                <w:color w:val="000000"/>
              </w:rPr>
            </w:pPr>
            <w:r w:rsidRPr="00646F1A">
              <w:rPr>
                <w:rFonts w:ascii="Arial" w:eastAsia="Times New Roman" w:hAnsi="Arial" w:cs="Arial"/>
                <w:bCs/>
                <w:i/>
                <w:color w:val="000000"/>
              </w:rPr>
              <w:t>5</w:t>
            </w:r>
          </w:p>
        </w:tc>
      </w:tr>
      <w:tr w:rsidR="000678B7" w:rsidRPr="008E1F35" w:rsidTr="004645EA">
        <w:trPr>
          <w:trHeight w:val="270"/>
          <w:jc w:val="center"/>
        </w:trPr>
        <w:tc>
          <w:tcPr>
            <w:tcW w:w="3362" w:type="dxa"/>
            <w:tcBorders>
              <w:top w:val="nil"/>
              <w:left w:val="single" w:sz="4" w:space="0" w:color="auto"/>
              <w:bottom w:val="single" w:sz="4" w:space="0" w:color="auto"/>
              <w:right w:val="single" w:sz="4" w:space="0" w:color="auto"/>
            </w:tcBorders>
            <w:shd w:val="clear" w:color="auto" w:fill="auto"/>
            <w:noWrap/>
            <w:vAlign w:val="bottom"/>
            <w:hideMark/>
          </w:tcPr>
          <w:p w:rsidR="000678B7" w:rsidRPr="00646F1A" w:rsidRDefault="000678B7" w:rsidP="004645EA">
            <w:pPr>
              <w:spacing w:after="0" w:line="240" w:lineRule="auto"/>
              <w:rPr>
                <w:rFonts w:ascii="Arial" w:eastAsia="Times New Roman" w:hAnsi="Arial" w:cs="Arial"/>
                <w:i/>
                <w:color w:val="000000"/>
              </w:rPr>
            </w:pPr>
            <w:r w:rsidRPr="00646F1A">
              <w:rPr>
                <w:rFonts w:ascii="Arial" w:eastAsia="Times New Roman" w:hAnsi="Arial" w:cs="Arial"/>
                <w:i/>
                <w:color w:val="000000"/>
              </w:rPr>
              <w:t>PLJEVLJA</w:t>
            </w:r>
          </w:p>
        </w:tc>
        <w:tc>
          <w:tcPr>
            <w:tcW w:w="1417" w:type="dxa"/>
            <w:tcBorders>
              <w:top w:val="nil"/>
              <w:left w:val="nil"/>
              <w:bottom w:val="single" w:sz="4" w:space="0" w:color="auto"/>
              <w:right w:val="single" w:sz="4" w:space="0" w:color="auto"/>
            </w:tcBorders>
            <w:shd w:val="clear" w:color="auto" w:fill="auto"/>
            <w:noWrap/>
            <w:vAlign w:val="bottom"/>
            <w:hideMark/>
          </w:tcPr>
          <w:p w:rsidR="000678B7" w:rsidRPr="00646F1A" w:rsidRDefault="000678B7" w:rsidP="004645EA">
            <w:pPr>
              <w:spacing w:after="0" w:line="240" w:lineRule="auto"/>
              <w:jc w:val="center"/>
              <w:rPr>
                <w:rFonts w:ascii="Arial" w:eastAsia="Times New Roman" w:hAnsi="Arial" w:cs="Arial"/>
                <w:bCs/>
                <w:i/>
                <w:color w:val="000000"/>
              </w:rPr>
            </w:pPr>
            <w:r w:rsidRPr="00646F1A">
              <w:rPr>
                <w:rFonts w:ascii="Arial" w:eastAsia="Times New Roman" w:hAnsi="Arial" w:cs="Arial"/>
                <w:bCs/>
                <w:i/>
                <w:color w:val="000000"/>
              </w:rPr>
              <w:t>11</w:t>
            </w:r>
          </w:p>
        </w:tc>
      </w:tr>
      <w:tr w:rsidR="000678B7" w:rsidRPr="008E1F35" w:rsidTr="004645EA">
        <w:trPr>
          <w:trHeight w:val="270"/>
          <w:jc w:val="center"/>
        </w:trPr>
        <w:tc>
          <w:tcPr>
            <w:tcW w:w="3362" w:type="dxa"/>
            <w:tcBorders>
              <w:top w:val="nil"/>
              <w:left w:val="single" w:sz="4" w:space="0" w:color="auto"/>
              <w:bottom w:val="single" w:sz="4" w:space="0" w:color="auto"/>
              <w:right w:val="single" w:sz="4" w:space="0" w:color="auto"/>
            </w:tcBorders>
            <w:shd w:val="clear" w:color="auto" w:fill="auto"/>
            <w:noWrap/>
            <w:vAlign w:val="bottom"/>
            <w:hideMark/>
          </w:tcPr>
          <w:p w:rsidR="000678B7" w:rsidRPr="00646F1A" w:rsidRDefault="000678B7" w:rsidP="004645EA">
            <w:pPr>
              <w:spacing w:after="0" w:line="240" w:lineRule="auto"/>
              <w:rPr>
                <w:rFonts w:ascii="Arial" w:eastAsia="Times New Roman" w:hAnsi="Arial" w:cs="Arial"/>
                <w:i/>
                <w:color w:val="000000"/>
              </w:rPr>
            </w:pPr>
            <w:r w:rsidRPr="00646F1A">
              <w:rPr>
                <w:rFonts w:ascii="Arial" w:eastAsia="Times New Roman" w:hAnsi="Arial" w:cs="Arial"/>
                <w:i/>
                <w:color w:val="000000"/>
              </w:rPr>
              <w:t>PODGORICA</w:t>
            </w:r>
          </w:p>
        </w:tc>
        <w:tc>
          <w:tcPr>
            <w:tcW w:w="1417" w:type="dxa"/>
            <w:tcBorders>
              <w:top w:val="nil"/>
              <w:left w:val="nil"/>
              <w:bottom w:val="single" w:sz="4" w:space="0" w:color="auto"/>
              <w:right w:val="single" w:sz="4" w:space="0" w:color="auto"/>
            </w:tcBorders>
            <w:shd w:val="clear" w:color="auto" w:fill="auto"/>
            <w:noWrap/>
            <w:vAlign w:val="bottom"/>
            <w:hideMark/>
          </w:tcPr>
          <w:p w:rsidR="000678B7" w:rsidRPr="00646F1A" w:rsidRDefault="000678B7" w:rsidP="004645EA">
            <w:pPr>
              <w:spacing w:after="0" w:line="240" w:lineRule="auto"/>
              <w:jc w:val="center"/>
              <w:rPr>
                <w:rFonts w:ascii="Arial" w:eastAsia="Times New Roman" w:hAnsi="Arial" w:cs="Arial"/>
                <w:bCs/>
                <w:i/>
                <w:color w:val="000000"/>
              </w:rPr>
            </w:pPr>
            <w:r w:rsidRPr="00646F1A">
              <w:rPr>
                <w:rFonts w:ascii="Arial" w:eastAsia="Times New Roman" w:hAnsi="Arial" w:cs="Arial"/>
                <w:bCs/>
                <w:i/>
                <w:color w:val="000000"/>
              </w:rPr>
              <w:t>5</w:t>
            </w:r>
          </w:p>
        </w:tc>
      </w:tr>
      <w:tr w:rsidR="000678B7" w:rsidRPr="008E1F35" w:rsidTr="004645EA">
        <w:trPr>
          <w:trHeight w:val="270"/>
          <w:jc w:val="center"/>
        </w:trPr>
        <w:tc>
          <w:tcPr>
            <w:tcW w:w="3362" w:type="dxa"/>
            <w:tcBorders>
              <w:top w:val="nil"/>
              <w:left w:val="single" w:sz="4" w:space="0" w:color="auto"/>
              <w:bottom w:val="single" w:sz="4" w:space="0" w:color="auto"/>
              <w:right w:val="single" w:sz="4" w:space="0" w:color="auto"/>
            </w:tcBorders>
            <w:shd w:val="clear" w:color="auto" w:fill="auto"/>
            <w:noWrap/>
            <w:vAlign w:val="bottom"/>
            <w:hideMark/>
          </w:tcPr>
          <w:p w:rsidR="000678B7" w:rsidRPr="00646F1A" w:rsidRDefault="000678B7" w:rsidP="004645EA">
            <w:pPr>
              <w:spacing w:after="0" w:line="240" w:lineRule="auto"/>
              <w:rPr>
                <w:rFonts w:ascii="Arial" w:eastAsia="Times New Roman" w:hAnsi="Arial" w:cs="Arial"/>
                <w:i/>
                <w:color w:val="000000"/>
              </w:rPr>
            </w:pPr>
            <w:r w:rsidRPr="00646F1A">
              <w:rPr>
                <w:rFonts w:ascii="Arial" w:eastAsia="Times New Roman" w:hAnsi="Arial" w:cs="Arial"/>
                <w:i/>
                <w:color w:val="000000"/>
              </w:rPr>
              <w:t>ROŽAJE</w:t>
            </w:r>
          </w:p>
        </w:tc>
        <w:tc>
          <w:tcPr>
            <w:tcW w:w="1417" w:type="dxa"/>
            <w:tcBorders>
              <w:top w:val="nil"/>
              <w:left w:val="nil"/>
              <w:bottom w:val="single" w:sz="4" w:space="0" w:color="auto"/>
              <w:right w:val="single" w:sz="4" w:space="0" w:color="auto"/>
            </w:tcBorders>
            <w:shd w:val="clear" w:color="auto" w:fill="auto"/>
            <w:noWrap/>
            <w:vAlign w:val="bottom"/>
            <w:hideMark/>
          </w:tcPr>
          <w:p w:rsidR="000678B7" w:rsidRPr="00646F1A" w:rsidRDefault="000678B7" w:rsidP="004645EA">
            <w:pPr>
              <w:spacing w:after="0" w:line="240" w:lineRule="auto"/>
              <w:jc w:val="center"/>
              <w:rPr>
                <w:rFonts w:ascii="Arial" w:eastAsia="Times New Roman" w:hAnsi="Arial" w:cs="Arial"/>
                <w:bCs/>
                <w:i/>
                <w:color w:val="000000"/>
              </w:rPr>
            </w:pPr>
            <w:r w:rsidRPr="00646F1A">
              <w:rPr>
                <w:rFonts w:ascii="Arial" w:eastAsia="Times New Roman" w:hAnsi="Arial" w:cs="Arial"/>
                <w:bCs/>
                <w:i/>
                <w:color w:val="000000"/>
              </w:rPr>
              <w:t>2</w:t>
            </w:r>
          </w:p>
        </w:tc>
      </w:tr>
      <w:tr w:rsidR="000678B7" w:rsidRPr="008E1F35" w:rsidTr="004645EA">
        <w:trPr>
          <w:trHeight w:val="270"/>
          <w:jc w:val="center"/>
        </w:trPr>
        <w:tc>
          <w:tcPr>
            <w:tcW w:w="3362" w:type="dxa"/>
            <w:tcBorders>
              <w:top w:val="nil"/>
              <w:left w:val="single" w:sz="4" w:space="0" w:color="auto"/>
              <w:bottom w:val="single" w:sz="4" w:space="0" w:color="auto"/>
              <w:right w:val="single" w:sz="4" w:space="0" w:color="auto"/>
            </w:tcBorders>
            <w:shd w:val="clear" w:color="000000" w:fill="FFEB9C"/>
            <w:noWrap/>
            <w:vAlign w:val="bottom"/>
            <w:hideMark/>
          </w:tcPr>
          <w:p w:rsidR="000678B7" w:rsidRPr="00646F1A" w:rsidRDefault="000678B7" w:rsidP="004645EA">
            <w:pPr>
              <w:spacing w:after="0" w:line="240" w:lineRule="auto"/>
              <w:rPr>
                <w:rFonts w:ascii="Arial" w:eastAsia="Times New Roman" w:hAnsi="Arial" w:cs="Arial"/>
                <w:b/>
                <w:i/>
                <w:color w:val="9C6500"/>
              </w:rPr>
            </w:pPr>
            <w:r w:rsidRPr="00646F1A">
              <w:rPr>
                <w:rFonts w:ascii="Arial" w:eastAsia="Times New Roman" w:hAnsi="Arial" w:cs="Arial"/>
                <w:b/>
                <w:i/>
                <w:color w:val="9C6500"/>
              </w:rPr>
              <w:t xml:space="preserve">UKUPNO </w:t>
            </w:r>
          </w:p>
        </w:tc>
        <w:tc>
          <w:tcPr>
            <w:tcW w:w="1417" w:type="dxa"/>
            <w:tcBorders>
              <w:top w:val="nil"/>
              <w:left w:val="nil"/>
              <w:bottom w:val="single" w:sz="4" w:space="0" w:color="auto"/>
              <w:right w:val="single" w:sz="4" w:space="0" w:color="auto"/>
            </w:tcBorders>
            <w:shd w:val="clear" w:color="000000" w:fill="FFEB9C"/>
            <w:noWrap/>
            <w:vAlign w:val="bottom"/>
            <w:hideMark/>
          </w:tcPr>
          <w:p w:rsidR="000678B7" w:rsidRPr="00646F1A" w:rsidRDefault="000678B7" w:rsidP="004645EA">
            <w:pPr>
              <w:spacing w:after="0" w:line="240" w:lineRule="auto"/>
              <w:jc w:val="center"/>
              <w:rPr>
                <w:rFonts w:ascii="Arial" w:eastAsia="Times New Roman" w:hAnsi="Arial" w:cs="Arial"/>
                <w:b/>
                <w:i/>
                <w:color w:val="9C6500"/>
              </w:rPr>
            </w:pPr>
            <w:r w:rsidRPr="00646F1A">
              <w:rPr>
                <w:rFonts w:ascii="Arial" w:eastAsia="Times New Roman" w:hAnsi="Arial" w:cs="Arial"/>
                <w:b/>
                <w:i/>
                <w:color w:val="9C6500"/>
              </w:rPr>
              <w:t>48</w:t>
            </w:r>
          </w:p>
        </w:tc>
      </w:tr>
    </w:tbl>
    <w:p w:rsidR="000678B7" w:rsidRDefault="000678B7" w:rsidP="004645EA">
      <w:pPr>
        <w:spacing w:line="360" w:lineRule="auto"/>
        <w:jc w:val="both"/>
        <w:rPr>
          <w:rFonts w:ascii="Arial" w:eastAsia="Times New Roman" w:hAnsi="Arial" w:cs="Arial"/>
          <w:i/>
          <w:color w:val="FF0000"/>
        </w:rPr>
      </w:pPr>
    </w:p>
    <w:p w:rsidR="000678B7" w:rsidRPr="009B209C" w:rsidRDefault="000678B7" w:rsidP="004645EA">
      <w:pPr>
        <w:autoSpaceDE w:val="0"/>
        <w:autoSpaceDN w:val="0"/>
        <w:adjustRightInd w:val="0"/>
        <w:spacing w:after="0"/>
        <w:jc w:val="both"/>
        <w:rPr>
          <w:rFonts w:ascii="Arial" w:eastAsia="Arial Unicode MS" w:hAnsi="Arial" w:cs="Arial"/>
          <w:sz w:val="24"/>
          <w:lang w:val="en-GB"/>
        </w:rPr>
      </w:pPr>
      <w:r w:rsidRPr="009B209C">
        <w:rPr>
          <w:rFonts w:ascii="Arial" w:hAnsi="Arial" w:cs="Arial"/>
          <w:sz w:val="24"/>
        </w:rPr>
        <w:t>U izvještajnom periodu  riješeno je</w:t>
      </w:r>
      <w:r w:rsidRPr="009B209C">
        <w:rPr>
          <w:rFonts w:ascii="Arial" w:eastAsia="Arial Unicode MS" w:hAnsi="Arial" w:cs="Arial"/>
          <w:sz w:val="24"/>
          <w:lang w:val="en-GB"/>
        </w:rPr>
        <w:t xml:space="preserve"> 1.685 zahtjeva čiji su podnosioci lica kojima je radni odnos prestao do stupanja na snagu Zakona o radu, tj. do 23.avgusta 2008.godine, od kojih je 858 zahtjeva usvojeno, 745 zahtjeva je odbijeno, 34 zahtjeva su odbačena,  dok je za 48 zahtjeva obustavljen postupak. </w:t>
      </w:r>
    </w:p>
    <w:p w:rsidR="000678B7" w:rsidRDefault="000678B7" w:rsidP="004645EA">
      <w:pPr>
        <w:spacing w:after="0"/>
        <w:jc w:val="both"/>
        <w:rPr>
          <w:rFonts w:ascii="Arial" w:eastAsia="Times New Roman" w:hAnsi="Arial" w:cs="Arial"/>
          <w:sz w:val="24"/>
        </w:rPr>
      </w:pPr>
      <w:r w:rsidRPr="009B209C">
        <w:rPr>
          <w:rFonts w:ascii="Arial" w:eastAsia="Times New Roman" w:hAnsi="Arial" w:cs="Arial"/>
          <w:sz w:val="24"/>
        </w:rPr>
        <w:t>Za usvojene zahtjeve (858) stručna služba Fonda rada je u postupku utvrdila da ispunjavaju uslove za isplatu potraživanja u smislu člana 23. Zakona o Fondu rada, po utvrđenim kriterijumima iz Odluke o  kriterijumima  i načinu isplate potraživanja kod Fonda rada, te su donijeta rješenja za isplatu u visini od  po 1926,00€.</w:t>
      </w:r>
    </w:p>
    <w:p w:rsidR="000678B7" w:rsidRPr="009B209C" w:rsidRDefault="000678B7" w:rsidP="004645EA">
      <w:pPr>
        <w:spacing w:after="0"/>
        <w:jc w:val="both"/>
        <w:rPr>
          <w:rFonts w:ascii="Arial" w:eastAsia="Times New Roman" w:hAnsi="Arial" w:cs="Arial"/>
          <w:sz w:val="24"/>
        </w:rPr>
      </w:pPr>
    </w:p>
    <w:p w:rsidR="000678B7" w:rsidRDefault="000678B7" w:rsidP="004645EA">
      <w:pPr>
        <w:spacing w:after="0"/>
        <w:jc w:val="both"/>
        <w:rPr>
          <w:rFonts w:ascii="Arial" w:hAnsi="Arial" w:cs="Arial"/>
          <w:sz w:val="24"/>
        </w:rPr>
      </w:pPr>
      <w:r w:rsidRPr="009B209C">
        <w:rPr>
          <w:rFonts w:ascii="Arial" w:eastAsia="Times New Roman" w:hAnsi="Arial" w:cs="Arial"/>
          <w:sz w:val="24"/>
        </w:rPr>
        <w:t>Odbijeni su zahtjevi  (745), većinom</w:t>
      </w:r>
      <w:r w:rsidRPr="009B209C">
        <w:rPr>
          <w:rFonts w:ascii="Arial" w:hAnsi="Arial" w:cs="Arial"/>
          <w:sz w:val="24"/>
        </w:rPr>
        <w:t xml:space="preserve"> iz razloga što su podnosioci lica koja su u prethodnom periodu isplaćena otpremnina od strane države ili poslodavca, lica isplaćena od strane poslodavca  po osnovu prestanka radnog odnosa zbog tehnoekonomskih promjena po propisima koji su važili u momentu prestanka radnog odnosa podnosioca, zatim podnosioci kojima je radni odnos prestao po sporazumu između zaposlenog i poslodavaca.U ukupnom broju odbijenih zahtjeva značajan broj zahtjeva su podnijela lica koja su u prethodnom periodu isplaćena od strane države (SSCG ili Ministarstva rada i socijalnog staranja), kao i lica koja su isplaćena u vidu otpremnine a zahtjevom traže isplatu po godini staža, i 20% neisplaćenih zarada.</w:t>
      </w:r>
    </w:p>
    <w:p w:rsidR="000678B7" w:rsidRPr="009B209C" w:rsidRDefault="000678B7" w:rsidP="004645EA">
      <w:pPr>
        <w:spacing w:after="0"/>
        <w:jc w:val="both"/>
        <w:rPr>
          <w:rFonts w:ascii="Arial" w:hAnsi="Arial" w:cs="Arial"/>
          <w:sz w:val="24"/>
        </w:rPr>
      </w:pPr>
    </w:p>
    <w:p w:rsidR="000678B7" w:rsidRDefault="000678B7" w:rsidP="004645EA">
      <w:pPr>
        <w:spacing w:after="0"/>
        <w:jc w:val="both"/>
        <w:rPr>
          <w:rFonts w:ascii="Arial" w:eastAsia="Times New Roman" w:hAnsi="Arial" w:cs="Arial"/>
          <w:sz w:val="24"/>
        </w:rPr>
      </w:pPr>
      <w:r w:rsidRPr="009B209C">
        <w:rPr>
          <w:rFonts w:ascii="Arial" w:eastAsia="Times New Roman" w:hAnsi="Arial" w:cs="Arial"/>
          <w:sz w:val="24"/>
        </w:rPr>
        <w:t>Zahtjevi koji su odbačeni (34),  odnose se na zahtjeve za isplatu potraživanja u smislu člana 23 Zakona o Fondu rada, za koje je stručna služba utvrdila da su  predati nakon zakonom propisanog roka te su odbačeni kao neblagovremeni, kao i zahtjevi u kojima stranke u postupku nijesu dostavile potpunu dokumentaciju, pa ni po pozivu za dopunu dokumentacije u ostavljenom roku, te se po istima ne može postupiti.</w:t>
      </w:r>
    </w:p>
    <w:p w:rsidR="000678B7" w:rsidRPr="009B209C" w:rsidRDefault="000678B7" w:rsidP="004645EA">
      <w:pPr>
        <w:spacing w:after="0"/>
        <w:jc w:val="both"/>
        <w:rPr>
          <w:rFonts w:ascii="Arial" w:eastAsia="Times New Roman" w:hAnsi="Arial" w:cs="Arial"/>
          <w:sz w:val="24"/>
        </w:rPr>
      </w:pPr>
    </w:p>
    <w:p w:rsidR="000678B7" w:rsidRPr="009B209C" w:rsidRDefault="000678B7" w:rsidP="004645EA">
      <w:pPr>
        <w:spacing w:after="0"/>
        <w:jc w:val="both"/>
        <w:rPr>
          <w:rFonts w:ascii="Arial" w:eastAsia="Times New Roman" w:hAnsi="Arial" w:cs="Arial"/>
          <w:sz w:val="24"/>
        </w:rPr>
      </w:pPr>
      <w:r w:rsidRPr="009B209C">
        <w:rPr>
          <w:rFonts w:ascii="Arial" w:eastAsia="Times New Roman" w:hAnsi="Arial" w:cs="Arial"/>
          <w:sz w:val="24"/>
        </w:rPr>
        <w:lastRenderedPageBreak/>
        <w:t>Obustavljen je postupak za 48zahtjeva,  iz razloga što su podnosioci pisanom izjavom odustali od zahtjeva ili  zbog smrti stranke a nije bilo zainteresovanih lica da nastave postupak po zahtjevu.</w:t>
      </w:r>
    </w:p>
    <w:p w:rsidR="000678B7" w:rsidRPr="009B209C" w:rsidRDefault="000678B7" w:rsidP="004645EA">
      <w:pPr>
        <w:spacing w:line="360" w:lineRule="auto"/>
        <w:jc w:val="both"/>
        <w:rPr>
          <w:rFonts w:ascii="Arial" w:eastAsia="Times New Roman" w:hAnsi="Arial" w:cs="Arial"/>
        </w:rPr>
      </w:pPr>
    </w:p>
    <w:p w:rsidR="000678B7" w:rsidRPr="009F1FAF" w:rsidRDefault="000678B7" w:rsidP="004645EA">
      <w:pPr>
        <w:autoSpaceDE w:val="0"/>
        <w:autoSpaceDN w:val="0"/>
        <w:adjustRightInd w:val="0"/>
        <w:spacing w:after="0" w:line="360" w:lineRule="auto"/>
        <w:jc w:val="both"/>
        <w:rPr>
          <w:rFonts w:ascii="Arial" w:hAnsi="Arial" w:cs="Arial"/>
          <w:b/>
          <w:i/>
          <w:sz w:val="24"/>
          <w:lang w:val="sr-Latn-BA"/>
        </w:rPr>
      </w:pPr>
      <w:r w:rsidRPr="009F1FAF">
        <w:rPr>
          <w:rFonts w:ascii="Arial" w:hAnsi="Arial" w:cs="Arial"/>
          <w:b/>
          <w:i/>
          <w:sz w:val="24"/>
          <w:lang w:val="sr-Latn-BA"/>
        </w:rPr>
        <w:t>Tabela 6.</w:t>
      </w:r>
    </w:p>
    <w:p w:rsidR="000678B7" w:rsidRPr="009F1FAF" w:rsidRDefault="000678B7" w:rsidP="004645EA">
      <w:pPr>
        <w:autoSpaceDE w:val="0"/>
        <w:autoSpaceDN w:val="0"/>
        <w:adjustRightInd w:val="0"/>
        <w:spacing w:after="0" w:line="360" w:lineRule="auto"/>
        <w:jc w:val="both"/>
        <w:rPr>
          <w:rFonts w:ascii="Arial" w:hAnsi="Arial" w:cs="Arial"/>
          <w:b/>
          <w:i/>
          <w:sz w:val="24"/>
          <w:lang w:val="sr-Latn-BA"/>
        </w:rPr>
      </w:pPr>
      <w:r w:rsidRPr="009F1FAF">
        <w:rPr>
          <w:rFonts w:ascii="Arial" w:hAnsi="Arial" w:cs="Arial"/>
          <w:b/>
          <w:i/>
          <w:sz w:val="24"/>
          <w:lang w:val="sr-Latn-BA"/>
        </w:rPr>
        <w:t>Riješeni zahtjevi  ZFR2</w:t>
      </w:r>
    </w:p>
    <w:tbl>
      <w:tblPr>
        <w:tblpPr w:leftFromText="180" w:rightFromText="180" w:vertAnchor="text" w:horzAnchor="margin" w:tblpY="33"/>
        <w:tblOverlap w:val="never"/>
        <w:tblW w:w="8710" w:type="dxa"/>
        <w:tblLayout w:type="fixed"/>
        <w:tblLook w:val="04A0" w:firstRow="1" w:lastRow="0" w:firstColumn="1" w:lastColumn="0" w:noHBand="0" w:noVBand="1"/>
      </w:tblPr>
      <w:tblGrid>
        <w:gridCol w:w="1259"/>
        <w:gridCol w:w="1123"/>
        <w:gridCol w:w="982"/>
        <w:gridCol w:w="1123"/>
        <w:gridCol w:w="1405"/>
        <w:gridCol w:w="1162"/>
        <w:gridCol w:w="1656"/>
      </w:tblGrid>
      <w:tr w:rsidR="000678B7" w:rsidRPr="009B209C" w:rsidTr="004645EA">
        <w:trPr>
          <w:trHeight w:val="701"/>
        </w:trPr>
        <w:tc>
          <w:tcPr>
            <w:tcW w:w="12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bCs/>
              </w:rPr>
            </w:pPr>
            <w:r w:rsidRPr="009B209C">
              <w:rPr>
                <w:rFonts w:ascii="Arial" w:eastAsia="Times New Roman" w:hAnsi="Arial" w:cs="Arial"/>
                <w:bCs/>
              </w:rPr>
              <w:t>Način rješavanja</w:t>
            </w:r>
          </w:p>
        </w:tc>
        <w:tc>
          <w:tcPr>
            <w:tcW w:w="1123" w:type="dxa"/>
            <w:tcBorders>
              <w:top w:val="single" w:sz="4" w:space="0" w:color="auto"/>
              <w:left w:val="nil"/>
              <w:bottom w:val="single" w:sz="4" w:space="0" w:color="auto"/>
              <w:right w:val="single" w:sz="4" w:space="0" w:color="auto"/>
            </w:tcBorders>
            <w:shd w:val="clear" w:color="auto" w:fill="auto"/>
            <w:vAlign w:val="bottom"/>
            <w:hideMark/>
          </w:tcPr>
          <w:p w:rsidR="000678B7" w:rsidRPr="009B209C" w:rsidRDefault="000678B7" w:rsidP="004645EA">
            <w:pPr>
              <w:spacing w:after="0" w:line="240" w:lineRule="auto"/>
              <w:rPr>
                <w:rFonts w:ascii="Arial" w:eastAsia="Times New Roman" w:hAnsi="Arial" w:cs="Arial"/>
                <w:bCs/>
              </w:rPr>
            </w:pPr>
            <w:r w:rsidRPr="009B209C">
              <w:rPr>
                <w:rFonts w:ascii="Arial" w:eastAsia="Times New Roman" w:hAnsi="Arial" w:cs="Arial"/>
                <w:bCs/>
              </w:rPr>
              <w:t>Zahtjev usvojen</w:t>
            </w:r>
          </w:p>
        </w:tc>
        <w:tc>
          <w:tcPr>
            <w:tcW w:w="982" w:type="dxa"/>
            <w:tcBorders>
              <w:top w:val="single" w:sz="4" w:space="0" w:color="auto"/>
              <w:left w:val="nil"/>
              <w:bottom w:val="single" w:sz="4" w:space="0" w:color="auto"/>
              <w:right w:val="single" w:sz="4" w:space="0" w:color="auto"/>
            </w:tcBorders>
            <w:shd w:val="clear" w:color="auto" w:fill="auto"/>
            <w:vAlign w:val="bottom"/>
            <w:hideMark/>
          </w:tcPr>
          <w:p w:rsidR="000678B7" w:rsidRPr="009B209C" w:rsidRDefault="000678B7" w:rsidP="004645EA">
            <w:pPr>
              <w:spacing w:after="0" w:line="240" w:lineRule="auto"/>
              <w:rPr>
                <w:rFonts w:ascii="Arial" w:eastAsia="Times New Roman" w:hAnsi="Arial" w:cs="Arial"/>
                <w:bCs/>
              </w:rPr>
            </w:pPr>
            <w:r w:rsidRPr="009B209C">
              <w:rPr>
                <w:rFonts w:ascii="Arial" w:eastAsia="Times New Roman" w:hAnsi="Arial" w:cs="Arial"/>
                <w:bCs/>
              </w:rPr>
              <w:t>Zahtjev odbijen</w:t>
            </w:r>
          </w:p>
        </w:tc>
        <w:tc>
          <w:tcPr>
            <w:tcW w:w="1123" w:type="dxa"/>
            <w:tcBorders>
              <w:top w:val="single" w:sz="4" w:space="0" w:color="auto"/>
              <w:left w:val="nil"/>
              <w:bottom w:val="single" w:sz="4" w:space="0" w:color="auto"/>
              <w:right w:val="single" w:sz="4" w:space="0" w:color="auto"/>
            </w:tcBorders>
            <w:shd w:val="clear" w:color="auto" w:fill="auto"/>
            <w:vAlign w:val="bottom"/>
            <w:hideMark/>
          </w:tcPr>
          <w:p w:rsidR="000678B7" w:rsidRPr="009B209C" w:rsidRDefault="000678B7" w:rsidP="004645EA">
            <w:pPr>
              <w:spacing w:after="0" w:line="240" w:lineRule="auto"/>
              <w:rPr>
                <w:rFonts w:ascii="Arial" w:eastAsia="Times New Roman" w:hAnsi="Arial" w:cs="Arial"/>
                <w:bCs/>
              </w:rPr>
            </w:pPr>
            <w:r w:rsidRPr="009B209C">
              <w:rPr>
                <w:rFonts w:ascii="Arial" w:eastAsia="Times New Roman" w:hAnsi="Arial" w:cs="Arial"/>
                <w:bCs/>
              </w:rPr>
              <w:t>Odbačen zahtjev</w:t>
            </w: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0678B7" w:rsidRPr="009B209C" w:rsidRDefault="000678B7" w:rsidP="004645EA">
            <w:pPr>
              <w:spacing w:after="0" w:line="240" w:lineRule="auto"/>
              <w:rPr>
                <w:rFonts w:ascii="Arial" w:eastAsia="Times New Roman" w:hAnsi="Arial" w:cs="Arial"/>
                <w:bCs/>
              </w:rPr>
            </w:pPr>
            <w:r w:rsidRPr="009B209C">
              <w:rPr>
                <w:rFonts w:ascii="Arial" w:eastAsia="Times New Roman" w:hAnsi="Arial" w:cs="Arial"/>
                <w:bCs/>
              </w:rPr>
              <w:t>Obustavljen postupak</w:t>
            </w:r>
          </w:p>
        </w:tc>
        <w:tc>
          <w:tcPr>
            <w:tcW w:w="1162" w:type="dxa"/>
            <w:tcBorders>
              <w:top w:val="single" w:sz="4" w:space="0" w:color="auto"/>
              <w:left w:val="nil"/>
              <w:bottom w:val="single" w:sz="4" w:space="0" w:color="auto"/>
              <w:right w:val="single" w:sz="4" w:space="0" w:color="auto"/>
            </w:tcBorders>
            <w:shd w:val="clear" w:color="auto" w:fill="auto"/>
            <w:vAlign w:val="bottom"/>
            <w:hideMark/>
          </w:tcPr>
          <w:p w:rsidR="000678B7" w:rsidRPr="009B209C" w:rsidRDefault="000678B7" w:rsidP="004645EA">
            <w:pPr>
              <w:spacing w:after="0" w:line="240" w:lineRule="auto"/>
              <w:rPr>
                <w:rFonts w:ascii="Arial" w:eastAsia="Times New Roman" w:hAnsi="Arial" w:cs="Arial"/>
                <w:bCs/>
              </w:rPr>
            </w:pPr>
            <w:r w:rsidRPr="009B209C">
              <w:rPr>
                <w:rFonts w:ascii="Arial" w:eastAsia="Times New Roman" w:hAnsi="Arial" w:cs="Arial"/>
                <w:bCs/>
              </w:rPr>
              <w:t>Prekid postupka</w:t>
            </w:r>
          </w:p>
        </w:tc>
        <w:tc>
          <w:tcPr>
            <w:tcW w:w="1656" w:type="dxa"/>
            <w:tcBorders>
              <w:top w:val="single" w:sz="4" w:space="0" w:color="auto"/>
              <w:left w:val="nil"/>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bCs/>
              </w:rPr>
            </w:pPr>
            <w:r w:rsidRPr="009B209C">
              <w:rPr>
                <w:rFonts w:ascii="Arial" w:eastAsia="Times New Roman" w:hAnsi="Arial" w:cs="Arial"/>
                <w:bCs/>
              </w:rPr>
              <w:t>UKUPNO</w:t>
            </w:r>
          </w:p>
        </w:tc>
      </w:tr>
      <w:tr w:rsidR="000678B7" w:rsidRPr="009B209C" w:rsidTr="004645EA">
        <w:trPr>
          <w:trHeight w:val="385"/>
        </w:trPr>
        <w:tc>
          <w:tcPr>
            <w:tcW w:w="1259" w:type="dxa"/>
            <w:tcBorders>
              <w:top w:val="nil"/>
              <w:left w:val="single" w:sz="8" w:space="0" w:color="auto"/>
              <w:bottom w:val="single" w:sz="8"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bCs/>
              </w:rPr>
            </w:pPr>
            <w:r w:rsidRPr="009B209C">
              <w:rPr>
                <w:rFonts w:ascii="Arial" w:eastAsia="Times New Roman" w:hAnsi="Arial" w:cs="Arial"/>
                <w:bCs/>
              </w:rPr>
              <w:t>Broj predmeta</w:t>
            </w:r>
          </w:p>
        </w:tc>
        <w:tc>
          <w:tcPr>
            <w:tcW w:w="1123" w:type="dxa"/>
            <w:tcBorders>
              <w:top w:val="nil"/>
              <w:left w:val="nil"/>
              <w:bottom w:val="single" w:sz="8" w:space="0" w:color="auto"/>
              <w:right w:val="single" w:sz="4" w:space="0" w:color="auto"/>
            </w:tcBorders>
            <w:shd w:val="clear" w:color="auto" w:fill="auto"/>
            <w:noWrap/>
            <w:vAlign w:val="bottom"/>
            <w:hideMark/>
          </w:tcPr>
          <w:p w:rsidR="000678B7" w:rsidRPr="009B209C" w:rsidRDefault="000678B7" w:rsidP="004645EA">
            <w:pPr>
              <w:spacing w:after="0" w:line="240" w:lineRule="auto"/>
              <w:jc w:val="center"/>
              <w:rPr>
                <w:rFonts w:ascii="Arial" w:eastAsia="Times New Roman" w:hAnsi="Arial" w:cs="Arial"/>
                <w:bCs/>
              </w:rPr>
            </w:pPr>
            <w:r w:rsidRPr="009B209C">
              <w:rPr>
                <w:rFonts w:ascii="Arial" w:eastAsia="Times New Roman" w:hAnsi="Arial" w:cs="Arial"/>
                <w:bCs/>
              </w:rPr>
              <w:t>858</w:t>
            </w:r>
          </w:p>
        </w:tc>
        <w:tc>
          <w:tcPr>
            <w:tcW w:w="982" w:type="dxa"/>
            <w:tcBorders>
              <w:top w:val="nil"/>
              <w:left w:val="nil"/>
              <w:bottom w:val="single" w:sz="8" w:space="0" w:color="auto"/>
              <w:right w:val="single" w:sz="4" w:space="0" w:color="auto"/>
            </w:tcBorders>
            <w:shd w:val="clear" w:color="auto" w:fill="auto"/>
            <w:noWrap/>
            <w:vAlign w:val="bottom"/>
            <w:hideMark/>
          </w:tcPr>
          <w:p w:rsidR="000678B7" w:rsidRPr="009B209C" w:rsidRDefault="000678B7" w:rsidP="004645EA">
            <w:pPr>
              <w:spacing w:after="0" w:line="240" w:lineRule="auto"/>
              <w:jc w:val="center"/>
              <w:rPr>
                <w:rFonts w:ascii="Arial" w:eastAsia="Times New Roman" w:hAnsi="Arial" w:cs="Arial"/>
                <w:bCs/>
              </w:rPr>
            </w:pPr>
            <w:r w:rsidRPr="009B209C">
              <w:rPr>
                <w:rFonts w:ascii="Arial" w:eastAsia="Times New Roman" w:hAnsi="Arial" w:cs="Arial"/>
                <w:bCs/>
              </w:rPr>
              <w:t>745</w:t>
            </w:r>
          </w:p>
        </w:tc>
        <w:tc>
          <w:tcPr>
            <w:tcW w:w="1123" w:type="dxa"/>
            <w:tcBorders>
              <w:top w:val="nil"/>
              <w:left w:val="nil"/>
              <w:bottom w:val="single" w:sz="8" w:space="0" w:color="auto"/>
              <w:right w:val="single" w:sz="4" w:space="0" w:color="auto"/>
            </w:tcBorders>
            <w:shd w:val="clear" w:color="auto" w:fill="auto"/>
            <w:noWrap/>
            <w:vAlign w:val="bottom"/>
            <w:hideMark/>
          </w:tcPr>
          <w:p w:rsidR="000678B7" w:rsidRPr="009B209C" w:rsidRDefault="000678B7" w:rsidP="004645EA">
            <w:pPr>
              <w:spacing w:after="0" w:line="240" w:lineRule="auto"/>
              <w:jc w:val="center"/>
              <w:rPr>
                <w:rFonts w:ascii="Arial" w:eastAsia="Times New Roman" w:hAnsi="Arial" w:cs="Arial"/>
                <w:bCs/>
              </w:rPr>
            </w:pPr>
            <w:r w:rsidRPr="009B209C">
              <w:rPr>
                <w:rFonts w:ascii="Arial" w:eastAsia="Times New Roman" w:hAnsi="Arial" w:cs="Arial"/>
                <w:bCs/>
              </w:rPr>
              <w:t>34</w:t>
            </w:r>
          </w:p>
        </w:tc>
        <w:tc>
          <w:tcPr>
            <w:tcW w:w="1405" w:type="dxa"/>
            <w:tcBorders>
              <w:top w:val="nil"/>
              <w:left w:val="nil"/>
              <w:bottom w:val="single" w:sz="8" w:space="0" w:color="auto"/>
              <w:right w:val="single" w:sz="4" w:space="0" w:color="auto"/>
            </w:tcBorders>
            <w:shd w:val="clear" w:color="auto" w:fill="auto"/>
            <w:noWrap/>
            <w:vAlign w:val="bottom"/>
            <w:hideMark/>
          </w:tcPr>
          <w:p w:rsidR="000678B7" w:rsidRPr="009B209C" w:rsidRDefault="000678B7" w:rsidP="004645EA">
            <w:pPr>
              <w:spacing w:after="0" w:line="240" w:lineRule="auto"/>
              <w:jc w:val="center"/>
              <w:rPr>
                <w:rFonts w:ascii="Arial" w:eastAsia="Times New Roman" w:hAnsi="Arial" w:cs="Arial"/>
                <w:bCs/>
              </w:rPr>
            </w:pPr>
            <w:r w:rsidRPr="009B209C">
              <w:rPr>
                <w:rFonts w:ascii="Arial" w:eastAsia="Times New Roman" w:hAnsi="Arial" w:cs="Arial"/>
                <w:bCs/>
              </w:rPr>
              <w:t>48</w:t>
            </w:r>
          </w:p>
        </w:tc>
        <w:tc>
          <w:tcPr>
            <w:tcW w:w="1162" w:type="dxa"/>
            <w:tcBorders>
              <w:top w:val="nil"/>
              <w:left w:val="nil"/>
              <w:bottom w:val="single" w:sz="8" w:space="0" w:color="auto"/>
              <w:right w:val="single" w:sz="4" w:space="0" w:color="auto"/>
            </w:tcBorders>
            <w:shd w:val="clear" w:color="auto" w:fill="auto"/>
            <w:noWrap/>
            <w:vAlign w:val="bottom"/>
            <w:hideMark/>
          </w:tcPr>
          <w:p w:rsidR="000678B7" w:rsidRPr="009B209C" w:rsidRDefault="000678B7" w:rsidP="004645EA">
            <w:pPr>
              <w:spacing w:after="0" w:line="240" w:lineRule="auto"/>
              <w:jc w:val="center"/>
              <w:rPr>
                <w:rFonts w:ascii="Arial" w:eastAsia="Times New Roman" w:hAnsi="Arial" w:cs="Arial"/>
                <w:bCs/>
              </w:rPr>
            </w:pPr>
            <w:r w:rsidRPr="009B209C">
              <w:rPr>
                <w:rFonts w:ascii="Arial" w:eastAsia="Times New Roman" w:hAnsi="Arial" w:cs="Arial"/>
                <w:bCs/>
              </w:rPr>
              <w:t> </w:t>
            </w:r>
          </w:p>
        </w:tc>
        <w:tc>
          <w:tcPr>
            <w:tcW w:w="1656" w:type="dxa"/>
            <w:tcBorders>
              <w:top w:val="nil"/>
              <w:left w:val="nil"/>
              <w:bottom w:val="single" w:sz="8" w:space="0" w:color="auto"/>
              <w:right w:val="single" w:sz="8" w:space="0" w:color="auto"/>
            </w:tcBorders>
            <w:shd w:val="clear" w:color="auto" w:fill="auto"/>
            <w:noWrap/>
            <w:vAlign w:val="bottom"/>
            <w:hideMark/>
          </w:tcPr>
          <w:p w:rsidR="000678B7" w:rsidRPr="009B209C" w:rsidRDefault="000678B7" w:rsidP="004645EA">
            <w:pPr>
              <w:spacing w:after="0" w:line="240" w:lineRule="auto"/>
              <w:jc w:val="center"/>
              <w:rPr>
                <w:rFonts w:ascii="Arial" w:eastAsia="Times New Roman" w:hAnsi="Arial" w:cs="Arial"/>
                <w:bCs/>
              </w:rPr>
            </w:pPr>
            <w:r w:rsidRPr="009B209C">
              <w:rPr>
                <w:rFonts w:ascii="Arial" w:eastAsia="Times New Roman" w:hAnsi="Arial" w:cs="Arial"/>
                <w:bCs/>
              </w:rPr>
              <w:t>1.685</w:t>
            </w:r>
          </w:p>
        </w:tc>
      </w:tr>
    </w:tbl>
    <w:p w:rsidR="000678B7" w:rsidRPr="009B209C" w:rsidRDefault="000678B7" w:rsidP="004645EA"/>
    <w:p w:rsidR="000678B7" w:rsidRPr="009B209C" w:rsidRDefault="000678B7" w:rsidP="004645EA">
      <w:pPr>
        <w:rPr>
          <w:rFonts w:ascii="Arial" w:hAnsi="Arial" w:cs="Arial"/>
          <w:sz w:val="24"/>
          <w:szCs w:val="34"/>
          <w:lang w:val="sr-Latn-ME"/>
        </w:rPr>
      </w:pPr>
    </w:p>
    <w:p w:rsidR="000678B7" w:rsidRPr="002F4E1A" w:rsidRDefault="000678B7" w:rsidP="004645EA">
      <w:pPr>
        <w:rPr>
          <w:rFonts w:ascii="Arial" w:hAnsi="Arial" w:cs="Arial"/>
          <w:sz w:val="24"/>
          <w:szCs w:val="34"/>
          <w:lang w:val="sr-Latn-ME"/>
        </w:rPr>
      </w:pPr>
    </w:p>
    <w:p w:rsidR="000678B7" w:rsidRPr="009F1FAF" w:rsidRDefault="000678B7" w:rsidP="004645EA">
      <w:pPr>
        <w:spacing w:line="360" w:lineRule="auto"/>
        <w:rPr>
          <w:rFonts w:ascii="Arial" w:eastAsia="Times New Roman" w:hAnsi="Arial" w:cs="Arial"/>
          <w:b/>
          <w:i/>
        </w:rPr>
      </w:pPr>
      <w:r w:rsidRPr="009F1FAF">
        <w:rPr>
          <w:rFonts w:ascii="Arial" w:eastAsia="Times New Roman" w:hAnsi="Arial" w:cs="Arial"/>
          <w:b/>
          <w:i/>
        </w:rPr>
        <w:t>Šematski prikaz riješenih zahtjeva s obzirom na način rješavanja u 2016. godini (%)</w:t>
      </w:r>
    </w:p>
    <w:p w:rsidR="000678B7" w:rsidRPr="000E724F" w:rsidRDefault="000678B7" w:rsidP="004645EA">
      <w:pPr>
        <w:spacing w:line="360" w:lineRule="auto"/>
        <w:rPr>
          <w:color w:val="1F497D" w:themeColor="text2"/>
        </w:rPr>
      </w:pPr>
      <w:r>
        <w:rPr>
          <w:noProof/>
        </w:rPr>
        <w:drawing>
          <wp:inline distT="0" distB="0" distL="0" distR="0" wp14:anchorId="177BA81A" wp14:editId="7DEC9A8C">
            <wp:extent cx="5534025" cy="3552825"/>
            <wp:effectExtent l="0" t="0" r="9525" b="9525"/>
            <wp:docPr id="674" name="Chart 67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678B7" w:rsidRDefault="000678B7" w:rsidP="004645EA">
      <w:pPr>
        <w:spacing w:after="0"/>
        <w:rPr>
          <w:rFonts w:ascii="Arial" w:hAnsi="Arial" w:cs="Arial"/>
          <w:b/>
          <w:i/>
        </w:rPr>
      </w:pPr>
    </w:p>
    <w:p w:rsidR="000678B7" w:rsidRDefault="000678B7" w:rsidP="004645EA">
      <w:pPr>
        <w:spacing w:after="0"/>
        <w:rPr>
          <w:rFonts w:ascii="Arial" w:hAnsi="Arial" w:cs="Arial"/>
          <w:b/>
          <w:i/>
        </w:rPr>
      </w:pPr>
    </w:p>
    <w:p w:rsidR="000678B7" w:rsidRDefault="000678B7" w:rsidP="004645EA">
      <w:pPr>
        <w:spacing w:after="0"/>
        <w:rPr>
          <w:rFonts w:ascii="Arial" w:hAnsi="Arial" w:cs="Arial"/>
          <w:b/>
          <w:i/>
        </w:rPr>
      </w:pPr>
    </w:p>
    <w:p w:rsidR="000678B7" w:rsidRDefault="000678B7" w:rsidP="004645EA">
      <w:pPr>
        <w:spacing w:after="0"/>
        <w:rPr>
          <w:rFonts w:ascii="Arial" w:hAnsi="Arial" w:cs="Arial"/>
          <w:b/>
          <w:i/>
        </w:rPr>
      </w:pPr>
    </w:p>
    <w:p w:rsidR="000678B7" w:rsidRDefault="000678B7" w:rsidP="004645EA">
      <w:pPr>
        <w:spacing w:after="0"/>
        <w:rPr>
          <w:rFonts w:ascii="Arial" w:hAnsi="Arial" w:cs="Arial"/>
          <w:b/>
          <w:i/>
        </w:rPr>
      </w:pPr>
    </w:p>
    <w:p w:rsidR="000678B7" w:rsidRDefault="000678B7" w:rsidP="004645EA">
      <w:pPr>
        <w:spacing w:after="0"/>
        <w:rPr>
          <w:rFonts w:ascii="Arial" w:hAnsi="Arial" w:cs="Arial"/>
          <w:b/>
          <w:i/>
        </w:rPr>
      </w:pPr>
    </w:p>
    <w:p w:rsidR="000678B7" w:rsidRDefault="000678B7" w:rsidP="004645EA">
      <w:pPr>
        <w:spacing w:after="0"/>
        <w:rPr>
          <w:rFonts w:ascii="Arial" w:hAnsi="Arial" w:cs="Arial"/>
          <w:b/>
          <w:i/>
        </w:rPr>
      </w:pPr>
    </w:p>
    <w:p w:rsidR="000678B7" w:rsidRDefault="000678B7" w:rsidP="004645EA">
      <w:pPr>
        <w:spacing w:after="0"/>
        <w:rPr>
          <w:rFonts w:ascii="Arial" w:hAnsi="Arial" w:cs="Arial"/>
          <w:b/>
          <w:i/>
        </w:rPr>
      </w:pPr>
    </w:p>
    <w:p w:rsidR="000678B7" w:rsidRDefault="000678B7" w:rsidP="004645EA">
      <w:pPr>
        <w:spacing w:after="0"/>
        <w:rPr>
          <w:rFonts w:ascii="Arial" w:hAnsi="Arial" w:cs="Arial"/>
          <w:b/>
          <w:i/>
        </w:rPr>
      </w:pPr>
    </w:p>
    <w:p w:rsidR="000678B7" w:rsidRPr="009F1FAF" w:rsidRDefault="000678B7" w:rsidP="004645EA">
      <w:pPr>
        <w:spacing w:after="0"/>
        <w:rPr>
          <w:rFonts w:ascii="Arial" w:eastAsia="Times New Roman" w:hAnsi="Arial" w:cs="Arial"/>
          <w:i/>
          <w:sz w:val="24"/>
        </w:rPr>
      </w:pPr>
      <w:r w:rsidRPr="009F1FAF">
        <w:rPr>
          <w:rFonts w:ascii="Arial" w:hAnsi="Arial" w:cs="Arial"/>
          <w:b/>
          <w:i/>
          <w:sz w:val="24"/>
        </w:rPr>
        <w:t>Tabela br.7</w:t>
      </w:r>
    </w:p>
    <w:p w:rsidR="000678B7" w:rsidRPr="009F1FAF" w:rsidRDefault="000678B7" w:rsidP="004645EA">
      <w:pPr>
        <w:spacing w:after="0"/>
        <w:jc w:val="both"/>
        <w:rPr>
          <w:rFonts w:ascii="Arial" w:eastAsia="Times New Roman" w:hAnsi="Arial" w:cs="Arial"/>
          <w:b/>
          <w:i/>
          <w:sz w:val="24"/>
        </w:rPr>
      </w:pPr>
      <w:r w:rsidRPr="009F1FAF">
        <w:rPr>
          <w:rFonts w:ascii="Arial" w:eastAsia="Times New Roman" w:hAnsi="Arial" w:cs="Arial"/>
          <w:b/>
          <w:i/>
          <w:sz w:val="24"/>
        </w:rPr>
        <w:t xml:space="preserve"> Prikaz riješenih zahtjeva (ZFR2) u izvještajnom periodu po opštinama</w:t>
      </w:r>
      <w:r>
        <w:rPr>
          <w:rFonts w:ascii="Arial" w:eastAsia="Times New Roman" w:hAnsi="Arial" w:cs="Arial"/>
          <w:b/>
          <w:i/>
          <w:sz w:val="24"/>
        </w:rPr>
        <w:t xml:space="preserve"> sjedišta poslodavca</w:t>
      </w:r>
    </w:p>
    <w:tbl>
      <w:tblPr>
        <w:tblW w:w="7420" w:type="dxa"/>
        <w:tblInd w:w="93" w:type="dxa"/>
        <w:tblLook w:val="04A0" w:firstRow="1" w:lastRow="0" w:firstColumn="1" w:lastColumn="0" w:noHBand="0" w:noVBand="1"/>
      </w:tblPr>
      <w:tblGrid>
        <w:gridCol w:w="1672"/>
        <w:gridCol w:w="1172"/>
        <w:gridCol w:w="1128"/>
        <w:gridCol w:w="1228"/>
        <w:gridCol w:w="1706"/>
        <w:gridCol w:w="1328"/>
        <w:gridCol w:w="960"/>
      </w:tblGrid>
      <w:tr w:rsidR="000678B7" w:rsidRPr="009B209C" w:rsidTr="004645EA">
        <w:trPr>
          <w:trHeight w:val="480"/>
        </w:trPr>
        <w:tc>
          <w:tcPr>
            <w:tcW w:w="15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b/>
                <w:sz w:val="20"/>
              </w:rPr>
            </w:pPr>
            <w:r w:rsidRPr="009B209C">
              <w:rPr>
                <w:rFonts w:ascii="Arial" w:eastAsia="Times New Roman" w:hAnsi="Arial" w:cs="Arial"/>
                <w:b/>
                <w:sz w:val="20"/>
              </w:rPr>
              <w:t>OPŠTINA</w:t>
            </w:r>
          </w:p>
        </w:tc>
        <w:tc>
          <w:tcPr>
            <w:tcW w:w="952" w:type="dxa"/>
            <w:tcBorders>
              <w:top w:val="single" w:sz="4" w:space="0" w:color="auto"/>
              <w:left w:val="nil"/>
              <w:bottom w:val="single" w:sz="4" w:space="0" w:color="auto"/>
              <w:right w:val="single" w:sz="4" w:space="0" w:color="auto"/>
            </w:tcBorders>
            <w:shd w:val="clear" w:color="auto" w:fill="auto"/>
            <w:vAlign w:val="bottom"/>
            <w:hideMark/>
          </w:tcPr>
          <w:p w:rsidR="000678B7" w:rsidRPr="009B209C" w:rsidRDefault="000678B7" w:rsidP="004645EA">
            <w:pPr>
              <w:spacing w:after="0" w:line="240" w:lineRule="auto"/>
              <w:rPr>
                <w:rFonts w:ascii="Arial" w:eastAsia="Times New Roman" w:hAnsi="Arial" w:cs="Arial"/>
                <w:b/>
                <w:sz w:val="20"/>
                <w:szCs w:val="16"/>
              </w:rPr>
            </w:pPr>
            <w:r w:rsidRPr="009B209C">
              <w:rPr>
                <w:rFonts w:ascii="Arial" w:eastAsia="Times New Roman" w:hAnsi="Arial" w:cs="Arial"/>
                <w:b/>
                <w:sz w:val="20"/>
                <w:szCs w:val="16"/>
              </w:rPr>
              <w:t>USVOJEN ZAHTJEV</w:t>
            </w:r>
          </w:p>
        </w:tc>
        <w:tc>
          <w:tcPr>
            <w:tcW w:w="951" w:type="dxa"/>
            <w:tcBorders>
              <w:top w:val="single" w:sz="4" w:space="0" w:color="auto"/>
              <w:left w:val="nil"/>
              <w:bottom w:val="single" w:sz="4" w:space="0" w:color="auto"/>
              <w:right w:val="single" w:sz="4" w:space="0" w:color="auto"/>
            </w:tcBorders>
            <w:shd w:val="clear" w:color="auto" w:fill="auto"/>
            <w:vAlign w:val="bottom"/>
            <w:hideMark/>
          </w:tcPr>
          <w:p w:rsidR="000678B7" w:rsidRPr="009B209C" w:rsidRDefault="000678B7" w:rsidP="004645EA">
            <w:pPr>
              <w:spacing w:after="0" w:line="240" w:lineRule="auto"/>
              <w:rPr>
                <w:rFonts w:ascii="Arial" w:eastAsia="Times New Roman" w:hAnsi="Arial" w:cs="Arial"/>
                <w:b/>
                <w:sz w:val="20"/>
                <w:szCs w:val="16"/>
              </w:rPr>
            </w:pPr>
            <w:r w:rsidRPr="009B209C">
              <w:rPr>
                <w:rFonts w:ascii="Arial" w:eastAsia="Times New Roman" w:hAnsi="Arial" w:cs="Arial"/>
                <w:b/>
                <w:sz w:val="20"/>
                <w:szCs w:val="16"/>
              </w:rPr>
              <w:t>ODBIJEN ZAHTJEV</w:t>
            </w:r>
          </w:p>
        </w:tc>
        <w:tc>
          <w:tcPr>
            <w:tcW w:w="953" w:type="dxa"/>
            <w:tcBorders>
              <w:top w:val="single" w:sz="4" w:space="0" w:color="auto"/>
              <w:left w:val="nil"/>
              <w:bottom w:val="single" w:sz="4" w:space="0" w:color="auto"/>
              <w:right w:val="single" w:sz="4" w:space="0" w:color="auto"/>
            </w:tcBorders>
            <w:shd w:val="clear" w:color="auto" w:fill="auto"/>
            <w:vAlign w:val="bottom"/>
            <w:hideMark/>
          </w:tcPr>
          <w:p w:rsidR="000678B7" w:rsidRPr="009B209C" w:rsidRDefault="000678B7" w:rsidP="004645EA">
            <w:pPr>
              <w:spacing w:after="0" w:line="240" w:lineRule="auto"/>
              <w:rPr>
                <w:rFonts w:ascii="Arial" w:eastAsia="Times New Roman" w:hAnsi="Arial" w:cs="Arial"/>
                <w:b/>
                <w:sz w:val="20"/>
                <w:szCs w:val="16"/>
              </w:rPr>
            </w:pPr>
            <w:r w:rsidRPr="009B209C">
              <w:rPr>
                <w:rFonts w:ascii="Arial" w:eastAsia="Times New Roman" w:hAnsi="Arial" w:cs="Arial"/>
                <w:b/>
                <w:sz w:val="20"/>
                <w:szCs w:val="16"/>
              </w:rPr>
              <w:t>ODBAČEN ZAHTJEV</w:t>
            </w:r>
          </w:p>
        </w:tc>
        <w:tc>
          <w:tcPr>
            <w:tcW w:w="1057" w:type="dxa"/>
            <w:tcBorders>
              <w:top w:val="single" w:sz="4" w:space="0" w:color="auto"/>
              <w:left w:val="nil"/>
              <w:bottom w:val="single" w:sz="4" w:space="0" w:color="auto"/>
              <w:right w:val="single" w:sz="4" w:space="0" w:color="auto"/>
            </w:tcBorders>
            <w:shd w:val="clear" w:color="auto" w:fill="auto"/>
            <w:vAlign w:val="bottom"/>
            <w:hideMark/>
          </w:tcPr>
          <w:p w:rsidR="000678B7" w:rsidRPr="009B209C" w:rsidRDefault="000678B7" w:rsidP="004645EA">
            <w:pPr>
              <w:spacing w:after="0" w:line="240" w:lineRule="auto"/>
              <w:rPr>
                <w:rFonts w:ascii="Arial" w:eastAsia="Times New Roman" w:hAnsi="Arial" w:cs="Arial"/>
                <w:b/>
                <w:sz w:val="20"/>
                <w:szCs w:val="16"/>
              </w:rPr>
            </w:pPr>
            <w:r w:rsidRPr="009B209C">
              <w:rPr>
                <w:rFonts w:ascii="Arial" w:eastAsia="Times New Roman" w:hAnsi="Arial" w:cs="Arial"/>
                <w:b/>
                <w:sz w:val="20"/>
                <w:szCs w:val="16"/>
              </w:rPr>
              <w:t>OBUSTAVLJEN POSTUPAK</w:t>
            </w:r>
          </w:p>
        </w:tc>
        <w:tc>
          <w:tcPr>
            <w:tcW w:w="954" w:type="dxa"/>
            <w:tcBorders>
              <w:top w:val="single" w:sz="4" w:space="0" w:color="auto"/>
              <w:left w:val="nil"/>
              <w:bottom w:val="single" w:sz="4" w:space="0" w:color="auto"/>
              <w:right w:val="single" w:sz="4" w:space="0" w:color="auto"/>
            </w:tcBorders>
            <w:shd w:val="clear" w:color="auto" w:fill="auto"/>
            <w:vAlign w:val="bottom"/>
            <w:hideMark/>
          </w:tcPr>
          <w:p w:rsidR="000678B7" w:rsidRPr="009B209C" w:rsidRDefault="000678B7" w:rsidP="004645EA">
            <w:pPr>
              <w:spacing w:after="0" w:line="240" w:lineRule="auto"/>
              <w:rPr>
                <w:rFonts w:ascii="Arial" w:eastAsia="Times New Roman" w:hAnsi="Arial" w:cs="Arial"/>
                <w:b/>
                <w:sz w:val="20"/>
                <w:szCs w:val="16"/>
              </w:rPr>
            </w:pPr>
            <w:r w:rsidRPr="009B209C">
              <w:rPr>
                <w:rFonts w:ascii="Arial" w:eastAsia="Times New Roman" w:hAnsi="Arial" w:cs="Arial"/>
                <w:b/>
                <w:sz w:val="20"/>
                <w:szCs w:val="16"/>
              </w:rPr>
              <w:t>PREKID POSTUPKA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jc w:val="center"/>
              <w:rPr>
                <w:rFonts w:ascii="Calibri" w:eastAsia="Times New Roman" w:hAnsi="Calibri" w:cs="Times New Roman"/>
                <w:b/>
                <w:sz w:val="20"/>
                <w:szCs w:val="16"/>
              </w:rPr>
            </w:pPr>
            <w:r w:rsidRPr="009B209C">
              <w:rPr>
                <w:rFonts w:ascii="Calibri" w:eastAsia="Times New Roman" w:hAnsi="Calibri" w:cs="Times New Roman"/>
                <w:b/>
                <w:sz w:val="20"/>
                <w:szCs w:val="16"/>
              </w:rPr>
              <w:t>UKUPNO</w:t>
            </w:r>
          </w:p>
        </w:tc>
      </w:tr>
      <w:tr w:rsidR="000678B7" w:rsidRPr="009B209C" w:rsidTr="004645EA">
        <w:trPr>
          <w:trHeight w:val="330"/>
        </w:trPr>
        <w:tc>
          <w:tcPr>
            <w:tcW w:w="1593" w:type="dxa"/>
            <w:tcBorders>
              <w:top w:val="nil"/>
              <w:left w:val="single" w:sz="4" w:space="0" w:color="auto"/>
              <w:bottom w:val="single" w:sz="4" w:space="0" w:color="auto"/>
              <w:right w:val="single" w:sz="4" w:space="0" w:color="auto"/>
            </w:tcBorders>
            <w:shd w:val="clear" w:color="auto" w:fill="auto"/>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ANDRIJEVICA</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sz w:val="20"/>
              </w:rPr>
            </w:pPr>
            <w:r w:rsidRPr="009B209C">
              <w:rPr>
                <w:rFonts w:ascii="Arial" w:eastAsia="Times New Roman" w:hAnsi="Arial" w:cs="Arial"/>
                <w:sz w:val="20"/>
              </w:rPr>
              <w:t>2</w:t>
            </w:r>
          </w:p>
        </w:tc>
        <w:tc>
          <w:tcPr>
            <w:tcW w:w="951" w:type="dxa"/>
            <w:tcBorders>
              <w:top w:val="nil"/>
              <w:left w:val="nil"/>
              <w:bottom w:val="single" w:sz="4" w:space="0" w:color="auto"/>
              <w:right w:val="single" w:sz="4" w:space="0" w:color="auto"/>
            </w:tcBorders>
            <w:shd w:val="clear" w:color="000000" w:fill="C6EFCE"/>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53" w:type="dxa"/>
            <w:tcBorders>
              <w:top w:val="nil"/>
              <w:left w:val="nil"/>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54" w:type="dxa"/>
            <w:tcBorders>
              <w:top w:val="single" w:sz="4" w:space="0" w:color="7F7F7F"/>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60" w:type="dxa"/>
            <w:tcBorders>
              <w:top w:val="double" w:sz="6" w:space="0" w:color="3F3F3F"/>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jc w:val="right"/>
              <w:rPr>
                <w:rFonts w:ascii="Calibri" w:eastAsia="Times New Roman" w:hAnsi="Calibri" w:cs="Times New Roman"/>
                <w:bCs/>
                <w:sz w:val="20"/>
              </w:rPr>
            </w:pPr>
            <w:r w:rsidRPr="009B209C">
              <w:rPr>
                <w:rFonts w:ascii="Calibri" w:eastAsia="Times New Roman" w:hAnsi="Calibri" w:cs="Times New Roman"/>
                <w:bCs/>
                <w:sz w:val="20"/>
              </w:rPr>
              <w:t>2</w:t>
            </w:r>
          </w:p>
        </w:tc>
      </w:tr>
      <w:tr w:rsidR="000678B7" w:rsidRPr="009B209C" w:rsidTr="004645EA">
        <w:trPr>
          <w:trHeight w:val="330"/>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BAR</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sz w:val="20"/>
              </w:rPr>
            </w:pPr>
            <w:r w:rsidRPr="009B209C">
              <w:rPr>
                <w:rFonts w:ascii="Arial" w:eastAsia="Times New Roman" w:hAnsi="Arial" w:cs="Arial"/>
                <w:sz w:val="20"/>
              </w:rPr>
              <w:t>2</w:t>
            </w:r>
          </w:p>
        </w:tc>
        <w:tc>
          <w:tcPr>
            <w:tcW w:w="951" w:type="dxa"/>
            <w:tcBorders>
              <w:top w:val="nil"/>
              <w:left w:val="nil"/>
              <w:bottom w:val="single" w:sz="4" w:space="0" w:color="auto"/>
              <w:right w:val="single" w:sz="4" w:space="0" w:color="auto"/>
            </w:tcBorders>
            <w:shd w:val="clear" w:color="000000" w:fill="C6EFCE"/>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1</w:t>
            </w:r>
          </w:p>
        </w:tc>
        <w:tc>
          <w:tcPr>
            <w:tcW w:w="953" w:type="dxa"/>
            <w:tcBorders>
              <w:top w:val="nil"/>
              <w:left w:val="nil"/>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0</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0</w:t>
            </w:r>
          </w:p>
        </w:tc>
        <w:tc>
          <w:tcPr>
            <w:tcW w:w="954"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jc w:val="right"/>
              <w:rPr>
                <w:rFonts w:ascii="Calibri" w:eastAsia="Times New Roman" w:hAnsi="Calibri" w:cs="Times New Roman"/>
                <w:bCs/>
                <w:sz w:val="20"/>
              </w:rPr>
            </w:pPr>
            <w:r w:rsidRPr="009B209C">
              <w:rPr>
                <w:rFonts w:ascii="Calibri" w:eastAsia="Times New Roman" w:hAnsi="Calibri" w:cs="Times New Roman"/>
                <w:bCs/>
                <w:sz w:val="20"/>
              </w:rPr>
              <w:t>3</w:t>
            </w:r>
          </w:p>
        </w:tc>
      </w:tr>
      <w:tr w:rsidR="000678B7" w:rsidRPr="009B209C" w:rsidTr="004645EA">
        <w:trPr>
          <w:trHeight w:val="330"/>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BERANE</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sz w:val="20"/>
              </w:rPr>
            </w:pPr>
            <w:r w:rsidRPr="009B209C">
              <w:rPr>
                <w:rFonts w:ascii="Arial" w:eastAsia="Times New Roman" w:hAnsi="Arial" w:cs="Arial"/>
                <w:sz w:val="20"/>
              </w:rPr>
              <w:t>131</w:t>
            </w:r>
          </w:p>
        </w:tc>
        <w:tc>
          <w:tcPr>
            <w:tcW w:w="951" w:type="dxa"/>
            <w:tcBorders>
              <w:top w:val="nil"/>
              <w:left w:val="nil"/>
              <w:bottom w:val="single" w:sz="4" w:space="0" w:color="auto"/>
              <w:right w:val="single" w:sz="4" w:space="0" w:color="auto"/>
            </w:tcBorders>
            <w:shd w:val="clear" w:color="000000" w:fill="C6EFCE"/>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20</w:t>
            </w:r>
          </w:p>
        </w:tc>
        <w:tc>
          <w:tcPr>
            <w:tcW w:w="953" w:type="dxa"/>
            <w:tcBorders>
              <w:top w:val="nil"/>
              <w:left w:val="nil"/>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9</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7</w:t>
            </w:r>
          </w:p>
        </w:tc>
        <w:tc>
          <w:tcPr>
            <w:tcW w:w="954"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jc w:val="right"/>
              <w:rPr>
                <w:rFonts w:ascii="Calibri" w:eastAsia="Times New Roman" w:hAnsi="Calibri" w:cs="Times New Roman"/>
                <w:bCs/>
                <w:sz w:val="20"/>
              </w:rPr>
            </w:pPr>
            <w:r w:rsidRPr="009B209C">
              <w:rPr>
                <w:rFonts w:ascii="Calibri" w:eastAsia="Times New Roman" w:hAnsi="Calibri" w:cs="Times New Roman"/>
                <w:bCs/>
                <w:sz w:val="20"/>
              </w:rPr>
              <w:t>167</w:t>
            </w:r>
          </w:p>
        </w:tc>
      </w:tr>
      <w:tr w:rsidR="000678B7" w:rsidRPr="009B209C" w:rsidTr="004645EA">
        <w:trPr>
          <w:trHeight w:val="330"/>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BIJELO POLJE</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sz w:val="20"/>
              </w:rPr>
            </w:pPr>
            <w:r w:rsidRPr="009B209C">
              <w:rPr>
                <w:rFonts w:ascii="Arial" w:eastAsia="Times New Roman" w:hAnsi="Arial" w:cs="Arial"/>
                <w:sz w:val="20"/>
              </w:rPr>
              <w:t>28</w:t>
            </w:r>
          </w:p>
        </w:tc>
        <w:tc>
          <w:tcPr>
            <w:tcW w:w="951" w:type="dxa"/>
            <w:tcBorders>
              <w:top w:val="nil"/>
              <w:left w:val="nil"/>
              <w:bottom w:val="single" w:sz="4" w:space="0" w:color="auto"/>
              <w:right w:val="single" w:sz="4" w:space="0" w:color="auto"/>
            </w:tcBorders>
            <w:shd w:val="clear" w:color="000000" w:fill="C6EFCE"/>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456</w:t>
            </w:r>
          </w:p>
        </w:tc>
        <w:tc>
          <w:tcPr>
            <w:tcW w:w="953" w:type="dxa"/>
            <w:tcBorders>
              <w:top w:val="nil"/>
              <w:left w:val="nil"/>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7</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24</w:t>
            </w:r>
          </w:p>
        </w:tc>
        <w:tc>
          <w:tcPr>
            <w:tcW w:w="954"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jc w:val="right"/>
              <w:rPr>
                <w:rFonts w:ascii="Calibri" w:eastAsia="Times New Roman" w:hAnsi="Calibri" w:cs="Times New Roman"/>
                <w:bCs/>
                <w:sz w:val="20"/>
              </w:rPr>
            </w:pPr>
            <w:r w:rsidRPr="009B209C">
              <w:rPr>
                <w:rFonts w:ascii="Calibri" w:eastAsia="Times New Roman" w:hAnsi="Calibri" w:cs="Times New Roman"/>
                <w:bCs/>
                <w:sz w:val="20"/>
              </w:rPr>
              <w:t>515</w:t>
            </w:r>
          </w:p>
        </w:tc>
      </w:tr>
      <w:tr w:rsidR="000678B7" w:rsidRPr="009B209C" w:rsidTr="004645EA">
        <w:trPr>
          <w:trHeight w:val="330"/>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BUDVA</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sz w:val="20"/>
              </w:rPr>
            </w:pPr>
            <w:r w:rsidRPr="009B209C">
              <w:rPr>
                <w:rFonts w:ascii="Arial" w:eastAsia="Times New Roman" w:hAnsi="Arial" w:cs="Arial"/>
                <w:sz w:val="20"/>
              </w:rPr>
              <w:t> </w:t>
            </w:r>
          </w:p>
        </w:tc>
        <w:tc>
          <w:tcPr>
            <w:tcW w:w="951" w:type="dxa"/>
            <w:tcBorders>
              <w:top w:val="nil"/>
              <w:left w:val="nil"/>
              <w:bottom w:val="single" w:sz="4" w:space="0" w:color="auto"/>
              <w:right w:val="single" w:sz="4" w:space="0" w:color="auto"/>
            </w:tcBorders>
            <w:shd w:val="clear" w:color="000000" w:fill="C6EFCE"/>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2</w:t>
            </w:r>
          </w:p>
        </w:tc>
        <w:tc>
          <w:tcPr>
            <w:tcW w:w="953" w:type="dxa"/>
            <w:tcBorders>
              <w:top w:val="nil"/>
              <w:left w:val="nil"/>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54"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jc w:val="right"/>
              <w:rPr>
                <w:rFonts w:ascii="Calibri" w:eastAsia="Times New Roman" w:hAnsi="Calibri" w:cs="Times New Roman"/>
                <w:bCs/>
                <w:sz w:val="20"/>
              </w:rPr>
            </w:pPr>
            <w:r w:rsidRPr="009B209C">
              <w:rPr>
                <w:rFonts w:ascii="Calibri" w:eastAsia="Times New Roman" w:hAnsi="Calibri" w:cs="Times New Roman"/>
                <w:bCs/>
                <w:sz w:val="20"/>
              </w:rPr>
              <w:t>2</w:t>
            </w:r>
          </w:p>
        </w:tc>
      </w:tr>
      <w:tr w:rsidR="000678B7" w:rsidRPr="009B209C" w:rsidTr="004645EA">
        <w:trPr>
          <w:trHeight w:val="330"/>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CETINJE</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sz w:val="20"/>
              </w:rPr>
            </w:pPr>
            <w:r w:rsidRPr="009B209C">
              <w:rPr>
                <w:rFonts w:ascii="Arial" w:eastAsia="Times New Roman" w:hAnsi="Arial" w:cs="Arial"/>
                <w:sz w:val="20"/>
              </w:rPr>
              <w:t>54</w:t>
            </w:r>
          </w:p>
        </w:tc>
        <w:tc>
          <w:tcPr>
            <w:tcW w:w="951" w:type="dxa"/>
            <w:tcBorders>
              <w:top w:val="nil"/>
              <w:left w:val="nil"/>
              <w:bottom w:val="single" w:sz="4" w:space="0" w:color="auto"/>
              <w:right w:val="single" w:sz="4" w:space="0" w:color="auto"/>
            </w:tcBorders>
            <w:shd w:val="clear" w:color="000000" w:fill="C6EFCE"/>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4</w:t>
            </w:r>
          </w:p>
        </w:tc>
        <w:tc>
          <w:tcPr>
            <w:tcW w:w="953" w:type="dxa"/>
            <w:tcBorders>
              <w:top w:val="nil"/>
              <w:left w:val="nil"/>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0</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0</w:t>
            </w:r>
          </w:p>
        </w:tc>
        <w:tc>
          <w:tcPr>
            <w:tcW w:w="954"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jc w:val="right"/>
              <w:rPr>
                <w:rFonts w:ascii="Calibri" w:eastAsia="Times New Roman" w:hAnsi="Calibri" w:cs="Times New Roman"/>
                <w:bCs/>
                <w:sz w:val="20"/>
              </w:rPr>
            </w:pPr>
            <w:r w:rsidRPr="009B209C">
              <w:rPr>
                <w:rFonts w:ascii="Calibri" w:eastAsia="Times New Roman" w:hAnsi="Calibri" w:cs="Times New Roman"/>
                <w:bCs/>
                <w:sz w:val="20"/>
              </w:rPr>
              <w:t>58</w:t>
            </w:r>
          </w:p>
        </w:tc>
      </w:tr>
      <w:tr w:rsidR="000678B7" w:rsidRPr="009B209C" w:rsidTr="004645EA">
        <w:trPr>
          <w:trHeight w:val="330"/>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DANILOVGRAD</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sz w:val="20"/>
              </w:rPr>
            </w:pPr>
            <w:r w:rsidRPr="009B209C">
              <w:rPr>
                <w:rFonts w:ascii="Arial" w:eastAsia="Times New Roman" w:hAnsi="Arial" w:cs="Arial"/>
                <w:sz w:val="20"/>
              </w:rPr>
              <w:t>14</w:t>
            </w:r>
          </w:p>
        </w:tc>
        <w:tc>
          <w:tcPr>
            <w:tcW w:w="951" w:type="dxa"/>
            <w:tcBorders>
              <w:top w:val="nil"/>
              <w:left w:val="nil"/>
              <w:bottom w:val="single" w:sz="4" w:space="0" w:color="auto"/>
              <w:right w:val="single" w:sz="4" w:space="0" w:color="auto"/>
            </w:tcBorders>
            <w:shd w:val="clear" w:color="000000" w:fill="C6EFCE"/>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1</w:t>
            </w:r>
          </w:p>
        </w:tc>
        <w:tc>
          <w:tcPr>
            <w:tcW w:w="953" w:type="dxa"/>
            <w:tcBorders>
              <w:top w:val="nil"/>
              <w:left w:val="nil"/>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3</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0</w:t>
            </w:r>
          </w:p>
        </w:tc>
        <w:tc>
          <w:tcPr>
            <w:tcW w:w="954"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jc w:val="right"/>
              <w:rPr>
                <w:rFonts w:ascii="Calibri" w:eastAsia="Times New Roman" w:hAnsi="Calibri" w:cs="Times New Roman"/>
                <w:bCs/>
                <w:sz w:val="20"/>
              </w:rPr>
            </w:pPr>
            <w:r w:rsidRPr="009B209C">
              <w:rPr>
                <w:rFonts w:ascii="Calibri" w:eastAsia="Times New Roman" w:hAnsi="Calibri" w:cs="Times New Roman"/>
                <w:bCs/>
                <w:sz w:val="20"/>
              </w:rPr>
              <w:t>18</w:t>
            </w:r>
          </w:p>
        </w:tc>
      </w:tr>
      <w:tr w:rsidR="000678B7" w:rsidRPr="009B209C" w:rsidTr="004645EA">
        <w:trPr>
          <w:trHeight w:val="330"/>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HERCEG NOVI</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sz w:val="20"/>
              </w:rPr>
            </w:pPr>
            <w:r w:rsidRPr="009B209C">
              <w:rPr>
                <w:rFonts w:ascii="Arial" w:eastAsia="Times New Roman" w:hAnsi="Arial" w:cs="Arial"/>
                <w:sz w:val="20"/>
              </w:rPr>
              <w:t>302</w:t>
            </w:r>
          </w:p>
        </w:tc>
        <w:tc>
          <w:tcPr>
            <w:tcW w:w="951" w:type="dxa"/>
            <w:tcBorders>
              <w:top w:val="nil"/>
              <w:left w:val="nil"/>
              <w:bottom w:val="single" w:sz="4" w:space="0" w:color="auto"/>
              <w:right w:val="single" w:sz="4" w:space="0" w:color="auto"/>
            </w:tcBorders>
            <w:shd w:val="clear" w:color="000000" w:fill="C6EFCE"/>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22</w:t>
            </w:r>
          </w:p>
        </w:tc>
        <w:tc>
          <w:tcPr>
            <w:tcW w:w="953" w:type="dxa"/>
            <w:tcBorders>
              <w:top w:val="nil"/>
              <w:left w:val="nil"/>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0</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1</w:t>
            </w:r>
          </w:p>
        </w:tc>
        <w:tc>
          <w:tcPr>
            <w:tcW w:w="954"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jc w:val="right"/>
              <w:rPr>
                <w:rFonts w:ascii="Calibri" w:eastAsia="Times New Roman" w:hAnsi="Calibri" w:cs="Times New Roman"/>
                <w:bCs/>
                <w:sz w:val="20"/>
              </w:rPr>
            </w:pPr>
            <w:r w:rsidRPr="009B209C">
              <w:rPr>
                <w:rFonts w:ascii="Calibri" w:eastAsia="Times New Roman" w:hAnsi="Calibri" w:cs="Times New Roman"/>
                <w:bCs/>
                <w:sz w:val="20"/>
              </w:rPr>
              <w:t>325</w:t>
            </w:r>
          </w:p>
        </w:tc>
      </w:tr>
      <w:tr w:rsidR="000678B7" w:rsidRPr="009B209C" w:rsidTr="004645EA">
        <w:trPr>
          <w:trHeight w:val="330"/>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KOLAŠIN</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sz w:val="20"/>
              </w:rPr>
            </w:pPr>
            <w:r w:rsidRPr="009B209C">
              <w:rPr>
                <w:rFonts w:ascii="Arial" w:eastAsia="Times New Roman" w:hAnsi="Arial" w:cs="Arial"/>
                <w:sz w:val="20"/>
              </w:rPr>
              <w:t>10</w:t>
            </w:r>
          </w:p>
        </w:tc>
        <w:tc>
          <w:tcPr>
            <w:tcW w:w="951" w:type="dxa"/>
            <w:tcBorders>
              <w:top w:val="nil"/>
              <w:left w:val="nil"/>
              <w:bottom w:val="single" w:sz="4" w:space="0" w:color="auto"/>
              <w:right w:val="single" w:sz="4" w:space="0" w:color="auto"/>
            </w:tcBorders>
            <w:shd w:val="clear" w:color="000000" w:fill="C6EFCE"/>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36</w:t>
            </w:r>
          </w:p>
        </w:tc>
        <w:tc>
          <w:tcPr>
            <w:tcW w:w="953" w:type="dxa"/>
            <w:tcBorders>
              <w:top w:val="nil"/>
              <w:left w:val="nil"/>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0</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1</w:t>
            </w:r>
          </w:p>
        </w:tc>
        <w:tc>
          <w:tcPr>
            <w:tcW w:w="954"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jc w:val="right"/>
              <w:rPr>
                <w:rFonts w:ascii="Calibri" w:eastAsia="Times New Roman" w:hAnsi="Calibri" w:cs="Times New Roman"/>
                <w:bCs/>
                <w:sz w:val="20"/>
              </w:rPr>
            </w:pPr>
            <w:r w:rsidRPr="009B209C">
              <w:rPr>
                <w:rFonts w:ascii="Calibri" w:eastAsia="Times New Roman" w:hAnsi="Calibri" w:cs="Times New Roman"/>
                <w:bCs/>
                <w:sz w:val="20"/>
              </w:rPr>
              <w:t>47</w:t>
            </w:r>
          </w:p>
        </w:tc>
      </w:tr>
      <w:tr w:rsidR="000678B7" w:rsidRPr="009B209C" w:rsidTr="004645EA">
        <w:trPr>
          <w:trHeight w:val="330"/>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KOTOR</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sz w:val="20"/>
              </w:rPr>
            </w:pPr>
            <w:r w:rsidRPr="009B209C">
              <w:rPr>
                <w:rFonts w:ascii="Arial" w:eastAsia="Times New Roman" w:hAnsi="Arial" w:cs="Arial"/>
                <w:sz w:val="20"/>
              </w:rPr>
              <w:t>38</w:t>
            </w:r>
          </w:p>
        </w:tc>
        <w:tc>
          <w:tcPr>
            <w:tcW w:w="951" w:type="dxa"/>
            <w:tcBorders>
              <w:top w:val="nil"/>
              <w:left w:val="nil"/>
              <w:bottom w:val="single" w:sz="4" w:space="0" w:color="auto"/>
              <w:right w:val="single" w:sz="4" w:space="0" w:color="auto"/>
            </w:tcBorders>
            <w:shd w:val="clear" w:color="000000" w:fill="C6EFCE"/>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53" w:type="dxa"/>
            <w:tcBorders>
              <w:top w:val="nil"/>
              <w:left w:val="nil"/>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0</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1</w:t>
            </w:r>
          </w:p>
        </w:tc>
        <w:tc>
          <w:tcPr>
            <w:tcW w:w="954"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jc w:val="right"/>
              <w:rPr>
                <w:rFonts w:ascii="Calibri" w:eastAsia="Times New Roman" w:hAnsi="Calibri" w:cs="Times New Roman"/>
                <w:bCs/>
                <w:sz w:val="20"/>
              </w:rPr>
            </w:pPr>
            <w:r w:rsidRPr="009B209C">
              <w:rPr>
                <w:rFonts w:ascii="Calibri" w:eastAsia="Times New Roman" w:hAnsi="Calibri" w:cs="Times New Roman"/>
                <w:bCs/>
                <w:sz w:val="20"/>
              </w:rPr>
              <w:t>39</w:t>
            </w:r>
          </w:p>
        </w:tc>
      </w:tr>
      <w:tr w:rsidR="000678B7" w:rsidRPr="009B209C" w:rsidTr="004645EA">
        <w:trPr>
          <w:trHeight w:val="330"/>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MOJKOVAC</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sz w:val="20"/>
              </w:rPr>
            </w:pPr>
            <w:r w:rsidRPr="009B209C">
              <w:rPr>
                <w:rFonts w:ascii="Arial" w:eastAsia="Times New Roman" w:hAnsi="Arial" w:cs="Arial"/>
                <w:sz w:val="20"/>
              </w:rPr>
              <w:t>21</w:t>
            </w:r>
          </w:p>
        </w:tc>
        <w:tc>
          <w:tcPr>
            <w:tcW w:w="951" w:type="dxa"/>
            <w:tcBorders>
              <w:top w:val="nil"/>
              <w:left w:val="nil"/>
              <w:bottom w:val="single" w:sz="4" w:space="0" w:color="auto"/>
              <w:right w:val="single" w:sz="4" w:space="0" w:color="auto"/>
            </w:tcBorders>
            <w:shd w:val="clear" w:color="000000" w:fill="C6EFCE"/>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6</w:t>
            </w:r>
          </w:p>
        </w:tc>
        <w:tc>
          <w:tcPr>
            <w:tcW w:w="953" w:type="dxa"/>
            <w:tcBorders>
              <w:top w:val="nil"/>
              <w:left w:val="nil"/>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2</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0</w:t>
            </w:r>
          </w:p>
        </w:tc>
        <w:tc>
          <w:tcPr>
            <w:tcW w:w="954"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jc w:val="right"/>
              <w:rPr>
                <w:rFonts w:ascii="Calibri" w:eastAsia="Times New Roman" w:hAnsi="Calibri" w:cs="Times New Roman"/>
                <w:bCs/>
                <w:sz w:val="20"/>
              </w:rPr>
            </w:pPr>
            <w:r w:rsidRPr="009B209C">
              <w:rPr>
                <w:rFonts w:ascii="Calibri" w:eastAsia="Times New Roman" w:hAnsi="Calibri" w:cs="Times New Roman"/>
                <w:bCs/>
                <w:sz w:val="20"/>
              </w:rPr>
              <w:t>29</w:t>
            </w:r>
          </w:p>
        </w:tc>
      </w:tr>
      <w:tr w:rsidR="000678B7" w:rsidRPr="009B209C" w:rsidTr="004645EA">
        <w:trPr>
          <w:trHeight w:val="330"/>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NIKŠIĆ</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sz w:val="20"/>
              </w:rPr>
            </w:pPr>
            <w:r w:rsidRPr="009B209C">
              <w:rPr>
                <w:rFonts w:ascii="Arial" w:eastAsia="Times New Roman" w:hAnsi="Arial" w:cs="Arial"/>
                <w:sz w:val="20"/>
              </w:rPr>
              <w:t>23</w:t>
            </w:r>
          </w:p>
        </w:tc>
        <w:tc>
          <w:tcPr>
            <w:tcW w:w="951" w:type="dxa"/>
            <w:tcBorders>
              <w:top w:val="nil"/>
              <w:left w:val="nil"/>
              <w:bottom w:val="single" w:sz="4" w:space="0" w:color="auto"/>
              <w:right w:val="single" w:sz="4" w:space="0" w:color="auto"/>
            </w:tcBorders>
            <w:shd w:val="clear" w:color="000000" w:fill="C6EFCE"/>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13</w:t>
            </w:r>
          </w:p>
        </w:tc>
        <w:tc>
          <w:tcPr>
            <w:tcW w:w="953" w:type="dxa"/>
            <w:tcBorders>
              <w:top w:val="nil"/>
              <w:left w:val="nil"/>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2</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1</w:t>
            </w:r>
          </w:p>
        </w:tc>
        <w:tc>
          <w:tcPr>
            <w:tcW w:w="954"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jc w:val="right"/>
              <w:rPr>
                <w:rFonts w:ascii="Calibri" w:eastAsia="Times New Roman" w:hAnsi="Calibri" w:cs="Times New Roman"/>
                <w:bCs/>
                <w:sz w:val="20"/>
              </w:rPr>
            </w:pPr>
            <w:r w:rsidRPr="009B209C">
              <w:rPr>
                <w:rFonts w:ascii="Calibri" w:eastAsia="Times New Roman" w:hAnsi="Calibri" w:cs="Times New Roman"/>
                <w:bCs/>
                <w:sz w:val="20"/>
              </w:rPr>
              <w:t>39</w:t>
            </w:r>
          </w:p>
        </w:tc>
      </w:tr>
      <w:tr w:rsidR="000678B7" w:rsidRPr="009B209C" w:rsidTr="004645EA">
        <w:trPr>
          <w:trHeight w:val="330"/>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PLAV</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sz w:val="20"/>
              </w:rPr>
            </w:pPr>
            <w:r w:rsidRPr="009B209C">
              <w:rPr>
                <w:rFonts w:ascii="Arial" w:eastAsia="Times New Roman" w:hAnsi="Arial" w:cs="Arial"/>
                <w:sz w:val="20"/>
              </w:rPr>
              <w:t>2</w:t>
            </w:r>
          </w:p>
        </w:tc>
        <w:tc>
          <w:tcPr>
            <w:tcW w:w="951" w:type="dxa"/>
            <w:tcBorders>
              <w:top w:val="nil"/>
              <w:left w:val="nil"/>
              <w:bottom w:val="single" w:sz="4" w:space="0" w:color="auto"/>
              <w:right w:val="single" w:sz="4" w:space="0" w:color="auto"/>
            </w:tcBorders>
            <w:shd w:val="clear" w:color="000000" w:fill="C6EFCE"/>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53" w:type="dxa"/>
            <w:tcBorders>
              <w:top w:val="nil"/>
              <w:left w:val="nil"/>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0</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0</w:t>
            </w:r>
          </w:p>
        </w:tc>
        <w:tc>
          <w:tcPr>
            <w:tcW w:w="954"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jc w:val="right"/>
              <w:rPr>
                <w:rFonts w:ascii="Calibri" w:eastAsia="Times New Roman" w:hAnsi="Calibri" w:cs="Times New Roman"/>
                <w:bCs/>
                <w:sz w:val="20"/>
              </w:rPr>
            </w:pPr>
            <w:r w:rsidRPr="009B209C">
              <w:rPr>
                <w:rFonts w:ascii="Calibri" w:eastAsia="Times New Roman" w:hAnsi="Calibri" w:cs="Times New Roman"/>
                <w:bCs/>
                <w:sz w:val="20"/>
              </w:rPr>
              <w:t>2</w:t>
            </w:r>
          </w:p>
        </w:tc>
      </w:tr>
      <w:tr w:rsidR="000678B7" w:rsidRPr="009B209C" w:rsidTr="004645EA">
        <w:trPr>
          <w:trHeight w:val="330"/>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PLUŽINE</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sz w:val="20"/>
              </w:rPr>
            </w:pPr>
            <w:r w:rsidRPr="009B209C">
              <w:rPr>
                <w:rFonts w:ascii="Arial" w:eastAsia="Times New Roman" w:hAnsi="Arial" w:cs="Arial"/>
                <w:sz w:val="20"/>
              </w:rPr>
              <w:t> </w:t>
            </w:r>
          </w:p>
        </w:tc>
        <w:tc>
          <w:tcPr>
            <w:tcW w:w="951" w:type="dxa"/>
            <w:tcBorders>
              <w:top w:val="nil"/>
              <w:left w:val="nil"/>
              <w:bottom w:val="single" w:sz="4" w:space="0" w:color="auto"/>
              <w:right w:val="single" w:sz="4" w:space="0" w:color="auto"/>
            </w:tcBorders>
            <w:shd w:val="clear" w:color="000000" w:fill="C6EFCE"/>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53" w:type="dxa"/>
            <w:tcBorders>
              <w:top w:val="nil"/>
              <w:left w:val="nil"/>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54"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rPr>
                <w:rFonts w:ascii="Calibri" w:eastAsia="Times New Roman" w:hAnsi="Calibri" w:cs="Times New Roman"/>
                <w:bCs/>
                <w:sz w:val="20"/>
              </w:rPr>
            </w:pPr>
            <w:r w:rsidRPr="009B209C">
              <w:rPr>
                <w:rFonts w:ascii="Calibri" w:eastAsia="Times New Roman" w:hAnsi="Calibri" w:cs="Times New Roman"/>
                <w:bCs/>
                <w:sz w:val="20"/>
              </w:rPr>
              <w:t> </w:t>
            </w:r>
          </w:p>
        </w:tc>
      </w:tr>
      <w:tr w:rsidR="000678B7" w:rsidRPr="009B209C" w:rsidTr="004645EA">
        <w:trPr>
          <w:trHeight w:val="330"/>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PLJEVLJA</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sz w:val="20"/>
              </w:rPr>
            </w:pPr>
            <w:r w:rsidRPr="009B209C">
              <w:rPr>
                <w:rFonts w:ascii="Arial" w:eastAsia="Times New Roman" w:hAnsi="Arial" w:cs="Arial"/>
                <w:sz w:val="20"/>
              </w:rPr>
              <w:t>79</w:t>
            </w:r>
          </w:p>
        </w:tc>
        <w:tc>
          <w:tcPr>
            <w:tcW w:w="951" w:type="dxa"/>
            <w:tcBorders>
              <w:top w:val="nil"/>
              <w:left w:val="nil"/>
              <w:bottom w:val="single" w:sz="4" w:space="0" w:color="auto"/>
              <w:right w:val="single" w:sz="4" w:space="0" w:color="auto"/>
            </w:tcBorders>
            <w:shd w:val="clear" w:color="000000" w:fill="C6EFCE"/>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55</w:t>
            </w:r>
          </w:p>
        </w:tc>
        <w:tc>
          <w:tcPr>
            <w:tcW w:w="953" w:type="dxa"/>
            <w:tcBorders>
              <w:top w:val="nil"/>
              <w:left w:val="nil"/>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3</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4</w:t>
            </w:r>
          </w:p>
        </w:tc>
        <w:tc>
          <w:tcPr>
            <w:tcW w:w="954"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jc w:val="right"/>
              <w:rPr>
                <w:rFonts w:ascii="Calibri" w:eastAsia="Times New Roman" w:hAnsi="Calibri" w:cs="Times New Roman"/>
                <w:bCs/>
                <w:sz w:val="20"/>
              </w:rPr>
            </w:pPr>
            <w:r w:rsidRPr="009B209C">
              <w:rPr>
                <w:rFonts w:ascii="Calibri" w:eastAsia="Times New Roman" w:hAnsi="Calibri" w:cs="Times New Roman"/>
                <w:bCs/>
                <w:sz w:val="20"/>
              </w:rPr>
              <w:t>141</w:t>
            </w:r>
          </w:p>
        </w:tc>
      </w:tr>
      <w:tr w:rsidR="000678B7" w:rsidRPr="009B209C" w:rsidTr="004645EA">
        <w:trPr>
          <w:trHeight w:val="330"/>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PODGORICA</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sz w:val="20"/>
              </w:rPr>
            </w:pPr>
            <w:r w:rsidRPr="009B209C">
              <w:rPr>
                <w:rFonts w:ascii="Arial" w:eastAsia="Times New Roman" w:hAnsi="Arial" w:cs="Arial"/>
                <w:sz w:val="20"/>
              </w:rPr>
              <w:t>123</w:t>
            </w:r>
          </w:p>
        </w:tc>
        <w:tc>
          <w:tcPr>
            <w:tcW w:w="951" w:type="dxa"/>
            <w:tcBorders>
              <w:top w:val="nil"/>
              <w:left w:val="nil"/>
              <w:bottom w:val="nil"/>
              <w:right w:val="nil"/>
            </w:tcBorders>
            <w:shd w:val="clear" w:color="000000" w:fill="C6EFCE"/>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90</w:t>
            </w:r>
          </w:p>
        </w:tc>
        <w:tc>
          <w:tcPr>
            <w:tcW w:w="953" w:type="dxa"/>
            <w:tcBorders>
              <w:top w:val="nil"/>
              <w:left w:val="single" w:sz="4" w:space="0" w:color="auto"/>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2</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5</w:t>
            </w:r>
          </w:p>
        </w:tc>
        <w:tc>
          <w:tcPr>
            <w:tcW w:w="954"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jc w:val="right"/>
              <w:rPr>
                <w:rFonts w:ascii="Calibri" w:eastAsia="Times New Roman" w:hAnsi="Calibri" w:cs="Times New Roman"/>
                <w:bCs/>
                <w:sz w:val="20"/>
              </w:rPr>
            </w:pPr>
            <w:r w:rsidRPr="009B209C">
              <w:rPr>
                <w:rFonts w:ascii="Calibri" w:eastAsia="Times New Roman" w:hAnsi="Calibri" w:cs="Times New Roman"/>
                <w:bCs/>
                <w:sz w:val="20"/>
              </w:rPr>
              <w:t>220</w:t>
            </w:r>
          </w:p>
        </w:tc>
      </w:tr>
      <w:tr w:rsidR="000678B7" w:rsidRPr="009B209C" w:rsidTr="004645EA">
        <w:trPr>
          <w:trHeight w:val="330"/>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ROŽAJE</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sz w:val="20"/>
              </w:rPr>
            </w:pPr>
            <w:r w:rsidRPr="009B209C">
              <w:rPr>
                <w:rFonts w:ascii="Arial" w:eastAsia="Times New Roman" w:hAnsi="Arial" w:cs="Arial"/>
                <w:sz w:val="20"/>
              </w:rPr>
              <w:t>25</w:t>
            </w:r>
          </w:p>
        </w:tc>
        <w:tc>
          <w:tcPr>
            <w:tcW w:w="951" w:type="dxa"/>
            <w:tcBorders>
              <w:top w:val="single" w:sz="4" w:space="0" w:color="auto"/>
              <w:left w:val="nil"/>
              <w:bottom w:val="single" w:sz="4" w:space="0" w:color="auto"/>
              <w:right w:val="single" w:sz="4" w:space="0" w:color="auto"/>
            </w:tcBorders>
            <w:shd w:val="clear" w:color="000000" w:fill="C6EFCE"/>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31</w:t>
            </w:r>
          </w:p>
        </w:tc>
        <w:tc>
          <w:tcPr>
            <w:tcW w:w="953" w:type="dxa"/>
            <w:tcBorders>
              <w:top w:val="nil"/>
              <w:left w:val="nil"/>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0</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3</w:t>
            </w:r>
          </w:p>
        </w:tc>
        <w:tc>
          <w:tcPr>
            <w:tcW w:w="954"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jc w:val="right"/>
              <w:rPr>
                <w:rFonts w:ascii="Calibri" w:eastAsia="Times New Roman" w:hAnsi="Calibri" w:cs="Times New Roman"/>
                <w:bCs/>
                <w:sz w:val="20"/>
              </w:rPr>
            </w:pPr>
            <w:r w:rsidRPr="009B209C">
              <w:rPr>
                <w:rFonts w:ascii="Calibri" w:eastAsia="Times New Roman" w:hAnsi="Calibri" w:cs="Times New Roman"/>
                <w:bCs/>
                <w:sz w:val="20"/>
              </w:rPr>
              <w:t>59</w:t>
            </w:r>
          </w:p>
        </w:tc>
      </w:tr>
      <w:tr w:rsidR="000678B7" w:rsidRPr="009B209C" w:rsidTr="004645EA">
        <w:trPr>
          <w:trHeight w:val="330"/>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ŠAVNIK</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sz w:val="20"/>
              </w:rPr>
            </w:pPr>
            <w:r w:rsidRPr="009B209C">
              <w:rPr>
                <w:rFonts w:ascii="Arial" w:eastAsia="Times New Roman" w:hAnsi="Arial" w:cs="Arial"/>
                <w:sz w:val="20"/>
              </w:rPr>
              <w:t> </w:t>
            </w:r>
          </w:p>
        </w:tc>
        <w:tc>
          <w:tcPr>
            <w:tcW w:w="951" w:type="dxa"/>
            <w:tcBorders>
              <w:top w:val="nil"/>
              <w:left w:val="nil"/>
              <w:bottom w:val="single" w:sz="4" w:space="0" w:color="auto"/>
              <w:right w:val="single" w:sz="4" w:space="0" w:color="auto"/>
            </w:tcBorders>
            <w:shd w:val="clear" w:color="000000" w:fill="C6EFCE"/>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53" w:type="dxa"/>
            <w:tcBorders>
              <w:top w:val="nil"/>
              <w:left w:val="nil"/>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54"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rPr>
                <w:rFonts w:ascii="Calibri" w:eastAsia="Times New Roman" w:hAnsi="Calibri" w:cs="Times New Roman"/>
                <w:bCs/>
                <w:sz w:val="20"/>
              </w:rPr>
            </w:pPr>
            <w:r w:rsidRPr="009B209C">
              <w:rPr>
                <w:rFonts w:ascii="Calibri" w:eastAsia="Times New Roman" w:hAnsi="Calibri" w:cs="Times New Roman"/>
                <w:bCs/>
                <w:sz w:val="20"/>
              </w:rPr>
              <w:t> </w:t>
            </w:r>
          </w:p>
        </w:tc>
      </w:tr>
      <w:tr w:rsidR="000678B7" w:rsidRPr="009B209C" w:rsidTr="004645EA">
        <w:trPr>
          <w:trHeight w:val="330"/>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ULCINJ</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sz w:val="20"/>
              </w:rPr>
            </w:pPr>
            <w:r w:rsidRPr="009B209C">
              <w:rPr>
                <w:rFonts w:ascii="Arial" w:eastAsia="Times New Roman" w:hAnsi="Arial" w:cs="Arial"/>
                <w:sz w:val="20"/>
              </w:rPr>
              <w:t>2</w:t>
            </w:r>
          </w:p>
        </w:tc>
        <w:tc>
          <w:tcPr>
            <w:tcW w:w="951" w:type="dxa"/>
            <w:tcBorders>
              <w:top w:val="nil"/>
              <w:left w:val="nil"/>
              <w:bottom w:val="single" w:sz="4" w:space="0" w:color="auto"/>
              <w:right w:val="single" w:sz="4" w:space="0" w:color="auto"/>
            </w:tcBorders>
            <w:shd w:val="clear" w:color="000000" w:fill="C6EFCE"/>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53" w:type="dxa"/>
            <w:tcBorders>
              <w:top w:val="nil"/>
              <w:left w:val="nil"/>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0</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0</w:t>
            </w:r>
          </w:p>
        </w:tc>
        <w:tc>
          <w:tcPr>
            <w:tcW w:w="954"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jc w:val="right"/>
              <w:rPr>
                <w:rFonts w:ascii="Calibri" w:eastAsia="Times New Roman" w:hAnsi="Calibri" w:cs="Times New Roman"/>
                <w:bCs/>
                <w:sz w:val="20"/>
              </w:rPr>
            </w:pPr>
            <w:r w:rsidRPr="009B209C">
              <w:rPr>
                <w:rFonts w:ascii="Calibri" w:eastAsia="Times New Roman" w:hAnsi="Calibri" w:cs="Times New Roman"/>
                <w:bCs/>
                <w:sz w:val="20"/>
              </w:rPr>
              <w:t>2</w:t>
            </w:r>
          </w:p>
        </w:tc>
      </w:tr>
      <w:tr w:rsidR="000678B7" w:rsidRPr="009B209C" w:rsidTr="004645EA">
        <w:trPr>
          <w:trHeight w:val="330"/>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ŽABLJAK</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sz w:val="20"/>
              </w:rPr>
            </w:pPr>
            <w:r w:rsidRPr="009B209C">
              <w:rPr>
                <w:rFonts w:ascii="Arial" w:eastAsia="Times New Roman" w:hAnsi="Arial" w:cs="Arial"/>
                <w:sz w:val="20"/>
              </w:rPr>
              <w:t>2</w:t>
            </w:r>
          </w:p>
        </w:tc>
        <w:tc>
          <w:tcPr>
            <w:tcW w:w="951" w:type="dxa"/>
            <w:tcBorders>
              <w:top w:val="nil"/>
              <w:left w:val="nil"/>
              <w:bottom w:val="single" w:sz="4" w:space="0" w:color="auto"/>
              <w:right w:val="single" w:sz="4" w:space="0" w:color="auto"/>
            </w:tcBorders>
            <w:shd w:val="clear" w:color="000000" w:fill="C6EFCE"/>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8</w:t>
            </w:r>
          </w:p>
        </w:tc>
        <w:tc>
          <w:tcPr>
            <w:tcW w:w="953" w:type="dxa"/>
            <w:tcBorders>
              <w:top w:val="nil"/>
              <w:left w:val="nil"/>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6</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jc w:val="right"/>
              <w:rPr>
                <w:rFonts w:ascii="Arial" w:eastAsia="Times New Roman" w:hAnsi="Arial" w:cs="Arial"/>
                <w:sz w:val="20"/>
              </w:rPr>
            </w:pPr>
            <w:r w:rsidRPr="009B209C">
              <w:rPr>
                <w:rFonts w:ascii="Arial" w:eastAsia="Times New Roman" w:hAnsi="Arial" w:cs="Arial"/>
                <w:sz w:val="20"/>
              </w:rPr>
              <w:t>1</w:t>
            </w:r>
          </w:p>
        </w:tc>
        <w:tc>
          <w:tcPr>
            <w:tcW w:w="954"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jc w:val="right"/>
              <w:rPr>
                <w:rFonts w:ascii="Calibri" w:eastAsia="Times New Roman" w:hAnsi="Calibri" w:cs="Times New Roman"/>
                <w:bCs/>
                <w:sz w:val="20"/>
              </w:rPr>
            </w:pPr>
            <w:r w:rsidRPr="009B209C">
              <w:rPr>
                <w:rFonts w:ascii="Calibri" w:eastAsia="Times New Roman" w:hAnsi="Calibri" w:cs="Times New Roman"/>
                <w:bCs/>
                <w:sz w:val="20"/>
              </w:rPr>
              <w:t>17</w:t>
            </w:r>
          </w:p>
        </w:tc>
      </w:tr>
      <w:tr w:rsidR="000678B7" w:rsidRPr="009B209C" w:rsidTr="004645EA">
        <w:trPr>
          <w:trHeight w:val="330"/>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TIVAT</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sz w:val="20"/>
              </w:rPr>
            </w:pPr>
            <w:r w:rsidRPr="009B209C">
              <w:rPr>
                <w:rFonts w:ascii="Arial" w:eastAsia="Times New Roman" w:hAnsi="Arial" w:cs="Arial"/>
                <w:sz w:val="20"/>
              </w:rPr>
              <w:t> </w:t>
            </w:r>
          </w:p>
        </w:tc>
        <w:tc>
          <w:tcPr>
            <w:tcW w:w="951" w:type="dxa"/>
            <w:tcBorders>
              <w:top w:val="nil"/>
              <w:left w:val="nil"/>
              <w:bottom w:val="single" w:sz="4" w:space="0" w:color="auto"/>
              <w:right w:val="single" w:sz="4" w:space="0" w:color="auto"/>
            </w:tcBorders>
            <w:shd w:val="clear" w:color="000000" w:fill="C6EFCE"/>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53" w:type="dxa"/>
            <w:tcBorders>
              <w:top w:val="nil"/>
              <w:left w:val="nil"/>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54"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sz w:val="20"/>
              </w:rPr>
            </w:pPr>
            <w:r w:rsidRPr="009B209C">
              <w:rPr>
                <w:rFonts w:ascii="Arial" w:eastAsia="Times New Roman" w:hAnsi="Arial" w:cs="Arial"/>
                <w:sz w:val="20"/>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rPr>
                <w:rFonts w:ascii="Calibri" w:eastAsia="Times New Roman" w:hAnsi="Calibri" w:cs="Times New Roman"/>
                <w:bCs/>
                <w:sz w:val="20"/>
              </w:rPr>
            </w:pPr>
            <w:r w:rsidRPr="009B209C">
              <w:rPr>
                <w:rFonts w:ascii="Calibri" w:eastAsia="Times New Roman" w:hAnsi="Calibri" w:cs="Times New Roman"/>
                <w:bCs/>
                <w:sz w:val="20"/>
              </w:rPr>
              <w:t> </w:t>
            </w:r>
          </w:p>
        </w:tc>
      </w:tr>
      <w:tr w:rsidR="000678B7" w:rsidRPr="009B209C" w:rsidTr="004645EA">
        <w:trPr>
          <w:trHeight w:val="345"/>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9B209C" w:rsidRDefault="000678B7" w:rsidP="004645EA">
            <w:pPr>
              <w:spacing w:after="0" w:line="240" w:lineRule="auto"/>
              <w:rPr>
                <w:rFonts w:ascii="Arial" w:eastAsia="Times New Roman" w:hAnsi="Arial" w:cs="Arial"/>
                <w:b/>
                <w:bCs/>
                <w:sz w:val="20"/>
                <w:szCs w:val="24"/>
              </w:rPr>
            </w:pPr>
            <w:r w:rsidRPr="009B209C">
              <w:rPr>
                <w:rFonts w:ascii="Arial" w:eastAsia="Times New Roman" w:hAnsi="Arial" w:cs="Arial"/>
                <w:b/>
                <w:bCs/>
                <w:sz w:val="20"/>
                <w:szCs w:val="24"/>
              </w:rPr>
              <w:t xml:space="preserve">UKUPNO </w:t>
            </w:r>
          </w:p>
        </w:tc>
        <w:tc>
          <w:tcPr>
            <w:tcW w:w="952" w:type="dxa"/>
            <w:tcBorders>
              <w:top w:val="nil"/>
              <w:left w:val="nil"/>
              <w:bottom w:val="single" w:sz="4" w:space="0" w:color="auto"/>
              <w:right w:val="single" w:sz="4" w:space="0" w:color="auto"/>
            </w:tcBorders>
            <w:shd w:val="clear" w:color="000000" w:fill="FFC7CE"/>
            <w:noWrap/>
            <w:vAlign w:val="bottom"/>
            <w:hideMark/>
          </w:tcPr>
          <w:p w:rsidR="000678B7" w:rsidRPr="009B209C" w:rsidRDefault="000678B7" w:rsidP="004645EA">
            <w:pPr>
              <w:spacing w:after="0" w:line="240" w:lineRule="auto"/>
              <w:jc w:val="center"/>
              <w:rPr>
                <w:rFonts w:ascii="Arial" w:eastAsia="Times New Roman" w:hAnsi="Arial" w:cs="Arial"/>
                <w:b/>
                <w:sz w:val="20"/>
              </w:rPr>
            </w:pPr>
            <w:r w:rsidRPr="009B209C">
              <w:rPr>
                <w:rFonts w:ascii="Arial" w:eastAsia="Times New Roman" w:hAnsi="Arial" w:cs="Arial"/>
                <w:b/>
                <w:sz w:val="20"/>
              </w:rPr>
              <w:t>858</w:t>
            </w:r>
          </w:p>
        </w:tc>
        <w:tc>
          <w:tcPr>
            <w:tcW w:w="951" w:type="dxa"/>
            <w:tcBorders>
              <w:top w:val="nil"/>
              <w:left w:val="nil"/>
              <w:bottom w:val="single" w:sz="4" w:space="0" w:color="auto"/>
              <w:right w:val="single" w:sz="4" w:space="0" w:color="auto"/>
            </w:tcBorders>
            <w:shd w:val="clear" w:color="000000" w:fill="C6EFCE"/>
            <w:noWrap/>
            <w:vAlign w:val="bottom"/>
            <w:hideMark/>
          </w:tcPr>
          <w:p w:rsidR="000678B7" w:rsidRPr="009B209C" w:rsidRDefault="000678B7" w:rsidP="004645EA">
            <w:pPr>
              <w:spacing w:after="0" w:line="240" w:lineRule="auto"/>
              <w:jc w:val="right"/>
              <w:rPr>
                <w:rFonts w:ascii="Arial" w:eastAsia="Times New Roman" w:hAnsi="Arial" w:cs="Arial"/>
                <w:b/>
                <w:sz w:val="20"/>
              </w:rPr>
            </w:pPr>
            <w:r w:rsidRPr="009B209C">
              <w:rPr>
                <w:rFonts w:ascii="Arial" w:eastAsia="Times New Roman" w:hAnsi="Arial" w:cs="Arial"/>
                <w:b/>
                <w:sz w:val="20"/>
              </w:rPr>
              <w:t>745</w:t>
            </w:r>
          </w:p>
        </w:tc>
        <w:tc>
          <w:tcPr>
            <w:tcW w:w="953" w:type="dxa"/>
            <w:tcBorders>
              <w:top w:val="nil"/>
              <w:left w:val="nil"/>
              <w:bottom w:val="single" w:sz="4" w:space="0" w:color="auto"/>
              <w:right w:val="single" w:sz="4" w:space="0" w:color="auto"/>
            </w:tcBorders>
            <w:shd w:val="clear" w:color="000000" w:fill="FFEB9C"/>
            <w:noWrap/>
            <w:vAlign w:val="bottom"/>
            <w:hideMark/>
          </w:tcPr>
          <w:p w:rsidR="000678B7" w:rsidRPr="009B209C" w:rsidRDefault="000678B7" w:rsidP="004645EA">
            <w:pPr>
              <w:spacing w:after="0" w:line="240" w:lineRule="auto"/>
              <w:jc w:val="right"/>
              <w:rPr>
                <w:rFonts w:ascii="Arial" w:eastAsia="Times New Roman" w:hAnsi="Arial" w:cs="Arial"/>
                <w:b/>
                <w:sz w:val="20"/>
              </w:rPr>
            </w:pPr>
            <w:r w:rsidRPr="009B209C">
              <w:rPr>
                <w:rFonts w:ascii="Arial" w:eastAsia="Times New Roman" w:hAnsi="Arial" w:cs="Arial"/>
                <w:b/>
                <w:sz w:val="20"/>
              </w:rPr>
              <w:t>34</w:t>
            </w:r>
          </w:p>
        </w:tc>
        <w:tc>
          <w:tcPr>
            <w:tcW w:w="1057" w:type="dxa"/>
            <w:tcBorders>
              <w:top w:val="nil"/>
              <w:left w:val="nil"/>
              <w:bottom w:val="single" w:sz="4" w:space="0" w:color="auto"/>
              <w:right w:val="single" w:sz="4" w:space="0" w:color="auto"/>
            </w:tcBorders>
            <w:shd w:val="clear" w:color="000000" w:fill="95B3D7"/>
            <w:noWrap/>
            <w:vAlign w:val="bottom"/>
            <w:hideMark/>
          </w:tcPr>
          <w:p w:rsidR="000678B7" w:rsidRPr="009B209C" w:rsidRDefault="000678B7" w:rsidP="004645EA">
            <w:pPr>
              <w:spacing w:after="0" w:line="240" w:lineRule="auto"/>
              <w:jc w:val="right"/>
              <w:rPr>
                <w:rFonts w:ascii="Arial" w:eastAsia="Times New Roman" w:hAnsi="Arial" w:cs="Arial"/>
                <w:b/>
                <w:sz w:val="20"/>
              </w:rPr>
            </w:pPr>
            <w:r w:rsidRPr="009B209C">
              <w:rPr>
                <w:rFonts w:ascii="Arial" w:eastAsia="Times New Roman" w:hAnsi="Arial" w:cs="Arial"/>
                <w:b/>
                <w:sz w:val="20"/>
              </w:rPr>
              <w:t>48</w:t>
            </w:r>
          </w:p>
        </w:tc>
        <w:tc>
          <w:tcPr>
            <w:tcW w:w="954"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9B209C" w:rsidRDefault="000678B7" w:rsidP="004645EA">
            <w:pPr>
              <w:spacing w:after="0" w:line="240" w:lineRule="auto"/>
              <w:rPr>
                <w:rFonts w:ascii="Arial" w:eastAsia="Times New Roman" w:hAnsi="Arial" w:cs="Arial"/>
                <w:b/>
                <w:sz w:val="20"/>
              </w:rPr>
            </w:pPr>
            <w:r w:rsidRPr="009B209C">
              <w:rPr>
                <w:rFonts w:ascii="Arial" w:eastAsia="Times New Roman" w:hAnsi="Arial" w:cs="Arial"/>
                <w:b/>
                <w:sz w:val="20"/>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9B209C" w:rsidRDefault="000678B7" w:rsidP="004645EA">
            <w:pPr>
              <w:spacing w:after="0" w:line="240" w:lineRule="auto"/>
              <w:jc w:val="right"/>
              <w:rPr>
                <w:rFonts w:ascii="Calibri" w:eastAsia="Times New Roman" w:hAnsi="Calibri" w:cs="Times New Roman"/>
                <w:b/>
                <w:bCs/>
                <w:sz w:val="20"/>
              </w:rPr>
            </w:pPr>
            <w:r w:rsidRPr="009B209C">
              <w:rPr>
                <w:rFonts w:ascii="Calibri" w:eastAsia="Times New Roman" w:hAnsi="Calibri" w:cs="Times New Roman"/>
                <w:b/>
                <w:bCs/>
                <w:sz w:val="20"/>
              </w:rPr>
              <w:t>1685</w:t>
            </w:r>
          </w:p>
        </w:tc>
      </w:tr>
    </w:tbl>
    <w:p w:rsidR="000678B7" w:rsidRDefault="000678B7" w:rsidP="004645EA">
      <w:pPr>
        <w:spacing w:after="0"/>
        <w:rPr>
          <w:rFonts w:ascii="Arial" w:hAnsi="Arial" w:cs="Arial"/>
          <w:b/>
          <w:i/>
        </w:rPr>
      </w:pPr>
    </w:p>
    <w:p w:rsidR="000678B7" w:rsidRDefault="000678B7" w:rsidP="004645EA">
      <w:pPr>
        <w:pStyle w:val="BodyText25"/>
        <w:spacing w:line="360" w:lineRule="auto"/>
        <w:rPr>
          <w:rFonts w:ascii="Arial" w:hAnsi="Arial" w:cs="Arial"/>
          <w:b/>
          <w:i/>
          <w:sz w:val="24"/>
          <w:szCs w:val="22"/>
          <w:lang w:val="sr-Latn-BA"/>
        </w:rPr>
      </w:pPr>
    </w:p>
    <w:p w:rsidR="000678B7" w:rsidRDefault="000678B7" w:rsidP="004645EA">
      <w:pPr>
        <w:pStyle w:val="BodyText25"/>
        <w:spacing w:line="360" w:lineRule="auto"/>
        <w:rPr>
          <w:rFonts w:ascii="Arial" w:hAnsi="Arial" w:cs="Arial"/>
          <w:b/>
          <w:i/>
          <w:sz w:val="24"/>
          <w:szCs w:val="22"/>
          <w:lang w:val="sr-Latn-BA"/>
        </w:rPr>
      </w:pPr>
    </w:p>
    <w:p w:rsidR="000678B7" w:rsidRDefault="000678B7" w:rsidP="004645EA">
      <w:pPr>
        <w:pStyle w:val="BodyText25"/>
        <w:spacing w:line="360" w:lineRule="auto"/>
        <w:rPr>
          <w:rFonts w:ascii="Arial" w:hAnsi="Arial" w:cs="Arial"/>
          <w:b/>
          <w:i/>
          <w:sz w:val="24"/>
          <w:szCs w:val="22"/>
          <w:lang w:val="sr-Latn-BA"/>
        </w:rPr>
      </w:pPr>
    </w:p>
    <w:p w:rsidR="000678B7" w:rsidRDefault="000678B7" w:rsidP="004645EA">
      <w:pPr>
        <w:pStyle w:val="BodyText25"/>
        <w:spacing w:line="360" w:lineRule="auto"/>
        <w:rPr>
          <w:rFonts w:ascii="Arial" w:hAnsi="Arial" w:cs="Arial"/>
          <w:b/>
          <w:i/>
          <w:sz w:val="24"/>
          <w:szCs w:val="22"/>
          <w:lang w:val="sr-Latn-BA"/>
        </w:rPr>
      </w:pPr>
    </w:p>
    <w:p w:rsidR="000678B7" w:rsidRDefault="000678B7" w:rsidP="004645EA">
      <w:pPr>
        <w:pStyle w:val="BodyText25"/>
        <w:spacing w:line="360" w:lineRule="auto"/>
        <w:rPr>
          <w:rFonts w:ascii="Arial" w:hAnsi="Arial" w:cs="Arial"/>
          <w:b/>
          <w:i/>
          <w:sz w:val="24"/>
          <w:szCs w:val="22"/>
          <w:lang w:val="sr-Latn-BA"/>
        </w:rPr>
      </w:pPr>
    </w:p>
    <w:p w:rsidR="000678B7" w:rsidRDefault="000678B7" w:rsidP="004645EA">
      <w:pPr>
        <w:pStyle w:val="BodyText25"/>
        <w:spacing w:line="360" w:lineRule="auto"/>
        <w:rPr>
          <w:rFonts w:ascii="Arial" w:hAnsi="Arial" w:cs="Arial"/>
          <w:b/>
          <w:i/>
          <w:sz w:val="24"/>
          <w:szCs w:val="22"/>
          <w:lang w:val="sr-Latn-BA"/>
        </w:rPr>
      </w:pPr>
    </w:p>
    <w:p w:rsidR="000678B7" w:rsidRPr="009F1FAF" w:rsidRDefault="000678B7" w:rsidP="004645EA">
      <w:pPr>
        <w:pStyle w:val="BodyText25"/>
        <w:spacing w:line="360" w:lineRule="auto"/>
        <w:rPr>
          <w:rFonts w:ascii="Arial" w:hAnsi="Arial" w:cs="Arial"/>
          <w:b/>
          <w:i/>
          <w:sz w:val="24"/>
          <w:szCs w:val="22"/>
          <w:lang w:val="sr-Latn-BA"/>
        </w:rPr>
      </w:pPr>
      <w:r w:rsidRPr="009F1FAF">
        <w:rPr>
          <w:rFonts w:ascii="Arial" w:hAnsi="Arial" w:cs="Arial"/>
          <w:b/>
          <w:i/>
          <w:sz w:val="24"/>
          <w:szCs w:val="22"/>
          <w:lang w:val="sr-Latn-BA"/>
        </w:rPr>
        <w:t>Šematski prikaz obrađenih zahtjeva po opštinama sjedišta poslodavca (%)</w:t>
      </w:r>
    </w:p>
    <w:p w:rsidR="000678B7" w:rsidRDefault="000678B7" w:rsidP="004645EA">
      <w:pPr>
        <w:pStyle w:val="BodyText25"/>
        <w:spacing w:line="360" w:lineRule="auto"/>
        <w:rPr>
          <w:rFonts w:ascii="Arial" w:hAnsi="Arial" w:cs="Arial"/>
          <w:b/>
          <w:i/>
          <w:color w:val="17365D" w:themeColor="text2" w:themeShade="BF"/>
          <w:sz w:val="22"/>
          <w:szCs w:val="22"/>
          <w:lang w:val="sr-Latn-BA"/>
        </w:rPr>
      </w:pPr>
      <w:r>
        <w:rPr>
          <w:noProof/>
        </w:rPr>
        <w:drawing>
          <wp:inline distT="0" distB="0" distL="0" distR="0" wp14:anchorId="78F1FA65" wp14:editId="761FF989">
            <wp:extent cx="5419725" cy="2933700"/>
            <wp:effectExtent l="0" t="0" r="9525" b="19050"/>
            <wp:docPr id="672" name="Chart 67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678B7" w:rsidRDefault="000678B7" w:rsidP="004645EA"/>
    <w:p w:rsidR="000678B7" w:rsidRDefault="000678B7" w:rsidP="004645EA">
      <w:pPr>
        <w:pStyle w:val="1Zaglavlje"/>
        <w:tabs>
          <w:tab w:val="left" w:pos="6420"/>
        </w:tabs>
        <w:spacing w:line="276" w:lineRule="auto"/>
        <w:rPr>
          <w:rFonts w:eastAsia="Arial Unicode MS" w:cs="Arial"/>
          <w:sz w:val="24"/>
          <w:szCs w:val="22"/>
          <w:lang w:val="en-GB"/>
        </w:rPr>
      </w:pPr>
      <w:r w:rsidRPr="00BE7C68">
        <w:rPr>
          <w:rFonts w:eastAsia="Arial Unicode MS" w:cs="Arial"/>
          <w:sz w:val="24"/>
          <w:szCs w:val="22"/>
          <w:lang w:val="en-GB"/>
        </w:rPr>
        <w:t>Imajući u vidu broj podnijetih zahtjeva za isplatu potraživanja po članu 23 Zakona o Fondu rada ( ZFR2) , zaključno sa 31.12.2016 godine riješeno je 17.997 zahtjeva (ZFR2), od kojih je 13.961 zahtjev usvojen, 3.578 zahtjeva je odbijeno,  335 zahtjeva je odbačeno, dok je za 123 zahtjeva  obustavljen postupak.</w:t>
      </w:r>
    </w:p>
    <w:p w:rsidR="000678B7" w:rsidRPr="009F1FAF" w:rsidRDefault="000678B7" w:rsidP="004645EA">
      <w:pPr>
        <w:pStyle w:val="1Zaglavlje"/>
        <w:tabs>
          <w:tab w:val="left" w:pos="6420"/>
        </w:tabs>
        <w:spacing w:line="276" w:lineRule="auto"/>
        <w:rPr>
          <w:rFonts w:eastAsia="Arial Unicode MS" w:cs="Arial"/>
          <w:sz w:val="24"/>
          <w:szCs w:val="22"/>
          <w:lang w:val="en-GB"/>
        </w:rPr>
      </w:pPr>
    </w:p>
    <w:p w:rsidR="000678B7" w:rsidRPr="009F1FAF" w:rsidRDefault="000678B7" w:rsidP="004645EA">
      <w:pPr>
        <w:pStyle w:val="BodyText25"/>
        <w:spacing w:line="360" w:lineRule="auto"/>
        <w:rPr>
          <w:rFonts w:ascii="Arial" w:hAnsi="Arial" w:cs="Arial"/>
          <w:b/>
          <w:i/>
          <w:sz w:val="24"/>
          <w:szCs w:val="22"/>
          <w:lang w:val="sr-Latn-BA"/>
        </w:rPr>
      </w:pPr>
      <w:r w:rsidRPr="009F1FAF">
        <w:rPr>
          <w:rFonts w:ascii="Arial" w:hAnsi="Arial" w:cs="Arial"/>
          <w:b/>
          <w:i/>
          <w:sz w:val="24"/>
          <w:szCs w:val="22"/>
          <w:lang w:val="sr-Latn-BA"/>
        </w:rPr>
        <w:t>Šematski prikaz obrađenih zahtjeva zaključno sa 31.12.2016.godine (%)</w:t>
      </w:r>
    </w:p>
    <w:p w:rsidR="000678B7" w:rsidRPr="00D56EF9" w:rsidRDefault="000678B7" w:rsidP="004645EA">
      <w:pPr>
        <w:pStyle w:val="1Zaglavlje"/>
        <w:tabs>
          <w:tab w:val="left" w:pos="8775"/>
        </w:tabs>
        <w:spacing w:line="360" w:lineRule="auto"/>
        <w:rPr>
          <w:rFonts w:eastAsia="Arial Unicode MS" w:cs="Arial"/>
          <w:i/>
          <w:color w:val="17365D" w:themeColor="text2" w:themeShade="BF"/>
          <w:szCs w:val="22"/>
          <w:lang w:val="en-GB"/>
        </w:rPr>
      </w:pPr>
      <w:r>
        <w:rPr>
          <w:noProof/>
          <w:lang w:val="en-US"/>
        </w:rPr>
        <w:drawing>
          <wp:inline distT="0" distB="0" distL="0" distR="0" wp14:anchorId="43B4FEEC" wp14:editId="11A46AD8">
            <wp:extent cx="5095875" cy="2647950"/>
            <wp:effectExtent l="0" t="0" r="9525" b="19050"/>
            <wp:docPr id="673" name="Chart 67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Pr>
          <w:rFonts w:eastAsia="Arial Unicode MS" w:cs="Arial"/>
          <w:i/>
          <w:color w:val="17365D" w:themeColor="text2" w:themeShade="BF"/>
          <w:szCs w:val="22"/>
          <w:lang w:val="en-GB"/>
        </w:rPr>
        <w:tab/>
      </w:r>
    </w:p>
    <w:p w:rsidR="000678B7" w:rsidRDefault="000678B7" w:rsidP="004645EA">
      <w:pPr>
        <w:spacing w:after="0" w:line="240" w:lineRule="auto"/>
        <w:jc w:val="both"/>
        <w:rPr>
          <w:rFonts w:ascii="Arial" w:eastAsia="Times New Roman" w:hAnsi="Arial" w:cs="Arial"/>
          <w:b/>
          <w:i/>
          <w:sz w:val="24"/>
          <w:szCs w:val="24"/>
        </w:rPr>
      </w:pPr>
    </w:p>
    <w:p w:rsidR="000678B7" w:rsidRDefault="000678B7" w:rsidP="004645EA">
      <w:pPr>
        <w:spacing w:after="0" w:line="240" w:lineRule="auto"/>
        <w:jc w:val="both"/>
        <w:rPr>
          <w:rFonts w:ascii="Arial" w:eastAsia="Times New Roman" w:hAnsi="Arial" w:cs="Arial"/>
          <w:b/>
          <w:i/>
          <w:sz w:val="24"/>
          <w:szCs w:val="24"/>
        </w:rPr>
      </w:pPr>
    </w:p>
    <w:p w:rsidR="000678B7" w:rsidRPr="009F1FAF" w:rsidRDefault="000678B7" w:rsidP="004645EA">
      <w:pPr>
        <w:spacing w:after="0" w:line="240" w:lineRule="auto"/>
        <w:jc w:val="both"/>
        <w:rPr>
          <w:rFonts w:ascii="Arial" w:eastAsia="Times New Roman" w:hAnsi="Arial" w:cs="Arial"/>
          <w:b/>
          <w:i/>
          <w:sz w:val="24"/>
        </w:rPr>
      </w:pPr>
      <w:r w:rsidRPr="009F1FAF">
        <w:rPr>
          <w:rFonts w:ascii="Arial" w:eastAsia="Times New Roman" w:hAnsi="Arial" w:cs="Arial"/>
          <w:b/>
          <w:i/>
          <w:sz w:val="24"/>
        </w:rPr>
        <w:t>Riješeni zahtjevi ZFR2 od početka rada Fonda  po opštinama sjedišta poslodavca</w:t>
      </w:r>
    </w:p>
    <w:p w:rsidR="000678B7" w:rsidRPr="009F1FAF" w:rsidRDefault="000678B7" w:rsidP="004645EA">
      <w:pPr>
        <w:spacing w:after="0" w:line="240" w:lineRule="auto"/>
        <w:jc w:val="both"/>
        <w:rPr>
          <w:rFonts w:ascii="Arial" w:eastAsia="Times New Roman" w:hAnsi="Arial" w:cs="Arial"/>
          <w:b/>
          <w:i/>
          <w:sz w:val="24"/>
        </w:rPr>
      </w:pPr>
      <w:r w:rsidRPr="009F1FAF">
        <w:rPr>
          <w:rFonts w:ascii="Arial" w:eastAsia="Times New Roman" w:hAnsi="Arial" w:cs="Arial"/>
          <w:b/>
          <w:i/>
          <w:sz w:val="24"/>
        </w:rPr>
        <w:t xml:space="preserve">zaključno sa 31.12.2016.godine </w:t>
      </w:r>
    </w:p>
    <w:p w:rsidR="000678B7" w:rsidRDefault="000678B7" w:rsidP="004645EA">
      <w:pPr>
        <w:spacing w:after="0" w:line="240" w:lineRule="auto"/>
        <w:jc w:val="both"/>
        <w:rPr>
          <w:rFonts w:ascii="Arial" w:hAnsi="Arial" w:cs="Arial"/>
          <w:sz w:val="24"/>
          <w:szCs w:val="34"/>
          <w:lang w:val="sr-Latn-ME"/>
        </w:rPr>
      </w:pPr>
      <w:r>
        <w:rPr>
          <w:rFonts w:ascii="Arial" w:hAnsi="Arial" w:cs="Arial"/>
          <w:sz w:val="24"/>
          <w:szCs w:val="34"/>
          <w:lang w:val="sr-Latn-ME"/>
        </w:rPr>
        <w:tab/>
      </w:r>
    </w:p>
    <w:p w:rsidR="000678B7" w:rsidRPr="00952D69" w:rsidRDefault="000678B7" w:rsidP="004645EA">
      <w:pPr>
        <w:spacing w:after="0" w:line="240" w:lineRule="auto"/>
        <w:jc w:val="both"/>
        <w:rPr>
          <w:rFonts w:ascii="Arial" w:eastAsia="Times New Roman" w:hAnsi="Arial" w:cs="Arial"/>
          <w:b/>
          <w:i/>
        </w:rPr>
      </w:pPr>
      <w:r w:rsidRPr="00BD0B69">
        <w:rPr>
          <w:rFonts w:ascii="Arial" w:eastAsia="Times New Roman" w:hAnsi="Arial" w:cs="Arial"/>
          <w:b/>
          <w:i/>
        </w:rPr>
        <w:t>Tabela</w:t>
      </w:r>
      <w:r>
        <w:rPr>
          <w:rFonts w:ascii="Arial" w:eastAsia="Times New Roman" w:hAnsi="Arial" w:cs="Arial"/>
          <w:b/>
          <w:i/>
        </w:rPr>
        <w:t xml:space="preserve"> br.8</w:t>
      </w:r>
    </w:p>
    <w:tbl>
      <w:tblPr>
        <w:tblW w:w="7360" w:type="dxa"/>
        <w:tblInd w:w="93" w:type="dxa"/>
        <w:tblLook w:val="04A0" w:firstRow="1" w:lastRow="0" w:firstColumn="1" w:lastColumn="0" w:noHBand="0" w:noVBand="1"/>
      </w:tblPr>
      <w:tblGrid>
        <w:gridCol w:w="1818"/>
        <w:gridCol w:w="981"/>
        <w:gridCol w:w="960"/>
        <w:gridCol w:w="1025"/>
        <w:gridCol w:w="1408"/>
        <w:gridCol w:w="1105"/>
        <w:gridCol w:w="1158"/>
      </w:tblGrid>
      <w:tr w:rsidR="000678B7" w:rsidRPr="00BE7C68" w:rsidTr="004645EA">
        <w:trPr>
          <w:trHeight w:val="315"/>
        </w:trPr>
        <w:tc>
          <w:tcPr>
            <w:tcW w:w="1440" w:type="dxa"/>
            <w:tcBorders>
              <w:top w:val="single" w:sz="8" w:space="0" w:color="auto"/>
              <w:left w:val="single" w:sz="8" w:space="0" w:color="auto"/>
              <w:bottom w:val="nil"/>
              <w:right w:val="single" w:sz="8"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b/>
                <w:i/>
              </w:rPr>
            </w:pPr>
            <w:r w:rsidRPr="00BE7C68">
              <w:rPr>
                <w:rFonts w:ascii="Arial" w:eastAsia="Times New Roman" w:hAnsi="Arial" w:cs="Arial"/>
                <w:b/>
                <w:i/>
              </w:rPr>
              <w:t>OPŠTINA</w:t>
            </w:r>
          </w:p>
        </w:tc>
        <w:tc>
          <w:tcPr>
            <w:tcW w:w="400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b/>
                <w:i/>
              </w:rPr>
            </w:pPr>
            <w:r w:rsidRPr="00BE7C68">
              <w:rPr>
                <w:rFonts w:ascii="Arial" w:eastAsia="Times New Roman" w:hAnsi="Arial" w:cs="Arial"/>
                <w:b/>
                <w:i/>
              </w:rPr>
              <w:t xml:space="preserve"> Riješeno  zaključno sa 31.12.2106.godine</w:t>
            </w:r>
          </w:p>
        </w:tc>
        <w:tc>
          <w:tcPr>
            <w:tcW w:w="960" w:type="dxa"/>
            <w:tcBorders>
              <w:top w:val="single" w:sz="8" w:space="0" w:color="auto"/>
              <w:left w:val="nil"/>
              <w:bottom w:val="nil"/>
              <w:right w:val="single" w:sz="8"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b/>
                <w:i/>
              </w:rPr>
            </w:pPr>
            <w:r w:rsidRPr="00BE7C68">
              <w:rPr>
                <w:rFonts w:ascii="Arial" w:eastAsia="Times New Roman" w:hAnsi="Arial" w:cs="Arial"/>
                <w:b/>
                <w:i/>
              </w:rPr>
              <w:t> </w:t>
            </w:r>
          </w:p>
        </w:tc>
        <w:tc>
          <w:tcPr>
            <w:tcW w:w="960" w:type="dxa"/>
            <w:tcBorders>
              <w:top w:val="single" w:sz="8" w:space="0" w:color="auto"/>
              <w:left w:val="nil"/>
              <w:bottom w:val="nil"/>
              <w:right w:val="single" w:sz="8" w:space="0" w:color="auto"/>
            </w:tcBorders>
            <w:shd w:val="clear" w:color="auto" w:fill="auto"/>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 </w:t>
            </w:r>
          </w:p>
        </w:tc>
      </w:tr>
      <w:tr w:rsidR="000678B7" w:rsidRPr="00BE7C68" w:rsidTr="004645EA">
        <w:trPr>
          <w:trHeight w:val="480"/>
        </w:trPr>
        <w:tc>
          <w:tcPr>
            <w:tcW w:w="1440" w:type="dxa"/>
            <w:tcBorders>
              <w:top w:val="nil"/>
              <w:left w:val="single" w:sz="8" w:space="0" w:color="auto"/>
              <w:bottom w:val="single" w:sz="8" w:space="0" w:color="auto"/>
              <w:right w:val="single" w:sz="8"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b/>
                <w:i/>
              </w:rPr>
            </w:pPr>
            <w:r w:rsidRPr="00BE7C68">
              <w:rPr>
                <w:rFonts w:ascii="Arial" w:eastAsia="Times New Roman" w:hAnsi="Arial" w:cs="Arial"/>
                <w:b/>
                <w:i/>
              </w:rPr>
              <w:t>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78B7" w:rsidRPr="00BE7C68" w:rsidRDefault="000678B7" w:rsidP="004645EA">
            <w:pPr>
              <w:spacing w:after="0" w:line="240" w:lineRule="auto"/>
              <w:jc w:val="center"/>
              <w:rPr>
                <w:rFonts w:ascii="Arial" w:eastAsia="Times New Roman" w:hAnsi="Arial" w:cs="Arial"/>
                <w:b/>
                <w:i/>
                <w:sz w:val="16"/>
                <w:szCs w:val="16"/>
              </w:rPr>
            </w:pPr>
            <w:r w:rsidRPr="00BE7C68">
              <w:rPr>
                <w:rFonts w:ascii="Arial" w:eastAsia="Times New Roman" w:hAnsi="Arial" w:cs="Arial"/>
                <w:b/>
                <w:i/>
                <w:sz w:val="16"/>
                <w:szCs w:val="16"/>
              </w:rPr>
              <w:t>USVOJEN ZAHTJEV</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0678B7" w:rsidRPr="00BE7C68" w:rsidRDefault="000678B7" w:rsidP="004645EA">
            <w:pPr>
              <w:spacing w:after="0" w:line="240" w:lineRule="auto"/>
              <w:jc w:val="center"/>
              <w:rPr>
                <w:rFonts w:ascii="Arial" w:eastAsia="Times New Roman" w:hAnsi="Arial" w:cs="Arial"/>
                <w:b/>
                <w:i/>
                <w:sz w:val="16"/>
                <w:szCs w:val="16"/>
              </w:rPr>
            </w:pPr>
            <w:r w:rsidRPr="00BE7C68">
              <w:rPr>
                <w:rFonts w:ascii="Arial" w:eastAsia="Times New Roman" w:hAnsi="Arial" w:cs="Arial"/>
                <w:b/>
                <w:i/>
                <w:sz w:val="16"/>
                <w:szCs w:val="16"/>
              </w:rPr>
              <w:t>ODBIJEN ZAHTJEV</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0678B7" w:rsidRPr="00BE7C68" w:rsidRDefault="000678B7" w:rsidP="004645EA">
            <w:pPr>
              <w:spacing w:after="0" w:line="240" w:lineRule="auto"/>
              <w:jc w:val="center"/>
              <w:rPr>
                <w:rFonts w:ascii="Arial" w:eastAsia="Times New Roman" w:hAnsi="Arial" w:cs="Arial"/>
                <w:b/>
                <w:i/>
                <w:sz w:val="16"/>
                <w:szCs w:val="16"/>
              </w:rPr>
            </w:pPr>
            <w:r w:rsidRPr="00BE7C68">
              <w:rPr>
                <w:rFonts w:ascii="Arial" w:eastAsia="Times New Roman" w:hAnsi="Arial" w:cs="Arial"/>
                <w:b/>
                <w:i/>
                <w:sz w:val="16"/>
                <w:szCs w:val="16"/>
              </w:rPr>
              <w:t>ODBAČEN ZAHTJEV</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0678B7" w:rsidRPr="00BE7C68" w:rsidRDefault="000678B7" w:rsidP="004645EA">
            <w:pPr>
              <w:spacing w:after="0" w:line="240" w:lineRule="auto"/>
              <w:jc w:val="center"/>
              <w:rPr>
                <w:rFonts w:ascii="Arial" w:eastAsia="Times New Roman" w:hAnsi="Arial" w:cs="Arial"/>
                <w:b/>
                <w:i/>
                <w:sz w:val="16"/>
                <w:szCs w:val="16"/>
              </w:rPr>
            </w:pPr>
            <w:r w:rsidRPr="00BE7C68">
              <w:rPr>
                <w:rFonts w:ascii="Arial" w:eastAsia="Times New Roman" w:hAnsi="Arial" w:cs="Arial"/>
                <w:b/>
                <w:i/>
                <w:sz w:val="16"/>
                <w:szCs w:val="16"/>
              </w:rPr>
              <w:t>OBUSTAVLJEN POSTUPAK</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0678B7" w:rsidRPr="00BE7C68" w:rsidRDefault="000678B7" w:rsidP="004645EA">
            <w:pPr>
              <w:spacing w:after="0" w:line="240" w:lineRule="auto"/>
              <w:rPr>
                <w:rFonts w:ascii="Arial" w:eastAsia="Times New Roman" w:hAnsi="Arial" w:cs="Arial"/>
                <w:b/>
                <w:i/>
                <w:sz w:val="16"/>
                <w:szCs w:val="16"/>
              </w:rPr>
            </w:pPr>
            <w:r w:rsidRPr="00BE7C68">
              <w:rPr>
                <w:rFonts w:ascii="Arial" w:eastAsia="Times New Roman" w:hAnsi="Arial" w:cs="Arial"/>
                <w:b/>
                <w:i/>
                <w:sz w:val="16"/>
                <w:szCs w:val="16"/>
              </w:rPr>
              <w:t>PREKID POSTUPKA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UKUPNO</w:t>
            </w:r>
          </w:p>
        </w:tc>
      </w:tr>
      <w:tr w:rsidR="000678B7" w:rsidRPr="00BE7C68" w:rsidTr="004645EA">
        <w:trPr>
          <w:trHeight w:val="405"/>
        </w:trPr>
        <w:tc>
          <w:tcPr>
            <w:tcW w:w="1440" w:type="dxa"/>
            <w:tcBorders>
              <w:top w:val="nil"/>
              <w:left w:val="single" w:sz="8" w:space="0" w:color="auto"/>
              <w:bottom w:val="single" w:sz="4" w:space="0" w:color="auto"/>
              <w:right w:val="single" w:sz="4" w:space="0" w:color="auto"/>
            </w:tcBorders>
            <w:shd w:val="clear" w:color="auto" w:fill="auto"/>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ANDRIJEVICA</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142</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9</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2</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 </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153</w:t>
            </w:r>
          </w:p>
        </w:tc>
      </w:tr>
      <w:tr w:rsidR="000678B7" w:rsidRPr="00BE7C68" w:rsidTr="004645EA">
        <w:trPr>
          <w:trHeight w:val="330"/>
        </w:trPr>
        <w:tc>
          <w:tcPr>
            <w:tcW w:w="1440" w:type="dxa"/>
            <w:tcBorders>
              <w:top w:val="nil"/>
              <w:left w:val="single" w:sz="8"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BAR</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55</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204</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5</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265</w:t>
            </w:r>
          </w:p>
        </w:tc>
      </w:tr>
      <w:tr w:rsidR="000678B7" w:rsidRPr="00BE7C68" w:rsidTr="004645EA">
        <w:trPr>
          <w:trHeight w:val="330"/>
        </w:trPr>
        <w:tc>
          <w:tcPr>
            <w:tcW w:w="1440" w:type="dxa"/>
            <w:tcBorders>
              <w:top w:val="nil"/>
              <w:left w:val="single" w:sz="8"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BERANE</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2026</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330</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121</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22</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2499</w:t>
            </w:r>
          </w:p>
        </w:tc>
      </w:tr>
      <w:tr w:rsidR="000678B7" w:rsidRPr="00BE7C68" w:rsidTr="004645EA">
        <w:trPr>
          <w:trHeight w:val="330"/>
        </w:trPr>
        <w:tc>
          <w:tcPr>
            <w:tcW w:w="1440" w:type="dxa"/>
            <w:tcBorders>
              <w:top w:val="nil"/>
              <w:left w:val="single" w:sz="8"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BIJELO POLJE</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1107</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1574</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81</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47</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2809</w:t>
            </w:r>
          </w:p>
        </w:tc>
      </w:tr>
      <w:tr w:rsidR="000678B7" w:rsidRPr="00BE7C68" w:rsidTr="004645EA">
        <w:trPr>
          <w:trHeight w:val="330"/>
        </w:trPr>
        <w:tc>
          <w:tcPr>
            <w:tcW w:w="1440" w:type="dxa"/>
            <w:tcBorders>
              <w:top w:val="nil"/>
              <w:left w:val="single" w:sz="8"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BUDVA</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 </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3</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 </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 </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3</w:t>
            </w:r>
          </w:p>
        </w:tc>
      </w:tr>
      <w:tr w:rsidR="000678B7" w:rsidRPr="00BE7C68" w:rsidTr="004645EA">
        <w:trPr>
          <w:trHeight w:val="330"/>
        </w:trPr>
        <w:tc>
          <w:tcPr>
            <w:tcW w:w="1440" w:type="dxa"/>
            <w:tcBorders>
              <w:top w:val="nil"/>
              <w:left w:val="single" w:sz="8"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CETINJE</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301</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36</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0</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0</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337</w:t>
            </w:r>
          </w:p>
        </w:tc>
      </w:tr>
      <w:tr w:rsidR="000678B7" w:rsidRPr="00BE7C68" w:rsidTr="004645EA">
        <w:trPr>
          <w:trHeight w:val="330"/>
        </w:trPr>
        <w:tc>
          <w:tcPr>
            <w:tcW w:w="1440" w:type="dxa"/>
            <w:tcBorders>
              <w:top w:val="nil"/>
              <w:left w:val="single" w:sz="8"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DANILOVGRAD</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617</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19</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5</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642</w:t>
            </w:r>
          </w:p>
        </w:tc>
      </w:tr>
      <w:tr w:rsidR="000678B7" w:rsidRPr="00BE7C68" w:rsidTr="004645EA">
        <w:trPr>
          <w:trHeight w:val="330"/>
        </w:trPr>
        <w:tc>
          <w:tcPr>
            <w:tcW w:w="1440" w:type="dxa"/>
            <w:tcBorders>
              <w:top w:val="nil"/>
              <w:left w:val="single" w:sz="8"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HERCEG NOVI</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955</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23</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5</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984</w:t>
            </w:r>
          </w:p>
        </w:tc>
      </w:tr>
      <w:tr w:rsidR="000678B7" w:rsidRPr="00BE7C68" w:rsidTr="004645EA">
        <w:trPr>
          <w:trHeight w:val="330"/>
        </w:trPr>
        <w:tc>
          <w:tcPr>
            <w:tcW w:w="1440" w:type="dxa"/>
            <w:tcBorders>
              <w:top w:val="nil"/>
              <w:left w:val="single" w:sz="8"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KOLAŠIN</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268</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118</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388</w:t>
            </w:r>
          </w:p>
        </w:tc>
      </w:tr>
      <w:tr w:rsidR="000678B7" w:rsidRPr="00BE7C68" w:rsidTr="004645EA">
        <w:trPr>
          <w:trHeight w:val="330"/>
        </w:trPr>
        <w:tc>
          <w:tcPr>
            <w:tcW w:w="1440" w:type="dxa"/>
            <w:tcBorders>
              <w:top w:val="nil"/>
              <w:left w:val="single" w:sz="8"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KOTOR</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824</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3</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5</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833</w:t>
            </w:r>
          </w:p>
        </w:tc>
      </w:tr>
      <w:tr w:rsidR="000678B7" w:rsidRPr="00BE7C68" w:rsidTr="004645EA">
        <w:trPr>
          <w:trHeight w:val="330"/>
        </w:trPr>
        <w:tc>
          <w:tcPr>
            <w:tcW w:w="1440" w:type="dxa"/>
            <w:tcBorders>
              <w:top w:val="nil"/>
              <w:left w:val="single" w:sz="8"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MOJKOVAC</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815</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36</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8</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2</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861</w:t>
            </w:r>
          </w:p>
        </w:tc>
      </w:tr>
      <w:tr w:rsidR="000678B7" w:rsidRPr="00BE7C68" w:rsidTr="004645EA">
        <w:trPr>
          <w:trHeight w:val="330"/>
        </w:trPr>
        <w:tc>
          <w:tcPr>
            <w:tcW w:w="1440" w:type="dxa"/>
            <w:tcBorders>
              <w:top w:val="nil"/>
              <w:left w:val="single" w:sz="8"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NIKŠIĆ</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695</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210</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14</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2</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921</w:t>
            </w:r>
          </w:p>
        </w:tc>
      </w:tr>
      <w:tr w:rsidR="000678B7" w:rsidRPr="00BE7C68" w:rsidTr="004645EA">
        <w:trPr>
          <w:trHeight w:val="330"/>
        </w:trPr>
        <w:tc>
          <w:tcPr>
            <w:tcW w:w="1440" w:type="dxa"/>
            <w:tcBorders>
              <w:top w:val="nil"/>
              <w:left w:val="single" w:sz="8"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PLAV</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453</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13</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3</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0</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469</w:t>
            </w:r>
          </w:p>
        </w:tc>
      </w:tr>
      <w:tr w:rsidR="000678B7" w:rsidRPr="00BE7C68" w:rsidTr="004645EA">
        <w:trPr>
          <w:trHeight w:val="330"/>
        </w:trPr>
        <w:tc>
          <w:tcPr>
            <w:tcW w:w="1440" w:type="dxa"/>
            <w:tcBorders>
              <w:top w:val="nil"/>
              <w:left w:val="single" w:sz="8"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PLUŽINE</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6</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2</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 </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 </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8</w:t>
            </w:r>
          </w:p>
        </w:tc>
      </w:tr>
      <w:tr w:rsidR="000678B7" w:rsidRPr="00BE7C68" w:rsidTr="004645EA">
        <w:trPr>
          <w:trHeight w:val="330"/>
        </w:trPr>
        <w:tc>
          <w:tcPr>
            <w:tcW w:w="1440" w:type="dxa"/>
            <w:tcBorders>
              <w:top w:val="nil"/>
              <w:left w:val="single" w:sz="8"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PLJEVLJA</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1287</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128</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37</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7</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1459</w:t>
            </w:r>
          </w:p>
        </w:tc>
      </w:tr>
      <w:tr w:rsidR="000678B7" w:rsidRPr="00BE7C68" w:rsidTr="004645EA">
        <w:trPr>
          <w:trHeight w:val="330"/>
        </w:trPr>
        <w:tc>
          <w:tcPr>
            <w:tcW w:w="1440" w:type="dxa"/>
            <w:tcBorders>
              <w:top w:val="nil"/>
              <w:left w:val="single" w:sz="8"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PODGORICA</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3794</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669</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27</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24</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4514</w:t>
            </w:r>
          </w:p>
        </w:tc>
      </w:tr>
      <w:tr w:rsidR="000678B7" w:rsidRPr="00BE7C68" w:rsidTr="004645EA">
        <w:trPr>
          <w:trHeight w:val="330"/>
        </w:trPr>
        <w:tc>
          <w:tcPr>
            <w:tcW w:w="1440" w:type="dxa"/>
            <w:tcBorders>
              <w:top w:val="nil"/>
              <w:left w:val="single" w:sz="8"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ROŽAJE</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434</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119</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10</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9</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572</w:t>
            </w:r>
          </w:p>
        </w:tc>
      </w:tr>
      <w:tr w:rsidR="000678B7" w:rsidRPr="00BE7C68" w:rsidTr="004645EA">
        <w:trPr>
          <w:trHeight w:val="33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ŠAVNIK</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8</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 </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 </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 </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8</w:t>
            </w:r>
          </w:p>
        </w:tc>
      </w:tr>
      <w:tr w:rsidR="000678B7" w:rsidRPr="00BE7C68" w:rsidTr="004645EA">
        <w:trPr>
          <w:trHeight w:val="33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ULCINJ</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123</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9</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2</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135</w:t>
            </w:r>
          </w:p>
        </w:tc>
      </w:tr>
      <w:tr w:rsidR="000678B7" w:rsidRPr="00BE7C68" w:rsidTr="004645EA">
        <w:trPr>
          <w:trHeight w:val="33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ŽABLJAK</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50</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72</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9</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4</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135</w:t>
            </w:r>
          </w:p>
        </w:tc>
      </w:tr>
      <w:tr w:rsidR="000678B7" w:rsidRPr="00BE7C68" w:rsidTr="004645EA">
        <w:trPr>
          <w:trHeight w:val="33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TIVAT</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1</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 </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i/>
              </w:rPr>
            </w:pPr>
            <w:r w:rsidRPr="00BE7C68">
              <w:rPr>
                <w:rFonts w:ascii="Arial" w:eastAsia="Times New Roman" w:hAnsi="Arial" w:cs="Arial"/>
                <w:i/>
              </w:rPr>
              <w:t> </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i/>
              </w:rPr>
            </w:pPr>
            <w:r w:rsidRPr="00BE7C68">
              <w:rPr>
                <w:rFonts w:ascii="Arial" w:eastAsia="Times New Roman" w:hAnsi="Arial" w:cs="Arial"/>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2</w:t>
            </w:r>
          </w:p>
        </w:tc>
      </w:tr>
      <w:tr w:rsidR="000678B7" w:rsidRPr="00BE7C68" w:rsidTr="004645EA">
        <w:trPr>
          <w:trHeight w:val="33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b/>
                <w:i/>
              </w:rPr>
            </w:pPr>
            <w:r w:rsidRPr="00BE7C68">
              <w:rPr>
                <w:rFonts w:ascii="Arial" w:eastAsia="Times New Roman" w:hAnsi="Arial" w:cs="Arial"/>
                <w:b/>
                <w:i/>
              </w:rPr>
              <w:t xml:space="preserve">UKUPNO </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BE7C68" w:rsidRDefault="000678B7" w:rsidP="004645EA">
            <w:pPr>
              <w:spacing w:after="0" w:line="240" w:lineRule="auto"/>
              <w:jc w:val="center"/>
              <w:rPr>
                <w:rFonts w:ascii="Arial" w:eastAsia="Times New Roman" w:hAnsi="Arial" w:cs="Arial"/>
                <w:b/>
                <w:i/>
              </w:rPr>
            </w:pPr>
            <w:r w:rsidRPr="00BE7C68">
              <w:rPr>
                <w:rFonts w:ascii="Arial" w:eastAsia="Times New Roman" w:hAnsi="Arial" w:cs="Arial"/>
                <w:b/>
                <w:i/>
              </w:rPr>
              <w:t>13961</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jc w:val="center"/>
              <w:rPr>
                <w:rFonts w:ascii="Arial" w:eastAsia="Times New Roman" w:hAnsi="Arial" w:cs="Arial"/>
                <w:b/>
                <w:i/>
              </w:rPr>
            </w:pPr>
            <w:r w:rsidRPr="00BE7C68">
              <w:rPr>
                <w:rFonts w:ascii="Arial" w:eastAsia="Times New Roman" w:hAnsi="Arial" w:cs="Arial"/>
                <w:b/>
                <w:i/>
              </w:rPr>
              <w:t>3578</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b/>
                <w:i/>
              </w:rPr>
            </w:pPr>
            <w:r w:rsidRPr="00BE7C68">
              <w:rPr>
                <w:rFonts w:ascii="Arial" w:eastAsia="Times New Roman" w:hAnsi="Arial" w:cs="Arial"/>
                <w:b/>
                <w:i/>
              </w:rPr>
              <w:t>335</w:t>
            </w:r>
          </w:p>
        </w:tc>
        <w:tc>
          <w:tcPr>
            <w:tcW w:w="1120" w:type="dxa"/>
            <w:tcBorders>
              <w:top w:val="nil"/>
              <w:left w:val="nil"/>
              <w:bottom w:val="single" w:sz="4" w:space="0" w:color="auto"/>
              <w:right w:val="single" w:sz="4" w:space="0" w:color="auto"/>
            </w:tcBorders>
            <w:shd w:val="clear" w:color="000000" w:fill="B8CCE4"/>
            <w:noWrap/>
            <w:vAlign w:val="bottom"/>
            <w:hideMark/>
          </w:tcPr>
          <w:p w:rsidR="000678B7" w:rsidRPr="00BE7C68" w:rsidRDefault="000678B7" w:rsidP="004645EA">
            <w:pPr>
              <w:spacing w:after="0" w:line="240" w:lineRule="auto"/>
              <w:jc w:val="center"/>
              <w:rPr>
                <w:rFonts w:ascii="Arial" w:eastAsia="Times New Roman" w:hAnsi="Arial" w:cs="Arial"/>
                <w:b/>
                <w:i/>
              </w:rPr>
            </w:pPr>
            <w:r w:rsidRPr="00BE7C68">
              <w:rPr>
                <w:rFonts w:ascii="Arial" w:eastAsia="Times New Roman" w:hAnsi="Arial" w:cs="Arial"/>
                <w:b/>
                <w:i/>
              </w:rPr>
              <w:t>123</w:t>
            </w:r>
          </w:p>
        </w:tc>
        <w:tc>
          <w:tcPr>
            <w:tcW w:w="960" w:type="dxa"/>
            <w:tcBorders>
              <w:top w:val="nil"/>
              <w:left w:val="single" w:sz="4" w:space="0" w:color="7F7F7F"/>
              <w:bottom w:val="single" w:sz="4" w:space="0" w:color="7F7F7F"/>
              <w:right w:val="single" w:sz="4" w:space="0" w:color="7F7F7F"/>
            </w:tcBorders>
            <w:shd w:val="clear" w:color="000000" w:fill="FFCC99"/>
            <w:noWrap/>
            <w:vAlign w:val="bottom"/>
            <w:hideMark/>
          </w:tcPr>
          <w:p w:rsidR="000678B7" w:rsidRPr="00BE7C68" w:rsidRDefault="000678B7" w:rsidP="004645EA">
            <w:pPr>
              <w:spacing w:after="0" w:line="240" w:lineRule="auto"/>
              <w:rPr>
                <w:rFonts w:ascii="Arial" w:eastAsia="Times New Roman" w:hAnsi="Arial" w:cs="Arial"/>
                <w:b/>
                <w:i/>
              </w:rPr>
            </w:pPr>
            <w:r w:rsidRPr="00BE7C68">
              <w:rPr>
                <w:rFonts w:ascii="Arial" w:eastAsia="Times New Roman" w:hAnsi="Arial" w:cs="Arial"/>
                <w:b/>
                <w:i/>
              </w:rPr>
              <w:t> </w:t>
            </w:r>
          </w:p>
        </w:tc>
        <w:tc>
          <w:tcPr>
            <w:tcW w:w="96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BE7C68" w:rsidRDefault="000678B7" w:rsidP="004645EA">
            <w:pPr>
              <w:spacing w:after="0" w:line="240" w:lineRule="auto"/>
              <w:jc w:val="center"/>
              <w:rPr>
                <w:rFonts w:ascii="Arial" w:eastAsia="Times New Roman" w:hAnsi="Arial" w:cs="Arial"/>
                <w:b/>
                <w:bCs/>
                <w:i/>
              </w:rPr>
            </w:pPr>
            <w:r w:rsidRPr="00BE7C68">
              <w:rPr>
                <w:rFonts w:ascii="Arial" w:eastAsia="Times New Roman" w:hAnsi="Arial" w:cs="Arial"/>
                <w:b/>
                <w:bCs/>
                <w:i/>
              </w:rPr>
              <w:t>17997</w:t>
            </w:r>
          </w:p>
        </w:tc>
      </w:tr>
    </w:tbl>
    <w:p w:rsidR="000678B7" w:rsidRPr="00FD684B" w:rsidRDefault="000678B7" w:rsidP="004645EA">
      <w:pPr>
        <w:spacing w:after="0" w:line="240" w:lineRule="auto"/>
        <w:jc w:val="both"/>
        <w:rPr>
          <w:rFonts w:ascii="Arial" w:eastAsia="Times New Roman" w:hAnsi="Arial" w:cs="Arial"/>
          <w:b/>
          <w:i/>
        </w:rPr>
      </w:pPr>
    </w:p>
    <w:p w:rsidR="000678B7" w:rsidRDefault="000678B7" w:rsidP="004645EA">
      <w:pPr>
        <w:spacing w:after="0" w:line="240" w:lineRule="auto"/>
        <w:jc w:val="both"/>
        <w:rPr>
          <w:rFonts w:ascii="Arial" w:eastAsia="Times New Roman" w:hAnsi="Arial" w:cs="Arial"/>
          <w:b/>
          <w:i/>
        </w:rPr>
      </w:pPr>
    </w:p>
    <w:p w:rsidR="000678B7" w:rsidRDefault="000678B7" w:rsidP="004645EA">
      <w:pPr>
        <w:spacing w:after="0" w:line="240" w:lineRule="auto"/>
        <w:jc w:val="both"/>
        <w:rPr>
          <w:rFonts w:ascii="Arial" w:eastAsia="Times New Roman" w:hAnsi="Arial" w:cs="Arial"/>
          <w:b/>
          <w:i/>
        </w:rPr>
      </w:pPr>
    </w:p>
    <w:p w:rsidR="000678B7" w:rsidRDefault="000678B7" w:rsidP="004645EA">
      <w:pPr>
        <w:spacing w:after="0" w:line="240" w:lineRule="auto"/>
        <w:jc w:val="both"/>
        <w:rPr>
          <w:rFonts w:ascii="Arial" w:eastAsia="Times New Roman" w:hAnsi="Arial" w:cs="Arial"/>
          <w:b/>
          <w:i/>
        </w:rPr>
      </w:pPr>
    </w:p>
    <w:p w:rsidR="000678B7" w:rsidRDefault="000678B7" w:rsidP="004645EA">
      <w:pPr>
        <w:spacing w:after="0" w:line="240" w:lineRule="auto"/>
        <w:jc w:val="both"/>
        <w:rPr>
          <w:rFonts w:ascii="Arial" w:eastAsia="Times New Roman" w:hAnsi="Arial" w:cs="Arial"/>
          <w:b/>
          <w:i/>
        </w:rPr>
      </w:pPr>
    </w:p>
    <w:p w:rsidR="000678B7" w:rsidRDefault="000678B7" w:rsidP="004645EA">
      <w:pPr>
        <w:spacing w:after="0" w:line="240" w:lineRule="auto"/>
        <w:jc w:val="both"/>
        <w:rPr>
          <w:rFonts w:ascii="Arial" w:eastAsia="Times New Roman" w:hAnsi="Arial" w:cs="Arial"/>
          <w:b/>
          <w:i/>
        </w:rPr>
      </w:pPr>
    </w:p>
    <w:p w:rsidR="000678B7" w:rsidRDefault="000678B7" w:rsidP="004645EA">
      <w:pPr>
        <w:spacing w:after="0" w:line="240" w:lineRule="auto"/>
        <w:jc w:val="both"/>
        <w:rPr>
          <w:rFonts w:ascii="Arial" w:eastAsia="Times New Roman" w:hAnsi="Arial" w:cs="Arial"/>
          <w:b/>
          <w:i/>
        </w:rPr>
      </w:pPr>
    </w:p>
    <w:p w:rsidR="000678B7" w:rsidRPr="009F1FAF" w:rsidRDefault="000678B7" w:rsidP="004645EA">
      <w:pPr>
        <w:spacing w:after="0" w:line="240" w:lineRule="auto"/>
        <w:rPr>
          <w:rFonts w:ascii="Arial" w:eastAsia="Times New Roman" w:hAnsi="Arial" w:cs="Arial"/>
          <w:b/>
          <w:i/>
          <w:sz w:val="24"/>
        </w:rPr>
      </w:pPr>
      <w:r w:rsidRPr="009F1FAF">
        <w:rPr>
          <w:rFonts w:ascii="Arial" w:eastAsia="Times New Roman" w:hAnsi="Arial" w:cs="Arial"/>
          <w:b/>
          <w:i/>
          <w:sz w:val="24"/>
        </w:rPr>
        <w:lastRenderedPageBreak/>
        <w:t>Šematski prikaz predatih  i riješenih zahtjeva zaključno sa  31.12.2016</w:t>
      </w:r>
      <w:r>
        <w:rPr>
          <w:rFonts w:ascii="Arial" w:eastAsia="Times New Roman" w:hAnsi="Arial" w:cs="Arial"/>
          <w:b/>
          <w:i/>
          <w:sz w:val="24"/>
        </w:rPr>
        <w:t>. godine</w:t>
      </w:r>
    </w:p>
    <w:p w:rsidR="000678B7" w:rsidRDefault="000678B7" w:rsidP="004645EA">
      <w:r>
        <w:rPr>
          <w:noProof/>
        </w:rPr>
        <w:drawing>
          <wp:inline distT="0" distB="0" distL="0" distR="0" wp14:anchorId="6BA3A267" wp14:editId="7F9A439F">
            <wp:extent cx="5734051" cy="2862263"/>
            <wp:effectExtent l="0" t="0" r="19050" b="14605"/>
            <wp:docPr id="676" name="Chart 6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0678B7" w:rsidRDefault="000678B7" w:rsidP="004645EA"/>
    <w:p w:rsidR="000678B7" w:rsidRPr="00BE7C68" w:rsidRDefault="000678B7" w:rsidP="004645EA">
      <w:pPr>
        <w:spacing w:after="0"/>
        <w:jc w:val="both"/>
        <w:rPr>
          <w:rFonts w:ascii="Arial" w:eastAsia="Times New Roman" w:hAnsi="Arial" w:cs="Arial"/>
          <w:sz w:val="24"/>
        </w:rPr>
      </w:pPr>
      <w:r w:rsidRPr="00BE7C68">
        <w:rPr>
          <w:rFonts w:ascii="Arial" w:eastAsia="Times New Roman" w:hAnsi="Arial" w:cs="Arial"/>
          <w:sz w:val="24"/>
        </w:rPr>
        <w:t xml:space="preserve"> Od osnivanja Fonda rada zaključno sa 31.12.2016 godine, ponovljen je postupak po službenoj dužnosti i  poništeno je 19 rješenja kojima je zahtjev usvojen,  a  nakon naknadno  pribavljenih dokaza utvrđeno da su isplaćeni u periodu prije osnivanja Fonda rada.</w:t>
      </w:r>
    </w:p>
    <w:p w:rsidR="000678B7" w:rsidRPr="00BE7C68" w:rsidRDefault="000678B7" w:rsidP="004645EA">
      <w:pPr>
        <w:spacing w:after="0"/>
        <w:jc w:val="both"/>
        <w:rPr>
          <w:rFonts w:ascii="Arial" w:hAnsi="Arial" w:cs="Arial"/>
          <w:b/>
          <w:i/>
          <w:sz w:val="24"/>
        </w:rPr>
      </w:pPr>
    </w:p>
    <w:p w:rsidR="000678B7" w:rsidRPr="00BE7C68" w:rsidRDefault="000678B7" w:rsidP="004645EA">
      <w:pPr>
        <w:spacing w:after="0"/>
        <w:jc w:val="both"/>
        <w:rPr>
          <w:rFonts w:ascii="Arial" w:hAnsi="Arial" w:cs="Arial"/>
          <w:b/>
          <w:i/>
          <w:sz w:val="24"/>
          <w:lang w:val="sr-Latn-BA"/>
        </w:rPr>
      </w:pPr>
      <w:r w:rsidRPr="00BE7C68">
        <w:rPr>
          <w:rFonts w:ascii="Arial" w:hAnsi="Arial" w:cs="Arial"/>
          <w:b/>
          <w:i/>
          <w:sz w:val="24"/>
        </w:rPr>
        <w:t xml:space="preserve">1.3.Predati i riješeni zahtjevi za  </w:t>
      </w:r>
      <w:r w:rsidRPr="00BE7C68">
        <w:rPr>
          <w:rFonts w:ascii="Arial" w:hAnsi="Arial" w:cs="Arial"/>
          <w:b/>
          <w:i/>
          <w:sz w:val="24"/>
          <w:lang w:val="sr-Latn-BA"/>
        </w:rPr>
        <w:t>uplatu doprinosa  PIO  (član 99a Zakona o  rada)</w:t>
      </w:r>
    </w:p>
    <w:p w:rsidR="000678B7" w:rsidRPr="00BE7C68" w:rsidRDefault="000678B7" w:rsidP="004645EA">
      <w:pPr>
        <w:spacing w:after="0"/>
        <w:jc w:val="both"/>
        <w:rPr>
          <w:rFonts w:ascii="Arial" w:hAnsi="Arial" w:cs="Arial"/>
          <w:b/>
          <w:i/>
          <w:sz w:val="24"/>
        </w:rPr>
      </w:pPr>
      <w:r w:rsidRPr="00BE7C68">
        <w:rPr>
          <w:rFonts w:ascii="Arial" w:hAnsi="Arial" w:cs="Arial"/>
          <w:b/>
          <w:i/>
          <w:sz w:val="24"/>
        </w:rPr>
        <w:t xml:space="preserve"> (ZFR 3)</w:t>
      </w:r>
    </w:p>
    <w:p w:rsidR="000678B7" w:rsidRPr="00BE7C68" w:rsidRDefault="000678B7" w:rsidP="004645EA">
      <w:pPr>
        <w:spacing w:after="0"/>
        <w:jc w:val="both"/>
        <w:rPr>
          <w:rFonts w:ascii="Arial" w:hAnsi="Arial" w:cs="Arial"/>
          <w:b/>
          <w:i/>
          <w:sz w:val="24"/>
        </w:rPr>
      </w:pPr>
    </w:p>
    <w:p w:rsidR="000678B7" w:rsidRPr="00BE7C68" w:rsidRDefault="000678B7" w:rsidP="004645EA">
      <w:pPr>
        <w:spacing w:after="0"/>
        <w:jc w:val="both"/>
        <w:rPr>
          <w:rFonts w:ascii="Arial" w:eastAsia="Times New Roman" w:hAnsi="Arial" w:cs="Arial"/>
          <w:sz w:val="24"/>
        </w:rPr>
      </w:pPr>
      <w:r w:rsidRPr="00BE7C68">
        <w:rPr>
          <w:rFonts w:ascii="Arial" w:eastAsia="Times New Roman" w:hAnsi="Arial" w:cs="Arial"/>
          <w:sz w:val="24"/>
        </w:rPr>
        <w:t xml:space="preserve">Zakonom o radu u članu 99a propisano je da licu čiji je radni odnos prestao usljed stečaja, doprinose za penzijsko i invalidsko osiguranje za godine staža koje mu nedostaju za sticanje uslova za penziju  za koji period mu poslodavac nije vršio uplatu tog doprinosa, uplaćuje Fond rada. Pravo na uplatu može ostvariti lice koje do podnošenja zahtjeva ( u daljem tekstu ZFR 3)  za ostvarivanje prava pred Fondom rada steklo jedan od zakonskih uslova za ostvarivanje prava na penziju. </w:t>
      </w:r>
    </w:p>
    <w:p w:rsidR="000678B7" w:rsidRPr="00BE7C68" w:rsidRDefault="000678B7" w:rsidP="004645EA">
      <w:pPr>
        <w:spacing w:after="0"/>
        <w:jc w:val="both"/>
        <w:rPr>
          <w:rFonts w:ascii="Arial" w:hAnsi="Arial" w:cs="Arial"/>
          <w:b/>
          <w:sz w:val="24"/>
          <w:lang w:val="pl-PL"/>
        </w:rPr>
      </w:pPr>
    </w:p>
    <w:p w:rsidR="000678B7" w:rsidRPr="00BE7C68" w:rsidRDefault="000678B7" w:rsidP="004645EA">
      <w:pPr>
        <w:autoSpaceDE w:val="0"/>
        <w:autoSpaceDN w:val="0"/>
        <w:adjustRightInd w:val="0"/>
        <w:spacing w:after="0"/>
        <w:jc w:val="both"/>
        <w:rPr>
          <w:rFonts w:ascii="Arial" w:eastAsia="Arial Unicode MS" w:hAnsi="Arial" w:cs="Arial"/>
          <w:sz w:val="24"/>
          <w:lang w:val="en-GB"/>
        </w:rPr>
      </w:pPr>
      <w:r w:rsidRPr="00BE7C68">
        <w:rPr>
          <w:rFonts w:ascii="Arial" w:hAnsi="Arial" w:cs="Arial"/>
          <w:sz w:val="24"/>
        </w:rPr>
        <w:t>U izvještajnom periodu od 01.01.2016.godine do 31.12.2016.godine, podnijeto je 14 zahtjeva, riješeno je</w:t>
      </w:r>
      <w:r w:rsidRPr="00BE7C68">
        <w:rPr>
          <w:rFonts w:ascii="Arial" w:eastAsia="Arial Unicode MS" w:hAnsi="Arial" w:cs="Arial"/>
          <w:sz w:val="24"/>
          <w:lang w:val="en-GB"/>
        </w:rPr>
        <w:t xml:space="preserve"> 17 ( 3 zahtjeva iz prethodne godine)  od kojih su 4 zahtjeva usvojena,  8 zahtjeva je odbijeno, 3 zahtjeva su odbačena,  za 1 zahtjev obustavljen postupak, dok je u 1 predmetu donijet zaključak o  prekidu postupka.</w:t>
      </w:r>
    </w:p>
    <w:p w:rsidR="000678B7" w:rsidRPr="00BE7C68" w:rsidRDefault="000678B7" w:rsidP="004645EA">
      <w:pPr>
        <w:autoSpaceDE w:val="0"/>
        <w:autoSpaceDN w:val="0"/>
        <w:adjustRightInd w:val="0"/>
        <w:spacing w:after="0"/>
        <w:jc w:val="both"/>
        <w:rPr>
          <w:rFonts w:ascii="Arial" w:eastAsia="Arial Unicode MS" w:hAnsi="Arial" w:cs="Arial"/>
          <w:i/>
          <w:sz w:val="24"/>
          <w:lang w:val="en-GB"/>
        </w:rPr>
      </w:pPr>
    </w:p>
    <w:p w:rsidR="000678B7" w:rsidRDefault="000678B7" w:rsidP="004645EA">
      <w:pPr>
        <w:autoSpaceDE w:val="0"/>
        <w:autoSpaceDN w:val="0"/>
        <w:adjustRightInd w:val="0"/>
        <w:spacing w:after="0"/>
        <w:jc w:val="both"/>
        <w:rPr>
          <w:rFonts w:ascii="Arial" w:eastAsia="Arial Unicode MS" w:hAnsi="Arial" w:cs="Arial"/>
          <w:i/>
          <w:sz w:val="24"/>
          <w:lang w:val="en-GB"/>
        </w:rPr>
      </w:pPr>
    </w:p>
    <w:p w:rsidR="000678B7" w:rsidRDefault="000678B7" w:rsidP="004645EA">
      <w:pPr>
        <w:autoSpaceDE w:val="0"/>
        <w:autoSpaceDN w:val="0"/>
        <w:adjustRightInd w:val="0"/>
        <w:spacing w:after="0"/>
        <w:jc w:val="both"/>
        <w:rPr>
          <w:rFonts w:ascii="Arial" w:eastAsia="Arial Unicode MS" w:hAnsi="Arial" w:cs="Arial"/>
          <w:i/>
          <w:sz w:val="24"/>
          <w:lang w:val="en-GB"/>
        </w:rPr>
      </w:pPr>
    </w:p>
    <w:p w:rsidR="000678B7" w:rsidRPr="00BE7C68" w:rsidRDefault="000678B7" w:rsidP="004645EA">
      <w:pPr>
        <w:autoSpaceDE w:val="0"/>
        <w:autoSpaceDN w:val="0"/>
        <w:adjustRightInd w:val="0"/>
        <w:spacing w:after="0"/>
        <w:jc w:val="both"/>
        <w:rPr>
          <w:rFonts w:ascii="Arial" w:eastAsia="Arial Unicode MS" w:hAnsi="Arial" w:cs="Arial"/>
          <w:i/>
          <w:sz w:val="24"/>
          <w:lang w:val="en-GB"/>
        </w:rPr>
      </w:pPr>
    </w:p>
    <w:p w:rsidR="000678B7" w:rsidRPr="00BE7C68" w:rsidRDefault="000678B7" w:rsidP="004645EA">
      <w:pPr>
        <w:spacing w:after="0"/>
        <w:jc w:val="both"/>
        <w:rPr>
          <w:rFonts w:ascii="Arial" w:hAnsi="Arial" w:cs="Arial"/>
          <w:i/>
          <w:sz w:val="24"/>
        </w:rPr>
      </w:pPr>
      <w:r w:rsidRPr="00BE7C68">
        <w:rPr>
          <w:rFonts w:ascii="Arial" w:hAnsi="Arial" w:cs="Arial"/>
          <w:b/>
          <w:i/>
          <w:sz w:val="24"/>
          <w:lang w:val="pl-PL"/>
        </w:rPr>
        <w:lastRenderedPageBreak/>
        <w:t>Tabela  br. 9</w:t>
      </w:r>
    </w:p>
    <w:p w:rsidR="000678B7" w:rsidRPr="00BE7C68" w:rsidRDefault="000678B7" w:rsidP="004645EA">
      <w:pPr>
        <w:spacing w:after="0"/>
        <w:jc w:val="both"/>
        <w:rPr>
          <w:rFonts w:ascii="Arial" w:hAnsi="Arial" w:cs="Arial"/>
          <w:b/>
          <w:i/>
          <w:sz w:val="24"/>
          <w:lang w:val="pl-PL"/>
        </w:rPr>
      </w:pPr>
      <w:r w:rsidRPr="00BE7C68">
        <w:rPr>
          <w:rFonts w:ascii="Arial" w:hAnsi="Arial" w:cs="Arial"/>
          <w:b/>
          <w:i/>
          <w:sz w:val="24"/>
          <w:lang w:val="pl-PL"/>
        </w:rPr>
        <w:t>Predati zahtjevi ZFR3 po opštini sjedišta poslodavca od 01.01.2016 do 31.12.2016.godine</w:t>
      </w:r>
    </w:p>
    <w:p w:rsidR="000678B7" w:rsidRDefault="000678B7" w:rsidP="004645EA">
      <w:pPr>
        <w:spacing w:after="0"/>
        <w:jc w:val="both"/>
        <w:rPr>
          <w:rFonts w:ascii="Arial" w:hAnsi="Arial" w:cs="Arial"/>
          <w:b/>
          <w:i/>
          <w:lang w:val="pl-PL"/>
        </w:rPr>
      </w:pPr>
    </w:p>
    <w:p w:rsidR="000678B7" w:rsidRPr="00BE7C68" w:rsidRDefault="000678B7" w:rsidP="004645EA">
      <w:pPr>
        <w:spacing w:after="0"/>
        <w:jc w:val="both"/>
        <w:rPr>
          <w:rFonts w:ascii="Arial" w:hAnsi="Arial" w:cs="Arial"/>
          <w:b/>
          <w:i/>
          <w:lang w:val="pl-PL"/>
        </w:rPr>
      </w:pPr>
    </w:p>
    <w:p w:rsidR="000678B7" w:rsidRPr="00B65F60" w:rsidRDefault="000678B7" w:rsidP="004645EA">
      <w:pPr>
        <w:spacing w:after="0" w:line="360" w:lineRule="auto"/>
        <w:jc w:val="both"/>
        <w:rPr>
          <w:rFonts w:ascii="Arial" w:hAnsi="Arial" w:cs="Arial"/>
          <w:b/>
          <w:i/>
          <w:lang w:val="pl-PL"/>
        </w:rPr>
      </w:pPr>
    </w:p>
    <w:tbl>
      <w:tblPr>
        <w:tblW w:w="5421" w:type="dxa"/>
        <w:tblInd w:w="2175" w:type="dxa"/>
        <w:tblLook w:val="04A0" w:firstRow="1" w:lastRow="0" w:firstColumn="1" w:lastColumn="0" w:noHBand="0" w:noVBand="1"/>
      </w:tblPr>
      <w:tblGrid>
        <w:gridCol w:w="2930"/>
        <w:gridCol w:w="2491"/>
      </w:tblGrid>
      <w:tr w:rsidR="000678B7" w:rsidRPr="00BE7C68" w:rsidTr="004645EA">
        <w:trPr>
          <w:trHeight w:val="507"/>
        </w:trPr>
        <w:tc>
          <w:tcPr>
            <w:tcW w:w="2930"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rsidR="000678B7" w:rsidRPr="00BE7C68" w:rsidRDefault="000678B7" w:rsidP="004645EA">
            <w:pPr>
              <w:spacing w:after="0" w:line="240" w:lineRule="auto"/>
              <w:rPr>
                <w:rFonts w:ascii="Arial" w:eastAsia="Times New Roman" w:hAnsi="Arial" w:cs="Arial"/>
                <w:b/>
                <w:bCs/>
              </w:rPr>
            </w:pPr>
            <w:r w:rsidRPr="00BE7C68">
              <w:rPr>
                <w:rFonts w:ascii="Arial" w:eastAsia="Times New Roman" w:hAnsi="Arial" w:cs="Arial"/>
                <w:b/>
                <w:bCs/>
              </w:rPr>
              <w:t>OPŠTINA</w:t>
            </w:r>
          </w:p>
        </w:tc>
        <w:tc>
          <w:tcPr>
            <w:tcW w:w="2491" w:type="dxa"/>
            <w:tcBorders>
              <w:top w:val="single" w:sz="4" w:space="0" w:color="auto"/>
              <w:left w:val="nil"/>
              <w:bottom w:val="single" w:sz="4" w:space="0" w:color="auto"/>
              <w:right w:val="single" w:sz="4" w:space="0" w:color="auto"/>
            </w:tcBorders>
            <w:shd w:val="clear" w:color="000000" w:fill="C6EFCE"/>
            <w:vAlign w:val="bottom"/>
            <w:hideMark/>
          </w:tcPr>
          <w:p w:rsidR="000678B7" w:rsidRPr="00BE7C68" w:rsidRDefault="000678B7" w:rsidP="004645EA">
            <w:pPr>
              <w:spacing w:after="0" w:line="240" w:lineRule="auto"/>
              <w:rPr>
                <w:rFonts w:ascii="Arial" w:eastAsia="Times New Roman" w:hAnsi="Arial" w:cs="Arial"/>
                <w:b/>
                <w:bCs/>
              </w:rPr>
            </w:pPr>
            <w:r w:rsidRPr="00BE7C68">
              <w:rPr>
                <w:rFonts w:ascii="Arial" w:eastAsia="Times New Roman" w:hAnsi="Arial" w:cs="Arial"/>
                <w:b/>
                <w:bCs/>
              </w:rPr>
              <w:t>01.01.2016 do 31.12.2016</w:t>
            </w:r>
          </w:p>
        </w:tc>
      </w:tr>
      <w:tr w:rsidR="000678B7" w:rsidRPr="00BE7C68" w:rsidTr="004645EA">
        <w:trPr>
          <w:trHeight w:val="293"/>
        </w:trPr>
        <w:tc>
          <w:tcPr>
            <w:tcW w:w="2930" w:type="dxa"/>
            <w:tcBorders>
              <w:top w:val="nil"/>
              <w:left w:val="single" w:sz="4"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rPr>
            </w:pPr>
            <w:r w:rsidRPr="00BE7C68">
              <w:rPr>
                <w:rFonts w:ascii="Arial" w:eastAsia="Times New Roman" w:hAnsi="Arial" w:cs="Arial"/>
              </w:rPr>
              <w:t>Nikšić</w:t>
            </w:r>
          </w:p>
        </w:tc>
        <w:tc>
          <w:tcPr>
            <w:tcW w:w="2491" w:type="dxa"/>
            <w:tcBorders>
              <w:top w:val="nil"/>
              <w:left w:val="nil"/>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jc w:val="center"/>
              <w:rPr>
                <w:rFonts w:ascii="Arial" w:eastAsia="Times New Roman" w:hAnsi="Arial" w:cs="Arial"/>
              </w:rPr>
            </w:pPr>
            <w:r w:rsidRPr="00BE7C68">
              <w:rPr>
                <w:rFonts w:ascii="Arial" w:eastAsia="Times New Roman" w:hAnsi="Arial" w:cs="Arial"/>
              </w:rPr>
              <w:t>7</w:t>
            </w:r>
          </w:p>
        </w:tc>
      </w:tr>
      <w:tr w:rsidR="000678B7" w:rsidRPr="00BE7C68" w:rsidTr="004645EA">
        <w:trPr>
          <w:trHeight w:val="293"/>
        </w:trPr>
        <w:tc>
          <w:tcPr>
            <w:tcW w:w="2930" w:type="dxa"/>
            <w:tcBorders>
              <w:top w:val="nil"/>
              <w:left w:val="single" w:sz="4"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rPr>
            </w:pPr>
            <w:r w:rsidRPr="00BE7C68">
              <w:rPr>
                <w:rFonts w:ascii="Arial" w:eastAsia="Times New Roman" w:hAnsi="Arial" w:cs="Arial"/>
              </w:rPr>
              <w:t>Plužine</w:t>
            </w:r>
          </w:p>
        </w:tc>
        <w:tc>
          <w:tcPr>
            <w:tcW w:w="2491" w:type="dxa"/>
            <w:tcBorders>
              <w:top w:val="nil"/>
              <w:left w:val="nil"/>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jc w:val="center"/>
              <w:rPr>
                <w:rFonts w:ascii="Arial" w:eastAsia="Times New Roman" w:hAnsi="Arial" w:cs="Arial"/>
              </w:rPr>
            </w:pPr>
            <w:r w:rsidRPr="00BE7C68">
              <w:rPr>
                <w:rFonts w:ascii="Arial" w:eastAsia="Times New Roman" w:hAnsi="Arial" w:cs="Arial"/>
              </w:rPr>
              <w:t>1</w:t>
            </w:r>
          </w:p>
        </w:tc>
      </w:tr>
      <w:tr w:rsidR="000678B7" w:rsidRPr="00BE7C68" w:rsidTr="004645EA">
        <w:trPr>
          <w:trHeight w:val="293"/>
        </w:trPr>
        <w:tc>
          <w:tcPr>
            <w:tcW w:w="2930" w:type="dxa"/>
            <w:tcBorders>
              <w:top w:val="nil"/>
              <w:left w:val="single" w:sz="4"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rPr>
            </w:pPr>
            <w:r w:rsidRPr="00BE7C68">
              <w:rPr>
                <w:rFonts w:ascii="Arial" w:eastAsia="Times New Roman" w:hAnsi="Arial" w:cs="Arial"/>
              </w:rPr>
              <w:t>Pljevlja</w:t>
            </w:r>
          </w:p>
        </w:tc>
        <w:tc>
          <w:tcPr>
            <w:tcW w:w="2491" w:type="dxa"/>
            <w:tcBorders>
              <w:top w:val="nil"/>
              <w:left w:val="nil"/>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jc w:val="center"/>
              <w:rPr>
                <w:rFonts w:ascii="Arial" w:eastAsia="Times New Roman" w:hAnsi="Arial" w:cs="Arial"/>
              </w:rPr>
            </w:pPr>
            <w:r w:rsidRPr="00BE7C68">
              <w:rPr>
                <w:rFonts w:ascii="Arial" w:eastAsia="Times New Roman" w:hAnsi="Arial" w:cs="Arial"/>
              </w:rPr>
              <w:t>1</w:t>
            </w:r>
          </w:p>
        </w:tc>
      </w:tr>
      <w:tr w:rsidR="000678B7" w:rsidRPr="00BE7C68" w:rsidTr="004645EA">
        <w:trPr>
          <w:trHeight w:val="293"/>
        </w:trPr>
        <w:tc>
          <w:tcPr>
            <w:tcW w:w="2930" w:type="dxa"/>
            <w:tcBorders>
              <w:top w:val="nil"/>
              <w:left w:val="single" w:sz="4"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rPr>
            </w:pPr>
            <w:r w:rsidRPr="00BE7C68">
              <w:rPr>
                <w:rFonts w:ascii="Arial" w:eastAsia="Times New Roman" w:hAnsi="Arial" w:cs="Arial"/>
              </w:rPr>
              <w:t>Podgorica</w:t>
            </w:r>
          </w:p>
        </w:tc>
        <w:tc>
          <w:tcPr>
            <w:tcW w:w="2491" w:type="dxa"/>
            <w:tcBorders>
              <w:top w:val="nil"/>
              <w:left w:val="nil"/>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jc w:val="center"/>
              <w:rPr>
                <w:rFonts w:ascii="Arial" w:eastAsia="Times New Roman" w:hAnsi="Arial" w:cs="Arial"/>
              </w:rPr>
            </w:pPr>
            <w:r w:rsidRPr="00BE7C68">
              <w:rPr>
                <w:rFonts w:ascii="Arial" w:eastAsia="Times New Roman" w:hAnsi="Arial" w:cs="Arial"/>
              </w:rPr>
              <w:t>4</w:t>
            </w:r>
          </w:p>
        </w:tc>
      </w:tr>
      <w:tr w:rsidR="000678B7" w:rsidRPr="00BE7C68" w:rsidTr="004645EA">
        <w:trPr>
          <w:trHeight w:val="293"/>
        </w:trPr>
        <w:tc>
          <w:tcPr>
            <w:tcW w:w="2930" w:type="dxa"/>
            <w:tcBorders>
              <w:top w:val="nil"/>
              <w:left w:val="single" w:sz="4" w:space="0" w:color="auto"/>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rPr>
                <w:rFonts w:ascii="Arial" w:eastAsia="Times New Roman" w:hAnsi="Arial" w:cs="Arial"/>
              </w:rPr>
            </w:pPr>
            <w:r w:rsidRPr="00BE7C68">
              <w:rPr>
                <w:rFonts w:ascii="Arial" w:eastAsia="Times New Roman" w:hAnsi="Arial" w:cs="Arial"/>
              </w:rPr>
              <w:t>Rožaje</w:t>
            </w:r>
          </w:p>
        </w:tc>
        <w:tc>
          <w:tcPr>
            <w:tcW w:w="2491" w:type="dxa"/>
            <w:tcBorders>
              <w:top w:val="nil"/>
              <w:left w:val="nil"/>
              <w:bottom w:val="single" w:sz="4" w:space="0" w:color="auto"/>
              <w:right w:val="single" w:sz="4" w:space="0" w:color="auto"/>
            </w:tcBorders>
            <w:shd w:val="clear" w:color="auto" w:fill="auto"/>
            <w:noWrap/>
            <w:vAlign w:val="bottom"/>
            <w:hideMark/>
          </w:tcPr>
          <w:p w:rsidR="000678B7" w:rsidRPr="00BE7C68" w:rsidRDefault="000678B7" w:rsidP="004645EA">
            <w:pPr>
              <w:spacing w:after="0" w:line="240" w:lineRule="auto"/>
              <w:jc w:val="center"/>
              <w:rPr>
                <w:rFonts w:ascii="Arial" w:eastAsia="Times New Roman" w:hAnsi="Arial" w:cs="Arial"/>
              </w:rPr>
            </w:pPr>
            <w:r w:rsidRPr="00BE7C68">
              <w:rPr>
                <w:rFonts w:ascii="Arial" w:eastAsia="Times New Roman" w:hAnsi="Arial" w:cs="Arial"/>
              </w:rPr>
              <w:t>1</w:t>
            </w:r>
          </w:p>
        </w:tc>
      </w:tr>
      <w:tr w:rsidR="000678B7" w:rsidRPr="00BE7C68" w:rsidTr="004645EA">
        <w:trPr>
          <w:trHeight w:val="308"/>
        </w:trPr>
        <w:tc>
          <w:tcPr>
            <w:tcW w:w="2930" w:type="dxa"/>
            <w:tcBorders>
              <w:top w:val="nil"/>
              <w:left w:val="single" w:sz="4" w:space="0" w:color="auto"/>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rPr>
                <w:rFonts w:ascii="Arial" w:eastAsia="Times New Roman" w:hAnsi="Arial" w:cs="Arial"/>
              </w:rPr>
            </w:pPr>
            <w:r w:rsidRPr="00BE7C68">
              <w:rPr>
                <w:rFonts w:ascii="Arial" w:eastAsia="Times New Roman" w:hAnsi="Arial" w:cs="Arial"/>
              </w:rPr>
              <w:t>UKUPNO</w:t>
            </w:r>
          </w:p>
        </w:tc>
        <w:tc>
          <w:tcPr>
            <w:tcW w:w="2491" w:type="dxa"/>
            <w:tcBorders>
              <w:top w:val="nil"/>
              <w:left w:val="nil"/>
              <w:bottom w:val="single" w:sz="4" w:space="0" w:color="auto"/>
              <w:right w:val="single" w:sz="4" w:space="0" w:color="auto"/>
            </w:tcBorders>
            <w:shd w:val="clear" w:color="000000" w:fill="FFEB9C"/>
            <w:noWrap/>
            <w:vAlign w:val="bottom"/>
            <w:hideMark/>
          </w:tcPr>
          <w:p w:rsidR="000678B7" w:rsidRPr="00BE7C68" w:rsidRDefault="000678B7" w:rsidP="004645EA">
            <w:pPr>
              <w:spacing w:after="0" w:line="240" w:lineRule="auto"/>
              <w:jc w:val="center"/>
              <w:rPr>
                <w:rFonts w:ascii="Arial" w:eastAsia="Times New Roman" w:hAnsi="Arial" w:cs="Arial"/>
                <w:b/>
                <w:bCs/>
              </w:rPr>
            </w:pPr>
            <w:r w:rsidRPr="00BE7C68">
              <w:rPr>
                <w:rFonts w:ascii="Arial" w:eastAsia="Times New Roman" w:hAnsi="Arial" w:cs="Arial"/>
                <w:b/>
                <w:bCs/>
              </w:rPr>
              <w:t>14</w:t>
            </w:r>
          </w:p>
        </w:tc>
      </w:tr>
    </w:tbl>
    <w:p w:rsidR="000678B7" w:rsidRDefault="000678B7" w:rsidP="004645EA">
      <w:pPr>
        <w:spacing w:after="0" w:line="360" w:lineRule="auto"/>
        <w:rPr>
          <w:rFonts w:ascii="Arial" w:hAnsi="Arial" w:cs="Arial"/>
          <w:b/>
          <w:i/>
          <w:lang w:val="sr-Latn-BA"/>
        </w:rPr>
      </w:pPr>
    </w:p>
    <w:p w:rsidR="000678B7" w:rsidRDefault="000678B7" w:rsidP="004645EA">
      <w:pPr>
        <w:spacing w:after="0" w:line="360" w:lineRule="auto"/>
        <w:rPr>
          <w:rFonts w:ascii="Arial" w:hAnsi="Arial" w:cs="Arial"/>
          <w:b/>
          <w:i/>
          <w:lang w:val="sr-Latn-BA"/>
        </w:rPr>
      </w:pPr>
    </w:p>
    <w:p w:rsidR="000678B7" w:rsidRPr="009F1FAF" w:rsidRDefault="000678B7" w:rsidP="004645EA">
      <w:pPr>
        <w:spacing w:after="0" w:line="360" w:lineRule="auto"/>
        <w:rPr>
          <w:rFonts w:ascii="Arial" w:hAnsi="Arial" w:cs="Arial"/>
          <w:b/>
          <w:i/>
          <w:sz w:val="24"/>
          <w:lang w:val="sr-Latn-BA"/>
        </w:rPr>
      </w:pPr>
      <w:r w:rsidRPr="009F1FAF">
        <w:rPr>
          <w:rFonts w:ascii="Arial" w:hAnsi="Arial" w:cs="Arial"/>
          <w:b/>
          <w:i/>
          <w:sz w:val="24"/>
          <w:lang w:val="sr-Latn-BA"/>
        </w:rPr>
        <w:t>Tabela  br. 10</w:t>
      </w:r>
    </w:p>
    <w:p w:rsidR="000678B7" w:rsidRPr="009F1FAF" w:rsidRDefault="000678B7" w:rsidP="004645EA">
      <w:pPr>
        <w:spacing w:after="0" w:line="360" w:lineRule="auto"/>
        <w:jc w:val="both"/>
        <w:rPr>
          <w:rFonts w:ascii="Arial" w:hAnsi="Arial" w:cs="Arial"/>
          <w:b/>
          <w:i/>
          <w:sz w:val="24"/>
          <w:lang w:val="pl-PL"/>
        </w:rPr>
      </w:pPr>
      <w:r w:rsidRPr="009F1FAF">
        <w:rPr>
          <w:rFonts w:ascii="Arial" w:hAnsi="Arial" w:cs="Arial"/>
          <w:b/>
          <w:i/>
          <w:sz w:val="24"/>
          <w:lang w:val="pl-PL"/>
        </w:rPr>
        <w:t>Predati zahtjevi ZFR3 po opštini sjedišta poslodavca od 01.08.2014 do 31.12.2016.godine</w:t>
      </w:r>
    </w:p>
    <w:p w:rsidR="000678B7" w:rsidRPr="00B65F60" w:rsidRDefault="000678B7" w:rsidP="004645EA">
      <w:pPr>
        <w:spacing w:after="0" w:line="360" w:lineRule="auto"/>
        <w:jc w:val="both"/>
        <w:rPr>
          <w:rFonts w:ascii="Arial" w:hAnsi="Arial" w:cs="Arial"/>
          <w:b/>
          <w:i/>
          <w:lang w:val="pl-PL"/>
        </w:rPr>
      </w:pPr>
    </w:p>
    <w:tbl>
      <w:tblPr>
        <w:tblW w:w="5857" w:type="dxa"/>
        <w:jc w:val="center"/>
        <w:tblLook w:val="04A0" w:firstRow="1" w:lastRow="0" w:firstColumn="1" w:lastColumn="0" w:noHBand="0" w:noVBand="1"/>
      </w:tblPr>
      <w:tblGrid>
        <w:gridCol w:w="2657"/>
        <w:gridCol w:w="3200"/>
      </w:tblGrid>
      <w:tr w:rsidR="000678B7" w:rsidRPr="00B65F60" w:rsidTr="004645EA">
        <w:trPr>
          <w:trHeight w:val="701"/>
          <w:jc w:val="center"/>
        </w:trPr>
        <w:tc>
          <w:tcPr>
            <w:tcW w:w="2657"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rsidR="000678B7" w:rsidRPr="00B65F60" w:rsidRDefault="000678B7" w:rsidP="004645EA">
            <w:pPr>
              <w:spacing w:after="0" w:line="240" w:lineRule="auto"/>
              <w:rPr>
                <w:rFonts w:ascii="Arial" w:eastAsia="Times New Roman" w:hAnsi="Arial" w:cs="Arial"/>
                <w:b/>
                <w:bCs/>
                <w:color w:val="17365D"/>
              </w:rPr>
            </w:pPr>
            <w:r w:rsidRPr="00B65F60">
              <w:rPr>
                <w:rFonts w:ascii="Arial" w:eastAsia="Times New Roman" w:hAnsi="Arial" w:cs="Arial"/>
                <w:b/>
                <w:bCs/>
                <w:color w:val="17365D"/>
              </w:rPr>
              <w:t>OPŠTINA</w:t>
            </w:r>
          </w:p>
        </w:tc>
        <w:tc>
          <w:tcPr>
            <w:tcW w:w="3200" w:type="dxa"/>
            <w:tcBorders>
              <w:top w:val="single" w:sz="4" w:space="0" w:color="auto"/>
              <w:left w:val="nil"/>
              <w:bottom w:val="single" w:sz="4" w:space="0" w:color="auto"/>
              <w:right w:val="single" w:sz="4" w:space="0" w:color="auto"/>
            </w:tcBorders>
            <w:shd w:val="clear" w:color="000000" w:fill="C6EFCE"/>
            <w:vAlign w:val="bottom"/>
            <w:hideMark/>
          </w:tcPr>
          <w:p w:rsidR="000678B7" w:rsidRPr="00B65F60" w:rsidRDefault="000678B7" w:rsidP="004645EA">
            <w:pPr>
              <w:spacing w:after="0" w:line="240" w:lineRule="auto"/>
              <w:rPr>
                <w:rFonts w:ascii="Arial" w:eastAsia="Times New Roman" w:hAnsi="Arial" w:cs="Arial"/>
                <w:bCs/>
                <w:color w:val="006100"/>
              </w:rPr>
            </w:pPr>
            <w:r w:rsidRPr="00B65F60">
              <w:rPr>
                <w:rFonts w:ascii="Arial" w:eastAsia="Times New Roman" w:hAnsi="Arial" w:cs="Arial"/>
                <w:bCs/>
                <w:color w:val="006100"/>
              </w:rPr>
              <w:t>UKUPNO PREDATI ZAHTJEVI</w:t>
            </w:r>
          </w:p>
        </w:tc>
      </w:tr>
      <w:tr w:rsidR="000678B7" w:rsidRPr="00B65F60" w:rsidTr="004645EA">
        <w:trPr>
          <w:trHeight w:val="286"/>
          <w:jc w:val="center"/>
        </w:trPr>
        <w:tc>
          <w:tcPr>
            <w:tcW w:w="2657" w:type="dxa"/>
            <w:tcBorders>
              <w:top w:val="nil"/>
              <w:left w:val="single" w:sz="4" w:space="0" w:color="auto"/>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rPr>
                <w:rFonts w:ascii="Arial" w:eastAsia="Times New Roman" w:hAnsi="Arial" w:cs="Arial"/>
                <w:color w:val="17365D"/>
              </w:rPr>
            </w:pPr>
            <w:r w:rsidRPr="00B65F60">
              <w:rPr>
                <w:rFonts w:ascii="Arial" w:eastAsia="Times New Roman" w:hAnsi="Arial" w:cs="Arial"/>
                <w:color w:val="17365D"/>
              </w:rPr>
              <w:t>Bar</w:t>
            </w:r>
          </w:p>
        </w:tc>
        <w:tc>
          <w:tcPr>
            <w:tcW w:w="3200" w:type="dxa"/>
            <w:tcBorders>
              <w:top w:val="nil"/>
              <w:left w:val="nil"/>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jc w:val="center"/>
              <w:rPr>
                <w:rFonts w:ascii="Arial" w:eastAsia="Times New Roman" w:hAnsi="Arial" w:cs="Arial"/>
                <w:color w:val="000000"/>
              </w:rPr>
            </w:pPr>
            <w:r w:rsidRPr="00B65F60">
              <w:rPr>
                <w:rFonts w:ascii="Arial" w:eastAsia="Times New Roman" w:hAnsi="Arial" w:cs="Arial"/>
                <w:color w:val="000000"/>
              </w:rPr>
              <w:t>8</w:t>
            </w:r>
          </w:p>
        </w:tc>
      </w:tr>
      <w:tr w:rsidR="000678B7" w:rsidRPr="00B65F60" w:rsidTr="004645EA">
        <w:trPr>
          <w:trHeight w:val="286"/>
          <w:jc w:val="center"/>
        </w:trPr>
        <w:tc>
          <w:tcPr>
            <w:tcW w:w="2657" w:type="dxa"/>
            <w:tcBorders>
              <w:top w:val="nil"/>
              <w:left w:val="single" w:sz="4" w:space="0" w:color="auto"/>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rPr>
                <w:rFonts w:ascii="Arial" w:eastAsia="Times New Roman" w:hAnsi="Arial" w:cs="Arial"/>
                <w:color w:val="17365D"/>
              </w:rPr>
            </w:pPr>
            <w:r w:rsidRPr="00B65F60">
              <w:rPr>
                <w:rFonts w:ascii="Arial" w:eastAsia="Times New Roman" w:hAnsi="Arial" w:cs="Arial"/>
                <w:color w:val="17365D"/>
              </w:rPr>
              <w:t>Bijelo Polje</w:t>
            </w:r>
          </w:p>
        </w:tc>
        <w:tc>
          <w:tcPr>
            <w:tcW w:w="3200" w:type="dxa"/>
            <w:tcBorders>
              <w:top w:val="nil"/>
              <w:left w:val="nil"/>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jc w:val="center"/>
              <w:rPr>
                <w:rFonts w:ascii="Arial" w:eastAsia="Times New Roman" w:hAnsi="Arial" w:cs="Arial"/>
                <w:color w:val="000000"/>
              </w:rPr>
            </w:pPr>
            <w:r w:rsidRPr="00B65F60">
              <w:rPr>
                <w:rFonts w:ascii="Arial" w:eastAsia="Times New Roman" w:hAnsi="Arial" w:cs="Arial"/>
                <w:color w:val="000000"/>
              </w:rPr>
              <w:t>3</w:t>
            </w:r>
          </w:p>
        </w:tc>
      </w:tr>
      <w:tr w:rsidR="000678B7" w:rsidRPr="00B65F60" w:rsidTr="004645EA">
        <w:trPr>
          <w:trHeight w:val="286"/>
          <w:jc w:val="center"/>
        </w:trPr>
        <w:tc>
          <w:tcPr>
            <w:tcW w:w="2657" w:type="dxa"/>
            <w:tcBorders>
              <w:top w:val="nil"/>
              <w:left w:val="single" w:sz="4" w:space="0" w:color="auto"/>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rPr>
                <w:rFonts w:ascii="Arial" w:eastAsia="Times New Roman" w:hAnsi="Arial" w:cs="Arial"/>
                <w:color w:val="17365D"/>
              </w:rPr>
            </w:pPr>
            <w:r w:rsidRPr="00B65F60">
              <w:rPr>
                <w:rFonts w:ascii="Arial" w:eastAsia="Times New Roman" w:hAnsi="Arial" w:cs="Arial"/>
                <w:color w:val="17365D"/>
              </w:rPr>
              <w:t>Budva</w:t>
            </w:r>
          </w:p>
        </w:tc>
        <w:tc>
          <w:tcPr>
            <w:tcW w:w="3200" w:type="dxa"/>
            <w:tcBorders>
              <w:top w:val="nil"/>
              <w:left w:val="nil"/>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jc w:val="center"/>
              <w:rPr>
                <w:rFonts w:ascii="Arial" w:eastAsia="Times New Roman" w:hAnsi="Arial" w:cs="Arial"/>
                <w:color w:val="000000"/>
              </w:rPr>
            </w:pPr>
            <w:r w:rsidRPr="00B65F60">
              <w:rPr>
                <w:rFonts w:ascii="Arial" w:eastAsia="Times New Roman" w:hAnsi="Arial" w:cs="Arial"/>
                <w:color w:val="000000"/>
              </w:rPr>
              <w:t>1</w:t>
            </w:r>
          </w:p>
        </w:tc>
      </w:tr>
      <w:tr w:rsidR="000678B7" w:rsidRPr="00B65F60" w:rsidTr="004645EA">
        <w:trPr>
          <w:trHeight w:val="286"/>
          <w:jc w:val="center"/>
        </w:trPr>
        <w:tc>
          <w:tcPr>
            <w:tcW w:w="2657" w:type="dxa"/>
            <w:tcBorders>
              <w:top w:val="nil"/>
              <w:left w:val="single" w:sz="4" w:space="0" w:color="auto"/>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rPr>
                <w:rFonts w:ascii="Arial" w:eastAsia="Times New Roman" w:hAnsi="Arial" w:cs="Arial"/>
                <w:color w:val="17365D"/>
              </w:rPr>
            </w:pPr>
            <w:r w:rsidRPr="00B65F60">
              <w:rPr>
                <w:rFonts w:ascii="Arial" w:eastAsia="Times New Roman" w:hAnsi="Arial" w:cs="Arial"/>
                <w:color w:val="17365D"/>
              </w:rPr>
              <w:t>Cetinje</w:t>
            </w:r>
          </w:p>
        </w:tc>
        <w:tc>
          <w:tcPr>
            <w:tcW w:w="3200" w:type="dxa"/>
            <w:tcBorders>
              <w:top w:val="nil"/>
              <w:left w:val="nil"/>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jc w:val="center"/>
              <w:rPr>
                <w:rFonts w:ascii="Arial" w:eastAsia="Times New Roman" w:hAnsi="Arial" w:cs="Arial"/>
                <w:color w:val="000000"/>
              </w:rPr>
            </w:pPr>
            <w:r w:rsidRPr="00B65F60">
              <w:rPr>
                <w:rFonts w:ascii="Arial" w:eastAsia="Times New Roman" w:hAnsi="Arial" w:cs="Arial"/>
                <w:color w:val="000000"/>
              </w:rPr>
              <w:t>8</w:t>
            </w:r>
          </w:p>
        </w:tc>
      </w:tr>
      <w:tr w:rsidR="000678B7" w:rsidRPr="00B65F60" w:rsidTr="004645EA">
        <w:trPr>
          <w:trHeight w:val="286"/>
          <w:jc w:val="center"/>
        </w:trPr>
        <w:tc>
          <w:tcPr>
            <w:tcW w:w="2657" w:type="dxa"/>
            <w:tcBorders>
              <w:top w:val="nil"/>
              <w:left w:val="single" w:sz="4" w:space="0" w:color="auto"/>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rPr>
                <w:rFonts w:ascii="Arial" w:eastAsia="Times New Roman" w:hAnsi="Arial" w:cs="Arial"/>
                <w:color w:val="17365D"/>
              </w:rPr>
            </w:pPr>
            <w:r w:rsidRPr="00B65F60">
              <w:rPr>
                <w:rFonts w:ascii="Arial" w:eastAsia="Times New Roman" w:hAnsi="Arial" w:cs="Arial"/>
                <w:color w:val="17365D"/>
              </w:rPr>
              <w:t>Danilovgrad</w:t>
            </w:r>
          </w:p>
        </w:tc>
        <w:tc>
          <w:tcPr>
            <w:tcW w:w="3200" w:type="dxa"/>
            <w:tcBorders>
              <w:top w:val="nil"/>
              <w:left w:val="nil"/>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jc w:val="center"/>
              <w:rPr>
                <w:rFonts w:ascii="Arial" w:eastAsia="Times New Roman" w:hAnsi="Arial" w:cs="Arial"/>
                <w:color w:val="000000"/>
              </w:rPr>
            </w:pPr>
            <w:r w:rsidRPr="00B65F60">
              <w:rPr>
                <w:rFonts w:ascii="Arial" w:eastAsia="Times New Roman" w:hAnsi="Arial" w:cs="Arial"/>
                <w:color w:val="000000"/>
              </w:rPr>
              <w:t>2</w:t>
            </w:r>
          </w:p>
        </w:tc>
      </w:tr>
      <w:tr w:rsidR="000678B7" w:rsidRPr="00B65F60" w:rsidTr="004645EA">
        <w:trPr>
          <w:trHeight w:val="300"/>
          <w:jc w:val="center"/>
        </w:trPr>
        <w:tc>
          <w:tcPr>
            <w:tcW w:w="2657" w:type="dxa"/>
            <w:tcBorders>
              <w:top w:val="nil"/>
              <w:left w:val="single" w:sz="4" w:space="0" w:color="auto"/>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rPr>
                <w:rFonts w:ascii="Arial" w:eastAsia="Times New Roman" w:hAnsi="Arial" w:cs="Arial"/>
                <w:color w:val="17365D"/>
              </w:rPr>
            </w:pPr>
            <w:r w:rsidRPr="00B65F60">
              <w:rPr>
                <w:rFonts w:ascii="Arial" w:eastAsia="Times New Roman" w:hAnsi="Arial" w:cs="Arial"/>
                <w:color w:val="17365D"/>
              </w:rPr>
              <w:t>Herceg Novi</w:t>
            </w:r>
          </w:p>
        </w:tc>
        <w:tc>
          <w:tcPr>
            <w:tcW w:w="3200" w:type="dxa"/>
            <w:tcBorders>
              <w:top w:val="nil"/>
              <w:left w:val="nil"/>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jc w:val="center"/>
              <w:rPr>
                <w:rFonts w:ascii="Arial" w:eastAsia="Times New Roman" w:hAnsi="Arial" w:cs="Arial"/>
                <w:color w:val="000000"/>
              </w:rPr>
            </w:pPr>
            <w:r w:rsidRPr="00B65F60">
              <w:rPr>
                <w:rFonts w:ascii="Arial" w:eastAsia="Times New Roman" w:hAnsi="Arial" w:cs="Arial"/>
                <w:color w:val="000000"/>
              </w:rPr>
              <w:t>8</w:t>
            </w:r>
          </w:p>
        </w:tc>
      </w:tr>
      <w:tr w:rsidR="000678B7" w:rsidRPr="00B65F60" w:rsidTr="004645EA">
        <w:trPr>
          <w:trHeight w:val="286"/>
          <w:jc w:val="center"/>
        </w:trPr>
        <w:tc>
          <w:tcPr>
            <w:tcW w:w="2657" w:type="dxa"/>
            <w:tcBorders>
              <w:top w:val="nil"/>
              <w:left w:val="single" w:sz="4" w:space="0" w:color="auto"/>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rPr>
                <w:rFonts w:ascii="Arial" w:eastAsia="Times New Roman" w:hAnsi="Arial" w:cs="Arial"/>
                <w:color w:val="17365D"/>
              </w:rPr>
            </w:pPr>
            <w:r w:rsidRPr="00B65F60">
              <w:rPr>
                <w:rFonts w:ascii="Arial" w:eastAsia="Times New Roman" w:hAnsi="Arial" w:cs="Arial"/>
                <w:color w:val="17365D"/>
              </w:rPr>
              <w:t>Nikšić</w:t>
            </w:r>
          </w:p>
        </w:tc>
        <w:tc>
          <w:tcPr>
            <w:tcW w:w="3200" w:type="dxa"/>
            <w:tcBorders>
              <w:top w:val="nil"/>
              <w:left w:val="nil"/>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jc w:val="center"/>
              <w:rPr>
                <w:rFonts w:ascii="Arial" w:eastAsia="Times New Roman" w:hAnsi="Arial" w:cs="Arial"/>
                <w:color w:val="000000"/>
              </w:rPr>
            </w:pPr>
            <w:r w:rsidRPr="00B65F60">
              <w:rPr>
                <w:rFonts w:ascii="Arial" w:eastAsia="Times New Roman" w:hAnsi="Arial" w:cs="Arial"/>
                <w:color w:val="000000"/>
              </w:rPr>
              <w:t>46</w:t>
            </w:r>
          </w:p>
        </w:tc>
      </w:tr>
      <w:tr w:rsidR="000678B7" w:rsidRPr="00B65F60" w:rsidTr="004645EA">
        <w:trPr>
          <w:trHeight w:val="286"/>
          <w:jc w:val="center"/>
        </w:trPr>
        <w:tc>
          <w:tcPr>
            <w:tcW w:w="2657" w:type="dxa"/>
            <w:tcBorders>
              <w:top w:val="nil"/>
              <w:left w:val="single" w:sz="4" w:space="0" w:color="auto"/>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rPr>
                <w:rFonts w:ascii="Arial" w:eastAsia="Times New Roman" w:hAnsi="Arial" w:cs="Arial"/>
                <w:color w:val="17365D"/>
              </w:rPr>
            </w:pPr>
            <w:r w:rsidRPr="00B65F60">
              <w:rPr>
                <w:rFonts w:ascii="Arial" w:eastAsia="Times New Roman" w:hAnsi="Arial" w:cs="Arial"/>
                <w:color w:val="17365D"/>
              </w:rPr>
              <w:t>Plužine</w:t>
            </w:r>
          </w:p>
        </w:tc>
        <w:tc>
          <w:tcPr>
            <w:tcW w:w="3200" w:type="dxa"/>
            <w:tcBorders>
              <w:top w:val="nil"/>
              <w:left w:val="nil"/>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jc w:val="center"/>
              <w:rPr>
                <w:rFonts w:ascii="Arial" w:eastAsia="Times New Roman" w:hAnsi="Arial" w:cs="Arial"/>
                <w:color w:val="000000"/>
              </w:rPr>
            </w:pPr>
            <w:r w:rsidRPr="00B65F60">
              <w:rPr>
                <w:rFonts w:ascii="Arial" w:eastAsia="Times New Roman" w:hAnsi="Arial" w:cs="Arial"/>
                <w:color w:val="000000"/>
              </w:rPr>
              <w:t>1</w:t>
            </w:r>
          </w:p>
        </w:tc>
      </w:tr>
      <w:tr w:rsidR="000678B7" w:rsidRPr="00B65F60" w:rsidTr="004645EA">
        <w:trPr>
          <w:trHeight w:val="286"/>
          <w:jc w:val="center"/>
        </w:trPr>
        <w:tc>
          <w:tcPr>
            <w:tcW w:w="2657" w:type="dxa"/>
            <w:tcBorders>
              <w:top w:val="nil"/>
              <w:left w:val="single" w:sz="4" w:space="0" w:color="auto"/>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rPr>
                <w:rFonts w:ascii="Arial" w:eastAsia="Times New Roman" w:hAnsi="Arial" w:cs="Arial"/>
                <w:color w:val="17365D"/>
              </w:rPr>
            </w:pPr>
            <w:r w:rsidRPr="00B65F60">
              <w:rPr>
                <w:rFonts w:ascii="Arial" w:eastAsia="Times New Roman" w:hAnsi="Arial" w:cs="Arial"/>
                <w:color w:val="17365D"/>
              </w:rPr>
              <w:t>Pljevlja</w:t>
            </w:r>
          </w:p>
        </w:tc>
        <w:tc>
          <w:tcPr>
            <w:tcW w:w="3200" w:type="dxa"/>
            <w:tcBorders>
              <w:top w:val="nil"/>
              <w:left w:val="nil"/>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jc w:val="center"/>
              <w:rPr>
                <w:rFonts w:ascii="Arial" w:eastAsia="Times New Roman" w:hAnsi="Arial" w:cs="Arial"/>
                <w:color w:val="000000"/>
              </w:rPr>
            </w:pPr>
            <w:r w:rsidRPr="00B65F60">
              <w:rPr>
                <w:rFonts w:ascii="Arial" w:eastAsia="Times New Roman" w:hAnsi="Arial" w:cs="Arial"/>
                <w:color w:val="000000"/>
              </w:rPr>
              <w:t>3</w:t>
            </w:r>
          </w:p>
        </w:tc>
      </w:tr>
      <w:tr w:rsidR="000678B7" w:rsidRPr="00B65F60" w:rsidTr="004645EA">
        <w:trPr>
          <w:trHeight w:val="286"/>
          <w:jc w:val="center"/>
        </w:trPr>
        <w:tc>
          <w:tcPr>
            <w:tcW w:w="2657" w:type="dxa"/>
            <w:tcBorders>
              <w:top w:val="nil"/>
              <w:left w:val="single" w:sz="4" w:space="0" w:color="auto"/>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rPr>
                <w:rFonts w:ascii="Arial" w:eastAsia="Times New Roman" w:hAnsi="Arial" w:cs="Arial"/>
                <w:color w:val="17365D"/>
              </w:rPr>
            </w:pPr>
            <w:r w:rsidRPr="00B65F60">
              <w:rPr>
                <w:rFonts w:ascii="Arial" w:eastAsia="Times New Roman" w:hAnsi="Arial" w:cs="Arial"/>
                <w:color w:val="17365D"/>
              </w:rPr>
              <w:t>Podgorica</w:t>
            </w:r>
          </w:p>
        </w:tc>
        <w:tc>
          <w:tcPr>
            <w:tcW w:w="3200" w:type="dxa"/>
            <w:tcBorders>
              <w:top w:val="nil"/>
              <w:left w:val="nil"/>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jc w:val="center"/>
              <w:rPr>
                <w:rFonts w:ascii="Arial" w:eastAsia="Times New Roman" w:hAnsi="Arial" w:cs="Arial"/>
                <w:color w:val="000000"/>
              </w:rPr>
            </w:pPr>
            <w:r w:rsidRPr="00B65F60">
              <w:rPr>
                <w:rFonts w:ascii="Arial" w:eastAsia="Times New Roman" w:hAnsi="Arial" w:cs="Arial"/>
                <w:color w:val="000000"/>
              </w:rPr>
              <w:t>18</w:t>
            </w:r>
          </w:p>
        </w:tc>
      </w:tr>
      <w:tr w:rsidR="000678B7" w:rsidRPr="00B65F60" w:rsidTr="004645EA">
        <w:trPr>
          <w:trHeight w:val="286"/>
          <w:jc w:val="center"/>
        </w:trPr>
        <w:tc>
          <w:tcPr>
            <w:tcW w:w="2657" w:type="dxa"/>
            <w:tcBorders>
              <w:top w:val="nil"/>
              <w:left w:val="single" w:sz="4" w:space="0" w:color="auto"/>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rPr>
                <w:rFonts w:ascii="Arial" w:eastAsia="Times New Roman" w:hAnsi="Arial" w:cs="Arial"/>
                <w:color w:val="17365D"/>
              </w:rPr>
            </w:pPr>
            <w:r w:rsidRPr="00B65F60">
              <w:rPr>
                <w:rFonts w:ascii="Arial" w:eastAsia="Times New Roman" w:hAnsi="Arial" w:cs="Arial"/>
                <w:color w:val="17365D"/>
              </w:rPr>
              <w:t>Rožaje</w:t>
            </w:r>
          </w:p>
        </w:tc>
        <w:tc>
          <w:tcPr>
            <w:tcW w:w="3200" w:type="dxa"/>
            <w:tcBorders>
              <w:top w:val="nil"/>
              <w:left w:val="nil"/>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jc w:val="center"/>
              <w:rPr>
                <w:rFonts w:ascii="Arial" w:eastAsia="Times New Roman" w:hAnsi="Arial" w:cs="Arial"/>
                <w:color w:val="000000"/>
              </w:rPr>
            </w:pPr>
            <w:r w:rsidRPr="00B65F60">
              <w:rPr>
                <w:rFonts w:ascii="Arial" w:eastAsia="Times New Roman" w:hAnsi="Arial" w:cs="Arial"/>
                <w:color w:val="000000"/>
              </w:rPr>
              <w:t>1</w:t>
            </w:r>
          </w:p>
        </w:tc>
      </w:tr>
      <w:tr w:rsidR="000678B7" w:rsidRPr="00B65F60" w:rsidTr="004645EA">
        <w:trPr>
          <w:trHeight w:val="286"/>
          <w:jc w:val="center"/>
        </w:trPr>
        <w:tc>
          <w:tcPr>
            <w:tcW w:w="2657" w:type="dxa"/>
            <w:tcBorders>
              <w:top w:val="nil"/>
              <w:left w:val="single" w:sz="4" w:space="0" w:color="auto"/>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rPr>
                <w:rFonts w:ascii="Arial" w:eastAsia="Times New Roman" w:hAnsi="Arial" w:cs="Arial"/>
                <w:color w:val="17365D"/>
              </w:rPr>
            </w:pPr>
            <w:r w:rsidRPr="00B65F60">
              <w:rPr>
                <w:rFonts w:ascii="Arial" w:eastAsia="Times New Roman" w:hAnsi="Arial" w:cs="Arial"/>
                <w:color w:val="17365D"/>
              </w:rPr>
              <w:t>Ulcinj</w:t>
            </w:r>
          </w:p>
        </w:tc>
        <w:tc>
          <w:tcPr>
            <w:tcW w:w="3200" w:type="dxa"/>
            <w:tcBorders>
              <w:top w:val="nil"/>
              <w:left w:val="nil"/>
              <w:bottom w:val="single" w:sz="4" w:space="0" w:color="auto"/>
              <w:right w:val="single" w:sz="4" w:space="0" w:color="auto"/>
            </w:tcBorders>
            <w:shd w:val="clear" w:color="auto" w:fill="auto"/>
            <w:noWrap/>
            <w:vAlign w:val="bottom"/>
            <w:hideMark/>
          </w:tcPr>
          <w:p w:rsidR="000678B7" w:rsidRPr="00B65F60" w:rsidRDefault="000678B7" w:rsidP="004645EA">
            <w:pPr>
              <w:spacing w:after="0" w:line="240" w:lineRule="auto"/>
              <w:jc w:val="center"/>
              <w:rPr>
                <w:rFonts w:ascii="Arial" w:eastAsia="Times New Roman" w:hAnsi="Arial" w:cs="Arial"/>
                <w:color w:val="000000"/>
              </w:rPr>
            </w:pPr>
            <w:r w:rsidRPr="00B65F60">
              <w:rPr>
                <w:rFonts w:ascii="Arial" w:eastAsia="Times New Roman" w:hAnsi="Arial" w:cs="Arial"/>
                <w:color w:val="000000"/>
              </w:rPr>
              <w:t>4</w:t>
            </w:r>
          </w:p>
        </w:tc>
      </w:tr>
      <w:tr w:rsidR="000678B7" w:rsidRPr="00B65F60" w:rsidTr="004645EA">
        <w:trPr>
          <w:trHeight w:val="300"/>
          <w:jc w:val="center"/>
        </w:trPr>
        <w:tc>
          <w:tcPr>
            <w:tcW w:w="2657" w:type="dxa"/>
            <w:tcBorders>
              <w:top w:val="nil"/>
              <w:left w:val="single" w:sz="4" w:space="0" w:color="auto"/>
              <w:bottom w:val="single" w:sz="4" w:space="0" w:color="auto"/>
              <w:right w:val="single" w:sz="4" w:space="0" w:color="auto"/>
            </w:tcBorders>
            <w:shd w:val="clear" w:color="000000" w:fill="FFEB9C"/>
            <w:noWrap/>
            <w:vAlign w:val="bottom"/>
            <w:hideMark/>
          </w:tcPr>
          <w:p w:rsidR="000678B7" w:rsidRPr="00B65F60" w:rsidRDefault="000678B7" w:rsidP="004645EA">
            <w:pPr>
              <w:spacing w:after="0" w:line="240" w:lineRule="auto"/>
              <w:rPr>
                <w:rFonts w:ascii="Arial" w:eastAsia="Times New Roman" w:hAnsi="Arial" w:cs="Arial"/>
                <w:color w:val="17365D"/>
              </w:rPr>
            </w:pPr>
            <w:r w:rsidRPr="00B65F60">
              <w:rPr>
                <w:rFonts w:ascii="Arial" w:eastAsia="Times New Roman" w:hAnsi="Arial" w:cs="Arial"/>
                <w:color w:val="17365D"/>
              </w:rPr>
              <w:t>UKUPNO</w:t>
            </w:r>
          </w:p>
        </w:tc>
        <w:tc>
          <w:tcPr>
            <w:tcW w:w="3200" w:type="dxa"/>
            <w:tcBorders>
              <w:top w:val="nil"/>
              <w:left w:val="nil"/>
              <w:bottom w:val="single" w:sz="4" w:space="0" w:color="auto"/>
              <w:right w:val="single" w:sz="4" w:space="0" w:color="auto"/>
            </w:tcBorders>
            <w:shd w:val="clear" w:color="000000" w:fill="FFEB9C"/>
            <w:noWrap/>
            <w:vAlign w:val="bottom"/>
            <w:hideMark/>
          </w:tcPr>
          <w:p w:rsidR="000678B7" w:rsidRPr="00B65F60" w:rsidRDefault="000678B7" w:rsidP="004645EA">
            <w:pPr>
              <w:spacing w:after="0" w:line="240" w:lineRule="auto"/>
              <w:jc w:val="center"/>
              <w:rPr>
                <w:rFonts w:ascii="Arial" w:eastAsia="Times New Roman" w:hAnsi="Arial" w:cs="Arial"/>
                <w:b/>
                <w:bCs/>
                <w:color w:val="9C6500"/>
              </w:rPr>
            </w:pPr>
            <w:r w:rsidRPr="00B65F60">
              <w:rPr>
                <w:rFonts w:ascii="Arial" w:eastAsia="Times New Roman" w:hAnsi="Arial" w:cs="Arial"/>
                <w:b/>
                <w:bCs/>
                <w:color w:val="9C6500"/>
              </w:rPr>
              <w:t>103</w:t>
            </w:r>
          </w:p>
        </w:tc>
      </w:tr>
    </w:tbl>
    <w:p w:rsidR="000678B7" w:rsidRDefault="000678B7" w:rsidP="004645EA">
      <w:pPr>
        <w:spacing w:after="0" w:line="360" w:lineRule="auto"/>
        <w:rPr>
          <w:rFonts w:ascii="Arial" w:hAnsi="Arial" w:cs="Arial"/>
          <w:b/>
          <w:i/>
          <w:lang w:val="sr-Latn-BA"/>
        </w:rPr>
      </w:pPr>
    </w:p>
    <w:p w:rsidR="000678B7" w:rsidRDefault="000678B7" w:rsidP="004645EA">
      <w:pPr>
        <w:spacing w:after="0" w:line="360" w:lineRule="auto"/>
        <w:rPr>
          <w:rFonts w:ascii="Arial" w:hAnsi="Arial" w:cs="Arial"/>
          <w:b/>
          <w:i/>
          <w:lang w:val="sr-Latn-BA"/>
        </w:rPr>
      </w:pPr>
    </w:p>
    <w:p w:rsidR="000678B7" w:rsidRDefault="000678B7" w:rsidP="004645EA">
      <w:pPr>
        <w:spacing w:after="0" w:line="360" w:lineRule="auto"/>
        <w:rPr>
          <w:rFonts w:ascii="Arial" w:hAnsi="Arial" w:cs="Arial"/>
          <w:b/>
          <w:i/>
          <w:lang w:val="sr-Latn-BA"/>
        </w:rPr>
      </w:pPr>
    </w:p>
    <w:p w:rsidR="000678B7" w:rsidRDefault="000678B7" w:rsidP="004645EA">
      <w:pPr>
        <w:spacing w:after="0" w:line="360" w:lineRule="auto"/>
        <w:rPr>
          <w:rFonts w:ascii="Arial" w:hAnsi="Arial" w:cs="Arial"/>
          <w:b/>
          <w:i/>
          <w:lang w:val="sr-Latn-BA"/>
        </w:rPr>
      </w:pPr>
    </w:p>
    <w:p w:rsidR="000678B7" w:rsidRPr="009F1FAF" w:rsidRDefault="000678B7" w:rsidP="004645EA">
      <w:pPr>
        <w:spacing w:after="0" w:line="360" w:lineRule="auto"/>
        <w:rPr>
          <w:rFonts w:ascii="Arial" w:hAnsi="Arial" w:cs="Arial"/>
          <w:b/>
          <w:i/>
          <w:sz w:val="24"/>
          <w:lang w:val="sr-Latn-BA"/>
        </w:rPr>
      </w:pPr>
      <w:r w:rsidRPr="009F1FAF">
        <w:rPr>
          <w:rFonts w:ascii="Arial" w:hAnsi="Arial" w:cs="Arial"/>
          <w:b/>
          <w:i/>
          <w:sz w:val="24"/>
          <w:lang w:val="sr-Latn-BA"/>
        </w:rPr>
        <w:lastRenderedPageBreak/>
        <w:t>Tabela  br. 11</w:t>
      </w:r>
    </w:p>
    <w:p w:rsidR="000678B7" w:rsidRPr="009F1FAF" w:rsidRDefault="000678B7" w:rsidP="004645EA">
      <w:pPr>
        <w:spacing w:after="0" w:line="360" w:lineRule="auto"/>
        <w:rPr>
          <w:rFonts w:ascii="Arial" w:hAnsi="Arial" w:cs="Arial"/>
          <w:b/>
          <w:i/>
          <w:sz w:val="24"/>
          <w:lang w:val="sr-Latn-BA"/>
        </w:rPr>
      </w:pPr>
      <w:r w:rsidRPr="009F1FAF">
        <w:rPr>
          <w:rFonts w:ascii="Arial" w:hAnsi="Arial" w:cs="Arial"/>
          <w:b/>
          <w:i/>
          <w:sz w:val="24"/>
          <w:lang w:val="sr-Latn-BA"/>
        </w:rPr>
        <w:t xml:space="preserve">Predati zahtjevi ZFR 3 po godinama   </w:t>
      </w:r>
    </w:p>
    <w:p w:rsidR="000678B7" w:rsidRDefault="000678B7" w:rsidP="004645EA">
      <w:pPr>
        <w:spacing w:after="0" w:line="360" w:lineRule="auto"/>
        <w:jc w:val="both"/>
        <w:rPr>
          <w:rFonts w:ascii="Arial" w:hAnsi="Arial" w:cs="Arial"/>
          <w:b/>
          <w:i/>
          <w:lang w:val="pl-PL"/>
        </w:rPr>
      </w:pPr>
      <w:r>
        <w:rPr>
          <w:noProof/>
        </w:rPr>
        <w:drawing>
          <wp:anchor distT="0" distB="0" distL="114300" distR="114300" simplePos="0" relativeHeight="251701248" behindDoc="0" locked="0" layoutInCell="1" allowOverlap="1" wp14:anchorId="5C2134DA" wp14:editId="00F58669">
            <wp:simplePos x="0" y="0"/>
            <wp:positionH relativeFrom="column">
              <wp:posOffset>2457450</wp:posOffset>
            </wp:positionH>
            <wp:positionV relativeFrom="paragraph">
              <wp:posOffset>234315</wp:posOffset>
            </wp:positionV>
            <wp:extent cx="3143250" cy="1885950"/>
            <wp:effectExtent l="0" t="0" r="19050" b="19050"/>
            <wp:wrapSquare wrapText="bothSides"/>
            <wp:docPr id="688" name="Chart 68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p>
    <w:tbl>
      <w:tblPr>
        <w:tblW w:w="3386" w:type="dxa"/>
        <w:tblInd w:w="93" w:type="dxa"/>
        <w:tblLook w:val="04A0" w:firstRow="1" w:lastRow="0" w:firstColumn="1" w:lastColumn="0" w:noHBand="0" w:noVBand="1"/>
      </w:tblPr>
      <w:tblGrid>
        <w:gridCol w:w="1893"/>
        <w:gridCol w:w="1493"/>
      </w:tblGrid>
      <w:tr w:rsidR="000678B7" w:rsidRPr="00C1353B" w:rsidTr="004645EA">
        <w:trPr>
          <w:trHeight w:val="1158"/>
        </w:trPr>
        <w:tc>
          <w:tcPr>
            <w:tcW w:w="1893"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rsidR="000678B7" w:rsidRPr="00D71AFA" w:rsidRDefault="000678B7" w:rsidP="004645EA">
            <w:pPr>
              <w:spacing w:after="0" w:line="240" w:lineRule="auto"/>
              <w:rPr>
                <w:rFonts w:ascii="Calibri" w:eastAsia="Times New Roman" w:hAnsi="Calibri" w:cs="Times New Roman"/>
                <w:i/>
                <w:color w:val="006100"/>
              </w:rPr>
            </w:pPr>
            <w:r w:rsidRPr="00D71AFA">
              <w:rPr>
                <w:rFonts w:ascii="Calibri" w:eastAsia="Times New Roman" w:hAnsi="Calibri" w:cs="Times New Roman"/>
                <w:i/>
                <w:color w:val="006100"/>
              </w:rPr>
              <w:t>GODINA PREDAJE</w:t>
            </w:r>
          </w:p>
        </w:tc>
        <w:tc>
          <w:tcPr>
            <w:tcW w:w="1493" w:type="dxa"/>
            <w:tcBorders>
              <w:top w:val="single" w:sz="4" w:space="0" w:color="auto"/>
              <w:left w:val="nil"/>
              <w:bottom w:val="single" w:sz="4" w:space="0" w:color="auto"/>
              <w:right w:val="single" w:sz="4" w:space="0" w:color="auto"/>
            </w:tcBorders>
            <w:shd w:val="clear" w:color="000000" w:fill="C6EFCE"/>
            <w:vAlign w:val="bottom"/>
            <w:hideMark/>
          </w:tcPr>
          <w:p w:rsidR="000678B7" w:rsidRPr="00D71AFA" w:rsidRDefault="000678B7" w:rsidP="004645EA">
            <w:pPr>
              <w:spacing w:after="0" w:line="240" w:lineRule="auto"/>
              <w:rPr>
                <w:rFonts w:ascii="Calibri" w:eastAsia="Times New Roman" w:hAnsi="Calibri" w:cs="Times New Roman"/>
                <w:i/>
                <w:color w:val="006100"/>
              </w:rPr>
            </w:pPr>
            <w:r w:rsidRPr="00D71AFA">
              <w:rPr>
                <w:rFonts w:ascii="Calibri" w:eastAsia="Times New Roman" w:hAnsi="Calibri" w:cs="Times New Roman"/>
                <w:i/>
                <w:color w:val="006100"/>
              </w:rPr>
              <w:t>BROJ PODNIJETIH ZAHTJEVA</w:t>
            </w:r>
          </w:p>
        </w:tc>
      </w:tr>
      <w:tr w:rsidR="000678B7" w:rsidRPr="00C1353B" w:rsidTr="004645EA">
        <w:trPr>
          <w:trHeight w:val="386"/>
        </w:trPr>
        <w:tc>
          <w:tcPr>
            <w:tcW w:w="18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D71AFA" w:rsidRDefault="000678B7" w:rsidP="004645EA">
            <w:pPr>
              <w:spacing w:after="0" w:line="240" w:lineRule="auto"/>
              <w:rPr>
                <w:rFonts w:ascii="Calibri" w:eastAsia="Times New Roman" w:hAnsi="Calibri" w:cs="Times New Roman"/>
                <w:i/>
                <w:color w:val="000000"/>
              </w:rPr>
            </w:pPr>
            <w:r w:rsidRPr="00D71AFA">
              <w:rPr>
                <w:rFonts w:ascii="Calibri" w:eastAsia="Times New Roman" w:hAnsi="Calibri" w:cs="Times New Roman"/>
                <w:i/>
                <w:color w:val="000000"/>
              </w:rPr>
              <w:t>2014 GODINA</w:t>
            </w:r>
          </w:p>
        </w:tc>
        <w:tc>
          <w:tcPr>
            <w:tcW w:w="1493" w:type="dxa"/>
            <w:tcBorders>
              <w:top w:val="nil"/>
              <w:left w:val="nil"/>
              <w:bottom w:val="single" w:sz="4" w:space="0" w:color="auto"/>
              <w:right w:val="single" w:sz="4" w:space="0" w:color="auto"/>
            </w:tcBorders>
            <w:shd w:val="clear" w:color="auto" w:fill="auto"/>
            <w:noWrap/>
            <w:vAlign w:val="bottom"/>
            <w:hideMark/>
          </w:tcPr>
          <w:p w:rsidR="000678B7" w:rsidRPr="00D71AFA" w:rsidRDefault="000678B7" w:rsidP="004645EA">
            <w:pPr>
              <w:spacing w:after="0" w:line="240" w:lineRule="auto"/>
              <w:jc w:val="center"/>
              <w:rPr>
                <w:rFonts w:ascii="Calibri" w:eastAsia="Times New Roman" w:hAnsi="Calibri" w:cs="Times New Roman"/>
                <w:i/>
                <w:color w:val="000000"/>
              </w:rPr>
            </w:pPr>
            <w:r w:rsidRPr="00D71AFA">
              <w:rPr>
                <w:rFonts w:ascii="Calibri" w:eastAsia="Times New Roman" w:hAnsi="Calibri" w:cs="Times New Roman"/>
                <w:i/>
                <w:color w:val="000000"/>
              </w:rPr>
              <w:t>26</w:t>
            </w:r>
          </w:p>
        </w:tc>
      </w:tr>
      <w:tr w:rsidR="000678B7" w:rsidRPr="00C1353B" w:rsidTr="004645EA">
        <w:trPr>
          <w:trHeight w:val="386"/>
        </w:trPr>
        <w:tc>
          <w:tcPr>
            <w:tcW w:w="18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D71AFA" w:rsidRDefault="000678B7" w:rsidP="004645EA">
            <w:pPr>
              <w:spacing w:after="0" w:line="240" w:lineRule="auto"/>
              <w:rPr>
                <w:rFonts w:ascii="Calibri" w:eastAsia="Times New Roman" w:hAnsi="Calibri" w:cs="Times New Roman"/>
                <w:i/>
                <w:color w:val="000000"/>
              </w:rPr>
            </w:pPr>
            <w:r w:rsidRPr="00D71AFA">
              <w:rPr>
                <w:rFonts w:ascii="Calibri" w:eastAsia="Times New Roman" w:hAnsi="Calibri" w:cs="Times New Roman"/>
                <w:i/>
                <w:color w:val="000000"/>
              </w:rPr>
              <w:t>2015 GODINA</w:t>
            </w:r>
          </w:p>
        </w:tc>
        <w:tc>
          <w:tcPr>
            <w:tcW w:w="1493" w:type="dxa"/>
            <w:tcBorders>
              <w:top w:val="nil"/>
              <w:left w:val="nil"/>
              <w:bottom w:val="single" w:sz="4" w:space="0" w:color="auto"/>
              <w:right w:val="single" w:sz="4" w:space="0" w:color="auto"/>
            </w:tcBorders>
            <w:shd w:val="clear" w:color="auto" w:fill="auto"/>
            <w:noWrap/>
            <w:vAlign w:val="bottom"/>
            <w:hideMark/>
          </w:tcPr>
          <w:p w:rsidR="000678B7" w:rsidRPr="00D71AFA" w:rsidRDefault="000678B7" w:rsidP="004645EA">
            <w:pPr>
              <w:spacing w:after="0" w:line="240" w:lineRule="auto"/>
              <w:jc w:val="center"/>
              <w:rPr>
                <w:rFonts w:ascii="Calibri" w:eastAsia="Times New Roman" w:hAnsi="Calibri" w:cs="Times New Roman"/>
                <w:i/>
                <w:color w:val="000000"/>
              </w:rPr>
            </w:pPr>
            <w:r w:rsidRPr="00D71AFA">
              <w:rPr>
                <w:rFonts w:ascii="Calibri" w:eastAsia="Times New Roman" w:hAnsi="Calibri" w:cs="Times New Roman"/>
                <w:i/>
                <w:color w:val="000000"/>
              </w:rPr>
              <w:t>63</w:t>
            </w:r>
          </w:p>
        </w:tc>
      </w:tr>
      <w:tr w:rsidR="000678B7" w:rsidRPr="00C1353B" w:rsidTr="004645EA">
        <w:trPr>
          <w:trHeight w:val="386"/>
        </w:trPr>
        <w:tc>
          <w:tcPr>
            <w:tcW w:w="1893" w:type="dxa"/>
            <w:tcBorders>
              <w:top w:val="nil"/>
              <w:left w:val="single" w:sz="4" w:space="0" w:color="auto"/>
              <w:bottom w:val="single" w:sz="4" w:space="0" w:color="auto"/>
              <w:right w:val="single" w:sz="4" w:space="0" w:color="auto"/>
            </w:tcBorders>
            <w:shd w:val="clear" w:color="auto" w:fill="auto"/>
            <w:noWrap/>
            <w:vAlign w:val="bottom"/>
            <w:hideMark/>
          </w:tcPr>
          <w:p w:rsidR="000678B7" w:rsidRPr="00D71AFA" w:rsidRDefault="000678B7" w:rsidP="004645EA">
            <w:pPr>
              <w:spacing w:after="0" w:line="240" w:lineRule="auto"/>
              <w:rPr>
                <w:rFonts w:ascii="Calibri" w:eastAsia="Times New Roman" w:hAnsi="Calibri" w:cs="Times New Roman"/>
                <w:i/>
                <w:color w:val="000000"/>
              </w:rPr>
            </w:pPr>
            <w:r w:rsidRPr="00D71AFA">
              <w:rPr>
                <w:rFonts w:ascii="Calibri" w:eastAsia="Times New Roman" w:hAnsi="Calibri" w:cs="Times New Roman"/>
                <w:i/>
                <w:color w:val="000000"/>
              </w:rPr>
              <w:t>2016 GODINA</w:t>
            </w:r>
          </w:p>
        </w:tc>
        <w:tc>
          <w:tcPr>
            <w:tcW w:w="1493" w:type="dxa"/>
            <w:tcBorders>
              <w:top w:val="nil"/>
              <w:left w:val="nil"/>
              <w:bottom w:val="single" w:sz="4" w:space="0" w:color="auto"/>
              <w:right w:val="single" w:sz="4" w:space="0" w:color="auto"/>
            </w:tcBorders>
            <w:shd w:val="clear" w:color="auto" w:fill="auto"/>
            <w:noWrap/>
            <w:vAlign w:val="bottom"/>
            <w:hideMark/>
          </w:tcPr>
          <w:p w:rsidR="000678B7" w:rsidRPr="00D71AFA" w:rsidRDefault="000678B7" w:rsidP="004645EA">
            <w:pPr>
              <w:spacing w:after="0" w:line="240" w:lineRule="auto"/>
              <w:jc w:val="center"/>
              <w:rPr>
                <w:rFonts w:ascii="Calibri" w:eastAsia="Times New Roman" w:hAnsi="Calibri" w:cs="Times New Roman"/>
                <w:i/>
                <w:color w:val="000000"/>
              </w:rPr>
            </w:pPr>
            <w:r w:rsidRPr="00D71AFA">
              <w:rPr>
                <w:rFonts w:ascii="Calibri" w:eastAsia="Times New Roman" w:hAnsi="Calibri" w:cs="Times New Roman"/>
                <w:i/>
                <w:color w:val="000000"/>
              </w:rPr>
              <w:t>14</w:t>
            </w:r>
          </w:p>
        </w:tc>
      </w:tr>
      <w:tr w:rsidR="000678B7" w:rsidRPr="00C1353B" w:rsidTr="004645EA">
        <w:trPr>
          <w:trHeight w:val="386"/>
        </w:trPr>
        <w:tc>
          <w:tcPr>
            <w:tcW w:w="1893" w:type="dxa"/>
            <w:tcBorders>
              <w:top w:val="nil"/>
              <w:left w:val="single" w:sz="4" w:space="0" w:color="auto"/>
              <w:bottom w:val="single" w:sz="4" w:space="0" w:color="auto"/>
              <w:right w:val="single" w:sz="4" w:space="0" w:color="auto"/>
            </w:tcBorders>
            <w:shd w:val="clear" w:color="000000" w:fill="FFEB9C"/>
            <w:noWrap/>
            <w:vAlign w:val="bottom"/>
            <w:hideMark/>
          </w:tcPr>
          <w:p w:rsidR="000678B7" w:rsidRPr="00D71AFA" w:rsidRDefault="000678B7" w:rsidP="004645EA">
            <w:pPr>
              <w:spacing w:after="0" w:line="240" w:lineRule="auto"/>
              <w:rPr>
                <w:rFonts w:ascii="Calibri" w:eastAsia="Times New Roman" w:hAnsi="Calibri" w:cs="Times New Roman"/>
                <w:i/>
                <w:color w:val="9C6500"/>
              </w:rPr>
            </w:pPr>
            <w:r w:rsidRPr="00D71AFA">
              <w:rPr>
                <w:rFonts w:ascii="Calibri" w:eastAsia="Times New Roman" w:hAnsi="Calibri" w:cs="Times New Roman"/>
                <w:i/>
                <w:color w:val="9C6500"/>
              </w:rPr>
              <w:t>UKUPNO</w:t>
            </w:r>
          </w:p>
        </w:tc>
        <w:tc>
          <w:tcPr>
            <w:tcW w:w="1493" w:type="dxa"/>
            <w:tcBorders>
              <w:top w:val="nil"/>
              <w:left w:val="nil"/>
              <w:bottom w:val="single" w:sz="4" w:space="0" w:color="auto"/>
              <w:right w:val="single" w:sz="4" w:space="0" w:color="auto"/>
            </w:tcBorders>
            <w:shd w:val="clear" w:color="000000" w:fill="FFEB9C"/>
            <w:noWrap/>
            <w:vAlign w:val="bottom"/>
            <w:hideMark/>
          </w:tcPr>
          <w:p w:rsidR="000678B7" w:rsidRPr="00D71AFA" w:rsidRDefault="000678B7" w:rsidP="004645EA">
            <w:pPr>
              <w:spacing w:after="0" w:line="240" w:lineRule="auto"/>
              <w:jc w:val="center"/>
              <w:rPr>
                <w:rFonts w:ascii="Calibri" w:eastAsia="Times New Roman" w:hAnsi="Calibri" w:cs="Times New Roman"/>
                <w:i/>
                <w:color w:val="9C6500"/>
              </w:rPr>
            </w:pPr>
            <w:r w:rsidRPr="00D71AFA">
              <w:rPr>
                <w:rFonts w:ascii="Calibri" w:eastAsia="Times New Roman" w:hAnsi="Calibri" w:cs="Times New Roman"/>
                <w:i/>
                <w:color w:val="9C6500"/>
              </w:rPr>
              <w:t>103</w:t>
            </w:r>
          </w:p>
        </w:tc>
      </w:tr>
    </w:tbl>
    <w:p w:rsidR="000678B7" w:rsidRPr="00C1353B" w:rsidRDefault="000678B7" w:rsidP="004645EA">
      <w:pPr>
        <w:spacing w:after="0" w:line="360" w:lineRule="auto"/>
        <w:jc w:val="both"/>
        <w:rPr>
          <w:rFonts w:ascii="Arial" w:hAnsi="Arial" w:cs="Arial"/>
          <w:i/>
          <w:lang w:val="pl-PL"/>
        </w:rPr>
      </w:pPr>
    </w:p>
    <w:p w:rsidR="000678B7" w:rsidRDefault="000678B7" w:rsidP="004645EA">
      <w:pPr>
        <w:spacing w:after="0" w:line="360" w:lineRule="auto"/>
        <w:rPr>
          <w:rFonts w:ascii="Arial" w:hAnsi="Arial" w:cs="Arial"/>
          <w:b/>
          <w:i/>
          <w:lang w:val="sr-Latn-BA"/>
        </w:rPr>
      </w:pPr>
    </w:p>
    <w:p w:rsidR="000678B7" w:rsidRPr="00BE7C68" w:rsidRDefault="000678B7" w:rsidP="004645EA">
      <w:pPr>
        <w:spacing w:after="0"/>
        <w:jc w:val="both"/>
        <w:rPr>
          <w:rFonts w:ascii="Arial" w:hAnsi="Arial" w:cs="Arial"/>
          <w:b/>
          <w:sz w:val="24"/>
        </w:rPr>
      </w:pPr>
      <w:r w:rsidRPr="00BE7C68">
        <w:rPr>
          <w:rFonts w:ascii="Arial" w:hAnsi="Arial" w:cs="Arial"/>
          <w:sz w:val="24"/>
        </w:rPr>
        <w:t>Fondu rada u periodu  od 01.08.2014.godine pa zaključno sa 31.12.2016 godine predata su 103 zahtjeva za uplatu doprinosa PIO iz člana 99a Zakona o radu  ( ZFR 3).</w:t>
      </w:r>
    </w:p>
    <w:p w:rsidR="000678B7" w:rsidRDefault="000678B7" w:rsidP="004645EA">
      <w:pPr>
        <w:spacing w:after="0" w:line="360" w:lineRule="auto"/>
        <w:rPr>
          <w:rFonts w:ascii="Arial" w:hAnsi="Arial" w:cs="Arial"/>
          <w:b/>
          <w:i/>
          <w:lang w:val="sr-Latn-BA"/>
        </w:rPr>
      </w:pPr>
    </w:p>
    <w:p w:rsidR="000678B7" w:rsidRDefault="000678B7" w:rsidP="004645EA">
      <w:pPr>
        <w:spacing w:after="0" w:line="360" w:lineRule="auto"/>
        <w:rPr>
          <w:rFonts w:ascii="Arial" w:hAnsi="Arial" w:cs="Arial"/>
          <w:b/>
          <w:i/>
          <w:lang w:val="sr-Latn-BA"/>
        </w:rPr>
      </w:pPr>
    </w:p>
    <w:p w:rsidR="000678B7" w:rsidRPr="009F1FAF" w:rsidRDefault="000678B7" w:rsidP="004645EA">
      <w:pPr>
        <w:spacing w:after="0" w:line="360" w:lineRule="auto"/>
        <w:rPr>
          <w:rFonts w:ascii="Arial" w:hAnsi="Arial" w:cs="Arial"/>
          <w:b/>
          <w:i/>
          <w:sz w:val="24"/>
          <w:lang w:val="sr-Latn-BA"/>
        </w:rPr>
      </w:pPr>
      <w:r w:rsidRPr="009F1FAF">
        <w:rPr>
          <w:rFonts w:ascii="Arial" w:hAnsi="Arial" w:cs="Arial"/>
          <w:b/>
          <w:i/>
          <w:sz w:val="24"/>
          <w:lang w:val="sr-Latn-BA"/>
        </w:rPr>
        <w:t>Tabela  br. 12</w:t>
      </w:r>
    </w:p>
    <w:p w:rsidR="000678B7" w:rsidRPr="009F1FAF" w:rsidRDefault="000678B7" w:rsidP="004645EA">
      <w:pPr>
        <w:spacing w:after="0" w:line="360" w:lineRule="auto"/>
        <w:rPr>
          <w:rFonts w:ascii="Arial" w:hAnsi="Arial" w:cs="Arial"/>
          <w:b/>
          <w:i/>
          <w:sz w:val="24"/>
          <w:lang w:val="sr-Latn-BA"/>
        </w:rPr>
      </w:pPr>
      <w:r w:rsidRPr="009F1FAF">
        <w:rPr>
          <w:rFonts w:ascii="Arial" w:hAnsi="Arial" w:cs="Arial"/>
          <w:b/>
          <w:i/>
          <w:sz w:val="24"/>
          <w:lang w:val="sr-Latn-BA"/>
        </w:rPr>
        <w:t xml:space="preserve">       Riješeni zahtjevi  ZFR 3 od 01.08.2014.g. zaključno sa 31.12. 2016. godine</w:t>
      </w:r>
    </w:p>
    <w:tbl>
      <w:tblPr>
        <w:tblW w:w="8285" w:type="dxa"/>
        <w:tblInd w:w="490" w:type="dxa"/>
        <w:tblLayout w:type="fixed"/>
        <w:tblLook w:val="04A0" w:firstRow="1" w:lastRow="0" w:firstColumn="1" w:lastColumn="0" w:noHBand="0" w:noVBand="1"/>
      </w:tblPr>
      <w:tblGrid>
        <w:gridCol w:w="1415"/>
        <w:gridCol w:w="1013"/>
        <w:gridCol w:w="1013"/>
        <w:gridCol w:w="1087"/>
        <w:gridCol w:w="1389"/>
        <w:gridCol w:w="1125"/>
        <w:gridCol w:w="1243"/>
      </w:tblGrid>
      <w:tr w:rsidR="000678B7" w:rsidRPr="00D56EF9" w:rsidTr="004645EA">
        <w:trPr>
          <w:trHeight w:val="1087"/>
        </w:trPr>
        <w:tc>
          <w:tcPr>
            <w:tcW w:w="14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78B7" w:rsidRPr="00D56EF9" w:rsidRDefault="000678B7" w:rsidP="004645EA">
            <w:pPr>
              <w:spacing w:after="0" w:line="240" w:lineRule="auto"/>
              <w:rPr>
                <w:rFonts w:ascii="Arial" w:eastAsia="Times New Roman" w:hAnsi="Arial" w:cs="Arial"/>
                <w:b/>
                <w:bCs/>
                <w:i/>
              </w:rPr>
            </w:pPr>
            <w:r w:rsidRPr="00D56EF9">
              <w:rPr>
                <w:rFonts w:ascii="Arial" w:eastAsia="Times New Roman" w:hAnsi="Arial" w:cs="Arial"/>
                <w:b/>
                <w:bCs/>
                <w:i/>
              </w:rPr>
              <w:t>Osnov rješavanja</w:t>
            </w:r>
          </w:p>
        </w:tc>
        <w:tc>
          <w:tcPr>
            <w:tcW w:w="1013" w:type="dxa"/>
            <w:tcBorders>
              <w:top w:val="single" w:sz="4" w:space="0" w:color="auto"/>
              <w:left w:val="nil"/>
              <w:bottom w:val="single" w:sz="4" w:space="0" w:color="auto"/>
              <w:right w:val="single" w:sz="4" w:space="0" w:color="auto"/>
            </w:tcBorders>
            <w:shd w:val="clear" w:color="auto" w:fill="auto"/>
            <w:vAlign w:val="bottom"/>
            <w:hideMark/>
          </w:tcPr>
          <w:p w:rsidR="000678B7" w:rsidRPr="00D56EF9" w:rsidRDefault="000678B7" w:rsidP="004645EA">
            <w:pPr>
              <w:spacing w:after="0" w:line="240" w:lineRule="auto"/>
              <w:rPr>
                <w:rFonts w:ascii="Arial" w:eastAsia="Times New Roman" w:hAnsi="Arial" w:cs="Arial"/>
                <w:b/>
                <w:bCs/>
                <w:i/>
              </w:rPr>
            </w:pPr>
            <w:r w:rsidRPr="00D56EF9">
              <w:rPr>
                <w:rFonts w:ascii="Arial" w:eastAsia="Times New Roman" w:hAnsi="Arial" w:cs="Arial"/>
                <w:b/>
                <w:bCs/>
                <w:i/>
              </w:rPr>
              <w:t>Usvojen  zahjev</w:t>
            </w:r>
          </w:p>
        </w:tc>
        <w:tc>
          <w:tcPr>
            <w:tcW w:w="1013" w:type="dxa"/>
            <w:tcBorders>
              <w:top w:val="single" w:sz="4" w:space="0" w:color="auto"/>
              <w:left w:val="nil"/>
              <w:bottom w:val="single" w:sz="4" w:space="0" w:color="auto"/>
              <w:right w:val="single" w:sz="4" w:space="0" w:color="auto"/>
            </w:tcBorders>
            <w:shd w:val="clear" w:color="auto" w:fill="auto"/>
            <w:vAlign w:val="bottom"/>
            <w:hideMark/>
          </w:tcPr>
          <w:p w:rsidR="000678B7" w:rsidRPr="00D56EF9" w:rsidRDefault="000678B7" w:rsidP="004645EA">
            <w:pPr>
              <w:spacing w:after="0" w:line="240" w:lineRule="auto"/>
              <w:rPr>
                <w:rFonts w:ascii="Arial" w:eastAsia="Times New Roman" w:hAnsi="Arial" w:cs="Arial"/>
                <w:b/>
                <w:bCs/>
                <w:i/>
              </w:rPr>
            </w:pPr>
            <w:r w:rsidRPr="00D56EF9">
              <w:rPr>
                <w:rFonts w:ascii="Arial" w:eastAsia="Times New Roman" w:hAnsi="Arial" w:cs="Arial"/>
                <w:b/>
                <w:bCs/>
                <w:i/>
              </w:rPr>
              <w:t>Zahtjev odbijen</w:t>
            </w:r>
          </w:p>
        </w:tc>
        <w:tc>
          <w:tcPr>
            <w:tcW w:w="1087" w:type="dxa"/>
            <w:tcBorders>
              <w:top w:val="single" w:sz="4" w:space="0" w:color="auto"/>
              <w:left w:val="nil"/>
              <w:bottom w:val="single" w:sz="4" w:space="0" w:color="auto"/>
              <w:right w:val="single" w:sz="4" w:space="0" w:color="auto"/>
            </w:tcBorders>
            <w:shd w:val="clear" w:color="auto" w:fill="auto"/>
            <w:vAlign w:val="bottom"/>
            <w:hideMark/>
          </w:tcPr>
          <w:p w:rsidR="000678B7" w:rsidRPr="00D56EF9" w:rsidRDefault="000678B7" w:rsidP="004645EA">
            <w:pPr>
              <w:spacing w:after="0" w:line="240" w:lineRule="auto"/>
              <w:rPr>
                <w:rFonts w:ascii="Arial" w:eastAsia="Times New Roman" w:hAnsi="Arial" w:cs="Arial"/>
                <w:b/>
                <w:bCs/>
                <w:i/>
              </w:rPr>
            </w:pPr>
            <w:r w:rsidRPr="00D56EF9">
              <w:rPr>
                <w:rFonts w:ascii="Arial" w:eastAsia="Times New Roman" w:hAnsi="Arial" w:cs="Arial"/>
                <w:b/>
                <w:bCs/>
                <w:i/>
              </w:rPr>
              <w:t>Odbačen zahtjev</w:t>
            </w:r>
          </w:p>
        </w:tc>
        <w:tc>
          <w:tcPr>
            <w:tcW w:w="1389" w:type="dxa"/>
            <w:tcBorders>
              <w:top w:val="single" w:sz="4" w:space="0" w:color="auto"/>
              <w:left w:val="nil"/>
              <w:bottom w:val="single" w:sz="4" w:space="0" w:color="auto"/>
              <w:right w:val="single" w:sz="4" w:space="0" w:color="auto"/>
            </w:tcBorders>
            <w:shd w:val="clear" w:color="auto" w:fill="auto"/>
            <w:vAlign w:val="bottom"/>
            <w:hideMark/>
          </w:tcPr>
          <w:p w:rsidR="000678B7" w:rsidRPr="00D56EF9" w:rsidRDefault="000678B7" w:rsidP="004645EA">
            <w:pPr>
              <w:spacing w:after="0" w:line="240" w:lineRule="auto"/>
              <w:rPr>
                <w:rFonts w:ascii="Arial" w:eastAsia="Times New Roman" w:hAnsi="Arial" w:cs="Arial"/>
                <w:b/>
                <w:bCs/>
                <w:i/>
              </w:rPr>
            </w:pPr>
            <w:r w:rsidRPr="00D56EF9">
              <w:rPr>
                <w:rFonts w:ascii="Arial" w:eastAsia="Times New Roman" w:hAnsi="Arial" w:cs="Arial"/>
                <w:b/>
                <w:bCs/>
                <w:i/>
              </w:rPr>
              <w:t>Obustavljen postupak</w:t>
            </w:r>
          </w:p>
        </w:tc>
        <w:tc>
          <w:tcPr>
            <w:tcW w:w="1125" w:type="dxa"/>
            <w:tcBorders>
              <w:top w:val="single" w:sz="4" w:space="0" w:color="auto"/>
              <w:left w:val="nil"/>
              <w:bottom w:val="single" w:sz="4" w:space="0" w:color="auto"/>
              <w:right w:val="single" w:sz="4" w:space="0" w:color="auto"/>
            </w:tcBorders>
            <w:shd w:val="clear" w:color="auto" w:fill="auto"/>
            <w:vAlign w:val="bottom"/>
            <w:hideMark/>
          </w:tcPr>
          <w:p w:rsidR="000678B7" w:rsidRPr="00D56EF9" w:rsidRDefault="000678B7" w:rsidP="004645EA">
            <w:pPr>
              <w:spacing w:after="0" w:line="240" w:lineRule="auto"/>
              <w:rPr>
                <w:rFonts w:ascii="Arial" w:eastAsia="Times New Roman" w:hAnsi="Arial" w:cs="Arial"/>
                <w:b/>
                <w:bCs/>
                <w:i/>
              </w:rPr>
            </w:pPr>
            <w:r w:rsidRPr="00D56EF9">
              <w:rPr>
                <w:rFonts w:ascii="Arial" w:eastAsia="Times New Roman" w:hAnsi="Arial" w:cs="Arial"/>
                <w:b/>
                <w:bCs/>
                <w:i/>
              </w:rPr>
              <w:t>Prekid postupka</w:t>
            </w:r>
          </w:p>
        </w:tc>
        <w:tc>
          <w:tcPr>
            <w:tcW w:w="1243" w:type="dxa"/>
            <w:tcBorders>
              <w:top w:val="single" w:sz="4" w:space="0" w:color="auto"/>
              <w:left w:val="nil"/>
              <w:bottom w:val="single" w:sz="4" w:space="0" w:color="auto"/>
              <w:right w:val="single" w:sz="4" w:space="0" w:color="auto"/>
            </w:tcBorders>
            <w:shd w:val="clear" w:color="auto" w:fill="auto"/>
            <w:noWrap/>
            <w:vAlign w:val="bottom"/>
            <w:hideMark/>
          </w:tcPr>
          <w:p w:rsidR="000678B7" w:rsidRPr="00D56EF9" w:rsidRDefault="000678B7" w:rsidP="004645EA">
            <w:pPr>
              <w:spacing w:after="0" w:line="240" w:lineRule="auto"/>
              <w:rPr>
                <w:rFonts w:ascii="Arial" w:eastAsia="Times New Roman" w:hAnsi="Arial" w:cs="Arial"/>
                <w:b/>
                <w:bCs/>
                <w:i/>
              </w:rPr>
            </w:pPr>
            <w:r w:rsidRPr="00D56EF9">
              <w:rPr>
                <w:rFonts w:ascii="Arial" w:eastAsia="Times New Roman" w:hAnsi="Arial" w:cs="Arial"/>
                <w:b/>
                <w:bCs/>
                <w:i/>
              </w:rPr>
              <w:t>UKUPNO</w:t>
            </w:r>
          </w:p>
        </w:tc>
      </w:tr>
      <w:tr w:rsidR="000678B7" w:rsidRPr="00D56EF9" w:rsidTr="004645EA">
        <w:trPr>
          <w:trHeight w:val="756"/>
        </w:trPr>
        <w:tc>
          <w:tcPr>
            <w:tcW w:w="1415" w:type="dxa"/>
            <w:tcBorders>
              <w:top w:val="nil"/>
              <w:left w:val="single" w:sz="8" w:space="0" w:color="auto"/>
              <w:bottom w:val="single" w:sz="8" w:space="0" w:color="auto"/>
              <w:right w:val="single" w:sz="4" w:space="0" w:color="auto"/>
            </w:tcBorders>
            <w:shd w:val="clear" w:color="auto" w:fill="auto"/>
            <w:vAlign w:val="bottom"/>
            <w:hideMark/>
          </w:tcPr>
          <w:p w:rsidR="000678B7" w:rsidRPr="00D56EF9" w:rsidRDefault="000678B7" w:rsidP="004645EA">
            <w:pPr>
              <w:spacing w:after="0" w:line="240" w:lineRule="auto"/>
              <w:rPr>
                <w:rFonts w:ascii="Arial" w:eastAsia="Times New Roman" w:hAnsi="Arial" w:cs="Arial"/>
                <w:b/>
                <w:bCs/>
                <w:i/>
              </w:rPr>
            </w:pPr>
            <w:r w:rsidRPr="00D56EF9">
              <w:rPr>
                <w:rFonts w:ascii="Arial" w:eastAsia="Times New Roman" w:hAnsi="Arial" w:cs="Arial"/>
                <w:b/>
                <w:bCs/>
                <w:i/>
              </w:rPr>
              <w:t>Broj predmeta</w:t>
            </w:r>
          </w:p>
        </w:tc>
        <w:tc>
          <w:tcPr>
            <w:tcW w:w="1013" w:type="dxa"/>
            <w:tcBorders>
              <w:top w:val="nil"/>
              <w:left w:val="nil"/>
              <w:bottom w:val="single" w:sz="8" w:space="0" w:color="auto"/>
              <w:right w:val="single" w:sz="4" w:space="0" w:color="auto"/>
            </w:tcBorders>
            <w:shd w:val="clear" w:color="auto" w:fill="auto"/>
            <w:noWrap/>
            <w:vAlign w:val="bottom"/>
            <w:hideMark/>
          </w:tcPr>
          <w:p w:rsidR="000678B7" w:rsidRPr="00D56EF9" w:rsidRDefault="000678B7" w:rsidP="004645EA">
            <w:pPr>
              <w:spacing w:after="0" w:line="240" w:lineRule="auto"/>
              <w:jc w:val="center"/>
              <w:rPr>
                <w:rFonts w:ascii="Arial" w:eastAsia="Times New Roman" w:hAnsi="Arial" w:cs="Arial"/>
                <w:b/>
                <w:bCs/>
                <w:i/>
              </w:rPr>
            </w:pPr>
            <w:r>
              <w:rPr>
                <w:rFonts w:ascii="Arial" w:eastAsia="Times New Roman" w:hAnsi="Arial" w:cs="Arial"/>
                <w:b/>
                <w:bCs/>
                <w:i/>
              </w:rPr>
              <w:t>4</w:t>
            </w:r>
          </w:p>
        </w:tc>
        <w:tc>
          <w:tcPr>
            <w:tcW w:w="1013" w:type="dxa"/>
            <w:tcBorders>
              <w:top w:val="nil"/>
              <w:left w:val="nil"/>
              <w:bottom w:val="single" w:sz="8" w:space="0" w:color="auto"/>
              <w:right w:val="single" w:sz="4" w:space="0" w:color="auto"/>
            </w:tcBorders>
            <w:shd w:val="clear" w:color="auto" w:fill="auto"/>
            <w:noWrap/>
            <w:vAlign w:val="bottom"/>
            <w:hideMark/>
          </w:tcPr>
          <w:p w:rsidR="000678B7" w:rsidRPr="00D56EF9" w:rsidRDefault="000678B7" w:rsidP="004645EA">
            <w:pPr>
              <w:spacing w:after="0" w:line="240" w:lineRule="auto"/>
              <w:jc w:val="center"/>
              <w:rPr>
                <w:rFonts w:ascii="Arial" w:eastAsia="Times New Roman" w:hAnsi="Arial" w:cs="Arial"/>
                <w:b/>
                <w:bCs/>
                <w:i/>
              </w:rPr>
            </w:pPr>
            <w:r>
              <w:rPr>
                <w:rFonts w:ascii="Arial" w:eastAsia="Times New Roman" w:hAnsi="Arial" w:cs="Arial"/>
                <w:b/>
                <w:bCs/>
                <w:i/>
              </w:rPr>
              <w:t>8</w:t>
            </w:r>
          </w:p>
        </w:tc>
        <w:tc>
          <w:tcPr>
            <w:tcW w:w="1087" w:type="dxa"/>
            <w:tcBorders>
              <w:top w:val="nil"/>
              <w:left w:val="nil"/>
              <w:bottom w:val="single" w:sz="8" w:space="0" w:color="auto"/>
              <w:right w:val="single" w:sz="4" w:space="0" w:color="auto"/>
            </w:tcBorders>
            <w:shd w:val="clear" w:color="auto" w:fill="auto"/>
            <w:noWrap/>
            <w:vAlign w:val="bottom"/>
            <w:hideMark/>
          </w:tcPr>
          <w:p w:rsidR="000678B7" w:rsidRPr="00D56EF9" w:rsidRDefault="000678B7" w:rsidP="004645EA">
            <w:pPr>
              <w:spacing w:after="0" w:line="240" w:lineRule="auto"/>
              <w:jc w:val="center"/>
              <w:rPr>
                <w:rFonts w:ascii="Arial" w:eastAsia="Times New Roman" w:hAnsi="Arial" w:cs="Arial"/>
                <w:b/>
                <w:bCs/>
                <w:i/>
              </w:rPr>
            </w:pPr>
            <w:r>
              <w:rPr>
                <w:rFonts w:ascii="Arial" w:eastAsia="Times New Roman" w:hAnsi="Arial" w:cs="Arial"/>
                <w:b/>
                <w:bCs/>
                <w:i/>
              </w:rPr>
              <w:t> 3</w:t>
            </w:r>
          </w:p>
        </w:tc>
        <w:tc>
          <w:tcPr>
            <w:tcW w:w="1389" w:type="dxa"/>
            <w:tcBorders>
              <w:top w:val="nil"/>
              <w:left w:val="nil"/>
              <w:bottom w:val="single" w:sz="8" w:space="0" w:color="auto"/>
              <w:right w:val="single" w:sz="4" w:space="0" w:color="auto"/>
            </w:tcBorders>
            <w:shd w:val="clear" w:color="auto" w:fill="auto"/>
            <w:noWrap/>
            <w:vAlign w:val="bottom"/>
            <w:hideMark/>
          </w:tcPr>
          <w:p w:rsidR="000678B7" w:rsidRPr="00D56EF9" w:rsidRDefault="000678B7" w:rsidP="004645EA">
            <w:pPr>
              <w:spacing w:after="0" w:line="240" w:lineRule="auto"/>
              <w:jc w:val="center"/>
              <w:rPr>
                <w:rFonts w:ascii="Arial" w:eastAsia="Times New Roman" w:hAnsi="Arial" w:cs="Arial"/>
                <w:b/>
                <w:bCs/>
                <w:i/>
              </w:rPr>
            </w:pPr>
            <w:r>
              <w:rPr>
                <w:rFonts w:ascii="Arial" w:eastAsia="Times New Roman" w:hAnsi="Arial" w:cs="Arial"/>
                <w:b/>
                <w:bCs/>
                <w:i/>
              </w:rPr>
              <w:t>1</w:t>
            </w:r>
            <w:r w:rsidRPr="00D56EF9">
              <w:rPr>
                <w:rFonts w:ascii="Arial" w:eastAsia="Times New Roman" w:hAnsi="Arial" w:cs="Arial"/>
                <w:b/>
                <w:bCs/>
                <w:i/>
              </w:rPr>
              <w:t> </w:t>
            </w:r>
          </w:p>
        </w:tc>
        <w:tc>
          <w:tcPr>
            <w:tcW w:w="1125" w:type="dxa"/>
            <w:tcBorders>
              <w:top w:val="nil"/>
              <w:left w:val="nil"/>
              <w:bottom w:val="single" w:sz="8" w:space="0" w:color="auto"/>
              <w:right w:val="single" w:sz="4" w:space="0" w:color="auto"/>
            </w:tcBorders>
            <w:shd w:val="clear" w:color="auto" w:fill="auto"/>
            <w:noWrap/>
            <w:vAlign w:val="bottom"/>
            <w:hideMark/>
          </w:tcPr>
          <w:p w:rsidR="000678B7" w:rsidRPr="00D56EF9" w:rsidRDefault="000678B7" w:rsidP="004645EA">
            <w:pPr>
              <w:spacing w:after="0" w:line="240" w:lineRule="auto"/>
              <w:jc w:val="center"/>
              <w:rPr>
                <w:rFonts w:ascii="Arial" w:eastAsia="Times New Roman" w:hAnsi="Arial" w:cs="Arial"/>
                <w:b/>
                <w:bCs/>
                <w:i/>
              </w:rPr>
            </w:pPr>
            <w:r>
              <w:rPr>
                <w:rFonts w:ascii="Arial" w:eastAsia="Times New Roman" w:hAnsi="Arial" w:cs="Arial"/>
                <w:b/>
                <w:bCs/>
                <w:i/>
              </w:rPr>
              <w:t>1</w:t>
            </w:r>
            <w:r w:rsidRPr="00D56EF9">
              <w:rPr>
                <w:rFonts w:ascii="Arial" w:eastAsia="Times New Roman" w:hAnsi="Arial" w:cs="Arial"/>
                <w:b/>
                <w:bCs/>
                <w:i/>
              </w:rPr>
              <w:t> </w:t>
            </w:r>
          </w:p>
        </w:tc>
        <w:tc>
          <w:tcPr>
            <w:tcW w:w="1243" w:type="dxa"/>
            <w:tcBorders>
              <w:top w:val="nil"/>
              <w:left w:val="nil"/>
              <w:bottom w:val="single" w:sz="8" w:space="0" w:color="auto"/>
              <w:right w:val="single" w:sz="8" w:space="0" w:color="auto"/>
            </w:tcBorders>
            <w:shd w:val="clear" w:color="auto" w:fill="auto"/>
            <w:noWrap/>
            <w:vAlign w:val="bottom"/>
            <w:hideMark/>
          </w:tcPr>
          <w:p w:rsidR="000678B7" w:rsidRPr="00D56EF9" w:rsidRDefault="000678B7" w:rsidP="004645EA">
            <w:pPr>
              <w:spacing w:after="0" w:line="240" w:lineRule="auto"/>
              <w:jc w:val="center"/>
              <w:rPr>
                <w:rFonts w:ascii="Arial" w:eastAsia="Times New Roman" w:hAnsi="Arial" w:cs="Arial"/>
                <w:b/>
                <w:bCs/>
                <w:i/>
              </w:rPr>
            </w:pPr>
            <w:r>
              <w:rPr>
                <w:rFonts w:ascii="Arial" w:eastAsia="Times New Roman" w:hAnsi="Arial" w:cs="Arial"/>
                <w:b/>
                <w:bCs/>
                <w:i/>
              </w:rPr>
              <w:t>17</w:t>
            </w:r>
          </w:p>
        </w:tc>
      </w:tr>
    </w:tbl>
    <w:p w:rsidR="000678B7" w:rsidRDefault="000678B7" w:rsidP="004645EA">
      <w:pPr>
        <w:spacing w:after="0"/>
        <w:rPr>
          <w:rFonts w:ascii="Arial" w:hAnsi="Arial" w:cs="Arial"/>
          <w:b/>
          <w:i/>
        </w:rPr>
      </w:pPr>
    </w:p>
    <w:p w:rsidR="000678B7" w:rsidRDefault="000678B7" w:rsidP="004645EA">
      <w:pPr>
        <w:spacing w:after="0"/>
        <w:rPr>
          <w:rFonts w:ascii="Arial" w:hAnsi="Arial" w:cs="Arial"/>
          <w:b/>
          <w:i/>
        </w:rPr>
      </w:pPr>
    </w:p>
    <w:p w:rsidR="000678B7" w:rsidRDefault="000678B7" w:rsidP="004645EA">
      <w:pPr>
        <w:spacing w:after="0"/>
        <w:rPr>
          <w:rFonts w:ascii="Arial" w:hAnsi="Arial" w:cs="Arial"/>
          <w:b/>
          <w:i/>
        </w:rPr>
      </w:pPr>
    </w:p>
    <w:p w:rsidR="000678B7" w:rsidRDefault="000678B7" w:rsidP="004645EA">
      <w:pPr>
        <w:spacing w:after="0"/>
        <w:rPr>
          <w:rFonts w:ascii="Arial" w:hAnsi="Arial" w:cs="Arial"/>
          <w:b/>
          <w:i/>
        </w:rPr>
      </w:pPr>
    </w:p>
    <w:p w:rsidR="000678B7" w:rsidRDefault="000678B7" w:rsidP="004645EA">
      <w:pPr>
        <w:spacing w:after="0"/>
        <w:rPr>
          <w:rFonts w:ascii="Arial" w:hAnsi="Arial" w:cs="Arial"/>
          <w:b/>
          <w:i/>
        </w:rPr>
      </w:pPr>
    </w:p>
    <w:p w:rsidR="000678B7" w:rsidRDefault="000678B7" w:rsidP="004645EA">
      <w:pPr>
        <w:spacing w:after="0"/>
        <w:rPr>
          <w:rFonts w:ascii="Arial" w:hAnsi="Arial" w:cs="Arial"/>
          <w:b/>
          <w:i/>
        </w:rPr>
      </w:pPr>
    </w:p>
    <w:p w:rsidR="000678B7" w:rsidRDefault="000678B7" w:rsidP="004645EA">
      <w:pPr>
        <w:spacing w:after="0"/>
        <w:rPr>
          <w:rFonts w:ascii="Arial" w:hAnsi="Arial" w:cs="Arial"/>
          <w:b/>
          <w:i/>
        </w:rPr>
      </w:pPr>
    </w:p>
    <w:p w:rsidR="000678B7" w:rsidRDefault="000678B7" w:rsidP="004645EA">
      <w:pPr>
        <w:spacing w:after="0"/>
        <w:rPr>
          <w:rFonts w:ascii="Arial" w:hAnsi="Arial" w:cs="Arial"/>
          <w:b/>
          <w:i/>
        </w:rPr>
      </w:pPr>
    </w:p>
    <w:p w:rsidR="000678B7" w:rsidRDefault="000678B7" w:rsidP="004645EA">
      <w:pPr>
        <w:spacing w:after="0"/>
        <w:rPr>
          <w:rFonts w:ascii="Arial" w:hAnsi="Arial" w:cs="Arial"/>
          <w:b/>
          <w:i/>
        </w:rPr>
      </w:pPr>
    </w:p>
    <w:p w:rsidR="000678B7" w:rsidRDefault="000678B7" w:rsidP="004645EA">
      <w:pPr>
        <w:spacing w:after="0"/>
        <w:rPr>
          <w:rFonts w:ascii="Arial" w:hAnsi="Arial" w:cs="Arial"/>
          <w:b/>
          <w:i/>
        </w:rPr>
      </w:pPr>
    </w:p>
    <w:p w:rsidR="000678B7" w:rsidRDefault="000678B7" w:rsidP="004645EA">
      <w:pPr>
        <w:spacing w:after="0"/>
        <w:rPr>
          <w:rFonts w:ascii="Arial" w:hAnsi="Arial" w:cs="Arial"/>
          <w:b/>
          <w:i/>
        </w:rPr>
      </w:pPr>
    </w:p>
    <w:p w:rsidR="00227987" w:rsidRDefault="00227987" w:rsidP="004645EA">
      <w:pPr>
        <w:spacing w:after="0"/>
        <w:rPr>
          <w:rFonts w:ascii="Arial" w:hAnsi="Arial" w:cs="Arial"/>
          <w:b/>
          <w:i/>
        </w:rPr>
      </w:pPr>
    </w:p>
    <w:p w:rsidR="000678B7" w:rsidRDefault="000678B7" w:rsidP="004645EA">
      <w:pPr>
        <w:spacing w:after="0"/>
        <w:rPr>
          <w:rFonts w:ascii="Arial" w:hAnsi="Arial" w:cs="Arial"/>
          <w:b/>
          <w:i/>
        </w:rPr>
      </w:pPr>
    </w:p>
    <w:p w:rsidR="000678B7" w:rsidRPr="009F1FAF" w:rsidRDefault="000678B7" w:rsidP="004645EA">
      <w:pPr>
        <w:spacing w:after="0"/>
        <w:rPr>
          <w:rFonts w:ascii="Arial" w:hAnsi="Arial" w:cs="Arial"/>
          <w:b/>
          <w:i/>
          <w:sz w:val="24"/>
        </w:rPr>
      </w:pPr>
    </w:p>
    <w:p w:rsidR="000678B7" w:rsidRPr="009F1FAF" w:rsidRDefault="000678B7" w:rsidP="004645EA">
      <w:pPr>
        <w:spacing w:after="0"/>
        <w:rPr>
          <w:rFonts w:ascii="Arial" w:eastAsia="Times New Roman" w:hAnsi="Arial" w:cs="Arial"/>
          <w:i/>
          <w:sz w:val="24"/>
        </w:rPr>
      </w:pPr>
      <w:r w:rsidRPr="009F1FAF">
        <w:rPr>
          <w:rFonts w:ascii="Arial" w:hAnsi="Arial" w:cs="Arial"/>
          <w:b/>
          <w:i/>
          <w:sz w:val="24"/>
        </w:rPr>
        <w:lastRenderedPageBreak/>
        <w:t>Tabela br.13</w:t>
      </w:r>
    </w:p>
    <w:p w:rsidR="000678B7" w:rsidRPr="009F1FAF" w:rsidRDefault="000678B7" w:rsidP="004645EA">
      <w:pPr>
        <w:spacing w:after="0" w:line="360" w:lineRule="auto"/>
        <w:jc w:val="both"/>
        <w:rPr>
          <w:rFonts w:ascii="Arial" w:eastAsia="Times New Roman" w:hAnsi="Arial" w:cs="Arial"/>
          <w:b/>
          <w:i/>
          <w:sz w:val="24"/>
        </w:rPr>
      </w:pPr>
      <w:r w:rsidRPr="009F1FAF">
        <w:rPr>
          <w:rFonts w:ascii="Arial" w:eastAsia="Times New Roman" w:hAnsi="Arial" w:cs="Arial"/>
          <w:b/>
          <w:i/>
          <w:sz w:val="24"/>
        </w:rPr>
        <w:t>Tabelarni prikaz riješenih zahtjeva ZFR3 u izvještajnom periodu po opštinama sjedišta poslodavca</w:t>
      </w:r>
    </w:p>
    <w:tbl>
      <w:tblPr>
        <w:tblW w:w="7860" w:type="dxa"/>
        <w:tblInd w:w="93" w:type="dxa"/>
        <w:tblLook w:val="04A0" w:firstRow="1" w:lastRow="0" w:firstColumn="1" w:lastColumn="0" w:noHBand="0" w:noVBand="1"/>
      </w:tblPr>
      <w:tblGrid>
        <w:gridCol w:w="1580"/>
        <w:gridCol w:w="960"/>
        <w:gridCol w:w="960"/>
        <w:gridCol w:w="960"/>
        <w:gridCol w:w="1147"/>
        <w:gridCol w:w="960"/>
        <w:gridCol w:w="1479"/>
      </w:tblGrid>
      <w:tr w:rsidR="000678B7" w:rsidRPr="004366A1" w:rsidTr="004645EA">
        <w:trPr>
          <w:trHeight w:val="300"/>
        </w:trPr>
        <w:tc>
          <w:tcPr>
            <w:tcW w:w="1580" w:type="dxa"/>
            <w:tcBorders>
              <w:top w:val="single" w:sz="4" w:space="0" w:color="auto"/>
              <w:left w:val="single" w:sz="4" w:space="0" w:color="auto"/>
              <w:bottom w:val="nil"/>
              <w:right w:val="single" w:sz="4" w:space="0" w:color="auto"/>
            </w:tcBorders>
            <w:shd w:val="clear" w:color="auto" w:fill="auto"/>
            <w:noWrap/>
            <w:vAlign w:val="bottom"/>
            <w:hideMark/>
          </w:tcPr>
          <w:p w:rsidR="000678B7" w:rsidRPr="004366A1" w:rsidRDefault="000678B7" w:rsidP="004645EA">
            <w:pPr>
              <w:spacing w:after="0" w:line="240" w:lineRule="auto"/>
              <w:rPr>
                <w:rFonts w:ascii="Calibri" w:eastAsia="Times New Roman" w:hAnsi="Calibri" w:cs="Times New Roman"/>
                <w:color w:val="000000"/>
              </w:rPr>
            </w:pPr>
            <w:r w:rsidRPr="004366A1">
              <w:rPr>
                <w:rFonts w:ascii="Calibri" w:eastAsia="Times New Roman" w:hAnsi="Calibri" w:cs="Times New Roman"/>
                <w:color w:val="000000"/>
              </w:rPr>
              <w:t> </w:t>
            </w:r>
          </w:p>
        </w:tc>
        <w:tc>
          <w:tcPr>
            <w:tcW w:w="960" w:type="dxa"/>
            <w:tcBorders>
              <w:top w:val="single" w:sz="4" w:space="0" w:color="auto"/>
              <w:left w:val="nil"/>
              <w:bottom w:val="single" w:sz="4" w:space="0" w:color="auto"/>
              <w:right w:val="nil"/>
            </w:tcBorders>
            <w:shd w:val="clear" w:color="000000" w:fill="8064A2"/>
            <w:noWrap/>
            <w:vAlign w:val="bottom"/>
            <w:hideMark/>
          </w:tcPr>
          <w:p w:rsidR="000678B7" w:rsidRPr="004366A1" w:rsidRDefault="000678B7" w:rsidP="004645EA">
            <w:pPr>
              <w:spacing w:after="0" w:line="240" w:lineRule="auto"/>
              <w:rPr>
                <w:rFonts w:ascii="Calibri" w:eastAsia="Times New Roman" w:hAnsi="Calibri" w:cs="Times New Roman"/>
                <w:color w:val="FFFFFF"/>
              </w:rPr>
            </w:pPr>
            <w:r w:rsidRPr="004366A1">
              <w:rPr>
                <w:rFonts w:ascii="Calibri" w:eastAsia="Times New Roman" w:hAnsi="Calibri" w:cs="Times New Roman"/>
                <w:color w:val="FFFFFF"/>
              </w:rPr>
              <w:t> </w:t>
            </w:r>
          </w:p>
        </w:tc>
        <w:tc>
          <w:tcPr>
            <w:tcW w:w="5320" w:type="dxa"/>
            <w:gridSpan w:val="5"/>
            <w:tcBorders>
              <w:top w:val="single" w:sz="4" w:space="0" w:color="auto"/>
              <w:left w:val="nil"/>
              <w:bottom w:val="single" w:sz="4" w:space="0" w:color="auto"/>
              <w:right w:val="single" w:sz="4" w:space="0" w:color="000000"/>
            </w:tcBorders>
            <w:shd w:val="clear" w:color="000000" w:fill="8064A2"/>
            <w:noWrap/>
            <w:vAlign w:val="bottom"/>
            <w:hideMark/>
          </w:tcPr>
          <w:p w:rsidR="000678B7" w:rsidRPr="004366A1" w:rsidRDefault="000678B7" w:rsidP="004645EA">
            <w:pPr>
              <w:spacing w:after="0" w:line="240" w:lineRule="auto"/>
              <w:rPr>
                <w:rFonts w:ascii="Calibri" w:eastAsia="Times New Roman" w:hAnsi="Calibri" w:cs="Times New Roman"/>
                <w:color w:val="FFFFFF"/>
              </w:rPr>
            </w:pPr>
          </w:p>
        </w:tc>
      </w:tr>
      <w:tr w:rsidR="000678B7" w:rsidRPr="004366A1" w:rsidTr="004645EA">
        <w:trPr>
          <w:trHeight w:val="48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0678B7" w:rsidRPr="004366A1" w:rsidRDefault="000678B7" w:rsidP="004645EA">
            <w:pPr>
              <w:spacing w:after="0" w:line="240" w:lineRule="auto"/>
              <w:rPr>
                <w:rFonts w:ascii="Calibri" w:eastAsia="Times New Roman" w:hAnsi="Calibri" w:cs="Times New Roman"/>
                <w:color w:val="000000"/>
                <w:sz w:val="16"/>
                <w:szCs w:val="16"/>
              </w:rPr>
            </w:pPr>
            <w:r>
              <w:rPr>
                <w:rFonts w:ascii="Calibri" w:eastAsia="Times New Roman" w:hAnsi="Calibri" w:cs="Times New Roman"/>
                <w:color w:val="000000"/>
                <w:sz w:val="16"/>
                <w:szCs w:val="16"/>
              </w:rPr>
              <w:t>OPŠTINE</w:t>
            </w:r>
          </w:p>
        </w:tc>
        <w:tc>
          <w:tcPr>
            <w:tcW w:w="960" w:type="dxa"/>
            <w:tcBorders>
              <w:top w:val="nil"/>
              <w:left w:val="nil"/>
              <w:bottom w:val="single" w:sz="4" w:space="0" w:color="auto"/>
              <w:right w:val="single" w:sz="4" w:space="0" w:color="auto"/>
            </w:tcBorders>
            <w:shd w:val="clear" w:color="000000" w:fill="FFC7CE"/>
            <w:vAlign w:val="bottom"/>
            <w:hideMark/>
          </w:tcPr>
          <w:p w:rsidR="000678B7" w:rsidRPr="004366A1" w:rsidRDefault="000678B7" w:rsidP="004645EA">
            <w:pPr>
              <w:spacing w:after="0" w:line="240" w:lineRule="auto"/>
              <w:rPr>
                <w:rFonts w:ascii="Calibri" w:eastAsia="Times New Roman" w:hAnsi="Calibri" w:cs="Times New Roman"/>
                <w:color w:val="9C0006"/>
                <w:sz w:val="16"/>
                <w:szCs w:val="16"/>
              </w:rPr>
            </w:pPr>
            <w:r w:rsidRPr="004366A1">
              <w:rPr>
                <w:rFonts w:ascii="Calibri" w:eastAsia="Times New Roman" w:hAnsi="Calibri" w:cs="Times New Roman"/>
                <w:color w:val="9C0006"/>
                <w:sz w:val="16"/>
                <w:szCs w:val="16"/>
              </w:rPr>
              <w:t>USVOJEN ZAHTJEV</w:t>
            </w:r>
          </w:p>
        </w:tc>
        <w:tc>
          <w:tcPr>
            <w:tcW w:w="960" w:type="dxa"/>
            <w:tcBorders>
              <w:top w:val="nil"/>
              <w:left w:val="nil"/>
              <w:bottom w:val="single" w:sz="4" w:space="0" w:color="auto"/>
              <w:right w:val="single" w:sz="4" w:space="0" w:color="auto"/>
            </w:tcBorders>
            <w:shd w:val="clear" w:color="000000" w:fill="C6EFCE"/>
            <w:vAlign w:val="bottom"/>
            <w:hideMark/>
          </w:tcPr>
          <w:p w:rsidR="000678B7" w:rsidRPr="004366A1" w:rsidRDefault="000678B7" w:rsidP="004645EA">
            <w:pPr>
              <w:spacing w:after="0" w:line="240" w:lineRule="auto"/>
              <w:rPr>
                <w:rFonts w:ascii="Calibri" w:eastAsia="Times New Roman" w:hAnsi="Calibri" w:cs="Times New Roman"/>
                <w:color w:val="006100"/>
                <w:sz w:val="16"/>
                <w:szCs w:val="16"/>
              </w:rPr>
            </w:pPr>
            <w:r w:rsidRPr="004366A1">
              <w:rPr>
                <w:rFonts w:ascii="Calibri" w:eastAsia="Times New Roman" w:hAnsi="Calibri" w:cs="Times New Roman"/>
                <w:color w:val="006100"/>
                <w:sz w:val="16"/>
                <w:szCs w:val="16"/>
              </w:rPr>
              <w:t>ODBIJEN ZAHTJEV</w:t>
            </w:r>
          </w:p>
        </w:tc>
        <w:tc>
          <w:tcPr>
            <w:tcW w:w="960" w:type="dxa"/>
            <w:tcBorders>
              <w:top w:val="nil"/>
              <w:left w:val="nil"/>
              <w:bottom w:val="single" w:sz="4" w:space="0" w:color="auto"/>
              <w:right w:val="single" w:sz="4" w:space="0" w:color="auto"/>
            </w:tcBorders>
            <w:shd w:val="clear" w:color="000000" w:fill="FFEB9C"/>
            <w:vAlign w:val="bottom"/>
            <w:hideMark/>
          </w:tcPr>
          <w:p w:rsidR="000678B7" w:rsidRPr="004366A1" w:rsidRDefault="000678B7" w:rsidP="004645EA">
            <w:pPr>
              <w:spacing w:after="0" w:line="240" w:lineRule="auto"/>
              <w:rPr>
                <w:rFonts w:ascii="Calibri" w:eastAsia="Times New Roman" w:hAnsi="Calibri" w:cs="Times New Roman"/>
                <w:color w:val="9C6500"/>
                <w:sz w:val="16"/>
                <w:szCs w:val="16"/>
              </w:rPr>
            </w:pPr>
            <w:r w:rsidRPr="004366A1">
              <w:rPr>
                <w:rFonts w:ascii="Calibri" w:eastAsia="Times New Roman" w:hAnsi="Calibri" w:cs="Times New Roman"/>
                <w:color w:val="9C6500"/>
                <w:sz w:val="16"/>
                <w:szCs w:val="16"/>
              </w:rPr>
              <w:t>ODBAČEN ZAHTJEV</w:t>
            </w:r>
          </w:p>
        </w:tc>
        <w:tc>
          <w:tcPr>
            <w:tcW w:w="961" w:type="dxa"/>
            <w:tcBorders>
              <w:top w:val="nil"/>
              <w:left w:val="nil"/>
              <w:bottom w:val="single" w:sz="4" w:space="0" w:color="auto"/>
              <w:right w:val="single" w:sz="4" w:space="0" w:color="auto"/>
            </w:tcBorders>
            <w:shd w:val="clear" w:color="000000" w:fill="FABF8F"/>
            <w:vAlign w:val="bottom"/>
            <w:hideMark/>
          </w:tcPr>
          <w:p w:rsidR="000678B7" w:rsidRPr="004366A1" w:rsidRDefault="000678B7" w:rsidP="004645EA">
            <w:pPr>
              <w:spacing w:after="0" w:line="240" w:lineRule="auto"/>
              <w:rPr>
                <w:rFonts w:ascii="Calibri" w:eastAsia="Times New Roman" w:hAnsi="Calibri" w:cs="Times New Roman"/>
                <w:color w:val="FFFFFF"/>
                <w:sz w:val="16"/>
                <w:szCs w:val="16"/>
              </w:rPr>
            </w:pPr>
            <w:r w:rsidRPr="004366A1">
              <w:rPr>
                <w:rFonts w:ascii="Calibri" w:eastAsia="Times New Roman" w:hAnsi="Calibri" w:cs="Times New Roman"/>
                <w:color w:val="FFFFFF"/>
                <w:sz w:val="16"/>
                <w:szCs w:val="16"/>
              </w:rPr>
              <w:t>OBUSTAVLJEN POSTUPAK</w:t>
            </w:r>
          </w:p>
        </w:tc>
        <w:tc>
          <w:tcPr>
            <w:tcW w:w="960" w:type="dxa"/>
            <w:tcBorders>
              <w:top w:val="nil"/>
              <w:left w:val="nil"/>
              <w:bottom w:val="single" w:sz="4" w:space="0" w:color="auto"/>
              <w:right w:val="single" w:sz="4" w:space="0" w:color="auto"/>
            </w:tcBorders>
            <w:shd w:val="clear" w:color="000000" w:fill="92CDDC"/>
            <w:vAlign w:val="bottom"/>
            <w:hideMark/>
          </w:tcPr>
          <w:p w:rsidR="000678B7" w:rsidRPr="004366A1" w:rsidRDefault="000678B7" w:rsidP="004645EA">
            <w:pPr>
              <w:spacing w:after="0" w:line="240" w:lineRule="auto"/>
              <w:rPr>
                <w:rFonts w:ascii="Calibri" w:eastAsia="Times New Roman" w:hAnsi="Calibri" w:cs="Times New Roman"/>
                <w:color w:val="FFFFFF"/>
                <w:sz w:val="16"/>
                <w:szCs w:val="16"/>
              </w:rPr>
            </w:pPr>
            <w:r w:rsidRPr="004366A1">
              <w:rPr>
                <w:rFonts w:ascii="Calibri" w:eastAsia="Times New Roman" w:hAnsi="Calibri" w:cs="Times New Roman"/>
                <w:color w:val="FFFFFF"/>
                <w:sz w:val="16"/>
                <w:szCs w:val="16"/>
              </w:rPr>
              <w:t>PREKID POSTUPKA</w:t>
            </w:r>
          </w:p>
        </w:tc>
        <w:tc>
          <w:tcPr>
            <w:tcW w:w="1479" w:type="dxa"/>
            <w:tcBorders>
              <w:top w:val="nil"/>
              <w:left w:val="nil"/>
              <w:bottom w:val="double" w:sz="6" w:space="0" w:color="3F3F3F"/>
              <w:right w:val="double" w:sz="6" w:space="0" w:color="3F3F3F"/>
            </w:tcBorders>
            <w:shd w:val="clear" w:color="000000" w:fill="A5A5A5"/>
            <w:noWrap/>
            <w:vAlign w:val="bottom"/>
            <w:hideMark/>
          </w:tcPr>
          <w:p w:rsidR="000678B7" w:rsidRPr="004366A1" w:rsidRDefault="000678B7" w:rsidP="004645EA">
            <w:pPr>
              <w:spacing w:after="0" w:line="240" w:lineRule="auto"/>
              <w:rPr>
                <w:rFonts w:ascii="Calibri" w:eastAsia="Times New Roman" w:hAnsi="Calibri" w:cs="Times New Roman"/>
                <w:b/>
                <w:bCs/>
                <w:color w:val="FFFFFF"/>
              </w:rPr>
            </w:pPr>
            <w:r w:rsidRPr="004366A1">
              <w:rPr>
                <w:rFonts w:ascii="Calibri" w:eastAsia="Times New Roman" w:hAnsi="Calibri" w:cs="Times New Roman"/>
                <w:b/>
                <w:bCs/>
                <w:color w:val="FFFFFF"/>
              </w:rPr>
              <w:t>UKUPNO</w:t>
            </w:r>
          </w:p>
        </w:tc>
      </w:tr>
      <w:tr w:rsidR="000678B7" w:rsidRPr="004366A1" w:rsidTr="004645EA">
        <w:trPr>
          <w:trHeight w:val="33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0678B7" w:rsidRPr="004366A1" w:rsidRDefault="000678B7" w:rsidP="004645EA">
            <w:pPr>
              <w:spacing w:after="0" w:line="240" w:lineRule="auto"/>
              <w:rPr>
                <w:rFonts w:ascii="Calibri" w:eastAsia="Times New Roman" w:hAnsi="Calibri" w:cs="Times New Roman"/>
                <w:color w:val="000000"/>
              </w:rPr>
            </w:pPr>
            <w:r w:rsidRPr="004366A1">
              <w:rPr>
                <w:rFonts w:ascii="Calibri" w:eastAsia="Times New Roman" w:hAnsi="Calibri" w:cs="Times New Roman"/>
                <w:color w:val="000000"/>
              </w:rPr>
              <w:t>CETINJE</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4366A1" w:rsidRDefault="000678B7" w:rsidP="004645EA">
            <w:pPr>
              <w:spacing w:after="0" w:line="240" w:lineRule="auto"/>
              <w:jc w:val="center"/>
              <w:rPr>
                <w:rFonts w:ascii="Calibri" w:eastAsia="Times New Roman" w:hAnsi="Calibri" w:cs="Times New Roman"/>
                <w:color w:val="9C0006"/>
              </w:rPr>
            </w:pPr>
            <w:r w:rsidRPr="004366A1">
              <w:rPr>
                <w:rFonts w:ascii="Calibri" w:eastAsia="Times New Roman" w:hAnsi="Calibri" w:cs="Times New Roman"/>
                <w:color w:val="9C0006"/>
              </w:rPr>
              <w:t> </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4366A1" w:rsidRDefault="000678B7" w:rsidP="004645EA">
            <w:pPr>
              <w:spacing w:after="0" w:line="240" w:lineRule="auto"/>
              <w:jc w:val="center"/>
              <w:rPr>
                <w:rFonts w:ascii="Calibri" w:eastAsia="Times New Roman" w:hAnsi="Calibri" w:cs="Times New Roman"/>
                <w:color w:val="006100"/>
              </w:rPr>
            </w:pPr>
            <w:r w:rsidRPr="004366A1">
              <w:rPr>
                <w:rFonts w:ascii="Calibri" w:eastAsia="Times New Roman" w:hAnsi="Calibri" w:cs="Times New Roman"/>
                <w:color w:val="006100"/>
              </w:rPr>
              <w:t> </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4366A1" w:rsidRDefault="000678B7" w:rsidP="004645EA">
            <w:pPr>
              <w:spacing w:after="0" w:line="240" w:lineRule="auto"/>
              <w:jc w:val="center"/>
              <w:rPr>
                <w:rFonts w:ascii="Calibri" w:eastAsia="Times New Roman" w:hAnsi="Calibri" w:cs="Times New Roman"/>
                <w:color w:val="9C6500"/>
              </w:rPr>
            </w:pPr>
            <w:r w:rsidRPr="004366A1">
              <w:rPr>
                <w:rFonts w:ascii="Calibri" w:eastAsia="Times New Roman" w:hAnsi="Calibri" w:cs="Times New Roman"/>
                <w:color w:val="9C6500"/>
              </w:rPr>
              <w:t>1</w:t>
            </w:r>
          </w:p>
        </w:tc>
        <w:tc>
          <w:tcPr>
            <w:tcW w:w="961" w:type="dxa"/>
            <w:tcBorders>
              <w:top w:val="nil"/>
              <w:left w:val="nil"/>
              <w:bottom w:val="single" w:sz="4" w:space="0" w:color="auto"/>
              <w:right w:val="single" w:sz="4" w:space="0" w:color="auto"/>
            </w:tcBorders>
            <w:shd w:val="clear" w:color="000000" w:fill="FABF8F"/>
            <w:noWrap/>
            <w:vAlign w:val="bottom"/>
            <w:hideMark/>
          </w:tcPr>
          <w:p w:rsidR="000678B7" w:rsidRPr="004366A1" w:rsidRDefault="000678B7" w:rsidP="004645EA">
            <w:pPr>
              <w:spacing w:after="0" w:line="240" w:lineRule="auto"/>
              <w:jc w:val="center"/>
              <w:rPr>
                <w:rFonts w:ascii="Calibri" w:eastAsia="Times New Roman" w:hAnsi="Calibri" w:cs="Times New Roman"/>
              </w:rPr>
            </w:pPr>
            <w:r w:rsidRPr="004366A1">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92CDDC"/>
            <w:noWrap/>
            <w:vAlign w:val="bottom"/>
            <w:hideMark/>
          </w:tcPr>
          <w:p w:rsidR="000678B7" w:rsidRPr="004366A1" w:rsidRDefault="000678B7" w:rsidP="004645EA">
            <w:pPr>
              <w:spacing w:after="0" w:line="240" w:lineRule="auto"/>
              <w:jc w:val="center"/>
              <w:rPr>
                <w:rFonts w:ascii="Calibri" w:eastAsia="Times New Roman" w:hAnsi="Calibri" w:cs="Times New Roman"/>
                <w:color w:val="FFFFFF"/>
              </w:rPr>
            </w:pPr>
            <w:r w:rsidRPr="004366A1">
              <w:rPr>
                <w:rFonts w:ascii="Calibri" w:eastAsia="Times New Roman" w:hAnsi="Calibri" w:cs="Times New Roman"/>
                <w:color w:val="FFFFFF"/>
              </w:rPr>
              <w:t> </w:t>
            </w:r>
          </w:p>
        </w:tc>
        <w:tc>
          <w:tcPr>
            <w:tcW w:w="1479" w:type="dxa"/>
            <w:tcBorders>
              <w:top w:val="nil"/>
              <w:left w:val="nil"/>
              <w:bottom w:val="double" w:sz="6" w:space="0" w:color="3F3F3F"/>
              <w:right w:val="double" w:sz="6" w:space="0" w:color="3F3F3F"/>
            </w:tcBorders>
            <w:shd w:val="clear" w:color="000000" w:fill="A5A5A5"/>
            <w:noWrap/>
            <w:vAlign w:val="bottom"/>
            <w:hideMark/>
          </w:tcPr>
          <w:p w:rsidR="000678B7" w:rsidRPr="004366A1" w:rsidRDefault="000678B7" w:rsidP="004645EA">
            <w:pPr>
              <w:spacing w:after="0" w:line="240" w:lineRule="auto"/>
              <w:jc w:val="center"/>
              <w:rPr>
                <w:rFonts w:ascii="Calibri" w:eastAsia="Times New Roman" w:hAnsi="Calibri" w:cs="Times New Roman"/>
                <w:b/>
                <w:bCs/>
              </w:rPr>
            </w:pPr>
            <w:r w:rsidRPr="004366A1">
              <w:rPr>
                <w:rFonts w:ascii="Calibri" w:eastAsia="Times New Roman" w:hAnsi="Calibri" w:cs="Times New Roman"/>
                <w:b/>
                <w:bCs/>
              </w:rPr>
              <w:t>1</w:t>
            </w:r>
          </w:p>
        </w:tc>
      </w:tr>
      <w:tr w:rsidR="000678B7" w:rsidRPr="004366A1" w:rsidTr="004645EA">
        <w:trPr>
          <w:trHeight w:val="33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0678B7" w:rsidRPr="004366A1" w:rsidRDefault="000678B7" w:rsidP="004645EA">
            <w:pPr>
              <w:spacing w:after="0" w:line="240" w:lineRule="auto"/>
              <w:rPr>
                <w:rFonts w:ascii="Calibri" w:eastAsia="Times New Roman" w:hAnsi="Calibri" w:cs="Times New Roman"/>
                <w:color w:val="000000"/>
              </w:rPr>
            </w:pPr>
            <w:r w:rsidRPr="004366A1">
              <w:rPr>
                <w:rFonts w:ascii="Calibri" w:eastAsia="Times New Roman" w:hAnsi="Calibri" w:cs="Times New Roman"/>
                <w:color w:val="000000"/>
              </w:rPr>
              <w:t>HERCEG NOVI</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4366A1" w:rsidRDefault="000678B7" w:rsidP="004645EA">
            <w:pPr>
              <w:spacing w:after="0" w:line="240" w:lineRule="auto"/>
              <w:jc w:val="center"/>
              <w:rPr>
                <w:rFonts w:ascii="Calibri" w:eastAsia="Times New Roman" w:hAnsi="Calibri" w:cs="Times New Roman"/>
                <w:color w:val="9C0006"/>
              </w:rPr>
            </w:pPr>
            <w:r w:rsidRPr="004366A1">
              <w:rPr>
                <w:rFonts w:ascii="Calibri" w:eastAsia="Times New Roman" w:hAnsi="Calibri" w:cs="Times New Roman"/>
                <w:color w:val="9C0006"/>
              </w:rPr>
              <w:t> </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4366A1" w:rsidRDefault="000678B7" w:rsidP="004645EA">
            <w:pPr>
              <w:spacing w:after="0" w:line="240" w:lineRule="auto"/>
              <w:jc w:val="center"/>
              <w:rPr>
                <w:rFonts w:ascii="Calibri" w:eastAsia="Times New Roman" w:hAnsi="Calibri" w:cs="Times New Roman"/>
                <w:color w:val="006100"/>
              </w:rPr>
            </w:pPr>
            <w:r w:rsidRPr="004366A1">
              <w:rPr>
                <w:rFonts w:ascii="Calibri" w:eastAsia="Times New Roman" w:hAnsi="Calibri" w:cs="Times New Roman"/>
                <w:color w:val="006100"/>
              </w:rPr>
              <w:t> </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4366A1" w:rsidRDefault="000678B7" w:rsidP="004645EA">
            <w:pPr>
              <w:spacing w:after="0" w:line="240" w:lineRule="auto"/>
              <w:jc w:val="center"/>
              <w:rPr>
                <w:rFonts w:ascii="Calibri" w:eastAsia="Times New Roman" w:hAnsi="Calibri" w:cs="Times New Roman"/>
                <w:color w:val="9C6500"/>
              </w:rPr>
            </w:pPr>
            <w:r w:rsidRPr="004366A1">
              <w:rPr>
                <w:rFonts w:ascii="Calibri" w:eastAsia="Times New Roman" w:hAnsi="Calibri" w:cs="Times New Roman"/>
                <w:color w:val="9C6500"/>
              </w:rPr>
              <w:t>1</w:t>
            </w:r>
          </w:p>
        </w:tc>
        <w:tc>
          <w:tcPr>
            <w:tcW w:w="961" w:type="dxa"/>
            <w:tcBorders>
              <w:top w:val="nil"/>
              <w:left w:val="nil"/>
              <w:bottom w:val="single" w:sz="4" w:space="0" w:color="auto"/>
              <w:right w:val="single" w:sz="4" w:space="0" w:color="auto"/>
            </w:tcBorders>
            <w:shd w:val="clear" w:color="000000" w:fill="FABF8F"/>
            <w:noWrap/>
            <w:vAlign w:val="bottom"/>
            <w:hideMark/>
          </w:tcPr>
          <w:p w:rsidR="000678B7" w:rsidRPr="004366A1" w:rsidRDefault="000678B7" w:rsidP="004645EA">
            <w:pPr>
              <w:spacing w:after="0" w:line="240" w:lineRule="auto"/>
              <w:jc w:val="center"/>
              <w:rPr>
                <w:rFonts w:ascii="Calibri" w:eastAsia="Times New Roman" w:hAnsi="Calibri" w:cs="Times New Roman"/>
              </w:rPr>
            </w:pPr>
            <w:r w:rsidRPr="004366A1">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92CDDC"/>
            <w:noWrap/>
            <w:vAlign w:val="bottom"/>
            <w:hideMark/>
          </w:tcPr>
          <w:p w:rsidR="000678B7" w:rsidRPr="004366A1" w:rsidRDefault="000678B7" w:rsidP="004645EA">
            <w:pPr>
              <w:spacing w:after="0" w:line="240" w:lineRule="auto"/>
              <w:jc w:val="center"/>
              <w:rPr>
                <w:rFonts w:ascii="Calibri" w:eastAsia="Times New Roman" w:hAnsi="Calibri" w:cs="Times New Roman"/>
                <w:color w:val="FFFFFF"/>
              </w:rPr>
            </w:pPr>
            <w:r w:rsidRPr="004366A1">
              <w:rPr>
                <w:rFonts w:ascii="Calibri" w:eastAsia="Times New Roman" w:hAnsi="Calibri" w:cs="Times New Roman"/>
                <w:color w:val="FFFFFF"/>
              </w:rPr>
              <w:t> </w:t>
            </w:r>
          </w:p>
        </w:tc>
        <w:tc>
          <w:tcPr>
            <w:tcW w:w="1479" w:type="dxa"/>
            <w:tcBorders>
              <w:top w:val="nil"/>
              <w:left w:val="nil"/>
              <w:bottom w:val="double" w:sz="6" w:space="0" w:color="3F3F3F"/>
              <w:right w:val="double" w:sz="6" w:space="0" w:color="3F3F3F"/>
            </w:tcBorders>
            <w:shd w:val="clear" w:color="000000" w:fill="A5A5A5"/>
            <w:noWrap/>
            <w:vAlign w:val="bottom"/>
            <w:hideMark/>
          </w:tcPr>
          <w:p w:rsidR="000678B7" w:rsidRPr="004366A1" w:rsidRDefault="000678B7" w:rsidP="004645EA">
            <w:pPr>
              <w:spacing w:after="0" w:line="240" w:lineRule="auto"/>
              <w:jc w:val="center"/>
              <w:rPr>
                <w:rFonts w:ascii="Calibri" w:eastAsia="Times New Roman" w:hAnsi="Calibri" w:cs="Times New Roman"/>
                <w:b/>
                <w:bCs/>
              </w:rPr>
            </w:pPr>
            <w:r w:rsidRPr="004366A1">
              <w:rPr>
                <w:rFonts w:ascii="Calibri" w:eastAsia="Times New Roman" w:hAnsi="Calibri" w:cs="Times New Roman"/>
                <w:b/>
                <w:bCs/>
              </w:rPr>
              <w:t>1</w:t>
            </w:r>
          </w:p>
        </w:tc>
      </w:tr>
      <w:tr w:rsidR="000678B7" w:rsidRPr="004366A1" w:rsidTr="004645EA">
        <w:trPr>
          <w:trHeight w:val="33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0678B7" w:rsidRPr="004366A1" w:rsidRDefault="000678B7" w:rsidP="004645EA">
            <w:pPr>
              <w:spacing w:after="0" w:line="240" w:lineRule="auto"/>
              <w:rPr>
                <w:rFonts w:ascii="Calibri" w:eastAsia="Times New Roman" w:hAnsi="Calibri" w:cs="Times New Roman"/>
                <w:color w:val="000000"/>
              </w:rPr>
            </w:pPr>
            <w:r w:rsidRPr="004366A1">
              <w:rPr>
                <w:rFonts w:ascii="Calibri" w:eastAsia="Times New Roman" w:hAnsi="Calibri" w:cs="Times New Roman"/>
                <w:color w:val="000000"/>
              </w:rPr>
              <w:t>NIKŠIĆ</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4366A1" w:rsidRDefault="000678B7" w:rsidP="004645EA">
            <w:pPr>
              <w:spacing w:after="0" w:line="240" w:lineRule="auto"/>
              <w:jc w:val="center"/>
              <w:rPr>
                <w:rFonts w:ascii="Calibri" w:eastAsia="Times New Roman" w:hAnsi="Calibri" w:cs="Times New Roman"/>
                <w:color w:val="9C0006"/>
              </w:rPr>
            </w:pPr>
            <w:r w:rsidRPr="004366A1">
              <w:rPr>
                <w:rFonts w:ascii="Calibri" w:eastAsia="Times New Roman" w:hAnsi="Calibri" w:cs="Times New Roman"/>
                <w:color w:val="9C0006"/>
              </w:rPr>
              <w:t>3</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4366A1" w:rsidRDefault="000678B7" w:rsidP="004645EA">
            <w:pPr>
              <w:spacing w:after="0" w:line="240" w:lineRule="auto"/>
              <w:jc w:val="center"/>
              <w:rPr>
                <w:rFonts w:ascii="Calibri" w:eastAsia="Times New Roman" w:hAnsi="Calibri" w:cs="Times New Roman"/>
                <w:color w:val="006100"/>
              </w:rPr>
            </w:pPr>
            <w:r w:rsidRPr="004366A1">
              <w:rPr>
                <w:rFonts w:ascii="Calibri" w:eastAsia="Times New Roman" w:hAnsi="Calibri" w:cs="Times New Roman"/>
                <w:color w:val="006100"/>
              </w:rPr>
              <w:t>2</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4366A1" w:rsidRDefault="000678B7" w:rsidP="004645EA">
            <w:pPr>
              <w:spacing w:after="0" w:line="240" w:lineRule="auto"/>
              <w:jc w:val="center"/>
              <w:rPr>
                <w:rFonts w:ascii="Calibri" w:eastAsia="Times New Roman" w:hAnsi="Calibri" w:cs="Times New Roman"/>
                <w:color w:val="9C6500"/>
              </w:rPr>
            </w:pPr>
            <w:r w:rsidRPr="004366A1">
              <w:rPr>
                <w:rFonts w:ascii="Calibri" w:eastAsia="Times New Roman" w:hAnsi="Calibri" w:cs="Times New Roman"/>
                <w:color w:val="9C6500"/>
              </w:rPr>
              <w:t> </w:t>
            </w:r>
          </w:p>
        </w:tc>
        <w:tc>
          <w:tcPr>
            <w:tcW w:w="961" w:type="dxa"/>
            <w:tcBorders>
              <w:top w:val="nil"/>
              <w:left w:val="nil"/>
              <w:bottom w:val="single" w:sz="4" w:space="0" w:color="auto"/>
              <w:right w:val="single" w:sz="4" w:space="0" w:color="auto"/>
            </w:tcBorders>
            <w:shd w:val="clear" w:color="000000" w:fill="FABF8F"/>
            <w:noWrap/>
            <w:vAlign w:val="bottom"/>
            <w:hideMark/>
          </w:tcPr>
          <w:p w:rsidR="000678B7" w:rsidRPr="004366A1" w:rsidRDefault="000678B7" w:rsidP="004645EA">
            <w:pPr>
              <w:spacing w:after="0" w:line="240" w:lineRule="auto"/>
              <w:jc w:val="center"/>
              <w:rPr>
                <w:rFonts w:ascii="Calibri" w:eastAsia="Times New Roman" w:hAnsi="Calibri" w:cs="Times New Roman"/>
              </w:rPr>
            </w:pPr>
            <w:r w:rsidRPr="004366A1">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92CDDC"/>
            <w:noWrap/>
            <w:vAlign w:val="bottom"/>
            <w:hideMark/>
          </w:tcPr>
          <w:p w:rsidR="000678B7" w:rsidRPr="004366A1" w:rsidRDefault="000678B7" w:rsidP="004645EA">
            <w:pPr>
              <w:spacing w:after="0" w:line="240" w:lineRule="auto"/>
              <w:jc w:val="center"/>
              <w:rPr>
                <w:rFonts w:ascii="Calibri" w:eastAsia="Times New Roman" w:hAnsi="Calibri" w:cs="Times New Roman"/>
                <w:color w:val="FFFFFF"/>
              </w:rPr>
            </w:pPr>
            <w:r>
              <w:rPr>
                <w:rFonts w:ascii="Calibri" w:eastAsia="Times New Roman" w:hAnsi="Calibri" w:cs="Times New Roman"/>
                <w:color w:val="FFFFFF"/>
              </w:rPr>
              <w:t>1</w:t>
            </w:r>
            <w:r w:rsidRPr="004366A1">
              <w:rPr>
                <w:rFonts w:ascii="Calibri" w:eastAsia="Times New Roman" w:hAnsi="Calibri" w:cs="Times New Roman"/>
                <w:color w:val="FFFFFF"/>
              </w:rPr>
              <w:t> </w:t>
            </w:r>
          </w:p>
        </w:tc>
        <w:tc>
          <w:tcPr>
            <w:tcW w:w="1479" w:type="dxa"/>
            <w:tcBorders>
              <w:top w:val="nil"/>
              <w:left w:val="nil"/>
              <w:bottom w:val="double" w:sz="6" w:space="0" w:color="3F3F3F"/>
              <w:right w:val="double" w:sz="6" w:space="0" w:color="3F3F3F"/>
            </w:tcBorders>
            <w:shd w:val="clear" w:color="000000" w:fill="A5A5A5"/>
            <w:noWrap/>
            <w:vAlign w:val="bottom"/>
            <w:hideMark/>
          </w:tcPr>
          <w:p w:rsidR="000678B7" w:rsidRPr="004366A1" w:rsidRDefault="000678B7" w:rsidP="004645EA">
            <w:pPr>
              <w:spacing w:after="0" w:line="240" w:lineRule="auto"/>
              <w:jc w:val="center"/>
              <w:rPr>
                <w:rFonts w:ascii="Calibri" w:eastAsia="Times New Roman" w:hAnsi="Calibri" w:cs="Times New Roman"/>
                <w:b/>
                <w:bCs/>
              </w:rPr>
            </w:pPr>
            <w:r w:rsidRPr="0089301D">
              <w:rPr>
                <w:rFonts w:ascii="Calibri" w:eastAsia="Times New Roman" w:hAnsi="Calibri" w:cs="Times New Roman"/>
                <w:b/>
                <w:bCs/>
              </w:rPr>
              <w:t>6</w:t>
            </w:r>
          </w:p>
        </w:tc>
      </w:tr>
      <w:tr w:rsidR="000678B7" w:rsidRPr="004366A1" w:rsidTr="004645EA">
        <w:trPr>
          <w:trHeight w:val="33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0678B7" w:rsidRPr="004366A1" w:rsidRDefault="000678B7" w:rsidP="004645EA">
            <w:pPr>
              <w:spacing w:after="0" w:line="240" w:lineRule="auto"/>
              <w:rPr>
                <w:rFonts w:ascii="Calibri" w:eastAsia="Times New Roman" w:hAnsi="Calibri" w:cs="Times New Roman"/>
                <w:color w:val="000000"/>
              </w:rPr>
            </w:pPr>
            <w:r w:rsidRPr="004366A1">
              <w:rPr>
                <w:rFonts w:ascii="Calibri" w:eastAsia="Times New Roman" w:hAnsi="Calibri" w:cs="Times New Roman"/>
                <w:color w:val="000000"/>
              </w:rPr>
              <w:t>PLUŽINE</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4366A1" w:rsidRDefault="000678B7" w:rsidP="004645EA">
            <w:pPr>
              <w:spacing w:after="0" w:line="240" w:lineRule="auto"/>
              <w:jc w:val="center"/>
              <w:rPr>
                <w:rFonts w:ascii="Calibri" w:eastAsia="Times New Roman" w:hAnsi="Calibri" w:cs="Times New Roman"/>
                <w:color w:val="9C0006"/>
              </w:rPr>
            </w:pPr>
            <w:r w:rsidRPr="004366A1">
              <w:rPr>
                <w:rFonts w:ascii="Calibri" w:eastAsia="Times New Roman" w:hAnsi="Calibri" w:cs="Times New Roman"/>
                <w:color w:val="9C0006"/>
              </w:rPr>
              <w:t> </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4366A1" w:rsidRDefault="000678B7" w:rsidP="004645EA">
            <w:pPr>
              <w:spacing w:after="0" w:line="240" w:lineRule="auto"/>
              <w:jc w:val="center"/>
              <w:rPr>
                <w:rFonts w:ascii="Calibri" w:eastAsia="Times New Roman" w:hAnsi="Calibri" w:cs="Times New Roman"/>
                <w:color w:val="006100"/>
              </w:rPr>
            </w:pPr>
            <w:r w:rsidRPr="004366A1">
              <w:rPr>
                <w:rFonts w:ascii="Calibri" w:eastAsia="Times New Roman" w:hAnsi="Calibri" w:cs="Times New Roman"/>
                <w:color w:val="006100"/>
              </w:rPr>
              <w:t>1</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4366A1" w:rsidRDefault="000678B7" w:rsidP="004645EA">
            <w:pPr>
              <w:spacing w:after="0" w:line="240" w:lineRule="auto"/>
              <w:jc w:val="center"/>
              <w:rPr>
                <w:rFonts w:ascii="Calibri" w:eastAsia="Times New Roman" w:hAnsi="Calibri" w:cs="Times New Roman"/>
                <w:color w:val="9C6500"/>
              </w:rPr>
            </w:pPr>
            <w:r w:rsidRPr="004366A1">
              <w:rPr>
                <w:rFonts w:ascii="Calibri" w:eastAsia="Times New Roman" w:hAnsi="Calibri" w:cs="Times New Roman"/>
                <w:color w:val="9C6500"/>
              </w:rPr>
              <w:t> </w:t>
            </w:r>
          </w:p>
        </w:tc>
        <w:tc>
          <w:tcPr>
            <w:tcW w:w="961" w:type="dxa"/>
            <w:tcBorders>
              <w:top w:val="nil"/>
              <w:left w:val="nil"/>
              <w:bottom w:val="single" w:sz="4" w:space="0" w:color="auto"/>
              <w:right w:val="single" w:sz="4" w:space="0" w:color="auto"/>
            </w:tcBorders>
            <w:shd w:val="clear" w:color="000000" w:fill="FABF8F"/>
            <w:noWrap/>
            <w:vAlign w:val="bottom"/>
            <w:hideMark/>
          </w:tcPr>
          <w:p w:rsidR="000678B7" w:rsidRPr="004366A1" w:rsidRDefault="000678B7" w:rsidP="004645EA">
            <w:pPr>
              <w:spacing w:after="0" w:line="240" w:lineRule="auto"/>
              <w:jc w:val="center"/>
              <w:rPr>
                <w:rFonts w:ascii="Calibri" w:eastAsia="Times New Roman" w:hAnsi="Calibri" w:cs="Times New Roman"/>
              </w:rPr>
            </w:pPr>
            <w:r w:rsidRPr="004366A1">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92CDDC"/>
            <w:noWrap/>
            <w:vAlign w:val="bottom"/>
            <w:hideMark/>
          </w:tcPr>
          <w:p w:rsidR="000678B7" w:rsidRPr="004366A1" w:rsidRDefault="000678B7" w:rsidP="004645EA">
            <w:pPr>
              <w:spacing w:after="0" w:line="240" w:lineRule="auto"/>
              <w:jc w:val="center"/>
              <w:rPr>
                <w:rFonts w:ascii="Calibri" w:eastAsia="Times New Roman" w:hAnsi="Calibri" w:cs="Times New Roman"/>
                <w:color w:val="FFFFFF"/>
              </w:rPr>
            </w:pPr>
            <w:r w:rsidRPr="004366A1">
              <w:rPr>
                <w:rFonts w:ascii="Calibri" w:eastAsia="Times New Roman" w:hAnsi="Calibri" w:cs="Times New Roman"/>
                <w:color w:val="FFFFFF"/>
              </w:rPr>
              <w:t> </w:t>
            </w:r>
          </w:p>
        </w:tc>
        <w:tc>
          <w:tcPr>
            <w:tcW w:w="1479" w:type="dxa"/>
            <w:tcBorders>
              <w:top w:val="nil"/>
              <w:left w:val="nil"/>
              <w:bottom w:val="double" w:sz="6" w:space="0" w:color="3F3F3F"/>
              <w:right w:val="double" w:sz="6" w:space="0" w:color="3F3F3F"/>
            </w:tcBorders>
            <w:shd w:val="clear" w:color="000000" w:fill="A5A5A5"/>
            <w:noWrap/>
            <w:vAlign w:val="bottom"/>
            <w:hideMark/>
          </w:tcPr>
          <w:p w:rsidR="000678B7" w:rsidRPr="004366A1" w:rsidRDefault="000678B7" w:rsidP="004645EA">
            <w:pPr>
              <w:spacing w:after="0" w:line="240" w:lineRule="auto"/>
              <w:jc w:val="center"/>
              <w:rPr>
                <w:rFonts w:ascii="Calibri" w:eastAsia="Times New Roman" w:hAnsi="Calibri" w:cs="Times New Roman"/>
                <w:b/>
                <w:bCs/>
              </w:rPr>
            </w:pPr>
            <w:r w:rsidRPr="004366A1">
              <w:rPr>
                <w:rFonts w:ascii="Calibri" w:eastAsia="Times New Roman" w:hAnsi="Calibri" w:cs="Times New Roman"/>
                <w:b/>
                <w:bCs/>
              </w:rPr>
              <w:t>1</w:t>
            </w:r>
          </w:p>
        </w:tc>
      </w:tr>
      <w:tr w:rsidR="000678B7" w:rsidRPr="004366A1" w:rsidTr="004645EA">
        <w:trPr>
          <w:trHeight w:val="33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0678B7" w:rsidRPr="004366A1" w:rsidRDefault="000678B7" w:rsidP="004645EA">
            <w:pPr>
              <w:spacing w:after="0" w:line="240" w:lineRule="auto"/>
              <w:rPr>
                <w:rFonts w:ascii="Calibri" w:eastAsia="Times New Roman" w:hAnsi="Calibri" w:cs="Times New Roman"/>
                <w:color w:val="000000"/>
              </w:rPr>
            </w:pPr>
            <w:r w:rsidRPr="004366A1">
              <w:rPr>
                <w:rFonts w:ascii="Calibri" w:eastAsia="Times New Roman" w:hAnsi="Calibri" w:cs="Times New Roman"/>
                <w:color w:val="000000"/>
              </w:rPr>
              <w:t>PLJEVLJA</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4366A1" w:rsidRDefault="000678B7" w:rsidP="004645EA">
            <w:pPr>
              <w:spacing w:after="0" w:line="240" w:lineRule="auto"/>
              <w:jc w:val="center"/>
              <w:rPr>
                <w:rFonts w:ascii="Calibri" w:eastAsia="Times New Roman" w:hAnsi="Calibri" w:cs="Times New Roman"/>
                <w:color w:val="9C0006"/>
              </w:rPr>
            </w:pPr>
            <w:r w:rsidRPr="004366A1">
              <w:rPr>
                <w:rFonts w:ascii="Calibri" w:eastAsia="Times New Roman" w:hAnsi="Calibri" w:cs="Times New Roman"/>
                <w:color w:val="9C0006"/>
              </w:rPr>
              <w:t> </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4366A1" w:rsidRDefault="000678B7" w:rsidP="004645EA">
            <w:pPr>
              <w:spacing w:after="0" w:line="240" w:lineRule="auto"/>
              <w:jc w:val="center"/>
              <w:rPr>
                <w:rFonts w:ascii="Calibri" w:eastAsia="Times New Roman" w:hAnsi="Calibri" w:cs="Times New Roman"/>
                <w:color w:val="006100"/>
              </w:rPr>
            </w:pPr>
            <w:r w:rsidRPr="004366A1">
              <w:rPr>
                <w:rFonts w:ascii="Calibri" w:eastAsia="Times New Roman" w:hAnsi="Calibri" w:cs="Times New Roman"/>
                <w:color w:val="006100"/>
              </w:rPr>
              <w:t>1</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4366A1" w:rsidRDefault="000678B7" w:rsidP="004645EA">
            <w:pPr>
              <w:spacing w:after="0" w:line="240" w:lineRule="auto"/>
              <w:jc w:val="center"/>
              <w:rPr>
                <w:rFonts w:ascii="Calibri" w:eastAsia="Times New Roman" w:hAnsi="Calibri" w:cs="Times New Roman"/>
                <w:color w:val="9C6500"/>
              </w:rPr>
            </w:pPr>
            <w:r w:rsidRPr="004366A1">
              <w:rPr>
                <w:rFonts w:ascii="Calibri" w:eastAsia="Times New Roman" w:hAnsi="Calibri" w:cs="Times New Roman"/>
                <w:color w:val="9C6500"/>
              </w:rPr>
              <w:t> </w:t>
            </w:r>
          </w:p>
        </w:tc>
        <w:tc>
          <w:tcPr>
            <w:tcW w:w="961" w:type="dxa"/>
            <w:tcBorders>
              <w:top w:val="nil"/>
              <w:left w:val="nil"/>
              <w:bottom w:val="single" w:sz="4" w:space="0" w:color="auto"/>
              <w:right w:val="single" w:sz="4" w:space="0" w:color="auto"/>
            </w:tcBorders>
            <w:shd w:val="clear" w:color="000000" w:fill="FABF8F"/>
            <w:noWrap/>
            <w:vAlign w:val="bottom"/>
            <w:hideMark/>
          </w:tcPr>
          <w:p w:rsidR="000678B7" w:rsidRPr="004366A1" w:rsidRDefault="000678B7" w:rsidP="004645EA">
            <w:pPr>
              <w:spacing w:after="0" w:line="240" w:lineRule="auto"/>
              <w:jc w:val="center"/>
              <w:rPr>
                <w:rFonts w:ascii="Calibri" w:eastAsia="Times New Roman" w:hAnsi="Calibri" w:cs="Times New Roman"/>
              </w:rPr>
            </w:pPr>
            <w:r w:rsidRPr="004366A1">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92CDDC"/>
            <w:noWrap/>
            <w:vAlign w:val="bottom"/>
            <w:hideMark/>
          </w:tcPr>
          <w:p w:rsidR="000678B7" w:rsidRPr="004366A1" w:rsidRDefault="000678B7" w:rsidP="004645EA">
            <w:pPr>
              <w:spacing w:after="0" w:line="240" w:lineRule="auto"/>
              <w:jc w:val="center"/>
              <w:rPr>
                <w:rFonts w:ascii="Calibri" w:eastAsia="Times New Roman" w:hAnsi="Calibri" w:cs="Times New Roman"/>
                <w:color w:val="FFFFFF"/>
              </w:rPr>
            </w:pPr>
            <w:r w:rsidRPr="004366A1">
              <w:rPr>
                <w:rFonts w:ascii="Calibri" w:eastAsia="Times New Roman" w:hAnsi="Calibri" w:cs="Times New Roman"/>
                <w:color w:val="FFFFFF"/>
              </w:rPr>
              <w:t> </w:t>
            </w:r>
          </w:p>
        </w:tc>
        <w:tc>
          <w:tcPr>
            <w:tcW w:w="1479" w:type="dxa"/>
            <w:tcBorders>
              <w:top w:val="nil"/>
              <w:left w:val="nil"/>
              <w:bottom w:val="double" w:sz="6" w:space="0" w:color="3F3F3F"/>
              <w:right w:val="double" w:sz="6" w:space="0" w:color="3F3F3F"/>
            </w:tcBorders>
            <w:shd w:val="clear" w:color="000000" w:fill="A5A5A5"/>
            <w:noWrap/>
            <w:vAlign w:val="bottom"/>
            <w:hideMark/>
          </w:tcPr>
          <w:p w:rsidR="000678B7" w:rsidRPr="004366A1" w:rsidRDefault="000678B7" w:rsidP="004645EA">
            <w:pPr>
              <w:spacing w:after="0" w:line="240" w:lineRule="auto"/>
              <w:jc w:val="center"/>
              <w:rPr>
                <w:rFonts w:ascii="Calibri" w:eastAsia="Times New Roman" w:hAnsi="Calibri" w:cs="Times New Roman"/>
                <w:b/>
                <w:bCs/>
              </w:rPr>
            </w:pPr>
            <w:r w:rsidRPr="004366A1">
              <w:rPr>
                <w:rFonts w:ascii="Calibri" w:eastAsia="Times New Roman" w:hAnsi="Calibri" w:cs="Times New Roman"/>
                <w:b/>
                <w:bCs/>
              </w:rPr>
              <w:t>1</w:t>
            </w:r>
          </w:p>
        </w:tc>
      </w:tr>
      <w:tr w:rsidR="000678B7" w:rsidRPr="004366A1" w:rsidTr="004645EA">
        <w:trPr>
          <w:trHeight w:val="33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0678B7" w:rsidRPr="004366A1" w:rsidRDefault="000678B7" w:rsidP="004645EA">
            <w:pPr>
              <w:spacing w:after="0" w:line="240" w:lineRule="auto"/>
              <w:rPr>
                <w:rFonts w:ascii="Calibri" w:eastAsia="Times New Roman" w:hAnsi="Calibri" w:cs="Times New Roman"/>
                <w:color w:val="000000"/>
              </w:rPr>
            </w:pPr>
            <w:r w:rsidRPr="004366A1">
              <w:rPr>
                <w:rFonts w:ascii="Calibri" w:eastAsia="Times New Roman" w:hAnsi="Calibri" w:cs="Times New Roman"/>
                <w:color w:val="000000"/>
              </w:rPr>
              <w:t>PODGORICA</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4366A1" w:rsidRDefault="000678B7" w:rsidP="004645EA">
            <w:pPr>
              <w:spacing w:after="0" w:line="240" w:lineRule="auto"/>
              <w:jc w:val="center"/>
              <w:rPr>
                <w:rFonts w:ascii="Calibri" w:eastAsia="Times New Roman" w:hAnsi="Calibri" w:cs="Times New Roman"/>
                <w:color w:val="9C0006"/>
              </w:rPr>
            </w:pPr>
            <w:r w:rsidRPr="004366A1">
              <w:rPr>
                <w:rFonts w:ascii="Calibri" w:eastAsia="Times New Roman" w:hAnsi="Calibri" w:cs="Times New Roman"/>
                <w:color w:val="9C0006"/>
              </w:rPr>
              <w:t>1</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4366A1" w:rsidRDefault="000678B7" w:rsidP="004645EA">
            <w:pPr>
              <w:spacing w:after="0" w:line="240" w:lineRule="auto"/>
              <w:jc w:val="center"/>
              <w:rPr>
                <w:rFonts w:ascii="Calibri" w:eastAsia="Times New Roman" w:hAnsi="Calibri" w:cs="Times New Roman"/>
                <w:color w:val="006100"/>
              </w:rPr>
            </w:pPr>
            <w:r w:rsidRPr="004366A1">
              <w:rPr>
                <w:rFonts w:ascii="Calibri" w:eastAsia="Times New Roman" w:hAnsi="Calibri" w:cs="Times New Roman"/>
                <w:color w:val="006100"/>
              </w:rPr>
              <w:t>3</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4366A1" w:rsidRDefault="000678B7" w:rsidP="004645EA">
            <w:pPr>
              <w:spacing w:after="0" w:line="240" w:lineRule="auto"/>
              <w:jc w:val="center"/>
              <w:rPr>
                <w:rFonts w:ascii="Calibri" w:eastAsia="Times New Roman" w:hAnsi="Calibri" w:cs="Times New Roman"/>
                <w:color w:val="9C6500"/>
              </w:rPr>
            </w:pPr>
            <w:r w:rsidRPr="004366A1">
              <w:rPr>
                <w:rFonts w:ascii="Calibri" w:eastAsia="Times New Roman" w:hAnsi="Calibri" w:cs="Times New Roman"/>
                <w:color w:val="9C6500"/>
              </w:rPr>
              <w:t>1</w:t>
            </w:r>
          </w:p>
        </w:tc>
        <w:tc>
          <w:tcPr>
            <w:tcW w:w="961" w:type="dxa"/>
            <w:tcBorders>
              <w:top w:val="nil"/>
              <w:left w:val="nil"/>
              <w:bottom w:val="single" w:sz="4" w:space="0" w:color="auto"/>
              <w:right w:val="single" w:sz="4" w:space="0" w:color="auto"/>
            </w:tcBorders>
            <w:shd w:val="clear" w:color="000000" w:fill="FABF8F"/>
            <w:noWrap/>
            <w:vAlign w:val="bottom"/>
            <w:hideMark/>
          </w:tcPr>
          <w:p w:rsidR="000678B7" w:rsidRPr="004366A1" w:rsidRDefault="000678B7" w:rsidP="004645EA">
            <w:pPr>
              <w:spacing w:after="0" w:line="240" w:lineRule="auto"/>
              <w:jc w:val="center"/>
              <w:rPr>
                <w:rFonts w:ascii="Calibri" w:eastAsia="Times New Roman" w:hAnsi="Calibri" w:cs="Times New Roman"/>
              </w:rPr>
            </w:pPr>
            <w:r w:rsidRPr="004366A1">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92CDDC"/>
            <w:noWrap/>
            <w:vAlign w:val="bottom"/>
            <w:hideMark/>
          </w:tcPr>
          <w:p w:rsidR="000678B7" w:rsidRPr="004366A1" w:rsidRDefault="000678B7" w:rsidP="004645EA">
            <w:pPr>
              <w:spacing w:after="0" w:line="240" w:lineRule="auto"/>
              <w:jc w:val="center"/>
              <w:rPr>
                <w:rFonts w:ascii="Calibri" w:eastAsia="Times New Roman" w:hAnsi="Calibri" w:cs="Times New Roman"/>
                <w:color w:val="FFFFFF"/>
              </w:rPr>
            </w:pPr>
            <w:r w:rsidRPr="004366A1">
              <w:rPr>
                <w:rFonts w:ascii="Calibri" w:eastAsia="Times New Roman" w:hAnsi="Calibri" w:cs="Times New Roman"/>
                <w:color w:val="FFFFFF"/>
              </w:rPr>
              <w:t> </w:t>
            </w:r>
          </w:p>
        </w:tc>
        <w:tc>
          <w:tcPr>
            <w:tcW w:w="1479" w:type="dxa"/>
            <w:tcBorders>
              <w:top w:val="nil"/>
              <w:left w:val="nil"/>
              <w:bottom w:val="double" w:sz="6" w:space="0" w:color="3F3F3F"/>
              <w:right w:val="double" w:sz="6" w:space="0" w:color="3F3F3F"/>
            </w:tcBorders>
            <w:shd w:val="clear" w:color="000000" w:fill="A5A5A5"/>
            <w:noWrap/>
            <w:vAlign w:val="bottom"/>
            <w:hideMark/>
          </w:tcPr>
          <w:p w:rsidR="000678B7" w:rsidRPr="004366A1" w:rsidRDefault="000678B7" w:rsidP="004645EA">
            <w:pPr>
              <w:spacing w:after="0" w:line="240" w:lineRule="auto"/>
              <w:jc w:val="center"/>
              <w:rPr>
                <w:rFonts w:ascii="Calibri" w:eastAsia="Times New Roman" w:hAnsi="Calibri" w:cs="Times New Roman"/>
                <w:b/>
                <w:bCs/>
              </w:rPr>
            </w:pPr>
            <w:r w:rsidRPr="004366A1">
              <w:rPr>
                <w:rFonts w:ascii="Calibri" w:eastAsia="Times New Roman" w:hAnsi="Calibri" w:cs="Times New Roman"/>
                <w:b/>
                <w:bCs/>
              </w:rPr>
              <w:t>5</w:t>
            </w:r>
          </w:p>
        </w:tc>
      </w:tr>
      <w:tr w:rsidR="000678B7" w:rsidRPr="004366A1" w:rsidTr="004645EA">
        <w:trPr>
          <w:trHeight w:val="33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0678B7" w:rsidRPr="004366A1" w:rsidRDefault="000678B7" w:rsidP="004645EA">
            <w:pPr>
              <w:spacing w:after="0" w:line="240" w:lineRule="auto"/>
              <w:rPr>
                <w:rFonts w:ascii="Calibri" w:eastAsia="Times New Roman" w:hAnsi="Calibri" w:cs="Times New Roman"/>
                <w:color w:val="000000"/>
              </w:rPr>
            </w:pPr>
            <w:r w:rsidRPr="004366A1">
              <w:rPr>
                <w:rFonts w:ascii="Calibri" w:eastAsia="Times New Roman" w:hAnsi="Calibri" w:cs="Times New Roman"/>
                <w:color w:val="000000"/>
              </w:rPr>
              <w:t>ROŽAJE</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4366A1" w:rsidRDefault="000678B7" w:rsidP="004645EA">
            <w:pPr>
              <w:spacing w:after="0" w:line="240" w:lineRule="auto"/>
              <w:jc w:val="center"/>
              <w:rPr>
                <w:rFonts w:ascii="Calibri" w:eastAsia="Times New Roman" w:hAnsi="Calibri" w:cs="Times New Roman"/>
                <w:color w:val="9C0006"/>
              </w:rPr>
            </w:pPr>
            <w:r w:rsidRPr="004366A1">
              <w:rPr>
                <w:rFonts w:ascii="Calibri" w:eastAsia="Times New Roman" w:hAnsi="Calibri" w:cs="Times New Roman"/>
                <w:color w:val="9C0006"/>
              </w:rPr>
              <w:t> </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4366A1" w:rsidRDefault="000678B7" w:rsidP="004645EA">
            <w:pPr>
              <w:spacing w:after="0" w:line="240" w:lineRule="auto"/>
              <w:jc w:val="center"/>
              <w:rPr>
                <w:rFonts w:ascii="Calibri" w:eastAsia="Times New Roman" w:hAnsi="Calibri" w:cs="Times New Roman"/>
                <w:color w:val="006100"/>
              </w:rPr>
            </w:pPr>
            <w:r w:rsidRPr="004366A1">
              <w:rPr>
                <w:rFonts w:ascii="Calibri" w:eastAsia="Times New Roman" w:hAnsi="Calibri" w:cs="Times New Roman"/>
                <w:color w:val="006100"/>
              </w:rPr>
              <w:t> </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4366A1" w:rsidRDefault="000678B7" w:rsidP="004645EA">
            <w:pPr>
              <w:spacing w:after="0" w:line="240" w:lineRule="auto"/>
              <w:jc w:val="center"/>
              <w:rPr>
                <w:rFonts w:ascii="Calibri" w:eastAsia="Times New Roman" w:hAnsi="Calibri" w:cs="Times New Roman"/>
                <w:color w:val="9C6500"/>
              </w:rPr>
            </w:pPr>
            <w:r w:rsidRPr="004366A1">
              <w:rPr>
                <w:rFonts w:ascii="Calibri" w:eastAsia="Times New Roman" w:hAnsi="Calibri" w:cs="Times New Roman"/>
                <w:color w:val="9C6500"/>
              </w:rPr>
              <w:t> </w:t>
            </w:r>
          </w:p>
        </w:tc>
        <w:tc>
          <w:tcPr>
            <w:tcW w:w="961" w:type="dxa"/>
            <w:tcBorders>
              <w:top w:val="nil"/>
              <w:left w:val="nil"/>
              <w:bottom w:val="single" w:sz="4" w:space="0" w:color="auto"/>
              <w:right w:val="single" w:sz="4" w:space="0" w:color="auto"/>
            </w:tcBorders>
            <w:shd w:val="clear" w:color="000000" w:fill="FABF8F"/>
            <w:noWrap/>
            <w:vAlign w:val="bottom"/>
            <w:hideMark/>
          </w:tcPr>
          <w:p w:rsidR="000678B7" w:rsidRPr="004366A1" w:rsidRDefault="000678B7" w:rsidP="004645EA">
            <w:pPr>
              <w:spacing w:after="0" w:line="240" w:lineRule="auto"/>
              <w:jc w:val="center"/>
              <w:rPr>
                <w:rFonts w:ascii="Calibri" w:eastAsia="Times New Roman" w:hAnsi="Calibri" w:cs="Times New Roman"/>
              </w:rPr>
            </w:pPr>
            <w:r w:rsidRPr="004366A1">
              <w:rPr>
                <w:rFonts w:ascii="Calibri" w:eastAsia="Times New Roman" w:hAnsi="Calibri" w:cs="Times New Roman"/>
              </w:rPr>
              <w:t>1</w:t>
            </w:r>
          </w:p>
        </w:tc>
        <w:tc>
          <w:tcPr>
            <w:tcW w:w="960" w:type="dxa"/>
            <w:tcBorders>
              <w:top w:val="nil"/>
              <w:left w:val="nil"/>
              <w:bottom w:val="single" w:sz="4" w:space="0" w:color="auto"/>
              <w:right w:val="single" w:sz="4" w:space="0" w:color="auto"/>
            </w:tcBorders>
            <w:shd w:val="clear" w:color="000000" w:fill="92CDDC"/>
            <w:noWrap/>
            <w:vAlign w:val="bottom"/>
            <w:hideMark/>
          </w:tcPr>
          <w:p w:rsidR="000678B7" w:rsidRPr="004366A1" w:rsidRDefault="000678B7" w:rsidP="004645EA">
            <w:pPr>
              <w:spacing w:after="0" w:line="240" w:lineRule="auto"/>
              <w:jc w:val="center"/>
              <w:rPr>
                <w:rFonts w:ascii="Calibri" w:eastAsia="Times New Roman" w:hAnsi="Calibri" w:cs="Times New Roman"/>
                <w:color w:val="FFFFFF"/>
              </w:rPr>
            </w:pPr>
            <w:r w:rsidRPr="004366A1">
              <w:rPr>
                <w:rFonts w:ascii="Calibri" w:eastAsia="Times New Roman" w:hAnsi="Calibri" w:cs="Times New Roman"/>
                <w:color w:val="FFFFFF"/>
              </w:rPr>
              <w:t> </w:t>
            </w:r>
          </w:p>
        </w:tc>
        <w:tc>
          <w:tcPr>
            <w:tcW w:w="1479" w:type="dxa"/>
            <w:tcBorders>
              <w:top w:val="nil"/>
              <w:left w:val="nil"/>
              <w:bottom w:val="double" w:sz="6" w:space="0" w:color="3F3F3F"/>
              <w:right w:val="double" w:sz="6" w:space="0" w:color="3F3F3F"/>
            </w:tcBorders>
            <w:shd w:val="clear" w:color="000000" w:fill="A5A5A5"/>
            <w:noWrap/>
            <w:vAlign w:val="bottom"/>
            <w:hideMark/>
          </w:tcPr>
          <w:p w:rsidR="000678B7" w:rsidRPr="004366A1" w:rsidRDefault="000678B7" w:rsidP="004645EA">
            <w:pPr>
              <w:spacing w:after="0" w:line="240" w:lineRule="auto"/>
              <w:jc w:val="center"/>
              <w:rPr>
                <w:rFonts w:ascii="Calibri" w:eastAsia="Times New Roman" w:hAnsi="Calibri" w:cs="Times New Roman"/>
                <w:b/>
                <w:bCs/>
              </w:rPr>
            </w:pPr>
            <w:r w:rsidRPr="004366A1">
              <w:rPr>
                <w:rFonts w:ascii="Calibri" w:eastAsia="Times New Roman" w:hAnsi="Calibri" w:cs="Times New Roman"/>
                <w:b/>
                <w:bCs/>
              </w:rPr>
              <w:t>1</w:t>
            </w:r>
          </w:p>
        </w:tc>
      </w:tr>
      <w:tr w:rsidR="000678B7" w:rsidRPr="004366A1" w:rsidTr="004645EA">
        <w:trPr>
          <w:trHeight w:val="33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0678B7" w:rsidRPr="004366A1" w:rsidRDefault="000678B7" w:rsidP="004645EA">
            <w:pPr>
              <w:spacing w:after="0" w:line="240" w:lineRule="auto"/>
              <w:rPr>
                <w:rFonts w:ascii="Calibri" w:eastAsia="Times New Roman" w:hAnsi="Calibri" w:cs="Times New Roman"/>
                <w:color w:val="000000"/>
              </w:rPr>
            </w:pPr>
            <w:r w:rsidRPr="004366A1">
              <w:rPr>
                <w:rFonts w:ascii="Calibri" w:eastAsia="Times New Roman" w:hAnsi="Calibri" w:cs="Times New Roman"/>
                <w:color w:val="000000"/>
              </w:rPr>
              <w:t>ULCINJ</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4366A1" w:rsidRDefault="000678B7" w:rsidP="004645EA">
            <w:pPr>
              <w:spacing w:after="0" w:line="240" w:lineRule="auto"/>
              <w:jc w:val="center"/>
              <w:rPr>
                <w:rFonts w:ascii="Calibri" w:eastAsia="Times New Roman" w:hAnsi="Calibri" w:cs="Times New Roman"/>
                <w:color w:val="9C0006"/>
              </w:rPr>
            </w:pPr>
            <w:r w:rsidRPr="004366A1">
              <w:rPr>
                <w:rFonts w:ascii="Calibri" w:eastAsia="Times New Roman" w:hAnsi="Calibri" w:cs="Times New Roman"/>
                <w:color w:val="9C0006"/>
              </w:rPr>
              <w:t> </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4366A1" w:rsidRDefault="000678B7" w:rsidP="004645EA">
            <w:pPr>
              <w:spacing w:after="0" w:line="240" w:lineRule="auto"/>
              <w:jc w:val="center"/>
              <w:rPr>
                <w:rFonts w:ascii="Calibri" w:eastAsia="Times New Roman" w:hAnsi="Calibri" w:cs="Times New Roman"/>
                <w:color w:val="006100"/>
              </w:rPr>
            </w:pPr>
            <w:r w:rsidRPr="004366A1">
              <w:rPr>
                <w:rFonts w:ascii="Calibri" w:eastAsia="Times New Roman" w:hAnsi="Calibri" w:cs="Times New Roman"/>
                <w:color w:val="006100"/>
              </w:rPr>
              <w:t>1</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4366A1" w:rsidRDefault="000678B7" w:rsidP="004645EA">
            <w:pPr>
              <w:spacing w:after="0" w:line="240" w:lineRule="auto"/>
              <w:jc w:val="center"/>
              <w:rPr>
                <w:rFonts w:ascii="Calibri" w:eastAsia="Times New Roman" w:hAnsi="Calibri" w:cs="Times New Roman"/>
                <w:color w:val="9C6500"/>
              </w:rPr>
            </w:pPr>
            <w:r w:rsidRPr="004366A1">
              <w:rPr>
                <w:rFonts w:ascii="Calibri" w:eastAsia="Times New Roman" w:hAnsi="Calibri" w:cs="Times New Roman"/>
                <w:color w:val="9C6500"/>
              </w:rPr>
              <w:t> </w:t>
            </w:r>
          </w:p>
        </w:tc>
        <w:tc>
          <w:tcPr>
            <w:tcW w:w="961" w:type="dxa"/>
            <w:tcBorders>
              <w:top w:val="nil"/>
              <w:left w:val="nil"/>
              <w:bottom w:val="single" w:sz="4" w:space="0" w:color="auto"/>
              <w:right w:val="single" w:sz="4" w:space="0" w:color="auto"/>
            </w:tcBorders>
            <w:shd w:val="clear" w:color="000000" w:fill="FABF8F"/>
            <w:noWrap/>
            <w:vAlign w:val="bottom"/>
            <w:hideMark/>
          </w:tcPr>
          <w:p w:rsidR="000678B7" w:rsidRPr="004366A1" w:rsidRDefault="000678B7" w:rsidP="004645EA">
            <w:pPr>
              <w:spacing w:after="0" w:line="240" w:lineRule="auto"/>
              <w:jc w:val="center"/>
              <w:rPr>
                <w:rFonts w:ascii="Calibri" w:eastAsia="Times New Roman" w:hAnsi="Calibri" w:cs="Times New Roman"/>
              </w:rPr>
            </w:pPr>
            <w:r w:rsidRPr="004366A1">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92CDDC"/>
            <w:noWrap/>
            <w:vAlign w:val="bottom"/>
            <w:hideMark/>
          </w:tcPr>
          <w:p w:rsidR="000678B7" w:rsidRPr="004366A1" w:rsidRDefault="000678B7" w:rsidP="004645EA">
            <w:pPr>
              <w:spacing w:after="0" w:line="240" w:lineRule="auto"/>
              <w:jc w:val="center"/>
              <w:rPr>
                <w:rFonts w:ascii="Calibri" w:eastAsia="Times New Roman" w:hAnsi="Calibri" w:cs="Times New Roman"/>
                <w:color w:val="FFFFFF"/>
              </w:rPr>
            </w:pPr>
            <w:r w:rsidRPr="004366A1">
              <w:rPr>
                <w:rFonts w:ascii="Calibri" w:eastAsia="Times New Roman" w:hAnsi="Calibri" w:cs="Times New Roman"/>
                <w:color w:val="FFFFFF"/>
              </w:rPr>
              <w:t> </w:t>
            </w:r>
          </w:p>
        </w:tc>
        <w:tc>
          <w:tcPr>
            <w:tcW w:w="1479" w:type="dxa"/>
            <w:tcBorders>
              <w:top w:val="nil"/>
              <w:left w:val="nil"/>
              <w:bottom w:val="double" w:sz="6" w:space="0" w:color="3F3F3F"/>
              <w:right w:val="double" w:sz="6" w:space="0" w:color="3F3F3F"/>
            </w:tcBorders>
            <w:shd w:val="clear" w:color="000000" w:fill="A5A5A5"/>
            <w:noWrap/>
            <w:vAlign w:val="bottom"/>
            <w:hideMark/>
          </w:tcPr>
          <w:p w:rsidR="000678B7" w:rsidRPr="004366A1" w:rsidRDefault="000678B7" w:rsidP="004645EA">
            <w:pPr>
              <w:spacing w:after="0" w:line="240" w:lineRule="auto"/>
              <w:jc w:val="center"/>
              <w:rPr>
                <w:rFonts w:ascii="Calibri" w:eastAsia="Times New Roman" w:hAnsi="Calibri" w:cs="Times New Roman"/>
                <w:b/>
                <w:bCs/>
              </w:rPr>
            </w:pPr>
            <w:r w:rsidRPr="004366A1">
              <w:rPr>
                <w:rFonts w:ascii="Calibri" w:eastAsia="Times New Roman" w:hAnsi="Calibri" w:cs="Times New Roman"/>
                <w:b/>
                <w:bCs/>
              </w:rPr>
              <w:t>1</w:t>
            </w:r>
          </w:p>
        </w:tc>
      </w:tr>
      <w:tr w:rsidR="000678B7" w:rsidRPr="004366A1" w:rsidTr="004645EA">
        <w:trPr>
          <w:trHeight w:val="45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0678B7" w:rsidRPr="006F4135" w:rsidRDefault="000678B7" w:rsidP="004645EA">
            <w:pPr>
              <w:spacing w:after="0" w:line="240" w:lineRule="auto"/>
              <w:rPr>
                <w:rFonts w:ascii="Calibri" w:eastAsia="Times New Roman" w:hAnsi="Calibri" w:cs="Times New Roman"/>
                <w:b/>
                <w:bCs/>
                <w:color w:val="000000"/>
              </w:rPr>
            </w:pPr>
            <w:r w:rsidRPr="006F4135">
              <w:rPr>
                <w:rFonts w:ascii="Calibri" w:eastAsia="Times New Roman" w:hAnsi="Calibri" w:cs="Times New Roman"/>
                <w:b/>
                <w:bCs/>
                <w:color w:val="000000"/>
              </w:rPr>
              <w:t xml:space="preserve">UKUPNO </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6F4135" w:rsidRDefault="000678B7" w:rsidP="004645EA">
            <w:pPr>
              <w:spacing w:after="0" w:line="240" w:lineRule="auto"/>
              <w:jc w:val="center"/>
              <w:rPr>
                <w:rFonts w:ascii="Calibri" w:eastAsia="Times New Roman" w:hAnsi="Calibri" w:cs="Times New Roman"/>
                <w:b/>
                <w:bCs/>
              </w:rPr>
            </w:pPr>
            <w:r w:rsidRPr="006F4135">
              <w:rPr>
                <w:rFonts w:ascii="Calibri" w:eastAsia="Times New Roman" w:hAnsi="Calibri" w:cs="Times New Roman"/>
                <w:b/>
                <w:bCs/>
              </w:rPr>
              <w:t>4</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6F4135" w:rsidRDefault="000678B7" w:rsidP="004645EA">
            <w:pPr>
              <w:spacing w:after="0" w:line="240" w:lineRule="auto"/>
              <w:jc w:val="center"/>
              <w:rPr>
                <w:rFonts w:ascii="Calibri" w:eastAsia="Times New Roman" w:hAnsi="Calibri" w:cs="Times New Roman"/>
                <w:b/>
                <w:bCs/>
              </w:rPr>
            </w:pPr>
            <w:r w:rsidRPr="006F4135">
              <w:rPr>
                <w:rFonts w:ascii="Calibri" w:eastAsia="Times New Roman" w:hAnsi="Calibri" w:cs="Times New Roman"/>
                <w:b/>
                <w:bCs/>
              </w:rPr>
              <w:t>8</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6F4135" w:rsidRDefault="000678B7" w:rsidP="004645EA">
            <w:pPr>
              <w:spacing w:after="0" w:line="240" w:lineRule="auto"/>
              <w:jc w:val="center"/>
              <w:rPr>
                <w:rFonts w:ascii="Calibri" w:eastAsia="Times New Roman" w:hAnsi="Calibri" w:cs="Times New Roman"/>
                <w:b/>
                <w:bCs/>
              </w:rPr>
            </w:pPr>
            <w:r w:rsidRPr="006F4135">
              <w:rPr>
                <w:rFonts w:ascii="Calibri" w:eastAsia="Times New Roman" w:hAnsi="Calibri" w:cs="Times New Roman"/>
                <w:b/>
                <w:bCs/>
              </w:rPr>
              <w:t>3</w:t>
            </w:r>
          </w:p>
        </w:tc>
        <w:tc>
          <w:tcPr>
            <w:tcW w:w="961" w:type="dxa"/>
            <w:tcBorders>
              <w:top w:val="nil"/>
              <w:left w:val="nil"/>
              <w:bottom w:val="single" w:sz="4" w:space="0" w:color="auto"/>
              <w:right w:val="single" w:sz="4" w:space="0" w:color="auto"/>
            </w:tcBorders>
            <w:shd w:val="clear" w:color="000000" w:fill="FABF8F"/>
            <w:noWrap/>
            <w:vAlign w:val="bottom"/>
            <w:hideMark/>
          </w:tcPr>
          <w:p w:rsidR="000678B7" w:rsidRPr="006F4135" w:rsidRDefault="000678B7" w:rsidP="004645EA">
            <w:pPr>
              <w:spacing w:after="0" w:line="240" w:lineRule="auto"/>
              <w:jc w:val="center"/>
              <w:rPr>
                <w:rFonts w:ascii="Calibri" w:eastAsia="Times New Roman" w:hAnsi="Calibri" w:cs="Times New Roman"/>
                <w:b/>
              </w:rPr>
            </w:pPr>
            <w:r w:rsidRPr="006F4135">
              <w:rPr>
                <w:rFonts w:ascii="Calibri" w:eastAsia="Times New Roman" w:hAnsi="Calibri" w:cs="Times New Roman"/>
                <w:b/>
              </w:rPr>
              <w:t>1</w:t>
            </w:r>
          </w:p>
        </w:tc>
        <w:tc>
          <w:tcPr>
            <w:tcW w:w="960" w:type="dxa"/>
            <w:tcBorders>
              <w:top w:val="nil"/>
              <w:left w:val="nil"/>
              <w:bottom w:val="single" w:sz="4" w:space="0" w:color="auto"/>
              <w:right w:val="single" w:sz="4" w:space="0" w:color="auto"/>
            </w:tcBorders>
            <w:shd w:val="clear" w:color="000000" w:fill="92CDDC"/>
            <w:noWrap/>
            <w:vAlign w:val="bottom"/>
            <w:hideMark/>
          </w:tcPr>
          <w:p w:rsidR="000678B7" w:rsidRPr="006F4135" w:rsidRDefault="000678B7" w:rsidP="004645EA">
            <w:pPr>
              <w:spacing w:after="0" w:line="240" w:lineRule="auto"/>
              <w:jc w:val="center"/>
              <w:rPr>
                <w:rFonts w:ascii="Calibri" w:eastAsia="Times New Roman" w:hAnsi="Calibri" w:cs="Times New Roman"/>
                <w:b/>
              </w:rPr>
            </w:pPr>
            <w:r w:rsidRPr="006F4135">
              <w:rPr>
                <w:rFonts w:ascii="Calibri" w:eastAsia="Times New Roman" w:hAnsi="Calibri" w:cs="Times New Roman"/>
                <w:b/>
              </w:rPr>
              <w:t> 1</w:t>
            </w:r>
          </w:p>
        </w:tc>
        <w:tc>
          <w:tcPr>
            <w:tcW w:w="1479" w:type="dxa"/>
            <w:tcBorders>
              <w:top w:val="nil"/>
              <w:left w:val="nil"/>
              <w:bottom w:val="double" w:sz="6" w:space="0" w:color="3F3F3F"/>
              <w:right w:val="double" w:sz="6" w:space="0" w:color="3F3F3F"/>
            </w:tcBorders>
            <w:shd w:val="clear" w:color="000000" w:fill="A5A5A5"/>
            <w:noWrap/>
            <w:vAlign w:val="bottom"/>
            <w:hideMark/>
          </w:tcPr>
          <w:p w:rsidR="000678B7" w:rsidRPr="006F4135" w:rsidRDefault="000678B7" w:rsidP="004645EA">
            <w:pPr>
              <w:spacing w:after="0" w:line="240" w:lineRule="auto"/>
              <w:jc w:val="center"/>
              <w:rPr>
                <w:rFonts w:ascii="Calibri" w:eastAsia="Times New Roman" w:hAnsi="Calibri" w:cs="Times New Roman"/>
                <w:b/>
                <w:bCs/>
              </w:rPr>
            </w:pPr>
            <w:r w:rsidRPr="006F4135">
              <w:rPr>
                <w:rFonts w:ascii="Calibri" w:eastAsia="Times New Roman" w:hAnsi="Calibri" w:cs="Times New Roman"/>
                <w:b/>
                <w:bCs/>
              </w:rPr>
              <w:t>17</w:t>
            </w:r>
          </w:p>
        </w:tc>
      </w:tr>
    </w:tbl>
    <w:p w:rsidR="000678B7" w:rsidRDefault="000678B7" w:rsidP="004645EA"/>
    <w:p w:rsidR="000678B7" w:rsidRDefault="000678B7" w:rsidP="004645EA">
      <w:pPr>
        <w:pStyle w:val="BodyText25"/>
        <w:spacing w:line="276" w:lineRule="auto"/>
        <w:rPr>
          <w:rFonts w:ascii="Arial" w:hAnsi="Arial" w:cs="Arial"/>
          <w:b/>
          <w:sz w:val="24"/>
          <w:szCs w:val="22"/>
          <w:lang w:val="sr-Latn-BA"/>
        </w:rPr>
      </w:pPr>
      <w:r w:rsidRPr="00100975">
        <w:rPr>
          <w:rFonts w:ascii="Arial" w:hAnsi="Arial" w:cs="Arial"/>
          <w:b/>
          <w:sz w:val="24"/>
          <w:szCs w:val="22"/>
          <w:lang w:val="sr-Latn-BA"/>
        </w:rPr>
        <w:t>Riješeni zahtjevi ZFR3 s obzirom na način rješavanja  od s</w:t>
      </w:r>
      <w:r w:rsidRPr="00100975">
        <w:rPr>
          <w:rFonts w:ascii="Arial" w:hAnsi="Arial" w:cs="Arial"/>
          <w:b/>
          <w:sz w:val="24"/>
          <w:szCs w:val="22"/>
        </w:rPr>
        <w:t>tupanja na snagu izmjena Zakona o radu  od 01.08.2014 .godine pa zaključno sa 31.12.2015 godine</w:t>
      </w:r>
      <w:r>
        <w:rPr>
          <w:rFonts w:ascii="Arial" w:hAnsi="Arial" w:cs="Arial"/>
          <w:b/>
          <w:sz w:val="24"/>
          <w:szCs w:val="22"/>
          <w:lang w:val="sr-Latn-BA"/>
        </w:rPr>
        <w:t xml:space="preserve"> </w:t>
      </w:r>
    </w:p>
    <w:p w:rsidR="000678B7" w:rsidRPr="00100975" w:rsidRDefault="000678B7" w:rsidP="004645EA">
      <w:pPr>
        <w:pStyle w:val="BodyText25"/>
        <w:spacing w:line="276" w:lineRule="auto"/>
        <w:rPr>
          <w:rFonts w:ascii="Arial" w:hAnsi="Arial" w:cs="Arial"/>
          <w:b/>
          <w:sz w:val="24"/>
          <w:szCs w:val="22"/>
          <w:lang w:val="sr-Latn-BA"/>
        </w:rPr>
      </w:pPr>
    </w:p>
    <w:p w:rsidR="000678B7" w:rsidRPr="00A169DB" w:rsidRDefault="000678B7" w:rsidP="004645EA">
      <w:pPr>
        <w:pStyle w:val="1Zaglavlje"/>
        <w:tabs>
          <w:tab w:val="left" w:pos="6420"/>
        </w:tabs>
        <w:spacing w:line="276" w:lineRule="auto"/>
        <w:rPr>
          <w:rFonts w:eastAsia="Arial Unicode MS" w:cs="Arial"/>
          <w:sz w:val="24"/>
          <w:szCs w:val="22"/>
          <w:lang w:val="en-GB"/>
        </w:rPr>
      </w:pPr>
      <w:r w:rsidRPr="00A169DB">
        <w:rPr>
          <w:rFonts w:eastAsia="Arial Unicode MS" w:cs="Arial"/>
          <w:sz w:val="24"/>
          <w:szCs w:val="22"/>
          <w:lang w:val="en-GB"/>
        </w:rPr>
        <w:t>U dosadašnjim radu zaključno sa 31.12.2016 godine Fond rada je obradio 102 zahtjeva ZFR 3, od kojih je 17 zahtjeva usvojeno, 76 zahtjeva je odbijeno,  4 zahtjeva je odbačeno, za 4 zahtjeva je obustavljen postupak I za 1 zahtjev je prekinut postupak.</w:t>
      </w:r>
    </w:p>
    <w:p w:rsidR="000678B7" w:rsidRPr="00A169DB" w:rsidRDefault="000678B7" w:rsidP="004645EA">
      <w:pPr>
        <w:pStyle w:val="1Zaglavlje"/>
        <w:tabs>
          <w:tab w:val="left" w:pos="6420"/>
        </w:tabs>
        <w:spacing w:line="276" w:lineRule="auto"/>
        <w:rPr>
          <w:rFonts w:eastAsia="Arial Unicode MS" w:cs="Arial"/>
          <w:sz w:val="24"/>
          <w:szCs w:val="22"/>
          <w:lang w:val="en-GB"/>
        </w:rPr>
      </w:pPr>
      <w:r w:rsidRPr="00A169DB">
        <w:rPr>
          <w:rFonts w:eastAsia="Arial Unicode MS" w:cs="Arial"/>
          <w:sz w:val="24"/>
          <w:szCs w:val="22"/>
          <w:lang w:val="en-GB"/>
        </w:rPr>
        <w:t xml:space="preserve">U 2014 godini riješeno je 19 zahtjeva ZFR 3, od kojih je 2 zahtjeva usvojeno,17 zahtjeva je odbijeno. </w:t>
      </w:r>
    </w:p>
    <w:p w:rsidR="000678B7" w:rsidRPr="00A169DB" w:rsidRDefault="000678B7" w:rsidP="004645EA">
      <w:pPr>
        <w:pStyle w:val="1Zaglavlje"/>
        <w:tabs>
          <w:tab w:val="left" w:pos="6420"/>
        </w:tabs>
        <w:spacing w:line="276" w:lineRule="auto"/>
        <w:rPr>
          <w:rFonts w:eastAsia="Arial Unicode MS" w:cs="Arial"/>
          <w:sz w:val="24"/>
          <w:szCs w:val="22"/>
          <w:lang w:val="en-GB"/>
        </w:rPr>
      </w:pPr>
      <w:r w:rsidRPr="00A169DB">
        <w:rPr>
          <w:rFonts w:eastAsia="Arial Unicode MS" w:cs="Arial"/>
          <w:sz w:val="24"/>
          <w:szCs w:val="22"/>
          <w:lang w:val="en-GB"/>
        </w:rPr>
        <w:t>U 2015 godini riješeno je 66 zahtjeva ZFR 3, od kojih je 11 zahtjeva usvojeno, 51 zahtjeva odbijeno, 13 zahtjev je odbačen,   za 3 zahtjeva je obustavljen postupak.</w:t>
      </w:r>
    </w:p>
    <w:p w:rsidR="000678B7" w:rsidRDefault="000678B7" w:rsidP="004645EA">
      <w:pPr>
        <w:autoSpaceDE w:val="0"/>
        <w:autoSpaceDN w:val="0"/>
        <w:adjustRightInd w:val="0"/>
        <w:jc w:val="both"/>
        <w:rPr>
          <w:rFonts w:ascii="Arial" w:eastAsia="Arial Unicode MS" w:hAnsi="Arial" w:cs="Arial"/>
          <w:sz w:val="24"/>
          <w:lang w:val="en-GB"/>
        </w:rPr>
      </w:pPr>
      <w:r w:rsidRPr="00A169DB">
        <w:rPr>
          <w:rFonts w:ascii="Arial" w:hAnsi="Arial" w:cs="Arial"/>
          <w:sz w:val="24"/>
        </w:rPr>
        <w:t>U 2016 godini, riješeno je</w:t>
      </w:r>
      <w:r w:rsidRPr="00A169DB">
        <w:rPr>
          <w:rFonts w:ascii="Arial" w:eastAsia="Arial Unicode MS" w:hAnsi="Arial" w:cs="Arial"/>
          <w:sz w:val="24"/>
          <w:lang w:val="en-GB"/>
        </w:rPr>
        <w:t xml:space="preserve"> 17 zahtjeva ZFR 3 , od kojih je 4 zahtjeva usvojeno,  8 zahtjeva je odbijeno, 3 zahtjeva je odbačeno,  za 1 zahtjev obustavljen postupak, dok je u 1 zahtjev izvršen prekid postupka.</w:t>
      </w:r>
    </w:p>
    <w:p w:rsidR="000678B7" w:rsidRDefault="000678B7" w:rsidP="004645EA">
      <w:pPr>
        <w:autoSpaceDE w:val="0"/>
        <w:autoSpaceDN w:val="0"/>
        <w:adjustRightInd w:val="0"/>
        <w:jc w:val="both"/>
        <w:rPr>
          <w:rFonts w:ascii="Arial" w:eastAsia="Arial Unicode MS" w:hAnsi="Arial" w:cs="Arial"/>
          <w:sz w:val="24"/>
          <w:lang w:val="en-GB"/>
        </w:rPr>
      </w:pPr>
    </w:p>
    <w:p w:rsidR="000678B7" w:rsidRDefault="000678B7" w:rsidP="004645EA">
      <w:pPr>
        <w:autoSpaceDE w:val="0"/>
        <w:autoSpaceDN w:val="0"/>
        <w:adjustRightInd w:val="0"/>
        <w:jc w:val="both"/>
        <w:rPr>
          <w:rFonts w:ascii="Arial" w:eastAsia="Arial Unicode MS" w:hAnsi="Arial" w:cs="Arial"/>
          <w:sz w:val="24"/>
          <w:lang w:val="en-GB"/>
        </w:rPr>
      </w:pPr>
    </w:p>
    <w:p w:rsidR="000678B7" w:rsidRDefault="000678B7" w:rsidP="004645EA">
      <w:pPr>
        <w:autoSpaceDE w:val="0"/>
        <w:autoSpaceDN w:val="0"/>
        <w:adjustRightInd w:val="0"/>
        <w:jc w:val="both"/>
        <w:rPr>
          <w:rFonts w:ascii="Arial" w:eastAsia="Arial Unicode MS" w:hAnsi="Arial" w:cs="Arial"/>
          <w:sz w:val="24"/>
          <w:lang w:val="en-GB"/>
        </w:rPr>
      </w:pPr>
    </w:p>
    <w:p w:rsidR="000678B7" w:rsidRPr="00A169DB" w:rsidRDefault="000678B7" w:rsidP="004645EA">
      <w:pPr>
        <w:autoSpaceDE w:val="0"/>
        <w:autoSpaceDN w:val="0"/>
        <w:adjustRightInd w:val="0"/>
        <w:jc w:val="both"/>
        <w:rPr>
          <w:rFonts w:ascii="Arial" w:eastAsia="Arial Unicode MS" w:hAnsi="Arial" w:cs="Arial"/>
          <w:sz w:val="24"/>
          <w:lang w:val="en-GB"/>
        </w:rPr>
      </w:pPr>
    </w:p>
    <w:p w:rsidR="000678B7" w:rsidRPr="00100975" w:rsidRDefault="000678B7" w:rsidP="004645EA">
      <w:pPr>
        <w:pStyle w:val="BodyText25"/>
        <w:spacing w:line="276" w:lineRule="auto"/>
        <w:rPr>
          <w:rFonts w:ascii="Arial" w:hAnsi="Arial" w:cs="Arial"/>
          <w:b/>
          <w:sz w:val="24"/>
          <w:szCs w:val="24"/>
          <w:lang w:val="sr-Latn-BA"/>
        </w:rPr>
      </w:pPr>
      <w:r w:rsidRPr="00100975">
        <w:rPr>
          <w:rFonts w:ascii="Arial" w:hAnsi="Arial" w:cs="Arial"/>
          <w:b/>
          <w:sz w:val="24"/>
          <w:szCs w:val="24"/>
        </w:rPr>
        <w:lastRenderedPageBreak/>
        <w:t xml:space="preserve">Tabelarni prikaz riješenih zahtjeva ZFR3 </w:t>
      </w:r>
      <w:r w:rsidRPr="00100975">
        <w:rPr>
          <w:rFonts w:ascii="Arial" w:hAnsi="Arial" w:cs="Arial"/>
          <w:b/>
          <w:sz w:val="24"/>
          <w:szCs w:val="24"/>
          <w:lang w:val="sr-Latn-BA"/>
        </w:rPr>
        <w:t xml:space="preserve">s obzirom na način rješavanja  </w:t>
      </w:r>
      <w:r w:rsidRPr="00100975">
        <w:rPr>
          <w:rFonts w:ascii="Arial" w:hAnsi="Arial" w:cs="Arial"/>
          <w:b/>
          <w:sz w:val="24"/>
          <w:szCs w:val="24"/>
        </w:rPr>
        <w:t>od 01.08.2014.godine pa zaključno sa 31.12.2016 godine</w:t>
      </w:r>
      <w:r w:rsidRPr="00100975">
        <w:rPr>
          <w:rFonts w:ascii="Arial" w:hAnsi="Arial" w:cs="Arial"/>
          <w:b/>
          <w:sz w:val="24"/>
          <w:szCs w:val="24"/>
          <w:lang w:val="sr-Latn-BA"/>
        </w:rPr>
        <w:t xml:space="preserve"> </w:t>
      </w:r>
    </w:p>
    <w:p w:rsidR="000678B7" w:rsidRPr="00100975" w:rsidRDefault="000678B7" w:rsidP="004645EA">
      <w:pPr>
        <w:spacing w:after="0" w:line="240" w:lineRule="auto"/>
        <w:rPr>
          <w:rFonts w:ascii="Arial" w:eastAsia="Times New Roman" w:hAnsi="Arial" w:cs="Arial"/>
          <w:b/>
          <w:i/>
          <w:sz w:val="24"/>
          <w:szCs w:val="24"/>
        </w:rPr>
      </w:pPr>
      <w:r w:rsidRPr="00100975">
        <w:rPr>
          <w:rFonts w:ascii="Arial" w:eastAsia="Times New Roman" w:hAnsi="Arial" w:cs="Arial"/>
          <w:b/>
          <w:i/>
          <w:sz w:val="24"/>
          <w:szCs w:val="24"/>
        </w:rPr>
        <w:t>Tabela br.14</w:t>
      </w:r>
    </w:p>
    <w:p w:rsidR="000678B7" w:rsidRDefault="000678B7" w:rsidP="004645EA">
      <w:pPr>
        <w:spacing w:after="0" w:line="240" w:lineRule="auto"/>
        <w:rPr>
          <w:rFonts w:ascii="Arial" w:eastAsia="Times New Roman" w:hAnsi="Arial" w:cs="Arial"/>
          <w:b/>
          <w:i/>
        </w:rPr>
      </w:pPr>
      <w:r>
        <w:rPr>
          <w:rFonts w:ascii="Arial" w:eastAsia="Times New Roman" w:hAnsi="Arial" w:cs="Arial"/>
          <w:b/>
          <w:i/>
        </w:rPr>
        <w:t xml:space="preserve"> </w:t>
      </w:r>
    </w:p>
    <w:tbl>
      <w:tblPr>
        <w:tblW w:w="8060" w:type="dxa"/>
        <w:tblInd w:w="93" w:type="dxa"/>
        <w:tblLook w:val="04A0" w:firstRow="1" w:lastRow="0" w:firstColumn="1" w:lastColumn="0" w:noHBand="0" w:noVBand="1"/>
      </w:tblPr>
      <w:tblGrid>
        <w:gridCol w:w="1480"/>
        <w:gridCol w:w="960"/>
        <w:gridCol w:w="960"/>
        <w:gridCol w:w="1031"/>
        <w:gridCol w:w="1317"/>
        <w:gridCol w:w="1260"/>
        <w:gridCol w:w="1180"/>
      </w:tblGrid>
      <w:tr w:rsidR="000678B7" w:rsidRPr="0089301D" w:rsidTr="004645EA">
        <w:trPr>
          <w:trHeight w:val="60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rPr>
                <w:rFonts w:ascii="Calibri" w:eastAsia="Times New Roman" w:hAnsi="Calibri" w:cs="Times New Roman"/>
                <w:b/>
                <w:bCs/>
                <w:color w:val="000000"/>
              </w:rPr>
            </w:pPr>
            <w:r w:rsidRPr="0089301D">
              <w:rPr>
                <w:rFonts w:ascii="Calibri" w:eastAsia="Times New Roman" w:hAnsi="Calibri" w:cs="Times New Roman"/>
                <w:b/>
                <w:bCs/>
                <w:color w:val="000000"/>
              </w:rPr>
              <w:t>Sjednica</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0678B7" w:rsidRPr="0089301D" w:rsidRDefault="000678B7" w:rsidP="004645EA">
            <w:pPr>
              <w:spacing w:after="0" w:line="240" w:lineRule="auto"/>
              <w:rPr>
                <w:rFonts w:ascii="Calibri" w:eastAsia="Times New Roman" w:hAnsi="Calibri" w:cs="Times New Roman"/>
                <w:b/>
                <w:bCs/>
                <w:color w:val="000000"/>
              </w:rPr>
            </w:pPr>
            <w:r w:rsidRPr="0089301D">
              <w:rPr>
                <w:rFonts w:ascii="Calibri" w:eastAsia="Times New Roman" w:hAnsi="Calibri" w:cs="Times New Roman"/>
                <w:b/>
                <w:bCs/>
                <w:color w:val="000000"/>
              </w:rPr>
              <w:t>Usvojen zahtjev</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0678B7" w:rsidRPr="0089301D" w:rsidRDefault="000678B7" w:rsidP="004645EA">
            <w:pPr>
              <w:spacing w:after="0" w:line="240" w:lineRule="auto"/>
              <w:rPr>
                <w:rFonts w:ascii="Calibri" w:eastAsia="Times New Roman" w:hAnsi="Calibri" w:cs="Times New Roman"/>
                <w:b/>
                <w:bCs/>
                <w:color w:val="000000"/>
              </w:rPr>
            </w:pPr>
            <w:r w:rsidRPr="0089301D">
              <w:rPr>
                <w:rFonts w:ascii="Calibri" w:eastAsia="Times New Roman" w:hAnsi="Calibri" w:cs="Times New Roman"/>
                <w:b/>
                <w:bCs/>
                <w:color w:val="000000"/>
              </w:rPr>
              <w:t>Zahtjev odbijen</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0678B7" w:rsidRPr="0089301D" w:rsidRDefault="000678B7" w:rsidP="004645EA">
            <w:pPr>
              <w:spacing w:after="0" w:line="240" w:lineRule="auto"/>
              <w:rPr>
                <w:rFonts w:ascii="Calibri" w:eastAsia="Times New Roman" w:hAnsi="Calibri" w:cs="Times New Roman"/>
                <w:b/>
                <w:bCs/>
                <w:color w:val="000000"/>
              </w:rPr>
            </w:pPr>
            <w:r w:rsidRPr="0089301D">
              <w:rPr>
                <w:rFonts w:ascii="Calibri" w:eastAsia="Times New Roman" w:hAnsi="Calibri" w:cs="Times New Roman"/>
                <w:b/>
                <w:bCs/>
                <w:color w:val="000000"/>
              </w:rPr>
              <w:t>Odbačen zahtjev</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0678B7" w:rsidRPr="0089301D" w:rsidRDefault="000678B7" w:rsidP="004645EA">
            <w:pPr>
              <w:spacing w:after="0" w:line="240" w:lineRule="auto"/>
              <w:rPr>
                <w:rFonts w:ascii="Calibri" w:eastAsia="Times New Roman" w:hAnsi="Calibri" w:cs="Times New Roman"/>
                <w:b/>
                <w:bCs/>
                <w:color w:val="000000"/>
              </w:rPr>
            </w:pPr>
            <w:r w:rsidRPr="0089301D">
              <w:rPr>
                <w:rFonts w:ascii="Calibri" w:eastAsia="Times New Roman" w:hAnsi="Calibri" w:cs="Times New Roman"/>
                <w:b/>
                <w:bCs/>
                <w:color w:val="000000"/>
              </w:rPr>
              <w:t>Obustavljen postupak</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0678B7" w:rsidRPr="0089301D" w:rsidRDefault="000678B7" w:rsidP="004645EA">
            <w:pPr>
              <w:spacing w:after="0" w:line="240" w:lineRule="auto"/>
              <w:rPr>
                <w:rFonts w:ascii="Calibri" w:eastAsia="Times New Roman" w:hAnsi="Calibri" w:cs="Times New Roman"/>
                <w:b/>
                <w:bCs/>
                <w:color w:val="000000"/>
              </w:rPr>
            </w:pPr>
            <w:r w:rsidRPr="0089301D">
              <w:rPr>
                <w:rFonts w:ascii="Calibri" w:eastAsia="Times New Roman" w:hAnsi="Calibri" w:cs="Times New Roman"/>
                <w:b/>
                <w:bCs/>
                <w:color w:val="000000"/>
              </w:rPr>
              <w:t>Prekid postupka</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rPr>
                <w:rFonts w:ascii="Calibri" w:eastAsia="Times New Roman" w:hAnsi="Calibri" w:cs="Times New Roman"/>
                <w:b/>
                <w:bCs/>
                <w:color w:val="000000"/>
              </w:rPr>
            </w:pPr>
            <w:r w:rsidRPr="0089301D">
              <w:rPr>
                <w:rFonts w:ascii="Calibri" w:eastAsia="Times New Roman" w:hAnsi="Calibri" w:cs="Times New Roman"/>
                <w:b/>
                <w:bCs/>
                <w:color w:val="000000"/>
              </w:rPr>
              <w:t>UKUPNO</w:t>
            </w:r>
          </w:p>
        </w:tc>
      </w:tr>
      <w:tr w:rsidR="000678B7" w:rsidRPr="0089301D" w:rsidTr="004645EA">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rPr>
                <w:rFonts w:ascii="Calibri" w:eastAsia="Times New Roman" w:hAnsi="Calibri" w:cs="Times New Roman"/>
                <w:color w:val="000000"/>
              </w:rPr>
            </w:pPr>
            <w:r w:rsidRPr="0089301D">
              <w:rPr>
                <w:rFonts w:ascii="Calibri" w:eastAsia="Times New Roman" w:hAnsi="Calibri" w:cs="Times New Roman"/>
                <w:color w:val="000000"/>
              </w:rPr>
              <w:t>2014 GODINA</w:t>
            </w:r>
          </w:p>
        </w:tc>
        <w:tc>
          <w:tcPr>
            <w:tcW w:w="960" w:type="dxa"/>
            <w:tcBorders>
              <w:top w:val="nil"/>
              <w:left w:val="nil"/>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color w:val="000000"/>
              </w:rPr>
            </w:pPr>
            <w:r w:rsidRPr="0089301D">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color w:val="000000"/>
              </w:rPr>
            </w:pPr>
            <w:r w:rsidRPr="0089301D">
              <w:rPr>
                <w:rFonts w:ascii="Calibri" w:eastAsia="Times New Roman" w:hAnsi="Calibri" w:cs="Times New Roman"/>
                <w:color w:val="000000"/>
              </w:rPr>
              <w:t>17</w:t>
            </w:r>
          </w:p>
        </w:tc>
        <w:tc>
          <w:tcPr>
            <w:tcW w:w="960" w:type="dxa"/>
            <w:tcBorders>
              <w:top w:val="nil"/>
              <w:left w:val="nil"/>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color w:val="000000"/>
              </w:rPr>
            </w:pPr>
            <w:r w:rsidRPr="0089301D">
              <w:rPr>
                <w:rFonts w:ascii="Calibri" w:eastAsia="Times New Roman" w:hAnsi="Calibri"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color w:val="000000"/>
              </w:rPr>
            </w:pPr>
            <w:r w:rsidRPr="0089301D">
              <w:rPr>
                <w:rFonts w:ascii="Calibri" w:eastAsia="Times New Roman" w:hAnsi="Calibri"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color w:val="000000"/>
              </w:rPr>
            </w:pPr>
            <w:r w:rsidRPr="0089301D">
              <w:rPr>
                <w:rFonts w:ascii="Calibri" w:eastAsia="Times New Roman" w:hAnsi="Calibri" w:cs="Times New Roman"/>
                <w:color w:val="000000"/>
              </w:rPr>
              <w:t> </w:t>
            </w:r>
          </w:p>
        </w:tc>
        <w:tc>
          <w:tcPr>
            <w:tcW w:w="1180" w:type="dxa"/>
            <w:tcBorders>
              <w:top w:val="nil"/>
              <w:left w:val="nil"/>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color w:val="000000"/>
              </w:rPr>
            </w:pPr>
            <w:r w:rsidRPr="0089301D">
              <w:rPr>
                <w:rFonts w:ascii="Calibri" w:eastAsia="Times New Roman" w:hAnsi="Calibri" w:cs="Times New Roman"/>
                <w:color w:val="000000"/>
              </w:rPr>
              <w:t>19</w:t>
            </w:r>
          </w:p>
        </w:tc>
      </w:tr>
      <w:tr w:rsidR="000678B7" w:rsidRPr="0089301D" w:rsidTr="004645EA">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rPr>
                <w:rFonts w:ascii="Calibri" w:eastAsia="Times New Roman" w:hAnsi="Calibri" w:cs="Times New Roman"/>
                <w:color w:val="000000"/>
              </w:rPr>
            </w:pPr>
            <w:r w:rsidRPr="0089301D">
              <w:rPr>
                <w:rFonts w:ascii="Calibri" w:eastAsia="Times New Roman" w:hAnsi="Calibri" w:cs="Times New Roman"/>
                <w:color w:val="000000"/>
              </w:rPr>
              <w:t>2015 GODINA</w:t>
            </w:r>
          </w:p>
        </w:tc>
        <w:tc>
          <w:tcPr>
            <w:tcW w:w="960" w:type="dxa"/>
            <w:tcBorders>
              <w:top w:val="nil"/>
              <w:left w:val="nil"/>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color w:val="000000"/>
              </w:rPr>
            </w:pPr>
            <w:r w:rsidRPr="0089301D">
              <w:rPr>
                <w:rFonts w:ascii="Calibri" w:eastAsia="Times New Roman" w:hAnsi="Calibri" w:cs="Times New Roman"/>
                <w:color w:val="000000"/>
              </w:rPr>
              <w:t>11</w:t>
            </w:r>
          </w:p>
        </w:tc>
        <w:tc>
          <w:tcPr>
            <w:tcW w:w="960" w:type="dxa"/>
            <w:tcBorders>
              <w:top w:val="nil"/>
              <w:left w:val="nil"/>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color w:val="000000"/>
              </w:rPr>
            </w:pPr>
            <w:r w:rsidRPr="0089301D">
              <w:rPr>
                <w:rFonts w:ascii="Calibri" w:eastAsia="Times New Roman" w:hAnsi="Calibri" w:cs="Times New Roman"/>
                <w:color w:val="000000"/>
              </w:rPr>
              <w:t>51</w:t>
            </w:r>
          </w:p>
        </w:tc>
        <w:tc>
          <w:tcPr>
            <w:tcW w:w="960" w:type="dxa"/>
            <w:tcBorders>
              <w:top w:val="nil"/>
              <w:left w:val="nil"/>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color w:val="000000"/>
              </w:rPr>
            </w:pPr>
            <w:r w:rsidRPr="0089301D">
              <w:rPr>
                <w:rFonts w:ascii="Calibri" w:eastAsia="Times New Roman" w:hAnsi="Calibri" w:cs="Times New Roman"/>
                <w:color w:val="000000"/>
              </w:rPr>
              <w:t>1</w:t>
            </w:r>
          </w:p>
        </w:tc>
        <w:tc>
          <w:tcPr>
            <w:tcW w:w="1260" w:type="dxa"/>
            <w:tcBorders>
              <w:top w:val="nil"/>
              <w:left w:val="nil"/>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color w:val="000000"/>
              </w:rPr>
            </w:pPr>
            <w:r w:rsidRPr="0089301D">
              <w:rPr>
                <w:rFonts w:ascii="Calibri" w:eastAsia="Times New Roman" w:hAnsi="Calibri" w:cs="Times New Roman"/>
                <w:color w:val="000000"/>
              </w:rPr>
              <w:t>3</w:t>
            </w:r>
          </w:p>
        </w:tc>
        <w:tc>
          <w:tcPr>
            <w:tcW w:w="1260" w:type="dxa"/>
            <w:tcBorders>
              <w:top w:val="nil"/>
              <w:left w:val="nil"/>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color w:val="000000"/>
              </w:rPr>
            </w:pPr>
            <w:r w:rsidRPr="0089301D">
              <w:rPr>
                <w:rFonts w:ascii="Calibri" w:eastAsia="Times New Roman" w:hAnsi="Calibri" w:cs="Times New Roman"/>
                <w:color w:val="000000"/>
              </w:rPr>
              <w:t> </w:t>
            </w:r>
          </w:p>
        </w:tc>
        <w:tc>
          <w:tcPr>
            <w:tcW w:w="1180" w:type="dxa"/>
            <w:tcBorders>
              <w:top w:val="nil"/>
              <w:left w:val="nil"/>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color w:val="000000"/>
              </w:rPr>
            </w:pPr>
            <w:r w:rsidRPr="0089301D">
              <w:rPr>
                <w:rFonts w:ascii="Calibri" w:eastAsia="Times New Roman" w:hAnsi="Calibri" w:cs="Times New Roman"/>
                <w:color w:val="000000"/>
              </w:rPr>
              <w:t>66</w:t>
            </w:r>
          </w:p>
        </w:tc>
      </w:tr>
      <w:tr w:rsidR="000678B7" w:rsidRPr="0089301D" w:rsidTr="004645EA">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rPr>
                <w:rFonts w:ascii="Calibri" w:eastAsia="Times New Roman" w:hAnsi="Calibri" w:cs="Times New Roman"/>
                <w:color w:val="000000"/>
              </w:rPr>
            </w:pPr>
            <w:r w:rsidRPr="0089301D">
              <w:rPr>
                <w:rFonts w:ascii="Calibri" w:eastAsia="Times New Roman" w:hAnsi="Calibri" w:cs="Times New Roman"/>
                <w:color w:val="000000"/>
              </w:rPr>
              <w:t>2016 GODINA</w:t>
            </w:r>
          </w:p>
        </w:tc>
        <w:tc>
          <w:tcPr>
            <w:tcW w:w="960" w:type="dxa"/>
            <w:tcBorders>
              <w:top w:val="nil"/>
              <w:left w:val="nil"/>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color w:val="000000"/>
              </w:rPr>
            </w:pPr>
            <w:r w:rsidRPr="0089301D">
              <w:rPr>
                <w:rFonts w:ascii="Calibri" w:eastAsia="Times New Roman" w:hAnsi="Calibri" w:cs="Times New Roman"/>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color w:val="000000"/>
              </w:rPr>
            </w:pPr>
            <w:r w:rsidRPr="0089301D">
              <w:rPr>
                <w:rFonts w:ascii="Calibri" w:eastAsia="Times New Roman" w:hAnsi="Calibri" w:cs="Times New Roman"/>
                <w:color w:val="000000"/>
              </w:rPr>
              <w:t>8</w:t>
            </w:r>
          </w:p>
        </w:tc>
        <w:tc>
          <w:tcPr>
            <w:tcW w:w="960" w:type="dxa"/>
            <w:tcBorders>
              <w:top w:val="nil"/>
              <w:left w:val="nil"/>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color w:val="000000"/>
              </w:rPr>
            </w:pPr>
            <w:r w:rsidRPr="0089301D">
              <w:rPr>
                <w:rFonts w:ascii="Calibri" w:eastAsia="Times New Roman" w:hAnsi="Calibri" w:cs="Times New Roman"/>
                <w:color w:val="000000"/>
              </w:rPr>
              <w:t>3</w:t>
            </w:r>
          </w:p>
        </w:tc>
        <w:tc>
          <w:tcPr>
            <w:tcW w:w="1260" w:type="dxa"/>
            <w:tcBorders>
              <w:top w:val="nil"/>
              <w:left w:val="nil"/>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color w:val="000000"/>
              </w:rPr>
            </w:pPr>
            <w:r w:rsidRPr="0089301D">
              <w:rPr>
                <w:rFonts w:ascii="Calibri" w:eastAsia="Times New Roman" w:hAnsi="Calibri" w:cs="Times New Roman"/>
                <w:color w:val="000000"/>
              </w:rPr>
              <w:t>1</w:t>
            </w:r>
          </w:p>
        </w:tc>
        <w:tc>
          <w:tcPr>
            <w:tcW w:w="1260" w:type="dxa"/>
            <w:tcBorders>
              <w:top w:val="nil"/>
              <w:left w:val="nil"/>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color w:val="000000"/>
              </w:rPr>
            </w:pPr>
            <w:r w:rsidRPr="0089301D">
              <w:rPr>
                <w:rFonts w:ascii="Calibri" w:eastAsia="Times New Roman" w:hAnsi="Calibri" w:cs="Times New Roman"/>
                <w:color w:val="000000"/>
              </w:rPr>
              <w:t>1</w:t>
            </w:r>
          </w:p>
        </w:tc>
        <w:tc>
          <w:tcPr>
            <w:tcW w:w="1180" w:type="dxa"/>
            <w:tcBorders>
              <w:top w:val="nil"/>
              <w:left w:val="nil"/>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color w:val="000000"/>
              </w:rPr>
            </w:pPr>
            <w:r w:rsidRPr="0089301D">
              <w:rPr>
                <w:rFonts w:ascii="Calibri" w:eastAsia="Times New Roman" w:hAnsi="Calibri" w:cs="Times New Roman"/>
                <w:color w:val="000000"/>
              </w:rPr>
              <w:t>17</w:t>
            </w:r>
          </w:p>
        </w:tc>
      </w:tr>
      <w:tr w:rsidR="000678B7" w:rsidRPr="0089301D" w:rsidTr="004645EA">
        <w:trPr>
          <w:trHeight w:val="315"/>
        </w:trPr>
        <w:tc>
          <w:tcPr>
            <w:tcW w:w="1480" w:type="dxa"/>
            <w:tcBorders>
              <w:top w:val="nil"/>
              <w:left w:val="single" w:sz="8" w:space="0" w:color="auto"/>
              <w:bottom w:val="single" w:sz="8" w:space="0" w:color="auto"/>
              <w:right w:val="single" w:sz="4" w:space="0" w:color="auto"/>
            </w:tcBorders>
            <w:shd w:val="clear" w:color="auto" w:fill="auto"/>
            <w:noWrap/>
            <w:vAlign w:val="bottom"/>
            <w:hideMark/>
          </w:tcPr>
          <w:p w:rsidR="000678B7" w:rsidRPr="0089301D" w:rsidRDefault="000678B7" w:rsidP="004645EA">
            <w:pPr>
              <w:spacing w:after="0" w:line="240" w:lineRule="auto"/>
              <w:rPr>
                <w:rFonts w:ascii="Calibri" w:eastAsia="Times New Roman" w:hAnsi="Calibri" w:cs="Times New Roman"/>
                <w:b/>
                <w:bCs/>
                <w:color w:val="000000"/>
              </w:rPr>
            </w:pPr>
            <w:r w:rsidRPr="0089301D">
              <w:rPr>
                <w:rFonts w:ascii="Calibri" w:eastAsia="Times New Roman" w:hAnsi="Calibri" w:cs="Times New Roman"/>
                <w:b/>
                <w:bCs/>
                <w:color w:val="000000"/>
              </w:rPr>
              <w:t>UKUPNO</w:t>
            </w:r>
          </w:p>
        </w:tc>
        <w:tc>
          <w:tcPr>
            <w:tcW w:w="960" w:type="dxa"/>
            <w:tcBorders>
              <w:top w:val="nil"/>
              <w:left w:val="nil"/>
              <w:bottom w:val="single" w:sz="8"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b/>
                <w:bCs/>
                <w:color w:val="000000"/>
              </w:rPr>
            </w:pPr>
            <w:r w:rsidRPr="0089301D">
              <w:rPr>
                <w:rFonts w:ascii="Calibri" w:eastAsia="Times New Roman" w:hAnsi="Calibri" w:cs="Times New Roman"/>
                <w:b/>
                <w:bCs/>
                <w:color w:val="000000"/>
              </w:rPr>
              <w:t>17</w:t>
            </w:r>
          </w:p>
        </w:tc>
        <w:tc>
          <w:tcPr>
            <w:tcW w:w="960" w:type="dxa"/>
            <w:tcBorders>
              <w:top w:val="nil"/>
              <w:left w:val="nil"/>
              <w:bottom w:val="single" w:sz="8"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b/>
                <w:bCs/>
                <w:color w:val="000000"/>
              </w:rPr>
            </w:pPr>
            <w:r w:rsidRPr="0089301D">
              <w:rPr>
                <w:rFonts w:ascii="Calibri" w:eastAsia="Times New Roman" w:hAnsi="Calibri" w:cs="Times New Roman"/>
                <w:b/>
                <w:bCs/>
                <w:color w:val="000000"/>
              </w:rPr>
              <w:t>76</w:t>
            </w:r>
          </w:p>
        </w:tc>
        <w:tc>
          <w:tcPr>
            <w:tcW w:w="960" w:type="dxa"/>
            <w:tcBorders>
              <w:top w:val="nil"/>
              <w:left w:val="nil"/>
              <w:bottom w:val="single" w:sz="8"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b/>
                <w:bCs/>
                <w:color w:val="000000"/>
              </w:rPr>
            </w:pPr>
            <w:r w:rsidRPr="0089301D">
              <w:rPr>
                <w:rFonts w:ascii="Calibri" w:eastAsia="Times New Roman" w:hAnsi="Calibri" w:cs="Times New Roman"/>
                <w:b/>
                <w:bCs/>
                <w:color w:val="000000"/>
              </w:rPr>
              <w:t>4</w:t>
            </w:r>
          </w:p>
        </w:tc>
        <w:tc>
          <w:tcPr>
            <w:tcW w:w="1260" w:type="dxa"/>
            <w:tcBorders>
              <w:top w:val="nil"/>
              <w:left w:val="nil"/>
              <w:bottom w:val="single" w:sz="8" w:space="0" w:color="auto"/>
              <w:right w:val="single" w:sz="4"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b/>
                <w:bCs/>
                <w:color w:val="000000"/>
              </w:rPr>
            </w:pPr>
            <w:r w:rsidRPr="0089301D">
              <w:rPr>
                <w:rFonts w:ascii="Calibri" w:eastAsia="Times New Roman" w:hAnsi="Calibri" w:cs="Times New Roman"/>
                <w:b/>
                <w:bCs/>
                <w:color w:val="000000"/>
              </w:rPr>
              <w:t>4</w:t>
            </w:r>
          </w:p>
        </w:tc>
        <w:tc>
          <w:tcPr>
            <w:tcW w:w="1260" w:type="dxa"/>
            <w:tcBorders>
              <w:top w:val="nil"/>
              <w:left w:val="nil"/>
              <w:bottom w:val="single" w:sz="8" w:space="0" w:color="auto"/>
              <w:right w:val="nil"/>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b/>
                <w:bCs/>
                <w:color w:val="000000"/>
              </w:rPr>
            </w:pPr>
            <w:r w:rsidRPr="0089301D">
              <w:rPr>
                <w:rFonts w:ascii="Calibri" w:eastAsia="Times New Roman" w:hAnsi="Calibri" w:cs="Times New Roman"/>
                <w:b/>
                <w:bCs/>
                <w:color w:val="000000"/>
              </w:rPr>
              <w:t>1</w:t>
            </w:r>
          </w:p>
        </w:tc>
        <w:tc>
          <w:tcPr>
            <w:tcW w:w="1180" w:type="dxa"/>
            <w:tcBorders>
              <w:top w:val="nil"/>
              <w:left w:val="single" w:sz="4" w:space="0" w:color="auto"/>
              <w:bottom w:val="single" w:sz="8" w:space="0" w:color="auto"/>
              <w:right w:val="single" w:sz="8" w:space="0" w:color="auto"/>
            </w:tcBorders>
            <w:shd w:val="clear" w:color="auto" w:fill="auto"/>
            <w:noWrap/>
            <w:vAlign w:val="bottom"/>
            <w:hideMark/>
          </w:tcPr>
          <w:p w:rsidR="000678B7" w:rsidRPr="0089301D" w:rsidRDefault="000678B7" w:rsidP="004645EA">
            <w:pPr>
              <w:spacing w:after="0" w:line="240" w:lineRule="auto"/>
              <w:jc w:val="center"/>
              <w:rPr>
                <w:rFonts w:ascii="Calibri" w:eastAsia="Times New Roman" w:hAnsi="Calibri" w:cs="Times New Roman"/>
                <w:b/>
                <w:bCs/>
                <w:color w:val="000000"/>
              </w:rPr>
            </w:pPr>
            <w:r w:rsidRPr="0089301D">
              <w:rPr>
                <w:rFonts w:ascii="Calibri" w:eastAsia="Times New Roman" w:hAnsi="Calibri" w:cs="Times New Roman"/>
                <w:b/>
                <w:bCs/>
                <w:color w:val="000000"/>
              </w:rPr>
              <w:t>102</w:t>
            </w:r>
          </w:p>
        </w:tc>
      </w:tr>
    </w:tbl>
    <w:p w:rsidR="000678B7" w:rsidRDefault="000678B7" w:rsidP="004645EA">
      <w:pPr>
        <w:pStyle w:val="BodyText25"/>
        <w:rPr>
          <w:rFonts w:ascii="Arial" w:hAnsi="Arial" w:cs="Arial"/>
          <w:b/>
          <w:i/>
          <w:color w:val="17365D" w:themeColor="text2" w:themeShade="BF"/>
          <w:sz w:val="22"/>
          <w:szCs w:val="22"/>
          <w:lang w:val="sr-Latn-BA"/>
        </w:rPr>
      </w:pPr>
    </w:p>
    <w:p w:rsidR="000678B7" w:rsidRPr="00A169DB" w:rsidRDefault="000678B7" w:rsidP="004645EA">
      <w:pPr>
        <w:pStyle w:val="BodyText25"/>
        <w:spacing w:line="276" w:lineRule="auto"/>
        <w:rPr>
          <w:rFonts w:ascii="Arial" w:hAnsi="Arial" w:cs="Arial"/>
          <w:b/>
          <w:sz w:val="24"/>
          <w:szCs w:val="22"/>
        </w:rPr>
      </w:pPr>
      <w:r w:rsidRPr="00A169DB">
        <w:rPr>
          <w:rFonts w:ascii="Arial" w:hAnsi="Arial" w:cs="Arial"/>
          <w:b/>
          <w:sz w:val="24"/>
          <w:szCs w:val="22"/>
          <w:lang w:val="sr-Latn-BA"/>
        </w:rPr>
        <w:t>Tabela br. 15</w:t>
      </w:r>
    </w:p>
    <w:p w:rsidR="000678B7" w:rsidRPr="00A169DB" w:rsidRDefault="000678B7" w:rsidP="004645EA">
      <w:pPr>
        <w:pStyle w:val="BodyText25"/>
        <w:spacing w:line="276" w:lineRule="auto"/>
        <w:rPr>
          <w:rFonts w:ascii="Arial" w:hAnsi="Arial" w:cs="Arial"/>
          <w:b/>
          <w:sz w:val="24"/>
          <w:szCs w:val="22"/>
          <w:lang w:val="sr-Latn-BA"/>
        </w:rPr>
      </w:pPr>
      <w:r w:rsidRPr="00A169DB">
        <w:rPr>
          <w:rFonts w:ascii="Arial" w:hAnsi="Arial" w:cs="Arial"/>
          <w:b/>
          <w:sz w:val="24"/>
          <w:szCs w:val="22"/>
        </w:rPr>
        <w:t xml:space="preserve">Tabelarni prikaz riješenih zahtjeva ZFR3 </w:t>
      </w:r>
      <w:r w:rsidRPr="00A169DB">
        <w:rPr>
          <w:rFonts w:ascii="Arial" w:hAnsi="Arial" w:cs="Arial"/>
          <w:b/>
          <w:sz w:val="24"/>
          <w:szCs w:val="22"/>
          <w:lang w:val="sr-Latn-BA"/>
        </w:rPr>
        <w:t xml:space="preserve">po opštinama s obzirom na način rješavanja </w:t>
      </w:r>
      <w:r w:rsidRPr="00A169DB">
        <w:rPr>
          <w:rFonts w:ascii="Arial" w:hAnsi="Arial" w:cs="Arial"/>
          <w:b/>
          <w:sz w:val="24"/>
          <w:szCs w:val="22"/>
        </w:rPr>
        <w:t xml:space="preserve"> od 01.08.2014.godine pa zaključno sa 31.12.2016 godine</w:t>
      </w:r>
      <w:r w:rsidRPr="00A169DB">
        <w:rPr>
          <w:rFonts w:ascii="Arial" w:hAnsi="Arial" w:cs="Arial"/>
          <w:b/>
          <w:sz w:val="24"/>
          <w:szCs w:val="22"/>
          <w:lang w:val="sr-Latn-BA"/>
        </w:rPr>
        <w:t xml:space="preserve"> </w:t>
      </w:r>
    </w:p>
    <w:tbl>
      <w:tblPr>
        <w:tblW w:w="8020" w:type="dxa"/>
        <w:tblInd w:w="93" w:type="dxa"/>
        <w:tblLook w:val="04A0" w:firstRow="1" w:lastRow="0" w:firstColumn="1" w:lastColumn="0" w:noHBand="0" w:noVBand="1"/>
      </w:tblPr>
      <w:tblGrid>
        <w:gridCol w:w="1580"/>
        <w:gridCol w:w="960"/>
        <w:gridCol w:w="960"/>
        <w:gridCol w:w="960"/>
        <w:gridCol w:w="1147"/>
        <w:gridCol w:w="960"/>
        <w:gridCol w:w="1480"/>
      </w:tblGrid>
      <w:tr w:rsidR="000678B7" w:rsidRPr="0089301D" w:rsidTr="004645EA">
        <w:trPr>
          <w:trHeight w:val="300"/>
        </w:trPr>
        <w:tc>
          <w:tcPr>
            <w:tcW w:w="1580" w:type="dxa"/>
            <w:tcBorders>
              <w:top w:val="single" w:sz="4" w:space="0" w:color="auto"/>
              <w:left w:val="single" w:sz="4" w:space="0" w:color="auto"/>
              <w:bottom w:val="nil"/>
              <w:right w:val="single" w:sz="4" w:space="0" w:color="auto"/>
            </w:tcBorders>
            <w:shd w:val="clear" w:color="auto" w:fill="auto"/>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 </w:t>
            </w:r>
          </w:p>
        </w:tc>
        <w:tc>
          <w:tcPr>
            <w:tcW w:w="960" w:type="dxa"/>
            <w:tcBorders>
              <w:top w:val="single" w:sz="4" w:space="0" w:color="auto"/>
              <w:left w:val="nil"/>
              <w:bottom w:val="single" w:sz="4" w:space="0" w:color="auto"/>
              <w:right w:val="nil"/>
            </w:tcBorders>
            <w:shd w:val="clear" w:color="000000" w:fill="8064A2"/>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 </w:t>
            </w:r>
          </w:p>
        </w:tc>
        <w:tc>
          <w:tcPr>
            <w:tcW w:w="5480" w:type="dxa"/>
            <w:gridSpan w:val="5"/>
            <w:tcBorders>
              <w:top w:val="single" w:sz="4" w:space="0" w:color="auto"/>
              <w:left w:val="nil"/>
              <w:bottom w:val="single" w:sz="4" w:space="0" w:color="auto"/>
              <w:right w:val="single" w:sz="4" w:space="0" w:color="000000"/>
            </w:tcBorders>
            <w:shd w:val="clear" w:color="000000" w:fill="8064A2"/>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 xml:space="preserve"> OBRAĐENI ZAHTJEVI PO OPŠTINAMA DO 31.12.2016.G</w:t>
            </w:r>
          </w:p>
        </w:tc>
      </w:tr>
      <w:tr w:rsidR="000678B7" w:rsidRPr="0089301D" w:rsidTr="004645EA">
        <w:trPr>
          <w:trHeight w:val="48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rPr>
                <w:rFonts w:ascii="Calibri" w:eastAsia="Times New Roman" w:hAnsi="Calibri" w:cs="Times New Roman"/>
                <w:sz w:val="16"/>
                <w:szCs w:val="16"/>
              </w:rPr>
            </w:pPr>
            <w:r w:rsidRPr="0089301D">
              <w:rPr>
                <w:rFonts w:ascii="Calibri" w:eastAsia="Times New Roman" w:hAnsi="Calibri" w:cs="Times New Roman"/>
                <w:sz w:val="16"/>
                <w:szCs w:val="16"/>
              </w:rPr>
              <w:t>OPŠTINE/ STATUS</w:t>
            </w:r>
          </w:p>
        </w:tc>
        <w:tc>
          <w:tcPr>
            <w:tcW w:w="960" w:type="dxa"/>
            <w:tcBorders>
              <w:top w:val="nil"/>
              <w:left w:val="nil"/>
              <w:bottom w:val="single" w:sz="4" w:space="0" w:color="auto"/>
              <w:right w:val="single" w:sz="4" w:space="0" w:color="auto"/>
            </w:tcBorders>
            <w:shd w:val="clear" w:color="000000" w:fill="FFC7CE"/>
            <w:vAlign w:val="bottom"/>
            <w:hideMark/>
          </w:tcPr>
          <w:p w:rsidR="000678B7" w:rsidRPr="0089301D" w:rsidRDefault="000678B7" w:rsidP="004645EA">
            <w:pPr>
              <w:spacing w:after="0" w:line="240" w:lineRule="auto"/>
              <w:rPr>
                <w:rFonts w:ascii="Calibri" w:eastAsia="Times New Roman" w:hAnsi="Calibri" w:cs="Times New Roman"/>
                <w:sz w:val="16"/>
                <w:szCs w:val="16"/>
              </w:rPr>
            </w:pPr>
            <w:r w:rsidRPr="0089301D">
              <w:rPr>
                <w:rFonts w:ascii="Calibri" w:eastAsia="Times New Roman" w:hAnsi="Calibri" w:cs="Times New Roman"/>
                <w:sz w:val="16"/>
                <w:szCs w:val="16"/>
              </w:rPr>
              <w:t>USVOJEN ZAHTJEV</w:t>
            </w:r>
          </w:p>
        </w:tc>
        <w:tc>
          <w:tcPr>
            <w:tcW w:w="960" w:type="dxa"/>
            <w:tcBorders>
              <w:top w:val="nil"/>
              <w:left w:val="nil"/>
              <w:bottom w:val="single" w:sz="4" w:space="0" w:color="auto"/>
              <w:right w:val="single" w:sz="4" w:space="0" w:color="auto"/>
            </w:tcBorders>
            <w:shd w:val="clear" w:color="000000" w:fill="C6EFCE"/>
            <w:vAlign w:val="bottom"/>
            <w:hideMark/>
          </w:tcPr>
          <w:p w:rsidR="000678B7" w:rsidRPr="0089301D" w:rsidRDefault="000678B7" w:rsidP="004645EA">
            <w:pPr>
              <w:spacing w:after="0" w:line="240" w:lineRule="auto"/>
              <w:rPr>
                <w:rFonts w:ascii="Calibri" w:eastAsia="Times New Roman" w:hAnsi="Calibri" w:cs="Times New Roman"/>
                <w:sz w:val="16"/>
                <w:szCs w:val="16"/>
              </w:rPr>
            </w:pPr>
            <w:r w:rsidRPr="0089301D">
              <w:rPr>
                <w:rFonts w:ascii="Calibri" w:eastAsia="Times New Roman" w:hAnsi="Calibri" w:cs="Times New Roman"/>
                <w:sz w:val="16"/>
                <w:szCs w:val="16"/>
              </w:rPr>
              <w:t>ODBIJEN ZAHTJEV</w:t>
            </w:r>
          </w:p>
        </w:tc>
        <w:tc>
          <w:tcPr>
            <w:tcW w:w="960" w:type="dxa"/>
            <w:tcBorders>
              <w:top w:val="nil"/>
              <w:left w:val="nil"/>
              <w:bottom w:val="single" w:sz="4" w:space="0" w:color="auto"/>
              <w:right w:val="single" w:sz="4" w:space="0" w:color="auto"/>
            </w:tcBorders>
            <w:shd w:val="clear" w:color="000000" w:fill="FFEB9C"/>
            <w:vAlign w:val="bottom"/>
            <w:hideMark/>
          </w:tcPr>
          <w:p w:rsidR="000678B7" w:rsidRPr="0089301D" w:rsidRDefault="000678B7" w:rsidP="004645EA">
            <w:pPr>
              <w:spacing w:after="0" w:line="240" w:lineRule="auto"/>
              <w:rPr>
                <w:rFonts w:ascii="Calibri" w:eastAsia="Times New Roman" w:hAnsi="Calibri" w:cs="Times New Roman"/>
                <w:sz w:val="16"/>
                <w:szCs w:val="16"/>
              </w:rPr>
            </w:pPr>
            <w:r w:rsidRPr="0089301D">
              <w:rPr>
                <w:rFonts w:ascii="Calibri" w:eastAsia="Times New Roman" w:hAnsi="Calibri" w:cs="Times New Roman"/>
                <w:sz w:val="16"/>
                <w:szCs w:val="16"/>
              </w:rPr>
              <w:t>ODBAČEN ZAHTJEV</w:t>
            </w:r>
          </w:p>
        </w:tc>
        <w:tc>
          <w:tcPr>
            <w:tcW w:w="1120" w:type="dxa"/>
            <w:tcBorders>
              <w:top w:val="nil"/>
              <w:left w:val="nil"/>
              <w:bottom w:val="single" w:sz="4" w:space="0" w:color="auto"/>
              <w:right w:val="single" w:sz="4" w:space="0" w:color="auto"/>
            </w:tcBorders>
            <w:shd w:val="clear" w:color="000000" w:fill="FABF8F"/>
            <w:vAlign w:val="bottom"/>
            <w:hideMark/>
          </w:tcPr>
          <w:p w:rsidR="000678B7" w:rsidRPr="0089301D" w:rsidRDefault="000678B7" w:rsidP="004645EA">
            <w:pPr>
              <w:spacing w:after="0" w:line="240" w:lineRule="auto"/>
              <w:rPr>
                <w:rFonts w:ascii="Calibri" w:eastAsia="Times New Roman" w:hAnsi="Calibri" w:cs="Times New Roman"/>
                <w:sz w:val="16"/>
                <w:szCs w:val="16"/>
              </w:rPr>
            </w:pPr>
            <w:r w:rsidRPr="0089301D">
              <w:rPr>
                <w:rFonts w:ascii="Calibri" w:eastAsia="Times New Roman" w:hAnsi="Calibri" w:cs="Times New Roman"/>
                <w:sz w:val="16"/>
                <w:szCs w:val="16"/>
              </w:rPr>
              <w:t>OBUSTAVLJEN POSTUPAK</w:t>
            </w:r>
          </w:p>
        </w:tc>
        <w:tc>
          <w:tcPr>
            <w:tcW w:w="960" w:type="dxa"/>
            <w:tcBorders>
              <w:top w:val="nil"/>
              <w:left w:val="nil"/>
              <w:bottom w:val="single" w:sz="4" w:space="0" w:color="auto"/>
              <w:right w:val="single" w:sz="4" w:space="0" w:color="auto"/>
            </w:tcBorders>
            <w:shd w:val="clear" w:color="000000" w:fill="92CDDC"/>
            <w:vAlign w:val="bottom"/>
            <w:hideMark/>
          </w:tcPr>
          <w:p w:rsidR="000678B7" w:rsidRPr="0089301D" w:rsidRDefault="000678B7" w:rsidP="004645EA">
            <w:pPr>
              <w:spacing w:after="0" w:line="240" w:lineRule="auto"/>
              <w:rPr>
                <w:rFonts w:ascii="Calibri" w:eastAsia="Times New Roman" w:hAnsi="Calibri" w:cs="Times New Roman"/>
                <w:sz w:val="16"/>
                <w:szCs w:val="16"/>
              </w:rPr>
            </w:pPr>
            <w:r w:rsidRPr="0089301D">
              <w:rPr>
                <w:rFonts w:ascii="Calibri" w:eastAsia="Times New Roman" w:hAnsi="Calibri" w:cs="Times New Roman"/>
                <w:sz w:val="16"/>
                <w:szCs w:val="16"/>
              </w:rPr>
              <w:t>PREKID POSTUPKA</w:t>
            </w:r>
          </w:p>
        </w:tc>
        <w:tc>
          <w:tcPr>
            <w:tcW w:w="1480" w:type="dxa"/>
            <w:tcBorders>
              <w:top w:val="nil"/>
              <w:left w:val="nil"/>
              <w:bottom w:val="double" w:sz="6" w:space="0" w:color="3F3F3F"/>
              <w:right w:val="double" w:sz="6" w:space="0" w:color="3F3F3F"/>
            </w:tcBorders>
            <w:shd w:val="clear" w:color="000000" w:fill="A5A5A5"/>
            <w:noWrap/>
            <w:vAlign w:val="bottom"/>
            <w:hideMark/>
          </w:tcPr>
          <w:p w:rsidR="000678B7" w:rsidRPr="0089301D" w:rsidRDefault="000678B7" w:rsidP="004645EA">
            <w:pPr>
              <w:spacing w:after="0" w:line="240" w:lineRule="auto"/>
              <w:rPr>
                <w:rFonts w:ascii="Calibri" w:eastAsia="Times New Roman" w:hAnsi="Calibri" w:cs="Times New Roman"/>
                <w:b/>
                <w:bCs/>
              </w:rPr>
            </w:pPr>
            <w:r w:rsidRPr="0089301D">
              <w:rPr>
                <w:rFonts w:ascii="Calibri" w:eastAsia="Times New Roman" w:hAnsi="Calibri" w:cs="Times New Roman"/>
                <w:b/>
                <w:bCs/>
              </w:rPr>
              <w:t>UKUPNO</w:t>
            </w:r>
          </w:p>
        </w:tc>
      </w:tr>
      <w:tr w:rsidR="000678B7" w:rsidRPr="0089301D" w:rsidTr="004645EA">
        <w:trPr>
          <w:trHeight w:val="330"/>
        </w:trPr>
        <w:tc>
          <w:tcPr>
            <w:tcW w:w="1580" w:type="dxa"/>
            <w:tcBorders>
              <w:top w:val="nil"/>
              <w:left w:val="single" w:sz="8" w:space="0" w:color="auto"/>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BAR</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8</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1120" w:type="dxa"/>
            <w:tcBorders>
              <w:top w:val="nil"/>
              <w:left w:val="nil"/>
              <w:bottom w:val="single" w:sz="4" w:space="0" w:color="auto"/>
              <w:right w:val="single" w:sz="4" w:space="0" w:color="auto"/>
            </w:tcBorders>
            <w:shd w:val="clear" w:color="000000" w:fill="4F81BD"/>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FABF8F"/>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148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89301D" w:rsidRDefault="000678B7" w:rsidP="004645EA">
            <w:pPr>
              <w:spacing w:after="0" w:line="240" w:lineRule="auto"/>
              <w:jc w:val="center"/>
              <w:rPr>
                <w:rFonts w:ascii="Calibri" w:eastAsia="Times New Roman" w:hAnsi="Calibri" w:cs="Times New Roman"/>
                <w:b/>
                <w:bCs/>
              </w:rPr>
            </w:pPr>
            <w:r w:rsidRPr="0089301D">
              <w:rPr>
                <w:rFonts w:ascii="Calibri" w:eastAsia="Times New Roman" w:hAnsi="Calibri" w:cs="Times New Roman"/>
                <w:b/>
                <w:bCs/>
              </w:rPr>
              <w:t>8</w:t>
            </w:r>
          </w:p>
        </w:tc>
      </w:tr>
      <w:tr w:rsidR="000678B7" w:rsidRPr="0089301D" w:rsidTr="004645EA">
        <w:trPr>
          <w:trHeight w:val="330"/>
        </w:trPr>
        <w:tc>
          <w:tcPr>
            <w:tcW w:w="1580" w:type="dxa"/>
            <w:tcBorders>
              <w:top w:val="nil"/>
              <w:left w:val="single" w:sz="8" w:space="0" w:color="auto"/>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BIJELO POLJE</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2</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1120" w:type="dxa"/>
            <w:tcBorders>
              <w:top w:val="nil"/>
              <w:left w:val="nil"/>
              <w:bottom w:val="single" w:sz="4" w:space="0" w:color="auto"/>
              <w:right w:val="single" w:sz="4" w:space="0" w:color="auto"/>
            </w:tcBorders>
            <w:shd w:val="clear" w:color="000000" w:fill="4F81BD"/>
            <w:noWrap/>
            <w:vAlign w:val="bottom"/>
            <w:hideMark/>
          </w:tcPr>
          <w:p w:rsidR="000678B7" w:rsidRPr="0089301D" w:rsidRDefault="000678B7" w:rsidP="004645EA">
            <w:pPr>
              <w:spacing w:after="0" w:line="240" w:lineRule="auto"/>
              <w:jc w:val="right"/>
              <w:rPr>
                <w:rFonts w:ascii="Calibri" w:eastAsia="Times New Roman" w:hAnsi="Calibri" w:cs="Times New Roman"/>
              </w:rPr>
            </w:pPr>
            <w:r w:rsidRPr="0089301D">
              <w:rPr>
                <w:rFonts w:ascii="Calibri" w:eastAsia="Times New Roman" w:hAnsi="Calibri" w:cs="Times New Roman"/>
              </w:rPr>
              <w:t>1</w:t>
            </w:r>
          </w:p>
        </w:tc>
        <w:tc>
          <w:tcPr>
            <w:tcW w:w="960" w:type="dxa"/>
            <w:tcBorders>
              <w:top w:val="nil"/>
              <w:left w:val="nil"/>
              <w:bottom w:val="single" w:sz="4" w:space="0" w:color="auto"/>
              <w:right w:val="single" w:sz="4" w:space="0" w:color="auto"/>
            </w:tcBorders>
            <w:shd w:val="clear" w:color="000000" w:fill="FABF8F"/>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148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89301D" w:rsidRDefault="000678B7" w:rsidP="004645EA">
            <w:pPr>
              <w:spacing w:after="0" w:line="240" w:lineRule="auto"/>
              <w:jc w:val="center"/>
              <w:rPr>
                <w:rFonts w:ascii="Calibri" w:eastAsia="Times New Roman" w:hAnsi="Calibri" w:cs="Times New Roman"/>
                <w:b/>
                <w:bCs/>
              </w:rPr>
            </w:pPr>
            <w:r w:rsidRPr="0089301D">
              <w:rPr>
                <w:rFonts w:ascii="Calibri" w:eastAsia="Times New Roman" w:hAnsi="Calibri" w:cs="Times New Roman"/>
                <w:b/>
                <w:bCs/>
              </w:rPr>
              <w:t>3</w:t>
            </w:r>
          </w:p>
        </w:tc>
      </w:tr>
      <w:tr w:rsidR="000678B7" w:rsidRPr="0089301D" w:rsidTr="004645EA">
        <w:trPr>
          <w:trHeight w:val="330"/>
        </w:trPr>
        <w:tc>
          <w:tcPr>
            <w:tcW w:w="1580" w:type="dxa"/>
            <w:tcBorders>
              <w:top w:val="nil"/>
              <w:left w:val="single" w:sz="8" w:space="0" w:color="auto"/>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BUDVA</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1</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1120" w:type="dxa"/>
            <w:tcBorders>
              <w:top w:val="nil"/>
              <w:left w:val="nil"/>
              <w:bottom w:val="single" w:sz="4" w:space="0" w:color="auto"/>
              <w:right w:val="single" w:sz="4" w:space="0" w:color="auto"/>
            </w:tcBorders>
            <w:shd w:val="clear" w:color="000000" w:fill="4F81BD"/>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FABF8F"/>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148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89301D" w:rsidRDefault="000678B7" w:rsidP="004645EA">
            <w:pPr>
              <w:spacing w:after="0" w:line="240" w:lineRule="auto"/>
              <w:jc w:val="center"/>
              <w:rPr>
                <w:rFonts w:ascii="Calibri" w:eastAsia="Times New Roman" w:hAnsi="Calibri" w:cs="Times New Roman"/>
                <w:b/>
                <w:bCs/>
              </w:rPr>
            </w:pPr>
            <w:r w:rsidRPr="0089301D">
              <w:rPr>
                <w:rFonts w:ascii="Calibri" w:eastAsia="Times New Roman" w:hAnsi="Calibri" w:cs="Times New Roman"/>
                <w:b/>
                <w:bCs/>
              </w:rPr>
              <w:t>1</w:t>
            </w:r>
          </w:p>
        </w:tc>
      </w:tr>
      <w:tr w:rsidR="000678B7" w:rsidRPr="0089301D" w:rsidTr="004645EA">
        <w:trPr>
          <w:trHeight w:val="330"/>
        </w:trPr>
        <w:tc>
          <w:tcPr>
            <w:tcW w:w="1580" w:type="dxa"/>
            <w:tcBorders>
              <w:top w:val="nil"/>
              <w:left w:val="single" w:sz="8" w:space="0" w:color="auto"/>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CETINJE</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1</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6</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1</w:t>
            </w:r>
          </w:p>
        </w:tc>
        <w:tc>
          <w:tcPr>
            <w:tcW w:w="1120" w:type="dxa"/>
            <w:tcBorders>
              <w:top w:val="nil"/>
              <w:left w:val="nil"/>
              <w:bottom w:val="single" w:sz="4" w:space="0" w:color="auto"/>
              <w:right w:val="single" w:sz="4" w:space="0" w:color="auto"/>
            </w:tcBorders>
            <w:shd w:val="clear" w:color="000000" w:fill="4F81BD"/>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FABF8F"/>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148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89301D" w:rsidRDefault="000678B7" w:rsidP="004645EA">
            <w:pPr>
              <w:spacing w:after="0" w:line="240" w:lineRule="auto"/>
              <w:jc w:val="center"/>
              <w:rPr>
                <w:rFonts w:ascii="Calibri" w:eastAsia="Times New Roman" w:hAnsi="Calibri" w:cs="Times New Roman"/>
                <w:b/>
                <w:bCs/>
              </w:rPr>
            </w:pPr>
            <w:r w:rsidRPr="0089301D">
              <w:rPr>
                <w:rFonts w:ascii="Calibri" w:eastAsia="Times New Roman" w:hAnsi="Calibri" w:cs="Times New Roman"/>
                <w:b/>
                <w:bCs/>
              </w:rPr>
              <w:t>8</w:t>
            </w:r>
          </w:p>
        </w:tc>
      </w:tr>
      <w:tr w:rsidR="000678B7" w:rsidRPr="0089301D" w:rsidTr="004645EA">
        <w:trPr>
          <w:trHeight w:val="330"/>
        </w:trPr>
        <w:tc>
          <w:tcPr>
            <w:tcW w:w="1580" w:type="dxa"/>
            <w:tcBorders>
              <w:top w:val="nil"/>
              <w:left w:val="single" w:sz="8" w:space="0" w:color="auto"/>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DANILOVGRAD</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2</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1120" w:type="dxa"/>
            <w:tcBorders>
              <w:top w:val="nil"/>
              <w:left w:val="nil"/>
              <w:bottom w:val="single" w:sz="4" w:space="0" w:color="auto"/>
              <w:right w:val="single" w:sz="4" w:space="0" w:color="auto"/>
            </w:tcBorders>
            <w:shd w:val="clear" w:color="000000" w:fill="4F81BD"/>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FABF8F"/>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148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89301D" w:rsidRDefault="000678B7" w:rsidP="004645EA">
            <w:pPr>
              <w:spacing w:after="0" w:line="240" w:lineRule="auto"/>
              <w:jc w:val="center"/>
              <w:rPr>
                <w:rFonts w:ascii="Calibri" w:eastAsia="Times New Roman" w:hAnsi="Calibri" w:cs="Times New Roman"/>
                <w:b/>
                <w:bCs/>
              </w:rPr>
            </w:pPr>
            <w:r w:rsidRPr="0089301D">
              <w:rPr>
                <w:rFonts w:ascii="Calibri" w:eastAsia="Times New Roman" w:hAnsi="Calibri" w:cs="Times New Roman"/>
                <w:b/>
                <w:bCs/>
              </w:rPr>
              <w:t>2</w:t>
            </w:r>
          </w:p>
        </w:tc>
      </w:tr>
      <w:tr w:rsidR="000678B7" w:rsidRPr="0089301D" w:rsidTr="004645EA">
        <w:trPr>
          <w:trHeight w:val="330"/>
        </w:trPr>
        <w:tc>
          <w:tcPr>
            <w:tcW w:w="1580" w:type="dxa"/>
            <w:tcBorders>
              <w:top w:val="nil"/>
              <w:left w:val="single" w:sz="8" w:space="0" w:color="auto"/>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HERCEG NOVI</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2</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4</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1</w:t>
            </w:r>
          </w:p>
        </w:tc>
        <w:tc>
          <w:tcPr>
            <w:tcW w:w="1120" w:type="dxa"/>
            <w:tcBorders>
              <w:top w:val="nil"/>
              <w:left w:val="nil"/>
              <w:bottom w:val="single" w:sz="4" w:space="0" w:color="auto"/>
              <w:right w:val="single" w:sz="4" w:space="0" w:color="auto"/>
            </w:tcBorders>
            <w:shd w:val="clear" w:color="000000" w:fill="4F81BD"/>
            <w:noWrap/>
            <w:vAlign w:val="bottom"/>
            <w:hideMark/>
          </w:tcPr>
          <w:p w:rsidR="000678B7" w:rsidRPr="0089301D" w:rsidRDefault="000678B7" w:rsidP="004645EA">
            <w:pPr>
              <w:spacing w:after="0" w:line="240" w:lineRule="auto"/>
              <w:jc w:val="right"/>
              <w:rPr>
                <w:rFonts w:ascii="Calibri" w:eastAsia="Times New Roman" w:hAnsi="Calibri" w:cs="Times New Roman"/>
              </w:rPr>
            </w:pPr>
            <w:r w:rsidRPr="0089301D">
              <w:rPr>
                <w:rFonts w:ascii="Calibri" w:eastAsia="Times New Roman" w:hAnsi="Calibri" w:cs="Times New Roman"/>
              </w:rPr>
              <w:t>1</w:t>
            </w:r>
          </w:p>
        </w:tc>
        <w:tc>
          <w:tcPr>
            <w:tcW w:w="960" w:type="dxa"/>
            <w:tcBorders>
              <w:top w:val="nil"/>
              <w:left w:val="nil"/>
              <w:bottom w:val="single" w:sz="4" w:space="0" w:color="auto"/>
              <w:right w:val="single" w:sz="4" w:space="0" w:color="auto"/>
            </w:tcBorders>
            <w:shd w:val="clear" w:color="000000" w:fill="FABF8F"/>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148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89301D" w:rsidRDefault="000678B7" w:rsidP="004645EA">
            <w:pPr>
              <w:spacing w:after="0" w:line="240" w:lineRule="auto"/>
              <w:jc w:val="center"/>
              <w:rPr>
                <w:rFonts w:ascii="Calibri" w:eastAsia="Times New Roman" w:hAnsi="Calibri" w:cs="Times New Roman"/>
                <w:b/>
                <w:bCs/>
              </w:rPr>
            </w:pPr>
            <w:r w:rsidRPr="0089301D">
              <w:rPr>
                <w:rFonts w:ascii="Calibri" w:eastAsia="Times New Roman" w:hAnsi="Calibri" w:cs="Times New Roman"/>
                <w:b/>
                <w:bCs/>
              </w:rPr>
              <w:t>8</w:t>
            </w:r>
          </w:p>
        </w:tc>
      </w:tr>
      <w:tr w:rsidR="000678B7" w:rsidRPr="0089301D" w:rsidTr="004645EA">
        <w:trPr>
          <w:trHeight w:val="330"/>
        </w:trPr>
        <w:tc>
          <w:tcPr>
            <w:tcW w:w="1580" w:type="dxa"/>
            <w:tcBorders>
              <w:top w:val="nil"/>
              <w:left w:val="single" w:sz="8" w:space="0" w:color="auto"/>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NIKŠIĆ</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12</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30</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1</w:t>
            </w:r>
          </w:p>
        </w:tc>
        <w:tc>
          <w:tcPr>
            <w:tcW w:w="1120" w:type="dxa"/>
            <w:tcBorders>
              <w:top w:val="nil"/>
              <w:left w:val="nil"/>
              <w:bottom w:val="single" w:sz="4" w:space="0" w:color="auto"/>
              <w:right w:val="single" w:sz="4" w:space="0" w:color="auto"/>
            </w:tcBorders>
            <w:shd w:val="clear" w:color="000000" w:fill="4F81BD"/>
            <w:noWrap/>
            <w:vAlign w:val="bottom"/>
            <w:hideMark/>
          </w:tcPr>
          <w:p w:rsidR="000678B7" w:rsidRPr="0089301D" w:rsidRDefault="000678B7" w:rsidP="004645EA">
            <w:pPr>
              <w:spacing w:after="0" w:line="240" w:lineRule="auto"/>
              <w:jc w:val="right"/>
              <w:rPr>
                <w:rFonts w:ascii="Calibri" w:eastAsia="Times New Roman" w:hAnsi="Calibri" w:cs="Times New Roman"/>
              </w:rPr>
            </w:pPr>
            <w:r w:rsidRPr="0089301D">
              <w:rPr>
                <w:rFonts w:ascii="Calibri" w:eastAsia="Times New Roman" w:hAnsi="Calibri" w:cs="Times New Roman"/>
              </w:rPr>
              <w:t>1</w:t>
            </w:r>
          </w:p>
        </w:tc>
        <w:tc>
          <w:tcPr>
            <w:tcW w:w="960" w:type="dxa"/>
            <w:tcBorders>
              <w:top w:val="nil"/>
              <w:left w:val="nil"/>
              <w:bottom w:val="single" w:sz="4" w:space="0" w:color="auto"/>
              <w:right w:val="single" w:sz="4" w:space="0" w:color="auto"/>
            </w:tcBorders>
            <w:shd w:val="clear" w:color="000000" w:fill="FABF8F"/>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1</w:t>
            </w:r>
          </w:p>
        </w:tc>
        <w:tc>
          <w:tcPr>
            <w:tcW w:w="148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89301D" w:rsidRDefault="000678B7" w:rsidP="004645EA">
            <w:pPr>
              <w:spacing w:after="0" w:line="240" w:lineRule="auto"/>
              <w:jc w:val="center"/>
              <w:rPr>
                <w:rFonts w:ascii="Calibri" w:eastAsia="Times New Roman" w:hAnsi="Calibri" w:cs="Times New Roman"/>
                <w:b/>
                <w:bCs/>
              </w:rPr>
            </w:pPr>
            <w:r w:rsidRPr="0089301D">
              <w:rPr>
                <w:rFonts w:ascii="Calibri" w:eastAsia="Times New Roman" w:hAnsi="Calibri" w:cs="Times New Roman"/>
                <w:b/>
                <w:bCs/>
              </w:rPr>
              <w:t>45</w:t>
            </w:r>
          </w:p>
        </w:tc>
      </w:tr>
      <w:tr w:rsidR="000678B7" w:rsidRPr="0089301D" w:rsidTr="004645EA">
        <w:trPr>
          <w:trHeight w:val="330"/>
        </w:trPr>
        <w:tc>
          <w:tcPr>
            <w:tcW w:w="1580" w:type="dxa"/>
            <w:tcBorders>
              <w:top w:val="nil"/>
              <w:left w:val="single" w:sz="8" w:space="0" w:color="auto"/>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PLUŽINE</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1</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1120" w:type="dxa"/>
            <w:tcBorders>
              <w:top w:val="nil"/>
              <w:left w:val="nil"/>
              <w:bottom w:val="single" w:sz="4" w:space="0" w:color="auto"/>
              <w:right w:val="single" w:sz="4" w:space="0" w:color="auto"/>
            </w:tcBorders>
            <w:shd w:val="clear" w:color="000000" w:fill="4F81BD"/>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FABF8F"/>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148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89301D" w:rsidRDefault="000678B7" w:rsidP="004645EA">
            <w:pPr>
              <w:spacing w:after="0" w:line="240" w:lineRule="auto"/>
              <w:jc w:val="center"/>
              <w:rPr>
                <w:rFonts w:ascii="Calibri" w:eastAsia="Times New Roman" w:hAnsi="Calibri" w:cs="Times New Roman"/>
                <w:b/>
                <w:bCs/>
              </w:rPr>
            </w:pPr>
            <w:r w:rsidRPr="0089301D">
              <w:rPr>
                <w:rFonts w:ascii="Calibri" w:eastAsia="Times New Roman" w:hAnsi="Calibri" w:cs="Times New Roman"/>
                <w:b/>
                <w:bCs/>
              </w:rPr>
              <w:t>1</w:t>
            </w:r>
          </w:p>
        </w:tc>
      </w:tr>
      <w:tr w:rsidR="000678B7" w:rsidRPr="0089301D" w:rsidTr="004645EA">
        <w:trPr>
          <w:trHeight w:val="330"/>
        </w:trPr>
        <w:tc>
          <w:tcPr>
            <w:tcW w:w="1580" w:type="dxa"/>
            <w:tcBorders>
              <w:top w:val="nil"/>
              <w:left w:val="single" w:sz="8" w:space="0" w:color="auto"/>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PLJEVLJA</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3</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1120" w:type="dxa"/>
            <w:tcBorders>
              <w:top w:val="nil"/>
              <w:left w:val="nil"/>
              <w:bottom w:val="single" w:sz="4" w:space="0" w:color="auto"/>
              <w:right w:val="single" w:sz="4" w:space="0" w:color="auto"/>
            </w:tcBorders>
            <w:shd w:val="clear" w:color="000000" w:fill="4F81BD"/>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FABF8F"/>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148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89301D" w:rsidRDefault="000678B7" w:rsidP="004645EA">
            <w:pPr>
              <w:spacing w:after="0" w:line="240" w:lineRule="auto"/>
              <w:jc w:val="center"/>
              <w:rPr>
                <w:rFonts w:ascii="Calibri" w:eastAsia="Times New Roman" w:hAnsi="Calibri" w:cs="Times New Roman"/>
                <w:b/>
                <w:bCs/>
              </w:rPr>
            </w:pPr>
            <w:r w:rsidRPr="0089301D">
              <w:rPr>
                <w:rFonts w:ascii="Calibri" w:eastAsia="Times New Roman" w:hAnsi="Calibri" w:cs="Times New Roman"/>
                <w:b/>
                <w:bCs/>
              </w:rPr>
              <w:t>3</w:t>
            </w:r>
          </w:p>
        </w:tc>
      </w:tr>
      <w:tr w:rsidR="000678B7" w:rsidRPr="0089301D" w:rsidTr="004645EA">
        <w:trPr>
          <w:trHeight w:val="330"/>
        </w:trPr>
        <w:tc>
          <w:tcPr>
            <w:tcW w:w="1580" w:type="dxa"/>
            <w:tcBorders>
              <w:top w:val="nil"/>
              <w:left w:val="single" w:sz="8" w:space="0" w:color="auto"/>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PODGORICA</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2</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15</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1</w:t>
            </w:r>
          </w:p>
        </w:tc>
        <w:tc>
          <w:tcPr>
            <w:tcW w:w="1120" w:type="dxa"/>
            <w:tcBorders>
              <w:top w:val="nil"/>
              <w:left w:val="nil"/>
              <w:bottom w:val="single" w:sz="4" w:space="0" w:color="auto"/>
              <w:right w:val="single" w:sz="4" w:space="0" w:color="auto"/>
            </w:tcBorders>
            <w:shd w:val="clear" w:color="000000" w:fill="4F81BD"/>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FABF8F"/>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148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89301D" w:rsidRDefault="000678B7" w:rsidP="004645EA">
            <w:pPr>
              <w:spacing w:after="0" w:line="240" w:lineRule="auto"/>
              <w:jc w:val="center"/>
              <w:rPr>
                <w:rFonts w:ascii="Calibri" w:eastAsia="Times New Roman" w:hAnsi="Calibri" w:cs="Times New Roman"/>
                <w:b/>
                <w:bCs/>
              </w:rPr>
            </w:pPr>
            <w:r w:rsidRPr="0089301D">
              <w:rPr>
                <w:rFonts w:ascii="Calibri" w:eastAsia="Times New Roman" w:hAnsi="Calibri" w:cs="Times New Roman"/>
                <w:b/>
                <w:bCs/>
              </w:rPr>
              <w:t>18</w:t>
            </w:r>
          </w:p>
        </w:tc>
      </w:tr>
      <w:tr w:rsidR="000678B7" w:rsidRPr="0089301D" w:rsidTr="004645EA">
        <w:trPr>
          <w:trHeight w:val="330"/>
        </w:trPr>
        <w:tc>
          <w:tcPr>
            <w:tcW w:w="1580" w:type="dxa"/>
            <w:tcBorders>
              <w:top w:val="nil"/>
              <w:left w:val="single" w:sz="8" w:space="0" w:color="auto"/>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ROŽAJE</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1120" w:type="dxa"/>
            <w:tcBorders>
              <w:top w:val="nil"/>
              <w:left w:val="nil"/>
              <w:bottom w:val="single" w:sz="4" w:space="0" w:color="auto"/>
              <w:right w:val="single" w:sz="4" w:space="0" w:color="auto"/>
            </w:tcBorders>
            <w:shd w:val="clear" w:color="000000" w:fill="4F81BD"/>
            <w:noWrap/>
            <w:vAlign w:val="bottom"/>
            <w:hideMark/>
          </w:tcPr>
          <w:p w:rsidR="000678B7" w:rsidRPr="0089301D" w:rsidRDefault="000678B7" w:rsidP="004645EA">
            <w:pPr>
              <w:spacing w:after="0" w:line="240" w:lineRule="auto"/>
              <w:jc w:val="right"/>
              <w:rPr>
                <w:rFonts w:ascii="Calibri" w:eastAsia="Times New Roman" w:hAnsi="Calibri" w:cs="Times New Roman"/>
              </w:rPr>
            </w:pPr>
            <w:r w:rsidRPr="0089301D">
              <w:rPr>
                <w:rFonts w:ascii="Calibri" w:eastAsia="Times New Roman" w:hAnsi="Calibri" w:cs="Times New Roman"/>
              </w:rPr>
              <w:t>1</w:t>
            </w:r>
          </w:p>
        </w:tc>
        <w:tc>
          <w:tcPr>
            <w:tcW w:w="960" w:type="dxa"/>
            <w:tcBorders>
              <w:top w:val="nil"/>
              <w:left w:val="nil"/>
              <w:bottom w:val="single" w:sz="4" w:space="0" w:color="auto"/>
              <w:right w:val="single" w:sz="4" w:space="0" w:color="auto"/>
            </w:tcBorders>
            <w:shd w:val="clear" w:color="000000" w:fill="FABF8F"/>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148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89301D" w:rsidRDefault="000678B7" w:rsidP="004645EA">
            <w:pPr>
              <w:spacing w:after="0" w:line="240" w:lineRule="auto"/>
              <w:jc w:val="center"/>
              <w:rPr>
                <w:rFonts w:ascii="Calibri" w:eastAsia="Times New Roman" w:hAnsi="Calibri" w:cs="Times New Roman"/>
                <w:b/>
                <w:bCs/>
              </w:rPr>
            </w:pPr>
            <w:r w:rsidRPr="0089301D">
              <w:rPr>
                <w:rFonts w:ascii="Calibri" w:eastAsia="Times New Roman" w:hAnsi="Calibri" w:cs="Times New Roman"/>
                <w:b/>
                <w:bCs/>
              </w:rPr>
              <w:t>1</w:t>
            </w:r>
          </w:p>
        </w:tc>
      </w:tr>
      <w:tr w:rsidR="000678B7" w:rsidRPr="0089301D" w:rsidTr="004645EA">
        <w:trPr>
          <w:trHeight w:val="33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ULCINJ</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4</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1120" w:type="dxa"/>
            <w:tcBorders>
              <w:top w:val="nil"/>
              <w:left w:val="nil"/>
              <w:bottom w:val="single" w:sz="4" w:space="0" w:color="auto"/>
              <w:right w:val="single" w:sz="4" w:space="0" w:color="auto"/>
            </w:tcBorders>
            <w:shd w:val="clear" w:color="000000" w:fill="4F81BD"/>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000000" w:fill="FABF8F"/>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 </w:t>
            </w:r>
          </w:p>
        </w:tc>
        <w:tc>
          <w:tcPr>
            <w:tcW w:w="148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89301D" w:rsidRDefault="000678B7" w:rsidP="004645EA">
            <w:pPr>
              <w:spacing w:after="0" w:line="240" w:lineRule="auto"/>
              <w:jc w:val="center"/>
              <w:rPr>
                <w:rFonts w:ascii="Calibri" w:eastAsia="Times New Roman" w:hAnsi="Calibri" w:cs="Times New Roman"/>
                <w:b/>
                <w:bCs/>
              </w:rPr>
            </w:pPr>
            <w:r w:rsidRPr="0089301D">
              <w:rPr>
                <w:rFonts w:ascii="Calibri" w:eastAsia="Times New Roman" w:hAnsi="Calibri" w:cs="Times New Roman"/>
                <w:b/>
                <w:bCs/>
              </w:rPr>
              <w:t>4</w:t>
            </w:r>
          </w:p>
        </w:tc>
      </w:tr>
      <w:tr w:rsidR="000678B7" w:rsidRPr="0089301D" w:rsidTr="004645EA">
        <w:trPr>
          <w:trHeight w:val="33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0678B7" w:rsidRPr="0089301D" w:rsidRDefault="000678B7" w:rsidP="004645EA">
            <w:pPr>
              <w:spacing w:after="0" w:line="240" w:lineRule="auto"/>
              <w:rPr>
                <w:rFonts w:ascii="Calibri" w:eastAsia="Times New Roman" w:hAnsi="Calibri" w:cs="Times New Roman"/>
              </w:rPr>
            </w:pPr>
            <w:r w:rsidRPr="0089301D">
              <w:rPr>
                <w:rFonts w:ascii="Calibri" w:eastAsia="Times New Roman" w:hAnsi="Calibri" w:cs="Times New Roman"/>
              </w:rPr>
              <w:t xml:space="preserve">UKUPNO </w:t>
            </w:r>
          </w:p>
        </w:tc>
        <w:tc>
          <w:tcPr>
            <w:tcW w:w="960" w:type="dxa"/>
            <w:tcBorders>
              <w:top w:val="nil"/>
              <w:left w:val="nil"/>
              <w:bottom w:val="single" w:sz="4" w:space="0" w:color="auto"/>
              <w:right w:val="single" w:sz="4" w:space="0" w:color="auto"/>
            </w:tcBorders>
            <w:shd w:val="clear" w:color="000000" w:fill="FFC7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17</w:t>
            </w:r>
          </w:p>
        </w:tc>
        <w:tc>
          <w:tcPr>
            <w:tcW w:w="960" w:type="dxa"/>
            <w:tcBorders>
              <w:top w:val="nil"/>
              <w:left w:val="nil"/>
              <w:bottom w:val="single" w:sz="4" w:space="0" w:color="auto"/>
              <w:right w:val="single" w:sz="4" w:space="0" w:color="auto"/>
            </w:tcBorders>
            <w:shd w:val="clear" w:color="000000" w:fill="C6EFCE"/>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76</w:t>
            </w:r>
          </w:p>
        </w:tc>
        <w:tc>
          <w:tcPr>
            <w:tcW w:w="960" w:type="dxa"/>
            <w:tcBorders>
              <w:top w:val="nil"/>
              <w:left w:val="nil"/>
              <w:bottom w:val="single" w:sz="4" w:space="0" w:color="auto"/>
              <w:right w:val="single" w:sz="4" w:space="0" w:color="auto"/>
            </w:tcBorders>
            <w:shd w:val="clear" w:color="000000" w:fill="FFEB9C"/>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4</w:t>
            </w:r>
          </w:p>
        </w:tc>
        <w:tc>
          <w:tcPr>
            <w:tcW w:w="1120" w:type="dxa"/>
            <w:tcBorders>
              <w:top w:val="nil"/>
              <w:left w:val="nil"/>
              <w:bottom w:val="single" w:sz="4" w:space="0" w:color="auto"/>
              <w:right w:val="single" w:sz="4" w:space="0" w:color="auto"/>
            </w:tcBorders>
            <w:shd w:val="clear" w:color="000000" w:fill="4F81BD"/>
            <w:noWrap/>
            <w:vAlign w:val="bottom"/>
            <w:hideMark/>
          </w:tcPr>
          <w:p w:rsidR="000678B7" w:rsidRPr="0089301D" w:rsidRDefault="000678B7" w:rsidP="004645EA">
            <w:pPr>
              <w:spacing w:after="0" w:line="240" w:lineRule="auto"/>
              <w:jc w:val="right"/>
              <w:rPr>
                <w:rFonts w:ascii="Calibri" w:eastAsia="Times New Roman" w:hAnsi="Calibri" w:cs="Times New Roman"/>
              </w:rPr>
            </w:pPr>
            <w:r w:rsidRPr="0089301D">
              <w:rPr>
                <w:rFonts w:ascii="Calibri" w:eastAsia="Times New Roman" w:hAnsi="Calibri" w:cs="Times New Roman"/>
              </w:rPr>
              <w:t>4</w:t>
            </w:r>
          </w:p>
        </w:tc>
        <w:tc>
          <w:tcPr>
            <w:tcW w:w="960" w:type="dxa"/>
            <w:tcBorders>
              <w:top w:val="nil"/>
              <w:left w:val="nil"/>
              <w:bottom w:val="single" w:sz="4" w:space="0" w:color="auto"/>
              <w:right w:val="single" w:sz="4" w:space="0" w:color="auto"/>
            </w:tcBorders>
            <w:shd w:val="clear" w:color="000000" w:fill="FABF8F"/>
            <w:noWrap/>
            <w:vAlign w:val="bottom"/>
            <w:hideMark/>
          </w:tcPr>
          <w:p w:rsidR="000678B7" w:rsidRPr="0089301D" w:rsidRDefault="000678B7" w:rsidP="004645EA">
            <w:pPr>
              <w:spacing w:after="0" w:line="240" w:lineRule="auto"/>
              <w:jc w:val="center"/>
              <w:rPr>
                <w:rFonts w:ascii="Calibri" w:eastAsia="Times New Roman" w:hAnsi="Calibri" w:cs="Times New Roman"/>
              </w:rPr>
            </w:pPr>
            <w:r w:rsidRPr="0089301D">
              <w:rPr>
                <w:rFonts w:ascii="Calibri" w:eastAsia="Times New Roman" w:hAnsi="Calibri" w:cs="Times New Roman"/>
              </w:rPr>
              <w:t>1</w:t>
            </w:r>
          </w:p>
        </w:tc>
        <w:tc>
          <w:tcPr>
            <w:tcW w:w="1480" w:type="dxa"/>
            <w:tcBorders>
              <w:top w:val="nil"/>
              <w:left w:val="double" w:sz="6" w:space="0" w:color="3F3F3F"/>
              <w:bottom w:val="double" w:sz="6" w:space="0" w:color="3F3F3F"/>
              <w:right w:val="double" w:sz="6" w:space="0" w:color="3F3F3F"/>
            </w:tcBorders>
            <w:shd w:val="clear" w:color="000000" w:fill="A5A5A5"/>
            <w:noWrap/>
            <w:vAlign w:val="bottom"/>
            <w:hideMark/>
          </w:tcPr>
          <w:p w:rsidR="000678B7" w:rsidRPr="0089301D" w:rsidRDefault="000678B7" w:rsidP="004645EA">
            <w:pPr>
              <w:spacing w:after="0" w:line="240" w:lineRule="auto"/>
              <w:jc w:val="center"/>
              <w:rPr>
                <w:rFonts w:ascii="Calibri" w:eastAsia="Times New Roman" w:hAnsi="Calibri" w:cs="Times New Roman"/>
                <w:b/>
                <w:bCs/>
              </w:rPr>
            </w:pPr>
            <w:r w:rsidRPr="0089301D">
              <w:rPr>
                <w:rFonts w:ascii="Calibri" w:eastAsia="Times New Roman" w:hAnsi="Calibri" w:cs="Times New Roman"/>
                <w:b/>
                <w:bCs/>
              </w:rPr>
              <w:t>102</w:t>
            </w:r>
          </w:p>
        </w:tc>
      </w:tr>
    </w:tbl>
    <w:p w:rsidR="000678B7" w:rsidRDefault="000678B7" w:rsidP="004645EA">
      <w:pPr>
        <w:pStyle w:val="BodyText25"/>
        <w:spacing w:line="276" w:lineRule="auto"/>
        <w:rPr>
          <w:rFonts w:ascii="Arial" w:hAnsi="Arial" w:cs="Arial"/>
          <w:b/>
          <w:i/>
          <w:color w:val="17365D" w:themeColor="text2" w:themeShade="BF"/>
          <w:sz w:val="22"/>
          <w:szCs w:val="22"/>
          <w:lang w:val="sr-Latn-BA"/>
        </w:rPr>
      </w:pPr>
    </w:p>
    <w:p w:rsidR="000678B7" w:rsidRPr="00A169DB" w:rsidRDefault="000678B7" w:rsidP="004645EA">
      <w:pPr>
        <w:jc w:val="both"/>
        <w:rPr>
          <w:rFonts w:ascii="Arial" w:hAnsi="Arial" w:cs="Arial"/>
          <w:sz w:val="24"/>
        </w:rPr>
      </w:pPr>
      <w:r w:rsidRPr="00A169DB">
        <w:rPr>
          <w:rFonts w:ascii="Arial" w:eastAsia="Times New Roman" w:hAnsi="Arial" w:cs="Arial"/>
          <w:sz w:val="24"/>
        </w:rPr>
        <w:t xml:space="preserve">Na kraju izvještajnog perioda za obradu u  preostao je 1 zahtjev </w:t>
      </w:r>
      <w:r w:rsidRPr="00A169DB">
        <w:rPr>
          <w:rFonts w:ascii="Arial" w:hAnsi="Arial" w:cs="Arial"/>
          <w:sz w:val="24"/>
        </w:rPr>
        <w:t xml:space="preserve"> isti je u postupku obrade.</w:t>
      </w:r>
    </w:p>
    <w:p w:rsidR="000678B7" w:rsidRPr="00100975" w:rsidRDefault="000678B7" w:rsidP="004645EA">
      <w:pPr>
        <w:jc w:val="both"/>
        <w:rPr>
          <w:rFonts w:ascii="Arial" w:hAnsi="Arial" w:cs="Arial"/>
          <w:sz w:val="24"/>
        </w:rPr>
      </w:pPr>
      <w:r w:rsidRPr="00A169DB">
        <w:rPr>
          <w:rFonts w:ascii="Arial" w:hAnsi="Arial" w:cs="Arial"/>
          <w:sz w:val="24"/>
        </w:rPr>
        <w:t xml:space="preserve">Shodno naprijed navedenom, evidentno je da je najveći broj podnijetih zahtjeva za uplatu doprinosa bio u 2015. godini. </w:t>
      </w:r>
    </w:p>
    <w:p w:rsidR="000678B7" w:rsidRPr="00A169DB" w:rsidRDefault="000678B7" w:rsidP="004645EA">
      <w:pPr>
        <w:jc w:val="both"/>
        <w:rPr>
          <w:rFonts w:ascii="Arial" w:eastAsia="Times New Roman" w:hAnsi="Arial" w:cs="Arial"/>
          <w:b/>
          <w:sz w:val="26"/>
          <w:szCs w:val="26"/>
        </w:rPr>
      </w:pPr>
      <w:r w:rsidRPr="00A169DB">
        <w:rPr>
          <w:rFonts w:ascii="Arial" w:eastAsia="Times New Roman" w:hAnsi="Arial" w:cs="Arial"/>
          <w:b/>
          <w:sz w:val="26"/>
          <w:szCs w:val="26"/>
        </w:rPr>
        <w:lastRenderedPageBreak/>
        <w:t>2. Isplata potraživanja</w:t>
      </w:r>
    </w:p>
    <w:p w:rsidR="000678B7" w:rsidRPr="00A169DB" w:rsidRDefault="000678B7" w:rsidP="004645EA">
      <w:pPr>
        <w:autoSpaceDE w:val="0"/>
        <w:autoSpaceDN w:val="0"/>
        <w:jc w:val="both"/>
        <w:rPr>
          <w:rFonts w:ascii="Arial" w:hAnsi="Arial" w:cs="Arial"/>
          <w:sz w:val="24"/>
        </w:rPr>
      </w:pPr>
      <w:r w:rsidRPr="00A169DB">
        <w:rPr>
          <w:rFonts w:ascii="Arial" w:hAnsi="Arial" w:cs="Arial"/>
          <w:bCs/>
          <w:sz w:val="24"/>
        </w:rPr>
        <w:t>Budžetom za 2016.godinu opredijeljena su sredstva za isplatu potraživanja u iznosu od 3.300.000,00€, Zakonom o izmjenama Zakona o budžetu Crne Gore za 2016.godinu ( Sl. list 73/16), Fondu rada je dodatno opredijeljeno   2.758.032,00 € , izdvajanjem dijela sredstava planiranih za tekuću potrošnju u iznosu od 1.300,00 €  tako da je ukupno za isplatu potraživanja u izvještajnom periodu utrošeno 6.058.032,00 €. Tokom izvještajnog perioda vršena je i</w:t>
      </w:r>
      <w:r w:rsidRPr="00A169DB">
        <w:rPr>
          <w:rFonts w:ascii="Arial" w:hAnsi="Arial" w:cs="Arial"/>
          <w:sz w:val="24"/>
        </w:rPr>
        <w:t>splata potraživanja po rješenjima ( člana 23. Zakona o Fondu rada) i</w:t>
      </w:r>
      <w:r w:rsidRPr="00A169DB">
        <w:rPr>
          <w:rFonts w:ascii="Arial" w:hAnsi="Arial" w:cs="Arial"/>
          <w:bCs/>
          <w:sz w:val="24"/>
        </w:rPr>
        <w:t xml:space="preserve">  po rješenjima za uplatu</w:t>
      </w:r>
      <w:r w:rsidRPr="00A169DB">
        <w:rPr>
          <w:rFonts w:ascii="Arial" w:hAnsi="Arial" w:cs="Arial"/>
          <w:sz w:val="24"/>
        </w:rPr>
        <w:t xml:space="preserve"> doprinosa za penzijsko invalidsko osiguranje za godine staža koje nedostaju za sticanje uslova za penziju (člana 99a Zakona o radu).</w:t>
      </w:r>
    </w:p>
    <w:p w:rsidR="000678B7" w:rsidRPr="00A169DB" w:rsidRDefault="000678B7" w:rsidP="004645EA">
      <w:pPr>
        <w:autoSpaceDE w:val="0"/>
        <w:autoSpaceDN w:val="0"/>
        <w:jc w:val="both"/>
        <w:rPr>
          <w:rFonts w:ascii="Arial" w:hAnsi="Arial" w:cs="Arial"/>
          <w:b/>
          <w:sz w:val="24"/>
        </w:rPr>
      </w:pPr>
    </w:p>
    <w:p w:rsidR="000678B7" w:rsidRPr="00A169DB" w:rsidRDefault="000678B7" w:rsidP="004645EA">
      <w:pPr>
        <w:autoSpaceDE w:val="0"/>
        <w:autoSpaceDN w:val="0"/>
        <w:jc w:val="both"/>
        <w:rPr>
          <w:rFonts w:ascii="Arial" w:eastAsia="Times New Roman" w:hAnsi="Arial" w:cs="Arial"/>
          <w:b/>
          <w:sz w:val="24"/>
        </w:rPr>
      </w:pPr>
      <w:r w:rsidRPr="00A169DB">
        <w:rPr>
          <w:rFonts w:ascii="Arial" w:hAnsi="Arial" w:cs="Arial"/>
          <w:b/>
          <w:sz w:val="24"/>
        </w:rPr>
        <w:t>2.1. Isplata potraživanja (ZFR2)</w:t>
      </w:r>
    </w:p>
    <w:p w:rsidR="000678B7" w:rsidRPr="00A169DB" w:rsidRDefault="000678B7" w:rsidP="004645EA">
      <w:pPr>
        <w:autoSpaceDE w:val="0"/>
        <w:autoSpaceDN w:val="0"/>
        <w:jc w:val="both"/>
        <w:rPr>
          <w:rFonts w:ascii="Arial" w:hAnsi="Arial" w:cs="Arial"/>
          <w:bCs/>
          <w:sz w:val="24"/>
        </w:rPr>
      </w:pPr>
      <w:r w:rsidRPr="00A169DB">
        <w:rPr>
          <w:rFonts w:ascii="Arial" w:eastAsia="Times New Roman" w:hAnsi="Arial" w:cs="Arial"/>
          <w:bCs/>
          <w:sz w:val="24"/>
        </w:rPr>
        <w:t>Na dan 01.01.2016 godine, Fond rad je imao neizmirene obaveze za  2.970 rješenja, za čiju isplatu je bilo potrebno 5.720.220,00€. od čega se na  obaveze iz 2013. godine odnosi 2.166.750,00 € na obaveze iz 2014. godine, 1.500.354,00 €, dok se na obaveze iz 2015 godine, odnosi iznos od  2.053.116,00 € .</w:t>
      </w:r>
    </w:p>
    <w:p w:rsidR="000678B7" w:rsidRPr="00A169DB" w:rsidRDefault="000678B7" w:rsidP="004645EA">
      <w:pPr>
        <w:autoSpaceDE w:val="0"/>
        <w:autoSpaceDN w:val="0"/>
        <w:jc w:val="both"/>
        <w:rPr>
          <w:rFonts w:ascii="Arial" w:hAnsi="Arial" w:cs="Arial"/>
          <w:bCs/>
          <w:sz w:val="24"/>
        </w:rPr>
      </w:pPr>
      <w:r w:rsidRPr="00A169DB">
        <w:rPr>
          <w:rFonts w:ascii="Arial" w:hAnsi="Arial" w:cs="Arial"/>
          <w:bCs/>
          <w:sz w:val="24"/>
        </w:rPr>
        <w:t xml:space="preserve">U toku 2016 godine pozitvno je riješeno 858  zahtjeva, dok je 1 rješenje iz prethodnog perioda poništeno po službenoj dužnosti. Na dan 31.12.2016. godine, ostale su neizmirene obaveze za 684  rješenja koja se odnose na rješenja donijeta </w:t>
      </w:r>
      <w:r w:rsidRPr="00A169DB">
        <w:rPr>
          <w:rFonts w:ascii="Arial" w:eastAsia="Arial Unicode MS" w:hAnsi="Arial" w:cs="Arial"/>
          <w:sz w:val="24"/>
        </w:rPr>
        <w:t>licima kojima je radni odnos prestao usljed stečaja ili usljed tehnoloških , ekonosmkih ili restrukturalnih promjena, (član 23. Zakona o Fondu rada)</w:t>
      </w:r>
      <w:r w:rsidRPr="00A169DB">
        <w:rPr>
          <w:rFonts w:ascii="Arial" w:hAnsi="Arial" w:cs="Arial"/>
          <w:bCs/>
          <w:sz w:val="24"/>
        </w:rPr>
        <w:t>.</w:t>
      </w:r>
    </w:p>
    <w:p w:rsidR="000678B7" w:rsidRPr="00A169DB" w:rsidRDefault="000678B7" w:rsidP="004645EA">
      <w:pPr>
        <w:autoSpaceDE w:val="0"/>
        <w:autoSpaceDN w:val="0"/>
        <w:jc w:val="both"/>
        <w:rPr>
          <w:rFonts w:ascii="Arial" w:hAnsi="Arial" w:cs="Arial"/>
          <w:bCs/>
          <w:sz w:val="24"/>
        </w:rPr>
      </w:pPr>
      <w:r w:rsidRPr="00A169DB">
        <w:rPr>
          <w:rFonts w:ascii="Arial" w:hAnsi="Arial" w:cs="Arial"/>
          <w:bCs/>
          <w:sz w:val="24"/>
        </w:rPr>
        <w:t xml:space="preserve">U izvještajnom periodu, izvršena je isplata 6.055.344,00€ za 3.144 pozitivna rješenja, </w:t>
      </w:r>
      <w:r w:rsidRPr="00A169DB">
        <w:rPr>
          <w:rFonts w:ascii="Arial" w:eastAsia="Arial Unicode MS" w:hAnsi="Arial" w:cs="Arial"/>
          <w:sz w:val="24"/>
        </w:rPr>
        <w:t xml:space="preserve">licima kojima je radni odnos prestao usljed stečaja ili usljed tehnoloških , ekonosmkih ili restrukturalnih promjena, (član 23. Zakona o Fondu rada), </w:t>
      </w:r>
      <w:r w:rsidRPr="00A169DB">
        <w:rPr>
          <w:rFonts w:ascii="Arial" w:hAnsi="Arial" w:cs="Arial"/>
          <w:bCs/>
          <w:sz w:val="24"/>
        </w:rPr>
        <w:t xml:space="preserve">od čega 1.121 rješenje donijeto u 2013. godini (2.159.046,00€), 775 rješenja donijetih u 2014.godini ( 1.492.650,00€), 1057 rješenja donijeta u 2015.godini ( 2.035.782,00€) i 191 rješenje donijeto u 2016.godini (367.866,00€) </w:t>
      </w:r>
    </w:p>
    <w:p w:rsidR="000678B7" w:rsidRPr="00A169DB" w:rsidRDefault="000678B7" w:rsidP="004645EA">
      <w:pPr>
        <w:spacing w:line="360" w:lineRule="auto"/>
        <w:jc w:val="both"/>
        <w:rPr>
          <w:rFonts w:ascii="Arial" w:eastAsia="Times New Roman" w:hAnsi="Arial" w:cs="Arial"/>
          <w:b/>
          <w:sz w:val="24"/>
        </w:rPr>
      </w:pPr>
    </w:p>
    <w:p w:rsidR="000678B7" w:rsidRDefault="000678B7" w:rsidP="004645EA">
      <w:pPr>
        <w:spacing w:line="360" w:lineRule="auto"/>
        <w:jc w:val="both"/>
        <w:rPr>
          <w:rFonts w:ascii="Arial" w:eastAsia="Times New Roman" w:hAnsi="Arial" w:cs="Arial"/>
          <w:b/>
          <w:i/>
        </w:rPr>
      </w:pPr>
    </w:p>
    <w:p w:rsidR="000678B7" w:rsidRDefault="000678B7" w:rsidP="004645EA">
      <w:pPr>
        <w:spacing w:line="360" w:lineRule="auto"/>
        <w:jc w:val="both"/>
        <w:rPr>
          <w:rFonts w:ascii="Arial" w:eastAsia="Times New Roman" w:hAnsi="Arial" w:cs="Arial"/>
          <w:b/>
          <w:i/>
        </w:rPr>
      </w:pPr>
    </w:p>
    <w:p w:rsidR="000678B7" w:rsidRDefault="000678B7" w:rsidP="004645EA">
      <w:pPr>
        <w:spacing w:line="360" w:lineRule="auto"/>
        <w:jc w:val="both"/>
        <w:rPr>
          <w:rFonts w:ascii="Arial" w:eastAsia="Times New Roman" w:hAnsi="Arial" w:cs="Arial"/>
          <w:b/>
          <w:i/>
        </w:rPr>
      </w:pPr>
    </w:p>
    <w:p w:rsidR="000678B7" w:rsidRDefault="000678B7" w:rsidP="004645EA">
      <w:pPr>
        <w:spacing w:line="360" w:lineRule="auto"/>
        <w:jc w:val="both"/>
        <w:rPr>
          <w:rFonts w:ascii="Arial" w:eastAsia="Times New Roman" w:hAnsi="Arial" w:cs="Arial"/>
          <w:b/>
          <w:i/>
        </w:rPr>
      </w:pPr>
    </w:p>
    <w:p w:rsidR="000678B7" w:rsidRDefault="000678B7" w:rsidP="004645EA">
      <w:pPr>
        <w:spacing w:line="360" w:lineRule="auto"/>
        <w:jc w:val="both"/>
        <w:rPr>
          <w:rFonts w:ascii="Arial" w:eastAsia="Times New Roman" w:hAnsi="Arial" w:cs="Arial"/>
          <w:b/>
          <w:i/>
        </w:rPr>
      </w:pPr>
    </w:p>
    <w:p w:rsidR="000678B7" w:rsidRPr="00100975" w:rsidRDefault="000678B7" w:rsidP="004645EA">
      <w:pPr>
        <w:jc w:val="both"/>
        <w:rPr>
          <w:rFonts w:ascii="Arial" w:eastAsia="Times New Roman" w:hAnsi="Arial" w:cs="Arial"/>
          <w:b/>
          <w:i/>
          <w:sz w:val="24"/>
        </w:rPr>
      </w:pPr>
      <w:r w:rsidRPr="00100975">
        <w:rPr>
          <w:rFonts w:ascii="Arial" w:eastAsia="Times New Roman" w:hAnsi="Arial" w:cs="Arial"/>
          <w:b/>
          <w:i/>
          <w:sz w:val="24"/>
        </w:rPr>
        <w:lastRenderedPageBreak/>
        <w:t>Tabela br.16</w:t>
      </w:r>
    </w:p>
    <w:p w:rsidR="000678B7" w:rsidRPr="00100975" w:rsidRDefault="000678B7" w:rsidP="004645EA">
      <w:pPr>
        <w:jc w:val="both"/>
        <w:rPr>
          <w:rFonts w:ascii="Arial" w:eastAsia="Times New Roman" w:hAnsi="Arial" w:cs="Arial"/>
          <w:b/>
          <w:i/>
          <w:sz w:val="24"/>
        </w:rPr>
      </w:pPr>
      <w:r w:rsidRPr="00100975">
        <w:rPr>
          <w:rFonts w:ascii="Arial" w:eastAsia="Arial Unicode MS" w:hAnsi="Arial" w:cs="Arial"/>
          <w:b/>
          <w:i/>
          <w:sz w:val="24"/>
          <w:lang w:val="en-GB"/>
        </w:rPr>
        <w:t>Isplate u izvještajnom periodu po opštinama sjedišta poslodavca</w:t>
      </w:r>
      <w:r w:rsidRPr="00100975">
        <w:rPr>
          <w:rFonts w:ascii="Arial" w:eastAsia="Times New Roman" w:hAnsi="Arial" w:cs="Arial"/>
          <w:b/>
          <w:i/>
          <w:sz w:val="24"/>
        </w:rPr>
        <w:t xml:space="preserve"> </w:t>
      </w:r>
    </w:p>
    <w:tbl>
      <w:tblPr>
        <w:tblW w:w="7823" w:type="dxa"/>
        <w:tblInd w:w="85" w:type="dxa"/>
        <w:tblLook w:val="04A0" w:firstRow="1" w:lastRow="0" w:firstColumn="1" w:lastColumn="0" w:noHBand="0" w:noVBand="1"/>
      </w:tblPr>
      <w:tblGrid>
        <w:gridCol w:w="4264"/>
        <w:gridCol w:w="3559"/>
      </w:tblGrid>
      <w:tr w:rsidR="000678B7" w:rsidRPr="00A169DB" w:rsidTr="004645EA">
        <w:trPr>
          <w:trHeight w:val="1031"/>
        </w:trPr>
        <w:tc>
          <w:tcPr>
            <w:tcW w:w="4264" w:type="dxa"/>
            <w:tcBorders>
              <w:top w:val="double" w:sz="6" w:space="0" w:color="3F3F3F"/>
              <w:left w:val="double" w:sz="6" w:space="0" w:color="3F3F3F"/>
              <w:bottom w:val="double" w:sz="6" w:space="0" w:color="3F3F3F"/>
              <w:right w:val="double" w:sz="6" w:space="0" w:color="3F3F3F"/>
            </w:tcBorders>
            <w:shd w:val="clear" w:color="000000" w:fill="4BACC6"/>
            <w:noWrap/>
            <w:vAlign w:val="center"/>
            <w:hideMark/>
          </w:tcPr>
          <w:p w:rsidR="000678B7" w:rsidRPr="00100975" w:rsidRDefault="000678B7" w:rsidP="004645EA">
            <w:pPr>
              <w:spacing w:after="0" w:line="240" w:lineRule="auto"/>
              <w:rPr>
                <w:rFonts w:ascii="Arial" w:eastAsia="Times New Roman" w:hAnsi="Arial" w:cs="Arial"/>
                <w:b/>
                <w:sz w:val="24"/>
              </w:rPr>
            </w:pPr>
            <w:r w:rsidRPr="00100975">
              <w:rPr>
                <w:rFonts w:ascii="Arial" w:eastAsia="Times New Roman" w:hAnsi="Arial" w:cs="Arial"/>
                <w:b/>
                <w:sz w:val="24"/>
              </w:rPr>
              <w:t>OPŠTINA</w:t>
            </w:r>
          </w:p>
        </w:tc>
        <w:tc>
          <w:tcPr>
            <w:tcW w:w="3559" w:type="dxa"/>
            <w:tcBorders>
              <w:top w:val="double" w:sz="6" w:space="0" w:color="3F3F3F"/>
              <w:left w:val="nil"/>
              <w:bottom w:val="nil"/>
              <w:right w:val="double" w:sz="6" w:space="0" w:color="3F3F3F"/>
            </w:tcBorders>
            <w:shd w:val="clear" w:color="000000" w:fill="4BACC6"/>
            <w:vAlign w:val="center"/>
            <w:hideMark/>
          </w:tcPr>
          <w:p w:rsidR="000678B7" w:rsidRPr="00100975" w:rsidRDefault="000678B7" w:rsidP="004645EA">
            <w:pPr>
              <w:spacing w:after="0" w:line="240" w:lineRule="auto"/>
              <w:jc w:val="center"/>
              <w:rPr>
                <w:rFonts w:ascii="Arial" w:eastAsia="Times New Roman" w:hAnsi="Arial" w:cs="Arial"/>
                <w:b/>
                <w:sz w:val="24"/>
              </w:rPr>
            </w:pPr>
            <w:r w:rsidRPr="00100975">
              <w:rPr>
                <w:rFonts w:ascii="Arial" w:eastAsia="Times New Roman" w:hAnsi="Arial" w:cs="Arial"/>
                <w:b/>
                <w:sz w:val="24"/>
              </w:rPr>
              <w:t>ISPLAĆENA RJEŠENJA</w:t>
            </w:r>
          </w:p>
        </w:tc>
      </w:tr>
      <w:tr w:rsidR="000678B7" w:rsidRPr="00A169DB" w:rsidTr="004645EA">
        <w:trPr>
          <w:trHeight w:val="311"/>
        </w:trPr>
        <w:tc>
          <w:tcPr>
            <w:tcW w:w="4264" w:type="dxa"/>
            <w:tcBorders>
              <w:top w:val="nil"/>
              <w:left w:val="single" w:sz="8" w:space="0" w:color="auto"/>
              <w:bottom w:val="single" w:sz="8" w:space="0" w:color="auto"/>
              <w:right w:val="nil"/>
            </w:tcBorders>
            <w:shd w:val="clear" w:color="auto" w:fill="auto"/>
            <w:noWrap/>
            <w:vAlign w:val="center"/>
            <w:hideMark/>
          </w:tcPr>
          <w:p w:rsidR="000678B7" w:rsidRPr="00A169DB" w:rsidRDefault="000678B7" w:rsidP="004645EA">
            <w:pPr>
              <w:spacing w:after="0" w:line="240" w:lineRule="auto"/>
              <w:rPr>
                <w:rFonts w:ascii="Arial" w:eastAsia="Times New Roman" w:hAnsi="Arial" w:cs="Arial"/>
                <w:i/>
                <w:iCs/>
              </w:rPr>
            </w:pPr>
            <w:r w:rsidRPr="00A169DB">
              <w:rPr>
                <w:rFonts w:ascii="Arial" w:eastAsia="Times New Roman" w:hAnsi="Arial" w:cs="Arial"/>
                <w:i/>
                <w:iCs/>
              </w:rPr>
              <w:t>ANDRIJEVICA</w:t>
            </w:r>
          </w:p>
        </w:tc>
        <w:tc>
          <w:tcPr>
            <w:tcW w:w="355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678B7" w:rsidRPr="00A169DB" w:rsidRDefault="000678B7" w:rsidP="004645EA">
            <w:pPr>
              <w:spacing w:after="0" w:line="240" w:lineRule="auto"/>
              <w:jc w:val="center"/>
              <w:rPr>
                <w:rFonts w:ascii="Arial" w:eastAsia="Times New Roman" w:hAnsi="Arial" w:cs="Arial"/>
                <w:b/>
                <w:bCs/>
                <w:i/>
                <w:iCs/>
              </w:rPr>
            </w:pPr>
            <w:r w:rsidRPr="00A169DB">
              <w:rPr>
                <w:rFonts w:ascii="Arial" w:eastAsia="Times New Roman" w:hAnsi="Arial" w:cs="Arial"/>
                <w:b/>
                <w:bCs/>
                <w:i/>
                <w:iCs/>
              </w:rPr>
              <w:t>3</w:t>
            </w:r>
          </w:p>
        </w:tc>
      </w:tr>
      <w:tr w:rsidR="000678B7" w:rsidRPr="00A169DB" w:rsidTr="004645EA">
        <w:trPr>
          <w:trHeight w:val="297"/>
        </w:trPr>
        <w:tc>
          <w:tcPr>
            <w:tcW w:w="4264" w:type="dxa"/>
            <w:tcBorders>
              <w:top w:val="nil"/>
              <w:left w:val="single" w:sz="8" w:space="0" w:color="auto"/>
              <w:bottom w:val="single" w:sz="8" w:space="0" w:color="auto"/>
              <w:right w:val="nil"/>
            </w:tcBorders>
            <w:shd w:val="clear" w:color="auto" w:fill="auto"/>
            <w:noWrap/>
            <w:vAlign w:val="center"/>
            <w:hideMark/>
          </w:tcPr>
          <w:p w:rsidR="000678B7" w:rsidRPr="00A169DB" w:rsidRDefault="000678B7" w:rsidP="004645EA">
            <w:pPr>
              <w:spacing w:after="0" w:line="240" w:lineRule="auto"/>
              <w:rPr>
                <w:rFonts w:ascii="Arial" w:eastAsia="Times New Roman" w:hAnsi="Arial" w:cs="Arial"/>
                <w:i/>
                <w:iCs/>
              </w:rPr>
            </w:pPr>
            <w:r w:rsidRPr="00A169DB">
              <w:rPr>
                <w:rFonts w:ascii="Arial" w:eastAsia="Times New Roman" w:hAnsi="Arial" w:cs="Arial"/>
                <w:i/>
                <w:iCs/>
              </w:rPr>
              <w:t>BAR</w:t>
            </w:r>
          </w:p>
        </w:tc>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0678B7" w:rsidRPr="00A169DB" w:rsidRDefault="000678B7" w:rsidP="004645EA">
            <w:pPr>
              <w:spacing w:after="0" w:line="240" w:lineRule="auto"/>
              <w:jc w:val="center"/>
              <w:rPr>
                <w:rFonts w:ascii="Arial" w:eastAsia="Times New Roman" w:hAnsi="Arial" w:cs="Arial"/>
                <w:b/>
                <w:bCs/>
                <w:i/>
                <w:iCs/>
              </w:rPr>
            </w:pPr>
            <w:r w:rsidRPr="00A169DB">
              <w:rPr>
                <w:rFonts w:ascii="Arial" w:eastAsia="Times New Roman" w:hAnsi="Arial" w:cs="Arial"/>
                <w:b/>
                <w:bCs/>
                <w:i/>
                <w:iCs/>
              </w:rPr>
              <w:t>18</w:t>
            </w:r>
          </w:p>
        </w:tc>
      </w:tr>
      <w:tr w:rsidR="000678B7" w:rsidRPr="00A169DB" w:rsidTr="004645EA">
        <w:trPr>
          <w:trHeight w:val="297"/>
        </w:trPr>
        <w:tc>
          <w:tcPr>
            <w:tcW w:w="4264" w:type="dxa"/>
            <w:tcBorders>
              <w:top w:val="nil"/>
              <w:left w:val="single" w:sz="8" w:space="0" w:color="auto"/>
              <w:bottom w:val="single" w:sz="8" w:space="0" w:color="auto"/>
              <w:right w:val="nil"/>
            </w:tcBorders>
            <w:shd w:val="clear" w:color="auto" w:fill="auto"/>
            <w:noWrap/>
            <w:vAlign w:val="center"/>
            <w:hideMark/>
          </w:tcPr>
          <w:p w:rsidR="000678B7" w:rsidRPr="00A169DB" w:rsidRDefault="000678B7" w:rsidP="004645EA">
            <w:pPr>
              <w:spacing w:after="0" w:line="240" w:lineRule="auto"/>
              <w:rPr>
                <w:rFonts w:ascii="Arial" w:eastAsia="Times New Roman" w:hAnsi="Arial" w:cs="Arial"/>
                <w:i/>
                <w:iCs/>
              </w:rPr>
            </w:pPr>
            <w:r w:rsidRPr="00A169DB">
              <w:rPr>
                <w:rFonts w:ascii="Arial" w:eastAsia="Times New Roman" w:hAnsi="Arial" w:cs="Arial"/>
                <w:i/>
                <w:iCs/>
              </w:rPr>
              <w:t>BERANE</w:t>
            </w:r>
          </w:p>
        </w:tc>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0678B7" w:rsidRPr="00A169DB" w:rsidRDefault="000678B7" w:rsidP="004645EA">
            <w:pPr>
              <w:spacing w:after="0" w:line="240" w:lineRule="auto"/>
              <w:jc w:val="center"/>
              <w:rPr>
                <w:rFonts w:ascii="Arial" w:eastAsia="Times New Roman" w:hAnsi="Arial" w:cs="Arial"/>
                <w:b/>
                <w:bCs/>
                <w:i/>
                <w:iCs/>
              </w:rPr>
            </w:pPr>
            <w:r w:rsidRPr="00A169DB">
              <w:rPr>
                <w:rFonts w:ascii="Arial" w:eastAsia="Times New Roman" w:hAnsi="Arial" w:cs="Arial"/>
                <w:b/>
                <w:bCs/>
                <w:i/>
                <w:iCs/>
              </w:rPr>
              <w:t>484</w:t>
            </w:r>
          </w:p>
        </w:tc>
      </w:tr>
      <w:tr w:rsidR="000678B7" w:rsidRPr="00A169DB" w:rsidTr="004645EA">
        <w:trPr>
          <w:trHeight w:val="297"/>
        </w:trPr>
        <w:tc>
          <w:tcPr>
            <w:tcW w:w="4264" w:type="dxa"/>
            <w:tcBorders>
              <w:top w:val="nil"/>
              <w:left w:val="single" w:sz="8" w:space="0" w:color="auto"/>
              <w:bottom w:val="single" w:sz="8" w:space="0" w:color="auto"/>
              <w:right w:val="nil"/>
            </w:tcBorders>
            <w:shd w:val="clear" w:color="auto" w:fill="auto"/>
            <w:noWrap/>
            <w:vAlign w:val="center"/>
            <w:hideMark/>
          </w:tcPr>
          <w:p w:rsidR="000678B7" w:rsidRPr="00A169DB" w:rsidRDefault="000678B7" w:rsidP="004645EA">
            <w:pPr>
              <w:spacing w:after="0" w:line="240" w:lineRule="auto"/>
              <w:rPr>
                <w:rFonts w:ascii="Arial" w:eastAsia="Times New Roman" w:hAnsi="Arial" w:cs="Arial"/>
                <w:i/>
                <w:iCs/>
              </w:rPr>
            </w:pPr>
            <w:r w:rsidRPr="00A169DB">
              <w:rPr>
                <w:rFonts w:ascii="Arial" w:eastAsia="Times New Roman" w:hAnsi="Arial" w:cs="Arial"/>
                <w:i/>
                <w:iCs/>
              </w:rPr>
              <w:t>BIJELO POLJE</w:t>
            </w:r>
          </w:p>
        </w:tc>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0678B7" w:rsidRPr="00A169DB" w:rsidRDefault="000678B7" w:rsidP="004645EA">
            <w:pPr>
              <w:spacing w:after="0" w:line="240" w:lineRule="auto"/>
              <w:jc w:val="center"/>
              <w:rPr>
                <w:rFonts w:ascii="Arial" w:eastAsia="Times New Roman" w:hAnsi="Arial" w:cs="Arial"/>
                <w:b/>
                <w:bCs/>
                <w:i/>
                <w:iCs/>
              </w:rPr>
            </w:pPr>
            <w:r w:rsidRPr="00A169DB">
              <w:rPr>
                <w:rFonts w:ascii="Arial" w:eastAsia="Times New Roman" w:hAnsi="Arial" w:cs="Arial"/>
                <w:b/>
                <w:bCs/>
                <w:i/>
                <w:iCs/>
              </w:rPr>
              <w:t>178</w:t>
            </w:r>
          </w:p>
        </w:tc>
      </w:tr>
      <w:tr w:rsidR="000678B7" w:rsidRPr="00A169DB" w:rsidTr="004645EA">
        <w:trPr>
          <w:trHeight w:val="297"/>
        </w:trPr>
        <w:tc>
          <w:tcPr>
            <w:tcW w:w="4264" w:type="dxa"/>
            <w:tcBorders>
              <w:top w:val="nil"/>
              <w:left w:val="single" w:sz="8" w:space="0" w:color="auto"/>
              <w:bottom w:val="single" w:sz="8" w:space="0" w:color="auto"/>
              <w:right w:val="nil"/>
            </w:tcBorders>
            <w:shd w:val="clear" w:color="auto" w:fill="auto"/>
            <w:noWrap/>
            <w:vAlign w:val="center"/>
            <w:hideMark/>
          </w:tcPr>
          <w:p w:rsidR="000678B7" w:rsidRPr="00A169DB" w:rsidRDefault="000678B7" w:rsidP="004645EA">
            <w:pPr>
              <w:spacing w:after="0" w:line="240" w:lineRule="auto"/>
              <w:rPr>
                <w:rFonts w:ascii="Arial" w:eastAsia="Times New Roman" w:hAnsi="Arial" w:cs="Arial"/>
                <w:i/>
                <w:iCs/>
              </w:rPr>
            </w:pPr>
            <w:r w:rsidRPr="00A169DB">
              <w:rPr>
                <w:rFonts w:ascii="Arial" w:eastAsia="Times New Roman" w:hAnsi="Arial" w:cs="Arial"/>
                <w:i/>
                <w:iCs/>
              </w:rPr>
              <w:t>BUDVA</w:t>
            </w:r>
          </w:p>
        </w:tc>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0678B7" w:rsidRPr="00A169DB" w:rsidRDefault="000678B7" w:rsidP="004645EA">
            <w:pPr>
              <w:spacing w:after="0" w:line="240" w:lineRule="auto"/>
              <w:jc w:val="center"/>
              <w:rPr>
                <w:rFonts w:ascii="Arial" w:eastAsia="Times New Roman" w:hAnsi="Arial" w:cs="Arial"/>
                <w:b/>
                <w:bCs/>
                <w:i/>
                <w:iCs/>
              </w:rPr>
            </w:pPr>
            <w:r w:rsidRPr="00A169DB">
              <w:rPr>
                <w:rFonts w:ascii="Arial" w:eastAsia="Times New Roman" w:hAnsi="Arial" w:cs="Arial"/>
                <w:b/>
                <w:bCs/>
                <w:i/>
                <w:iCs/>
              </w:rPr>
              <w:t>28</w:t>
            </w:r>
          </w:p>
        </w:tc>
      </w:tr>
      <w:tr w:rsidR="000678B7" w:rsidRPr="00A169DB" w:rsidTr="004645EA">
        <w:trPr>
          <w:trHeight w:val="297"/>
        </w:trPr>
        <w:tc>
          <w:tcPr>
            <w:tcW w:w="4264" w:type="dxa"/>
            <w:tcBorders>
              <w:top w:val="nil"/>
              <w:left w:val="single" w:sz="8" w:space="0" w:color="auto"/>
              <w:bottom w:val="single" w:sz="8" w:space="0" w:color="auto"/>
              <w:right w:val="nil"/>
            </w:tcBorders>
            <w:shd w:val="clear" w:color="auto" w:fill="auto"/>
            <w:noWrap/>
            <w:vAlign w:val="center"/>
            <w:hideMark/>
          </w:tcPr>
          <w:p w:rsidR="000678B7" w:rsidRPr="00A169DB" w:rsidRDefault="000678B7" w:rsidP="004645EA">
            <w:pPr>
              <w:spacing w:after="0" w:line="240" w:lineRule="auto"/>
              <w:rPr>
                <w:rFonts w:ascii="Arial" w:eastAsia="Times New Roman" w:hAnsi="Arial" w:cs="Arial"/>
                <w:i/>
                <w:iCs/>
              </w:rPr>
            </w:pPr>
            <w:r w:rsidRPr="00A169DB">
              <w:rPr>
                <w:rFonts w:ascii="Arial" w:eastAsia="Times New Roman" w:hAnsi="Arial" w:cs="Arial"/>
                <w:i/>
                <w:iCs/>
              </w:rPr>
              <w:t>CETINJE</w:t>
            </w:r>
          </w:p>
        </w:tc>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0678B7" w:rsidRPr="00A169DB" w:rsidRDefault="000678B7" w:rsidP="004645EA">
            <w:pPr>
              <w:spacing w:after="0" w:line="240" w:lineRule="auto"/>
              <w:jc w:val="center"/>
              <w:rPr>
                <w:rFonts w:ascii="Arial" w:eastAsia="Times New Roman" w:hAnsi="Arial" w:cs="Arial"/>
                <w:b/>
                <w:bCs/>
                <w:i/>
                <w:iCs/>
              </w:rPr>
            </w:pPr>
            <w:r w:rsidRPr="00A169DB">
              <w:rPr>
                <w:rFonts w:ascii="Arial" w:eastAsia="Times New Roman" w:hAnsi="Arial" w:cs="Arial"/>
                <w:b/>
                <w:bCs/>
                <w:i/>
                <w:iCs/>
              </w:rPr>
              <w:t>94</w:t>
            </w:r>
          </w:p>
        </w:tc>
      </w:tr>
      <w:tr w:rsidR="000678B7" w:rsidRPr="00A169DB" w:rsidTr="004645EA">
        <w:trPr>
          <w:trHeight w:val="297"/>
        </w:trPr>
        <w:tc>
          <w:tcPr>
            <w:tcW w:w="4264" w:type="dxa"/>
            <w:tcBorders>
              <w:top w:val="nil"/>
              <w:left w:val="single" w:sz="8" w:space="0" w:color="auto"/>
              <w:bottom w:val="single" w:sz="8" w:space="0" w:color="auto"/>
              <w:right w:val="nil"/>
            </w:tcBorders>
            <w:shd w:val="clear" w:color="auto" w:fill="auto"/>
            <w:noWrap/>
            <w:vAlign w:val="center"/>
            <w:hideMark/>
          </w:tcPr>
          <w:p w:rsidR="000678B7" w:rsidRPr="00A169DB" w:rsidRDefault="000678B7" w:rsidP="004645EA">
            <w:pPr>
              <w:spacing w:after="0" w:line="240" w:lineRule="auto"/>
              <w:rPr>
                <w:rFonts w:ascii="Arial" w:eastAsia="Times New Roman" w:hAnsi="Arial" w:cs="Arial"/>
                <w:i/>
                <w:iCs/>
              </w:rPr>
            </w:pPr>
            <w:r w:rsidRPr="00A169DB">
              <w:rPr>
                <w:rFonts w:ascii="Arial" w:eastAsia="Times New Roman" w:hAnsi="Arial" w:cs="Arial"/>
                <w:i/>
                <w:iCs/>
              </w:rPr>
              <w:t>DANILOVGRAD</w:t>
            </w:r>
          </w:p>
        </w:tc>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0678B7" w:rsidRPr="00A169DB" w:rsidRDefault="000678B7" w:rsidP="004645EA">
            <w:pPr>
              <w:spacing w:after="0" w:line="240" w:lineRule="auto"/>
              <w:jc w:val="center"/>
              <w:rPr>
                <w:rFonts w:ascii="Arial" w:eastAsia="Times New Roman" w:hAnsi="Arial" w:cs="Arial"/>
                <w:b/>
                <w:bCs/>
                <w:i/>
                <w:iCs/>
              </w:rPr>
            </w:pPr>
            <w:r w:rsidRPr="00A169DB">
              <w:rPr>
                <w:rFonts w:ascii="Arial" w:eastAsia="Times New Roman" w:hAnsi="Arial" w:cs="Arial"/>
                <w:b/>
                <w:bCs/>
                <w:i/>
                <w:iCs/>
              </w:rPr>
              <w:t>312</w:t>
            </w:r>
          </w:p>
        </w:tc>
      </w:tr>
      <w:tr w:rsidR="000678B7" w:rsidRPr="00A169DB" w:rsidTr="004645EA">
        <w:trPr>
          <w:trHeight w:val="297"/>
        </w:trPr>
        <w:tc>
          <w:tcPr>
            <w:tcW w:w="4264" w:type="dxa"/>
            <w:tcBorders>
              <w:top w:val="nil"/>
              <w:left w:val="single" w:sz="8" w:space="0" w:color="auto"/>
              <w:bottom w:val="single" w:sz="8" w:space="0" w:color="auto"/>
              <w:right w:val="nil"/>
            </w:tcBorders>
            <w:shd w:val="clear" w:color="auto" w:fill="auto"/>
            <w:noWrap/>
            <w:vAlign w:val="center"/>
            <w:hideMark/>
          </w:tcPr>
          <w:p w:rsidR="000678B7" w:rsidRPr="00A169DB" w:rsidRDefault="000678B7" w:rsidP="004645EA">
            <w:pPr>
              <w:spacing w:after="0" w:line="240" w:lineRule="auto"/>
              <w:rPr>
                <w:rFonts w:ascii="Arial" w:eastAsia="Times New Roman" w:hAnsi="Arial" w:cs="Arial"/>
                <w:i/>
                <w:iCs/>
              </w:rPr>
            </w:pPr>
            <w:r w:rsidRPr="00A169DB">
              <w:rPr>
                <w:rFonts w:ascii="Arial" w:eastAsia="Times New Roman" w:hAnsi="Arial" w:cs="Arial"/>
                <w:i/>
                <w:iCs/>
              </w:rPr>
              <w:t>HERCEG NOVI</w:t>
            </w:r>
          </w:p>
        </w:tc>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0678B7" w:rsidRPr="00A169DB" w:rsidRDefault="000678B7" w:rsidP="004645EA">
            <w:pPr>
              <w:spacing w:after="0" w:line="240" w:lineRule="auto"/>
              <w:jc w:val="center"/>
              <w:rPr>
                <w:rFonts w:ascii="Arial" w:eastAsia="Times New Roman" w:hAnsi="Arial" w:cs="Arial"/>
                <w:b/>
                <w:bCs/>
                <w:i/>
                <w:iCs/>
              </w:rPr>
            </w:pPr>
            <w:r w:rsidRPr="00A169DB">
              <w:rPr>
                <w:rFonts w:ascii="Arial" w:eastAsia="Times New Roman" w:hAnsi="Arial" w:cs="Arial"/>
                <w:b/>
                <w:bCs/>
                <w:i/>
                <w:iCs/>
              </w:rPr>
              <w:t>26</w:t>
            </w:r>
          </w:p>
        </w:tc>
      </w:tr>
      <w:tr w:rsidR="000678B7" w:rsidRPr="00A169DB" w:rsidTr="004645EA">
        <w:trPr>
          <w:trHeight w:val="297"/>
        </w:trPr>
        <w:tc>
          <w:tcPr>
            <w:tcW w:w="4264" w:type="dxa"/>
            <w:tcBorders>
              <w:top w:val="nil"/>
              <w:left w:val="single" w:sz="8" w:space="0" w:color="auto"/>
              <w:bottom w:val="single" w:sz="8" w:space="0" w:color="auto"/>
              <w:right w:val="nil"/>
            </w:tcBorders>
            <w:shd w:val="clear" w:color="auto" w:fill="auto"/>
            <w:noWrap/>
            <w:vAlign w:val="center"/>
            <w:hideMark/>
          </w:tcPr>
          <w:p w:rsidR="000678B7" w:rsidRPr="00A169DB" w:rsidRDefault="000678B7" w:rsidP="004645EA">
            <w:pPr>
              <w:spacing w:after="0" w:line="240" w:lineRule="auto"/>
              <w:rPr>
                <w:rFonts w:ascii="Arial" w:eastAsia="Times New Roman" w:hAnsi="Arial" w:cs="Arial"/>
                <w:i/>
                <w:iCs/>
              </w:rPr>
            </w:pPr>
            <w:r w:rsidRPr="00A169DB">
              <w:rPr>
                <w:rFonts w:ascii="Arial" w:eastAsia="Times New Roman" w:hAnsi="Arial" w:cs="Arial"/>
                <w:i/>
                <w:iCs/>
              </w:rPr>
              <w:t>KOLAŠIN</w:t>
            </w:r>
          </w:p>
        </w:tc>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0678B7" w:rsidRPr="00A169DB" w:rsidRDefault="000678B7" w:rsidP="004645EA">
            <w:pPr>
              <w:spacing w:after="0" w:line="240" w:lineRule="auto"/>
              <w:jc w:val="center"/>
              <w:rPr>
                <w:rFonts w:ascii="Arial" w:eastAsia="Times New Roman" w:hAnsi="Arial" w:cs="Arial"/>
                <w:b/>
                <w:bCs/>
                <w:i/>
                <w:iCs/>
              </w:rPr>
            </w:pPr>
            <w:r w:rsidRPr="00A169DB">
              <w:rPr>
                <w:rFonts w:ascii="Arial" w:eastAsia="Times New Roman" w:hAnsi="Arial" w:cs="Arial"/>
                <w:b/>
                <w:bCs/>
                <w:i/>
                <w:iCs/>
              </w:rPr>
              <w:t>487</w:t>
            </w:r>
          </w:p>
        </w:tc>
      </w:tr>
      <w:tr w:rsidR="000678B7" w:rsidRPr="00A169DB" w:rsidTr="004645EA">
        <w:trPr>
          <w:trHeight w:val="297"/>
        </w:trPr>
        <w:tc>
          <w:tcPr>
            <w:tcW w:w="4264" w:type="dxa"/>
            <w:tcBorders>
              <w:top w:val="nil"/>
              <w:left w:val="single" w:sz="8" w:space="0" w:color="auto"/>
              <w:bottom w:val="single" w:sz="8" w:space="0" w:color="auto"/>
              <w:right w:val="nil"/>
            </w:tcBorders>
            <w:shd w:val="clear" w:color="auto" w:fill="auto"/>
            <w:noWrap/>
            <w:vAlign w:val="center"/>
            <w:hideMark/>
          </w:tcPr>
          <w:p w:rsidR="000678B7" w:rsidRPr="00A169DB" w:rsidRDefault="000678B7" w:rsidP="004645EA">
            <w:pPr>
              <w:spacing w:after="0" w:line="240" w:lineRule="auto"/>
              <w:rPr>
                <w:rFonts w:ascii="Arial" w:eastAsia="Times New Roman" w:hAnsi="Arial" w:cs="Arial"/>
                <w:i/>
                <w:iCs/>
              </w:rPr>
            </w:pPr>
            <w:r w:rsidRPr="00A169DB">
              <w:rPr>
                <w:rFonts w:ascii="Arial" w:eastAsia="Times New Roman" w:hAnsi="Arial" w:cs="Arial"/>
                <w:i/>
                <w:iCs/>
              </w:rPr>
              <w:t>KOTOR</w:t>
            </w:r>
          </w:p>
        </w:tc>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0678B7" w:rsidRPr="00A169DB" w:rsidRDefault="000678B7" w:rsidP="004645EA">
            <w:pPr>
              <w:spacing w:after="0" w:line="240" w:lineRule="auto"/>
              <w:jc w:val="center"/>
              <w:rPr>
                <w:rFonts w:ascii="Arial" w:eastAsia="Times New Roman" w:hAnsi="Arial" w:cs="Arial"/>
                <w:b/>
                <w:bCs/>
                <w:i/>
                <w:iCs/>
              </w:rPr>
            </w:pPr>
            <w:r w:rsidRPr="00A169DB">
              <w:rPr>
                <w:rFonts w:ascii="Arial" w:eastAsia="Times New Roman" w:hAnsi="Arial" w:cs="Arial"/>
                <w:b/>
                <w:bCs/>
                <w:i/>
                <w:iCs/>
              </w:rPr>
              <w:t>70</w:t>
            </w:r>
          </w:p>
        </w:tc>
      </w:tr>
      <w:tr w:rsidR="000678B7" w:rsidRPr="00A169DB" w:rsidTr="004645EA">
        <w:trPr>
          <w:trHeight w:val="297"/>
        </w:trPr>
        <w:tc>
          <w:tcPr>
            <w:tcW w:w="4264" w:type="dxa"/>
            <w:tcBorders>
              <w:top w:val="nil"/>
              <w:left w:val="single" w:sz="8" w:space="0" w:color="auto"/>
              <w:bottom w:val="single" w:sz="8" w:space="0" w:color="auto"/>
              <w:right w:val="nil"/>
            </w:tcBorders>
            <w:shd w:val="clear" w:color="auto" w:fill="auto"/>
            <w:noWrap/>
            <w:vAlign w:val="center"/>
            <w:hideMark/>
          </w:tcPr>
          <w:p w:rsidR="000678B7" w:rsidRPr="00A169DB" w:rsidRDefault="000678B7" w:rsidP="004645EA">
            <w:pPr>
              <w:spacing w:after="0" w:line="240" w:lineRule="auto"/>
              <w:rPr>
                <w:rFonts w:ascii="Arial" w:eastAsia="Times New Roman" w:hAnsi="Arial" w:cs="Arial"/>
                <w:i/>
                <w:iCs/>
              </w:rPr>
            </w:pPr>
            <w:r w:rsidRPr="00A169DB">
              <w:rPr>
                <w:rFonts w:ascii="Arial" w:eastAsia="Times New Roman" w:hAnsi="Arial" w:cs="Arial"/>
                <w:i/>
                <w:iCs/>
              </w:rPr>
              <w:t>MOJKOVAC</w:t>
            </w:r>
          </w:p>
        </w:tc>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0678B7" w:rsidRPr="00A169DB" w:rsidRDefault="000678B7" w:rsidP="004645EA">
            <w:pPr>
              <w:spacing w:after="0" w:line="240" w:lineRule="auto"/>
              <w:jc w:val="center"/>
              <w:rPr>
                <w:rFonts w:ascii="Arial" w:eastAsia="Times New Roman" w:hAnsi="Arial" w:cs="Arial"/>
                <w:b/>
                <w:bCs/>
                <w:i/>
                <w:iCs/>
              </w:rPr>
            </w:pPr>
            <w:r w:rsidRPr="00A169DB">
              <w:rPr>
                <w:rFonts w:ascii="Arial" w:eastAsia="Times New Roman" w:hAnsi="Arial" w:cs="Arial"/>
                <w:b/>
                <w:bCs/>
                <w:i/>
                <w:iCs/>
              </w:rPr>
              <w:t>106</w:t>
            </w:r>
          </w:p>
        </w:tc>
      </w:tr>
      <w:tr w:rsidR="000678B7" w:rsidRPr="00A169DB" w:rsidTr="004645EA">
        <w:trPr>
          <w:trHeight w:val="297"/>
        </w:trPr>
        <w:tc>
          <w:tcPr>
            <w:tcW w:w="4264" w:type="dxa"/>
            <w:tcBorders>
              <w:top w:val="nil"/>
              <w:left w:val="single" w:sz="8" w:space="0" w:color="auto"/>
              <w:bottom w:val="single" w:sz="8" w:space="0" w:color="auto"/>
              <w:right w:val="nil"/>
            </w:tcBorders>
            <w:shd w:val="clear" w:color="auto" w:fill="auto"/>
            <w:noWrap/>
            <w:vAlign w:val="center"/>
            <w:hideMark/>
          </w:tcPr>
          <w:p w:rsidR="000678B7" w:rsidRPr="00A169DB" w:rsidRDefault="000678B7" w:rsidP="004645EA">
            <w:pPr>
              <w:spacing w:after="0" w:line="240" w:lineRule="auto"/>
              <w:rPr>
                <w:rFonts w:ascii="Arial" w:eastAsia="Times New Roman" w:hAnsi="Arial" w:cs="Arial"/>
                <w:i/>
                <w:iCs/>
              </w:rPr>
            </w:pPr>
            <w:r w:rsidRPr="00A169DB">
              <w:rPr>
                <w:rFonts w:ascii="Arial" w:eastAsia="Times New Roman" w:hAnsi="Arial" w:cs="Arial"/>
                <w:i/>
                <w:iCs/>
              </w:rPr>
              <w:t xml:space="preserve">NIKŠIĆ </w:t>
            </w:r>
          </w:p>
        </w:tc>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0678B7" w:rsidRPr="00A169DB" w:rsidRDefault="000678B7" w:rsidP="004645EA">
            <w:pPr>
              <w:spacing w:after="0" w:line="240" w:lineRule="auto"/>
              <w:jc w:val="center"/>
              <w:rPr>
                <w:rFonts w:ascii="Arial" w:eastAsia="Times New Roman" w:hAnsi="Arial" w:cs="Arial"/>
                <w:b/>
                <w:bCs/>
                <w:i/>
                <w:iCs/>
              </w:rPr>
            </w:pPr>
            <w:r w:rsidRPr="00A169DB">
              <w:rPr>
                <w:rFonts w:ascii="Arial" w:eastAsia="Times New Roman" w:hAnsi="Arial" w:cs="Arial"/>
                <w:b/>
                <w:bCs/>
                <w:i/>
                <w:iCs/>
              </w:rPr>
              <w:t>26</w:t>
            </w:r>
          </w:p>
        </w:tc>
      </w:tr>
      <w:tr w:rsidR="000678B7" w:rsidRPr="00A169DB" w:rsidTr="004645EA">
        <w:trPr>
          <w:trHeight w:val="297"/>
        </w:trPr>
        <w:tc>
          <w:tcPr>
            <w:tcW w:w="4264" w:type="dxa"/>
            <w:tcBorders>
              <w:top w:val="nil"/>
              <w:left w:val="single" w:sz="8" w:space="0" w:color="auto"/>
              <w:bottom w:val="single" w:sz="8" w:space="0" w:color="auto"/>
              <w:right w:val="nil"/>
            </w:tcBorders>
            <w:shd w:val="clear" w:color="auto" w:fill="auto"/>
            <w:noWrap/>
            <w:vAlign w:val="center"/>
            <w:hideMark/>
          </w:tcPr>
          <w:p w:rsidR="000678B7" w:rsidRPr="00A169DB" w:rsidRDefault="000678B7" w:rsidP="004645EA">
            <w:pPr>
              <w:spacing w:after="0" w:line="240" w:lineRule="auto"/>
              <w:rPr>
                <w:rFonts w:ascii="Arial" w:eastAsia="Times New Roman" w:hAnsi="Arial" w:cs="Arial"/>
                <w:i/>
                <w:iCs/>
              </w:rPr>
            </w:pPr>
            <w:r w:rsidRPr="00A169DB">
              <w:rPr>
                <w:rFonts w:ascii="Arial" w:eastAsia="Times New Roman" w:hAnsi="Arial" w:cs="Arial"/>
                <w:i/>
                <w:iCs/>
              </w:rPr>
              <w:t>PLJEVLJA</w:t>
            </w:r>
          </w:p>
        </w:tc>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0678B7" w:rsidRPr="00A169DB" w:rsidRDefault="000678B7" w:rsidP="004645EA">
            <w:pPr>
              <w:spacing w:after="0" w:line="240" w:lineRule="auto"/>
              <w:jc w:val="center"/>
              <w:rPr>
                <w:rFonts w:ascii="Arial" w:eastAsia="Times New Roman" w:hAnsi="Arial" w:cs="Arial"/>
                <w:b/>
                <w:bCs/>
                <w:i/>
                <w:iCs/>
              </w:rPr>
            </w:pPr>
            <w:r w:rsidRPr="00A169DB">
              <w:rPr>
                <w:rFonts w:ascii="Arial" w:eastAsia="Times New Roman" w:hAnsi="Arial" w:cs="Arial"/>
                <w:b/>
                <w:bCs/>
                <w:i/>
                <w:iCs/>
              </w:rPr>
              <w:t>502</w:t>
            </w:r>
          </w:p>
        </w:tc>
      </w:tr>
      <w:tr w:rsidR="000678B7" w:rsidRPr="00A169DB" w:rsidTr="004645EA">
        <w:trPr>
          <w:trHeight w:val="297"/>
        </w:trPr>
        <w:tc>
          <w:tcPr>
            <w:tcW w:w="4264" w:type="dxa"/>
            <w:tcBorders>
              <w:top w:val="nil"/>
              <w:left w:val="single" w:sz="8" w:space="0" w:color="auto"/>
              <w:bottom w:val="single" w:sz="8" w:space="0" w:color="auto"/>
              <w:right w:val="nil"/>
            </w:tcBorders>
            <w:shd w:val="clear" w:color="auto" w:fill="auto"/>
            <w:noWrap/>
            <w:vAlign w:val="center"/>
            <w:hideMark/>
          </w:tcPr>
          <w:p w:rsidR="000678B7" w:rsidRPr="00A169DB" w:rsidRDefault="000678B7" w:rsidP="004645EA">
            <w:pPr>
              <w:spacing w:after="0" w:line="240" w:lineRule="auto"/>
              <w:rPr>
                <w:rFonts w:ascii="Arial" w:eastAsia="Times New Roman" w:hAnsi="Arial" w:cs="Arial"/>
                <w:i/>
                <w:iCs/>
              </w:rPr>
            </w:pPr>
            <w:r w:rsidRPr="00A169DB">
              <w:rPr>
                <w:rFonts w:ascii="Arial" w:eastAsia="Times New Roman" w:hAnsi="Arial" w:cs="Arial"/>
                <w:i/>
                <w:iCs/>
              </w:rPr>
              <w:t>PODGORICA</w:t>
            </w:r>
          </w:p>
        </w:tc>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0678B7" w:rsidRPr="00A169DB" w:rsidRDefault="000678B7" w:rsidP="004645EA">
            <w:pPr>
              <w:spacing w:after="0" w:line="240" w:lineRule="auto"/>
              <w:jc w:val="center"/>
              <w:rPr>
                <w:rFonts w:ascii="Arial" w:eastAsia="Times New Roman" w:hAnsi="Arial" w:cs="Arial"/>
                <w:b/>
                <w:bCs/>
                <w:i/>
                <w:iCs/>
              </w:rPr>
            </w:pPr>
            <w:r w:rsidRPr="00A169DB">
              <w:rPr>
                <w:rFonts w:ascii="Arial" w:eastAsia="Times New Roman" w:hAnsi="Arial" w:cs="Arial"/>
                <w:b/>
                <w:bCs/>
                <w:i/>
                <w:iCs/>
              </w:rPr>
              <w:t>677</w:t>
            </w:r>
          </w:p>
        </w:tc>
      </w:tr>
      <w:tr w:rsidR="000678B7" w:rsidRPr="00A169DB" w:rsidTr="004645EA">
        <w:trPr>
          <w:trHeight w:val="297"/>
        </w:trPr>
        <w:tc>
          <w:tcPr>
            <w:tcW w:w="4264" w:type="dxa"/>
            <w:tcBorders>
              <w:top w:val="nil"/>
              <w:left w:val="single" w:sz="8" w:space="0" w:color="auto"/>
              <w:bottom w:val="single" w:sz="8" w:space="0" w:color="auto"/>
              <w:right w:val="nil"/>
            </w:tcBorders>
            <w:shd w:val="clear" w:color="auto" w:fill="auto"/>
            <w:noWrap/>
            <w:vAlign w:val="center"/>
            <w:hideMark/>
          </w:tcPr>
          <w:p w:rsidR="000678B7" w:rsidRPr="00A169DB" w:rsidRDefault="000678B7" w:rsidP="004645EA">
            <w:pPr>
              <w:spacing w:after="0" w:line="240" w:lineRule="auto"/>
              <w:rPr>
                <w:rFonts w:ascii="Arial" w:eastAsia="Times New Roman" w:hAnsi="Arial" w:cs="Arial"/>
                <w:i/>
                <w:iCs/>
              </w:rPr>
            </w:pPr>
            <w:r w:rsidRPr="00A169DB">
              <w:rPr>
                <w:rFonts w:ascii="Arial" w:eastAsia="Times New Roman" w:hAnsi="Arial" w:cs="Arial"/>
                <w:i/>
                <w:iCs/>
              </w:rPr>
              <w:t xml:space="preserve">ROŽAJE </w:t>
            </w:r>
          </w:p>
        </w:tc>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0678B7" w:rsidRPr="00A169DB" w:rsidRDefault="000678B7" w:rsidP="004645EA">
            <w:pPr>
              <w:spacing w:after="0" w:line="240" w:lineRule="auto"/>
              <w:jc w:val="center"/>
              <w:rPr>
                <w:rFonts w:ascii="Arial" w:eastAsia="Times New Roman" w:hAnsi="Arial" w:cs="Arial"/>
                <w:b/>
                <w:bCs/>
                <w:i/>
                <w:iCs/>
              </w:rPr>
            </w:pPr>
            <w:r w:rsidRPr="00A169DB">
              <w:rPr>
                <w:rFonts w:ascii="Arial" w:eastAsia="Times New Roman" w:hAnsi="Arial" w:cs="Arial"/>
                <w:b/>
                <w:bCs/>
                <w:i/>
                <w:iCs/>
              </w:rPr>
              <w:t>101</w:t>
            </w:r>
          </w:p>
        </w:tc>
      </w:tr>
      <w:tr w:rsidR="000678B7" w:rsidRPr="00A169DB" w:rsidTr="004645EA">
        <w:trPr>
          <w:trHeight w:val="297"/>
        </w:trPr>
        <w:tc>
          <w:tcPr>
            <w:tcW w:w="4264" w:type="dxa"/>
            <w:tcBorders>
              <w:top w:val="nil"/>
              <w:left w:val="single" w:sz="8" w:space="0" w:color="auto"/>
              <w:bottom w:val="single" w:sz="8" w:space="0" w:color="auto"/>
              <w:right w:val="nil"/>
            </w:tcBorders>
            <w:shd w:val="clear" w:color="auto" w:fill="auto"/>
            <w:noWrap/>
            <w:vAlign w:val="center"/>
            <w:hideMark/>
          </w:tcPr>
          <w:p w:rsidR="000678B7" w:rsidRPr="00A169DB" w:rsidRDefault="000678B7" w:rsidP="004645EA">
            <w:pPr>
              <w:spacing w:after="0" w:line="240" w:lineRule="auto"/>
              <w:rPr>
                <w:rFonts w:ascii="Arial" w:eastAsia="Times New Roman" w:hAnsi="Arial" w:cs="Arial"/>
                <w:i/>
                <w:iCs/>
              </w:rPr>
            </w:pPr>
            <w:r w:rsidRPr="00A169DB">
              <w:rPr>
                <w:rFonts w:ascii="Arial" w:eastAsia="Times New Roman" w:hAnsi="Arial" w:cs="Arial"/>
                <w:i/>
                <w:iCs/>
              </w:rPr>
              <w:t>ŠAVNIK</w:t>
            </w:r>
          </w:p>
        </w:tc>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0678B7" w:rsidRPr="00A169DB" w:rsidRDefault="000678B7" w:rsidP="004645EA">
            <w:pPr>
              <w:spacing w:after="0" w:line="240" w:lineRule="auto"/>
              <w:jc w:val="center"/>
              <w:rPr>
                <w:rFonts w:ascii="Arial" w:eastAsia="Times New Roman" w:hAnsi="Arial" w:cs="Arial"/>
                <w:b/>
                <w:bCs/>
                <w:i/>
                <w:iCs/>
              </w:rPr>
            </w:pPr>
            <w:r w:rsidRPr="00A169DB">
              <w:rPr>
                <w:rFonts w:ascii="Arial" w:eastAsia="Times New Roman" w:hAnsi="Arial" w:cs="Arial"/>
                <w:b/>
                <w:bCs/>
                <w:i/>
                <w:iCs/>
              </w:rPr>
              <w:t> </w:t>
            </w:r>
          </w:p>
        </w:tc>
      </w:tr>
      <w:tr w:rsidR="000678B7" w:rsidRPr="00A169DB" w:rsidTr="004645EA">
        <w:trPr>
          <w:trHeight w:val="297"/>
        </w:trPr>
        <w:tc>
          <w:tcPr>
            <w:tcW w:w="4264" w:type="dxa"/>
            <w:tcBorders>
              <w:top w:val="nil"/>
              <w:left w:val="single" w:sz="8" w:space="0" w:color="auto"/>
              <w:bottom w:val="single" w:sz="8" w:space="0" w:color="auto"/>
              <w:right w:val="nil"/>
            </w:tcBorders>
            <w:shd w:val="clear" w:color="auto" w:fill="auto"/>
            <w:noWrap/>
            <w:vAlign w:val="center"/>
            <w:hideMark/>
          </w:tcPr>
          <w:p w:rsidR="000678B7" w:rsidRPr="00A169DB" w:rsidRDefault="000678B7" w:rsidP="004645EA">
            <w:pPr>
              <w:spacing w:after="0" w:line="240" w:lineRule="auto"/>
              <w:rPr>
                <w:rFonts w:ascii="Arial" w:eastAsia="Times New Roman" w:hAnsi="Arial" w:cs="Arial"/>
                <w:i/>
                <w:iCs/>
              </w:rPr>
            </w:pPr>
            <w:r w:rsidRPr="00A169DB">
              <w:rPr>
                <w:rFonts w:ascii="Arial" w:eastAsia="Times New Roman" w:hAnsi="Arial" w:cs="Arial"/>
                <w:i/>
                <w:iCs/>
              </w:rPr>
              <w:t>ULCINJ</w:t>
            </w:r>
          </w:p>
        </w:tc>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0678B7" w:rsidRPr="00A169DB" w:rsidRDefault="000678B7" w:rsidP="004645EA">
            <w:pPr>
              <w:spacing w:after="0" w:line="240" w:lineRule="auto"/>
              <w:jc w:val="center"/>
              <w:rPr>
                <w:rFonts w:ascii="Arial" w:eastAsia="Times New Roman" w:hAnsi="Arial" w:cs="Arial"/>
                <w:b/>
                <w:bCs/>
                <w:i/>
                <w:iCs/>
              </w:rPr>
            </w:pPr>
            <w:r w:rsidRPr="00A169DB">
              <w:rPr>
                <w:rFonts w:ascii="Arial" w:eastAsia="Times New Roman" w:hAnsi="Arial" w:cs="Arial"/>
                <w:b/>
                <w:bCs/>
                <w:i/>
                <w:iCs/>
              </w:rPr>
              <w:t>27</w:t>
            </w:r>
          </w:p>
        </w:tc>
      </w:tr>
      <w:tr w:rsidR="000678B7" w:rsidRPr="00A169DB" w:rsidTr="004645EA">
        <w:trPr>
          <w:trHeight w:val="297"/>
        </w:trPr>
        <w:tc>
          <w:tcPr>
            <w:tcW w:w="4264" w:type="dxa"/>
            <w:tcBorders>
              <w:top w:val="nil"/>
              <w:left w:val="single" w:sz="8" w:space="0" w:color="auto"/>
              <w:bottom w:val="single" w:sz="8" w:space="0" w:color="auto"/>
              <w:right w:val="nil"/>
            </w:tcBorders>
            <w:shd w:val="clear" w:color="auto" w:fill="auto"/>
            <w:noWrap/>
            <w:vAlign w:val="center"/>
            <w:hideMark/>
          </w:tcPr>
          <w:p w:rsidR="000678B7" w:rsidRPr="00A169DB" w:rsidRDefault="000678B7" w:rsidP="004645EA">
            <w:pPr>
              <w:spacing w:after="0" w:line="240" w:lineRule="auto"/>
              <w:rPr>
                <w:rFonts w:ascii="Arial" w:eastAsia="Times New Roman" w:hAnsi="Arial" w:cs="Arial"/>
                <w:i/>
                <w:iCs/>
              </w:rPr>
            </w:pPr>
            <w:r w:rsidRPr="00A169DB">
              <w:rPr>
                <w:rFonts w:ascii="Arial" w:eastAsia="Times New Roman" w:hAnsi="Arial" w:cs="Arial"/>
                <w:i/>
                <w:iCs/>
              </w:rPr>
              <w:t>ŽABLJAK</w:t>
            </w:r>
          </w:p>
        </w:tc>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0678B7" w:rsidRPr="00A169DB" w:rsidRDefault="000678B7" w:rsidP="004645EA">
            <w:pPr>
              <w:spacing w:after="0" w:line="240" w:lineRule="auto"/>
              <w:jc w:val="center"/>
              <w:rPr>
                <w:rFonts w:ascii="Arial" w:eastAsia="Times New Roman" w:hAnsi="Arial" w:cs="Arial"/>
                <w:b/>
                <w:bCs/>
                <w:i/>
                <w:iCs/>
              </w:rPr>
            </w:pPr>
            <w:r w:rsidRPr="00A169DB">
              <w:rPr>
                <w:rFonts w:ascii="Arial" w:eastAsia="Times New Roman" w:hAnsi="Arial" w:cs="Arial"/>
                <w:b/>
                <w:bCs/>
                <w:i/>
                <w:iCs/>
              </w:rPr>
              <w:t>4</w:t>
            </w:r>
          </w:p>
        </w:tc>
      </w:tr>
      <w:tr w:rsidR="000678B7" w:rsidRPr="00A169DB" w:rsidTr="004645EA">
        <w:trPr>
          <w:trHeight w:val="297"/>
        </w:trPr>
        <w:tc>
          <w:tcPr>
            <w:tcW w:w="4264" w:type="dxa"/>
            <w:tcBorders>
              <w:top w:val="nil"/>
              <w:left w:val="single" w:sz="8" w:space="0" w:color="auto"/>
              <w:bottom w:val="single" w:sz="8" w:space="0" w:color="auto"/>
              <w:right w:val="nil"/>
            </w:tcBorders>
            <w:shd w:val="clear" w:color="auto" w:fill="auto"/>
            <w:noWrap/>
            <w:vAlign w:val="center"/>
            <w:hideMark/>
          </w:tcPr>
          <w:p w:rsidR="000678B7" w:rsidRPr="00A169DB" w:rsidRDefault="000678B7" w:rsidP="004645EA">
            <w:pPr>
              <w:spacing w:after="0" w:line="240" w:lineRule="auto"/>
              <w:rPr>
                <w:rFonts w:ascii="Arial" w:eastAsia="Times New Roman" w:hAnsi="Arial" w:cs="Arial"/>
                <w:i/>
                <w:iCs/>
              </w:rPr>
            </w:pPr>
            <w:r w:rsidRPr="00A169DB">
              <w:rPr>
                <w:rFonts w:ascii="Arial" w:eastAsia="Times New Roman" w:hAnsi="Arial" w:cs="Arial"/>
                <w:i/>
                <w:iCs/>
              </w:rPr>
              <w:t>TIVAT</w:t>
            </w:r>
          </w:p>
        </w:tc>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0678B7" w:rsidRPr="00A169DB" w:rsidRDefault="000678B7" w:rsidP="004645EA">
            <w:pPr>
              <w:spacing w:after="0" w:line="240" w:lineRule="auto"/>
              <w:jc w:val="center"/>
              <w:rPr>
                <w:rFonts w:ascii="Arial" w:eastAsia="Times New Roman" w:hAnsi="Arial" w:cs="Arial"/>
                <w:b/>
                <w:bCs/>
                <w:i/>
                <w:iCs/>
              </w:rPr>
            </w:pPr>
            <w:r w:rsidRPr="00A169DB">
              <w:rPr>
                <w:rFonts w:ascii="Arial" w:eastAsia="Times New Roman" w:hAnsi="Arial" w:cs="Arial"/>
                <w:b/>
                <w:bCs/>
                <w:i/>
                <w:iCs/>
              </w:rPr>
              <w:t>1</w:t>
            </w:r>
          </w:p>
        </w:tc>
      </w:tr>
      <w:tr w:rsidR="000678B7" w:rsidRPr="00A169DB" w:rsidTr="004645EA">
        <w:trPr>
          <w:trHeight w:val="297"/>
        </w:trPr>
        <w:tc>
          <w:tcPr>
            <w:tcW w:w="4264" w:type="dxa"/>
            <w:tcBorders>
              <w:top w:val="nil"/>
              <w:left w:val="single" w:sz="8" w:space="0" w:color="auto"/>
              <w:bottom w:val="single" w:sz="8" w:space="0" w:color="auto"/>
              <w:right w:val="nil"/>
            </w:tcBorders>
            <w:shd w:val="clear" w:color="000000" w:fill="4BACC6"/>
            <w:noWrap/>
            <w:vAlign w:val="center"/>
            <w:hideMark/>
          </w:tcPr>
          <w:p w:rsidR="000678B7" w:rsidRPr="00100975" w:rsidRDefault="000678B7" w:rsidP="004645EA">
            <w:pPr>
              <w:spacing w:after="0" w:line="240" w:lineRule="auto"/>
              <w:rPr>
                <w:rFonts w:ascii="Arial" w:eastAsia="Times New Roman" w:hAnsi="Arial" w:cs="Arial"/>
                <w:b/>
                <w:sz w:val="24"/>
              </w:rPr>
            </w:pPr>
            <w:r w:rsidRPr="00100975">
              <w:rPr>
                <w:rFonts w:ascii="Arial" w:eastAsia="Times New Roman" w:hAnsi="Arial" w:cs="Arial"/>
                <w:b/>
                <w:sz w:val="24"/>
              </w:rPr>
              <w:t>UKUPNO</w:t>
            </w:r>
          </w:p>
        </w:tc>
        <w:tc>
          <w:tcPr>
            <w:tcW w:w="3559" w:type="dxa"/>
            <w:tcBorders>
              <w:top w:val="nil"/>
              <w:left w:val="single" w:sz="8" w:space="0" w:color="auto"/>
              <w:bottom w:val="single" w:sz="8" w:space="0" w:color="auto"/>
              <w:right w:val="single" w:sz="8" w:space="0" w:color="auto"/>
            </w:tcBorders>
            <w:shd w:val="clear" w:color="000000" w:fill="4BACC6"/>
            <w:noWrap/>
            <w:vAlign w:val="center"/>
            <w:hideMark/>
          </w:tcPr>
          <w:p w:rsidR="000678B7" w:rsidRPr="00100975" w:rsidRDefault="000678B7" w:rsidP="004645EA">
            <w:pPr>
              <w:spacing w:after="0" w:line="240" w:lineRule="auto"/>
              <w:jc w:val="center"/>
              <w:rPr>
                <w:rFonts w:ascii="Arial" w:eastAsia="Times New Roman" w:hAnsi="Arial" w:cs="Arial"/>
                <w:b/>
                <w:sz w:val="24"/>
              </w:rPr>
            </w:pPr>
            <w:r w:rsidRPr="00100975">
              <w:rPr>
                <w:rFonts w:ascii="Arial" w:eastAsia="Times New Roman" w:hAnsi="Arial" w:cs="Arial"/>
                <w:b/>
                <w:sz w:val="24"/>
              </w:rPr>
              <w:t>3144</w:t>
            </w:r>
          </w:p>
        </w:tc>
      </w:tr>
    </w:tbl>
    <w:p w:rsidR="000678B7" w:rsidRDefault="000678B7" w:rsidP="004645EA">
      <w:pPr>
        <w:rPr>
          <w:rFonts w:ascii="Arial" w:hAnsi="Arial" w:cs="Arial"/>
          <w:b/>
          <w:i/>
        </w:rPr>
      </w:pPr>
    </w:p>
    <w:p w:rsidR="000678B7" w:rsidRPr="00A169DB" w:rsidRDefault="000678B7" w:rsidP="004645EA">
      <w:pPr>
        <w:tabs>
          <w:tab w:val="left" w:pos="1380"/>
        </w:tabs>
        <w:jc w:val="both"/>
        <w:rPr>
          <w:rFonts w:ascii="Arial" w:hAnsi="Arial" w:cs="Arial"/>
          <w:b/>
          <w:sz w:val="24"/>
        </w:rPr>
      </w:pPr>
      <w:r w:rsidRPr="002C1B45">
        <w:rPr>
          <w:rFonts w:ascii="Arial" w:hAnsi="Arial" w:cs="Arial"/>
          <w:b/>
          <w:i/>
        </w:rPr>
        <w:t xml:space="preserve"> </w:t>
      </w:r>
      <w:r w:rsidRPr="00A169DB">
        <w:rPr>
          <w:rFonts w:ascii="Arial" w:hAnsi="Arial" w:cs="Arial"/>
          <w:b/>
          <w:sz w:val="24"/>
        </w:rPr>
        <w:t>Isplata potraživanja od osnivanja Fonda rada  zaključno sa 31.12.3016 godine</w:t>
      </w:r>
    </w:p>
    <w:p w:rsidR="000678B7" w:rsidRPr="00A169DB" w:rsidRDefault="000678B7" w:rsidP="004645EA">
      <w:pPr>
        <w:pStyle w:val="1Zaglavlje"/>
        <w:tabs>
          <w:tab w:val="left" w:pos="6420"/>
        </w:tabs>
        <w:spacing w:line="276" w:lineRule="auto"/>
        <w:rPr>
          <w:rFonts w:eastAsia="Arial Unicode MS" w:cs="Arial"/>
          <w:sz w:val="24"/>
          <w:szCs w:val="22"/>
        </w:rPr>
      </w:pPr>
      <w:r w:rsidRPr="00A169DB">
        <w:rPr>
          <w:rFonts w:eastAsia="Arial Unicode MS" w:cs="Arial"/>
          <w:sz w:val="24"/>
          <w:szCs w:val="22"/>
        </w:rPr>
        <w:t>U 2010 godini izvršena je isplata za 478 rješenja u ukupnom iznosu od 920.628,00€</w:t>
      </w:r>
    </w:p>
    <w:p w:rsidR="000678B7" w:rsidRPr="00A169DB" w:rsidRDefault="000678B7" w:rsidP="004645EA">
      <w:pPr>
        <w:pStyle w:val="1Zaglavlje"/>
        <w:tabs>
          <w:tab w:val="left" w:pos="6420"/>
        </w:tabs>
        <w:spacing w:line="276" w:lineRule="auto"/>
        <w:rPr>
          <w:rFonts w:eastAsia="Arial Unicode MS" w:cs="Arial"/>
          <w:sz w:val="24"/>
          <w:szCs w:val="22"/>
        </w:rPr>
      </w:pPr>
      <w:r w:rsidRPr="00A169DB">
        <w:rPr>
          <w:rFonts w:eastAsia="Arial Unicode MS" w:cs="Arial"/>
          <w:sz w:val="24"/>
          <w:szCs w:val="22"/>
        </w:rPr>
        <w:t>U 2011 godini  izvršena je isplata za 1290  rješenja u iznosu od 2.484.135,00€ (1289 rješenja u iznosu od 1926,00€, i razlika do punog iznosa u iznosu od 1521,00€)</w:t>
      </w:r>
    </w:p>
    <w:p w:rsidR="000678B7" w:rsidRPr="00A169DB" w:rsidRDefault="000678B7" w:rsidP="004645EA">
      <w:pPr>
        <w:jc w:val="both"/>
        <w:rPr>
          <w:rFonts w:ascii="Arial" w:eastAsia="Times New Roman" w:hAnsi="Arial" w:cs="Arial"/>
          <w:sz w:val="24"/>
        </w:rPr>
      </w:pPr>
      <w:r w:rsidRPr="00A169DB">
        <w:rPr>
          <w:rFonts w:ascii="Arial" w:eastAsia="Arial Unicode MS" w:hAnsi="Arial" w:cs="Arial"/>
          <w:sz w:val="24"/>
        </w:rPr>
        <w:t>U 2012 godini izvršena je isplata za 4.219 rješenja u iznosu od 8.125.390,00€, od kojih je 3.115 rješenja isplaćeno iz sredstava obezbijeđenih emisijom obveznica, a preostalih   1104 rješenja u iznosu od 2.125.900,00€ je splaćeno  iz sredstava opredijeljenih budžetom Fondu rada.</w:t>
      </w:r>
      <w:r w:rsidRPr="00A169DB">
        <w:rPr>
          <w:rFonts w:ascii="Arial" w:eastAsia="Times New Roman" w:hAnsi="Arial" w:cs="Arial"/>
          <w:sz w:val="24"/>
        </w:rPr>
        <w:t xml:space="preserve"> (4218 rješenja je isplaćeno u iznosu od 1926,00€, a za jedno rješenje je izvršena isplata u iznosu od 1.522,00€ dok je iznos od 404,00€ isplaćen iz sredstava u 2013 godini).</w:t>
      </w:r>
    </w:p>
    <w:p w:rsidR="000678B7" w:rsidRPr="00A169DB" w:rsidRDefault="000678B7" w:rsidP="004645EA">
      <w:pPr>
        <w:jc w:val="both"/>
        <w:rPr>
          <w:rFonts w:ascii="Arial" w:eastAsia="Times New Roman" w:hAnsi="Arial" w:cs="Arial"/>
          <w:sz w:val="24"/>
        </w:rPr>
      </w:pPr>
      <w:r w:rsidRPr="00A169DB">
        <w:rPr>
          <w:rFonts w:ascii="Arial" w:eastAsia="Times New Roman" w:hAnsi="Arial" w:cs="Arial"/>
          <w:sz w:val="24"/>
        </w:rPr>
        <w:lastRenderedPageBreak/>
        <w:t>U 2013 godini izvršena je isplata za 702 rješenja u iznosu od 1.352.466€ (I to za 702 rješenja u iznosu od 1926,00€, kao I 404,00€ po rješenju iz 2012-te godine).</w:t>
      </w:r>
    </w:p>
    <w:p w:rsidR="000678B7" w:rsidRPr="00A169DB" w:rsidRDefault="000678B7" w:rsidP="004645EA">
      <w:pPr>
        <w:jc w:val="both"/>
        <w:rPr>
          <w:rFonts w:ascii="Arial" w:eastAsia="Times New Roman" w:hAnsi="Arial" w:cs="Arial"/>
          <w:bCs/>
          <w:sz w:val="24"/>
        </w:rPr>
      </w:pPr>
      <w:r w:rsidRPr="00A169DB">
        <w:rPr>
          <w:rFonts w:ascii="Arial" w:eastAsia="Times New Roman" w:hAnsi="Arial" w:cs="Arial"/>
          <w:sz w:val="24"/>
        </w:rPr>
        <w:t xml:space="preserve">U 2014 godini izvršena je isplata za 2.238 rješenja  u ukupnom iznosu od </w:t>
      </w:r>
      <w:r w:rsidRPr="00A169DB">
        <w:rPr>
          <w:rFonts w:ascii="Arial" w:eastAsia="Times New Roman" w:hAnsi="Arial" w:cs="Arial"/>
          <w:bCs/>
          <w:sz w:val="24"/>
        </w:rPr>
        <w:t>4.310.388,00 € ( i to 1.919 rješenja u iznosu od 3.695.994,00€ po rješenjima iz 2012 godine, 313 rješenja u ukupnom iznosu od 602.838,00€ iz 2013 godine, i  6 rješenja iz 2014 godine u iznosu od 11.556,00€).</w:t>
      </w:r>
    </w:p>
    <w:p w:rsidR="000678B7" w:rsidRPr="00A169DB" w:rsidRDefault="000678B7" w:rsidP="004645EA">
      <w:pPr>
        <w:autoSpaceDE w:val="0"/>
        <w:autoSpaceDN w:val="0"/>
        <w:jc w:val="both"/>
        <w:rPr>
          <w:rFonts w:ascii="Arial" w:eastAsia="Arial Unicode MS" w:hAnsi="Arial" w:cs="Arial"/>
          <w:sz w:val="24"/>
        </w:rPr>
      </w:pPr>
      <w:r w:rsidRPr="00A169DB">
        <w:rPr>
          <w:rFonts w:ascii="Arial" w:eastAsia="Times New Roman" w:hAnsi="Arial" w:cs="Arial"/>
          <w:bCs/>
          <w:sz w:val="24"/>
        </w:rPr>
        <w:t xml:space="preserve">U  2015 godini izvršena je isplata za 1.189 rješenje, u ukupnom iznosu od 2.290.014,00€ od kojih je </w:t>
      </w:r>
      <w:r w:rsidRPr="00A169DB">
        <w:rPr>
          <w:rFonts w:ascii="Arial" w:eastAsia="Arial Unicode MS" w:hAnsi="Arial" w:cs="Arial"/>
          <w:sz w:val="24"/>
        </w:rPr>
        <w:t>od kojih je 1.160 rješenja donijeto u 2013. godini  koja su isplaćena u iznosu od 2.234.160,00€, a 24  rješenja su donijeta u  2014.godini, koja su isplaćena u iznosu od 46.224,00 €, i 5</w:t>
      </w:r>
      <w:r w:rsidRPr="00A169DB">
        <w:rPr>
          <w:rFonts w:ascii="Arial" w:hAnsi="Arial" w:cs="Arial"/>
          <w:bCs/>
          <w:sz w:val="24"/>
        </w:rPr>
        <w:t xml:space="preserve"> </w:t>
      </w:r>
      <w:r w:rsidRPr="00A169DB">
        <w:rPr>
          <w:rFonts w:ascii="Arial" w:eastAsia="Arial Unicode MS" w:hAnsi="Arial" w:cs="Arial"/>
          <w:sz w:val="24"/>
        </w:rPr>
        <w:t xml:space="preserve"> rješenja donijetih u 2015 godini koja su isplaćena u iznosu od 9630,00€ .</w:t>
      </w:r>
    </w:p>
    <w:p w:rsidR="000678B7" w:rsidRPr="00A169DB" w:rsidRDefault="000678B7" w:rsidP="004645EA">
      <w:pPr>
        <w:autoSpaceDE w:val="0"/>
        <w:autoSpaceDN w:val="0"/>
        <w:jc w:val="both"/>
        <w:rPr>
          <w:rFonts w:ascii="Arial" w:hAnsi="Arial" w:cs="Arial"/>
          <w:bCs/>
          <w:sz w:val="24"/>
        </w:rPr>
      </w:pPr>
      <w:r w:rsidRPr="00A169DB">
        <w:rPr>
          <w:rFonts w:ascii="Arial" w:hAnsi="Arial" w:cs="Arial"/>
          <w:bCs/>
          <w:sz w:val="24"/>
        </w:rPr>
        <w:t xml:space="preserve">U 2016. godini, izvršena je isplata 6.055.344,00€ za 3.144 pozitivnih rješenja,u ukupnom iznosu od  6.055.344,00€  od čega 1.121 rješenje donijeto u 2013. godini (2.159.046,00 €), 775 rješenja donijetih u 2014.godini (1.492.650,00 €), 1057 rješenja donijetih u 2015.godini ( 2.035.782,00 €) i 191 rješenje donijeto u 2016.godini (367.866,00€) </w:t>
      </w:r>
    </w:p>
    <w:p w:rsidR="000678B7" w:rsidRPr="00100975" w:rsidRDefault="000678B7" w:rsidP="004645EA">
      <w:pPr>
        <w:spacing w:after="0"/>
        <w:jc w:val="both"/>
        <w:rPr>
          <w:rFonts w:ascii="Arial" w:eastAsia="Times New Roman" w:hAnsi="Arial" w:cs="Arial"/>
          <w:b/>
          <w:i/>
          <w:sz w:val="24"/>
        </w:rPr>
      </w:pPr>
      <w:r w:rsidRPr="00100975">
        <w:rPr>
          <w:rFonts w:ascii="Arial" w:eastAsia="Times New Roman" w:hAnsi="Arial" w:cs="Arial"/>
          <w:b/>
          <w:bCs/>
          <w:i/>
          <w:sz w:val="24"/>
        </w:rPr>
        <w:t>T</w:t>
      </w:r>
      <w:r w:rsidRPr="00100975">
        <w:rPr>
          <w:rFonts w:ascii="Arial" w:eastAsia="Times New Roman" w:hAnsi="Arial" w:cs="Arial"/>
          <w:b/>
          <w:i/>
          <w:sz w:val="24"/>
        </w:rPr>
        <w:t>abela br.17</w:t>
      </w:r>
    </w:p>
    <w:p w:rsidR="000678B7" w:rsidRPr="00100975" w:rsidRDefault="000678B7" w:rsidP="004645EA">
      <w:pPr>
        <w:spacing w:after="0"/>
        <w:jc w:val="both"/>
        <w:rPr>
          <w:rFonts w:ascii="Arial" w:eastAsia="Times New Roman" w:hAnsi="Arial" w:cs="Arial"/>
          <w:b/>
          <w:i/>
          <w:sz w:val="24"/>
        </w:rPr>
      </w:pPr>
      <w:r w:rsidRPr="00100975">
        <w:rPr>
          <w:rFonts w:ascii="Arial" w:eastAsia="Times New Roman" w:hAnsi="Arial" w:cs="Arial"/>
          <w:b/>
          <w:i/>
          <w:sz w:val="24"/>
        </w:rPr>
        <w:t>Prikaz isplate potraživanja od osnivanja Fonda zaključno sa 31.12.2016.godine.</w:t>
      </w:r>
    </w:p>
    <w:tbl>
      <w:tblPr>
        <w:tblW w:w="9311" w:type="dxa"/>
        <w:tblInd w:w="85" w:type="dxa"/>
        <w:tblLook w:val="04A0" w:firstRow="1" w:lastRow="0" w:firstColumn="1" w:lastColumn="0" w:noHBand="0" w:noVBand="1"/>
      </w:tblPr>
      <w:tblGrid>
        <w:gridCol w:w="1747"/>
        <w:gridCol w:w="1678"/>
        <w:gridCol w:w="2008"/>
        <w:gridCol w:w="1790"/>
        <w:gridCol w:w="2088"/>
      </w:tblGrid>
      <w:tr w:rsidR="000678B7" w:rsidRPr="00CA5709" w:rsidTr="004645EA">
        <w:trPr>
          <w:trHeight w:val="941"/>
        </w:trPr>
        <w:tc>
          <w:tcPr>
            <w:tcW w:w="1747" w:type="dxa"/>
            <w:tcBorders>
              <w:top w:val="double" w:sz="6" w:space="0" w:color="3F3F3F"/>
              <w:left w:val="double" w:sz="6" w:space="0" w:color="3F3F3F"/>
              <w:bottom w:val="double" w:sz="6" w:space="0" w:color="3F3F3F"/>
              <w:right w:val="double" w:sz="6" w:space="0" w:color="3F3F3F"/>
            </w:tcBorders>
            <w:shd w:val="clear" w:color="000000" w:fill="92CDDC"/>
            <w:noWrap/>
            <w:vAlign w:val="center"/>
            <w:hideMark/>
          </w:tcPr>
          <w:p w:rsidR="000678B7" w:rsidRPr="00CA5709" w:rsidRDefault="000678B7" w:rsidP="004645EA">
            <w:pPr>
              <w:spacing w:after="0" w:line="240" w:lineRule="auto"/>
              <w:jc w:val="center"/>
              <w:rPr>
                <w:rFonts w:ascii="Calibri" w:eastAsia="Times New Roman" w:hAnsi="Calibri" w:cs="Times New Roman"/>
                <w:color w:val="FFFFFF"/>
              </w:rPr>
            </w:pPr>
            <w:r w:rsidRPr="00CA5709">
              <w:rPr>
                <w:rFonts w:ascii="Calibri" w:eastAsia="Times New Roman" w:hAnsi="Calibri" w:cs="Times New Roman"/>
                <w:color w:val="FFFFFF"/>
              </w:rPr>
              <w:t>GODINA</w:t>
            </w:r>
          </w:p>
        </w:tc>
        <w:tc>
          <w:tcPr>
            <w:tcW w:w="1678" w:type="dxa"/>
            <w:tcBorders>
              <w:top w:val="double" w:sz="6" w:space="0" w:color="3F3F3F"/>
              <w:left w:val="nil"/>
              <w:bottom w:val="nil"/>
              <w:right w:val="double" w:sz="6" w:space="0" w:color="3F3F3F"/>
            </w:tcBorders>
            <w:shd w:val="clear" w:color="000000" w:fill="92CDDC"/>
            <w:vAlign w:val="center"/>
            <w:hideMark/>
          </w:tcPr>
          <w:p w:rsidR="000678B7" w:rsidRPr="00CA5709" w:rsidRDefault="000678B7" w:rsidP="004645EA">
            <w:pPr>
              <w:spacing w:after="0" w:line="240" w:lineRule="auto"/>
              <w:rPr>
                <w:rFonts w:ascii="Calibri" w:eastAsia="Times New Roman" w:hAnsi="Calibri" w:cs="Times New Roman"/>
                <w:color w:val="FFFFFF"/>
              </w:rPr>
            </w:pPr>
            <w:r w:rsidRPr="00CA5709">
              <w:rPr>
                <w:rFonts w:ascii="Calibri" w:eastAsia="Times New Roman" w:hAnsi="Calibri" w:cs="Times New Roman"/>
                <w:color w:val="FFFFFF"/>
              </w:rPr>
              <w:t>BROJ ISPLAĆENIH RJEŠENJA</w:t>
            </w:r>
          </w:p>
        </w:tc>
        <w:tc>
          <w:tcPr>
            <w:tcW w:w="2008" w:type="dxa"/>
            <w:tcBorders>
              <w:top w:val="double" w:sz="6" w:space="0" w:color="3F3F3F"/>
              <w:left w:val="nil"/>
              <w:bottom w:val="nil"/>
              <w:right w:val="double" w:sz="6" w:space="0" w:color="3F3F3F"/>
            </w:tcBorders>
            <w:shd w:val="clear" w:color="000000" w:fill="92CDDC"/>
            <w:vAlign w:val="center"/>
            <w:hideMark/>
          </w:tcPr>
          <w:p w:rsidR="000678B7" w:rsidRPr="00CA5709" w:rsidRDefault="000678B7" w:rsidP="004645EA">
            <w:pPr>
              <w:spacing w:after="0" w:line="240" w:lineRule="auto"/>
              <w:jc w:val="center"/>
              <w:rPr>
                <w:rFonts w:ascii="Calibri" w:eastAsia="Times New Roman" w:hAnsi="Calibri" w:cs="Times New Roman"/>
                <w:color w:val="FFFFFF"/>
              </w:rPr>
            </w:pPr>
            <w:r w:rsidRPr="00CA5709">
              <w:rPr>
                <w:rFonts w:ascii="Calibri" w:eastAsia="Times New Roman" w:hAnsi="Calibri" w:cs="Times New Roman"/>
                <w:color w:val="FFFFFF"/>
              </w:rPr>
              <w:t>IZNOS UPLATE</w:t>
            </w:r>
          </w:p>
        </w:tc>
        <w:tc>
          <w:tcPr>
            <w:tcW w:w="1790" w:type="dxa"/>
            <w:tcBorders>
              <w:top w:val="nil"/>
              <w:left w:val="nil"/>
              <w:bottom w:val="nil"/>
              <w:right w:val="double" w:sz="6" w:space="0" w:color="3F3F3F"/>
            </w:tcBorders>
            <w:shd w:val="clear" w:color="000000" w:fill="92CDDC"/>
            <w:vAlign w:val="center"/>
            <w:hideMark/>
          </w:tcPr>
          <w:p w:rsidR="000678B7" w:rsidRPr="00CA5709" w:rsidRDefault="000678B7" w:rsidP="004645EA">
            <w:pPr>
              <w:spacing w:after="0" w:line="240" w:lineRule="auto"/>
              <w:jc w:val="center"/>
              <w:rPr>
                <w:rFonts w:ascii="Calibri" w:eastAsia="Times New Roman" w:hAnsi="Calibri" w:cs="Times New Roman"/>
                <w:color w:val="FFFFFF"/>
              </w:rPr>
            </w:pPr>
            <w:r w:rsidRPr="00CA5709">
              <w:rPr>
                <w:rFonts w:ascii="Calibri" w:eastAsia="Times New Roman" w:hAnsi="Calibri" w:cs="Times New Roman"/>
                <w:color w:val="FFFFFF"/>
              </w:rPr>
              <w:t>ISPLAĆENO IZ SREDSTAVA FONDA</w:t>
            </w:r>
          </w:p>
        </w:tc>
        <w:tc>
          <w:tcPr>
            <w:tcW w:w="2088" w:type="dxa"/>
            <w:tcBorders>
              <w:top w:val="nil"/>
              <w:left w:val="nil"/>
              <w:bottom w:val="nil"/>
              <w:right w:val="double" w:sz="6" w:space="0" w:color="3F3F3F"/>
            </w:tcBorders>
            <w:shd w:val="clear" w:color="000000" w:fill="92CDDC"/>
            <w:noWrap/>
            <w:vAlign w:val="center"/>
            <w:hideMark/>
          </w:tcPr>
          <w:p w:rsidR="000678B7" w:rsidRPr="00CA5709" w:rsidRDefault="000678B7" w:rsidP="004645EA">
            <w:pPr>
              <w:spacing w:after="0" w:line="240" w:lineRule="auto"/>
              <w:rPr>
                <w:rFonts w:ascii="Calibri" w:eastAsia="Times New Roman" w:hAnsi="Calibri" w:cs="Times New Roman"/>
                <w:color w:val="FFFFFF"/>
              </w:rPr>
            </w:pPr>
            <w:r w:rsidRPr="00CA5709">
              <w:rPr>
                <w:rFonts w:ascii="Calibri" w:eastAsia="Times New Roman" w:hAnsi="Calibri" w:cs="Times New Roman"/>
                <w:color w:val="FFFFFF"/>
              </w:rPr>
              <w:t xml:space="preserve">OBVEZNICE </w:t>
            </w:r>
          </w:p>
        </w:tc>
      </w:tr>
      <w:tr w:rsidR="000678B7" w:rsidRPr="00CA5709" w:rsidTr="004645EA">
        <w:trPr>
          <w:trHeight w:val="334"/>
        </w:trPr>
        <w:tc>
          <w:tcPr>
            <w:tcW w:w="1747" w:type="dxa"/>
            <w:tcBorders>
              <w:top w:val="nil"/>
              <w:left w:val="single" w:sz="8" w:space="0" w:color="auto"/>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2010 godina</w:t>
            </w:r>
          </w:p>
        </w:tc>
        <w:tc>
          <w:tcPr>
            <w:tcW w:w="1678" w:type="dxa"/>
            <w:tcBorders>
              <w:top w:val="single" w:sz="8" w:space="0" w:color="auto"/>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478</w:t>
            </w:r>
          </w:p>
        </w:tc>
        <w:tc>
          <w:tcPr>
            <w:tcW w:w="2008" w:type="dxa"/>
            <w:tcBorders>
              <w:top w:val="single" w:sz="8" w:space="0" w:color="auto"/>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920,628.00 €</w:t>
            </w:r>
          </w:p>
        </w:tc>
        <w:tc>
          <w:tcPr>
            <w:tcW w:w="1790" w:type="dxa"/>
            <w:tcBorders>
              <w:top w:val="single" w:sz="8" w:space="0" w:color="auto"/>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920,628.00 €</w:t>
            </w:r>
          </w:p>
        </w:tc>
        <w:tc>
          <w:tcPr>
            <w:tcW w:w="2088" w:type="dxa"/>
            <w:tcBorders>
              <w:top w:val="single" w:sz="8" w:space="0" w:color="auto"/>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 </w:t>
            </w:r>
          </w:p>
        </w:tc>
      </w:tr>
      <w:tr w:rsidR="000678B7" w:rsidRPr="00CA5709" w:rsidTr="004645EA">
        <w:trPr>
          <w:trHeight w:val="318"/>
        </w:trPr>
        <w:tc>
          <w:tcPr>
            <w:tcW w:w="1747" w:type="dxa"/>
            <w:tcBorders>
              <w:top w:val="nil"/>
              <w:left w:val="single" w:sz="8" w:space="0" w:color="auto"/>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2011 godina</w:t>
            </w:r>
          </w:p>
        </w:tc>
        <w:tc>
          <w:tcPr>
            <w:tcW w:w="1678"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1290</w:t>
            </w:r>
          </w:p>
        </w:tc>
        <w:tc>
          <w:tcPr>
            <w:tcW w:w="2008"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2,484,135.00 €</w:t>
            </w:r>
          </w:p>
        </w:tc>
        <w:tc>
          <w:tcPr>
            <w:tcW w:w="1790"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2,484,135.00 €</w:t>
            </w:r>
          </w:p>
        </w:tc>
        <w:tc>
          <w:tcPr>
            <w:tcW w:w="2088"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 </w:t>
            </w:r>
          </w:p>
        </w:tc>
      </w:tr>
      <w:tr w:rsidR="000678B7" w:rsidRPr="00CA5709" w:rsidTr="004645EA">
        <w:trPr>
          <w:trHeight w:val="318"/>
        </w:trPr>
        <w:tc>
          <w:tcPr>
            <w:tcW w:w="1747" w:type="dxa"/>
            <w:tcBorders>
              <w:top w:val="nil"/>
              <w:left w:val="single" w:sz="8" w:space="0" w:color="auto"/>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2012 godine</w:t>
            </w:r>
          </w:p>
        </w:tc>
        <w:tc>
          <w:tcPr>
            <w:tcW w:w="1678"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4219</w:t>
            </w:r>
          </w:p>
        </w:tc>
        <w:tc>
          <w:tcPr>
            <w:tcW w:w="2008"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8,125,390.00 €</w:t>
            </w:r>
          </w:p>
        </w:tc>
        <w:tc>
          <w:tcPr>
            <w:tcW w:w="1790"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2,125,900.00 €</w:t>
            </w:r>
          </w:p>
        </w:tc>
        <w:tc>
          <w:tcPr>
            <w:tcW w:w="2088"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5,999,490.00 €</w:t>
            </w:r>
          </w:p>
        </w:tc>
      </w:tr>
      <w:tr w:rsidR="000678B7" w:rsidRPr="00CA5709" w:rsidTr="004645EA">
        <w:trPr>
          <w:trHeight w:val="318"/>
        </w:trPr>
        <w:tc>
          <w:tcPr>
            <w:tcW w:w="1747" w:type="dxa"/>
            <w:tcBorders>
              <w:top w:val="nil"/>
              <w:left w:val="single" w:sz="8" w:space="0" w:color="auto"/>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2013 godine</w:t>
            </w:r>
          </w:p>
        </w:tc>
        <w:tc>
          <w:tcPr>
            <w:tcW w:w="1678"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702</w:t>
            </w:r>
          </w:p>
        </w:tc>
        <w:tc>
          <w:tcPr>
            <w:tcW w:w="2008"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1,352,466.00 €</w:t>
            </w:r>
          </w:p>
        </w:tc>
        <w:tc>
          <w:tcPr>
            <w:tcW w:w="1790"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1,352,466.00 €</w:t>
            </w:r>
          </w:p>
        </w:tc>
        <w:tc>
          <w:tcPr>
            <w:tcW w:w="2088"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 </w:t>
            </w:r>
          </w:p>
        </w:tc>
      </w:tr>
      <w:tr w:rsidR="000678B7" w:rsidRPr="00CA5709" w:rsidTr="004645EA">
        <w:trPr>
          <w:trHeight w:val="318"/>
        </w:trPr>
        <w:tc>
          <w:tcPr>
            <w:tcW w:w="1747" w:type="dxa"/>
            <w:tcBorders>
              <w:top w:val="nil"/>
              <w:left w:val="single" w:sz="8" w:space="0" w:color="auto"/>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2014 godine</w:t>
            </w:r>
          </w:p>
        </w:tc>
        <w:tc>
          <w:tcPr>
            <w:tcW w:w="1678"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2238</w:t>
            </w:r>
          </w:p>
        </w:tc>
        <w:tc>
          <w:tcPr>
            <w:tcW w:w="2008"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4,310,388.00 €</w:t>
            </w:r>
          </w:p>
        </w:tc>
        <w:tc>
          <w:tcPr>
            <w:tcW w:w="1790"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4,310,388.00 €</w:t>
            </w:r>
          </w:p>
        </w:tc>
        <w:tc>
          <w:tcPr>
            <w:tcW w:w="2088"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 </w:t>
            </w:r>
          </w:p>
        </w:tc>
      </w:tr>
      <w:tr w:rsidR="000678B7" w:rsidRPr="00CA5709" w:rsidTr="004645EA">
        <w:trPr>
          <w:trHeight w:val="318"/>
        </w:trPr>
        <w:tc>
          <w:tcPr>
            <w:tcW w:w="1747" w:type="dxa"/>
            <w:tcBorders>
              <w:top w:val="nil"/>
              <w:left w:val="single" w:sz="8" w:space="0" w:color="auto"/>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2015 godine</w:t>
            </w:r>
          </w:p>
        </w:tc>
        <w:tc>
          <w:tcPr>
            <w:tcW w:w="1678"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1189</w:t>
            </w:r>
          </w:p>
        </w:tc>
        <w:tc>
          <w:tcPr>
            <w:tcW w:w="2008"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2,290,014.00 €</w:t>
            </w:r>
          </w:p>
        </w:tc>
        <w:tc>
          <w:tcPr>
            <w:tcW w:w="1790"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2,290,014.00 €</w:t>
            </w:r>
          </w:p>
        </w:tc>
        <w:tc>
          <w:tcPr>
            <w:tcW w:w="2088"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 </w:t>
            </w:r>
          </w:p>
        </w:tc>
      </w:tr>
      <w:tr w:rsidR="000678B7" w:rsidRPr="00CA5709" w:rsidTr="004645EA">
        <w:trPr>
          <w:trHeight w:val="318"/>
        </w:trPr>
        <w:tc>
          <w:tcPr>
            <w:tcW w:w="1747" w:type="dxa"/>
            <w:tcBorders>
              <w:top w:val="nil"/>
              <w:left w:val="single" w:sz="8" w:space="0" w:color="auto"/>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2016 godine</w:t>
            </w:r>
          </w:p>
        </w:tc>
        <w:tc>
          <w:tcPr>
            <w:tcW w:w="1678"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3144</w:t>
            </w:r>
          </w:p>
        </w:tc>
        <w:tc>
          <w:tcPr>
            <w:tcW w:w="2008"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6,055,344.00 €</w:t>
            </w:r>
          </w:p>
        </w:tc>
        <w:tc>
          <w:tcPr>
            <w:tcW w:w="1790"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6,055,344.00 €</w:t>
            </w:r>
          </w:p>
        </w:tc>
        <w:tc>
          <w:tcPr>
            <w:tcW w:w="2088" w:type="dxa"/>
            <w:tcBorders>
              <w:top w:val="nil"/>
              <w:left w:val="nil"/>
              <w:bottom w:val="single" w:sz="8" w:space="0" w:color="auto"/>
              <w:right w:val="single" w:sz="8" w:space="0" w:color="auto"/>
            </w:tcBorders>
            <w:shd w:val="clear" w:color="auto" w:fill="auto"/>
            <w:noWrap/>
            <w:vAlign w:val="center"/>
            <w:hideMark/>
          </w:tcPr>
          <w:p w:rsidR="000678B7" w:rsidRPr="00CA5709" w:rsidRDefault="000678B7" w:rsidP="004645EA">
            <w:pPr>
              <w:spacing w:after="0" w:line="240" w:lineRule="auto"/>
              <w:jc w:val="center"/>
              <w:rPr>
                <w:rFonts w:ascii="Arial" w:eastAsia="Times New Roman" w:hAnsi="Arial" w:cs="Arial"/>
                <w:i/>
                <w:iCs/>
                <w:color w:val="17365D"/>
              </w:rPr>
            </w:pPr>
            <w:r w:rsidRPr="00CA5709">
              <w:rPr>
                <w:rFonts w:ascii="Arial" w:eastAsia="Times New Roman" w:hAnsi="Arial" w:cs="Arial"/>
                <w:i/>
                <w:iCs/>
                <w:color w:val="17365D"/>
              </w:rPr>
              <w:t> </w:t>
            </w:r>
          </w:p>
        </w:tc>
      </w:tr>
      <w:tr w:rsidR="000678B7" w:rsidRPr="00CA5709" w:rsidTr="004645EA">
        <w:trPr>
          <w:trHeight w:val="318"/>
        </w:trPr>
        <w:tc>
          <w:tcPr>
            <w:tcW w:w="1747" w:type="dxa"/>
            <w:tcBorders>
              <w:top w:val="nil"/>
              <w:left w:val="single" w:sz="8" w:space="0" w:color="auto"/>
              <w:bottom w:val="single" w:sz="8" w:space="0" w:color="auto"/>
              <w:right w:val="single" w:sz="8" w:space="0" w:color="auto"/>
            </w:tcBorders>
            <w:shd w:val="clear" w:color="000000" w:fill="92CDDC"/>
            <w:noWrap/>
            <w:vAlign w:val="center"/>
            <w:hideMark/>
          </w:tcPr>
          <w:p w:rsidR="000678B7" w:rsidRPr="00CA5709" w:rsidRDefault="000678B7" w:rsidP="004645EA">
            <w:pPr>
              <w:spacing w:after="0" w:line="240" w:lineRule="auto"/>
              <w:rPr>
                <w:rFonts w:ascii="Calibri" w:eastAsia="Times New Roman" w:hAnsi="Calibri" w:cs="Times New Roman"/>
                <w:b/>
                <w:bCs/>
                <w:i/>
                <w:iCs/>
                <w:color w:val="FFFFFF"/>
              </w:rPr>
            </w:pPr>
            <w:r w:rsidRPr="00CA5709">
              <w:rPr>
                <w:rFonts w:ascii="Calibri" w:eastAsia="Times New Roman" w:hAnsi="Calibri" w:cs="Times New Roman"/>
                <w:b/>
                <w:bCs/>
                <w:i/>
                <w:iCs/>
                <w:color w:val="FFFFFF"/>
              </w:rPr>
              <w:t>UKUPNO</w:t>
            </w:r>
          </w:p>
        </w:tc>
        <w:tc>
          <w:tcPr>
            <w:tcW w:w="1678" w:type="dxa"/>
            <w:tcBorders>
              <w:top w:val="nil"/>
              <w:left w:val="nil"/>
              <w:bottom w:val="single" w:sz="8" w:space="0" w:color="auto"/>
              <w:right w:val="single" w:sz="8" w:space="0" w:color="auto"/>
            </w:tcBorders>
            <w:shd w:val="clear" w:color="000000" w:fill="92CDDC"/>
            <w:noWrap/>
            <w:vAlign w:val="center"/>
            <w:hideMark/>
          </w:tcPr>
          <w:p w:rsidR="000678B7" w:rsidRPr="00CA5709" w:rsidRDefault="000678B7" w:rsidP="004645EA">
            <w:pPr>
              <w:spacing w:after="0" w:line="240" w:lineRule="auto"/>
              <w:jc w:val="center"/>
              <w:rPr>
                <w:rFonts w:ascii="Calibri" w:eastAsia="Times New Roman" w:hAnsi="Calibri" w:cs="Times New Roman"/>
                <w:b/>
                <w:bCs/>
                <w:i/>
                <w:iCs/>
                <w:color w:val="FFFFFF"/>
              </w:rPr>
            </w:pPr>
            <w:r w:rsidRPr="00CA5709">
              <w:rPr>
                <w:rFonts w:ascii="Calibri" w:eastAsia="Times New Roman" w:hAnsi="Calibri" w:cs="Times New Roman"/>
                <w:b/>
                <w:bCs/>
                <w:i/>
                <w:iCs/>
                <w:color w:val="FFFFFF"/>
              </w:rPr>
              <w:t>13260</w:t>
            </w:r>
          </w:p>
        </w:tc>
        <w:tc>
          <w:tcPr>
            <w:tcW w:w="2008" w:type="dxa"/>
            <w:tcBorders>
              <w:top w:val="nil"/>
              <w:left w:val="nil"/>
              <w:bottom w:val="single" w:sz="8" w:space="0" w:color="auto"/>
              <w:right w:val="single" w:sz="8" w:space="0" w:color="auto"/>
            </w:tcBorders>
            <w:shd w:val="clear" w:color="000000" w:fill="92CDDC"/>
            <w:noWrap/>
            <w:vAlign w:val="center"/>
            <w:hideMark/>
          </w:tcPr>
          <w:p w:rsidR="000678B7" w:rsidRPr="00CA5709" w:rsidRDefault="000678B7" w:rsidP="004645EA">
            <w:pPr>
              <w:spacing w:after="0" w:line="240" w:lineRule="auto"/>
              <w:jc w:val="center"/>
              <w:rPr>
                <w:rFonts w:ascii="Calibri" w:eastAsia="Times New Roman" w:hAnsi="Calibri" w:cs="Times New Roman"/>
                <w:b/>
                <w:bCs/>
                <w:i/>
                <w:iCs/>
                <w:color w:val="FFFFFF"/>
              </w:rPr>
            </w:pPr>
            <w:r w:rsidRPr="00CA5709">
              <w:rPr>
                <w:rFonts w:ascii="Calibri" w:eastAsia="Times New Roman" w:hAnsi="Calibri" w:cs="Times New Roman"/>
                <w:b/>
                <w:bCs/>
                <w:i/>
                <w:iCs/>
                <w:color w:val="FFFFFF"/>
              </w:rPr>
              <w:t>25,538,365.00 €</w:t>
            </w:r>
          </w:p>
        </w:tc>
        <w:tc>
          <w:tcPr>
            <w:tcW w:w="1790" w:type="dxa"/>
            <w:tcBorders>
              <w:top w:val="nil"/>
              <w:left w:val="nil"/>
              <w:bottom w:val="single" w:sz="8" w:space="0" w:color="auto"/>
              <w:right w:val="single" w:sz="8" w:space="0" w:color="auto"/>
            </w:tcBorders>
            <w:shd w:val="clear" w:color="000000" w:fill="92CDDC"/>
            <w:noWrap/>
            <w:vAlign w:val="center"/>
            <w:hideMark/>
          </w:tcPr>
          <w:p w:rsidR="000678B7" w:rsidRPr="00CA5709" w:rsidRDefault="000678B7" w:rsidP="004645EA">
            <w:pPr>
              <w:spacing w:after="0" w:line="240" w:lineRule="auto"/>
              <w:jc w:val="center"/>
              <w:rPr>
                <w:rFonts w:ascii="Calibri" w:eastAsia="Times New Roman" w:hAnsi="Calibri" w:cs="Times New Roman"/>
                <w:b/>
                <w:bCs/>
                <w:i/>
                <w:iCs/>
                <w:color w:val="FFFFFF"/>
              </w:rPr>
            </w:pPr>
            <w:r w:rsidRPr="00CA5709">
              <w:rPr>
                <w:rFonts w:ascii="Calibri" w:eastAsia="Times New Roman" w:hAnsi="Calibri" w:cs="Times New Roman"/>
                <w:b/>
                <w:bCs/>
                <w:i/>
                <w:iCs/>
                <w:color w:val="FFFFFF"/>
              </w:rPr>
              <w:t>19,538,875.00 €</w:t>
            </w:r>
          </w:p>
        </w:tc>
        <w:tc>
          <w:tcPr>
            <w:tcW w:w="2088" w:type="dxa"/>
            <w:tcBorders>
              <w:top w:val="nil"/>
              <w:left w:val="nil"/>
              <w:bottom w:val="single" w:sz="8" w:space="0" w:color="auto"/>
              <w:right w:val="single" w:sz="8" w:space="0" w:color="auto"/>
            </w:tcBorders>
            <w:shd w:val="clear" w:color="000000" w:fill="92CDDC"/>
            <w:noWrap/>
            <w:vAlign w:val="center"/>
            <w:hideMark/>
          </w:tcPr>
          <w:p w:rsidR="000678B7" w:rsidRPr="00CA5709" w:rsidRDefault="000678B7" w:rsidP="004645EA">
            <w:pPr>
              <w:spacing w:after="0" w:line="240" w:lineRule="auto"/>
              <w:jc w:val="center"/>
              <w:rPr>
                <w:rFonts w:ascii="Calibri" w:eastAsia="Times New Roman" w:hAnsi="Calibri" w:cs="Times New Roman"/>
                <w:b/>
                <w:bCs/>
                <w:i/>
                <w:iCs/>
                <w:color w:val="FFFFFF"/>
              </w:rPr>
            </w:pPr>
            <w:r w:rsidRPr="00CA5709">
              <w:rPr>
                <w:rFonts w:ascii="Calibri" w:eastAsia="Times New Roman" w:hAnsi="Calibri" w:cs="Times New Roman"/>
                <w:b/>
                <w:bCs/>
                <w:i/>
                <w:iCs/>
                <w:color w:val="FFFFFF"/>
              </w:rPr>
              <w:t>5,999,490.00 €</w:t>
            </w:r>
          </w:p>
        </w:tc>
      </w:tr>
    </w:tbl>
    <w:p w:rsidR="000678B7" w:rsidRDefault="000678B7" w:rsidP="004645EA">
      <w:pPr>
        <w:jc w:val="both"/>
        <w:rPr>
          <w:rFonts w:ascii="Arial" w:eastAsia="Times New Roman" w:hAnsi="Arial" w:cs="Arial"/>
          <w:b/>
          <w:sz w:val="24"/>
        </w:rPr>
      </w:pPr>
    </w:p>
    <w:p w:rsidR="000678B7" w:rsidRPr="00A169DB" w:rsidRDefault="000678B7" w:rsidP="004645EA">
      <w:pPr>
        <w:jc w:val="both"/>
        <w:rPr>
          <w:rFonts w:ascii="Arial" w:eastAsia="Times New Roman" w:hAnsi="Arial" w:cs="Arial"/>
          <w:b/>
          <w:sz w:val="24"/>
        </w:rPr>
      </w:pPr>
      <w:r w:rsidRPr="00A169DB">
        <w:rPr>
          <w:rFonts w:ascii="Arial" w:eastAsia="Times New Roman" w:hAnsi="Arial" w:cs="Arial"/>
          <w:b/>
          <w:sz w:val="24"/>
        </w:rPr>
        <w:t>Od osnivanja Fonda rada zaključno sa 31.12.2016. godine, izvršena je isplata za 13.260  rješenja u ukupnom iznosu od 25.538.365,00€.</w:t>
      </w:r>
    </w:p>
    <w:p w:rsidR="000678B7" w:rsidRDefault="000678B7" w:rsidP="004645EA">
      <w:pPr>
        <w:pStyle w:val="1Zaglavlje"/>
        <w:tabs>
          <w:tab w:val="left" w:pos="6420"/>
        </w:tabs>
        <w:spacing w:line="276" w:lineRule="auto"/>
        <w:rPr>
          <w:rFonts w:cs="Arial"/>
          <w:b/>
          <w:i/>
          <w:color w:val="1F497D" w:themeColor="text2"/>
          <w:sz w:val="24"/>
          <w:szCs w:val="22"/>
        </w:rPr>
      </w:pPr>
    </w:p>
    <w:p w:rsidR="00227987" w:rsidRDefault="00227987" w:rsidP="004645EA">
      <w:pPr>
        <w:pStyle w:val="1Zaglavlje"/>
        <w:tabs>
          <w:tab w:val="left" w:pos="6420"/>
        </w:tabs>
        <w:spacing w:line="276" w:lineRule="auto"/>
        <w:rPr>
          <w:rFonts w:cs="Arial"/>
          <w:b/>
          <w:i/>
          <w:color w:val="1F497D" w:themeColor="text2"/>
          <w:sz w:val="24"/>
          <w:szCs w:val="22"/>
        </w:rPr>
      </w:pPr>
    </w:p>
    <w:p w:rsidR="00227987" w:rsidRDefault="00227987" w:rsidP="004645EA">
      <w:pPr>
        <w:pStyle w:val="1Zaglavlje"/>
        <w:tabs>
          <w:tab w:val="left" w:pos="6420"/>
        </w:tabs>
        <w:spacing w:line="276" w:lineRule="auto"/>
        <w:rPr>
          <w:rFonts w:cs="Arial"/>
          <w:b/>
          <w:i/>
          <w:color w:val="1F497D" w:themeColor="text2"/>
          <w:sz w:val="24"/>
          <w:szCs w:val="22"/>
        </w:rPr>
      </w:pPr>
    </w:p>
    <w:p w:rsidR="00227987" w:rsidRPr="00A169DB" w:rsidRDefault="00227987" w:rsidP="004645EA">
      <w:pPr>
        <w:pStyle w:val="1Zaglavlje"/>
        <w:tabs>
          <w:tab w:val="left" w:pos="6420"/>
        </w:tabs>
        <w:spacing w:line="276" w:lineRule="auto"/>
        <w:rPr>
          <w:rFonts w:cs="Arial"/>
          <w:b/>
          <w:i/>
          <w:color w:val="1F497D" w:themeColor="text2"/>
          <w:sz w:val="24"/>
          <w:szCs w:val="22"/>
        </w:rPr>
      </w:pPr>
    </w:p>
    <w:p w:rsidR="000678B7" w:rsidRPr="00A169DB" w:rsidRDefault="000678B7" w:rsidP="004645EA">
      <w:pPr>
        <w:pStyle w:val="1Zaglavlje"/>
        <w:tabs>
          <w:tab w:val="left" w:pos="6420"/>
        </w:tabs>
        <w:spacing w:line="276" w:lineRule="auto"/>
        <w:rPr>
          <w:rFonts w:eastAsia="Arial Unicode MS" w:cs="Arial"/>
          <w:b/>
          <w:i/>
          <w:sz w:val="24"/>
          <w:szCs w:val="22"/>
        </w:rPr>
      </w:pPr>
      <w:r w:rsidRPr="00A169DB">
        <w:rPr>
          <w:rFonts w:eastAsia="Arial Unicode MS" w:cs="Arial"/>
          <w:b/>
          <w:i/>
          <w:sz w:val="24"/>
          <w:szCs w:val="22"/>
        </w:rPr>
        <w:lastRenderedPageBreak/>
        <w:t>Tabela br.18</w:t>
      </w:r>
    </w:p>
    <w:p w:rsidR="000678B7" w:rsidRPr="00A169DB" w:rsidRDefault="000678B7" w:rsidP="004645EA">
      <w:pPr>
        <w:pStyle w:val="1Zaglavlje"/>
        <w:tabs>
          <w:tab w:val="left" w:pos="6420"/>
        </w:tabs>
        <w:spacing w:line="276" w:lineRule="auto"/>
        <w:rPr>
          <w:rFonts w:cs="Arial"/>
          <w:b/>
          <w:i/>
          <w:sz w:val="24"/>
          <w:szCs w:val="22"/>
        </w:rPr>
      </w:pPr>
    </w:p>
    <w:p w:rsidR="000678B7" w:rsidRPr="00A169DB" w:rsidRDefault="000678B7" w:rsidP="004645EA">
      <w:pPr>
        <w:pStyle w:val="1Zaglavlje"/>
        <w:tabs>
          <w:tab w:val="left" w:pos="6420"/>
        </w:tabs>
        <w:spacing w:line="276" w:lineRule="auto"/>
        <w:rPr>
          <w:rFonts w:eastAsia="Arial Unicode MS" w:cs="Arial"/>
          <w:b/>
          <w:i/>
          <w:sz w:val="24"/>
          <w:szCs w:val="22"/>
        </w:rPr>
      </w:pPr>
      <w:r w:rsidRPr="00A169DB">
        <w:rPr>
          <w:rFonts w:cs="Arial"/>
          <w:b/>
          <w:i/>
          <w:sz w:val="24"/>
          <w:szCs w:val="22"/>
        </w:rPr>
        <w:t>Tabelarni prikaz isplate potraživanja od osnivanja Fonda rada</w:t>
      </w:r>
      <w:r w:rsidRPr="00A169DB">
        <w:rPr>
          <w:rFonts w:eastAsia="Arial Unicode MS" w:cs="Arial"/>
          <w:b/>
          <w:i/>
          <w:sz w:val="24"/>
          <w:szCs w:val="22"/>
        </w:rPr>
        <w:t xml:space="preserve"> zaključno sa 31.12.2016.godine po opštinama sjedišta poslodavca.</w:t>
      </w:r>
    </w:p>
    <w:p w:rsidR="000678B7" w:rsidRDefault="000678B7" w:rsidP="004645EA">
      <w:pPr>
        <w:pStyle w:val="1Zaglavlje"/>
        <w:tabs>
          <w:tab w:val="left" w:pos="6420"/>
        </w:tabs>
        <w:rPr>
          <w:rFonts w:eastAsia="Arial Unicode MS" w:cs="Arial"/>
          <w:b/>
          <w:i/>
          <w:color w:val="1F497D" w:themeColor="text2"/>
          <w:szCs w:val="22"/>
        </w:rPr>
      </w:pPr>
    </w:p>
    <w:tbl>
      <w:tblPr>
        <w:tblW w:w="9212" w:type="dxa"/>
        <w:tblInd w:w="93" w:type="dxa"/>
        <w:tblLook w:val="04A0" w:firstRow="1" w:lastRow="0" w:firstColumn="1" w:lastColumn="0" w:noHBand="0" w:noVBand="1"/>
      </w:tblPr>
      <w:tblGrid>
        <w:gridCol w:w="1818"/>
        <w:gridCol w:w="900"/>
        <w:gridCol w:w="900"/>
        <w:gridCol w:w="900"/>
        <w:gridCol w:w="901"/>
        <w:gridCol w:w="900"/>
        <w:gridCol w:w="900"/>
        <w:gridCol w:w="900"/>
        <w:gridCol w:w="1239"/>
      </w:tblGrid>
      <w:tr w:rsidR="000678B7" w:rsidRPr="0019404E" w:rsidTr="004645EA">
        <w:trPr>
          <w:trHeight w:val="297"/>
        </w:trPr>
        <w:tc>
          <w:tcPr>
            <w:tcW w:w="1672" w:type="dxa"/>
            <w:tcBorders>
              <w:top w:val="single" w:sz="8" w:space="0" w:color="auto"/>
              <w:left w:val="single" w:sz="8" w:space="0" w:color="auto"/>
              <w:bottom w:val="nil"/>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OPŠTINA</w:t>
            </w:r>
          </w:p>
        </w:tc>
        <w:tc>
          <w:tcPr>
            <w:tcW w:w="3601" w:type="dxa"/>
            <w:gridSpan w:val="4"/>
            <w:tcBorders>
              <w:top w:val="single" w:sz="8" w:space="0" w:color="auto"/>
              <w:left w:val="nil"/>
              <w:bottom w:val="single" w:sz="8" w:space="0" w:color="auto"/>
              <w:right w:val="nil"/>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 xml:space="preserve">     UKUPNO ISPLAĆENI PO GODINAMA </w:t>
            </w:r>
          </w:p>
        </w:tc>
        <w:tc>
          <w:tcPr>
            <w:tcW w:w="900" w:type="dxa"/>
            <w:tcBorders>
              <w:top w:val="single" w:sz="8" w:space="0" w:color="auto"/>
              <w:left w:val="nil"/>
              <w:bottom w:val="single" w:sz="8" w:space="0" w:color="auto"/>
              <w:right w:val="nil"/>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 </w:t>
            </w:r>
          </w:p>
        </w:tc>
        <w:tc>
          <w:tcPr>
            <w:tcW w:w="900" w:type="dxa"/>
            <w:tcBorders>
              <w:top w:val="single" w:sz="8" w:space="0" w:color="auto"/>
              <w:left w:val="nil"/>
              <w:bottom w:val="nil"/>
              <w:right w:val="nil"/>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 </w:t>
            </w:r>
          </w:p>
        </w:tc>
        <w:tc>
          <w:tcPr>
            <w:tcW w:w="900" w:type="dxa"/>
            <w:tcBorders>
              <w:top w:val="single" w:sz="8" w:space="0" w:color="auto"/>
              <w:left w:val="nil"/>
              <w:bottom w:val="single" w:sz="4" w:space="0" w:color="auto"/>
              <w:right w:val="nil"/>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 </w:t>
            </w:r>
          </w:p>
        </w:tc>
        <w:tc>
          <w:tcPr>
            <w:tcW w:w="1239" w:type="dxa"/>
            <w:tcBorders>
              <w:top w:val="single" w:sz="8" w:space="0" w:color="auto"/>
              <w:left w:val="nil"/>
              <w:bottom w:val="nil"/>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 </w:t>
            </w:r>
          </w:p>
        </w:tc>
      </w:tr>
      <w:tr w:rsidR="000678B7" w:rsidRPr="0019404E" w:rsidTr="004645EA">
        <w:trPr>
          <w:trHeight w:val="636"/>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 </w:t>
            </w:r>
          </w:p>
        </w:tc>
        <w:tc>
          <w:tcPr>
            <w:tcW w:w="900" w:type="dxa"/>
            <w:tcBorders>
              <w:top w:val="nil"/>
              <w:left w:val="nil"/>
              <w:bottom w:val="nil"/>
              <w:right w:val="single" w:sz="8" w:space="0" w:color="auto"/>
            </w:tcBorders>
            <w:shd w:val="clear" w:color="auto" w:fill="auto"/>
            <w:vAlign w:val="bottom"/>
            <w:hideMark/>
          </w:tcPr>
          <w:p w:rsidR="000678B7" w:rsidRPr="00DF5419" w:rsidRDefault="000678B7" w:rsidP="004645EA">
            <w:pPr>
              <w:spacing w:after="0" w:line="240" w:lineRule="auto"/>
              <w:jc w:val="center"/>
              <w:rPr>
                <w:rFonts w:ascii="Arial" w:eastAsia="Times New Roman" w:hAnsi="Arial" w:cs="Arial"/>
                <w:b/>
                <w:bCs/>
                <w:color w:val="17365D"/>
                <w:sz w:val="16"/>
                <w:szCs w:val="16"/>
              </w:rPr>
            </w:pPr>
            <w:r w:rsidRPr="00DF5419">
              <w:rPr>
                <w:rFonts w:ascii="Arial" w:eastAsia="Times New Roman" w:hAnsi="Arial" w:cs="Arial"/>
                <w:b/>
                <w:bCs/>
                <w:color w:val="17365D"/>
                <w:sz w:val="16"/>
                <w:szCs w:val="16"/>
              </w:rPr>
              <w:t>2010 GODINE</w:t>
            </w:r>
          </w:p>
        </w:tc>
        <w:tc>
          <w:tcPr>
            <w:tcW w:w="900" w:type="dxa"/>
            <w:tcBorders>
              <w:top w:val="nil"/>
              <w:left w:val="nil"/>
              <w:bottom w:val="nil"/>
              <w:right w:val="single" w:sz="8" w:space="0" w:color="auto"/>
            </w:tcBorders>
            <w:shd w:val="clear" w:color="auto" w:fill="auto"/>
            <w:vAlign w:val="bottom"/>
            <w:hideMark/>
          </w:tcPr>
          <w:p w:rsidR="000678B7" w:rsidRPr="00DF5419" w:rsidRDefault="000678B7" w:rsidP="004645EA">
            <w:pPr>
              <w:spacing w:after="0" w:line="240" w:lineRule="auto"/>
              <w:jc w:val="center"/>
              <w:rPr>
                <w:rFonts w:ascii="Arial" w:eastAsia="Times New Roman" w:hAnsi="Arial" w:cs="Arial"/>
                <w:b/>
                <w:bCs/>
                <w:color w:val="17365D"/>
                <w:sz w:val="16"/>
                <w:szCs w:val="16"/>
              </w:rPr>
            </w:pPr>
            <w:r w:rsidRPr="00DF5419">
              <w:rPr>
                <w:rFonts w:ascii="Arial" w:eastAsia="Times New Roman" w:hAnsi="Arial" w:cs="Arial"/>
                <w:b/>
                <w:bCs/>
                <w:color w:val="17365D"/>
                <w:sz w:val="16"/>
                <w:szCs w:val="16"/>
              </w:rPr>
              <w:t>2011 GODINE</w:t>
            </w:r>
          </w:p>
        </w:tc>
        <w:tc>
          <w:tcPr>
            <w:tcW w:w="900" w:type="dxa"/>
            <w:tcBorders>
              <w:top w:val="nil"/>
              <w:left w:val="nil"/>
              <w:bottom w:val="nil"/>
              <w:right w:val="nil"/>
            </w:tcBorders>
            <w:shd w:val="clear" w:color="auto" w:fill="auto"/>
            <w:vAlign w:val="bottom"/>
            <w:hideMark/>
          </w:tcPr>
          <w:p w:rsidR="000678B7" w:rsidRPr="00DF5419" w:rsidRDefault="000678B7" w:rsidP="004645EA">
            <w:pPr>
              <w:spacing w:after="0" w:line="240" w:lineRule="auto"/>
              <w:jc w:val="center"/>
              <w:rPr>
                <w:rFonts w:ascii="Arial" w:eastAsia="Times New Roman" w:hAnsi="Arial" w:cs="Arial"/>
                <w:b/>
                <w:bCs/>
                <w:color w:val="17365D"/>
                <w:sz w:val="16"/>
                <w:szCs w:val="16"/>
              </w:rPr>
            </w:pPr>
            <w:r w:rsidRPr="00DF5419">
              <w:rPr>
                <w:rFonts w:ascii="Arial" w:eastAsia="Times New Roman" w:hAnsi="Arial" w:cs="Arial"/>
                <w:b/>
                <w:bCs/>
                <w:color w:val="17365D"/>
                <w:sz w:val="16"/>
                <w:szCs w:val="16"/>
              </w:rPr>
              <w:t>2012 GODINE</w:t>
            </w:r>
          </w:p>
        </w:tc>
        <w:tc>
          <w:tcPr>
            <w:tcW w:w="901" w:type="dxa"/>
            <w:tcBorders>
              <w:top w:val="nil"/>
              <w:left w:val="single" w:sz="8" w:space="0" w:color="auto"/>
              <w:bottom w:val="nil"/>
              <w:right w:val="single" w:sz="8" w:space="0" w:color="auto"/>
            </w:tcBorders>
            <w:shd w:val="clear" w:color="auto" w:fill="auto"/>
            <w:vAlign w:val="bottom"/>
            <w:hideMark/>
          </w:tcPr>
          <w:p w:rsidR="000678B7" w:rsidRPr="00DF5419" w:rsidRDefault="000678B7" w:rsidP="004645EA">
            <w:pPr>
              <w:spacing w:after="0" w:line="240" w:lineRule="auto"/>
              <w:jc w:val="center"/>
              <w:rPr>
                <w:rFonts w:ascii="Arial" w:eastAsia="Times New Roman" w:hAnsi="Arial" w:cs="Arial"/>
                <w:b/>
                <w:bCs/>
                <w:color w:val="17365D"/>
                <w:sz w:val="16"/>
                <w:szCs w:val="16"/>
              </w:rPr>
            </w:pPr>
            <w:r w:rsidRPr="00DF5419">
              <w:rPr>
                <w:rFonts w:ascii="Arial" w:eastAsia="Times New Roman" w:hAnsi="Arial" w:cs="Arial"/>
                <w:b/>
                <w:bCs/>
                <w:color w:val="17365D"/>
                <w:sz w:val="16"/>
                <w:szCs w:val="16"/>
              </w:rPr>
              <w:t>2013 GODINE</w:t>
            </w:r>
          </w:p>
        </w:tc>
        <w:tc>
          <w:tcPr>
            <w:tcW w:w="900" w:type="dxa"/>
            <w:tcBorders>
              <w:top w:val="nil"/>
              <w:left w:val="nil"/>
              <w:bottom w:val="nil"/>
              <w:right w:val="nil"/>
            </w:tcBorders>
            <w:shd w:val="clear" w:color="auto" w:fill="auto"/>
            <w:vAlign w:val="bottom"/>
            <w:hideMark/>
          </w:tcPr>
          <w:p w:rsidR="000678B7" w:rsidRPr="00DF5419" w:rsidRDefault="000678B7" w:rsidP="004645EA">
            <w:pPr>
              <w:spacing w:after="0" w:line="240" w:lineRule="auto"/>
              <w:jc w:val="center"/>
              <w:rPr>
                <w:rFonts w:ascii="Arial" w:eastAsia="Times New Roman" w:hAnsi="Arial" w:cs="Arial"/>
                <w:b/>
                <w:bCs/>
                <w:color w:val="17365D"/>
                <w:sz w:val="16"/>
                <w:szCs w:val="16"/>
              </w:rPr>
            </w:pPr>
            <w:r w:rsidRPr="00DF5419">
              <w:rPr>
                <w:rFonts w:ascii="Arial" w:eastAsia="Times New Roman" w:hAnsi="Arial" w:cs="Arial"/>
                <w:b/>
                <w:bCs/>
                <w:color w:val="17365D"/>
                <w:sz w:val="16"/>
                <w:szCs w:val="16"/>
              </w:rPr>
              <w:t>2014 GODINE</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78B7" w:rsidRPr="00DF5419" w:rsidRDefault="000678B7" w:rsidP="004645EA">
            <w:pPr>
              <w:spacing w:after="0" w:line="240" w:lineRule="auto"/>
              <w:jc w:val="center"/>
              <w:rPr>
                <w:rFonts w:ascii="Arial" w:eastAsia="Times New Roman" w:hAnsi="Arial" w:cs="Arial"/>
                <w:b/>
                <w:bCs/>
                <w:color w:val="17365D"/>
                <w:sz w:val="16"/>
                <w:szCs w:val="16"/>
              </w:rPr>
            </w:pPr>
            <w:r w:rsidRPr="00DF5419">
              <w:rPr>
                <w:rFonts w:ascii="Arial" w:eastAsia="Times New Roman" w:hAnsi="Arial" w:cs="Arial"/>
                <w:b/>
                <w:bCs/>
                <w:color w:val="17365D"/>
                <w:sz w:val="16"/>
                <w:szCs w:val="16"/>
              </w:rPr>
              <w:t>2015 GODINE</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0678B7" w:rsidRPr="00DF5419" w:rsidRDefault="000678B7" w:rsidP="004645EA">
            <w:pPr>
              <w:spacing w:after="0" w:line="240" w:lineRule="auto"/>
              <w:jc w:val="center"/>
              <w:rPr>
                <w:rFonts w:ascii="Arial" w:eastAsia="Times New Roman" w:hAnsi="Arial" w:cs="Arial"/>
                <w:b/>
                <w:bCs/>
                <w:color w:val="17365D"/>
                <w:sz w:val="16"/>
                <w:szCs w:val="16"/>
              </w:rPr>
            </w:pPr>
            <w:r w:rsidRPr="00DF5419">
              <w:rPr>
                <w:rFonts w:ascii="Arial" w:eastAsia="Times New Roman" w:hAnsi="Arial" w:cs="Arial"/>
                <w:b/>
                <w:bCs/>
                <w:color w:val="17365D"/>
                <w:sz w:val="16"/>
                <w:szCs w:val="16"/>
              </w:rPr>
              <w:t>2016. GODINE</w:t>
            </w:r>
          </w:p>
        </w:tc>
        <w:tc>
          <w:tcPr>
            <w:tcW w:w="1239"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0678B7" w:rsidRPr="00DF5419" w:rsidRDefault="000678B7" w:rsidP="004645EA">
            <w:pPr>
              <w:spacing w:after="0" w:line="240" w:lineRule="auto"/>
              <w:jc w:val="center"/>
              <w:rPr>
                <w:rFonts w:ascii="Arial" w:eastAsia="Times New Roman" w:hAnsi="Arial" w:cs="Arial"/>
                <w:b/>
                <w:bCs/>
                <w:color w:val="17365D"/>
                <w:sz w:val="16"/>
                <w:szCs w:val="16"/>
              </w:rPr>
            </w:pPr>
            <w:r w:rsidRPr="00DF5419">
              <w:rPr>
                <w:rFonts w:ascii="Arial" w:eastAsia="Times New Roman" w:hAnsi="Arial" w:cs="Arial"/>
                <w:b/>
                <w:bCs/>
                <w:color w:val="17365D"/>
                <w:sz w:val="16"/>
                <w:szCs w:val="16"/>
              </w:rPr>
              <w:t>UKUPNO ISPLAĆENO</w:t>
            </w:r>
          </w:p>
        </w:tc>
      </w:tr>
      <w:tr w:rsidR="000678B7" w:rsidRPr="0019404E" w:rsidTr="004645EA">
        <w:trPr>
          <w:trHeight w:val="340"/>
        </w:trPr>
        <w:tc>
          <w:tcPr>
            <w:tcW w:w="1672" w:type="dxa"/>
            <w:tcBorders>
              <w:top w:val="nil"/>
              <w:left w:val="single" w:sz="8" w:space="0" w:color="auto"/>
              <w:bottom w:val="single" w:sz="8" w:space="0" w:color="auto"/>
              <w:right w:val="single" w:sz="8" w:space="0" w:color="auto"/>
            </w:tcBorders>
            <w:shd w:val="clear" w:color="auto" w:fill="auto"/>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ANDRIJEVICA</w:t>
            </w:r>
          </w:p>
        </w:tc>
        <w:tc>
          <w:tcPr>
            <w:tcW w:w="900" w:type="dxa"/>
            <w:tcBorders>
              <w:top w:val="single" w:sz="8" w:space="0" w:color="auto"/>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23</w:t>
            </w:r>
          </w:p>
        </w:tc>
        <w:tc>
          <w:tcPr>
            <w:tcW w:w="900" w:type="dxa"/>
            <w:tcBorders>
              <w:top w:val="single" w:sz="8" w:space="0" w:color="auto"/>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47</w:t>
            </w:r>
          </w:p>
        </w:tc>
        <w:tc>
          <w:tcPr>
            <w:tcW w:w="900" w:type="dxa"/>
            <w:tcBorders>
              <w:top w:val="single" w:sz="8" w:space="0" w:color="auto"/>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44</w:t>
            </w:r>
          </w:p>
        </w:tc>
        <w:tc>
          <w:tcPr>
            <w:tcW w:w="901" w:type="dxa"/>
            <w:tcBorders>
              <w:top w:val="single" w:sz="4" w:space="0" w:color="auto"/>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3</w:t>
            </w:r>
          </w:p>
        </w:tc>
        <w:tc>
          <w:tcPr>
            <w:tcW w:w="900" w:type="dxa"/>
            <w:tcBorders>
              <w:top w:val="single" w:sz="4" w:space="0" w:color="auto"/>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18</w:t>
            </w:r>
          </w:p>
        </w:tc>
        <w:tc>
          <w:tcPr>
            <w:tcW w:w="900" w:type="dxa"/>
            <w:tcBorders>
              <w:top w:val="single" w:sz="4" w:space="0" w:color="auto"/>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jc w:val="center"/>
              <w:rPr>
                <w:rFonts w:ascii="Calibri" w:eastAsia="Times New Roman" w:hAnsi="Calibri" w:cs="Times New Roman"/>
                <w:color w:val="FFFFFF"/>
              </w:rPr>
            </w:pPr>
            <w:r w:rsidRPr="0019404E">
              <w:rPr>
                <w:rFonts w:ascii="Calibri" w:eastAsia="Times New Roman" w:hAnsi="Calibri" w:cs="Times New Roman"/>
                <w:color w:val="FFFFFF"/>
              </w:rPr>
              <w:t>3</w:t>
            </w:r>
          </w:p>
        </w:tc>
        <w:tc>
          <w:tcPr>
            <w:tcW w:w="900" w:type="dxa"/>
            <w:tcBorders>
              <w:top w:val="single" w:sz="4" w:space="0" w:color="auto"/>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jc w:val="center"/>
              <w:rPr>
                <w:rFonts w:ascii="Calibri" w:eastAsia="Times New Roman" w:hAnsi="Calibri" w:cs="Times New Roman"/>
                <w:color w:val="000000"/>
              </w:rPr>
            </w:pPr>
            <w:r w:rsidRPr="0019404E">
              <w:rPr>
                <w:rFonts w:ascii="Calibri" w:eastAsia="Times New Roman" w:hAnsi="Calibri" w:cs="Times New Roman"/>
                <w:color w:val="000000"/>
              </w:rPr>
              <w:t>3</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141</w:t>
            </w:r>
          </w:p>
        </w:tc>
      </w:tr>
      <w:tr w:rsidR="000678B7" w:rsidRPr="0019404E" w:rsidTr="004645EA">
        <w:trPr>
          <w:trHeight w:val="297"/>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BAR</w:t>
            </w:r>
          </w:p>
        </w:tc>
        <w:tc>
          <w:tcPr>
            <w:tcW w:w="900" w:type="dxa"/>
            <w:tcBorders>
              <w:top w:val="nil"/>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w:t>
            </w:r>
          </w:p>
        </w:tc>
        <w:tc>
          <w:tcPr>
            <w:tcW w:w="900" w:type="dxa"/>
            <w:tcBorders>
              <w:top w:val="nil"/>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12</w:t>
            </w:r>
          </w:p>
        </w:tc>
        <w:tc>
          <w:tcPr>
            <w:tcW w:w="900" w:type="dxa"/>
            <w:tcBorders>
              <w:top w:val="nil"/>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10</w:t>
            </w:r>
          </w:p>
        </w:tc>
        <w:tc>
          <w:tcPr>
            <w:tcW w:w="901" w:type="dxa"/>
            <w:tcBorders>
              <w:top w:val="nil"/>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w:t>
            </w:r>
          </w:p>
        </w:tc>
        <w:tc>
          <w:tcPr>
            <w:tcW w:w="900" w:type="dxa"/>
            <w:tcBorders>
              <w:top w:val="nil"/>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8</w:t>
            </w:r>
          </w:p>
        </w:tc>
        <w:tc>
          <w:tcPr>
            <w:tcW w:w="900" w:type="dxa"/>
            <w:tcBorders>
              <w:top w:val="nil"/>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jc w:val="right"/>
              <w:rPr>
                <w:rFonts w:ascii="Calibri" w:eastAsia="Times New Roman" w:hAnsi="Calibri" w:cs="Times New Roman"/>
                <w:color w:val="FFFFFF"/>
              </w:rPr>
            </w:pPr>
            <w:r w:rsidRPr="0019404E">
              <w:rPr>
                <w:rFonts w:ascii="Calibri" w:eastAsia="Times New Roman" w:hAnsi="Calibri" w:cs="Times New Roman"/>
                <w:color w:val="FFFFFF"/>
              </w:rPr>
              <w:t>3</w:t>
            </w:r>
          </w:p>
        </w:tc>
        <w:tc>
          <w:tcPr>
            <w:tcW w:w="900" w:type="dxa"/>
            <w:tcBorders>
              <w:top w:val="nil"/>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jc w:val="right"/>
              <w:rPr>
                <w:rFonts w:ascii="Calibri" w:eastAsia="Times New Roman" w:hAnsi="Calibri" w:cs="Times New Roman"/>
                <w:color w:val="000000"/>
              </w:rPr>
            </w:pPr>
            <w:r w:rsidRPr="0019404E">
              <w:rPr>
                <w:rFonts w:ascii="Calibri" w:eastAsia="Times New Roman" w:hAnsi="Calibri" w:cs="Times New Roman"/>
                <w:color w:val="000000"/>
              </w:rPr>
              <w:t>18</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53</w:t>
            </w:r>
          </w:p>
        </w:tc>
      </w:tr>
      <w:tr w:rsidR="000678B7" w:rsidRPr="0019404E" w:rsidTr="004645EA">
        <w:trPr>
          <w:trHeight w:val="297"/>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BERANE</w:t>
            </w:r>
          </w:p>
        </w:tc>
        <w:tc>
          <w:tcPr>
            <w:tcW w:w="900" w:type="dxa"/>
            <w:tcBorders>
              <w:top w:val="nil"/>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51</w:t>
            </w:r>
          </w:p>
        </w:tc>
        <w:tc>
          <w:tcPr>
            <w:tcW w:w="900" w:type="dxa"/>
            <w:tcBorders>
              <w:top w:val="nil"/>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87</w:t>
            </w:r>
          </w:p>
        </w:tc>
        <w:tc>
          <w:tcPr>
            <w:tcW w:w="900" w:type="dxa"/>
            <w:tcBorders>
              <w:top w:val="nil"/>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707</w:t>
            </w:r>
          </w:p>
        </w:tc>
        <w:tc>
          <w:tcPr>
            <w:tcW w:w="901" w:type="dxa"/>
            <w:tcBorders>
              <w:top w:val="nil"/>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68</w:t>
            </w:r>
          </w:p>
        </w:tc>
        <w:tc>
          <w:tcPr>
            <w:tcW w:w="900" w:type="dxa"/>
            <w:tcBorders>
              <w:top w:val="nil"/>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349</w:t>
            </w:r>
          </w:p>
        </w:tc>
        <w:tc>
          <w:tcPr>
            <w:tcW w:w="900" w:type="dxa"/>
            <w:tcBorders>
              <w:top w:val="nil"/>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jc w:val="center"/>
              <w:rPr>
                <w:rFonts w:ascii="Calibri" w:eastAsia="Times New Roman" w:hAnsi="Calibri" w:cs="Times New Roman"/>
                <w:color w:val="FFFFFF"/>
              </w:rPr>
            </w:pPr>
            <w:r w:rsidRPr="0019404E">
              <w:rPr>
                <w:rFonts w:ascii="Calibri" w:eastAsia="Times New Roman" w:hAnsi="Calibri" w:cs="Times New Roman"/>
                <w:color w:val="FFFFFF"/>
              </w:rPr>
              <w:t>169</w:t>
            </w:r>
          </w:p>
        </w:tc>
        <w:tc>
          <w:tcPr>
            <w:tcW w:w="900" w:type="dxa"/>
            <w:tcBorders>
              <w:top w:val="nil"/>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jc w:val="center"/>
              <w:rPr>
                <w:rFonts w:ascii="Calibri" w:eastAsia="Times New Roman" w:hAnsi="Calibri" w:cs="Times New Roman"/>
                <w:color w:val="000000"/>
              </w:rPr>
            </w:pPr>
            <w:r w:rsidRPr="0019404E">
              <w:rPr>
                <w:rFonts w:ascii="Calibri" w:eastAsia="Times New Roman" w:hAnsi="Calibri" w:cs="Times New Roman"/>
                <w:color w:val="000000"/>
              </w:rPr>
              <w:t>484</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1915</w:t>
            </w:r>
          </w:p>
        </w:tc>
      </w:tr>
      <w:tr w:rsidR="000678B7" w:rsidRPr="0019404E" w:rsidTr="004645EA">
        <w:trPr>
          <w:trHeight w:val="297"/>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BIJELO POLJE</w:t>
            </w:r>
          </w:p>
        </w:tc>
        <w:tc>
          <w:tcPr>
            <w:tcW w:w="900" w:type="dxa"/>
            <w:tcBorders>
              <w:top w:val="nil"/>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61</w:t>
            </w:r>
          </w:p>
        </w:tc>
        <w:tc>
          <w:tcPr>
            <w:tcW w:w="900" w:type="dxa"/>
            <w:tcBorders>
              <w:top w:val="nil"/>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114</w:t>
            </w:r>
          </w:p>
        </w:tc>
        <w:tc>
          <w:tcPr>
            <w:tcW w:w="900" w:type="dxa"/>
            <w:tcBorders>
              <w:top w:val="nil"/>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490</w:t>
            </w:r>
          </w:p>
        </w:tc>
        <w:tc>
          <w:tcPr>
            <w:tcW w:w="901" w:type="dxa"/>
            <w:tcBorders>
              <w:top w:val="nil"/>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64</w:t>
            </w:r>
          </w:p>
        </w:tc>
        <w:tc>
          <w:tcPr>
            <w:tcW w:w="900" w:type="dxa"/>
            <w:tcBorders>
              <w:top w:val="nil"/>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160</w:t>
            </w:r>
          </w:p>
        </w:tc>
        <w:tc>
          <w:tcPr>
            <w:tcW w:w="900" w:type="dxa"/>
            <w:tcBorders>
              <w:top w:val="nil"/>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jc w:val="center"/>
              <w:rPr>
                <w:rFonts w:ascii="Calibri" w:eastAsia="Times New Roman" w:hAnsi="Calibri" w:cs="Times New Roman"/>
                <w:color w:val="FFFFFF"/>
              </w:rPr>
            </w:pPr>
            <w:r w:rsidRPr="0019404E">
              <w:rPr>
                <w:rFonts w:ascii="Calibri" w:eastAsia="Times New Roman" w:hAnsi="Calibri" w:cs="Times New Roman"/>
                <w:color w:val="FFFFFF"/>
              </w:rPr>
              <w:t>21</w:t>
            </w:r>
          </w:p>
        </w:tc>
        <w:tc>
          <w:tcPr>
            <w:tcW w:w="900" w:type="dxa"/>
            <w:tcBorders>
              <w:top w:val="nil"/>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jc w:val="center"/>
              <w:rPr>
                <w:rFonts w:ascii="Calibri" w:eastAsia="Times New Roman" w:hAnsi="Calibri" w:cs="Times New Roman"/>
                <w:color w:val="000000"/>
              </w:rPr>
            </w:pPr>
            <w:r w:rsidRPr="0019404E">
              <w:rPr>
                <w:rFonts w:ascii="Calibri" w:eastAsia="Times New Roman" w:hAnsi="Calibri" w:cs="Times New Roman"/>
                <w:color w:val="000000"/>
              </w:rPr>
              <w:t>178</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1088</w:t>
            </w:r>
          </w:p>
        </w:tc>
      </w:tr>
      <w:tr w:rsidR="000678B7" w:rsidRPr="0019404E" w:rsidTr="004645EA">
        <w:trPr>
          <w:trHeight w:val="297"/>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BUDVA</w:t>
            </w:r>
          </w:p>
        </w:tc>
        <w:tc>
          <w:tcPr>
            <w:tcW w:w="900" w:type="dxa"/>
            <w:tcBorders>
              <w:top w:val="nil"/>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 </w:t>
            </w:r>
          </w:p>
        </w:tc>
        <w:tc>
          <w:tcPr>
            <w:tcW w:w="900" w:type="dxa"/>
            <w:tcBorders>
              <w:top w:val="nil"/>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 </w:t>
            </w:r>
          </w:p>
        </w:tc>
        <w:tc>
          <w:tcPr>
            <w:tcW w:w="900" w:type="dxa"/>
            <w:tcBorders>
              <w:top w:val="nil"/>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 </w:t>
            </w:r>
          </w:p>
        </w:tc>
        <w:tc>
          <w:tcPr>
            <w:tcW w:w="901" w:type="dxa"/>
            <w:tcBorders>
              <w:top w:val="nil"/>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 </w:t>
            </w:r>
          </w:p>
        </w:tc>
        <w:tc>
          <w:tcPr>
            <w:tcW w:w="900" w:type="dxa"/>
            <w:tcBorders>
              <w:top w:val="nil"/>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 </w:t>
            </w:r>
          </w:p>
        </w:tc>
        <w:tc>
          <w:tcPr>
            <w:tcW w:w="900" w:type="dxa"/>
            <w:tcBorders>
              <w:top w:val="nil"/>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jc w:val="center"/>
              <w:rPr>
                <w:rFonts w:ascii="Calibri" w:eastAsia="Times New Roman" w:hAnsi="Calibri" w:cs="Times New Roman"/>
                <w:color w:val="FFFFFF"/>
              </w:rPr>
            </w:pPr>
            <w:r w:rsidRPr="0019404E">
              <w:rPr>
                <w:rFonts w:ascii="Calibri" w:eastAsia="Times New Roman" w:hAnsi="Calibri" w:cs="Times New Roman"/>
                <w:color w:val="FFFFFF"/>
              </w:rPr>
              <w:t> </w:t>
            </w:r>
          </w:p>
        </w:tc>
        <w:tc>
          <w:tcPr>
            <w:tcW w:w="900" w:type="dxa"/>
            <w:tcBorders>
              <w:top w:val="nil"/>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jc w:val="center"/>
              <w:rPr>
                <w:rFonts w:ascii="Calibri" w:eastAsia="Times New Roman" w:hAnsi="Calibri" w:cs="Times New Roman"/>
                <w:color w:val="000000"/>
              </w:rPr>
            </w:pPr>
            <w:r w:rsidRPr="0019404E">
              <w:rPr>
                <w:rFonts w:ascii="Calibri" w:eastAsia="Times New Roman" w:hAnsi="Calibri" w:cs="Times New Roman"/>
                <w:color w:val="000000"/>
              </w:rPr>
              <w:t> </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 </w:t>
            </w:r>
          </w:p>
        </w:tc>
      </w:tr>
      <w:tr w:rsidR="000678B7" w:rsidRPr="0019404E" w:rsidTr="004645EA">
        <w:trPr>
          <w:trHeight w:val="297"/>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CETINJE</w:t>
            </w:r>
          </w:p>
        </w:tc>
        <w:tc>
          <w:tcPr>
            <w:tcW w:w="900" w:type="dxa"/>
            <w:tcBorders>
              <w:top w:val="nil"/>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36</w:t>
            </w:r>
          </w:p>
        </w:tc>
        <w:tc>
          <w:tcPr>
            <w:tcW w:w="900" w:type="dxa"/>
            <w:tcBorders>
              <w:top w:val="nil"/>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58</w:t>
            </w:r>
          </w:p>
        </w:tc>
        <w:tc>
          <w:tcPr>
            <w:tcW w:w="900" w:type="dxa"/>
            <w:tcBorders>
              <w:top w:val="nil"/>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64</w:t>
            </w:r>
          </w:p>
        </w:tc>
        <w:tc>
          <w:tcPr>
            <w:tcW w:w="901" w:type="dxa"/>
            <w:tcBorders>
              <w:top w:val="nil"/>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26</w:t>
            </w:r>
          </w:p>
        </w:tc>
        <w:tc>
          <w:tcPr>
            <w:tcW w:w="900" w:type="dxa"/>
            <w:tcBorders>
              <w:top w:val="nil"/>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44</w:t>
            </w:r>
          </w:p>
        </w:tc>
        <w:tc>
          <w:tcPr>
            <w:tcW w:w="900" w:type="dxa"/>
            <w:tcBorders>
              <w:top w:val="nil"/>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jc w:val="center"/>
              <w:rPr>
                <w:rFonts w:ascii="Calibri" w:eastAsia="Times New Roman" w:hAnsi="Calibri" w:cs="Times New Roman"/>
                <w:color w:val="FFFFFF"/>
              </w:rPr>
            </w:pPr>
            <w:r w:rsidRPr="0019404E">
              <w:rPr>
                <w:rFonts w:ascii="Calibri" w:eastAsia="Times New Roman" w:hAnsi="Calibri" w:cs="Times New Roman"/>
                <w:color w:val="FFFFFF"/>
              </w:rPr>
              <w:t>7</w:t>
            </w:r>
          </w:p>
        </w:tc>
        <w:tc>
          <w:tcPr>
            <w:tcW w:w="900" w:type="dxa"/>
            <w:tcBorders>
              <w:top w:val="nil"/>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jc w:val="center"/>
              <w:rPr>
                <w:rFonts w:ascii="Calibri" w:eastAsia="Times New Roman" w:hAnsi="Calibri" w:cs="Times New Roman"/>
                <w:color w:val="000000"/>
              </w:rPr>
            </w:pPr>
            <w:r w:rsidRPr="0019404E">
              <w:rPr>
                <w:rFonts w:ascii="Calibri" w:eastAsia="Times New Roman" w:hAnsi="Calibri" w:cs="Times New Roman"/>
                <w:color w:val="000000"/>
              </w:rPr>
              <w:t>28</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263</w:t>
            </w:r>
          </w:p>
        </w:tc>
      </w:tr>
      <w:tr w:rsidR="000678B7" w:rsidRPr="0019404E" w:rsidTr="004645EA">
        <w:trPr>
          <w:trHeight w:val="297"/>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DANILOVGRAD</w:t>
            </w:r>
          </w:p>
        </w:tc>
        <w:tc>
          <w:tcPr>
            <w:tcW w:w="900" w:type="dxa"/>
            <w:tcBorders>
              <w:top w:val="nil"/>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40</w:t>
            </w:r>
          </w:p>
        </w:tc>
        <w:tc>
          <w:tcPr>
            <w:tcW w:w="900" w:type="dxa"/>
            <w:tcBorders>
              <w:top w:val="nil"/>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94</w:t>
            </w:r>
          </w:p>
        </w:tc>
        <w:tc>
          <w:tcPr>
            <w:tcW w:w="900" w:type="dxa"/>
            <w:tcBorders>
              <w:top w:val="nil"/>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178</w:t>
            </w:r>
          </w:p>
        </w:tc>
        <w:tc>
          <w:tcPr>
            <w:tcW w:w="901" w:type="dxa"/>
            <w:tcBorders>
              <w:top w:val="nil"/>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24</w:t>
            </w:r>
          </w:p>
        </w:tc>
        <w:tc>
          <w:tcPr>
            <w:tcW w:w="900" w:type="dxa"/>
            <w:tcBorders>
              <w:top w:val="nil"/>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134</w:t>
            </w:r>
          </w:p>
        </w:tc>
        <w:tc>
          <w:tcPr>
            <w:tcW w:w="900" w:type="dxa"/>
            <w:tcBorders>
              <w:top w:val="nil"/>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jc w:val="center"/>
              <w:rPr>
                <w:rFonts w:ascii="Calibri" w:eastAsia="Times New Roman" w:hAnsi="Calibri" w:cs="Times New Roman"/>
                <w:color w:val="FFFFFF"/>
              </w:rPr>
            </w:pPr>
            <w:r w:rsidRPr="0019404E">
              <w:rPr>
                <w:rFonts w:ascii="Calibri" w:eastAsia="Times New Roman" w:hAnsi="Calibri" w:cs="Times New Roman"/>
                <w:color w:val="FFFFFF"/>
              </w:rPr>
              <w:t>44</w:t>
            </w:r>
          </w:p>
        </w:tc>
        <w:tc>
          <w:tcPr>
            <w:tcW w:w="900" w:type="dxa"/>
            <w:tcBorders>
              <w:top w:val="nil"/>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jc w:val="center"/>
              <w:rPr>
                <w:rFonts w:ascii="Calibri" w:eastAsia="Times New Roman" w:hAnsi="Calibri" w:cs="Times New Roman"/>
                <w:color w:val="000000"/>
              </w:rPr>
            </w:pPr>
            <w:r w:rsidRPr="0019404E">
              <w:rPr>
                <w:rFonts w:ascii="Calibri" w:eastAsia="Times New Roman" w:hAnsi="Calibri" w:cs="Times New Roman"/>
                <w:color w:val="000000"/>
              </w:rPr>
              <w:t>94</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608</w:t>
            </w:r>
          </w:p>
        </w:tc>
      </w:tr>
      <w:tr w:rsidR="000678B7" w:rsidRPr="0019404E" w:rsidTr="004645EA">
        <w:trPr>
          <w:trHeight w:val="297"/>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HERCEG NOVI</w:t>
            </w:r>
          </w:p>
        </w:tc>
        <w:tc>
          <w:tcPr>
            <w:tcW w:w="900" w:type="dxa"/>
            <w:tcBorders>
              <w:top w:val="nil"/>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w:t>
            </w:r>
          </w:p>
        </w:tc>
        <w:tc>
          <w:tcPr>
            <w:tcW w:w="900" w:type="dxa"/>
            <w:tcBorders>
              <w:top w:val="nil"/>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37</w:t>
            </w:r>
          </w:p>
        </w:tc>
        <w:tc>
          <w:tcPr>
            <w:tcW w:w="900" w:type="dxa"/>
            <w:tcBorders>
              <w:top w:val="nil"/>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101</w:t>
            </w:r>
          </w:p>
        </w:tc>
        <w:tc>
          <w:tcPr>
            <w:tcW w:w="901" w:type="dxa"/>
            <w:tcBorders>
              <w:top w:val="nil"/>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31</w:t>
            </w:r>
          </w:p>
        </w:tc>
        <w:tc>
          <w:tcPr>
            <w:tcW w:w="900" w:type="dxa"/>
            <w:tcBorders>
              <w:top w:val="nil"/>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121</w:t>
            </w:r>
          </w:p>
        </w:tc>
        <w:tc>
          <w:tcPr>
            <w:tcW w:w="900" w:type="dxa"/>
            <w:tcBorders>
              <w:top w:val="nil"/>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jc w:val="center"/>
              <w:rPr>
                <w:rFonts w:ascii="Calibri" w:eastAsia="Times New Roman" w:hAnsi="Calibri" w:cs="Times New Roman"/>
                <w:color w:val="FFFFFF"/>
              </w:rPr>
            </w:pPr>
            <w:r w:rsidRPr="0019404E">
              <w:rPr>
                <w:rFonts w:ascii="Calibri" w:eastAsia="Times New Roman" w:hAnsi="Calibri" w:cs="Times New Roman"/>
                <w:color w:val="FFFFFF"/>
              </w:rPr>
              <w:t>72</w:t>
            </w:r>
          </w:p>
        </w:tc>
        <w:tc>
          <w:tcPr>
            <w:tcW w:w="900" w:type="dxa"/>
            <w:tcBorders>
              <w:top w:val="nil"/>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jc w:val="center"/>
              <w:rPr>
                <w:rFonts w:ascii="Calibri" w:eastAsia="Times New Roman" w:hAnsi="Calibri" w:cs="Times New Roman"/>
                <w:color w:val="000000"/>
              </w:rPr>
            </w:pPr>
            <w:r w:rsidRPr="0019404E">
              <w:rPr>
                <w:rFonts w:ascii="Calibri" w:eastAsia="Times New Roman" w:hAnsi="Calibri" w:cs="Times New Roman"/>
                <w:color w:val="000000"/>
              </w:rPr>
              <w:t>312</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675</w:t>
            </w:r>
          </w:p>
        </w:tc>
      </w:tr>
      <w:tr w:rsidR="000678B7" w:rsidRPr="0019404E" w:rsidTr="004645EA">
        <w:trPr>
          <w:trHeight w:val="297"/>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KOLAŠIN</w:t>
            </w:r>
          </w:p>
        </w:tc>
        <w:tc>
          <w:tcPr>
            <w:tcW w:w="900" w:type="dxa"/>
            <w:tcBorders>
              <w:top w:val="nil"/>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2</w:t>
            </w:r>
          </w:p>
        </w:tc>
        <w:tc>
          <w:tcPr>
            <w:tcW w:w="900" w:type="dxa"/>
            <w:tcBorders>
              <w:top w:val="nil"/>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17</w:t>
            </w:r>
          </w:p>
        </w:tc>
        <w:tc>
          <w:tcPr>
            <w:tcW w:w="900" w:type="dxa"/>
            <w:tcBorders>
              <w:top w:val="nil"/>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74</w:t>
            </w:r>
          </w:p>
        </w:tc>
        <w:tc>
          <w:tcPr>
            <w:tcW w:w="901" w:type="dxa"/>
            <w:tcBorders>
              <w:top w:val="nil"/>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13</w:t>
            </w:r>
          </w:p>
        </w:tc>
        <w:tc>
          <w:tcPr>
            <w:tcW w:w="900" w:type="dxa"/>
            <w:tcBorders>
              <w:top w:val="nil"/>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69</w:t>
            </w:r>
          </w:p>
        </w:tc>
        <w:tc>
          <w:tcPr>
            <w:tcW w:w="900" w:type="dxa"/>
            <w:tcBorders>
              <w:top w:val="nil"/>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jc w:val="center"/>
              <w:rPr>
                <w:rFonts w:ascii="Calibri" w:eastAsia="Times New Roman" w:hAnsi="Calibri" w:cs="Times New Roman"/>
                <w:color w:val="FFFFFF"/>
              </w:rPr>
            </w:pPr>
            <w:r w:rsidRPr="0019404E">
              <w:rPr>
                <w:rFonts w:ascii="Calibri" w:eastAsia="Times New Roman" w:hAnsi="Calibri" w:cs="Times New Roman"/>
                <w:color w:val="FFFFFF"/>
              </w:rPr>
              <w:t>59</w:t>
            </w:r>
          </w:p>
        </w:tc>
        <w:tc>
          <w:tcPr>
            <w:tcW w:w="900" w:type="dxa"/>
            <w:tcBorders>
              <w:top w:val="nil"/>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jc w:val="center"/>
              <w:rPr>
                <w:rFonts w:ascii="Calibri" w:eastAsia="Times New Roman" w:hAnsi="Calibri" w:cs="Times New Roman"/>
                <w:color w:val="000000"/>
              </w:rPr>
            </w:pPr>
            <w:r w:rsidRPr="0019404E">
              <w:rPr>
                <w:rFonts w:ascii="Calibri" w:eastAsia="Times New Roman" w:hAnsi="Calibri" w:cs="Times New Roman"/>
                <w:color w:val="000000"/>
              </w:rPr>
              <w:t>26</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260</w:t>
            </w:r>
          </w:p>
        </w:tc>
      </w:tr>
      <w:tr w:rsidR="000678B7" w:rsidRPr="0019404E" w:rsidTr="004645EA">
        <w:trPr>
          <w:trHeight w:val="297"/>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KOTOR</w:t>
            </w:r>
          </w:p>
        </w:tc>
        <w:tc>
          <w:tcPr>
            <w:tcW w:w="900" w:type="dxa"/>
            <w:tcBorders>
              <w:top w:val="nil"/>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w:t>
            </w:r>
          </w:p>
        </w:tc>
        <w:tc>
          <w:tcPr>
            <w:tcW w:w="900" w:type="dxa"/>
            <w:tcBorders>
              <w:top w:val="nil"/>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31</w:t>
            </w:r>
          </w:p>
        </w:tc>
        <w:tc>
          <w:tcPr>
            <w:tcW w:w="900" w:type="dxa"/>
            <w:tcBorders>
              <w:top w:val="nil"/>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49</w:t>
            </w:r>
          </w:p>
        </w:tc>
        <w:tc>
          <w:tcPr>
            <w:tcW w:w="901" w:type="dxa"/>
            <w:tcBorders>
              <w:top w:val="nil"/>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11</w:t>
            </w:r>
          </w:p>
        </w:tc>
        <w:tc>
          <w:tcPr>
            <w:tcW w:w="900" w:type="dxa"/>
            <w:tcBorders>
              <w:top w:val="nil"/>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154</w:t>
            </w:r>
          </w:p>
        </w:tc>
        <w:tc>
          <w:tcPr>
            <w:tcW w:w="900" w:type="dxa"/>
            <w:tcBorders>
              <w:top w:val="nil"/>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jc w:val="center"/>
              <w:rPr>
                <w:rFonts w:ascii="Calibri" w:eastAsia="Times New Roman" w:hAnsi="Calibri" w:cs="Times New Roman"/>
                <w:color w:val="FFFFFF"/>
              </w:rPr>
            </w:pPr>
            <w:r w:rsidRPr="0019404E">
              <w:rPr>
                <w:rFonts w:ascii="Calibri" w:eastAsia="Times New Roman" w:hAnsi="Calibri" w:cs="Times New Roman"/>
                <w:color w:val="FFFFFF"/>
              </w:rPr>
              <w:t>69</w:t>
            </w:r>
          </w:p>
        </w:tc>
        <w:tc>
          <w:tcPr>
            <w:tcW w:w="900" w:type="dxa"/>
            <w:tcBorders>
              <w:top w:val="nil"/>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jc w:val="center"/>
              <w:rPr>
                <w:rFonts w:ascii="Calibri" w:eastAsia="Times New Roman" w:hAnsi="Calibri" w:cs="Times New Roman"/>
                <w:color w:val="000000"/>
              </w:rPr>
            </w:pPr>
            <w:r w:rsidRPr="0019404E">
              <w:rPr>
                <w:rFonts w:ascii="Calibri" w:eastAsia="Times New Roman" w:hAnsi="Calibri" w:cs="Times New Roman"/>
                <w:color w:val="000000"/>
              </w:rPr>
              <w:t>487</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802</w:t>
            </w:r>
          </w:p>
        </w:tc>
      </w:tr>
      <w:tr w:rsidR="000678B7" w:rsidRPr="0019404E" w:rsidTr="004645EA">
        <w:trPr>
          <w:trHeight w:val="297"/>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MOJKOVAC</w:t>
            </w:r>
          </w:p>
        </w:tc>
        <w:tc>
          <w:tcPr>
            <w:tcW w:w="900" w:type="dxa"/>
            <w:tcBorders>
              <w:top w:val="nil"/>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71</w:t>
            </w:r>
          </w:p>
        </w:tc>
        <w:tc>
          <w:tcPr>
            <w:tcW w:w="900" w:type="dxa"/>
            <w:tcBorders>
              <w:top w:val="nil"/>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90</w:t>
            </w:r>
          </w:p>
        </w:tc>
        <w:tc>
          <w:tcPr>
            <w:tcW w:w="900" w:type="dxa"/>
            <w:tcBorders>
              <w:top w:val="nil"/>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406</w:t>
            </w:r>
          </w:p>
        </w:tc>
        <w:tc>
          <w:tcPr>
            <w:tcW w:w="901" w:type="dxa"/>
            <w:tcBorders>
              <w:top w:val="nil"/>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44</w:t>
            </w:r>
          </w:p>
        </w:tc>
        <w:tc>
          <w:tcPr>
            <w:tcW w:w="900" w:type="dxa"/>
            <w:tcBorders>
              <w:top w:val="nil"/>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62</w:t>
            </w:r>
          </w:p>
        </w:tc>
        <w:tc>
          <w:tcPr>
            <w:tcW w:w="900" w:type="dxa"/>
            <w:tcBorders>
              <w:top w:val="nil"/>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jc w:val="center"/>
              <w:rPr>
                <w:rFonts w:ascii="Calibri" w:eastAsia="Times New Roman" w:hAnsi="Calibri" w:cs="Times New Roman"/>
                <w:color w:val="FFFFFF"/>
              </w:rPr>
            </w:pPr>
            <w:r w:rsidRPr="0019404E">
              <w:rPr>
                <w:rFonts w:ascii="Calibri" w:eastAsia="Times New Roman" w:hAnsi="Calibri" w:cs="Times New Roman"/>
                <w:color w:val="FFFFFF"/>
              </w:rPr>
              <w:t>57</w:t>
            </w:r>
          </w:p>
        </w:tc>
        <w:tc>
          <w:tcPr>
            <w:tcW w:w="900" w:type="dxa"/>
            <w:tcBorders>
              <w:top w:val="nil"/>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jc w:val="center"/>
              <w:rPr>
                <w:rFonts w:ascii="Calibri" w:eastAsia="Times New Roman" w:hAnsi="Calibri" w:cs="Times New Roman"/>
                <w:color w:val="000000"/>
              </w:rPr>
            </w:pPr>
            <w:r w:rsidRPr="0019404E">
              <w:rPr>
                <w:rFonts w:ascii="Calibri" w:eastAsia="Times New Roman" w:hAnsi="Calibri" w:cs="Times New Roman"/>
                <w:color w:val="000000"/>
              </w:rPr>
              <w:t>70</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800</w:t>
            </w:r>
          </w:p>
        </w:tc>
      </w:tr>
      <w:tr w:rsidR="000678B7" w:rsidRPr="0019404E" w:rsidTr="004645EA">
        <w:trPr>
          <w:trHeight w:val="297"/>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NIKŠIĆ</w:t>
            </w:r>
          </w:p>
        </w:tc>
        <w:tc>
          <w:tcPr>
            <w:tcW w:w="900" w:type="dxa"/>
            <w:tcBorders>
              <w:top w:val="nil"/>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28</w:t>
            </w:r>
          </w:p>
        </w:tc>
        <w:tc>
          <w:tcPr>
            <w:tcW w:w="900" w:type="dxa"/>
            <w:tcBorders>
              <w:top w:val="nil"/>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68</w:t>
            </w:r>
          </w:p>
        </w:tc>
        <w:tc>
          <w:tcPr>
            <w:tcW w:w="900" w:type="dxa"/>
            <w:tcBorders>
              <w:top w:val="nil"/>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191</w:t>
            </w:r>
          </w:p>
        </w:tc>
        <w:tc>
          <w:tcPr>
            <w:tcW w:w="901" w:type="dxa"/>
            <w:tcBorders>
              <w:top w:val="nil"/>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81</w:t>
            </w:r>
          </w:p>
        </w:tc>
        <w:tc>
          <w:tcPr>
            <w:tcW w:w="900" w:type="dxa"/>
            <w:tcBorders>
              <w:top w:val="nil"/>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107</w:t>
            </w:r>
          </w:p>
        </w:tc>
        <w:tc>
          <w:tcPr>
            <w:tcW w:w="900" w:type="dxa"/>
            <w:tcBorders>
              <w:top w:val="nil"/>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jc w:val="center"/>
              <w:rPr>
                <w:rFonts w:ascii="Calibri" w:eastAsia="Times New Roman" w:hAnsi="Calibri" w:cs="Times New Roman"/>
                <w:color w:val="FFFFFF"/>
              </w:rPr>
            </w:pPr>
            <w:r w:rsidRPr="0019404E">
              <w:rPr>
                <w:rFonts w:ascii="Calibri" w:eastAsia="Times New Roman" w:hAnsi="Calibri" w:cs="Times New Roman"/>
                <w:color w:val="FFFFFF"/>
              </w:rPr>
              <w:t>112</w:t>
            </w:r>
          </w:p>
        </w:tc>
        <w:tc>
          <w:tcPr>
            <w:tcW w:w="900" w:type="dxa"/>
            <w:tcBorders>
              <w:top w:val="nil"/>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jc w:val="center"/>
              <w:rPr>
                <w:rFonts w:ascii="Calibri" w:eastAsia="Times New Roman" w:hAnsi="Calibri" w:cs="Times New Roman"/>
                <w:color w:val="000000"/>
              </w:rPr>
            </w:pPr>
            <w:r w:rsidRPr="0019404E">
              <w:rPr>
                <w:rFonts w:ascii="Calibri" w:eastAsia="Times New Roman" w:hAnsi="Calibri" w:cs="Times New Roman"/>
                <w:color w:val="000000"/>
              </w:rPr>
              <w:t>106</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693</w:t>
            </w:r>
          </w:p>
        </w:tc>
      </w:tr>
      <w:tr w:rsidR="000678B7" w:rsidRPr="0019404E" w:rsidTr="004645EA">
        <w:trPr>
          <w:trHeight w:val="297"/>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PLAV</w:t>
            </w:r>
          </w:p>
        </w:tc>
        <w:tc>
          <w:tcPr>
            <w:tcW w:w="900" w:type="dxa"/>
            <w:tcBorders>
              <w:top w:val="nil"/>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54</w:t>
            </w:r>
          </w:p>
        </w:tc>
        <w:tc>
          <w:tcPr>
            <w:tcW w:w="900" w:type="dxa"/>
            <w:tcBorders>
              <w:top w:val="nil"/>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63</w:t>
            </w:r>
          </w:p>
        </w:tc>
        <w:tc>
          <w:tcPr>
            <w:tcW w:w="900" w:type="dxa"/>
            <w:tcBorders>
              <w:top w:val="nil"/>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128</w:t>
            </w:r>
          </w:p>
        </w:tc>
        <w:tc>
          <w:tcPr>
            <w:tcW w:w="901" w:type="dxa"/>
            <w:tcBorders>
              <w:top w:val="nil"/>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9</w:t>
            </w:r>
          </w:p>
        </w:tc>
        <w:tc>
          <w:tcPr>
            <w:tcW w:w="900" w:type="dxa"/>
            <w:tcBorders>
              <w:top w:val="nil"/>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58</w:t>
            </w:r>
          </w:p>
        </w:tc>
        <w:tc>
          <w:tcPr>
            <w:tcW w:w="900" w:type="dxa"/>
            <w:tcBorders>
              <w:top w:val="nil"/>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jc w:val="center"/>
              <w:rPr>
                <w:rFonts w:ascii="Calibri" w:eastAsia="Times New Roman" w:hAnsi="Calibri" w:cs="Times New Roman"/>
                <w:color w:val="FFFFFF"/>
              </w:rPr>
            </w:pPr>
            <w:r w:rsidRPr="0019404E">
              <w:rPr>
                <w:rFonts w:ascii="Calibri" w:eastAsia="Times New Roman" w:hAnsi="Calibri" w:cs="Times New Roman"/>
                <w:color w:val="FFFFFF"/>
              </w:rPr>
              <w:t>112</w:t>
            </w:r>
          </w:p>
        </w:tc>
        <w:tc>
          <w:tcPr>
            <w:tcW w:w="900" w:type="dxa"/>
            <w:tcBorders>
              <w:top w:val="nil"/>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jc w:val="center"/>
              <w:rPr>
                <w:rFonts w:ascii="Calibri" w:eastAsia="Times New Roman" w:hAnsi="Calibri" w:cs="Times New Roman"/>
                <w:color w:val="000000"/>
              </w:rPr>
            </w:pPr>
            <w:r w:rsidRPr="0019404E">
              <w:rPr>
                <w:rFonts w:ascii="Calibri" w:eastAsia="Times New Roman" w:hAnsi="Calibri" w:cs="Times New Roman"/>
                <w:color w:val="000000"/>
              </w:rPr>
              <w:t>26</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450</w:t>
            </w:r>
          </w:p>
        </w:tc>
      </w:tr>
      <w:tr w:rsidR="000678B7" w:rsidRPr="0019404E" w:rsidTr="004645EA">
        <w:trPr>
          <w:trHeight w:val="297"/>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PLUŽINE</w:t>
            </w:r>
          </w:p>
        </w:tc>
        <w:tc>
          <w:tcPr>
            <w:tcW w:w="900" w:type="dxa"/>
            <w:tcBorders>
              <w:top w:val="nil"/>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 </w:t>
            </w:r>
          </w:p>
        </w:tc>
        <w:tc>
          <w:tcPr>
            <w:tcW w:w="900" w:type="dxa"/>
            <w:tcBorders>
              <w:top w:val="nil"/>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w:t>
            </w:r>
          </w:p>
        </w:tc>
        <w:tc>
          <w:tcPr>
            <w:tcW w:w="900" w:type="dxa"/>
            <w:tcBorders>
              <w:top w:val="nil"/>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5</w:t>
            </w:r>
          </w:p>
        </w:tc>
        <w:tc>
          <w:tcPr>
            <w:tcW w:w="901" w:type="dxa"/>
            <w:tcBorders>
              <w:top w:val="nil"/>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 </w:t>
            </w:r>
          </w:p>
        </w:tc>
        <w:tc>
          <w:tcPr>
            <w:tcW w:w="900" w:type="dxa"/>
            <w:tcBorders>
              <w:top w:val="nil"/>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 </w:t>
            </w:r>
          </w:p>
        </w:tc>
        <w:tc>
          <w:tcPr>
            <w:tcW w:w="900" w:type="dxa"/>
            <w:tcBorders>
              <w:top w:val="nil"/>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rPr>
                <w:rFonts w:ascii="Calibri" w:eastAsia="Times New Roman" w:hAnsi="Calibri" w:cs="Times New Roman"/>
                <w:color w:val="FFFFFF"/>
              </w:rPr>
            </w:pPr>
            <w:r w:rsidRPr="0019404E">
              <w:rPr>
                <w:rFonts w:ascii="Calibri" w:eastAsia="Times New Roman" w:hAnsi="Calibri" w:cs="Times New Roman"/>
                <w:color w:val="FFFFFF"/>
              </w:rPr>
              <w:t> </w:t>
            </w:r>
          </w:p>
        </w:tc>
        <w:tc>
          <w:tcPr>
            <w:tcW w:w="900" w:type="dxa"/>
            <w:tcBorders>
              <w:top w:val="nil"/>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rPr>
                <w:rFonts w:ascii="Calibri" w:eastAsia="Times New Roman" w:hAnsi="Calibri" w:cs="Times New Roman"/>
                <w:color w:val="000000"/>
              </w:rPr>
            </w:pPr>
            <w:r w:rsidRPr="0019404E">
              <w:rPr>
                <w:rFonts w:ascii="Calibri" w:eastAsia="Times New Roman" w:hAnsi="Calibri" w:cs="Times New Roman"/>
                <w:color w:val="000000"/>
              </w:rPr>
              <w:t> </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6</w:t>
            </w:r>
          </w:p>
        </w:tc>
      </w:tr>
      <w:tr w:rsidR="000678B7" w:rsidRPr="0019404E" w:rsidTr="004645EA">
        <w:trPr>
          <w:trHeight w:val="297"/>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PLJEVLJA</w:t>
            </w:r>
          </w:p>
        </w:tc>
        <w:tc>
          <w:tcPr>
            <w:tcW w:w="900" w:type="dxa"/>
            <w:tcBorders>
              <w:top w:val="nil"/>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w:t>
            </w:r>
          </w:p>
        </w:tc>
        <w:tc>
          <w:tcPr>
            <w:tcW w:w="900" w:type="dxa"/>
            <w:tcBorders>
              <w:top w:val="nil"/>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114</w:t>
            </w:r>
          </w:p>
        </w:tc>
        <w:tc>
          <w:tcPr>
            <w:tcW w:w="900" w:type="dxa"/>
            <w:tcBorders>
              <w:top w:val="nil"/>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199</w:t>
            </w:r>
          </w:p>
        </w:tc>
        <w:tc>
          <w:tcPr>
            <w:tcW w:w="901" w:type="dxa"/>
            <w:tcBorders>
              <w:top w:val="nil"/>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67</w:t>
            </w:r>
          </w:p>
        </w:tc>
        <w:tc>
          <w:tcPr>
            <w:tcW w:w="900" w:type="dxa"/>
            <w:tcBorders>
              <w:top w:val="nil"/>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227</w:t>
            </w:r>
          </w:p>
        </w:tc>
        <w:tc>
          <w:tcPr>
            <w:tcW w:w="900" w:type="dxa"/>
            <w:tcBorders>
              <w:top w:val="nil"/>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jc w:val="center"/>
              <w:rPr>
                <w:rFonts w:ascii="Calibri" w:eastAsia="Times New Roman" w:hAnsi="Calibri" w:cs="Times New Roman"/>
                <w:color w:val="FFFFFF"/>
              </w:rPr>
            </w:pPr>
            <w:r w:rsidRPr="0019404E">
              <w:rPr>
                <w:rFonts w:ascii="Calibri" w:eastAsia="Times New Roman" w:hAnsi="Calibri" w:cs="Times New Roman"/>
                <w:color w:val="FFFFFF"/>
              </w:rPr>
              <w:t>113</w:t>
            </w:r>
          </w:p>
        </w:tc>
        <w:tc>
          <w:tcPr>
            <w:tcW w:w="900" w:type="dxa"/>
            <w:tcBorders>
              <w:top w:val="nil"/>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jc w:val="center"/>
              <w:rPr>
                <w:rFonts w:ascii="Calibri" w:eastAsia="Times New Roman" w:hAnsi="Calibri" w:cs="Times New Roman"/>
                <w:color w:val="000000"/>
              </w:rPr>
            </w:pPr>
            <w:r w:rsidRPr="0019404E">
              <w:rPr>
                <w:rFonts w:ascii="Calibri" w:eastAsia="Times New Roman" w:hAnsi="Calibri" w:cs="Times New Roman"/>
                <w:color w:val="000000"/>
              </w:rPr>
              <w:t>502</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1223</w:t>
            </w:r>
          </w:p>
        </w:tc>
      </w:tr>
      <w:tr w:rsidR="000678B7" w:rsidRPr="0019404E" w:rsidTr="004645EA">
        <w:trPr>
          <w:trHeight w:val="297"/>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PODGORICA</w:t>
            </w:r>
          </w:p>
        </w:tc>
        <w:tc>
          <w:tcPr>
            <w:tcW w:w="900" w:type="dxa"/>
            <w:tcBorders>
              <w:top w:val="nil"/>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84</w:t>
            </w:r>
          </w:p>
        </w:tc>
        <w:tc>
          <w:tcPr>
            <w:tcW w:w="900" w:type="dxa"/>
            <w:tcBorders>
              <w:top w:val="nil"/>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358</w:t>
            </w:r>
          </w:p>
        </w:tc>
        <w:tc>
          <w:tcPr>
            <w:tcW w:w="900" w:type="dxa"/>
            <w:tcBorders>
              <w:top w:val="nil"/>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1458</w:t>
            </w:r>
          </w:p>
        </w:tc>
        <w:tc>
          <w:tcPr>
            <w:tcW w:w="901" w:type="dxa"/>
            <w:tcBorders>
              <w:top w:val="nil"/>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226</w:t>
            </w:r>
          </w:p>
        </w:tc>
        <w:tc>
          <w:tcPr>
            <w:tcW w:w="900" w:type="dxa"/>
            <w:tcBorders>
              <w:top w:val="nil"/>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570</w:t>
            </w:r>
          </w:p>
        </w:tc>
        <w:tc>
          <w:tcPr>
            <w:tcW w:w="900" w:type="dxa"/>
            <w:tcBorders>
              <w:top w:val="nil"/>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jc w:val="center"/>
              <w:rPr>
                <w:rFonts w:ascii="Calibri" w:eastAsia="Times New Roman" w:hAnsi="Calibri" w:cs="Times New Roman"/>
                <w:color w:val="FFFFFF"/>
              </w:rPr>
            </w:pPr>
            <w:r w:rsidRPr="0019404E">
              <w:rPr>
                <w:rFonts w:ascii="Calibri" w:eastAsia="Times New Roman" w:hAnsi="Calibri" w:cs="Times New Roman"/>
                <w:color w:val="FFFFFF"/>
              </w:rPr>
              <w:t>313</w:t>
            </w:r>
          </w:p>
        </w:tc>
        <w:tc>
          <w:tcPr>
            <w:tcW w:w="900" w:type="dxa"/>
            <w:tcBorders>
              <w:top w:val="nil"/>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jc w:val="center"/>
              <w:rPr>
                <w:rFonts w:ascii="Calibri" w:eastAsia="Times New Roman" w:hAnsi="Calibri" w:cs="Times New Roman"/>
                <w:color w:val="000000"/>
              </w:rPr>
            </w:pPr>
            <w:r w:rsidRPr="0019404E">
              <w:rPr>
                <w:rFonts w:ascii="Calibri" w:eastAsia="Times New Roman" w:hAnsi="Calibri" w:cs="Times New Roman"/>
                <w:color w:val="000000"/>
              </w:rPr>
              <w:t>677</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3686</w:t>
            </w:r>
          </w:p>
        </w:tc>
      </w:tr>
      <w:tr w:rsidR="000678B7" w:rsidRPr="0019404E" w:rsidTr="004645EA">
        <w:trPr>
          <w:trHeight w:val="297"/>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ROŽAJE</w:t>
            </w:r>
          </w:p>
        </w:tc>
        <w:tc>
          <w:tcPr>
            <w:tcW w:w="900" w:type="dxa"/>
            <w:tcBorders>
              <w:top w:val="nil"/>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17</w:t>
            </w:r>
          </w:p>
        </w:tc>
        <w:tc>
          <w:tcPr>
            <w:tcW w:w="900" w:type="dxa"/>
            <w:tcBorders>
              <w:top w:val="nil"/>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54</w:t>
            </w:r>
          </w:p>
        </w:tc>
        <w:tc>
          <w:tcPr>
            <w:tcW w:w="900" w:type="dxa"/>
            <w:tcBorders>
              <w:top w:val="nil"/>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84</w:t>
            </w:r>
          </w:p>
        </w:tc>
        <w:tc>
          <w:tcPr>
            <w:tcW w:w="901" w:type="dxa"/>
            <w:tcBorders>
              <w:top w:val="nil"/>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28</w:t>
            </w:r>
          </w:p>
        </w:tc>
        <w:tc>
          <w:tcPr>
            <w:tcW w:w="900" w:type="dxa"/>
            <w:tcBorders>
              <w:top w:val="nil"/>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109</w:t>
            </w:r>
          </w:p>
        </w:tc>
        <w:tc>
          <w:tcPr>
            <w:tcW w:w="900" w:type="dxa"/>
            <w:tcBorders>
              <w:top w:val="nil"/>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jc w:val="center"/>
              <w:rPr>
                <w:rFonts w:ascii="Calibri" w:eastAsia="Times New Roman" w:hAnsi="Calibri" w:cs="Times New Roman"/>
                <w:color w:val="FFFFFF"/>
              </w:rPr>
            </w:pPr>
            <w:r w:rsidRPr="0019404E">
              <w:rPr>
                <w:rFonts w:ascii="Calibri" w:eastAsia="Times New Roman" w:hAnsi="Calibri" w:cs="Times New Roman"/>
                <w:color w:val="FFFFFF"/>
              </w:rPr>
              <w:t>23</w:t>
            </w:r>
          </w:p>
        </w:tc>
        <w:tc>
          <w:tcPr>
            <w:tcW w:w="900" w:type="dxa"/>
            <w:tcBorders>
              <w:top w:val="nil"/>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jc w:val="center"/>
              <w:rPr>
                <w:rFonts w:ascii="Calibri" w:eastAsia="Times New Roman" w:hAnsi="Calibri" w:cs="Times New Roman"/>
                <w:color w:val="000000"/>
              </w:rPr>
            </w:pPr>
            <w:r w:rsidRPr="0019404E">
              <w:rPr>
                <w:rFonts w:ascii="Calibri" w:eastAsia="Times New Roman" w:hAnsi="Calibri" w:cs="Times New Roman"/>
                <w:color w:val="000000"/>
              </w:rPr>
              <w:t>101</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416</w:t>
            </w:r>
          </w:p>
        </w:tc>
      </w:tr>
      <w:tr w:rsidR="000678B7" w:rsidRPr="0019404E" w:rsidTr="004645EA">
        <w:trPr>
          <w:trHeight w:val="297"/>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ŠAVNIK</w:t>
            </w:r>
          </w:p>
        </w:tc>
        <w:tc>
          <w:tcPr>
            <w:tcW w:w="900" w:type="dxa"/>
            <w:tcBorders>
              <w:top w:val="nil"/>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 </w:t>
            </w:r>
          </w:p>
        </w:tc>
        <w:tc>
          <w:tcPr>
            <w:tcW w:w="900" w:type="dxa"/>
            <w:tcBorders>
              <w:top w:val="nil"/>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 </w:t>
            </w:r>
          </w:p>
        </w:tc>
        <w:tc>
          <w:tcPr>
            <w:tcW w:w="900" w:type="dxa"/>
            <w:tcBorders>
              <w:top w:val="nil"/>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 </w:t>
            </w:r>
          </w:p>
        </w:tc>
        <w:tc>
          <w:tcPr>
            <w:tcW w:w="901" w:type="dxa"/>
            <w:tcBorders>
              <w:top w:val="nil"/>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 </w:t>
            </w:r>
          </w:p>
        </w:tc>
        <w:tc>
          <w:tcPr>
            <w:tcW w:w="900" w:type="dxa"/>
            <w:tcBorders>
              <w:top w:val="nil"/>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7</w:t>
            </w:r>
          </w:p>
        </w:tc>
        <w:tc>
          <w:tcPr>
            <w:tcW w:w="900" w:type="dxa"/>
            <w:tcBorders>
              <w:top w:val="nil"/>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jc w:val="center"/>
              <w:rPr>
                <w:rFonts w:ascii="Calibri" w:eastAsia="Times New Roman" w:hAnsi="Calibri" w:cs="Times New Roman"/>
                <w:color w:val="FFFFFF"/>
              </w:rPr>
            </w:pPr>
            <w:r w:rsidRPr="0019404E">
              <w:rPr>
                <w:rFonts w:ascii="Calibri" w:eastAsia="Times New Roman" w:hAnsi="Calibri" w:cs="Times New Roman"/>
                <w:color w:val="FFFFFF"/>
              </w:rPr>
              <w:t>1</w:t>
            </w:r>
          </w:p>
        </w:tc>
        <w:tc>
          <w:tcPr>
            <w:tcW w:w="900" w:type="dxa"/>
            <w:tcBorders>
              <w:top w:val="nil"/>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jc w:val="center"/>
              <w:rPr>
                <w:rFonts w:ascii="Calibri" w:eastAsia="Times New Roman" w:hAnsi="Calibri" w:cs="Times New Roman"/>
                <w:color w:val="000000"/>
              </w:rPr>
            </w:pPr>
            <w:r w:rsidRPr="0019404E">
              <w:rPr>
                <w:rFonts w:ascii="Calibri" w:eastAsia="Times New Roman" w:hAnsi="Calibri" w:cs="Times New Roman"/>
                <w:color w:val="000000"/>
              </w:rPr>
              <w:t> </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8</w:t>
            </w:r>
          </w:p>
        </w:tc>
      </w:tr>
      <w:tr w:rsidR="000678B7" w:rsidRPr="0019404E" w:rsidTr="004645EA">
        <w:trPr>
          <w:trHeight w:val="297"/>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ULCINJ</w:t>
            </w:r>
          </w:p>
        </w:tc>
        <w:tc>
          <w:tcPr>
            <w:tcW w:w="900" w:type="dxa"/>
            <w:tcBorders>
              <w:top w:val="nil"/>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 </w:t>
            </w:r>
          </w:p>
        </w:tc>
        <w:tc>
          <w:tcPr>
            <w:tcW w:w="900" w:type="dxa"/>
            <w:tcBorders>
              <w:top w:val="nil"/>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24</w:t>
            </w:r>
          </w:p>
        </w:tc>
        <w:tc>
          <w:tcPr>
            <w:tcW w:w="900" w:type="dxa"/>
            <w:tcBorders>
              <w:top w:val="nil"/>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18</w:t>
            </w:r>
          </w:p>
        </w:tc>
        <w:tc>
          <w:tcPr>
            <w:tcW w:w="901" w:type="dxa"/>
            <w:tcBorders>
              <w:top w:val="nil"/>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4</w:t>
            </w:r>
          </w:p>
        </w:tc>
        <w:tc>
          <w:tcPr>
            <w:tcW w:w="900" w:type="dxa"/>
            <w:tcBorders>
              <w:top w:val="nil"/>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41</w:t>
            </w:r>
          </w:p>
        </w:tc>
        <w:tc>
          <w:tcPr>
            <w:tcW w:w="900" w:type="dxa"/>
            <w:tcBorders>
              <w:top w:val="nil"/>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jc w:val="center"/>
              <w:rPr>
                <w:rFonts w:ascii="Calibri" w:eastAsia="Times New Roman" w:hAnsi="Calibri" w:cs="Times New Roman"/>
                <w:color w:val="FFFFFF"/>
              </w:rPr>
            </w:pPr>
            <w:r w:rsidRPr="0019404E">
              <w:rPr>
                <w:rFonts w:ascii="Calibri" w:eastAsia="Times New Roman" w:hAnsi="Calibri" w:cs="Times New Roman"/>
                <w:color w:val="FFFFFF"/>
              </w:rPr>
              <w:t>9</w:t>
            </w:r>
          </w:p>
        </w:tc>
        <w:tc>
          <w:tcPr>
            <w:tcW w:w="900" w:type="dxa"/>
            <w:tcBorders>
              <w:top w:val="nil"/>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jc w:val="center"/>
              <w:rPr>
                <w:rFonts w:ascii="Calibri" w:eastAsia="Times New Roman" w:hAnsi="Calibri" w:cs="Times New Roman"/>
                <w:color w:val="000000"/>
              </w:rPr>
            </w:pPr>
            <w:r w:rsidRPr="0019404E">
              <w:rPr>
                <w:rFonts w:ascii="Calibri" w:eastAsia="Times New Roman" w:hAnsi="Calibri" w:cs="Times New Roman"/>
                <w:color w:val="000000"/>
              </w:rPr>
              <w:t>27</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123</w:t>
            </w:r>
          </w:p>
        </w:tc>
      </w:tr>
      <w:tr w:rsidR="000678B7" w:rsidRPr="0019404E" w:rsidTr="004645EA">
        <w:trPr>
          <w:trHeight w:val="297"/>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ŽABLJAK</w:t>
            </w:r>
          </w:p>
        </w:tc>
        <w:tc>
          <w:tcPr>
            <w:tcW w:w="900" w:type="dxa"/>
            <w:tcBorders>
              <w:top w:val="nil"/>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7</w:t>
            </w:r>
          </w:p>
        </w:tc>
        <w:tc>
          <w:tcPr>
            <w:tcW w:w="900" w:type="dxa"/>
            <w:tcBorders>
              <w:top w:val="nil"/>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21</w:t>
            </w:r>
          </w:p>
        </w:tc>
        <w:tc>
          <w:tcPr>
            <w:tcW w:w="900" w:type="dxa"/>
            <w:tcBorders>
              <w:top w:val="nil"/>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13</w:t>
            </w:r>
          </w:p>
        </w:tc>
        <w:tc>
          <w:tcPr>
            <w:tcW w:w="901" w:type="dxa"/>
            <w:tcBorders>
              <w:top w:val="nil"/>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2</w:t>
            </w:r>
          </w:p>
        </w:tc>
        <w:tc>
          <w:tcPr>
            <w:tcW w:w="900" w:type="dxa"/>
            <w:tcBorders>
              <w:top w:val="nil"/>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 </w:t>
            </w:r>
          </w:p>
        </w:tc>
        <w:tc>
          <w:tcPr>
            <w:tcW w:w="900" w:type="dxa"/>
            <w:tcBorders>
              <w:top w:val="nil"/>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jc w:val="center"/>
              <w:rPr>
                <w:rFonts w:ascii="Calibri" w:eastAsia="Times New Roman" w:hAnsi="Calibri" w:cs="Times New Roman"/>
                <w:color w:val="FFFFFF"/>
              </w:rPr>
            </w:pPr>
            <w:r w:rsidRPr="0019404E">
              <w:rPr>
                <w:rFonts w:ascii="Calibri" w:eastAsia="Times New Roman" w:hAnsi="Calibri" w:cs="Times New Roman"/>
                <w:color w:val="FFFFFF"/>
              </w:rPr>
              <w:t>2</w:t>
            </w:r>
          </w:p>
        </w:tc>
        <w:tc>
          <w:tcPr>
            <w:tcW w:w="900" w:type="dxa"/>
            <w:tcBorders>
              <w:top w:val="nil"/>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jc w:val="center"/>
              <w:rPr>
                <w:rFonts w:ascii="Calibri" w:eastAsia="Times New Roman" w:hAnsi="Calibri" w:cs="Times New Roman"/>
                <w:color w:val="000000"/>
              </w:rPr>
            </w:pPr>
            <w:r w:rsidRPr="0019404E">
              <w:rPr>
                <w:rFonts w:ascii="Calibri" w:eastAsia="Times New Roman" w:hAnsi="Calibri" w:cs="Times New Roman"/>
                <w:color w:val="000000"/>
              </w:rPr>
              <w:t>4</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49</w:t>
            </w:r>
          </w:p>
        </w:tc>
      </w:tr>
      <w:tr w:rsidR="000678B7" w:rsidRPr="0019404E" w:rsidTr="004645EA">
        <w:trPr>
          <w:trHeight w:val="297"/>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color w:val="17365D"/>
              </w:rPr>
            </w:pPr>
            <w:r w:rsidRPr="0019404E">
              <w:rPr>
                <w:rFonts w:ascii="Arial" w:eastAsia="Times New Roman" w:hAnsi="Arial" w:cs="Arial"/>
                <w:color w:val="17365D"/>
              </w:rPr>
              <w:t>TIVAT</w:t>
            </w:r>
          </w:p>
        </w:tc>
        <w:tc>
          <w:tcPr>
            <w:tcW w:w="900" w:type="dxa"/>
            <w:tcBorders>
              <w:top w:val="nil"/>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 </w:t>
            </w:r>
          </w:p>
        </w:tc>
        <w:tc>
          <w:tcPr>
            <w:tcW w:w="900" w:type="dxa"/>
            <w:tcBorders>
              <w:top w:val="nil"/>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 </w:t>
            </w:r>
          </w:p>
        </w:tc>
        <w:tc>
          <w:tcPr>
            <w:tcW w:w="900" w:type="dxa"/>
            <w:tcBorders>
              <w:top w:val="nil"/>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 </w:t>
            </w:r>
          </w:p>
        </w:tc>
        <w:tc>
          <w:tcPr>
            <w:tcW w:w="901" w:type="dxa"/>
            <w:tcBorders>
              <w:top w:val="nil"/>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 </w:t>
            </w:r>
          </w:p>
        </w:tc>
        <w:tc>
          <w:tcPr>
            <w:tcW w:w="900" w:type="dxa"/>
            <w:tcBorders>
              <w:top w:val="nil"/>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 </w:t>
            </w:r>
          </w:p>
        </w:tc>
        <w:tc>
          <w:tcPr>
            <w:tcW w:w="900" w:type="dxa"/>
            <w:tcBorders>
              <w:top w:val="nil"/>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jc w:val="center"/>
              <w:rPr>
                <w:rFonts w:ascii="Calibri" w:eastAsia="Times New Roman" w:hAnsi="Calibri" w:cs="Times New Roman"/>
                <w:color w:val="FFFFFF"/>
              </w:rPr>
            </w:pPr>
            <w:r w:rsidRPr="0019404E">
              <w:rPr>
                <w:rFonts w:ascii="Calibri" w:eastAsia="Times New Roman" w:hAnsi="Calibri" w:cs="Times New Roman"/>
                <w:color w:val="FFFFFF"/>
              </w:rPr>
              <w:t> </w:t>
            </w:r>
          </w:p>
        </w:tc>
        <w:tc>
          <w:tcPr>
            <w:tcW w:w="900" w:type="dxa"/>
            <w:tcBorders>
              <w:top w:val="nil"/>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jc w:val="center"/>
              <w:rPr>
                <w:rFonts w:ascii="Calibri" w:eastAsia="Times New Roman" w:hAnsi="Calibri" w:cs="Times New Roman"/>
                <w:color w:val="000000"/>
              </w:rPr>
            </w:pPr>
            <w:r w:rsidRPr="0019404E">
              <w:rPr>
                <w:rFonts w:ascii="Calibri" w:eastAsia="Times New Roman" w:hAnsi="Calibri" w:cs="Times New Roman"/>
                <w:color w:val="000000"/>
              </w:rPr>
              <w:t>1</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1</w:t>
            </w:r>
          </w:p>
        </w:tc>
      </w:tr>
      <w:tr w:rsidR="000678B7" w:rsidRPr="0019404E" w:rsidTr="004645EA">
        <w:trPr>
          <w:trHeight w:val="297"/>
        </w:trPr>
        <w:tc>
          <w:tcPr>
            <w:tcW w:w="1672" w:type="dxa"/>
            <w:tcBorders>
              <w:top w:val="nil"/>
              <w:left w:val="single" w:sz="8" w:space="0" w:color="auto"/>
              <w:bottom w:val="single" w:sz="8" w:space="0" w:color="auto"/>
              <w:right w:val="single" w:sz="8" w:space="0" w:color="auto"/>
            </w:tcBorders>
            <w:shd w:val="clear" w:color="auto" w:fill="auto"/>
            <w:noWrap/>
            <w:vAlign w:val="bottom"/>
            <w:hideMark/>
          </w:tcPr>
          <w:p w:rsidR="000678B7" w:rsidRPr="0019404E" w:rsidRDefault="000678B7" w:rsidP="004645EA">
            <w:pPr>
              <w:spacing w:after="0" w:line="240" w:lineRule="auto"/>
              <w:rPr>
                <w:rFonts w:ascii="Arial" w:eastAsia="Times New Roman" w:hAnsi="Arial" w:cs="Arial"/>
                <w:b/>
                <w:bCs/>
                <w:color w:val="17365D"/>
              </w:rPr>
            </w:pPr>
            <w:r w:rsidRPr="0019404E">
              <w:rPr>
                <w:rFonts w:ascii="Arial" w:eastAsia="Times New Roman" w:hAnsi="Arial" w:cs="Arial"/>
                <w:b/>
                <w:bCs/>
                <w:color w:val="17365D"/>
              </w:rPr>
              <w:t xml:space="preserve">UKUPNO </w:t>
            </w:r>
          </w:p>
        </w:tc>
        <w:tc>
          <w:tcPr>
            <w:tcW w:w="900" w:type="dxa"/>
            <w:tcBorders>
              <w:top w:val="nil"/>
              <w:left w:val="nil"/>
              <w:bottom w:val="single" w:sz="8" w:space="0" w:color="auto"/>
              <w:right w:val="single" w:sz="8" w:space="0" w:color="auto"/>
            </w:tcBorders>
            <w:shd w:val="clear" w:color="000000" w:fill="FFC7CE"/>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478</w:t>
            </w:r>
          </w:p>
        </w:tc>
        <w:tc>
          <w:tcPr>
            <w:tcW w:w="900" w:type="dxa"/>
            <w:tcBorders>
              <w:top w:val="nil"/>
              <w:left w:val="nil"/>
              <w:bottom w:val="single" w:sz="8" w:space="0" w:color="auto"/>
              <w:right w:val="single" w:sz="8" w:space="0" w:color="auto"/>
            </w:tcBorders>
            <w:shd w:val="clear" w:color="000000" w:fill="C6EFCE"/>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1290</w:t>
            </w:r>
          </w:p>
        </w:tc>
        <w:tc>
          <w:tcPr>
            <w:tcW w:w="900" w:type="dxa"/>
            <w:tcBorders>
              <w:top w:val="nil"/>
              <w:left w:val="nil"/>
              <w:bottom w:val="single" w:sz="8" w:space="0" w:color="auto"/>
              <w:right w:val="single" w:sz="8" w:space="0" w:color="auto"/>
            </w:tcBorders>
            <w:shd w:val="clear" w:color="000000" w:fill="FFEB9C"/>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4219</w:t>
            </w:r>
          </w:p>
        </w:tc>
        <w:tc>
          <w:tcPr>
            <w:tcW w:w="901" w:type="dxa"/>
            <w:tcBorders>
              <w:top w:val="nil"/>
              <w:left w:val="nil"/>
              <w:bottom w:val="single" w:sz="8" w:space="0" w:color="auto"/>
              <w:right w:val="nil"/>
            </w:tcBorders>
            <w:shd w:val="clear" w:color="000000" w:fill="95B3D7"/>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702</w:t>
            </w:r>
          </w:p>
        </w:tc>
        <w:tc>
          <w:tcPr>
            <w:tcW w:w="900" w:type="dxa"/>
            <w:tcBorders>
              <w:top w:val="nil"/>
              <w:left w:val="single" w:sz="8" w:space="0" w:color="auto"/>
              <w:bottom w:val="single" w:sz="8" w:space="0" w:color="auto"/>
              <w:right w:val="single" w:sz="8" w:space="0" w:color="auto"/>
            </w:tcBorders>
            <w:shd w:val="clear" w:color="000000" w:fill="CCC0DA"/>
            <w:noWrap/>
            <w:vAlign w:val="bottom"/>
            <w:hideMark/>
          </w:tcPr>
          <w:p w:rsidR="000678B7" w:rsidRPr="0019404E" w:rsidRDefault="000678B7" w:rsidP="004645EA">
            <w:pPr>
              <w:spacing w:after="0" w:line="240" w:lineRule="auto"/>
              <w:jc w:val="center"/>
              <w:rPr>
                <w:rFonts w:ascii="Arial" w:eastAsia="Times New Roman" w:hAnsi="Arial" w:cs="Arial"/>
                <w:color w:val="17365D"/>
              </w:rPr>
            </w:pPr>
            <w:r w:rsidRPr="0019404E">
              <w:rPr>
                <w:rFonts w:ascii="Arial" w:eastAsia="Times New Roman" w:hAnsi="Arial" w:cs="Arial"/>
                <w:color w:val="17365D"/>
              </w:rPr>
              <w:t>2238</w:t>
            </w:r>
          </w:p>
        </w:tc>
        <w:tc>
          <w:tcPr>
            <w:tcW w:w="900" w:type="dxa"/>
            <w:tcBorders>
              <w:top w:val="nil"/>
              <w:left w:val="nil"/>
              <w:bottom w:val="single" w:sz="8" w:space="0" w:color="auto"/>
              <w:right w:val="single" w:sz="8" w:space="0" w:color="auto"/>
            </w:tcBorders>
            <w:shd w:val="clear" w:color="000000" w:fill="FABF8F"/>
            <w:noWrap/>
            <w:vAlign w:val="bottom"/>
            <w:hideMark/>
          </w:tcPr>
          <w:p w:rsidR="000678B7" w:rsidRPr="0019404E" w:rsidRDefault="000678B7" w:rsidP="004645EA">
            <w:pPr>
              <w:spacing w:after="0" w:line="240" w:lineRule="auto"/>
              <w:jc w:val="center"/>
              <w:rPr>
                <w:rFonts w:ascii="Calibri" w:eastAsia="Times New Roman" w:hAnsi="Calibri" w:cs="Times New Roman"/>
                <w:color w:val="FFFFFF"/>
              </w:rPr>
            </w:pPr>
            <w:r w:rsidRPr="0019404E">
              <w:rPr>
                <w:rFonts w:ascii="Calibri" w:eastAsia="Times New Roman" w:hAnsi="Calibri" w:cs="Times New Roman"/>
                <w:color w:val="FFFFFF"/>
              </w:rPr>
              <w:t>1189</w:t>
            </w:r>
          </w:p>
        </w:tc>
        <w:tc>
          <w:tcPr>
            <w:tcW w:w="900" w:type="dxa"/>
            <w:tcBorders>
              <w:top w:val="nil"/>
              <w:left w:val="nil"/>
              <w:bottom w:val="single" w:sz="8" w:space="0" w:color="auto"/>
              <w:right w:val="single" w:sz="8" w:space="0" w:color="auto"/>
            </w:tcBorders>
            <w:shd w:val="clear" w:color="000000" w:fill="FDE9D9"/>
            <w:noWrap/>
            <w:vAlign w:val="bottom"/>
            <w:hideMark/>
          </w:tcPr>
          <w:p w:rsidR="000678B7" w:rsidRPr="0019404E" w:rsidRDefault="000678B7" w:rsidP="004645EA">
            <w:pPr>
              <w:spacing w:after="0" w:line="240" w:lineRule="auto"/>
              <w:jc w:val="center"/>
              <w:rPr>
                <w:rFonts w:ascii="Calibri" w:eastAsia="Times New Roman" w:hAnsi="Calibri" w:cs="Times New Roman"/>
                <w:color w:val="000000"/>
              </w:rPr>
            </w:pPr>
            <w:r w:rsidRPr="0019404E">
              <w:rPr>
                <w:rFonts w:ascii="Calibri" w:eastAsia="Times New Roman" w:hAnsi="Calibri" w:cs="Times New Roman"/>
                <w:color w:val="000000"/>
              </w:rPr>
              <w:t>3144</w:t>
            </w:r>
          </w:p>
        </w:tc>
        <w:tc>
          <w:tcPr>
            <w:tcW w:w="1239" w:type="dxa"/>
            <w:tcBorders>
              <w:top w:val="nil"/>
              <w:left w:val="nil"/>
              <w:bottom w:val="single" w:sz="8" w:space="0" w:color="auto"/>
              <w:right w:val="single" w:sz="8" w:space="0" w:color="auto"/>
            </w:tcBorders>
            <w:shd w:val="clear" w:color="000000" w:fill="A5A5A5"/>
            <w:noWrap/>
            <w:vAlign w:val="bottom"/>
            <w:hideMark/>
          </w:tcPr>
          <w:p w:rsidR="000678B7" w:rsidRPr="0019404E" w:rsidRDefault="000678B7" w:rsidP="004645EA">
            <w:pPr>
              <w:spacing w:after="0" w:line="240" w:lineRule="auto"/>
              <w:jc w:val="center"/>
              <w:rPr>
                <w:rFonts w:ascii="Arial" w:eastAsia="Times New Roman" w:hAnsi="Arial" w:cs="Arial"/>
                <w:b/>
                <w:bCs/>
                <w:color w:val="17365D"/>
              </w:rPr>
            </w:pPr>
            <w:r w:rsidRPr="0019404E">
              <w:rPr>
                <w:rFonts w:ascii="Arial" w:eastAsia="Times New Roman" w:hAnsi="Arial" w:cs="Arial"/>
                <w:b/>
                <w:bCs/>
                <w:color w:val="17365D"/>
              </w:rPr>
              <w:t>13260</w:t>
            </w:r>
          </w:p>
        </w:tc>
      </w:tr>
    </w:tbl>
    <w:p w:rsidR="000678B7" w:rsidRDefault="000678B7" w:rsidP="004645EA">
      <w:pPr>
        <w:spacing w:line="360" w:lineRule="auto"/>
      </w:pPr>
    </w:p>
    <w:p w:rsidR="000678B7" w:rsidRPr="00A169DB" w:rsidRDefault="000678B7" w:rsidP="004645EA">
      <w:pPr>
        <w:autoSpaceDE w:val="0"/>
        <w:autoSpaceDN w:val="0"/>
        <w:jc w:val="both"/>
        <w:rPr>
          <w:rFonts w:ascii="Arial" w:hAnsi="Arial" w:cs="Arial"/>
          <w:bCs/>
          <w:sz w:val="24"/>
        </w:rPr>
      </w:pPr>
      <w:r w:rsidRPr="00A169DB">
        <w:rPr>
          <w:rFonts w:ascii="Arial" w:eastAsia="Times New Roman" w:hAnsi="Arial" w:cs="Arial"/>
          <w:bCs/>
          <w:sz w:val="24"/>
        </w:rPr>
        <w:t>Od osnivanja Fonda rada ukupno je usvojen 13.961 zahtjev, od čega je isplata zaključno sa 31.12.2016. godine izvršena za 13.260 zahtjeva. Za isplatu je preostalo 701 rješenje, od kojih je 19 rješenja poništeno po službenoj dužnosti u prethodnom periodu, tako da je za isplatu na dan 31.12.2016 godine preostalo neisplaćeno 682 rješenja, za čiju isplatu je potrebno 1.313.532,00€ od čega se obaveze iz prethodnog perioda (2013,2014 i 2015 godina) iznose 28.890,00€ (15 rješenja, začiju isplatu je neophodno pribaviti dodatnu dokumentaciju), obaveze po rješenjima iz 2016 godine 1.284.642,00 €, (667 rješenja).</w:t>
      </w:r>
    </w:p>
    <w:p w:rsidR="000678B7" w:rsidRPr="00A169DB" w:rsidRDefault="000678B7" w:rsidP="004645EA">
      <w:pPr>
        <w:autoSpaceDE w:val="0"/>
        <w:autoSpaceDN w:val="0"/>
        <w:jc w:val="both"/>
        <w:rPr>
          <w:rFonts w:ascii="Arial" w:eastAsia="Times New Roman" w:hAnsi="Arial" w:cs="Arial"/>
          <w:bCs/>
          <w:sz w:val="24"/>
        </w:rPr>
      </w:pPr>
      <w:r w:rsidRPr="00A169DB">
        <w:rPr>
          <w:rFonts w:ascii="Arial" w:eastAsia="Times New Roman" w:hAnsi="Arial" w:cs="Arial"/>
          <w:bCs/>
          <w:sz w:val="24"/>
        </w:rPr>
        <w:lastRenderedPageBreak/>
        <w:t>Takođe neizmirene obaveze na  31.12.2016 godine,  su po sudskom poravnanju za  12 lica bivših zaposlenih kod poslodavca Company  MGPL – Cetinje za koje je potrebno 23.112,00€.</w:t>
      </w:r>
    </w:p>
    <w:p w:rsidR="000678B7" w:rsidRPr="00100975" w:rsidRDefault="000678B7" w:rsidP="004645EA">
      <w:pPr>
        <w:autoSpaceDE w:val="0"/>
        <w:autoSpaceDN w:val="0"/>
        <w:jc w:val="both"/>
        <w:rPr>
          <w:rFonts w:ascii="Arial" w:hAnsi="Arial" w:cs="Arial"/>
          <w:bCs/>
          <w:sz w:val="24"/>
        </w:rPr>
      </w:pPr>
      <w:r w:rsidRPr="00A169DB">
        <w:rPr>
          <w:rFonts w:ascii="Arial" w:eastAsia="Times New Roman" w:hAnsi="Arial" w:cs="Arial"/>
          <w:bCs/>
          <w:sz w:val="24"/>
        </w:rPr>
        <w:t xml:space="preserve">Dakle, ukupno neizmirene obaveze na 31.12.2016 godine iznose 1.336.644,00 €, </w:t>
      </w:r>
    </w:p>
    <w:p w:rsidR="000678B7" w:rsidRPr="00A169DB" w:rsidRDefault="000678B7" w:rsidP="004645EA">
      <w:pPr>
        <w:autoSpaceDE w:val="0"/>
        <w:autoSpaceDN w:val="0"/>
        <w:jc w:val="both"/>
        <w:rPr>
          <w:rFonts w:ascii="Arial" w:eastAsia="Times New Roman" w:hAnsi="Arial" w:cs="Arial"/>
          <w:sz w:val="24"/>
          <w:szCs w:val="24"/>
        </w:rPr>
      </w:pPr>
      <w:r w:rsidRPr="00A169DB">
        <w:rPr>
          <w:rFonts w:ascii="Arial" w:eastAsia="Times New Roman" w:hAnsi="Arial" w:cs="Arial"/>
          <w:b/>
          <w:sz w:val="24"/>
          <w:szCs w:val="24"/>
        </w:rPr>
        <w:t xml:space="preserve">2.2. </w:t>
      </w:r>
      <w:r w:rsidRPr="00A169DB">
        <w:rPr>
          <w:rFonts w:ascii="Arial" w:hAnsi="Arial" w:cs="Arial"/>
          <w:b/>
          <w:sz w:val="24"/>
          <w:szCs w:val="24"/>
        </w:rPr>
        <w:t>Isplata potraživanja (ZFR3)</w:t>
      </w:r>
    </w:p>
    <w:p w:rsidR="000678B7" w:rsidRPr="00100975" w:rsidRDefault="000678B7" w:rsidP="004645EA">
      <w:pPr>
        <w:rPr>
          <w:rFonts w:ascii="Arial" w:eastAsia="Times New Roman" w:hAnsi="Arial" w:cs="Arial"/>
          <w:sz w:val="24"/>
        </w:rPr>
      </w:pPr>
      <w:r w:rsidRPr="00A169DB">
        <w:rPr>
          <w:rFonts w:ascii="Arial" w:eastAsia="Times New Roman" w:hAnsi="Arial" w:cs="Arial"/>
          <w:sz w:val="24"/>
        </w:rPr>
        <w:t xml:space="preserve">U izvještajnom periodu Fond rada je vršio uplatu  doprinosa za penzijsko invalidsko osiguranje za godine staža koje nedostaju za sticanje uslova za penziju  za 4 pozitivno riješena zahtjeva, </w:t>
      </w:r>
      <w:r>
        <w:rPr>
          <w:rFonts w:ascii="Arial" w:eastAsia="Times New Roman" w:hAnsi="Arial" w:cs="Arial"/>
          <w:sz w:val="24"/>
        </w:rPr>
        <w:t>u ukupnom  iznosu od 3.575,28€.</w:t>
      </w:r>
    </w:p>
    <w:p w:rsidR="000678B7" w:rsidRPr="00100975" w:rsidRDefault="000678B7" w:rsidP="004645EA">
      <w:pPr>
        <w:jc w:val="both"/>
        <w:rPr>
          <w:rFonts w:ascii="Arial" w:eastAsia="Times New Roman" w:hAnsi="Arial" w:cs="Arial"/>
          <w:b/>
          <w:i/>
          <w:sz w:val="24"/>
        </w:rPr>
      </w:pPr>
      <w:r w:rsidRPr="00100975">
        <w:rPr>
          <w:rFonts w:ascii="Arial" w:eastAsia="Times New Roman" w:hAnsi="Arial" w:cs="Arial"/>
          <w:b/>
          <w:i/>
          <w:sz w:val="24"/>
        </w:rPr>
        <w:t>Tabela br.19</w:t>
      </w:r>
    </w:p>
    <w:p w:rsidR="000678B7" w:rsidRPr="00100975" w:rsidRDefault="000678B7" w:rsidP="004645EA">
      <w:pPr>
        <w:jc w:val="center"/>
        <w:rPr>
          <w:rFonts w:ascii="Arial" w:hAnsi="Arial" w:cs="Arial"/>
          <w:b/>
          <w:i/>
          <w:sz w:val="24"/>
        </w:rPr>
      </w:pPr>
      <w:r w:rsidRPr="00100975">
        <w:rPr>
          <w:rFonts w:ascii="Arial" w:eastAsia="Arial Unicode MS" w:hAnsi="Arial" w:cs="Arial"/>
          <w:b/>
          <w:i/>
          <w:sz w:val="24"/>
          <w:lang w:val="en-GB"/>
        </w:rPr>
        <w:t>Isplate u izvještajnom periodu po opštinama sjedišta poslodavaca</w:t>
      </w:r>
      <w:r w:rsidRPr="00100975">
        <w:rPr>
          <w:rFonts w:ascii="Arial" w:eastAsia="Times New Roman" w:hAnsi="Arial" w:cs="Arial"/>
          <w:b/>
          <w:i/>
          <w:sz w:val="24"/>
        </w:rPr>
        <w:t xml:space="preserve"> </w:t>
      </w:r>
      <w:r w:rsidRPr="00100975">
        <w:rPr>
          <w:rFonts w:ascii="Arial" w:hAnsi="Arial" w:cs="Arial"/>
          <w:b/>
          <w:i/>
          <w:sz w:val="24"/>
        </w:rPr>
        <w:t>– uplata doprinosa (</w:t>
      </w:r>
      <w:r w:rsidRPr="00100975">
        <w:rPr>
          <w:rFonts w:ascii="Arial" w:eastAsia="Times New Roman" w:hAnsi="Arial" w:cs="Arial"/>
          <w:b/>
          <w:i/>
          <w:sz w:val="24"/>
        </w:rPr>
        <w:t>ZFR3</w:t>
      </w:r>
      <w:r w:rsidRPr="00100975">
        <w:rPr>
          <w:rFonts w:ascii="Arial" w:hAnsi="Arial" w:cs="Arial"/>
          <w:b/>
          <w:i/>
          <w:sz w:val="24"/>
        </w:rPr>
        <w:t>)</w:t>
      </w:r>
    </w:p>
    <w:tbl>
      <w:tblPr>
        <w:tblW w:w="7304" w:type="dxa"/>
        <w:tblInd w:w="93" w:type="dxa"/>
        <w:tblLook w:val="04A0" w:firstRow="1" w:lastRow="0" w:firstColumn="1" w:lastColumn="0" w:noHBand="0" w:noVBand="1"/>
      </w:tblPr>
      <w:tblGrid>
        <w:gridCol w:w="2600"/>
        <w:gridCol w:w="2717"/>
        <w:gridCol w:w="1987"/>
      </w:tblGrid>
      <w:tr w:rsidR="000678B7" w:rsidRPr="003C2AC4" w:rsidTr="004645EA">
        <w:trPr>
          <w:trHeight w:val="613"/>
        </w:trPr>
        <w:tc>
          <w:tcPr>
            <w:tcW w:w="2600" w:type="dxa"/>
            <w:tcBorders>
              <w:top w:val="single" w:sz="8" w:space="0" w:color="auto"/>
              <w:left w:val="single" w:sz="8" w:space="0" w:color="auto"/>
              <w:bottom w:val="nil"/>
              <w:right w:val="nil"/>
            </w:tcBorders>
            <w:shd w:val="clear" w:color="000000" w:fill="92CDDC"/>
            <w:noWrap/>
            <w:vAlign w:val="center"/>
            <w:hideMark/>
          </w:tcPr>
          <w:p w:rsidR="000678B7" w:rsidRPr="00100975" w:rsidRDefault="000678B7" w:rsidP="004645EA">
            <w:pPr>
              <w:spacing w:after="0" w:line="240" w:lineRule="auto"/>
              <w:jc w:val="center"/>
              <w:rPr>
                <w:rFonts w:ascii="Calibri" w:eastAsia="Times New Roman" w:hAnsi="Calibri" w:cs="Times New Roman"/>
                <w:b/>
              </w:rPr>
            </w:pPr>
            <w:r w:rsidRPr="00100975">
              <w:rPr>
                <w:rFonts w:ascii="Calibri" w:eastAsia="Times New Roman" w:hAnsi="Calibri" w:cs="Times New Roman"/>
                <w:b/>
              </w:rPr>
              <w:t>OPŠTINA</w:t>
            </w:r>
          </w:p>
        </w:tc>
        <w:tc>
          <w:tcPr>
            <w:tcW w:w="4704" w:type="dxa"/>
            <w:gridSpan w:val="2"/>
            <w:tcBorders>
              <w:top w:val="single" w:sz="8" w:space="0" w:color="auto"/>
              <w:left w:val="single" w:sz="8" w:space="0" w:color="auto"/>
              <w:bottom w:val="single" w:sz="8" w:space="0" w:color="auto"/>
              <w:right w:val="single" w:sz="8" w:space="0" w:color="000000"/>
            </w:tcBorders>
            <w:shd w:val="clear" w:color="000000" w:fill="92CDDC"/>
            <w:noWrap/>
            <w:vAlign w:val="center"/>
            <w:hideMark/>
          </w:tcPr>
          <w:p w:rsidR="000678B7" w:rsidRPr="00100975" w:rsidRDefault="000678B7" w:rsidP="004645EA">
            <w:pPr>
              <w:spacing w:after="0" w:line="240" w:lineRule="auto"/>
              <w:jc w:val="center"/>
              <w:rPr>
                <w:rFonts w:ascii="Calibri" w:eastAsia="Times New Roman" w:hAnsi="Calibri" w:cs="Times New Roman"/>
                <w:b/>
              </w:rPr>
            </w:pPr>
          </w:p>
        </w:tc>
      </w:tr>
      <w:tr w:rsidR="000678B7" w:rsidRPr="003C2AC4" w:rsidTr="004645EA">
        <w:trPr>
          <w:trHeight w:val="429"/>
        </w:trPr>
        <w:tc>
          <w:tcPr>
            <w:tcW w:w="2600" w:type="dxa"/>
            <w:tcBorders>
              <w:top w:val="nil"/>
              <w:left w:val="single" w:sz="8" w:space="0" w:color="auto"/>
              <w:bottom w:val="nil"/>
              <w:right w:val="single" w:sz="8" w:space="0" w:color="auto"/>
            </w:tcBorders>
            <w:shd w:val="clear" w:color="000000" w:fill="92CDDC"/>
            <w:noWrap/>
            <w:vAlign w:val="center"/>
            <w:hideMark/>
          </w:tcPr>
          <w:p w:rsidR="000678B7" w:rsidRPr="00100975" w:rsidRDefault="000678B7" w:rsidP="004645EA">
            <w:pPr>
              <w:spacing w:after="0" w:line="240" w:lineRule="auto"/>
              <w:jc w:val="center"/>
              <w:rPr>
                <w:rFonts w:ascii="Calibri" w:eastAsia="Times New Roman" w:hAnsi="Calibri" w:cs="Times New Roman"/>
                <w:b/>
              </w:rPr>
            </w:pPr>
          </w:p>
        </w:tc>
        <w:tc>
          <w:tcPr>
            <w:tcW w:w="2717" w:type="dxa"/>
            <w:tcBorders>
              <w:top w:val="nil"/>
              <w:left w:val="nil"/>
              <w:bottom w:val="nil"/>
              <w:right w:val="single" w:sz="8" w:space="0" w:color="auto"/>
            </w:tcBorders>
            <w:shd w:val="clear" w:color="000000" w:fill="92CDDC"/>
            <w:noWrap/>
            <w:vAlign w:val="center"/>
            <w:hideMark/>
          </w:tcPr>
          <w:p w:rsidR="000678B7" w:rsidRPr="00100975" w:rsidRDefault="000678B7" w:rsidP="004645EA">
            <w:pPr>
              <w:spacing w:after="0" w:line="240" w:lineRule="auto"/>
              <w:jc w:val="center"/>
              <w:rPr>
                <w:rFonts w:ascii="Calibri" w:eastAsia="Times New Roman" w:hAnsi="Calibri" w:cs="Times New Roman"/>
                <w:b/>
              </w:rPr>
            </w:pPr>
            <w:r w:rsidRPr="00100975">
              <w:rPr>
                <w:rFonts w:ascii="Calibri" w:eastAsia="Times New Roman" w:hAnsi="Calibri" w:cs="Times New Roman"/>
                <w:b/>
              </w:rPr>
              <w:t>BROJ RJEŠENJA</w:t>
            </w:r>
          </w:p>
        </w:tc>
        <w:tc>
          <w:tcPr>
            <w:tcW w:w="1987" w:type="dxa"/>
            <w:tcBorders>
              <w:top w:val="nil"/>
              <w:left w:val="nil"/>
              <w:bottom w:val="single" w:sz="8" w:space="0" w:color="auto"/>
              <w:right w:val="single" w:sz="8" w:space="0" w:color="auto"/>
            </w:tcBorders>
            <w:shd w:val="clear" w:color="000000" w:fill="92CDDC"/>
            <w:noWrap/>
            <w:vAlign w:val="center"/>
            <w:hideMark/>
          </w:tcPr>
          <w:p w:rsidR="000678B7" w:rsidRPr="00100975" w:rsidRDefault="000678B7" w:rsidP="004645EA">
            <w:pPr>
              <w:spacing w:after="0" w:line="240" w:lineRule="auto"/>
              <w:jc w:val="center"/>
              <w:rPr>
                <w:rFonts w:ascii="Calibri" w:eastAsia="Times New Roman" w:hAnsi="Calibri" w:cs="Times New Roman"/>
                <w:b/>
              </w:rPr>
            </w:pPr>
            <w:r w:rsidRPr="00100975">
              <w:rPr>
                <w:rFonts w:ascii="Calibri" w:eastAsia="Times New Roman" w:hAnsi="Calibri" w:cs="Times New Roman"/>
                <w:b/>
              </w:rPr>
              <w:t>IZNOS</w:t>
            </w:r>
          </w:p>
        </w:tc>
      </w:tr>
      <w:tr w:rsidR="000678B7" w:rsidRPr="003C2AC4" w:rsidTr="004645EA">
        <w:trPr>
          <w:trHeight w:val="429"/>
        </w:trPr>
        <w:tc>
          <w:tcPr>
            <w:tcW w:w="26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678B7" w:rsidRPr="003C2AC4" w:rsidRDefault="000678B7" w:rsidP="004645EA">
            <w:pPr>
              <w:spacing w:after="0" w:line="240" w:lineRule="auto"/>
              <w:jc w:val="center"/>
              <w:rPr>
                <w:rFonts w:ascii="Arial" w:eastAsia="Times New Roman" w:hAnsi="Arial" w:cs="Arial"/>
                <w:i/>
                <w:iCs/>
                <w:color w:val="17365D"/>
              </w:rPr>
            </w:pPr>
            <w:r w:rsidRPr="003C2AC4">
              <w:rPr>
                <w:rFonts w:ascii="Arial" w:eastAsia="Times New Roman" w:hAnsi="Arial" w:cs="Arial"/>
                <w:i/>
                <w:iCs/>
                <w:color w:val="17365D"/>
              </w:rPr>
              <w:t>NIKŠIĆ</w:t>
            </w:r>
          </w:p>
        </w:tc>
        <w:tc>
          <w:tcPr>
            <w:tcW w:w="2717" w:type="dxa"/>
            <w:tcBorders>
              <w:top w:val="single" w:sz="8" w:space="0" w:color="auto"/>
              <w:left w:val="nil"/>
              <w:bottom w:val="single" w:sz="8" w:space="0" w:color="auto"/>
              <w:right w:val="single" w:sz="8" w:space="0" w:color="auto"/>
            </w:tcBorders>
            <w:shd w:val="clear" w:color="auto" w:fill="auto"/>
            <w:noWrap/>
            <w:vAlign w:val="center"/>
            <w:hideMark/>
          </w:tcPr>
          <w:p w:rsidR="000678B7" w:rsidRPr="003C2AC4" w:rsidRDefault="000678B7" w:rsidP="004645EA">
            <w:pPr>
              <w:spacing w:after="0" w:line="240" w:lineRule="auto"/>
              <w:jc w:val="center"/>
              <w:rPr>
                <w:rFonts w:ascii="Arial" w:eastAsia="Times New Roman" w:hAnsi="Arial" w:cs="Arial"/>
                <w:i/>
                <w:iCs/>
                <w:color w:val="17365D"/>
              </w:rPr>
            </w:pPr>
            <w:r w:rsidRPr="003C2AC4">
              <w:rPr>
                <w:rFonts w:ascii="Arial" w:eastAsia="Times New Roman" w:hAnsi="Arial" w:cs="Arial"/>
                <w:i/>
                <w:iCs/>
                <w:color w:val="17365D"/>
              </w:rPr>
              <w:t>3</w:t>
            </w:r>
          </w:p>
        </w:tc>
        <w:tc>
          <w:tcPr>
            <w:tcW w:w="1987" w:type="dxa"/>
            <w:tcBorders>
              <w:top w:val="nil"/>
              <w:left w:val="nil"/>
              <w:bottom w:val="single" w:sz="8" w:space="0" w:color="auto"/>
              <w:right w:val="single" w:sz="8" w:space="0" w:color="auto"/>
            </w:tcBorders>
            <w:shd w:val="clear" w:color="auto" w:fill="auto"/>
            <w:noWrap/>
            <w:vAlign w:val="center"/>
            <w:hideMark/>
          </w:tcPr>
          <w:p w:rsidR="000678B7" w:rsidRPr="003C2AC4" w:rsidRDefault="000678B7" w:rsidP="004645EA">
            <w:pPr>
              <w:spacing w:after="0" w:line="240" w:lineRule="auto"/>
              <w:jc w:val="center"/>
              <w:rPr>
                <w:rFonts w:ascii="Arial" w:eastAsia="Times New Roman" w:hAnsi="Arial" w:cs="Arial"/>
                <w:i/>
                <w:iCs/>
                <w:color w:val="17365D"/>
              </w:rPr>
            </w:pPr>
            <w:r w:rsidRPr="003C2AC4">
              <w:rPr>
                <w:rFonts w:ascii="Arial" w:eastAsia="Times New Roman" w:hAnsi="Arial" w:cs="Arial"/>
                <w:i/>
                <w:iCs/>
                <w:color w:val="17365D"/>
              </w:rPr>
              <w:t>2.334,10€</w:t>
            </w:r>
          </w:p>
        </w:tc>
      </w:tr>
      <w:tr w:rsidR="000678B7" w:rsidRPr="003C2AC4" w:rsidTr="004645EA">
        <w:trPr>
          <w:trHeight w:val="429"/>
        </w:trPr>
        <w:tc>
          <w:tcPr>
            <w:tcW w:w="2600" w:type="dxa"/>
            <w:tcBorders>
              <w:top w:val="nil"/>
              <w:left w:val="single" w:sz="8" w:space="0" w:color="auto"/>
              <w:bottom w:val="single" w:sz="8" w:space="0" w:color="auto"/>
              <w:right w:val="single" w:sz="8" w:space="0" w:color="auto"/>
            </w:tcBorders>
            <w:shd w:val="clear" w:color="auto" w:fill="auto"/>
            <w:noWrap/>
            <w:vAlign w:val="center"/>
            <w:hideMark/>
          </w:tcPr>
          <w:p w:rsidR="000678B7" w:rsidRPr="003C2AC4" w:rsidRDefault="000678B7" w:rsidP="004645EA">
            <w:pPr>
              <w:spacing w:after="0" w:line="240" w:lineRule="auto"/>
              <w:jc w:val="center"/>
              <w:rPr>
                <w:rFonts w:ascii="Arial" w:eastAsia="Times New Roman" w:hAnsi="Arial" w:cs="Arial"/>
                <w:i/>
                <w:iCs/>
                <w:color w:val="17365D"/>
              </w:rPr>
            </w:pPr>
            <w:r w:rsidRPr="003C2AC4">
              <w:rPr>
                <w:rFonts w:ascii="Arial" w:eastAsia="Times New Roman" w:hAnsi="Arial" w:cs="Arial"/>
                <w:i/>
                <w:iCs/>
                <w:color w:val="17365D"/>
              </w:rPr>
              <w:t>PODGORICA</w:t>
            </w:r>
          </w:p>
        </w:tc>
        <w:tc>
          <w:tcPr>
            <w:tcW w:w="2717" w:type="dxa"/>
            <w:tcBorders>
              <w:top w:val="nil"/>
              <w:left w:val="nil"/>
              <w:bottom w:val="single" w:sz="8" w:space="0" w:color="auto"/>
              <w:right w:val="single" w:sz="8" w:space="0" w:color="auto"/>
            </w:tcBorders>
            <w:shd w:val="clear" w:color="auto" w:fill="auto"/>
            <w:noWrap/>
            <w:vAlign w:val="center"/>
            <w:hideMark/>
          </w:tcPr>
          <w:p w:rsidR="000678B7" w:rsidRPr="003C2AC4" w:rsidRDefault="000678B7" w:rsidP="004645EA">
            <w:pPr>
              <w:spacing w:after="0" w:line="240" w:lineRule="auto"/>
              <w:jc w:val="center"/>
              <w:rPr>
                <w:rFonts w:ascii="Arial" w:eastAsia="Times New Roman" w:hAnsi="Arial" w:cs="Arial"/>
                <w:i/>
                <w:iCs/>
                <w:color w:val="17365D"/>
              </w:rPr>
            </w:pPr>
            <w:r w:rsidRPr="003C2AC4">
              <w:rPr>
                <w:rFonts w:ascii="Arial" w:eastAsia="Times New Roman" w:hAnsi="Arial" w:cs="Arial"/>
                <w:i/>
                <w:iCs/>
                <w:color w:val="17365D"/>
              </w:rPr>
              <w:t>1</w:t>
            </w:r>
          </w:p>
        </w:tc>
        <w:tc>
          <w:tcPr>
            <w:tcW w:w="1987" w:type="dxa"/>
            <w:tcBorders>
              <w:top w:val="nil"/>
              <w:left w:val="nil"/>
              <w:bottom w:val="single" w:sz="8" w:space="0" w:color="auto"/>
              <w:right w:val="single" w:sz="8" w:space="0" w:color="auto"/>
            </w:tcBorders>
            <w:shd w:val="clear" w:color="auto" w:fill="auto"/>
            <w:noWrap/>
            <w:vAlign w:val="center"/>
            <w:hideMark/>
          </w:tcPr>
          <w:p w:rsidR="000678B7" w:rsidRPr="003C2AC4" w:rsidRDefault="000678B7" w:rsidP="004645EA">
            <w:pPr>
              <w:spacing w:after="0" w:line="240" w:lineRule="auto"/>
              <w:jc w:val="center"/>
              <w:rPr>
                <w:rFonts w:ascii="Arial" w:eastAsia="Times New Roman" w:hAnsi="Arial" w:cs="Arial"/>
                <w:i/>
                <w:iCs/>
                <w:color w:val="17365D"/>
              </w:rPr>
            </w:pPr>
            <w:r w:rsidRPr="003C2AC4">
              <w:rPr>
                <w:rFonts w:ascii="Arial" w:eastAsia="Times New Roman" w:hAnsi="Arial" w:cs="Arial"/>
                <w:i/>
                <w:iCs/>
                <w:color w:val="17365D"/>
              </w:rPr>
              <w:t>1.244.18€</w:t>
            </w:r>
          </w:p>
        </w:tc>
      </w:tr>
      <w:tr w:rsidR="000678B7" w:rsidRPr="003C2AC4" w:rsidTr="004645EA">
        <w:trPr>
          <w:trHeight w:val="429"/>
        </w:trPr>
        <w:tc>
          <w:tcPr>
            <w:tcW w:w="2600" w:type="dxa"/>
            <w:tcBorders>
              <w:top w:val="nil"/>
              <w:left w:val="single" w:sz="8" w:space="0" w:color="auto"/>
              <w:bottom w:val="single" w:sz="8" w:space="0" w:color="auto"/>
              <w:right w:val="single" w:sz="8" w:space="0" w:color="auto"/>
            </w:tcBorders>
            <w:shd w:val="clear" w:color="000000" w:fill="92CDDC"/>
            <w:noWrap/>
            <w:vAlign w:val="center"/>
            <w:hideMark/>
          </w:tcPr>
          <w:p w:rsidR="000678B7" w:rsidRPr="003C2AC4" w:rsidRDefault="000678B7" w:rsidP="004645EA">
            <w:pPr>
              <w:spacing w:after="0" w:line="240" w:lineRule="auto"/>
              <w:jc w:val="center"/>
              <w:rPr>
                <w:rFonts w:ascii="Calibri" w:eastAsia="Times New Roman" w:hAnsi="Calibri" w:cs="Times New Roman"/>
                <w:b/>
                <w:bCs/>
                <w:sz w:val="24"/>
                <w:szCs w:val="24"/>
              </w:rPr>
            </w:pPr>
            <w:r w:rsidRPr="003C2AC4">
              <w:rPr>
                <w:rFonts w:ascii="Calibri" w:eastAsia="Times New Roman" w:hAnsi="Calibri" w:cs="Times New Roman"/>
                <w:b/>
                <w:bCs/>
                <w:sz w:val="24"/>
                <w:szCs w:val="24"/>
              </w:rPr>
              <w:t>UKUPNO</w:t>
            </w:r>
          </w:p>
        </w:tc>
        <w:tc>
          <w:tcPr>
            <w:tcW w:w="2717" w:type="dxa"/>
            <w:tcBorders>
              <w:top w:val="nil"/>
              <w:left w:val="nil"/>
              <w:bottom w:val="single" w:sz="8" w:space="0" w:color="auto"/>
              <w:right w:val="single" w:sz="8" w:space="0" w:color="auto"/>
            </w:tcBorders>
            <w:shd w:val="clear" w:color="000000" w:fill="92CDDC"/>
            <w:noWrap/>
            <w:vAlign w:val="center"/>
            <w:hideMark/>
          </w:tcPr>
          <w:p w:rsidR="000678B7" w:rsidRPr="003C2AC4" w:rsidRDefault="000678B7" w:rsidP="004645EA">
            <w:pPr>
              <w:spacing w:after="0" w:line="240" w:lineRule="auto"/>
              <w:jc w:val="center"/>
              <w:rPr>
                <w:rFonts w:ascii="Calibri" w:eastAsia="Times New Roman" w:hAnsi="Calibri" w:cs="Times New Roman"/>
                <w:b/>
                <w:bCs/>
                <w:sz w:val="24"/>
                <w:szCs w:val="24"/>
              </w:rPr>
            </w:pPr>
            <w:r w:rsidRPr="003C2AC4">
              <w:rPr>
                <w:rFonts w:ascii="Calibri" w:eastAsia="Times New Roman" w:hAnsi="Calibri" w:cs="Times New Roman"/>
                <w:b/>
                <w:bCs/>
                <w:sz w:val="24"/>
                <w:szCs w:val="24"/>
              </w:rPr>
              <w:t>4</w:t>
            </w:r>
          </w:p>
        </w:tc>
        <w:tc>
          <w:tcPr>
            <w:tcW w:w="1987" w:type="dxa"/>
            <w:tcBorders>
              <w:top w:val="nil"/>
              <w:left w:val="nil"/>
              <w:bottom w:val="single" w:sz="8" w:space="0" w:color="auto"/>
              <w:right w:val="single" w:sz="8" w:space="0" w:color="auto"/>
            </w:tcBorders>
            <w:shd w:val="clear" w:color="000000" w:fill="92CDDC"/>
            <w:noWrap/>
            <w:vAlign w:val="center"/>
            <w:hideMark/>
          </w:tcPr>
          <w:p w:rsidR="000678B7" w:rsidRPr="003C2AC4" w:rsidRDefault="000678B7" w:rsidP="004645EA">
            <w:pPr>
              <w:spacing w:after="0" w:line="240" w:lineRule="auto"/>
              <w:jc w:val="center"/>
              <w:rPr>
                <w:rFonts w:ascii="Calibri" w:eastAsia="Times New Roman" w:hAnsi="Calibri" w:cs="Times New Roman"/>
                <w:b/>
                <w:bCs/>
                <w:sz w:val="24"/>
                <w:szCs w:val="24"/>
              </w:rPr>
            </w:pPr>
            <w:r w:rsidRPr="003C2AC4">
              <w:rPr>
                <w:rFonts w:ascii="Calibri" w:eastAsia="Times New Roman" w:hAnsi="Calibri" w:cs="Times New Roman"/>
                <w:b/>
                <w:bCs/>
                <w:sz w:val="24"/>
                <w:szCs w:val="24"/>
              </w:rPr>
              <w:t>3.575,28€</w:t>
            </w:r>
          </w:p>
        </w:tc>
      </w:tr>
    </w:tbl>
    <w:p w:rsidR="000678B7" w:rsidRPr="00100975" w:rsidRDefault="000678B7" w:rsidP="004645EA">
      <w:pPr>
        <w:rPr>
          <w:rFonts w:ascii="Calibri" w:hAnsi="Calibri" w:cs="Calibri"/>
          <w:i/>
        </w:rPr>
      </w:pPr>
    </w:p>
    <w:p w:rsidR="000678B7" w:rsidRPr="00A169DB" w:rsidRDefault="000678B7" w:rsidP="004645EA">
      <w:pPr>
        <w:spacing w:after="0"/>
        <w:jc w:val="both"/>
        <w:rPr>
          <w:rFonts w:ascii="Arial" w:eastAsiaTheme="minorEastAsia" w:hAnsi="Arial" w:cs="Arial"/>
          <w:sz w:val="24"/>
        </w:rPr>
      </w:pPr>
      <w:r w:rsidRPr="00A169DB">
        <w:rPr>
          <w:rFonts w:ascii="Arial" w:eastAsia="Times New Roman" w:hAnsi="Arial" w:cs="Arial"/>
          <w:sz w:val="24"/>
        </w:rPr>
        <w:t xml:space="preserve">Od stupanja na snagu  Izmjena i dopuna Zakona o radu ( čl. 99a), shodnom kojim doprinose za penzijsko I invalidsko osiguranje za godine staža koje nedostaju za sticanje uslova za penziju, a za period koji im poslodavac nije izvršio uplatu , vrši Fond rada, tj. od 01.08.2014.godine, pa  zaključno sa 31.12.2016 godine Fond rada izvršio je uplatu za 17 rješenja u uznosu od 15.167,45€, </w:t>
      </w:r>
      <w:r w:rsidRPr="00A169DB">
        <w:rPr>
          <w:rFonts w:ascii="Arial" w:hAnsi="Arial" w:cs="Arial"/>
          <w:sz w:val="24"/>
        </w:rPr>
        <w:t>i to:u toku 2014 godine izvršio uplatu  za 2  rješenja</w:t>
      </w:r>
      <w:r w:rsidRPr="00A169DB">
        <w:rPr>
          <w:rFonts w:ascii="Arial" w:eastAsia="Times New Roman" w:hAnsi="Arial" w:cs="Arial"/>
          <w:sz w:val="24"/>
        </w:rPr>
        <w:t xml:space="preserve">  u iznosu od 1.443,31€ kojima je usvojen zahtjev, u toku 2015 godine izvršena je  uplata za 11 pozitivno riješenih zahtjeva u ukupnom  iznosu od 10.145,86 €, dok je u 2016. godini izvršena je isplata za 4 rješenja u iznosu od 3.578.28€.</w:t>
      </w:r>
    </w:p>
    <w:p w:rsidR="000678B7" w:rsidRPr="00A169DB" w:rsidRDefault="000678B7" w:rsidP="004645EA">
      <w:pPr>
        <w:spacing w:after="0"/>
        <w:jc w:val="both"/>
        <w:rPr>
          <w:rFonts w:ascii="Arial" w:eastAsia="Times New Roman" w:hAnsi="Arial" w:cs="Arial"/>
          <w:b/>
          <w:sz w:val="24"/>
        </w:rPr>
      </w:pPr>
      <w:r w:rsidRPr="00A169DB">
        <w:rPr>
          <w:rFonts w:ascii="Arial" w:eastAsia="Times New Roman" w:hAnsi="Arial" w:cs="Arial"/>
          <w:sz w:val="24"/>
        </w:rPr>
        <w:t xml:space="preserve"> </w:t>
      </w:r>
      <w:r>
        <w:rPr>
          <w:rFonts w:ascii="Arial" w:eastAsia="Times New Roman" w:hAnsi="Arial" w:cs="Arial"/>
          <w:b/>
          <w:sz w:val="24"/>
        </w:rPr>
        <w:t xml:space="preserve">                        </w:t>
      </w:r>
    </w:p>
    <w:p w:rsidR="000678B7" w:rsidRDefault="000678B7" w:rsidP="004645EA">
      <w:pPr>
        <w:spacing w:after="0" w:line="360" w:lineRule="auto"/>
        <w:jc w:val="both"/>
        <w:rPr>
          <w:rFonts w:ascii="Arial" w:eastAsia="Times New Roman" w:hAnsi="Arial" w:cs="Arial"/>
          <w:b/>
          <w:i/>
          <w:color w:val="1F497D" w:themeColor="text2"/>
        </w:rPr>
      </w:pPr>
    </w:p>
    <w:p w:rsidR="000678B7" w:rsidRDefault="000678B7" w:rsidP="004645EA">
      <w:pPr>
        <w:spacing w:after="0" w:line="360" w:lineRule="auto"/>
        <w:jc w:val="both"/>
        <w:rPr>
          <w:rFonts w:ascii="Arial" w:eastAsia="Times New Roman" w:hAnsi="Arial" w:cs="Arial"/>
          <w:b/>
          <w:i/>
          <w:color w:val="1F497D" w:themeColor="text2"/>
        </w:rPr>
      </w:pPr>
    </w:p>
    <w:p w:rsidR="000678B7" w:rsidRDefault="000678B7" w:rsidP="004645EA">
      <w:pPr>
        <w:spacing w:after="0" w:line="360" w:lineRule="auto"/>
        <w:jc w:val="both"/>
        <w:rPr>
          <w:rFonts w:ascii="Arial" w:eastAsia="Times New Roman" w:hAnsi="Arial" w:cs="Arial"/>
          <w:b/>
          <w:i/>
          <w:color w:val="1F497D" w:themeColor="text2"/>
        </w:rPr>
      </w:pPr>
    </w:p>
    <w:p w:rsidR="00227987" w:rsidRDefault="00227987" w:rsidP="004645EA">
      <w:pPr>
        <w:spacing w:after="0" w:line="360" w:lineRule="auto"/>
        <w:jc w:val="both"/>
        <w:rPr>
          <w:rFonts w:ascii="Arial" w:eastAsia="Times New Roman" w:hAnsi="Arial" w:cs="Arial"/>
          <w:b/>
          <w:i/>
          <w:color w:val="1F497D" w:themeColor="text2"/>
        </w:rPr>
      </w:pPr>
    </w:p>
    <w:p w:rsidR="00227987" w:rsidRDefault="00227987" w:rsidP="004645EA">
      <w:pPr>
        <w:spacing w:after="0" w:line="360" w:lineRule="auto"/>
        <w:jc w:val="both"/>
        <w:rPr>
          <w:rFonts w:ascii="Arial" w:eastAsia="Times New Roman" w:hAnsi="Arial" w:cs="Arial"/>
          <w:b/>
          <w:i/>
          <w:color w:val="1F497D" w:themeColor="text2"/>
        </w:rPr>
      </w:pPr>
    </w:p>
    <w:p w:rsidR="000678B7" w:rsidRDefault="000678B7" w:rsidP="004645EA">
      <w:pPr>
        <w:spacing w:after="0" w:line="360" w:lineRule="auto"/>
        <w:jc w:val="both"/>
        <w:rPr>
          <w:rFonts w:ascii="Arial" w:eastAsia="Times New Roman" w:hAnsi="Arial" w:cs="Arial"/>
          <w:b/>
          <w:i/>
          <w:color w:val="1F497D" w:themeColor="text2"/>
        </w:rPr>
      </w:pPr>
    </w:p>
    <w:p w:rsidR="000678B7" w:rsidRPr="00100975" w:rsidRDefault="000678B7" w:rsidP="004645EA">
      <w:pPr>
        <w:spacing w:after="0" w:line="360" w:lineRule="auto"/>
        <w:jc w:val="both"/>
        <w:rPr>
          <w:rFonts w:ascii="Arial" w:eastAsia="Times New Roman" w:hAnsi="Arial" w:cs="Arial"/>
          <w:b/>
          <w:i/>
          <w:sz w:val="24"/>
        </w:rPr>
      </w:pPr>
      <w:r>
        <w:rPr>
          <w:rFonts w:ascii="Arial" w:eastAsia="Times New Roman" w:hAnsi="Arial" w:cs="Arial"/>
          <w:b/>
          <w:i/>
          <w:color w:val="1F497D" w:themeColor="text2"/>
        </w:rPr>
        <w:lastRenderedPageBreak/>
        <w:t xml:space="preserve"> </w:t>
      </w:r>
      <w:r w:rsidRPr="00100975">
        <w:rPr>
          <w:rFonts w:ascii="Arial" w:eastAsia="Times New Roman" w:hAnsi="Arial" w:cs="Arial"/>
          <w:b/>
          <w:i/>
          <w:sz w:val="24"/>
        </w:rPr>
        <w:t>Tabela izvršenih isplata po godinama zaključno sa 31.12.2016 godini (ZFR3)</w:t>
      </w:r>
    </w:p>
    <w:p w:rsidR="000678B7" w:rsidRPr="00100975" w:rsidRDefault="000678B7" w:rsidP="004645EA">
      <w:pPr>
        <w:spacing w:after="0" w:line="360" w:lineRule="auto"/>
        <w:jc w:val="both"/>
        <w:rPr>
          <w:rFonts w:ascii="Arial" w:eastAsia="Times New Roman" w:hAnsi="Arial" w:cs="Arial"/>
          <w:i/>
          <w:sz w:val="24"/>
        </w:rPr>
      </w:pPr>
      <w:r w:rsidRPr="00100975">
        <w:rPr>
          <w:rFonts w:ascii="Arial" w:eastAsia="Times New Roman" w:hAnsi="Arial" w:cs="Arial"/>
          <w:b/>
          <w:i/>
          <w:sz w:val="24"/>
        </w:rPr>
        <w:t xml:space="preserve"> Tabela br.20</w:t>
      </w:r>
    </w:p>
    <w:p w:rsidR="000678B7" w:rsidRPr="00324820" w:rsidRDefault="000678B7" w:rsidP="004645EA">
      <w:pPr>
        <w:pStyle w:val="1Zaglavlje"/>
        <w:tabs>
          <w:tab w:val="left" w:pos="6420"/>
        </w:tabs>
        <w:spacing w:line="360" w:lineRule="auto"/>
        <w:rPr>
          <w:rFonts w:eastAsia="Arial Unicode MS" w:cs="Arial"/>
          <w:i/>
          <w:color w:val="FF0000"/>
          <w:szCs w:val="22"/>
          <w:lang w:val="en-GB"/>
        </w:rPr>
      </w:pPr>
    </w:p>
    <w:tbl>
      <w:tblPr>
        <w:tblW w:w="5080" w:type="dxa"/>
        <w:jc w:val="center"/>
        <w:tblLook w:val="04A0" w:firstRow="1" w:lastRow="0" w:firstColumn="1" w:lastColumn="0" w:noHBand="0" w:noVBand="1"/>
      </w:tblPr>
      <w:tblGrid>
        <w:gridCol w:w="1600"/>
        <w:gridCol w:w="1600"/>
        <w:gridCol w:w="1880"/>
      </w:tblGrid>
      <w:tr w:rsidR="000678B7" w:rsidRPr="00100975" w:rsidTr="004645EA">
        <w:trPr>
          <w:trHeight w:val="930"/>
          <w:jc w:val="center"/>
        </w:trPr>
        <w:tc>
          <w:tcPr>
            <w:tcW w:w="1600" w:type="dxa"/>
            <w:tcBorders>
              <w:top w:val="double" w:sz="6" w:space="0" w:color="3F3F3F"/>
              <w:left w:val="double" w:sz="6" w:space="0" w:color="3F3F3F"/>
              <w:bottom w:val="double" w:sz="6" w:space="0" w:color="3F3F3F"/>
              <w:right w:val="double" w:sz="6" w:space="0" w:color="3F3F3F"/>
            </w:tcBorders>
            <w:shd w:val="clear" w:color="000000" w:fill="92CDDC"/>
            <w:noWrap/>
            <w:vAlign w:val="center"/>
            <w:hideMark/>
          </w:tcPr>
          <w:p w:rsidR="000678B7" w:rsidRPr="00100975" w:rsidRDefault="000678B7" w:rsidP="004645EA">
            <w:pPr>
              <w:spacing w:after="0" w:line="240" w:lineRule="auto"/>
              <w:jc w:val="center"/>
              <w:rPr>
                <w:rFonts w:ascii="Arial" w:eastAsia="Times New Roman" w:hAnsi="Arial" w:cs="Arial"/>
                <w:i/>
                <w:iCs/>
              </w:rPr>
            </w:pPr>
            <w:r w:rsidRPr="00100975">
              <w:rPr>
                <w:rFonts w:ascii="Arial" w:eastAsia="Times New Roman" w:hAnsi="Arial" w:cs="Arial"/>
                <w:i/>
                <w:iCs/>
              </w:rPr>
              <w:t>GODINA</w:t>
            </w:r>
          </w:p>
        </w:tc>
        <w:tc>
          <w:tcPr>
            <w:tcW w:w="1600" w:type="dxa"/>
            <w:tcBorders>
              <w:top w:val="double" w:sz="6" w:space="0" w:color="3F3F3F"/>
              <w:left w:val="nil"/>
              <w:bottom w:val="nil"/>
              <w:right w:val="double" w:sz="6" w:space="0" w:color="3F3F3F"/>
            </w:tcBorders>
            <w:shd w:val="clear" w:color="000000" w:fill="92CDDC"/>
            <w:vAlign w:val="center"/>
            <w:hideMark/>
          </w:tcPr>
          <w:p w:rsidR="000678B7" w:rsidRPr="00100975" w:rsidRDefault="000678B7" w:rsidP="004645EA">
            <w:pPr>
              <w:spacing w:after="0" w:line="240" w:lineRule="auto"/>
              <w:rPr>
                <w:rFonts w:ascii="Arial" w:eastAsia="Times New Roman" w:hAnsi="Arial" w:cs="Arial"/>
                <w:i/>
                <w:iCs/>
              </w:rPr>
            </w:pPr>
            <w:r w:rsidRPr="00100975">
              <w:rPr>
                <w:rFonts w:ascii="Arial" w:eastAsia="Times New Roman" w:hAnsi="Arial" w:cs="Arial"/>
                <w:i/>
                <w:iCs/>
              </w:rPr>
              <w:t>BROJ ISPLAĆENIH RJEŠENJA</w:t>
            </w:r>
          </w:p>
        </w:tc>
        <w:tc>
          <w:tcPr>
            <w:tcW w:w="1880" w:type="dxa"/>
            <w:tcBorders>
              <w:top w:val="double" w:sz="6" w:space="0" w:color="3F3F3F"/>
              <w:left w:val="nil"/>
              <w:bottom w:val="nil"/>
              <w:right w:val="double" w:sz="6" w:space="0" w:color="3F3F3F"/>
            </w:tcBorders>
            <w:shd w:val="clear" w:color="000000" w:fill="92CDDC"/>
            <w:vAlign w:val="center"/>
            <w:hideMark/>
          </w:tcPr>
          <w:p w:rsidR="000678B7" w:rsidRPr="00100975" w:rsidRDefault="000678B7" w:rsidP="004645EA">
            <w:pPr>
              <w:spacing w:after="0" w:line="240" w:lineRule="auto"/>
              <w:jc w:val="center"/>
              <w:rPr>
                <w:rFonts w:ascii="Arial" w:eastAsia="Times New Roman" w:hAnsi="Arial" w:cs="Arial"/>
                <w:i/>
                <w:iCs/>
              </w:rPr>
            </w:pPr>
            <w:r w:rsidRPr="00100975">
              <w:rPr>
                <w:rFonts w:ascii="Arial" w:eastAsia="Times New Roman" w:hAnsi="Arial" w:cs="Arial"/>
                <w:i/>
                <w:iCs/>
              </w:rPr>
              <w:t>IZNOS UPLATE</w:t>
            </w:r>
          </w:p>
        </w:tc>
      </w:tr>
      <w:tr w:rsidR="000678B7" w:rsidRPr="004E7178" w:rsidTr="004645EA">
        <w:trPr>
          <w:trHeight w:val="330"/>
          <w:jc w:val="center"/>
        </w:trPr>
        <w:tc>
          <w:tcPr>
            <w:tcW w:w="1600" w:type="dxa"/>
            <w:tcBorders>
              <w:top w:val="nil"/>
              <w:left w:val="single" w:sz="8" w:space="0" w:color="auto"/>
              <w:bottom w:val="single" w:sz="8" w:space="0" w:color="auto"/>
              <w:right w:val="single" w:sz="8" w:space="0" w:color="auto"/>
            </w:tcBorders>
            <w:shd w:val="clear" w:color="auto" w:fill="auto"/>
            <w:noWrap/>
            <w:vAlign w:val="center"/>
            <w:hideMark/>
          </w:tcPr>
          <w:p w:rsidR="000678B7" w:rsidRPr="004E7178" w:rsidRDefault="000678B7" w:rsidP="004645EA">
            <w:pPr>
              <w:spacing w:after="0" w:line="240" w:lineRule="auto"/>
              <w:jc w:val="center"/>
              <w:rPr>
                <w:rFonts w:ascii="Arial" w:eastAsia="Times New Roman" w:hAnsi="Arial" w:cs="Arial"/>
                <w:i/>
                <w:iCs/>
                <w:color w:val="17365D"/>
              </w:rPr>
            </w:pPr>
            <w:r w:rsidRPr="004E7178">
              <w:rPr>
                <w:rFonts w:ascii="Arial" w:eastAsia="Times New Roman" w:hAnsi="Arial" w:cs="Arial"/>
                <w:i/>
                <w:iCs/>
                <w:color w:val="17365D"/>
              </w:rPr>
              <w:t>2014 godine</w:t>
            </w:r>
          </w:p>
        </w:tc>
        <w:tc>
          <w:tcPr>
            <w:tcW w:w="1600" w:type="dxa"/>
            <w:tcBorders>
              <w:top w:val="nil"/>
              <w:left w:val="nil"/>
              <w:bottom w:val="single" w:sz="8" w:space="0" w:color="auto"/>
              <w:right w:val="single" w:sz="8" w:space="0" w:color="auto"/>
            </w:tcBorders>
            <w:shd w:val="clear" w:color="auto" w:fill="auto"/>
            <w:noWrap/>
            <w:vAlign w:val="center"/>
            <w:hideMark/>
          </w:tcPr>
          <w:p w:rsidR="000678B7" w:rsidRPr="004E7178" w:rsidRDefault="000678B7" w:rsidP="004645EA">
            <w:pPr>
              <w:spacing w:after="0" w:line="240" w:lineRule="auto"/>
              <w:jc w:val="center"/>
              <w:rPr>
                <w:rFonts w:ascii="Arial" w:eastAsia="Times New Roman" w:hAnsi="Arial" w:cs="Arial"/>
                <w:i/>
                <w:iCs/>
                <w:color w:val="17365D"/>
              </w:rPr>
            </w:pPr>
            <w:r w:rsidRPr="004E7178">
              <w:rPr>
                <w:rFonts w:ascii="Arial" w:eastAsia="Times New Roman" w:hAnsi="Arial" w:cs="Arial"/>
                <w:i/>
                <w:iCs/>
                <w:color w:val="17365D"/>
              </w:rPr>
              <w:t>2</w:t>
            </w:r>
          </w:p>
        </w:tc>
        <w:tc>
          <w:tcPr>
            <w:tcW w:w="1880" w:type="dxa"/>
            <w:tcBorders>
              <w:top w:val="nil"/>
              <w:left w:val="nil"/>
              <w:bottom w:val="single" w:sz="8" w:space="0" w:color="auto"/>
              <w:right w:val="single" w:sz="8" w:space="0" w:color="auto"/>
            </w:tcBorders>
            <w:shd w:val="clear" w:color="auto" w:fill="auto"/>
            <w:noWrap/>
            <w:vAlign w:val="center"/>
            <w:hideMark/>
          </w:tcPr>
          <w:p w:rsidR="000678B7" w:rsidRPr="004E7178" w:rsidRDefault="000678B7" w:rsidP="004645EA">
            <w:pPr>
              <w:spacing w:after="0" w:line="240" w:lineRule="auto"/>
              <w:jc w:val="center"/>
              <w:rPr>
                <w:rFonts w:ascii="Arial" w:eastAsia="Times New Roman" w:hAnsi="Arial" w:cs="Arial"/>
                <w:i/>
                <w:iCs/>
                <w:color w:val="17365D"/>
              </w:rPr>
            </w:pPr>
            <w:r w:rsidRPr="004E7178">
              <w:rPr>
                <w:rFonts w:ascii="Arial" w:eastAsia="Times New Roman" w:hAnsi="Arial" w:cs="Arial"/>
                <w:i/>
                <w:iCs/>
                <w:color w:val="17365D"/>
              </w:rPr>
              <w:t>1,443.31 €</w:t>
            </w:r>
          </w:p>
        </w:tc>
      </w:tr>
      <w:tr w:rsidR="000678B7" w:rsidRPr="004E7178" w:rsidTr="004645EA">
        <w:trPr>
          <w:trHeight w:val="315"/>
          <w:jc w:val="center"/>
        </w:trPr>
        <w:tc>
          <w:tcPr>
            <w:tcW w:w="1600" w:type="dxa"/>
            <w:tcBorders>
              <w:top w:val="nil"/>
              <w:left w:val="single" w:sz="8" w:space="0" w:color="auto"/>
              <w:bottom w:val="single" w:sz="8" w:space="0" w:color="auto"/>
              <w:right w:val="single" w:sz="8" w:space="0" w:color="auto"/>
            </w:tcBorders>
            <w:shd w:val="clear" w:color="auto" w:fill="auto"/>
            <w:noWrap/>
            <w:vAlign w:val="center"/>
            <w:hideMark/>
          </w:tcPr>
          <w:p w:rsidR="000678B7" w:rsidRPr="004E7178" w:rsidRDefault="000678B7" w:rsidP="004645EA">
            <w:pPr>
              <w:spacing w:after="0" w:line="240" w:lineRule="auto"/>
              <w:jc w:val="center"/>
              <w:rPr>
                <w:rFonts w:ascii="Arial" w:eastAsia="Times New Roman" w:hAnsi="Arial" w:cs="Arial"/>
                <w:i/>
                <w:iCs/>
                <w:color w:val="17365D"/>
              </w:rPr>
            </w:pPr>
            <w:r w:rsidRPr="004E7178">
              <w:rPr>
                <w:rFonts w:ascii="Arial" w:eastAsia="Times New Roman" w:hAnsi="Arial" w:cs="Arial"/>
                <w:i/>
                <w:iCs/>
                <w:color w:val="17365D"/>
              </w:rPr>
              <w:t>2015 godine</w:t>
            </w:r>
          </w:p>
        </w:tc>
        <w:tc>
          <w:tcPr>
            <w:tcW w:w="1600" w:type="dxa"/>
            <w:tcBorders>
              <w:top w:val="nil"/>
              <w:left w:val="nil"/>
              <w:bottom w:val="single" w:sz="8" w:space="0" w:color="auto"/>
              <w:right w:val="single" w:sz="8" w:space="0" w:color="auto"/>
            </w:tcBorders>
            <w:shd w:val="clear" w:color="auto" w:fill="auto"/>
            <w:noWrap/>
            <w:vAlign w:val="center"/>
            <w:hideMark/>
          </w:tcPr>
          <w:p w:rsidR="000678B7" w:rsidRPr="004E7178" w:rsidRDefault="000678B7" w:rsidP="004645EA">
            <w:pPr>
              <w:spacing w:after="0" w:line="240" w:lineRule="auto"/>
              <w:jc w:val="center"/>
              <w:rPr>
                <w:rFonts w:ascii="Arial" w:eastAsia="Times New Roman" w:hAnsi="Arial" w:cs="Arial"/>
                <w:i/>
                <w:iCs/>
                <w:color w:val="17365D"/>
              </w:rPr>
            </w:pPr>
            <w:r w:rsidRPr="004E7178">
              <w:rPr>
                <w:rFonts w:ascii="Arial" w:eastAsia="Times New Roman" w:hAnsi="Arial" w:cs="Arial"/>
                <w:i/>
                <w:iCs/>
                <w:color w:val="17365D"/>
              </w:rPr>
              <w:t>11</w:t>
            </w:r>
          </w:p>
        </w:tc>
        <w:tc>
          <w:tcPr>
            <w:tcW w:w="1880" w:type="dxa"/>
            <w:tcBorders>
              <w:top w:val="nil"/>
              <w:left w:val="nil"/>
              <w:bottom w:val="single" w:sz="8" w:space="0" w:color="auto"/>
              <w:right w:val="single" w:sz="8" w:space="0" w:color="auto"/>
            </w:tcBorders>
            <w:shd w:val="clear" w:color="auto" w:fill="auto"/>
            <w:noWrap/>
            <w:vAlign w:val="center"/>
            <w:hideMark/>
          </w:tcPr>
          <w:p w:rsidR="000678B7" w:rsidRPr="004E7178" w:rsidRDefault="000678B7" w:rsidP="004645EA">
            <w:pPr>
              <w:spacing w:after="0" w:line="240" w:lineRule="auto"/>
              <w:jc w:val="center"/>
              <w:rPr>
                <w:rFonts w:ascii="Arial" w:eastAsia="Times New Roman" w:hAnsi="Arial" w:cs="Arial"/>
                <w:i/>
                <w:iCs/>
                <w:color w:val="17365D"/>
              </w:rPr>
            </w:pPr>
            <w:r w:rsidRPr="004E7178">
              <w:rPr>
                <w:rFonts w:ascii="Arial" w:eastAsia="Times New Roman" w:hAnsi="Arial" w:cs="Arial"/>
                <w:i/>
                <w:iCs/>
                <w:color w:val="17365D"/>
              </w:rPr>
              <w:t>10,145.86 €</w:t>
            </w:r>
          </w:p>
        </w:tc>
      </w:tr>
      <w:tr w:rsidR="000678B7" w:rsidRPr="004E7178" w:rsidTr="004645EA">
        <w:trPr>
          <w:trHeight w:val="315"/>
          <w:jc w:val="center"/>
        </w:trPr>
        <w:tc>
          <w:tcPr>
            <w:tcW w:w="1600" w:type="dxa"/>
            <w:tcBorders>
              <w:top w:val="nil"/>
              <w:left w:val="single" w:sz="8" w:space="0" w:color="auto"/>
              <w:bottom w:val="single" w:sz="8" w:space="0" w:color="auto"/>
              <w:right w:val="single" w:sz="8" w:space="0" w:color="auto"/>
            </w:tcBorders>
            <w:shd w:val="clear" w:color="auto" w:fill="auto"/>
            <w:noWrap/>
            <w:vAlign w:val="center"/>
            <w:hideMark/>
          </w:tcPr>
          <w:p w:rsidR="000678B7" w:rsidRPr="004E7178" w:rsidRDefault="000678B7" w:rsidP="004645EA">
            <w:pPr>
              <w:spacing w:after="0" w:line="240" w:lineRule="auto"/>
              <w:jc w:val="center"/>
              <w:rPr>
                <w:rFonts w:ascii="Arial" w:eastAsia="Times New Roman" w:hAnsi="Arial" w:cs="Arial"/>
                <w:i/>
                <w:iCs/>
                <w:color w:val="17365D"/>
              </w:rPr>
            </w:pPr>
            <w:r w:rsidRPr="004E7178">
              <w:rPr>
                <w:rFonts w:ascii="Arial" w:eastAsia="Times New Roman" w:hAnsi="Arial" w:cs="Arial"/>
                <w:i/>
                <w:iCs/>
                <w:color w:val="17365D"/>
              </w:rPr>
              <w:t>2016 godine</w:t>
            </w:r>
          </w:p>
        </w:tc>
        <w:tc>
          <w:tcPr>
            <w:tcW w:w="1600" w:type="dxa"/>
            <w:tcBorders>
              <w:top w:val="nil"/>
              <w:left w:val="nil"/>
              <w:bottom w:val="single" w:sz="8" w:space="0" w:color="auto"/>
              <w:right w:val="single" w:sz="8" w:space="0" w:color="auto"/>
            </w:tcBorders>
            <w:shd w:val="clear" w:color="auto" w:fill="auto"/>
            <w:noWrap/>
            <w:vAlign w:val="center"/>
            <w:hideMark/>
          </w:tcPr>
          <w:p w:rsidR="000678B7" w:rsidRPr="004E7178" w:rsidRDefault="000678B7" w:rsidP="004645EA">
            <w:pPr>
              <w:spacing w:after="0" w:line="240" w:lineRule="auto"/>
              <w:jc w:val="center"/>
              <w:rPr>
                <w:rFonts w:ascii="Arial" w:eastAsia="Times New Roman" w:hAnsi="Arial" w:cs="Arial"/>
                <w:i/>
                <w:iCs/>
                <w:color w:val="17365D"/>
              </w:rPr>
            </w:pPr>
            <w:r w:rsidRPr="004E7178">
              <w:rPr>
                <w:rFonts w:ascii="Arial" w:eastAsia="Times New Roman" w:hAnsi="Arial" w:cs="Arial"/>
                <w:i/>
                <w:iCs/>
                <w:color w:val="17365D"/>
              </w:rPr>
              <w:t>4</w:t>
            </w:r>
          </w:p>
        </w:tc>
        <w:tc>
          <w:tcPr>
            <w:tcW w:w="1880" w:type="dxa"/>
            <w:tcBorders>
              <w:top w:val="nil"/>
              <w:left w:val="nil"/>
              <w:bottom w:val="single" w:sz="8" w:space="0" w:color="auto"/>
              <w:right w:val="single" w:sz="8" w:space="0" w:color="auto"/>
            </w:tcBorders>
            <w:shd w:val="clear" w:color="auto" w:fill="auto"/>
            <w:noWrap/>
            <w:vAlign w:val="center"/>
            <w:hideMark/>
          </w:tcPr>
          <w:p w:rsidR="000678B7" w:rsidRPr="004E7178" w:rsidRDefault="000678B7" w:rsidP="004645EA">
            <w:pPr>
              <w:spacing w:after="0" w:line="240" w:lineRule="auto"/>
              <w:jc w:val="center"/>
              <w:rPr>
                <w:rFonts w:ascii="Arial" w:eastAsia="Times New Roman" w:hAnsi="Arial" w:cs="Arial"/>
                <w:i/>
                <w:iCs/>
                <w:color w:val="17365D"/>
              </w:rPr>
            </w:pPr>
            <w:r w:rsidRPr="004E7178">
              <w:rPr>
                <w:rFonts w:ascii="Arial" w:eastAsia="Times New Roman" w:hAnsi="Arial" w:cs="Arial"/>
                <w:i/>
                <w:iCs/>
                <w:color w:val="17365D"/>
              </w:rPr>
              <w:t>3,578.28 €</w:t>
            </w:r>
          </w:p>
        </w:tc>
      </w:tr>
      <w:tr w:rsidR="000678B7" w:rsidRPr="004E7178" w:rsidTr="004645EA">
        <w:trPr>
          <w:trHeight w:val="315"/>
          <w:jc w:val="center"/>
        </w:trPr>
        <w:tc>
          <w:tcPr>
            <w:tcW w:w="1600" w:type="dxa"/>
            <w:tcBorders>
              <w:top w:val="nil"/>
              <w:left w:val="single" w:sz="8" w:space="0" w:color="auto"/>
              <w:bottom w:val="single" w:sz="8" w:space="0" w:color="auto"/>
              <w:right w:val="single" w:sz="8" w:space="0" w:color="auto"/>
            </w:tcBorders>
            <w:shd w:val="clear" w:color="000000" w:fill="92CDDC"/>
            <w:noWrap/>
            <w:vAlign w:val="center"/>
            <w:hideMark/>
          </w:tcPr>
          <w:p w:rsidR="000678B7" w:rsidRPr="004E7178" w:rsidRDefault="000678B7" w:rsidP="004645EA">
            <w:pPr>
              <w:spacing w:after="0" w:line="240" w:lineRule="auto"/>
              <w:rPr>
                <w:rFonts w:ascii="Calibri" w:eastAsia="Times New Roman" w:hAnsi="Calibri" w:cs="Times New Roman"/>
                <w:b/>
                <w:bCs/>
                <w:i/>
                <w:iCs/>
              </w:rPr>
            </w:pPr>
            <w:r w:rsidRPr="004E7178">
              <w:rPr>
                <w:rFonts w:ascii="Calibri" w:eastAsia="Times New Roman" w:hAnsi="Calibri" w:cs="Times New Roman"/>
                <w:b/>
                <w:bCs/>
                <w:i/>
                <w:iCs/>
              </w:rPr>
              <w:t>UKUPNO</w:t>
            </w:r>
          </w:p>
        </w:tc>
        <w:tc>
          <w:tcPr>
            <w:tcW w:w="1600" w:type="dxa"/>
            <w:tcBorders>
              <w:top w:val="nil"/>
              <w:left w:val="nil"/>
              <w:bottom w:val="single" w:sz="8" w:space="0" w:color="auto"/>
              <w:right w:val="single" w:sz="8" w:space="0" w:color="auto"/>
            </w:tcBorders>
            <w:shd w:val="clear" w:color="000000" w:fill="92CDDC"/>
            <w:noWrap/>
            <w:vAlign w:val="center"/>
            <w:hideMark/>
          </w:tcPr>
          <w:p w:rsidR="000678B7" w:rsidRPr="004E7178" w:rsidRDefault="000678B7" w:rsidP="004645EA">
            <w:pPr>
              <w:spacing w:after="0" w:line="240" w:lineRule="auto"/>
              <w:jc w:val="center"/>
              <w:rPr>
                <w:rFonts w:ascii="Calibri" w:eastAsia="Times New Roman" w:hAnsi="Calibri" w:cs="Times New Roman"/>
                <w:b/>
                <w:bCs/>
                <w:i/>
                <w:iCs/>
              </w:rPr>
            </w:pPr>
            <w:r>
              <w:rPr>
                <w:rFonts w:ascii="Calibri" w:eastAsia="Times New Roman" w:hAnsi="Calibri" w:cs="Times New Roman"/>
                <w:b/>
                <w:bCs/>
                <w:i/>
                <w:iCs/>
              </w:rPr>
              <w:t>17</w:t>
            </w:r>
          </w:p>
        </w:tc>
        <w:tc>
          <w:tcPr>
            <w:tcW w:w="1880" w:type="dxa"/>
            <w:tcBorders>
              <w:top w:val="nil"/>
              <w:left w:val="nil"/>
              <w:bottom w:val="single" w:sz="8" w:space="0" w:color="auto"/>
              <w:right w:val="single" w:sz="8" w:space="0" w:color="auto"/>
            </w:tcBorders>
            <w:shd w:val="clear" w:color="000000" w:fill="92CDDC"/>
            <w:noWrap/>
            <w:vAlign w:val="bottom"/>
            <w:hideMark/>
          </w:tcPr>
          <w:p w:rsidR="000678B7" w:rsidRPr="004E7178" w:rsidRDefault="000678B7" w:rsidP="004645EA">
            <w:pPr>
              <w:spacing w:after="0" w:line="240" w:lineRule="auto"/>
              <w:jc w:val="center"/>
              <w:rPr>
                <w:rFonts w:ascii="Calibri" w:eastAsia="Times New Roman" w:hAnsi="Calibri" w:cs="Times New Roman"/>
                <w:b/>
                <w:bCs/>
                <w:i/>
                <w:iCs/>
              </w:rPr>
            </w:pPr>
            <w:r w:rsidRPr="004E7178">
              <w:rPr>
                <w:rFonts w:ascii="Calibri" w:eastAsia="Times New Roman" w:hAnsi="Calibri" w:cs="Times New Roman"/>
                <w:b/>
                <w:bCs/>
                <w:i/>
                <w:iCs/>
              </w:rPr>
              <w:t>15,167.45 €</w:t>
            </w:r>
          </w:p>
        </w:tc>
      </w:tr>
    </w:tbl>
    <w:p w:rsidR="000678B7" w:rsidRDefault="000678B7" w:rsidP="004645EA">
      <w:pPr>
        <w:jc w:val="both"/>
        <w:rPr>
          <w:rFonts w:ascii="Arial" w:eastAsia="Times New Roman" w:hAnsi="Arial" w:cs="Arial"/>
          <w:b/>
          <w:i/>
        </w:rPr>
      </w:pPr>
    </w:p>
    <w:p w:rsidR="000678B7" w:rsidRDefault="000678B7" w:rsidP="004645EA">
      <w:pPr>
        <w:jc w:val="both"/>
        <w:rPr>
          <w:rFonts w:ascii="Arial" w:eastAsia="Times New Roman" w:hAnsi="Arial" w:cs="Arial"/>
          <w:b/>
          <w:i/>
        </w:rPr>
      </w:pPr>
    </w:p>
    <w:p w:rsidR="000678B7" w:rsidRPr="00100975" w:rsidRDefault="000678B7" w:rsidP="004645EA">
      <w:pPr>
        <w:jc w:val="both"/>
        <w:rPr>
          <w:rFonts w:ascii="Arial" w:eastAsia="Times New Roman" w:hAnsi="Arial" w:cs="Arial"/>
          <w:b/>
          <w:i/>
          <w:sz w:val="24"/>
        </w:rPr>
      </w:pPr>
      <w:r w:rsidRPr="00100975">
        <w:rPr>
          <w:rFonts w:ascii="Arial" w:eastAsia="Times New Roman" w:hAnsi="Arial" w:cs="Arial"/>
          <w:b/>
          <w:i/>
          <w:sz w:val="24"/>
        </w:rPr>
        <w:t>Tabela izvršenih isplata po opštinama sjedišta poslodavca zaključno sa 31.12.2016 godine (ZFR3)</w:t>
      </w:r>
    </w:p>
    <w:p w:rsidR="000678B7" w:rsidRPr="00100975" w:rsidRDefault="000678B7" w:rsidP="004645EA">
      <w:pPr>
        <w:jc w:val="both"/>
        <w:rPr>
          <w:rFonts w:ascii="Arial" w:eastAsia="Times New Roman" w:hAnsi="Arial" w:cs="Arial"/>
          <w:b/>
          <w:i/>
          <w:sz w:val="24"/>
        </w:rPr>
      </w:pPr>
      <w:r w:rsidRPr="00100975">
        <w:rPr>
          <w:rFonts w:ascii="Arial" w:eastAsia="Times New Roman" w:hAnsi="Arial" w:cs="Arial"/>
          <w:b/>
          <w:i/>
          <w:sz w:val="24"/>
        </w:rPr>
        <w:t>Tabela br.20</w:t>
      </w:r>
    </w:p>
    <w:tbl>
      <w:tblPr>
        <w:tblW w:w="7551" w:type="dxa"/>
        <w:tblInd w:w="93" w:type="dxa"/>
        <w:tblLook w:val="04A0" w:firstRow="1" w:lastRow="0" w:firstColumn="1" w:lastColumn="0" w:noHBand="0" w:noVBand="1"/>
      </w:tblPr>
      <w:tblGrid>
        <w:gridCol w:w="3079"/>
        <w:gridCol w:w="1620"/>
        <w:gridCol w:w="2852"/>
      </w:tblGrid>
      <w:tr w:rsidR="000678B7" w:rsidRPr="004E7178" w:rsidTr="004645EA">
        <w:trPr>
          <w:trHeight w:val="285"/>
        </w:trPr>
        <w:tc>
          <w:tcPr>
            <w:tcW w:w="3079" w:type="dxa"/>
            <w:tcBorders>
              <w:top w:val="single" w:sz="12" w:space="0" w:color="auto"/>
              <w:left w:val="single" w:sz="12" w:space="0" w:color="auto"/>
              <w:bottom w:val="nil"/>
              <w:right w:val="nil"/>
            </w:tcBorders>
            <w:shd w:val="clear" w:color="000000" w:fill="92CDDC"/>
            <w:vAlign w:val="center"/>
            <w:hideMark/>
          </w:tcPr>
          <w:p w:rsidR="000678B7" w:rsidRPr="004E7178" w:rsidRDefault="000678B7" w:rsidP="004645EA">
            <w:pPr>
              <w:spacing w:after="0" w:line="240" w:lineRule="auto"/>
              <w:rPr>
                <w:rFonts w:ascii="Calibri" w:eastAsia="Times New Roman" w:hAnsi="Calibri" w:cs="Times New Roman"/>
                <w:color w:val="FFFFFF"/>
              </w:rPr>
            </w:pPr>
            <w:r w:rsidRPr="004E7178">
              <w:rPr>
                <w:rFonts w:ascii="Calibri" w:eastAsia="Times New Roman" w:hAnsi="Calibri" w:cs="Times New Roman"/>
                <w:color w:val="FFFFFF"/>
              </w:rPr>
              <w:t>OPŠTINA</w:t>
            </w:r>
          </w:p>
        </w:tc>
        <w:tc>
          <w:tcPr>
            <w:tcW w:w="4472" w:type="dxa"/>
            <w:gridSpan w:val="2"/>
            <w:tcBorders>
              <w:top w:val="single" w:sz="12" w:space="0" w:color="auto"/>
              <w:left w:val="single" w:sz="12" w:space="0" w:color="auto"/>
              <w:bottom w:val="single" w:sz="12" w:space="0" w:color="auto"/>
              <w:right w:val="single" w:sz="12" w:space="0" w:color="000000"/>
            </w:tcBorders>
            <w:shd w:val="clear" w:color="000000" w:fill="92CDDC"/>
            <w:noWrap/>
            <w:vAlign w:val="center"/>
            <w:hideMark/>
          </w:tcPr>
          <w:p w:rsidR="000678B7" w:rsidRPr="004E7178" w:rsidRDefault="000678B7" w:rsidP="004645EA">
            <w:pPr>
              <w:spacing w:after="0" w:line="240" w:lineRule="auto"/>
              <w:rPr>
                <w:rFonts w:ascii="Calibri" w:eastAsia="Times New Roman" w:hAnsi="Calibri" w:cs="Times New Roman"/>
                <w:color w:val="FFFFFF"/>
              </w:rPr>
            </w:pPr>
            <w:r w:rsidRPr="004E7178">
              <w:rPr>
                <w:rFonts w:ascii="Calibri" w:eastAsia="Times New Roman" w:hAnsi="Calibri" w:cs="Times New Roman"/>
                <w:color w:val="FFFFFF"/>
              </w:rPr>
              <w:t xml:space="preserve">      ISPLAĆENA RJEŠENJA</w:t>
            </w:r>
          </w:p>
        </w:tc>
      </w:tr>
      <w:tr w:rsidR="000678B7" w:rsidRPr="004E7178" w:rsidTr="004645EA">
        <w:trPr>
          <w:trHeight w:val="519"/>
        </w:trPr>
        <w:tc>
          <w:tcPr>
            <w:tcW w:w="3079" w:type="dxa"/>
            <w:tcBorders>
              <w:top w:val="nil"/>
              <w:left w:val="single" w:sz="12" w:space="0" w:color="auto"/>
              <w:bottom w:val="nil"/>
              <w:right w:val="single" w:sz="12" w:space="0" w:color="auto"/>
            </w:tcBorders>
            <w:shd w:val="clear" w:color="000000" w:fill="92CDDC"/>
            <w:vAlign w:val="center"/>
            <w:hideMark/>
          </w:tcPr>
          <w:p w:rsidR="000678B7" w:rsidRPr="004E7178" w:rsidRDefault="000678B7" w:rsidP="004645EA">
            <w:pPr>
              <w:spacing w:after="0" w:line="240" w:lineRule="auto"/>
              <w:jc w:val="right"/>
              <w:rPr>
                <w:rFonts w:ascii="Calibri" w:eastAsia="Times New Roman" w:hAnsi="Calibri" w:cs="Times New Roman"/>
                <w:color w:val="FFFFFF"/>
              </w:rPr>
            </w:pPr>
            <w:r w:rsidRPr="004E7178">
              <w:rPr>
                <w:rFonts w:ascii="Calibri" w:eastAsia="Times New Roman" w:hAnsi="Calibri" w:cs="Times New Roman"/>
                <w:color w:val="FFFFFF"/>
              </w:rPr>
              <w:t> </w:t>
            </w:r>
          </w:p>
        </w:tc>
        <w:tc>
          <w:tcPr>
            <w:tcW w:w="1620" w:type="dxa"/>
            <w:tcBorders>
              <w:top w:val="nil"/>
              <w:left w:val="nil"/>
              <w:bottom w:val="nil"/>
              <w:right w:val="single" w:sz="12" w:space="0" w:color="auto"/>
            </w:tcBorders>
            <w:shd w:val="clear" w:color="000000" w:fill="92CDDC"/>
            <w:vAlign w:val="center"/>
            <w:hideMark/>
          </w:tcPr>
          <w:p w:rsidR="000678B7" w:rsidRPr="004E7178" w:rsidRDefault="000678B7" w:rsidP="004645EA">
            <w:pPr>
              <w:spacing w:after="0" w:line="240" w:lineRule="auto"/>
              <w:jc w:val="center"/>
              <w:rPr>
                <w:rFonts w:ascii="Calibri" w:eastAsia="Times New Roman" w:hAnsi="Calibri" w:cs="Times New Roman"/>
                <w:color w:val="FFFFFF"/>
              </w:rPr>
            </w:pPr>
            <w:r w:rsidRPr="004E7178">
              <w:rPr>
                <w:rFonts w:ascii="Calibri" w:eastAsia="Times New Roman" w:hAnsi="Calibri" w:cs="Times New Roman"/>
                <w:color w:val="FFFFFF"/>
              </w:rPr>
              <w:t xml:space="preserve">BROJ RJEŠENJA </w:t>
            </w:r>
          </w:p>
        </w:tc>
        <w:tc>
          <w:tcPr>
            <w:tcW w:w="2852" w:type="dxa"/>
            <w:tcBorders>
              <w:top w:val="nil"/>
              <w:left w:val="nil"/>
              <w:bottom w:val="single" w:sz="12" w:space="0" w:color="auto"/>
              <w:right w:val="single" w:sz="12" w:space="0" w:color="auto"/>
            </w:tcBorders>
            <w:shd w:val="clear" w:color="000000" w:fill="92CDDC"/>
            <w:vAlign w:val="center"/>
            <w:hideMark/>
          </w:tcPr>
          <w:p w:rsidR="000678B7" w:rsidRPr="004E7178" w:rsidRDefault="000678B7" w:rsidP="004645EA">
            <w:pPr>
              <w:spacing w:after="0" w:line="240" w:lineRule="auto"/>
              <w:jc w:val="center"/>
              <w:rPr>
                <w:rFonts w:ascii="Calibri" w:eastAsia="Times New Roman" w:hAnsi="Calibri" w:cs="Times New Roman"/>
                <w:color w:val="FFFFFF"/>
              </w:rPr>
            </w:pPr>
            <w:r w:rsidRPr="004E7178">
              <w:rPr>
                <w:rFonts w:ascii="Calibri" w:eastAsia="Times New Roman" w:hAnsi="Calibri" w:cs="Times New Roman"/>
                <w:color w:val="FFFFFF"/>
              </w:rPr>
              <w:t>IZNOS</w:t>
            </w:r>
          </w:p>
        </w:tc>
      </w:tr>
      <w:tr w:rsidR="000678B7" w:rsidRPr="004E7178" w:rsidTr="004645EA">
        <w:trPr>
          <w:trHeight w:val="363"/>
        </w:trPr>
        <w:tc>
          <w:tcPr>
            <w:tcW w:w="3079"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678B7" w:rsidRPr="004E7178" w:rsidRDefault="000678B7" w:rsidP="004645EA">
            <w:pPr>
              <w:spacing w:after="0" w:line="240" w:lineRule="auto"/>
              <w:rPr>
                <w:rFonts w:ascii="Arial" w:eastAsia="Times New Roman" w:hAnsi="Arial" w:cs="Arial"/>
                <w:i/>
                <w:iCs/>
                <w:color w:val="1F497D"/>
              </w:rPr>
            </w:pPr>
            <w:r w:rsidRPr="004E7178">
              <w:rPr>
                <w:rFonts w:ascii="Arial" w:eastAsia="Times New Roman" w:hAnsi="Arial" w:cs="Arial"/>
                <w:i/>
                <w:iCs/>
                <w:color w:val="1F497D"/>
              </w:rPr>
              <w:t>CETINJE</w:t>
            </w:r>
          </w:p>
        </w:tc>
        <w:tc>
          <w:tcPr>
            <w:tcW w:w="1620" w:type="dxa"/>
            <w:tcBorders>
              <w:top w:val="single" w:sz="12" w:space="0" w:color="auto"/>
              <w:left w:val="nil"/>
              <w:bottom w:val="single" w:sz="12" w:space="0" w:color="auto"/>
              <w:right w:val="single" w:sz="12" w:space="0" w:color="auto"/>
            </w:tcBorders>
            <w:shd w:val="clear" w:color="auto" w:fill="auto"/>
            <w:vAlign w:val="center"/>
            <w:hideMark/>
          </w:tcPr>
          <w:p w:rsidR="000678B7" w:rsidRPr="004E7178" w:rsidRDefault="000678B7" w:rsidP="004645EA">
            <w:pPr>
              <w:spacing w:after="0" w:line="240" w:lineRule="auto"/>
              <w:jc w:val="center"/>
              <w:rPr>
                <w:rFonts w:ascii="Arial" w:eastAsia="Times New Roman" w:hAnsi="Arial" w:cs="Arial"/>
                <w:i/>
                <w:iCs/>
                <w:color w:val="1F497D"/>
              </w:rPr>
            </w:pPr>
            <w:r w:rsidRPr="004E7178">
              <w:rPr>
                <w:rFonts w:ascii="Arial" w:eastAsia="Times New Roman" w:hAnsi="Arial" w:cs="Arial"/>
                <w:i/>
                <w:iCs/>
                <w:color w:val="1F497D"/>
              </w:rPr>
              <w:t>1</w:t>
            </w:r>
          </w:p>
        </w:tc>
        <w:tc>
          <w:tcPr>
            <w:tcW w:w="2852" w:type="dxa"/>
            <w:tcBorders>
              <w:top w:val="nil"/>
              <w:left w:val="nil"/>
              <w:bottom w:val="single" w:sz="12" w:space="0" w:color="auto"/>
              <w:right w:val="single" w:sz="12" w:space="0" w:color="auto"/>
            </w:tcBorders>
            <w:shd w:val="clear" w:color="auto" w:fill="auto"/>
            <w:vAlign w:val="center"/>
            <w:hideMark/>
          </w:tcPr>
          <w:p w:rsidR="000678B7" w:rsidRPr="004E7178" w:rsidRDefault="000678B7" w:rsidP="004645EA">
            <w:pPr>
              <w:spacing w:after="0" w:line="240" w:lineRule="auto"/>
              <w:jc w:val="center"/>
              <w:rPr>
                <w:rFonts w:ascii="Arial" w:eastAsia="Times New Roman" w:hAnsi="Arial" w:cs="Arial"/>
                <w:i/>
                <w:iCs/>
                <w:color w:val="1F497D"/>
              </w:rPr>
            </w:pPr>
            <w:r w:rsidRPr="004E7178">
              <w:rPr>
                <w:rFonts w:ascii="Arial" w:eastAsia="Times New Roman" w:hAnsi="Arial" w:cs="Arial"/>
                <w:i/>
                <w:iCs/>
                <w:color w:val="1F497D"/>
              </w:rPr>
              <w:t>1,506.61 €</w:t>
            </w:r>
          </w:p>
        </w:tc>
      </w:tr>
      <w:tr w:rsidR="000678B7" w:rsidRPr="004E7178" w:rsidTr="004645EA">
        <w:trPr>
          <w:trHeight w:val="363"/>
        </w:trPr>
        <w:tc>
          <w:tcPr>
            <w:tcW w:w="3079" w:type="dxa"/>
            <w:tcBorders>
              <w:top w:val="nil"/>
              <w:left w:val="single" w:sz="12" w:space="0" w:color="auto"/>
              <w:bottom w:val="single" w:sz="12" w:space="0" w:color="auto"/>
              <w:right w:val="single" w:sz="12" w:space="0" w:color="auto"/>
            </w:tcBorders>
            <w:shd w:val="clear" w:color="auto" w:fill="auto"/>
            <w:vAlign w:val="center"/>
            <w:hideMark/>
          </w:tcPr>
          <w:p w:rsidR="000678B7" w:rsidRPr="004E7178" w:rsidRDefault="000678B7" w:rsidP="004645EA">
            <w:pPr>
              <w:spacing w:after="0" w:line="240" w:lineRule="auto"/>
              <w:rPr>
                <w:rFonts w:ascii="Arial" w:eastAsia="Times New Roman" w:hAnsi="Arial" w:cs="Arial"/>
                <w:i/>
                <w:iCs/>
                <w:color w:val="1F497D"/>
              </w:rPr>
            </w:pPr>
            <w:r w:rsidRPr="004E7178">
              <w:rPr>
                <w:rFonts w:ascii="Arial" w:eastAsia="Times New Roman" w:hAnsi="Arial" w:cs="Arial"/>
                <w:i/>
                <w:iCs/>
                <w:color w:val="1F497D"/>
              </w:rPr>
              <w:t>HERCEG NOVI</w:t>
            </w:r>
          </w:p>
        </w:tc>
        <w:tc>
          <w:tcPr>
            <w:tcW w:w="1620" w:type="dxa"/>
            <w:tcBorders>
              <w:top w:val="nil"/>
              <w:left w:val="nil"/>
              <w:bottom w:val="single" w:sz="12" w:space="0" w:color="auto"/>
              <w:right w:val="single" w:sz="12" w:space="0" w:color="auto"/>
            </w:tcBorders>
            <w:shd w:val="clear" w:color="auto" w:fill="auto"/>
            <w:vAlign w:val="center"/>
            <w:hideMark/>
          </w:tcPr>
          <w:p w:rsidR="000678B7" w:rsidRPr="004E7178" w:rsidRDefault="000678B7" w:rsidP="004645EA">
            <w:pPr>
              <w:spacing w:after="0" w:line="240" w:lineRule="auto"/>
              <w:jc w:val="center"/>
              <w:rPr>
                <w:rFonts w:ascii="Arial" w:eastAsia="Times New Roman" w:hAnsi="Arial" w:cs="Arial"/>
                <w:i/>
                <w:iCs/>
                <w:color w:val="1F497D"/>
              </w:rPr>
            </w:pPr>
            <w:r w:rsidRPr="004E7178">
              <w:rPr>
                <w:rFonts w:ascii="Arial" w:eastAsia="Times New Roman" w:hAnsi="Arial" w:cs="Arial"/>
                <w:i/>
                <w:iCs/>
                <w:color w:val="1F497D"/>
              </w:rPr>
              <w:t>2</w:t>
            </w:r>
          </w:p>
        </w:tc>
        <w:tc>
          <w:tcPr>
            <w:tcW w:w="2852" w:type="dxa"/>
            <w:tcBorders>
              <w:top w:val="nil"/>
              <w:left w:val="nil"/>
              <w:bottom w:val="single" w:sz="12" w:space="0" w:color="auto"/>
              <w:right w:val="single" w:sz="12" w:space="0" w:color="auto"/>
            </w:tcBorders>
            <w:shd w:val="clear" w:color="auto" w:fill="auto"/>
            <w:vAlign w:val="center"/>
            <w:hideMark/>
          </w:tcPr>
          <w:p w:rsidR="000678B7" w:rsidRPr="004E7178" w:rsidRDefault="000678B7" w:rsidP="004645EA">
            <w:pPr>
              <w:spacing w:after="0" w:line="240" w:lineRule="auto"/>
              <w:jc w:val="center"/>
              <w:rPr>
                <w:rFonts w:ascii="Arial" w:eastAsia="Times New Roman" w:hAnsi="Arial" w:cs="Arial"/>
                <w:i/>
                <w:iCs/>
                <w:color w:val="1F497D"/>
              </w:rPr>
            </w:pPr>
            <w:r w:rsidRPr="004E7178">
              <w:rPr>
                <w:rFonts w:ascii="Arial" w:eastAsia="Times New Roman" w:hAnsi="Arial" w:cs="Arial"/>
                <w:i/>
                <w:iCs/>
                <w:color w:val="1F497D"/>
              </w:rPr>
              <w:t>1,798.42 €</w:t>
            </w:r>
          </w:p>
        </w:tc>
      </w:tr>
      <w:tr w:rsidR="000678B7" w:rsidRPr="004E7178" w:rsidTr="004645EA">
        <w:trPr>
          <w:trHeight w:val="363"/>
        </w:trPr>
        <w:tc>
          <w:tcPr>
            <w:tcW w:w="3079" w:type="dxa"/>
            <w:tcBorders>
              <w:top w:val="nil"/>
              <w:left w:val="single" w:sz="12" w:space="0" w:color="auto"/>
              <w:bottom w:val="single" w:sz="12" w:space="0" w:color="auto"/>
              <w:right w:val="single" w:sz="12" w:space="0" w:color="auto"/>
            </w:tcBorders>
            <w:shd w:val="clear" w:color="auto" w:fill="auto"/>
            <w:vAlign w:val="center"/>
            <w:hideMark/>
          </w:tcPr>
          <w:p w:rsidR="000678B7" w:rsidRPr="004E7178" w:rsidRDefault="000678B7" w:rsidP="004645EA">
            <w:pPr>
              <w:spacing w:after="0" w:line="240" w:lineRule="auto"/>
              <w:rPr>
                <w:rFonts w:ascii="Arial" w:eastAsia="Times New Roman" w:hAnsi="Arial" w:cs="Arial"/>
                <w:i/>
                <w:iCs/>
                <w:color w:val="1F497D"/>
              </w:rPr>
            </w:pPr>
            <w:r w:rsidRPr="004E7178">
              <w:rPr>
                <w:rFonts w:ascii="Arial" w:eastAsia="Times New Roman" w:hAnsi="Arial" w:cs="Arial"/>
                <w:i/>
                <w:iCs/>
                <w:color w:val="1F497D"/>
              </w:rPr>
              <w:t>NIKŠIĆ</w:t>
            </w:r>
          </w:p>
        </w:tc>
        <w:tc>
          <w:tcPr>
            <w:tcW w:w="1620" w:type="dxa"/>
            <w:tcBorders>
              <w:top w:val="nil"/>
              <w:left w:val="nil"/>
              <w:bottom w:val="single" w:sz="12" w:space="0" w:color="auto"/>
              <w:right w:val="single" w:sz="12" w:space="0" w:color="auto"/>
            </w:tcBorders>
            <w:shd w:val="clear" w:color="auto" w:fill="auto"/>
            <w:vAlign w:val="center"/>
            <w:hideMark/>
          </w:tcPr>
          <w:p w:rsidR="000678B7" w:rsidRPr="004E7178" w:rsidRDefault="000678B7" w:rsidP="004645EA">
            <w:pPr>
              <w:spacing w:after="0" w:line="240" w:lineRule="auto"/>
              <w:jc w:val="center"/>
              <w:rPr>
                <w:rFonts w:ascii="Arial" w:eastAsia="Times New Roman" w:hAnsi="Arial" w:cs="Arial"/>
                <w:i/>
                <w:iCs/>
                <w:color w:val="1F497D"/>
              </w:rPr>
            </w:pPr>
            <w:r w:rsidRPr="004E7178">
              <w:rPr>
                <w:rFonts w:ascii="Arial" w:eastAsia="Times New Roman" w:hAnsi="Arial" w:cs="Arial"/>
                <w:i/>
                <w:iCs/>
                <w:color w:val="1F497D"/>
              </w:rPr>
              <w:t>12</w:t>
            </w:r>
          </w:p>
        </w:tc>
        <w:tc>
          <w:tcPr>
            <w:tcW w:w="2852" w:type="dxa"/>
            <w:tcBorders>
              <w:top w:val="nil"/>
              <w:left w:val="nil"/>
              <w:bottom w:val="single" w:sz="12" w:space="0" w:color="auto"/>
              <w:right w:val="single" w:sz="12" w:space="0" w:color="auto"/>
            </w:tcBorders>
            <w:shd w:val="clear" w:color="auto" w:fill="auto"/>
            <w:vAlign w:val="center"/>
            <w:hideMark/>
          </w:tcPr>
          <w:p w:rsidR="000678B7" w:rsidRPr="004E7178" w:rsidRDefault="000678B7" w:rsidP="004645EA">
            <w:pPr>
              <w:spacing w:after="0" w:line="240" w:lineRule="auto"/>
              <w:jc w:val="center"/>
              <w:rPr>
                <w:rFonts w:ascii="Arial" w:eastAsia="Times New Roman" w:hAnsi="Arial" w:cs="Arial"/>
                <w:i/>
                <w:iCs/>
                <w:color w:val="1F497D"/>
              </w:rPr>
            </w:pPr>
            <w:r w:rsidRPr="004E7178">
              <w:rPr>
                <w:rFonts w:ascii="Arial" w:eastAsia="Times New Roman" w:hAnsi="Arial" w:cs="Arial"/>
                <w:i/>
                <w:iCs/>
                <w:color w:val="1F497D"/>
              </w:rPr>
              <w:t>10,170.33 €</w:t>
            </w:r>
          </w:p>
        </w:tc>
      </w:tr>
      <w:tr w:rsidR="000678B7" w:rsidRPr="004E7178" w:rsidTr="004645EA">
        <w:trPr>
          <w:trHeight w:val="363"/>
        </w:trPr>
        <w:tc>
          <w:tcPr>
            <w:tcW w:w="3079" w:type="dxa"/>
            <w:tcBorders>
              <w:top w:val="nil"/>
              <w:left w:val="single" w:sz="12" w:space="0" w:color="auto"/>
              <w:bottom w:val="single" w:sz="12" w:space="0" w:color="auto"/>
              <w:right w:val="single" w:sz="12" w:space="0" w:color="auto"/>
            </w:tcBorders>
            <w:shd w:val="clear" w:color="auto" w:fill="auto"/>
            <w:vAlign w:val="center"/>
            <w:hideMark/>
          </w:tcPr>
          <w:p w:rsidR="000678B7" w:rsidRPr="004E7178" w:rsidRDefault="000678B7" w:rsidP="004645EA">
            <w:pPr>
              <w:spacing w:after="0" w:line="240" w:lineRule="auto"/>
              <w:rPr>
                <w:rFonts w:ascii="Arial" w:eastAsia="Times New Roman" w:hAnsi="Arial" w:cs="Arial"/>
                <w:i/>
                <w:iCs/>
                <w:color w:val="1F497D"/>
              </w:rPr>
            </w:pPr>
            <w:r w:rsidRPr="004E7178">
              <w:rPr>
                <w:rFonts w:ascii="Arial" w:eastAsia="Times New Roman" w:hAnsi="Arial" w:cs="Arial"/>
                <w:i/>
                <w:iCs/>
                <w:color w:val="1F497D"/>
              </w:rPr>
              <w:t>PODGORICA</w:t>
            </w:r>
          </w:p>
        </w:tc>
        <w:tc>
          <w:tcPr>
            <w:tcW w:w="1620" w:type="dxa"/>
            <w:tcBorders>
              <w:top w:val="nil"/>
              <w:left w:val="nil"/>
              <w:bottom w:val="single" w:sz="12" w:space="0" w:color="auto"/>
              <w:right w:val="single" w:sz="12" w:space="0" w:color="auto"/>
            </w:tcBorders>
            <w:shd w:val="clear" w:color="auto" w:fill="auto"/>
            <w:vAlign w:val="center"/>
            <w:hideMark/>
          </w:tcPr>
          <w:p w:rsidR="000678B7" w:rsidRPr="004E7178" w:rsidRDefault="000678B7" w:rsidP="004645EA">
            <w:pPr>
              <w:spacing w:after="0" w:line="240" w:lineRule="auto"/>
              <w:jc w:val="center"/>
              <w:rPr>
                <w:rFonts w:ascii="Arial" w:eastAsia="Times New Roman" w:hAnsi="Arial" w:cs="Arial"/>
                <w:i/>
                <w:iCs/>
                <w:color w:val="1F497D"/>
              </w:rPr>
            </w:pPr>
            <w:r w:rsidRPr="004E7178">
              <w:rPr>
                <w:rFonts w:ascii="Arial" w:eastAsia="Times New Roman" w:hAnsi="Arial" w:cs="Arial"/>
                <w:i/>
                <w:iCs/>
                <w:color w:val="1F497D"/>
              </w:rPr>
              <w:t>2</w:t>
            </w:r>
          </w:p>
        </w:tc>
        <w:tc>
          <w:tcPr>
            <w:tcW w:w="2852" w:type="dxa"/>
            <w:tcBorders>
              <w:top w:val="nil"/>
              <w:left w:val="nil"/>
              <w:bottom w:val="single" w:sz="12" w:space="0" w:color="auto"/>
              <w:right w:val="single" w:sz="12" w:space="0" w:color="auto"/>
            </w:tcBorders>
            <w:shd w:val="clear" w:color="auto" w:fill="auto"/>
            <w:vAlign w:val="center"/>
            <w:hideMark/>
          </w:tcPr>
          <w:p w:rsidR="000678B7" w:rsidRPr="004E7178" w:rsidRDefault="000678B7" w:rsidP="004645EA">
            <w:pPr>
              <w:spacing w:after="0" w:line="240" w:lineRule="auto"/>
              <w:jc w:val="center"/>
              <w:rPr>
                <w:rFonts w:ascii="Arial" w:eastAsia="Times New Roman" w:hAnsi="Arial" w:cs="Arial"/>
                <w:i/>
                <w:iCs/>
                <w:color w:val="1F497D"/>
              </w:rPr>
            </w:pPr>
            <w:r w:rsidRPr="004E7178">
              <w:rPr>
                <w:rFonts w:ascii="Arial" w:eastAsia="Times New Roman" w:hAnsi="Arial" w:cs="Arial"/>
                <w:i/>
                <w:iCs/>
                <w:color w:val="1F497D"/>
              </w:rPr>
              <w:t>1,692.09 €</w:t>
            </w:r>
          </w:p>
        </w:tc>
      </w:tr>
      <w:tr w:rsidR="000678B7" w:rsidRPr="004E7178" w:rsidTr="004645EA">
        <w:trPr>
          <w:trHeight w:val="324"/>
        </w:trPr>
        <w:tc>
          <w:tcPr>
            <w:tcW w:w="3079" w:type="dxa"/>
            <w:tcBorders>
              <w:top w:val="nil"/>
              <w:left w:val="single" w:sz="12" w:space="0" w:color="auto"/>
              <w:bottom w:val="single" w:sz="12" w:space="0" w:color="auto"/>
              <w:right w:val="single" w:sz="12" w:space="0" w:color="auto"/>
            </w:tcBorders>
            <w:shd w:val="clear" w:color="000000" w:fill="92CDDC"/>
            <w:vAlign w:val="center"/>
            <w:hideMark/>
          </w:tcPr>
          <w:p w:rsidR="000678B7" w:rsidRPr="004E7178" w:rsidRDefault="000678B7" w:rsidP="004645EA">
            <w:pPr>
              <w:spacing w:after="0" w:line="240" w:lineRule="auto"/>
              <w:rPr>
                <w:rFonts w:ascii="Calibri" w:eastAsia="Times New Roman" w:hAnsi="Calibri" w:cs="Times New Roman"/>
                <w:b/>
                <w:bCs/>
              </w:rPr>
            </w:pPr>
            <w:r w:rsidRPr="004E7178">
              <w:rPr>
                <w:rFonts w:ascii="Calibri" w:eastAsia="Times New Roman" w:hAnsi="Calibri" w:cs="Times New Roman"/>
                <w:b/>
                <w:bCs/>
              </w:rPr>
              <w:t>UKUPNO</w:t>
            </w:r>
          </w:p>
        </w:tc>
        <w:tc>
          <w:tcPr>
            <w:tcW w:w="1620" w:type="dxa"/>
            <w:tcBorders>
              <w:top w:val="nil"/>
              <w:left w:val="nil"/>
              <w:bottom w:val="single" w:sz="12" w:space="0" w:color="auto"/>
              <w:right w:val="single" w:sz="12" w:space="0" w:color="auto"/>
            </w:tcBorders>
            <w:shd w:val="clear" w:color="000000" w:fill="92CDDC"/>
            <w:vAlign w:val="center"/>
            <w:hideMark/>
          </w:tcPr>
          <w:p w:rsidR="000678B7" w:rsidRPr="004E7178" w:rsidRDefault="000678B7" w:rsidP="004645EA">
            <w:pPr>
              <w:spacing w:after="0" w:line="240" w:lineRule="auto"/>
              <w:jc w:val="center"/>
              <w:rPr>
                <w:rFonts w:ascii="Calibri" w:eastAsia="Times New Roman" w:hAnsi="Calibri" w:cs="Times New Roman"/>
                <w:b/>
                <w:bCs/>
              </w:rPr>
            </w:pPr>
            <w:r w:rsidRPr="004E7178">
              <w:rPr>
                <w:rFonts w:ascii="Calibri" w:eastAsia="Times New Roman" w:hAnsi="Calibri" w:cs="Times New Roman"/>
                <w:b/>
                <w:bCs/>
              </w:rPr>
              <w:t>13</w:t>
            </w:r>
          </w:p>
        </w:tc>
        <w:tc>
          <w:tcPr>
            <w:tcW w:w="2852" w:type="dxa"/>
            <w:tcBorders>
              <w:top w:val="nil"/>
              <w:left w:val="nil"/>
              <w:bottom w:val="single" w:sz="12" w:space="0" w:color="auto"/>
              <w:right w:val="single" w:sz="12" w:space="0" w:color="auto"/>
            </w:tcBorders>
            <w:shd w:val="clear" w:color="000000" w:fill="92CDDC"/>
            <w:vAlign w:val="center"/>
            <w:hideMark/>
          </w:tcPr>
          <w:p w:rsidR="000678B7" w:rsidRPr="004E7178" w:rsidRDefault="000678B7" w:rsidP="004645EA">
            <w:pPr>
              <w:spacing w:after="0" w:line="240" w:lineRule="auto"/>
              <w:jc w:val="center"/>
              <w:rPr>
                <w:rFonts w:ascii="Calibri" w:eastAsia="Times New Roman" w:hAnsi="Calibri" w:cs="Times New Roman"/>
                <w:b/>
                <w:bCs/>
              </w:rPr>
            </w:pPr>
            <w:r w:rsidRPr="004E7178">
              <w:rPr>
                <w:rFonts w:ascii="Calibri" w:eastAsia="Times New Roman" w:hAnsi="Calibri" w:cs="Times New Roman"/>
                <w:b/>
                <w:bCs/>
              </w:rPr>
              <w:t>15,167.45 €</w:t>
            </w:r>
          </w:p>
        </w:tc>
      </w:tr>
    </w:tbl>
    <w:p w:rsidR="000678B7" w:rsidRPr="00324820" w:rsidRDefault="000678B7" w:rsidP="004645EA">
      <w:pPr>
        <w:pStyle w:val="1Zaglavlje"/>
        <w:tabs>
          <w:tab w:val="left" w:pos="6420"/>
        </w:tabs>
        <w:spacing w:line="360" w:lineRule="auto"/>
        <w:rPr>
          <w:rFonts w:eastAsia="Arial Unicode MS" w:cs="Arial"/>
          <w:i/>
          <w:color w:val="FF0000"/>
          <w:szCs w:val="22"/>
          <w:lang w:val="en-GB"/>
        </w:rPr>
      </w:pPr>
    </w:p>
    <w:p w:rsidR="000678B7" w:rsidRPr="00A169DB" w:rsidRDefault="000678B7" w:rsidP="004645EA">
      <w:pPr>
        <w:spacing w:after="0" w:line="360" w:lineRule="auto"/>
        <w:jc w:val="both"/>
        <w:rPr>
          <w:rFonts w:ascii="Arial" w:eastAsia="Times New Roman" w:hAnsi="Arial" w:cs="Arial"/>
          <w:sz w:val="24"/>
        </w:rPr>
      </w:pPr>
      <w:r w:rsidRPr="00A169DB">
        <w:rPr>
          <w:rFonts w:ascii="Arial" w:eastAsia="Times New Roman" w:hAnsi="Arial" w:cs="Arial"/>
          <w:sz w:val="24"/>
        </w:rPr>
        <w:t xml:space="preserve">Na dan 31.12.2015 godine nema neizmirenih obaveza po navedenom osnovu. </w:t>
      </w:r>
    </w:p>
    <w:p w:rsidR="000678B7" w:rsidRDefault="000678B7" w:rsidP="004645EA">
      <w:pPr>
        <w:jc w:val="center"/>
        <w:rPr>
          <w:rFonts w:ascii="Arial" w:hAnsi="Arial" w:cs="Arial"/>
          <w:b/>
          <w:sz w:val="24"/>
          <w:szCs w:val="24"/>
        </w:rPr>
      </w:pPr>
    </w:p>
    <w:p w:rsidR="000678B7" w:rsidRDefault="000678B7" w:rsidP="004645EA">
      <w:pPr>
        <w:jc w:val="center"/>
        <w:rPr>
          <w:rFonts w:ascii="Arial" w:hAnsi="Arial" w:cs="Arial"/>
          <w:b/>
          <w:sz w:val="24"/>
          <w:szCs w:val="24"/>
        </w:rPr>
      </w:pPr>
    </w:p>
    <w:p w:rsidR="000678B7" w:rsidRDefault="000678B7" w:rsidP="004645EA">
      <w:pPr>
        <w:jc w:val="center"/>
        <w:rPr>
          <w:rFonts w:ascii="Arial" w:hAnsi="Arial" w:cs="Arial"/>
          <w:b/>
          <w:sz w:val="24"/>
          <w:szCs w:val="24"/>
        </w:rPr>
      </w:pPr>
    </w:p>
    <w:p w:rsidR="000678B7" w:rsidRDefault="000678B7" w:rsidP="004645EA">
      <w:pPr>
        <w:jc w:val="center"/>
        <w:rPr>
          <w:rFonts w:ascii="Arial" w:hAnsi="Arial" w:cs="Arial"/>
          <w:b/>
          <w:sz w:val="24"/>
          <w:szCs w:val="24"/>
        </w:rPr>
      </w:pPr>
    </w:p>
    <w:p w:rsidR="000678B7" w:rsidRDefault="000678B7" w:rsidP="004645EA">
      <w:pPr>
        <w:jc w:val="center"/>
        <w:rPr>
          <w:rFonts w:ascii="Arial" w:hAnsi="Arial" w:cs="Arial"/>
          <w:b/>
          <w:sz w:val="24"/>
          <w:szCs w:val="24"/>
        </w:rPr>
      </w:pPr>
    </w:p>
    <w:p w:rsidR="00227987" w:rsidRDefault="00227987" w:rsidP="004645EA">
      <w:pPr>
        <w:jc w:val="center"/>
        <w:rPr>
          <w:rFonts w:ascii="Arial" w:hAnsi="Arial" w:cs="Arial"/>
          <w:b/>
          <w:sz w:val="24"/>
          <w:szCs w:val="24"/>
        </w:rPr>
      </w:pPr>
    </w:p>
    <w:p w:rsidR="000678B7" w:rsidRPr="00A169DB" w:rsidRDefault="000678B7" w:rsidP="004645EA">
      <w:pPr>
        <w:jc w:val="center"/>
        <w:rPr>
          <w:rFonts w:ascii="Arial" w:hAnsi="Arial" w:cs="Arial"/>
          <w:b/>
          <w:sz w:val="24"/>
          <w:szCs w:val="24"/>
        </w:rPr>
      </w:pPr>
    </w:p>
    <w:p w:rsidR="000678B7" w:rsidRPr="00A169DB" w:rsidRDefault="000678B7" w:rsidP="004645EA">
      <w:pPr>
        <w:jc w:val="center"/>
        <w:rPr>
          <w:rFonts w:ascii="Arial" w:eastAsia="Times New Roman" w:hAnsi="Arial" w:cs="Arial"/>
          <w:sz w:val="24"/>
          <w:szCs w:val="24"/>
          <w:lang w:val="sr-Latn-CS" w:eastAsia="sr-Latn-CS"/>
        </w:rPr>
      </w:pPr>
      <w:r w:rsidRPr="00A169DB">
        <w:rPr>
          <w:rFonts w:ascii="Arial" w:hAnsi="Arial" w:cs="Arial"/>
          <w:b/>
          <w:sz w:val="24"/>
          <w:szCs w:val="24"/>
        </w:rPr>
        <w:lastRenderedPageBreak/>
        <w:t>Služba za opšte  poslove i finansije</w:t>
      </w:r>
    </w:p>
    <w:p w:rsidR="000678B7" w:rsidRPr="00A169DB" w:rsidRDefault="000678B7" w:rsidP="004645EA">
      <w:pPr>
        <w:spacing w:after="0"/>
        <w:ind w:right="-21"/>
        <w:jc w:val="both"/>
        <w:rPr>
          <w:rFonts w:ascii="Arial" w:eastAsia="Times New Roman" w:hAnsi="Arial" w:cs="Arial"/>
          <w:sz w:val="24"/>
          <w:szCs w:val="24"/>
          <w:lang w:val="sr-Latn-CS" w:eastAsia="sr-Latn-CS"/>
        </w:rPr>
      </w:pPr>
    </w:p>
    <w:p w:rsidR="000678B7" w:rsidRPr="00A169DB" w:rsidRDefault="000678B7" w:rsidP="004645EA">
      <w:pPr>
        <w:ind w:right="-21"/>
        <w:jc w:val="both"/>
        <w:rPr>
          <w:rFonts w:ascii="Arial" w:eastAsia="Times New Roman" w:hAnsi="Arial" w:cs="Arial"/>
          <w:sz w:val="24"/>
          <w:szCs w:val="24"/>
          <w:lang w:val="sr-Latn-CS" w:eastAsia="sr-Latn-CS"/>
        </w:rPr>
      </w:pPr>
      <w:r w:rsidRPr="00A169DB">
        <w:rPr>
          <w:rFonts w:ascii="Arial" w:eastAsia="Times New Roman" w:hAnsi="Arial" w:cs="Arial"/>
          <w:sz w:val="24"/>
          <w:szCs w:val="24"/>
          <w:lang w:val="sr-Latn-CS" w:eastAsia="sr-Latn-CS"/>
        </w:rPr>
        <w:t xml:space="preserve"> U okviru Službe za opšte poslove i finansije, vrše se poslovi  finasijske obrade zahtjeva za isplatu sredstava saglasno donijetim rješenjima za isplatu potraživanja kod Fonda, ekonomska analitika održivosti izvora finansiranja u odnosu na podnijete zahtjeve i blagovremeno iniciranje preduzimanja potrebnih mjera,</w:t>
      </w:r>
      <w:r w:rsidRPr="00A169DB">
        <w:rPr>
          <w:rFonts w:ascii="Arial" w:eastAsia="Times New Roman" w:hAnsi="Arial" w:cs="Arial"/>
          <w:sz w:val="24"/>
          <w:szCs w:val="24"/>
          <w:lang w:val="sr-Latn-CS"/>
        </w:rPr>
        <w:t xml:space="preserve"> izradu  opštih akata Fonda, pripremu  i objedinjavanje programa, planova rada i izvještaja o radu Fonda, priprema pojedinačnih akata o ostvarivanju prava iz radnih odnosa zaposleniha priprema akata za obračun zarada, naknada i drugih primanja zaposleniha priprema i zaključivanje ugovora sa fizičkim i pravnim licimaa vođenje personalne evidencijea druge organizacione, pravne, materijalno finansijske poslove, a posebno pripremu i izvršenje predračuna sredstava izradu finansijskog plana, blagovremeno i namjensko korišćenje sredstava za namjene predviđene budžetom i finansijskim planoma vođenje poslovnih knjiga, izradu periodičnih obračuna i završnih računa, izradu finansijskih iskaza i dostavljanje Državnom trezoru, blagajničko poslovanje, knjigovodstvene poslove, ovjeravanje tačnosti i punovažnosti plaćanja državnim novcem,</w:t>
      </w:r>
      <w:r w:rsidRPr="00A169DB">
        <w:rPr>
          <w:rFonts w:ascii="Arial" w:eastAsia="Times New Roman" w:hAnsi="Arial" w:cs="Arial"/>
          <w:b/>
          <w:bCs/>
          <w:sz w:val="24"/>
          <w:szCs w:val="24"/>
          <w:lang w:val="sr-Latn-CS"/>
        </w:rPr>
        <w:t xml:space="preserve"> </w:t>
      </w:r>
      <w:r w:rsidRPr="00A169DB">
        <w:rPr>
          <w:rFonts w:ascii="Arial" w:eastAsia="Times New Roman" w:hAnsi="Arial" w:cs="Arial"/>
          <w:bCs/>
          <w:sz w:val="24"/>
          <w:szCs w:val="24"/>
          <w:lang w:val="sr-Latn-CS"/>
        </w:rPr>
        <w:t xml:space="preserve">javne nabavke, </w:t>
      </w:r>
      <w:r w:rsidRPr="00A169DB">
        <w:rPr>
          <w:rFonts w:ascii="Arial" w:eastAsia="Times New Roman" w:hAnsi="Arial" w:cs="Arial"/>
          <w:sz w:val="24"/>
          <w:szCs w:val="24"/>
          <w:lang w:val="sr-Latn-CS"/>
        </w:rPr>
        <w:t xml:space="preserve">kancelarijsko poslovanje, odnosi sa javnošću i druge poslove u skladu sa propisima. </w:t>
      </w:r>
    </w:p>
    <w:p w:rsidR="000678B7" w:rsidRPr="00A169DB" w:rsidRDefault="000678B7" w:rsidP="004645EA">
      <w:pPr>
        <w:jc w:val="both"/>
        <w:rPr>
          <w:rFonts w:eastAsia="Arial Unicode MS" w:cs="Arial"/>
          <w:sz w:val="24"/>
          <w:szCs w:val="24"/>
          <w:lang w:val="en-GB"/>
        </w:rPr>
      </w:pPr>
    </w:p>
    <w:p w:rsidR="000678B7" w:rsidRPr="00A169DB" w:rsidRDefault="000678B7" w:rsidP="004645EA">
      <w:pPr>
        <w:jc w:val="both"/>
        <w:rPr>
          <w:rFonts w:ascii="Arial" w:hAnsi="Arial" w:cs="Arial"/>
          <w:b/>
          <w:sz w:val="24"/>
          <w:szCs w:val="24"/>
        </w:rPr>
      </w:pPr>
      <w:r w:rsidRPr="00A169DB">
        <w:rPr>
          <w:rFonts w:ascii="Arial" w:hAnsi="Arial" w:cs="Arial"/>
          <w:b/>
          <w:sz w:val="24"/>
          <w:szCs w:val="24"/>
        </w:rPr>
        <w:t>III Finansijski pokazatelji</w:t>
      </w:r>
    </w:p>
    <w:p w:rsidR="000678B7" w:rsidRPr="00A169DB" w:rsidRDefault="000678B7" w:rsidP="004645EA">
      <w:pPr>
        <w:jc w:val="both"/>
        <w:rPr>
          <w:rFonts w:ascii="Arial" w:hAnsi="Arial" w:cs="Arial"/>
          <w:b/>
          <w:sz w:val="24"/>
          <w:szCs w:val="24"/>
        </w:rPr>
      </w:pPr>
      <w:r w:rsidRPr="00A169DB">
        <w:rPr>
          <w:rFonts w:ascii="Arial" w:hAnsi="Arial" w:cs="Arial"/>
          <w:b/>
          <w:sz w:val="24"/>
          <w:szCs w:val="24"/>
        </w:rPr>
        <w:t>3.1. Primici</w:t>
      </w:r>
    </w:p>
    <w:p w:rsidR="000678B7" w:rsidRPr="00A169DB" w:rsidRDefault="000678B7" w:rsidP="004645EA">
      <w:pPr>
        <w:jc w:val="both"/>
        <w:rPr>
          <w:rFonts w:ascii="Arial" w:hAnsi="Arial" w:cs="Arial"/>
          <w:sz w:val="24"/>
          <w:szCs w:val="24"/>
        </w:rPr>
      </w:pPr>
      <w:r w:rsidRPr="00A169DB">
        <w:rPr>
          <w:rFonts w:ascii="Arial" w:hAnsi="Arial" w:cs="Arial"/>
          <w:sz w:val="24"/>
          <w:szCs w:val="24"/>
        </w:rPr>
        <w:t>Sredstva za rad Fonda , shodno Zakonu o Fondu rada,obezbjeđuju se iz:</w:t>
      </w:r>
    </w:p>
    <w:p w:rsidR="000678B7" w:rsidRPr="00A169DB" w:rsidRDefault="000678B7" w:rsidP="004645EA">
      <w:pPr>
        <w:jc w:val="both"/>
        <w:rPr>
          <w:rFonts w:ascii="Arial" w:hAnsi="Arial" w:cs="Arial"/>
          <w:sz w:val="24"/>
          <w:szCs w:val="24"/>
        </w:rPr>
      </w:pPr>
      <w:r w:rsidRPr="00A169DB">
        <w:rPr>
          <w:rFonts w:ascii="Arial" w:hAnsi="Arial" w:cs="Arial"/>
          <w:sz w:val="24"/>
          <w:szCs w:val="24"/>
        </w:rPr>
        <w:t xml:space="preserve">       - budžeta Crne Gore,</w:t>
      </w:r>
    </w:p>
    <w:p w:rsidR="000678B7" w:rsidRPr="00A169DB" w:rsidRDefault="000678B7" w:rsidP="004645EA">
      <w:pPr>
        <w:ind w:left="540" w:hanging="540"/>
        <w:jc w:val="both"/>
        <w:rPr>
          <w:rFonts w:ascii="Arial" w:hAnsi="Arial" w:cs="Arial"/>
          <w:sz w:val="24"/>
          <w:szCs w:val="24"/>
        </w:rPr>
      </w:pPr>
      <w:r w:rsidRPr="00A169DB">
        <w:rPr>
          <w:rFonts w:ascii="Arial" w:hAnsi="Arial" w:cs="Arial"/>
          <w:sz w:val="24"/>
          <w:szCs w:val="24"/>
        </w:rPr>
        <w:t xml:space="preserve">      - doprinosa u visini od 0,20% na teret poslodavca koji obveznik osiguranja od nezaposlenosti obračunava na osnovicu koja se odnosi na taj doprinos, u skladu sa posebnim zakonom,</w:t>
      </w:r>
    </w:p>
    <w:p w:rsidR="000678B7" w:rsidRPr="00A169DB" w:rsidRDefault="000678B7" w:rsidP="004645EA">
      <w:pPr>
        <w:jc w:val="both"/>
        <w:rPr>
          <w:rFonts w:ascii="Arial" w:hAnsi="Arial" w:cs="Arial"/>
          <w:sz w:val="24"/>
          <w:szCs w:val="24"/>
        </w:rPr>
      </w:pPr>
      <w:r w:rsidRPr="00A169DB">
        <w:rPr>
          <w:rFonts w:ascii="Arial" w:hAnsi="Arial" w:cs="Arial"/>
          <w:sz w:val="24"/>
          <w:szCs w:val="24"/>
        </w:rPr>
        <w:t xml:space="preserve">       - sredstava  EU fondova,</w:t>
      </w:r>
    </w:p>
    <w:p w:rsidR="000678B7" w:rsidRPr="00A169DB" w:rsidRDefault="000678B7" w:rsidP="004645EA">
      <w:pPr>
        <w:jc w:val="both"/>
        <w:rPr>
          <w:rFonts w:ascii="Arial" w:hAnsi="Arial" w:cs="Arial"/>
          <w:sz w:val="24"/>
          <w:szCs w:val="24"/>
        </w:rPr>
      </w:pPr>
      <w:r w:rsidRPr="00A169DB">
        <w:rPr>
          <w:rFonts w:ascii="Arial" w:hAnsi="Arial" w:cs="Arial"/>
          <w:sz w:val="24"/>
          <w:szCs w:val="24"/>
        </w:rPr>
        <w:t xml:space="preserve">      -  donacija, poklona i</w:t>
      </w:r>
    </w:p>
    <w:p w:rsidR="000678B7" w:rsidRPr="00A169DB" w:rsidRDefault="000678B7" w:rsidP="004645EA">
      <w:pPr>
        <w:jc w:val="both"/>
        <w:rPr>
          <w:rFonts w:ascii="Arial" w:hAnsi="Arial" w:cs="Arial"/>
          <w:sz w:val="24"/>
          <w:szCs w:val="24"/>
        </w:rPr>
      </w:pPr>
      <w:r w:rsidRPr="00A169DB">
        <w:rPr>
          <w:rFonts w:ascii="Arial" w:hAnsi="Arial" w:cs="Arial"/>
          <w:sz w:val="24"/>
          <w:szCs w:val="24"/>
        </w:rPr>
        <w:t xml:space="preserve">       - drugih izvora u skladu sa Zakonom.</w:t>
      </w:r>
    </w:p>
    <w:p w:rsidR="000678B7" w:rsidRPr="00A169DB" w:rsidRDefault="000678B7" w:rsidP="004645EA">
      <w:pPr>
        <w:jc w:val="both"/>
        <w:rPr>
          <w:rFonts w:ascii="Arial" w:hAnsi="Arial" w:cs="Arial"/>
          <w:sz w:val="24"/>
          <w:szCs w:val="24"/>
        </w:rPr>
      </w:pPr>
      <w:r w:rsidRPr="00A169DB">
        <w:rPr>
          <w:rFonts w:ascii="Arial" w:hAnsi="Arial" w:cs="Arial"/>
          <w:sz w:val="24"/>
          <w:szCs w:val="24"/>
        </w:rPr>
        <w:t>Shodno Zakonu o budžetu , prihodi Fonda rada iz budžeta Crne Gore čine opšte prihode, a doprinos Fondu rada je namjenski prihod Fonda.</w:t>
      </w:r>
    </w:p>
    <w:p w:rsidR="000678B7" w:rsidRPr="00A169DB" w:rsidRDefault="000678B7" w:rsidP="004645EA">
      <w:pPr>
        <w:jc w:val="both"/>
        <w:rPr>
          <w:rFonts w:ascii="Arial" w:hAnsi="Arial" w:cs="Arial"/>
          <w:sz w:val="24"/>
          <w:szCs w:val="24"/>
        </w:rPr>
      </w:pPr>
      <w:r w:rsidRPr="00A169DB">
        <w:rPr>
          <w:rFonts w:ascii="Arial" w:hAnsi="Arial" w:cs="Arial"/>
          <w:sz w:val="24"/>
          <w:szCs w:val="24"/>
        </w:rPr>
        <w:t>U periodu januar - decembar 2016. godine po osnovu doprinosa Fondu rada uplaćeno je 2.541.706,23€, i to:</w:t>
      </w:r>
    </w:p>
    <w:tbl>
      <w:tblPr>
        <w:tblStyle w:val="TableGrid"/>
        <w:tblW w:w="0" w:type="auto"/>
        <w:tblLook w:val="04A0" w:firstRow="1" w:lastRow="0" w:firstColumn="1" w:lastColumn="0" w:noHBand="0" w:noVBand="1"/>
      </w:tblPr>
      <w:tblGrid>
        <w:gridCol w:w="1101"/>
        <w:gridCol w:w="3969"/>
        <w:gridCol w:w="4506"/>
      </w:tblGrid>
      <w:tr w:rsidR="000678B7" w:rsidRPr="00A169DB" w:rsidTr="004645EA">
        <w:tc>
          <w:tcPr>
            <w:tcW w:w="1101" w:type="dxa"/>
          </w:tcPr>
          <w:p w:rsidR="000678B7" w:rsidRPr="00A169DB" w:rsidRDefault="000678B7" w:rsidP="004645EA">
            <w:pPr>
              <w:spacing w:line="360" w:lineRule="auto"/>
              <w:jc w:val="center"/>
              <w:rPr>
                <w:rFonts w:ascii="Arial" w:hAnsi="Arial" w:cs="Arial"/>
                <w:i/>
                <w:sz w:val="22"/>
              </w:rPr>
            </w:pPr>
            <w:r w:rsidRPr="00A169DB">
              <w:rPr>
                <w:rFonts w:ascii="Arial" w:hAnsi="Arial" w:cs="Arial"/>
                <w:i/>
                <w:sz w:val="22"/>
              </w:rPr>
              <w:lastRenderedPageBreak/>
              <w:t>R.br</w:t>
            </w:r>
          </w:p>
        </w:tc>
        <w:tc>
          <w:tcPr>
            <w:tcW w:w="3969" w:type="dxa"/>
          </w:tcPr>
          <w:p w:rsidR="000678B7" w:rsidRPr="00A169DB" w:rsidRDefault="000678B7" w:rsidP="004645EA">
            <w:pPr>
              <w:spacing w:line="360" w:lineRule="auto"/>
              <w:jc w:val="center"/>
              <w:rPr>
                <w:rFonts w:ascii="Arial" w:hAnsi="Arial" w:cs="Arial"/>
                <w:i/>
                <w:sz w:val="22"/>
              </w:rPr>
            </w:pPr>
            <w:r w:rsidRPr="00A169DB">
              <w:rPr>
                <w:rFonts w:ascii="Arial" w:hAnsi="Arial" w:cs="Arial"/>
                <w:i/>
                <w:sz w:val="22"/>
              </w:rPr>
              <w:t>Mjesec</w:t>
            </w:r>
          </w:p>
        </w:tc>
        <w:tc>
          <w:tcPr>
            <w:tcW w:w="4506" w:type="dxa"/>
          </w:tcPr>
          <w:p w:rsidR="000678B7" w:rsidRPr="00A169DB" w:rsidRDefault="000678B7" w:rsidP="004645EA">
            <w:pPr>
              <w:spacing w:line="360" w:lineRule="auto"/>
              <w:jc w:val="center"/>
              <w:rPr>
                <w:rFonts w:ascii="Arial" w:hAnsi="Arial" w:cs="Arial"/>
                <w:i/>
                <w:sz w:val="22"/>
              </w:rPr>
            </w:pPr>
            <w:r w:rsidRPr="00A169DB">
              <w:rPr>
                <w:rFonts w:ascii="Arial" w:hAnsi="Arial" w:cs="Arial"/>
                <w:i/>
                <w:sz w:val="22"/>
              </w:rPr>
              <w:t>Iznos</w:t>
            </w:r>
          </w:p>
        </w:tc>
      </w:tr>
      <w:tr w:rsidR="000678B7" w:rsidRPr="00A169DB" w:rsidTr="004645EA">
        <w:tc>
          <w:tcPr>
            <w:tcW w:w="1101" w:type="dxa"/>
          </w:tcPr>
          <w:p w:rsidR="000678B7" w:rsidRPr="00A169DB" w:rsidRDefault="000678B7" w:rsidP="004645EA">
            <w:pPr>
              <w:spacing w:line="360" w:lineRule="auto"/>
              <w:jc w:val="both"/>
              <w:rPr>
                <w:rFonts w:ascii="Arial" w:hAnsi="Arial" w:cs="Arial"/>
                <w:i/>
                <w:sz w:val="22"/>
              </w:rPr>
            </w:pPr>
            <w:r w:rsidRPr="00A169DB">
              <w:rPr>
                <w:rFonts w:ascii="Arial" w:hAnsi="Arial" w:cs="Arial"/>
                <w:i/>
                <w:sz w:val="22"/>
              </w:rPr>
              <w:t>1</w:t>
            </w:r>
          </w:p>
        </w:tc>
        <w:tc>
          <w:tcPr>
            <w:tcW w:w="3969" w:type="dxa"/>
          </w:tcPr>
          <w:p w:rsidR="000678B7" w:rsidRPr="00A169DB" w:rsidRDefault="000678B7" w:rsidP="004645EA">
            <w:pPr>
              <w:spacing w:line="360" w:lineRule="auto"/>
              <w:rPr>
                <w:rFonts w:ascii="Arial" w:hAnsi="Arial" w:cs="Arial"/>
                <w:i/>
                <w:sz w:val="22"/>
              </w:rPr>
            </w:pPr>
            <w:r w:rsidRPr="00A169DB">
              <w:rPr>
                <w:rFonts w:ascii="Arial" w:hAnsi="Arial" w:cs="Arial"/>
                <w:i/>
                <w:sz w:val="22"/>
              </w:rPr>
              <w:t>Januar</w:t>
            </w:r>
          </w:p>
        </w:tc>
        <w:tc>
          <w:tcPr>
            <w:tcW w:w="4506" w:type="dxa"/>
          </w:tcPr>
          <w:p w:rsidR="000678B7" w:rsidRPr="00A169DB" w:rsidRDefault="000678B7" w:rsidP="004645EA">
            <w:pPr>
              <w:spacing w:line="360" w:lineRule="auto"/>
              <w:jc w:val="right"/>
              <w:rPr>
                <w:rFonts w:ascii="Arial" w:hAnsi="Arial" w:cs="Arial"/>
                <w:i/>
                <w:sz w:val="22"/>
              </w:rPr>
            </w:pPr>
            <w:r w:rsidRPr="00A169DB">
              <w:rPr>
                <w:rFonts w:ascii="Arial" w:hAnsi="Arial" w:cs="Arial"/>
                <w:i/>
                <w:sz w:val="22"/>
              </w:rPr>
              <w:t>102.756,87</w:t>
            </w:r>
          </w:p>
        </w:tc>
      </w:tr>
      <w:tr w:rsidR="000678B7" w:rsidRPr="00A169DB" w:rsidTr="004645EA">
        <w:tc>
          <w:tcPr>
            <w:tcW w:w="1101" w:type="dxa"/>
          </w:tcPr>
          <w:p w:rsidR="000678B7" w:rsidRPr="00A169DB" w:rsidRDefault="000678B7" w:rsidP="004645EA">
            <w:pPr>
              <w:spacing w:line="360" w:lineRule="auto"/>
              <w:jc w:val="both"/>
              <w:rPr>
                <w:rFonts w:ascii="Arial" w:hAnsi="Arial" w:cs="Arial"/>
                <w:i/>
                <w:sz w:val="22"/>
              </w:rPr>
            </w:pPr>
            <w:r w:rsidRPr="00A169DB">
              <w:rPr>
                <w:rFonts w:ascii="Arial" w:hAnsi="Arial" w:cs="Arial"/>
                <w:i/>
                <w:sz w:val="22"/>
              </w:rPr>
              <w:t>2</w:t>
            </w:r>
          </w:p>
        </w:tc>
        <w:tc>
          <w:tcPr>
            <w:tcW w:w="3969" w:type="dxa"/>
          </w:tcPr>
          <w:p w:rsidR="000678B7" w:rsidRPr="00A169DB" w:rsidRDefault="000678B7" w:rsidP="004645EA">
            <w:pPr>
              <w:spacing w:line="360" w:lineRule="auto"/>
              <w:rPr>
                <w:rFonts w:ascii="Arial" w:hAnsi="Arial" w:cs="Arial"/>
                <w:i/>
                <w:sz w:val="22"/>
              </w:rPr>
            </w:pPr>
            <w:r w:rsidRPr="00A169DB">
              <w:rPr>
                <w:rFonts w:ascii="Arial" w:hAnsi="Arial" w:cs="Arial"/>
                <w:i/>
                <w:sz w:val="22"/>
              </w:rPr>
              <w:t>Februar</w:t>
            </w:r>
          </w:p>
        </w:tc>
        <w:tc>
          <w:tcPr>
            <w:tcW w:w="4506" w:type="dxa"/>
          </w:tcPr>
          <w:p w:rsidR="000678B7" w:rsidRPr="00A169DB" w:rsidRDefault="000678B7" w:rsidP="004645EA">
            <w:pPr>
              <w:spacing w:line="360" w:lineRule="auto"/>
              <w:jc w:val="right"/>
              <w:rPr>
                <w:rFonts w:ascii="Arial" w:hAnsi="Arial" w:cs="Arial"/>
                <w:i/>
                <w:sz w:val="22"/>
              </w:rPr>
            </w:pPr>
            <w:r w:rsidRPr="00A169DB">
              <w:rPr>
                <w:rFonts w:ascii="Arial" w:hAnsi="Arial" w:cs="Arial"/>
                <w:i/>
                <w:sz w:val="22"/>
              </w:rPr>
              <w:t>203.416,91</w:t>
            </w:r>
          </w:p>
        </w:tc>
      </w:tr>
      <w:tr w:rsidR="000678B7" w:rsidRPr="00A169DB" w:rsidTr="004645EA">
        <w:tc>
          <w:tcPr>
            <w:tcW w:w="1101" w:type="dxa"/>
          </w:tcPr>
          <w:p w:rsidR="000678B7" w:rsidRPr="00A169DB" w:rsidRDefault="000678B7" w:rsidP="004645EA">
            <w:pPr>
              <w:spacing w:line="360" w:lineRule="auto"/>
              <w:jc w:val="both"/>
              <w:rPr>
                <w:rFonts w:ascii="Arial" w:hAnsi="Arial" w:cs="Arial"/>
                <w:i/>
                <w:sz w:val="22"/>
              </w:rPr>
            </w:pPr>
            <w:r w:rsidRPr="00A169DB">
              <w:rPr>
                <w:rFonts w:ascii="Arial" w:hAnsi="Arial" w:cs="Arial"/>
                <w:i/>
                <w:sz w:val="22"/>
              </w:rPr>
              <w:t>3</w:t>
            </w:r>
          </w:p>
        </w:tc>
        <w:tc>
          <w:tcPr>
            <w:tcW w:w="3969" w:type="dxa"/>
          </w:tcPr>
          <w:p w:rsidR="000678B7" w:rsidRPr="00A169DB" w:rsidRDefault="000678B7" w:rsidP="004645EA">
            <w:pPr>
              <w:spacing w:line="360" w:lineRule="auto"/>
              <w:rPr>
                <w:rFonts w:ascii="Arial" w:hAnsi="Arial" w:cs="Arial"/>
                <w:i/>
                <w:sz w:val="22"/>
              </w:rPr>
            </w:pPr>
            <w:r w:rsidRPr="00A169DB">
              <w:rPr>
                <w:rFonts w:ascii="Arial" w:hAnsi="Arial" w:cs="Arial"/>
                <w:i/>
                <w:sz w:val="22"/>
              </w:rPr>
              <w:t>Mart</w:t>
            </w:r>
          </w:p>
        </w:tc>
        <w:tc>
          <w:tcPr>
            <w:tcW w:w="4506" w:type="dxa"/>
          </w:tcPr>
          <w:p w:rsidR="000678B7" w:rsidRPr="00A169DB" w:rsidRDefault="000678B7" w:rsidP="004645EA">
            <w:pPr>
              <w:spacing w:line="360" w:lineRule="auto"/>
              <w:jc w:val="right"/>
              <w:rPr>
                <w:rFonts w:ascii="Arial" w:hAnsi="Arial" w:cs="Arial"/>
                <w:i/>
                <w:sz w:val="22"/>
              </w:rPr>
            </w:pPr>
            <w:r w:rsidRPr="00A169DB">
              <w:rPr>
                <w:rFonts w:ascii="Arial" w:hAnsi="Arial" w:cs="Arial"/>
                <w:i/>
                <w:sz w:val="22"/>
              </w:rPr>
              <w:t>220.533,80</w:t>
            </w:r>
          </w:p>
        </w:tc>
      </w:tr>
      <w:tr w:rsidR="000678B7" w:rsidRPr="00A169DB" w:rsidTr="004645EA">
        <w:tc>
          <w:tcPr>
            <w:tcW w:w="1101" w:type="dxa"/>
          </w:tcPr>
          <w:p w:rsidR="000678B7" w:rsidRPr="00A169DB" w:rsidRDefault="000678B7" w:rsidP="004645EA">
            <w:pPr>
              <w:spacing w:line="360" w:lineRule="auto"/>
              <w:jc w:val="both"/>
              <w:rPr>
                <w:rFonts w:ascii="Arial" w:hAnsi="Arial" w:cs="Arial"/>
                <w:i/>
                <w:sz w:val="22"/>
              </w:rPr>
            </w:pPr>
            <w:r w:rsidRPr="00A169DB">
              <w:rPr>
                <w:rFonts w:ascii="Arial" w:hAnsi="Arial" w:cs="Arial"/>
                <w:i/>
                <w:sz w:val="22"/>
              </w:rPr>
              <w:t>4</w:t>
            </w:r>
          </w:p>
        </w:tc>
        <w:tc>
          <w:tcPr>
            <w:tcW w:w="3969" w:type="dxa"/>
          </w:tcPr>
          <w:p w:rsidR="000678B7" w:rsidRPr="00A169DB" w:rsidRDefault="000678B7" w:rsidP="004645EA">
            <w:pPr>
              <w:spacing w:line="360" w:lineRule="auto"/>
              <w:rPr>
                <w:rFonts w:ascii="Arial" w:hAnsi="Arial" w:cs="Arial"/>
                <w:i/>
                <w:sz w:val="22"/>
              </w:rPr>
            </w:pPr>
            <w:r w:rsidRPr="00A169DB">
              <w:rPr>
                <w:rFonts w:ascii="Arial" w:hAnsi="Arial" w:cs="Arial"/>
                <w:i/>
                <w:sz w:val="22"/>
              </w:rPr>
              <w:t>April</w:t>
            </w:r>
          </w:p>
        </w:tc>
        <w:tc>
          <w:tcPr>
            <w:tcW w:w="4506" w:type="dxa"/>
          </w:tcPr>
          <w:p w:rsidR="000678B7" w:rsidRPr="00A169DB" w:rsidRDefault="000678B7" w:rsidP="004645EA">
            <w:pPr>
              <w:spacing w:line="360" w:lineRule="auto"/>
              <w:jc w:val="right"/>
              <w:rPr>
                <w:rFonts w:ascii="Arial" w:hAnsi="Arial" w:cs="Arial"/>
                <w:i/>
                <w:sz w:val="22"/>
              </w:rPr>
            </w:pPr>
            <w:r w:rsidRPr="00A169DB">
              <w:rPr>
                <w:rFonts w:ascii="Arial" w:hAnsi="Arial" w:cs="Arial"/>
                <w:i/>
                <w:sz w:val="22"/>
              </w:rPr>
              <w:t>200.001,15</w:t>
            </w:r>
          </w:p>
        </w:tc>
      </w:tr>
      <w:tr w:rsidR="000678B7" w:rsidRPr="00A169DB" w:rsidTr="004645EA">
        <w:tc>
          <w:tcPr>
            <w:tcW w:w="1101" w:type="dxa"/>
          </w:tcPr>
          <w:p w:rsidR="000678B7" w:rsidRPr="00A169DB" w:rsidRDefault="000678B7" w:rsidP="004645EA">
            <w:pPr>
              <w:spacing w:line="360" w:lineRule="auto"/>
              <w:jc w:val="both"/>
              <w:rPr>
                <w:rFonts w:ascii="Arial" w:hAnsi="Arial" w:cs="Arial"/>
                <w:i/>
                <w:sz w:val="22"/>
              </w:rPr>
            </w:pPr>
            <w:r w:rsidRPr="00A169DB">
              <w:rPr>
                <w:rFonts w:ascii="Arial" w:hAnsi="Arial" w:cs="Arial"/>
                <w:i/>
                <w:sz w:val="22"/>
              </w:rPr>
              <w:t>5</w:t>
            </w:r>
          </w:p>
        </w:tc>
        <w:tc>
          <w:tcPr>
            <w:tcW w:w="3969" w:type="dxa"/>
          </w:tcPr>
          <w:p w:rsidR="000678B7" w:rsidRPr="00A169DB" w:rsidRDefault="000678B7" w:rsidP="004645EA">
            <w:pPr>
              <w:spacing w:line="360" w:lineRule="auto"/>
              <w:rPr>
                <w:rFonts w:ascii="Arial" w:hAnsi="Arial" w:cs="Arial"/>
                <w:i/>
                <w:sz w:val="22"/>
              </w:rPr>
            </w:pPr>
            <w:r w:rsidRPr="00A169DB">
              <w:rPr>
                <w:rFonts w:ascii="Arial" w:hAnsi="Arial" w:cs="Arial"/>
                <w:i/>
                <w:sz w:val="22"/>
              </w:rPr>
              <w:t>Maj</w:t>
            </w:r>
          </w:p>
        </w:tc>
        <w:tc>
          <w:tcPr>
            <w:tcW w:w="4506" w:type="dxa"/>
          </w:tcPr>
          <w:p w:rsidR="000678B7" w:rsidRPr="00A169DB" w:rsidRDefault="000678B7" w:rsidP="004645EA">
            <w:pPr>
              <w:spacing w:line="360" w:lineRule="auto"/>
              <w:jc w:val="right"/>
              <w:rPr>
                <w:rFonts w:ascii="Arial" w:hAnsi="Arial" w:cs="Arial"/>
                <w:i/>
                <w:sz w:val="22"/>
              </w:rPr>
            </w:pPr>
            <w:r w:rsidRPr="00A169DB">
              <w:rPr>
                <w:rFonts w:ascii="Arial" w:hAnsi="Arial" w:cs="Arial"/>
                <w:i/>
                <w:sz w:val="22"/>
              </w:rPr>
              <w:t>184.008,68</w:t>
            </w:r>
          </w:p>
        </w:tc>
      </w:tr>
      <w:tr w:rsidR="000678B7" w:rsidRPr="00A169DB" w:rsidTr="004645EA">
        <w:tc>
          <w:tcPr>
            <w:tcW w:w="1101" w:type="dxa"/>
          </w:tcPr>
          <w:p w:rsidR="000678B7" w:rsidRPr="00A169DB" w:rsidRDefault="000678B7" w:rsidP="004645EA">
            <w:pPr>
              <w:spacing w:line="360" w:lineRule="auto"/>
              <w:jc w:val="both"/>
              <w:rPr>
                <w:rFonts w:ascii="Arial" w:hAnsi="Arial" w:cs="Arial"/>
                <w:i/>
                <w:sz w:val="22"/>
              </w:rPr>
            </w:pPr>
            <w:r w:rsidRPr="00A169DB">
              <w:rPr>
                <w:rFonts w:ascii="Arial" w:hAnsi="Arial" w:cs="Arial"/>
                <w:i/>
                <w:sz w:val="22"/>
              </w:rPr>
              <w:t>6</w:t>
            </w:r>
          </w:p>
        </w:tc>
        <w:tc>
          <w:tcPr>
            <w:tcW w:w="3969" w:type="dxa"/>
          </w:tcPr>
          <w:p w:rsidR="000678B7" w:rsidRPr="00A169DB" w:rsidRDefault="000678B7" w:rsidP="004645EA">
            <w:pPr>
              <w:spacing w:line="360" w:lineRule="auto"/>
              <w:rPr>
                <w:rFonts w:ascii="Arial" w:hAnsi="Arial" w:cs="Arial"/>
                <w:i/>
                <w:sz w:val="22"/>
              </w:rPr>
            </w:pPr>
            <w:r w:rsidRPr="00A169DB">
              <w:rPr>
                <w:rFonts w:ascii="Arial" w:hAnsi="Arial" w:cs="Arial"/>
                <w:i/>
                <w:sz w:val="22"/>
              </w:rPr>
              <w:t>Jun</w:t>
            </w:r>
          </w:p>
        </w:tc>
        <w:tc>
          <w:tcPr>
            <w:tcW w:w="4506" w:type="dxa"/>
          </w:tcPr>
          <w:p w:rsidR="000678B7" w:rsidRPr="00A169DB" w:rsidRDefault="000678B7" w:rsidP="004645EA">
            <w:pPr>
              <w:spacing w:line="360" w:lineRule="auto"/>
              <w:jc w:val="right"/>
              <w:rPr>
                <w:rFonts w:ascii="Arial" w:hAnsi="Arial" w:cs="Arial"/>
                <w:i/>
                <w:sz w:val="22"/>
              </w:rPr>
            </w:pPr>
            <w:r w:rsidRPr="00A169DB">
              <w:rPr>
                <w:rFonts w:ascii="Arial" w:hAnsi="Arial" w:cs="Arial"/>
                <w:i/>
                <w:sz w:val="22"/>
              </w:rPr>
              <w:t>216.773,01</w:t>
            </w:r>
          </w:p>
        </w:tc>
      </w:tr>
      <w:tr w:rsidR="000678B7" w:rsidRPr="00A169DB" w:rsidTr="004645EA">
        <w:tc>
          <w:tcPr>
            <w:tcW w:w="1101" w:type="dxa"/>
          </w:tcPr>
          <w:p w:rsidR="000678B7" w:rsidRPr="00A169DB" w:rsidRDefault="000678B7" w:rsidP="004645EA">
            <w:pPr>
              <w:spacing w:line="360" w:lineRule="auto"/>
              <w:jc w:val="both"/>
              <w:rPr>
                <w:rFonts w:ascii="Arial" w:hAnsi="Arial" w:cs="Arial"/>
                <w:i/>
                <w:sz w:val="22"/>
              </w:rPr>
            </w:pPr>
            <w:r w:rsidRPr="00A169DB">
              <w:rPr>
                <w:rFonts w:ascii="Arial" w:hAnsi="Arial" w:cs="Arial"/>
                <w:i/>
                <w:sz w:val="22"/>
              </w:rPr>
              <w:t>7</w:t>
            </w:r>
          </w:p>
        </w:tc>
        <w:tc>
          <w:tcPr>
            <w:tcW w:w="3969" w:type="dxa"/>
          </w:tcPr>
          <w:p w:rsidR="000678B7" w:rsidRPr="00A169DB" w:rsidRDefault="000678B7" w:rsidP="004645EA">
            <w:pPr>
              <w:spacing w:line="360" w:lineRule="auto"/>
              <w:rPr>
                <w:rFonts w:ascii="Arial" w:hAnsi="Arial" w:cs="Arial"/>
                <w:i/>
                <w:sz w:val="22"/>
              </w:rPr>
            </w:pPr>
            <w:r w:rsidRPr="00A169DB">
              <w:rPr>
                <w:rFonts w:ascii="Arial" w:hAnsi="Arial" w:cs="Arial"/>
                <w:i/>
                <w:sz w:val="22"/>
              </w:rPr>
              <w:t>Jul</w:t>
            </w:r>
          </w:p>
        </w:tc>
        <w:tc>
          <w:tcPr>
            <w:tcW w:w="4506" w:type="dxa"/>
          </w:tcPr>
          <w:p w:rsidR="000678B7" w:rsidRPr="00A169DB" w:rsidRDefault="000678B7" w:rsidP="004645EA">
            <w:pPr>
              <w:spacing w:line="360" w:lineRule="auto"/>
              <w:jc w:val="right"/>
              <w:rPr>
                <w:rFonts w:ascii="Arial" w:hAnsi="Arial" w:cs="Arial"/>
                <w:i/>
                <w:sz w:val="22"/>
              </w:rPr>
            </w:pPr>
            <w:r w:rsidRPr="00A169DB">
              <w:rPr>
                <w:rFonts w:ascii="Arial" w:hAnsi="Arial" w:cs="Arial"/>
                <w:i/>
                <w:sz w:val="22"/>
              </w:rPr>
              <w:t>217.752,89</w:t>
            </w:r>
          </w:p>
        </w:tc>
      </w:tr>
      <w:tr w:rsidR="000678B7" w:rsidRPr="00A169DB" w:rsidTr="004645EA">
        <w:tc>
          <w:tcPr>
            <w:tcW w:w="1101" w:type="dxa"/>
          </w:tcPr>
          <w:p w:rsidR="000678B7" w:rsidRPr="00A169DB" w:rsidRDefault="000678B7" w:rsidP="004645EA">
            <w:pPr>
              <w:spacing w:line="360" w:lineRule="auto"/>
              <w:jc w:val="both"/>
              <w:rPr>
                <w:rFonts w:ascii="Arial" w:hAnsi="Arial" w:cs="Arial"/>
                <w:i/>
                <w:sz w:val="22"/>
              </w:rPr>
            </w:pPr>
            <w:r w:rsidRPr="00A169DB">
              <w:rPr>
                <w:rFonts w:ascii="Arial" w:hAnsi="Arial" w:cs="Arial"/>
                <w:i/>
                <w:sz w:val="22"/>
              </w:rPr>
              <w:t>8</w:t>
            </w:r>
          </w:p>
        </w:tc>
        <w:tc>
          <w:tcPr>
            <w:tcW w:w="3969" w:type="dxa"/>
          </w:tcPr>
          <w:p w:rsidR="000678B7" w:rsidRPr="00A169DB" w:rsidRDefault="000678B7" w:rsidP="004645EA">
            <w:pPr>
              <w:spacing w:line="360" w:lineRule="auto"/>
              <w:rPr>
                <w:rFonts w:ascii="Arial" w:hAnsi="Arial" w:cs="Arial"/>
                <w:i/>
                <w:sz w:val="22"/>
              </w:rPr>
            </w:pPr>
            <w:r w:rsidRPr="00A169DB">
              <w:rPr>
                <w:rFonts w:ascii="Arial" w:hAnsi="Arial" w:cs="Arial"/>
                <w:i/>
                <w:sz w:val="22"/>
              </w:rPr>
              <w:t>Avgust</w:t>
            </w:r>
          </w:p>
        </w:tc>
        <w:tc>
          <w:tcPr>
            <w:tcW w:w="4506" w:type="dxa"/>
          </w:tcPr>
          <w:p w:rsidR="000678B7" w:rsidRPr="00A169DB" w:rsidRDefault="000678B7" w:rsidP="004645EA">
            <w:pPr>
              <w:spacing w:line="360" w:lineRule="auto"/>
              <w:jc w:val="right"/>
              <w:rPr>
                <w:rFonts w:ascii="Arial" w:hAnsi="Arial" w:cs="Arial"/>
                <w:i/>
                <w:sz w:val="22"/>
              </w:rPr>
            </w:pPr>
            <w:r w:rsidRPr="00A169DB">
              <w:rPr>
                <w:rFonts w:ascii="Arial" w:hAnsi="Arial" w:cs="Arial"/>
                <w:i/>
                <w:sz w:val="22"/>
              </w:rPr>
              <w:t>211.309,12</w:t>
            </w:r>
          </w:p>
        </w:tc>
      </w:tr>
      <w:tr w:rsidR="000678B7" w:rsidRPr="00A169DB" w:rsidTr="004645EA">
        <w:tc>
          <w:tcPr>
            <w:tcW w:w="1101" w:type="dxa"/>
          </w:tcPr>
          <w:p w:rsidR="000678B7" w:rsidRPr="00A169DB" w:rsidRDefault="000678B7" w:rsidP="004645EA">
            <w:pPr>
              <w:spacing w:line="360" w:lineRule="auto"/>
              <w:jc w:val="both"/>
              <w:rPr>
                <w:rFonts w:ascii="Arial" w:hAnsi="Arial" w:cs="Arial"/>
                <w:i/>
                <w:sz w:val="22"/>
              </w:rPr>
            </w:pPr>
            <w:r w:rsidRPr="00A169DB">
              <w:rPr>
                <w:rFonts w:ascii="Arial" w:hAnsi="Arial" w:cs="Arial"/>
                <w:i/>
                <w:sz w:val="22"/>
              </w:rPr>
              <w:t>9</w:t>
            </w:r>
          </w:p>
        </w:tc>
        <w:tc>
          <w:tcPr>
            <w:tcW w:w="3969" w:type="dxa"/>
          </w:tcPr>
          <w:p w:rsidR="000678B7" w:rsidRPr="00A169DB" w:rsidRDefault="000678B7" w:rsidP="004645EA">
            <w:pPr>
              <w:spacing w:line="360" w:lineRule="auto"/>
              <w:rPr>
                <w:rFonts w:ascii="Arial" w:hAnsi="Arial" w:cs="Arial"/>
                <w:i/>
                <w:sz w:val="22"/>
              </w:rPr>
            </w:pPr>
            <w:r w:rsidRPr="00A169DB">
              <w:rPr>
                <w:rFonts w:ascii="Arial" w:hAnsi="Arial" w:cs="Arial"/>
                <w:i/>
                <w:sz w:val="22"/>
              </w:rPr>
              <w:t>Septembar</w:t>
            </w:r>
          </w:p>
        </w:tc>
        <w:tc>
          <w:tcPr>
            <w:tcW w:w="4506" w:type="dxa"/>
          </w:tcPr>
          <w:p w:rsidR="000678B7" w:rsidRPr="00A169DB" w:rsidRDefault="000678B7" w:rsidP="004645EA">
            <w:pPr>
              <w:spacing w:line="360" w:lineRule="auto"/>
              <w:jc w:val="right"/>
              <w:rPr>
                <w:rFonts w:ascii="Arial" w:hAnsi="Arial" w:cs="Arial"/>
                <w:i/>
                <w:sz w:val="22"/>
              </w:rPr>
            </w:pPr>
            <w:r w:rsidRPr="00A169DB">
              <w:rPr>
                <w:rFonts w:ascii="Arial" w:hAnsi="Arial" w:cs="Arial"/>
                <w:i/>
                <w:sz w:val="22"/>
              </w:rPr>
              <w:t>236.701,62</w:t>
            </w:r>
          </w:p>
        </w:tc>
      </w:tr>
      <w:tr w:rsidR="000678B7" w:rsidRPr="00A169DB" w:rsidTr="004645EA">
        <w:tc>
          <w:tcPr>
            <w:tcW w:w="1101" w:type="dxa"/>
          </w:tcPr>
          <w:p w:rsidR="000678B7" w:rsidRPr="00A169DB" w:rsidRDefault="000678B7" w:rsidP="004645EA">
            <w:pPr>
              <w:spacing w:line="360" w:lineRule="auto"/>
              <w:jc w:val="both"/>
              <w:rPr>
                <w:rFonts w:ascii="Arial" w:hAnsi="Arial" w:cs="Arial"/>
                <w:i/>
                <w:sz w:val="22"/>
              </w:rPr>
            </w:pPr>
            <w:r w:rsidRPr="00A169DB">
              <w:rPr>
                <w:rFonts w:ascii="Arial" w:hAnsi="Arial" w:cs="Arial"/>
                <w:i/>
                <w:sz w:val="22"/>
              </w:rPr>
              <w:t>10</w:t>
            </w:r>
          </w:p>
        </w:tc>
        <w:tc>
          <w:tcPr>
            <w:tcW w:w="3969" w:type="dxa"/>
          </w:tcPr>
          <w:p w:rsidR="000678B7" w:rsidRPr="00A169DB" w:rsidRDefault="000678B7" w:rsidP="004645EA">
            <w:pPr>
              <w:spacing w:line="360" w:lineRule="auto"/>
              <w:rPr>
                <w:rFonts w:ascii="Arial" w:hAnsi="Arial" w:cs="Arial"/>
                <w:i/>
                <w:sz w:val="22"/>
              </w:rPr>
            </w:pPr>
            <w:r w:rsidRPr="00A169DB">
              <w:rPr>
                <w:rFonts w:ascii="Arial" w:hAnsi="Arial" w:cs="Arial"/>
                <w:i/>
                <w:sz w:val="22"/>
              </w:rPr>
              <w:t>Oktobar</w:t>
            </w:r>
          </w:p>
        </w:tc>
        <w:tc>
          <w:tcPr>
            <w:tcW w:w="4506" w:type="dxa"/>
          </w:tcPr>
          <w:p w:rsidR="000678B7" w:rsidRPr="00A169DB" w:rsidRDefault="000678B7" w:rsidP="004645EA">
            <w:pPr>
              <w:spacing w:line="360" w:lineRule="auto"/>
              <w:jc w:val="right"/>
              <w:rPr>
                <w:rFonts w:ascii="Arial" w:hAnsi="Arial" w:cs="Arial"/>
                <w:i/>
                <w:sz w:val="22"/>
              </w:rPr>
            </w:pPr>
            <w:r w:rsidRPr="00A169DB">
              <w:rPr>
                <w:rFonts w:ascii="Arial" w:hAnsi="Arial" w:cs="Arial"/>
                <w:i/>
                <w:sz w:val="22"/>
              </w:rPr>
              <w:t>163.291,89</w:t>
            </w:r>
          </w:p>
        </w:tc>
      </w:tr>
      <w:tr w:rsidR="000678B7" w:rsidRPr="00A169DB" w:rsidTr="004645EA">
        <w:tc>
          <w:tcPr>
            <w:tcW w:w="1101" w:type="dxa"/>
          </w:tcPr>
          <w:p w:rsidR="000678B7" w:rsidRPr="00A169DB" w:rsidRDefault="000678B7" w:rsidP="004645EA">
            <w:pPr>
              <w:spacing w:line="360" w:lineRule="auto"/>
              <w:jc w:val="both"/>
              <w:rPr>
                <w:rFonts w:ascii="Arial" w:hAnsi="Arial" w:cs="Arial"/>
                <w:i/>
                <w:sz w:val="22"/>
              </w:rPr>
            </w:pPr>
            <w:r w:rsidRPr="00A169DB">
              <w:rPr>
                <w:rFonts w:ascii="Arial" w:hAnsi="Arial" w:cs="Arial"/>
                <w:i/>
                <w:sz w:val="22"/>
              </w:rPr>
              <w:t>11</w:t>
            </w:r>
          </w:p>
        </w:tc>
        <w:tc>
          <w:tcPr>
            <w:tcW w:w="3969" w:type="dxa"/>
          </w:tcPr>
          <w:p w:rsidR="000678B7" w:rsidRPr="00A169DB" w:rsidRDefault="000678B7" w:rsidP="004645EA">
            <w:pPr>
              <w:spacing w:line="360" w:lineRule="auto"/>
              <w:rPr>
                <w:rFonts w:ascii="Arial" w:hAnsi="Arial" w:cs="Arial"/>
                <w:i/>
                <w:sz w:val="22"/>
              </w:rPr>
            </w:pPr>
            <w:r w:rsidRPr="00A169DB">
              <w:rPr>
                <w:rFonts w:ascii="Arial" w:hAnsi="Arial" w:cs="Arial"/>
                <w:i/>
                <w:sz w:val="22"/>
              </w:rPr>
              <w:t>Novembar</w:t>
            </w:r>
          </w:p>
        </w:tc>
        <w:tc>
          <w:tcPr>
            <w:tcW w:w="4506" w:type="dxa"/>
          </w:tcPr>
          <w:p w:rsidR="000678B7" w:rsidRPr="00A169DB" w:rsidRDefault="000678B7" w:rsidP="004645EA">
            <w:pPr>
              <w:spacing w:line="360" w:lineRule="auto"/>
              <w:jc w:val="right"/>
              <w:rPr>
                <w:rFonts w:ascii="Arial" w:hAnsi="Arial" w:cs="Arial"/>
                <w:i/>
                <w:sz w:val="22"/>
              </w:rPr>
            </w:pPr>
            <w:r w:rsidRPr="00A169DB">
              <w:rPr>
                <w:rFonts w:ascii="Arial" w:hAnsi="Arial" w:cs="Arial"/>
                <w:i/>
                <w:sz w:val="22"/>
              </w:rPr>
              <w:t>215.120,92</w:t>
            </w:r>
          </w:p>
        </w:tc>
      </w:tr>
      <w:tr w:rsidR="000678B7" w:rsidRPr="00A169DB" w:rsidTr="004645EA">
        <w:tc>
          <w:tcPr>
            <w:tcW w:w="1101" w:type="dxa"/>
          </w:tcPr>
          <w:p w:rsidR="000678B7" w:rsidRPr="00A169DB" w:rsidRDefault="000678B7" w:rsidP="004645EA">
            <w:pPr>
              <w:spacing w:line="360" w:lineRule="auto"/>
              <w:jc w:val="both"/>
              <w:rPr>
                <w:rFonts w:ascii="Arial" w:hAnsi="Arial" w:cs="Arial"/>
                <w:i/>
                <w:sz w:val="22"/>
              </w:rPr>
            </w:pPr>
            <w:r w:rsidRPr="00A169DB">
              <w:rPr>
                <w:rFonts w:ascii="Arial" w:hAnsi="Arial" w:cs="Arial"/>
                <w:i/>
                <w:sz w:val="22"/>
              </w:rPr>
              <w:t>12</w:t>
            </w:r>
          </w:p>
        </w:tc>
        <w:tc>
          <w:tcPr>
            <w:tcW w:w="3969" w:type="dxa"/>
          </w:tcPr>
          <w:p w:rsidR="000678B7" w:rsidRPr="00A169DB" w:rsidRDefault="000678B7" w:rsidP="004645EA">
            <w:pPr>
              <w:spacing w:line="360" w:lineRule="auto"/>
              <w:rPr>
                <w:rFonts w:ascii="Arial" w:hAnsi="Arial" w:cs="Arial"/>
                <w:i/>
                <w:sz w:val="22"/>
              </w:rPr>
            </w:pPr>
            <w:r w:rsidRPr="00A169DB">
              <w:rPr>
                <w:rFonts w:ascii="Arial" w:hAnsi="Arial" w:cs="Arial"/>
                <w:i/>
                <w:sz w:val="22"/>
              </w:rPr>
              <w:t>Decembar</w:t>
            </w:r>
          </w:p>
        </w:tc>
        <w:tc>
          <w:tcPr>
            <w:tcW w:w="4506" w:type="dxa"/>
          </w:tcPr>
          <w:p w:rsidR="000678B7" w:rsidRPr="00A169DB" w:rsidRDefault="000678B7" w:rsidP="004645EA">
            <w:pPr>
              <w:spacing w:line="360" w:lineRule="auto"/>
              <w:jc w:val="right"/>
              <w:rPr>
                <w:rFonts w:ascii="Arial" w:hAnsi="Arial" w:cs="Arial"/>
                <w:i/>
                <w:sz w:val="22"/>
              </w:rPr>
            </w:pPr>
            <w:r w:rsidRPr="00A169DB">
              <w:rPr>
                <w:rFonts w:ascii="Arial" w:hAnsi="Arial" w:cs="Arial"/>
                <w:i/>
                <w:sz w:val="22"/>
              </w:rPr>
              <w:t>370.039,37</w:t>
            </w:r>
          </w:p>
        </w:tc>
      </w:tr>
    </w:tbl>
    <w:p w:rsidR="000678B7" w:rsidRPr="00070AE3" w:rsidRDefault="000678B7" w:rsidP="004645EA">
      <w:pPr>
        <w:spacing w:line="360" w:lineRule="auto"/>
        <w:jc w:val="both"/>
        <w:rPr>
          <w:rFonts w:ascii="Arial" w:hAnsi="Arial" w:cs="Arial"/>
          <w:i/>
          <w:color w:val="1F497D" w:themeColor="text2"/>
        </w:rPr>
      </w:pPr>
    </w:p>
    <w:p w:rsidR="000678B7" w:rsidRPr="00A169DB" w:rsidRDefault="000678B7" w:rsidP="004645EA">
      <w:pPr>
        <w:jc w:val="both"/>
        <w:rPr>
          <w:rFonts w:ascii="Arial" w:hAnsi="Arial" w:cs="Arial"/>
          <w:sz w:val="24"/>
          <w:szCs w:val="24"/>
        </w:rPr>
      </w:pPr>
      <w:r w:rsidRPr="00A169DB">
        <w:rPr>
          <w:rFonts w:ascii="Arial" w:hAnsi="Arial" w:cs="Arial"/>
          <w:sz w:val="24"/>
          <w:szCs w:val="24"/>
        </w:rPr>
        <w:t>Fondu rada je u periodu od 01.01.2016 do 31.12.2016 godine, izvršena uplata u iznosu od 601,17€ po pravosnažnoj i izvršnoj presudi po tužbi Fonda rada, uplata , kao i uplata od 120,30€ od NVO Mans, ostali transferi za slobodan pristup informacijama na podračun 832000000000020955 kao i uplata po sudskom poravnanju na iznos od 1.426,00€ na glavni račun trezora 907000000008320198</w:t>
      </w:r>
    </w:p>
    <w:p w:rsidR="000678B7" w:rsidRPr="00A169DB" w:rsidRDefault="000678B7" w:rsidP="004645EA">
      <w:pPr>
        <w:jc w:val="both"/>
        <w:rPr>
          <w:rFonts w:ascii="Arial" w:hAnsi="Arial" w:cs="Arial"/>
          <w:sz w:val="24"/>
          <w:szCs w:val="24"/>
        </w:rPr>
      </w:pPr>
      <w:r w:rsidRPr="00A169DB">
        <w:rPr>
          <w:rFonts w:ascii="Arial" w:hAnsi="Arial" w:cs="Arial"/>
          <w:sz w:val="24"/>
          <w:szCs w:val="24"/>
        </w:rPr>
        <w:t>Fond rada je u 2016 godinu pored namjenskih sredstava u iznosu od 3.300.000,00 € odobrenih Budžetom , rebalansom za 2016 godinu, odobrenih 2.758.032,00€ kao i izdvajanjem dijela sredstava planiranih za tekuću potrošnju u iznosu od 1.300,00€  isplatio ukupno 6.059.327,28€ od čega se:</w:t>
      </w:r>
    </w:p>
    <w:p w:rsidR="000678B7" w:rsidRPr="00A169DB" w:rsidRDefault="000678B7" w:rsidP="004645EA">
      <w:pPr>
        <w:jc w:val="both"/>
        <w:rPr>
          <w:rFonts w:ascii="Arial" w:hAnsi="Arial" w:cs="Arial"/>
          <w:sz w:val="24"/>
          <w:szCs w:val="24"/>
        </w:rPr>
      </w:pPr>
      <w:r w:rsidRPr="00A169DB">
        <w:rPr>
          <w:rFonts w:ascii="Arial" w:hAnsi="Arial" w:cs="Arial"/>
          <w:sz w:val="24"/>
          <w:szCs w:val="24"/>
        </w:rPr>
        <w:t>6.055.344,00€ odnosi na isplatu otpremnina  za 3.144 zahtjeva ,</w:t>
      </w:r>
    </w:p>
    <w:p w:rsidR="000678B7" w:rsidRPr="00A169DB" w:rsidRDefault="000678B7" w:rsidP="004645EA">
      <w:pPr>
        <w:jc w:val="both"/>
        <w:rPr>
          <w:rFonts w:ascii="Arial" w:hAnsi="Arial" w:cs="Arial"/>
          <w:sz w:val="24"/>
          <w:szCs w:val="24"/>
        </w:rPr>
      </w:pPr>
      <w:r w:rsidRPr="00A169DB">
        <w:rPr>
          <w:rFonts w:ascii="Arial" w:hAnsi="Arial" w:cs="Arial"/>
          <w:sz w:val="24"/>
          <w:szCs w:val="24"/>
        </w:rPr>
        <w:t>3.578,28€ odnosi na uplatu doprinosa za penzijsko i invalidsko osiguranje za godine staža koje nedostaju za sticanje uslova za penziju, a za period koji im poslodavac nije izvršio uplatu i to za  4 pozitivno riješena zahtjeva  i</w:t>
      </w:r>
    </w:p>
    <w:p w:rsidR="000678B7" w:rsidRPr="00A169DB" w:rsidRDefault="000678B7" w:rsidP="004645EA">
      <w:pPr>
        <w:jc w:val="both"/>
        <w:rPr>
          <w:rFonts w:ascii="Arial" w:hAnsi="Arial" w:cs="Arial"/>
          <w:sz w:val="24"/>
          <w:szCs w:val="24"/>
        </w:rPr>
      </w:pPr>
      <w:r w:rsidRPr="00A169DB">
        <w:rPr>
          <w:rFonts w:ascii="Arial" w:hAnsi="Arial" w:cs="Arial"/>
          <w:sz w:val="24"/>
          <w:szCs w:val="24"/>
        </w:rPr>
        <w:t>415,00€  odnosi na  uplatu provizije za devizne doznake.</w:t>
      </w:r>
    </w:p>
    <w:p w:rsidR="000678B7" w:rsidRPr="00A169DB" w:rsidRDefault="000678B7" w:rsidP="004645EA">
      <w:pPr>
        <w:jc w:val="both"/>
        <w:rPr>
          <w:rFonts w:ascii="Arial" w:hAnsi="Arial" w:cs="Arial"/>
          <w:sz w:val="24"/>
          <w:szCs w:val="24"/>
        </w:rPr>
      </w:pPr>
      <w:r w:rsidRPr="00A169DB">
        <w:rPr>
          <w:rFonts w:ascii="Arial" w:hAnsi="Arial" w:cs="Arial"/>
          <w:sz w:val="24"/>
          <w:szCs w:val="24"/>
        </w:rPr>
        <w:t>Ukupne neizmirene obaveze po donijetim rješenjima na dan 31.12. 2016 godine a koja će se isplaćivati zavisno od dinamike otpuštanja sredstava namjenski odobrenih za 2017 godinu u iznosu 2.076.380,00€, iznose 1.336.644,00 € ili 694 pozitivno riješenih zahtjeva od čega se: 28.890,00€ ili 15 rješenja odnosi na neizmirene obaveze zaključno sa 31.12.2015 godine dok 23.112,00€ za 12 lica obaveza po sudskom poravnaju i 1.284.462,00€ ili 667 rješenja odnosi na neizmirene obaveze iz 2016 godine</w:t>
      </w:r>
    </w:p>
    <w:p w:rsidR="000678B7" w:rsidRPr="00A169DB" w:rsidRDefault="000678B7" w:rsidP="004645EA">
      <w:pPr>
        <w:jc w:val="both"/>
        <w:rPr>
          <w:rFonts w:ascii="Arial" w:hAnsi="Arial" w:cs="Arial"/>
          <w:b/>
          <w:sz w:val="24"/>
          <w:szCs w:val="24"/>
        </w:rPr>
      </w:pPr>
    </w:p>
    <w:p w:rsidR="000678B7" w:rsidRPr="00A169DB" w:rsidRDefault="000678B7" w:rsidP="004645EA">
      <w:pPr>
        <w:jc w:val="both"/>
        <w:rPr>
          <w:rFonts w:ascii="Arial" w:hAnsi="Arial" w:cs="Arial"/>
          <w:b/>
          <w:sz w:val="24"/>
          <w:szCs w:val="24"/>
        </w:rPr>
      </w:pPr>
      <w:r w:rsidRPr="00A169DB">
        <w:rPr>
          <w:rFonts w:ascii="Arial" w:hAnsi="Arial" w:cs="Arial"/>
          <w:b/>
          <w:sz w:val="24"/>
          <w:szCs w:val="24"/>
        </w:rPr>
        <w:t>3.2. Izdaci Fonda rada</w:t>
      </w:r>
    </w:p>
    <w:p w:rsidR="000678B7" w:rsidRPr="00A169DB" w:rsidRDefault="000678B7" w:rsidP="004645EA">
      <w:pPr>
        <w:jc w:val="both"/>
        <w:rPr>
          <w:rFonts w:ascii="Arial" w:hAnsi="Arial" w:cs="Arial"/>
          <w:sz w:val="24"/>
          <w:szCs w:val="24"/>
        </w:rPr>
      </w:pPr>
      <w:r w:rsidRPr="00A169DB">
        <w:rPr>
          <w:rFonts w:ascii="Arial" w:hAnsi="Arial" w:cs="Arial"/>
          <w:sz w:val="24"/>
          <w:szCs w:val="24"/>
        </w:rPr>
        <w:t xml:space="preserve">Za finansiranje djelatnosti Fonda rada za  2016. godinu planirana su sredstva u iznosu od 252.391,37€.  </w:t>
      </w:r>
    </w:p>
    <w:p w:rsidR="000678B7" w:rsidRPr="00A169DB" w:rsidRDefault="000678B7" w:rsidP="004645EA">
      <w:pPr>
        <w:jc w:val="both"/>
        <w:rPr>
          <w:rFonts w:ascii="Arial" w:hAnsi="Arial" w:cs="Arial"/>
          <w:sz w:val="24"/>
          <w:szCs w:val="24"/>
        </w:rPr>
      </w:pPr>
      <w:r w:rsidRPr="00A169DB">
        <w:rPr>
          <w:rFonts w:ascii="Arial" w:hAnsi="Arial" w:cs="Arial"/>
          <w:sz w:val="24"/>
          <w:szCs w:val="24"/>
          <w:u w:val="single"/>
        </w:rPr>
        <w:t>Za bruto zarade i doprinosi na teret poslodavca</w:t>
      </w:r>
      <w:r w:rsidRPr="00A169DB">
        <w:rPr>
          <w:rFonts w:ascii="Arial" w:hAnsi="Arial" w:cs="Arial"/>
          <w:sz w:val="24"/>
          <w:szCs w:val="24"/>
        </w:rPr>
        <w:t xml:space="preserve"> planirana su sredstva na godišnjem nivou u iznosu od 197.830,37€. Kako nam je za doprinose za članove Upravnog odbora budžetom opredijeljeno manje sredstava od potrebnih, rebalansom nam je odobreno 7.053,00€, što je bilo dovoljno za pomenute namjene.Tokom godine bilo je preusmjeravanja na teret ovih pozicija u iznosu od – 1.620,00€ ( neto zarade u iznosu od – 1.620,00€.. </w:t>
      </w:r>
    </w:p>
    <w:p w:rsidR="000678B7" w:rsidRPr="00A169DB" w:rsidRDefault="000678B7" w:rsidP="004645EA">
      <w:pPr>
        <w:jc w:val="both"/>
        <w:rPr>
          <w:rFonts w:ascii="Arial" w:hAnsi="Arial" w:cs="Arial"/>
          <w:sz w:val="24"/>
          <w:szCs w:val="24"/>
        </w:rPr>
      </w:pPr>
      <w:r w:rsidRPr="00A169DB">
        <w:rPr>
          <w:rFonts w:ascii="Arial" w:hAnsi="Arial" w:cs="Arial"/>
          <w:sz w:val="24"/>
          <w:szCs w:val="24"/>
        </w:rPr>
        <w:t xml:space="preserve">Zahtijevana potrošnja u izvještajnom periodu  iznosila je  186.794,63€, od čega je  plaćeno 185.733,66€ . </w:t>
      </w:r>
    </w:p>
    <w:p w:rsidR="000678B7" w:rsidRPr="00A169DB" w:rsidRDefault="000678B7" w:rsidP="004645EA">
      <w:pPr>
        <w:jc w:val="both"/>
        <w:rPr>
          <w:rFonts w:ascii="Arial" w:hAnsi="Arial" w:cs="Arial"/>
          <w:sz w:val="24"/>
          <w:szCs w:val="24"/>
        </w:rPr>
      </w:pPr>
      <w:r w:rsidRPr="00A169DB">
        <w:rPr>
          <w:rFonts w:ascii="Arial" w:hAnsi="Arial" w:cs="Arial"/>
          <w:sz w:val="24"/>
          <w:szCs w:val="24"/>
        </w:rPr>
        <w:t>Struktura uplaćenih fiskaliteta je sledeća:</w:t>
      </w:r>
    </w:p>
    <w:p w:rsidR="000678B7" w:rsidRPr="00A169DB" w:rsidRDefault="000678B7" w:rsidP="004645EA">
      <w:pPr>
        <w:pStyle w:val="ListParagraph"/>
        <w:numPr>
          <w:ilvl w:val="0"/>
          <w:numId w:val="97"/>
        </w:numPr>
        <w:jc w:val="both"/>
        <w:rPr>
          <w:rFonts w:ascii="Arial" w:hAnsi="Arial" w:cs="Arial"/>
          <w:sz w:val="24"/>
          <w:szCs w:val="24"/>
        </w:rPr>
      </w:pPr>
      <w:r w:rsidRPr="00A169DB">
        <w:rPr>
          <w:rFonts w:ascii="Arial" w:hAnsi="Arial" w:cs="Arial"/>
          <w:sz w:val="24"/>
          <w:szCs w:val="24"/>
        </w:rPr>
        <w:t>Neto zarade                                                                                         103.952,08€</w:t>
      </w:r>
    </w:p>
    <w:p w:rsidR="000678B7" w:rsidRPr="00A169DB" w:rsidRDefault="000678B7" w:rsidP="004645EA">
      <w:pPr>
        <w:pStyle w:val="ListParagraph"/>
        <w:jc w:val="both"/>
        <w:rPr>
          <w:rFonts w:ascii="Arial" w:hAnsi="Arial" w:cs="Arial"/>
          <w:sz w:val="24"/>
          <w:szCs w:val="24"/>
        </w:rPr>
      </w:pPr>
    </w:p>
    <w:p w:rsidR="000678B7" w:rsidRPr="00A169DB" w:rsidRDefault="000678B7" w:rsidP="004645EA">
      <w:pPr>
        <w:pStyle w:val="ListParagraph"/>
        <w:numPr>
          <w:ilvl w:val="0"/>
          <w:numId w:val="97"/>
        </w:numPr>
        <w:jc w:val="both"/>
        <w:rPr>
          <w:rFonts w:ascii="Arial" w:hAnsi="Arial" w:cs="Arial"/>
          <w:sz w:val="24"/>
          <w:szCs w:val="24"/>
        </w:rPr>
      </w:pPr>
      <w:r w:rsidRPr="00A169DB">
        <w:rPr>
          <w:rFonts w:ascii="Arial" w:hAnsi="Arial" w:cs="Arial"/>
          <w:sz w:val="24"/>
          <w:szCs w:val="24"/>
        </w:rPr>
        <w:t xml:space="preserve">porez na zarade                                                                                    18.159,22€ </w:t>
      </w:r>
    </w:p>
    <w:p w:rsidR="000678B7" w:rsidRPr="00A169DB" w:rsidRDefault="000678B7" w:rsidP="004645EA">
      <w:pPr>
        <w:pStyle w:val="ListParagraph"/>
        <w:jc w:val="both"/>
        <w:rPr>
          <w:rFonts w:ascii="Arial" w:hAnsi="Arial" w:cs="Arial"/>
          <w:sz w:val="24"/>
          <w:szCs w:val="24"/>
        </w:rPr>
      </w:pPr>
    </w:p>
    <w:p w:rsidR="000678B7" w:rsidRPr="00A169DB" w:rsidRDefault="000678B7" w:rsidP="004645EA">
      <w:pPr>
        <w:pStyle w:val="ListParagraph"/>
        <w:numPr>
          <w:ilvl w:val="0"/>
          <w:numId w:val="97"/>
        </w:numPr>
        <w:jc w:val="both"/>
        <w:rPr>
          <w:rFonts w:ascii="Arial" w:hAnsi="Arial" w:cs="Arial"/>
          <w:sz w:val="24"/>
          <w:szCs w:val="24"/>
        </w:rPr>
      </w:pPr>
      <w:r w:rsidRPr="00A169DB">
        <w:rPr>
          <w:rFonts w:ascii="Arial" w:hAnsi="Arial" w:cs="Arial"/>
          <w:sz w:val="24"/>
          <w:szCs w:val="24"/>
        </w:rPr>
        <w:t>doprinos na teret zaposlenog                                                                44.203,32€</w:t>
      </w:r>
    </w:p>
    <w:p w:rsidR="000678B7" w:rsidRPr="00A169DB" w:rsidRDefault="000678B7" w:rsidP="004645EA">
      <w:pPr>
        <w:pStyle w:val="ListParagraph"/>
        <w:ind w:left="615"/>
        <w:jc w:val="both"/>
        <w:rPr>
          <w:rFonts w:ascii="Arial" w:hAnsi="Arial" w:cs="Arial"/>
          <w:sz w:val="24"/>
          <w:szCs w:val="24"/>
        </w:rPr>
      </w:pPr>
    </w:p>
    <w:p w:rsidR="000678B7" w:rsidRPr="00A169DB" w:rsidRDefault="000678B7" w:rsidP="004645EA">
      <w:pPr>
        <w:pStyle w:val="ListParagraph"/>
        <w:numPr>
          <w:ilvl w:val="0"/>
          <w:numId w:val="97"/>
        </w:numPr>
        <w:jc w:val="both"/>
        <w:rPr>
          <w:rFonts w:ascii="Arial" w:hAnsi="Arial" w:cs="Arial"/>
          <w:sz w:val="24"/>
          <w:szCs w:val="24"/>
        </w:rPr>
      </w:pPr>
      <w:r w:rsidRPr="00A169DB">
        <w:rPr>
          <w:rFonts w:ascii="Arial" w:hAnsi="Arial" w:cs="Arial"/>
          <w:sz w:val="24"/>
          <w:szCs w:val="24"/>
        </w:rPr>
        <w:t>doprinos na teret poslodavca                                                                16.904,17€</w:t>
      </w:r>
    </w:p>
    <w:p w:rsidR="000678B7" w:rsidRPr="00A169DB" w:rsidRDefault="000678B7" w:rsidP="004645EA">
      <w:pPr>
        <w:pStyle w:val="ListParagraph"/>
        <w:ind w:left="615"/>
        <w:jc w:val="both"/>
        <w:rPr>
          <w:rFonts w:ascii="Arial" w:hAnsi="Arial" w:cs="Arial"/>
          <w:sz w:val="24"/>
          <w:szCs w:val="24"/>
        </w:rPr>
      </w:pPr>
    </w:p>
    <w:p w:rsidR="000678B7" w:rsidRPr="00A169DB" w:rsidRDefault="000678B7" w:rsidP="004645EA">
      <w:pPr>
        <w:pStyle w:val="ListParagraph"/>
        <w:numPr>
          <w:ilvl w:val="0"/>
          <w:numId w:val="97"/>
        </w:numPr>
        <w:jc w:val="both"/>
        <w:rPr>
          <w:rFonts w:ascii="Arial" w:hAnsi="Arial" w:cs="Arial"/>
          <w:sz w:val="24"/>
          <w:szCs w:val="24"/>
        </w:rPr>
      </w:pPr>
      <w:r w:rsidRPr="00A169DB">
        <w:rPr>
          <w:rFonts w:ascii="Arial" w:hAnsi="Arial" w:cs="Arial"/>
          <w:sz w:val="24"/>
          <w:szCs w:val="24"/>
        </w:rPr>
        <w:t>opštinski prirez                                                                                        2.514,87€</w:t>
      </w:r>
    </w:p>
    <w:p w:rsidR="000678B7" w:rsidRPr="00A169DB" w:rsidRDefault="000678B7" w:rsidP="004645EA">
      <w:pPr>
        <w:pStyle w:val="ListParagraph"/>
        <w:jc w:val="both"/>
        <w:rPr>
          <w:rFonts w:ascii="Arial" w:hAnsi="Arial" w:cs="Arial"/>
          <w:sz w:val="24"/>
          <w:szCs w:val="24"/>
        </w:rPr>
      </w:pPr>
    </w:p>
    <w:p w:rsidR="000678B7" w:rsidRPr="00A169DB" w:rsidRDefault="000678B7" w:rsidP="004645EA">
      <w:pPr>
        <w:jc w:val="both"/>
        <w:rPr>
          <w:rFonts w:ascii="Arial" w:hAnsi="Arial" w:cs="Arial"/>
          <w:sz w:val="24"/>
          <w:szCs w:val="24"/>
        </w:rPr>
      </w:pPr>
      <w:r w:rsidRPr="00A169DB">
        <w:rPr>
          <w:rFonts w:ascii="Arial" w:hAnsi="Arial" w:cs="Arial"/>
          <w:sz w:val="24"/>
          <w:szCs w:val="24"/>
        </w:rPr>
        <w:t>Važno je naglasiti da su u planirane i plaćene poreze, doprinose i opštinski prirez uključeni , pored poreza, doprinosa i prireza na zarade zaposlenih, porezi, doprinosi i prirezi na ostala lična primanja, odnosno na naknade  za rad članovima Upravnog odbora. Ovo iz razloga što se izmjenama propisa u ovoj oblasti, koji su stupili na snagu u januaru 2010. godine, sva lična primanja oporezuju.</w:t>
      </w:r>
    </w:p>
    <w:p w:rsidR="000678B7" w:rsidRDefault="000678B7" w:rsidP="004645EA">
      <w:pPr>
        <w:spacing w:line="360" w:lineRule="auto"/>
        <w:jc w:val="both"/>
        <w:rPr>
          <w:rFonts w:ascii="Arial" w:hAnsi="Arial" w:cs="Arial"/>
          <w:i/>
          <w:color w:val="1F497D" w:themeColor="text2"/>
        </w:rPr>
      </w:pPr>
    </w:p>
    <w:p w:rsidR="000678B7" w:rsidRDefault="000678B7" w:rsidP="004645EA">
      <w:pPr>
        <w:spacing w:line="360" w:lineRule="auto"/>
        <w:jc w:val="both"/>
        <w:rPr>
          <w:rFonts w:ascii="Arial" w:hAnsi="Arial" w:cs="Arial"/>
          <w:i/>
          <w:color w:val="1F497D" w:themeColor="text2"/>
        </w:rPr>
      </w:pPr>
    </w:p>
    <w:p w:rsidR="00227987" w:rsidRDefault="00227987" w:rsidP="004645EA">
      <w:pPr>
        <w:spacing w:line="360" w:lineRule="auto"/>
        <w:jc w:val="both"/>
        <w:rPr>
          <w:rFonts w:ascii="Arial" w:hAnsi="Arial" w:cs="Arial"/>
          <w:i/>
          <w:color w:val="1F497D" w:themeColor="text2"/>
        </w:rPr>
      </w:pPr>
    </w:p>
    <w:p w:rsidR="000678B7" w:rsidRDefault="000678B7" w:rsidP="004645EA">
      <w:pPr>
        <w:spacing w:line="360" w:lineRule="auto"/>
        <w:jc w:val="both"/>
        <w:rPr>
          <w:rFonts w:ascii="Arial" w:hAnsi="Arial" w:cs="Arial"/>
          <w:i/>
          <w:color w:val="1F497D" w:themeColor="text2"/>
        </w:rPr>
      </w:pPr>
    </w:p>
    <w:p w:rsidR="000678B7" w:rsidRPr="00A169DB" w:rsidRDefault="000678B7" w:rsidP="004645EA">
      <w:pPr>
        <w:spacing w:line="360" w:lineRule="auto"/>
        <w:jc w:val="both"/>
        <w:rPr>
          <w:rFonts w:ascii="Arial" w:hAnsi="Arial" w:cs="Arial"/>
          <w:b/>
          <w:i/>
        </w:rPr>
      </w:pPr>
      <w:r w:rsidRPr="00A169DB">
        <w:rPr>
          <w:rFonts w:ascii="Arial" w:hAnsi="Arial" w:cs="Arial"/>
          <w:b/>
          <w:i/>
        </w:rPr>
        <w:lastRenderedPageBreak/>
        <w:t>Tabelarni prikaz bruto zarada i doprinosa na teret poslodavca:</w:t>
      </w:r>
    </w:p>
    <w:tbl>
      <w:tblPr>
        <w:tblStyle w:val="TableGrid"/>
        <w:tblW w:w="10440" w:type="dxa"/>
        <w:tblInd w:w="-342" w:type="dxa"/>
        <w:tblLayout w:type="fixed"/>
        <w:tblLook w:val="04A0" w:firstRow="1" w:lastRow="0" w:firstColumn="1" w:lastColumn="0" w:noHBand="0" w:noVBand="1"/>
      </w:tblPr>
      <w:tblGrid>
        <w:gridCol w:w="900"/>
        <w:gridCol w:w="1890"/>
        <w:gridCol w:w="1440"/>
        <w:gridCol w:w="1170"/>
        <w:gridCol w:w="1146"/>
        <w:gridCol w:w="1284"/>
        <w:gridCol w:w="1350"/>
        <w:gridCol w:w="1260"/>
      </w:tblGrid>
      <w:tr w:rsidR="000678B7" w:rsidRPr="00A169DB" w:rsidTr="004645EA">
        <w:trPr>
          <w:trHeight w:val="495"/>
        </w:trPr>
        <w:tc>
          <w:tcPr>
            <w:tcW w:w="900" w:type="dxa"/>
            <w:vMerge w:val="restart"/>
          </w:tcPr>
          <w:p w:rsidR="000678B7" w:rsidRPr="00A169DB" w:rsidRDefault="000678B7" w:rsidP="004645EA">
            <w:pPr>
              <w:spacing w:line="360" w:lineRule="auto"/>
              <w:jc w:val="both"/>
              <w:rPr>
                <w:rFonts w:ascii="Arial" w:hAnsi="Arial" w:cs="Arial"/>
                <w:i/>
              </w:rPr>
            </w:pPr>
            <w:r w:rsidRPr="00A169DB">
              <w:rPr>
                <w:rFonts w:ascii="Arial" w:hAnsi="Arial" w:cs="Arial"/>
                <w:i/>
              </w:rPr>
              <w:t>Ekon.</w:t>
            </w:r>
          </w:p>
          <w:p w:rsidR="000678B7" w:rsidRPr="00A169DB" w:rsidRDefault="000678B7" w:rsidP="004645EA">
            <w:pPr>
              <w:spacing w:line="360" w:lineRule="auto"/>
              <w:jc w:val="both"/>
              <w:rPr>
                <w:rFonts w:ascii="Arial" w:hAnsi="Arial" w:cs="Arial"/>
                <w:i/>
              </w:rPr>
            </w:pPr>
            <w:r w:rsidRPr="00A169DB">
              <w:rPr>
                <w:rFonts w:ascii="Arial" w:hAnsi="Arial" w:cs="Arial"/>
                <w:i/>
              </w:rPr>
              <w:t>klasifik.</w:t>
            </w:r>
          </w:p>
        </w:tc>
        <w:tc>
          <w:tcPr>
            <w:tcW w:w="1890" w:type="dxa"/>
            <w:vMerge w:val="restart"/>
          </w:tcPr>
          <w:p w:rsidR="000678B7" w:rsidRPr="00A169DB" w:rsidRDefault="000678B7" w:rsidP="004645EA">
            <w:pPr>
              <w:spacing w:line="360" w:lineRule="auto"/>
              <w:jc w:val="both"/>
              <w:rPr>
                <w:rFonts w:ascii="Arial" w:hAnsi="Arial" w:cs="Arial"/>
                <w:i/>
              </w:rPr>
            </w:pPr>
          </w:p>
          <w:p w:rsidR="000678B7" w:rsidRPr="00A169DB" w:rsidRDefault="000678B7" w:rsidP="004645EA">
            <w:pPr>
              <w:spacing w:line="360" w:lineRule="auto"/>
              <w:jc w:val="both"/>
              <w:rPr>
                <w:rFonts w:ascii="Arial" w:hAnsi="Arial" w:cs="Arial"/>
                <w:i/>
              </w:rPr>
            </w:pPr>
            <w:r w:rsidRPr="00A169DB">
              <w:rPr>
                <w:rFonts w:ascii="Arial" w:hAnsi="Arial" w:cs="Arial"/>
                <w:i/>
              </w:rPr>
              <w:t>Opis</w:t>
            </w:r>
          </w:p>
        </w:tc>
        <w:tc>
          <w:tcPr>
            <w:tcW w:w="1440" w:type="dxa"/>
            <w:vMerge w:val="restart"/>
          </w:tcPr>
          <w:p w:rsidR="000678B7" w:rsidRPr="00A169DB" w:rsidRDefault="000678B7" w:rsidP="004645EA">
            <w:pPr>
              <w:spacing w:line="360" w:lineRule="auto"/>
              <w:jc w:val="center"/>
              <w:rPr>
                <w:rFonts w:ascii="Arial" w:hAnsi="Arial" w:cs="Arial"/>
                <w:i/>
              </w:rPr>
            </w:pPr>
            <w:r w:rsidRPr="00A169DB">
              <w:rPr>
                <w:rFonts w:ascii="Arial" w:hAnsi="Arial" w:cs="Arial"/>
                <w:i/>
              </w:rPr>
              <w:t>Planirano Budžetom za 2016.</w:t>
            </w:r>
          </w:p>
        </w:tc>
        <w:tc>
          <w:tcPr>
            <w:tcW w:w="2316" w:type="dxa"/>
            <w:gridSpan w:val="2"/>
            <w:tcBorders>
              <w:bottom w:val="single" w:sz="4" w:space="0" w:color="auto"/>
            </w:tcBorders>
          </w:tcPr>
          <w:p w:rsidR="000678B7" w:rsidRPr="00A169DB" w:rsidRDefault="000678B7" w:rsidP="004645EA">
            <w:pPr>
              <w:spacing w:line="360" w:lineRule="auto"/>
              <w:jc w:val="center"/>
              <w:rPr>
                <w:rFonts w:ascii="Arial" w:hAnsi="Arial" w:cs="Arial"/>
                <w:i/>
              </w:rPr>
            </w:pPr>
            <w:r w:rsidRPr="00A169DB">
              <w:rPr>
                <w:rFonts w:ascii="Arial" w:hAnsi="Arial" w:cs="Arial"/>
                <w:i/>
              </w:rPr>
              <w:t>Promjene tokom 2016 godine</w:t>
            </w:r>
          </w:p>
        </w:tc>
        <w:tc>
          <w:tcPr>
            <w:tcW w:w="1284" w:type="dxa"/>
            <w:vMerge w:val="restart"/>
          </w:tcPr>
          <w:p w:rsidR="000678B7" w:rsidRPr="00A169DB" w:rsidRDefault="000678B7" w:rsidP="004645EA">
            <w:pPr>
              <w:spacing w:line="360" w:lineRule="auto"/>
              <w:jc w:val="center"/>
              <w:rPr>
                <w:rFonts w:ascii="Arial" w:hAnsi="Arial" w:cs="Arial"/>
                <w:i/>
              </w:rPr>
            </w:pPr>
            <w:r w:rsidRPr="00A169DB">
              <w:rPr>
                <w:rFonts w:ascii="Arial" w:hAnsi="Arial" w:cs="Arial"/>
                <w:i/>
              </w:rPr>
              <w:t>Tekući bužet za 2016.</w:t>
            </w:r>
          </w:p>
        </w:tc>
        <w:tc>
          <w:tcPr>
            <w:tcW w:w="1350" w:type="dxa"/>
            <w:vMerge w:val="restart"/>
          </w:tcPr>
          <w:p w:rsidR="000678B7" w:rsidRPr="00A169DB" w:rsidRDefault="000678B7" w:rsidP="004645EA">
            <w:pPr>
              <w:spacing w:line="360" w:lineRule="auto"/>
              <w:jc w:val="center"/>
              <w:rPr>
                <w:rFonts w:ascii="Arial" w:hAnsi="Arial" w:cs="Arial"/>
                <w:i/>
              </w:rPr>
            </w:pPr>
            <w:r w:rsidRPr="00A169DB">
              <w:rPr>
                <w:rFonts w:ascii="Arial" w:hAnsi="Arial" w:cs="Arial"/>
                <w:i/>
              </w:rPr>
              <w:t>Zahtijevana</w:t>
            </w:r>
          </w:p>
          <w:p w:rsidR="000678B7" w:rsidRPr="00A169DB" w:rsidRDefault="000678B7" w:rsidP="004645EA">
            <w:pPr>
              <w:spacing w:line="360" w:lineRule="auto"/>
              <w:jc w:val="center"/>
              <w:rPr>
                <w:rFonts w:ascii="Arial" w:hAnsi="Arial" w:cs="Arial"/>
                <w:i/>
              </w:rPr>
            </w:pPr>
            <w:r w:rsidRPr="00A169DB">
              <w:rPr>
                <w:rFonts w:ascii="Arial" w:hAnsi="Arial" w:cs="Arial"/>
                <w:i/>
              </w:rPr>
              <w:t>potrošnja za 2016.</w:t>
            </w:r>
          </w:p>
        </w:tc>
        <w:tc>
          <w:tcPr>
            <w:tcW w:w="1260" w:type="dxa"/>
            <w:vMerge w:val="restart"/>
          </w:tcPr>
          <w:p w:rsidR="000678B7" w:rsidRPr="00A169DB" w:rsidRDefault="000678B7" w:rsidP="004645EA">
            <w:pPr>
              <w:spacing w:line="360" w:lineRule="auto"/>
              <w:jc w:val="center"/>
              <w:rPr>
                <w:rFonts w:ascii="Arial" w:hAnsi="Arial" w:cs="Arial"/>
                <w:i/>
              </w:rPr>
            </w:pPr>
            <w:r w:rsidRPr="00A169DB">
              <w:rPr>
                <w:rFonts w:ascii="Arial" w:hAnsi="Arial" w:cs="Arial"/>
                <w:i/>
              </w:rPr>
              <w:t>Plaćeno</w:t>
            </w:r>
          </w:p>
          <w:p w:rsidR="000678B7" w:rsidRPr="00A169DB" w:rsidRDefault="000678B7" w:rsidP="004645EA">
            <w:pPr>
              <w:spacing w:line="360" w:lineRule="auto"/>
              <w:jc w:val="center"/>
              <w:rPr>
                <w:rFonts w:ascii="Arial" w:hAnsi="Arial" w:cs="Arial"/>
                <w:i/>
              </w:rPr>
            </w:pPr>
            <w:r w:rsidRPr="00A169DB">
              <w:rPr>
                <w:rFonts w:ascii="Arial" w:hAnsi="Arial" w:cs="Arial"/>
                <w:i/>
              </w:rPr>
              <w:t>u 2016.</w:t>
            </w:r>
          </w:p>
        </w:tc>
      </w:tr>
      <w:tr w:rsidR="000678B7" w:rsidRPr="00A169DB" w:rsidTr="004645EA">
        <w:trPr>
          <w:trHeight w:val="512"/>
        </w:trPr>
        <w:tc>
          <w:tcPr>
            <w:tcW w:w="900" w:type="dxa"/>
            <w:vMerge/>
          </w:tcPr>
          <w:p w:rsidR="000678B7" w:rsidRPr="00A169DB" w:rsidRDefault="000678B7" w:rsidP="004645EA">
            <w:pPr>
              <w:spacing w:line="360" w:lineRule="auto"/>
              <w:jc w:val="both"/>
              <w:rPr>
                <w:rFonts w:ascii="Arial" w:hAnsi="Arial" w:cs="Arial"/>
                <w:i/>
              </w:rPr>
            </w:pPr>
          </w:p>
        </w:tc>
        <w:tc>
          <w:tcPr>
            <w:tcW w:w="1890" w:type="dxa"/>
            <w:vMerge/>
          </w:tcPr>
          <w:p w:rsidR="000678B7" w:rsidRPr="00A169DB" w:rsidRDefault="000678B7" w:rsidP="004645EA">
            <w:pPr>
              <w:spacing w:line="360" w:lineRule="auto"/>
              <w:jc w:val="both"/>
              <w:rPr>
                <w:rFonts w:ascii="Arial" w:hAnsi="Arial" w:cs="Arial"/>
                <w:i/>
              </w:rPr>
            </w:pPr>
          </w:p>
        </w:tc>
        <w:tc>
          <w:tcPr>
            <w:tcW w:w="1440" w:type="dxa"/>
            <w:vMerge/>
          </w:tcPr>
          <w:p w:rsidR="000678B7" w:rsidRPr="00A169DB" w:rsidRDefault="000678B7" w:rsidP="004645EA">
            <w:pPr>
              <w:spacing w:line="360" w:lineRule="auto"/>
              <w:jc w:val="both"/>
              <w:rPr>
                <w:rFonts w:ascii="Arial" w:hAnsi="Arial" w:cs="Arial"/>
                <w:i/>
              </w:rPr>
            </w:pPr>
          </w:p>
        </w:tc>
        <w:tc>
          <w:tcPr>
            <w:tcW w:w="1170" w:type="dxa"/>
            <w:tcBorders>
              <w:top w:val="single" w:sz="4" w:space="0" w:color="auto"/>
              <w:right w:val="single" w:sz="4" w:space="0" w:color="auto"/>
            </w:tcBorders>
          </w:tcPr>
          <w:p w:rsidR="000678B7" w:rsidRPr="00A169DB" w:rsidRDefault="000678B7" w:rsidP="004645EA">
            <w:pPr>
              <w:spacing w:line="360" w:lineRule="auto"/>
              <w:jc w:val="center"/>
              <w:rPr>
                <w:rFonts w:ascii="Arial" w:hAnsi="Arial" w:cs="Arial"/>
                <w:i/>
              </w:rPr>
            </w:pPr>
            <w:r w:rsidRPr="00A169DB">
              <w:rPr>
                <w:rFonts w:ascii="Arial" w:hAnsi="Arial" w:cs="Arial"/>
                <w:i/>
              </w:rPr>
              <w:t>rebalans</w:t>
            </w:r>
          </w:p>
        </w:tc>
        <w:tc>
          <w:tcPr>
            <w:tcW w:w="1146" w:type="dxa"/>
            <w:tcBorders>
              <w:top w:val="single" w:sz="4" w:space="0" w:color="auto"/>
              <w:left w:val="single" w:sz="4" w:space="0" w:color="auto"/>
            </w:tcBorders>
          </w:tcPr>
          <w:p w:rsidR="000678B7" w:rsidRPr="00A169DB" w:rsidRDefault="000678B7" w:rsidP="004645EA">
            <w:pPr>
              <w:spacing w:line="360" w:lineRule="auto"/>
              <w:jc w:val="center"/>
              <w:rPr>
                <w:rFonts w:ascii="Arial" w:hAnsi="Arial" w:cs="Arial"/>
                <w:i/>
              </w:rPr>
            </w:pPr>
            <w:r w:rsidRPr="00A169DB">
              <w:rPr>
                <w:rFonts w:ascii="Arial" w:hAnsi="Arial" w:cs="Arial"/>
                <w:i/>
              </w:rPr>
              <w:t>preusmjeravanje</w:t>
            </w:r>
          </w:p>
        </w:tc>
        <w:tc>
          <w:tcPr>
            <w:tcW w:w="1284" w:type="dxa"/>
            <w:vMerge/>
          </w:tcPr>
          <w:p w:rsidR="000678B7" w:rsidRPr="00A169DB" w:rsidRDefault="000678B7" w:rsidP="004645EA">
            <w:pPr>
              <w:spacing w:line="360" w:lineRule="auto"/>
              <w:jc w:val="both"/>
              <w:rPr>
                <w:rFonts w:ascii="Arial" w:hAnsi="Arial" w:cs="Arial"/>
                <w:i/>
              </w:rPr>
            </w:pPr>
          </w:p>
        </w:tc>
        <w:tc>
          <w:tcPr>
            <w:tcW w:w="1350" w:type="dxa"/>
            <w:vMerge/>
          </w:tcPr>
          <w:p w:rsidR="000678B7" w:rsidRPr="00A169DB" w:rsidRDefault="000678B7" w:rsidP="004645EA">
            <w:pPr>
              <w:spacing w:line="360" w:lineRule="auto"/>
              <w:jc w:val="both"/>
              <w:rPr>
                <w:rFonts w:ascii="Arial" w:hAnsi="Arial" w:cs="Arial"/>
                <w:i/>
              </w:rPr>
            </w:pPr>
          </w:p>
        </w:tc>
        <w:tc>
          <w:tcPr>
            <w:tcW w:w="1260" w:type="dxa"/>
            <w:vMerge/>
          </w:tcPr>
          <w:p w:rsidR="000678B7" w:rsidRPr="00A169DB" w:rsidRDefault="000678B7" w:rsidP="004645EA">
            <w:pPr>
              <w:spacing w:line="360" w:lineRule="auto"/>
              <w:jc w:val="both"/>
              <w:rPr>
                <w:rFonts w:ascii="Arial" w:hAnsi="Arial" w:cs="Arial"/>
                <w:i/>
              </w:rPr>
            </w:pPr>
          </w:p>
        </w:tc>
      </w:tr>
      <w:tr w:rsidR="000678B7" w:rsidRPr="00A169DB" w:rsidTr="004645EA">
        <w:tc>
          <w:tcPr>
            <w:tcW w:w="900" w:type="dxa"/>
          </w:tcPr>
          <w:p w:rsidR="000678B7" w:rsidRPr="00A169DB" w:rsidRDefault="000678B7" w:rsidP="004645EA">
            <w:pPr>
              <w:spacing w:line="360" w:lineRule="auto"/>
              <w:jc w:val="both"/>
              <w:rPr>
                <w:rFonts w:ascii="Arial" w:hAnsi="Arial" w:cs="Arial"/>
                <w:i/>
              </w:rPr>
            </w:pPr>
            <w:r w:rsidRPr="00A169DB">
              <w:rPr>
                <w:rFonts w:ascii="Arial" w:hAnsi="Arial" w:cs="Arial"/>
                <w:i/>
              </w:rPr>
              <w:t>4111</w:t>
            </w:r>
          </w:p>
        </w:tc>
        <w:tc>
          <w:tcPr>
            <w:tcW w:w="1890" w:type="dxa"/>
            <w:vAlign w:val="bottom"/>
          </w:tcPr>
          <w:p w:rsidR="000678B7" w:rsidRPr="00A169DB" w:rsidRDefault="000678B7" w:rsidP="004645EA">
            <w:pPr>
              <w:rPr>
                <w:rFonts w:ascii="Arial" w:hAnsi="Arial" w:cs="Arial"/>
                <w:i/>
              </w:rPr>
            </w:pPr>
            <w:r w:rsidRPr="00A169DB">
              <w:rPr>
                <w:rFonts w:ascii="Arial" w:hAnsi="Arial" w:cs="Arial"/>
                <w:i/>
              </w:rPr>
              <w:t>Neto zarade</w:t>
            </w:r>
          </w:p>
        </w:tc>
        <w:tc>
          <w:tcPr>
            <w:tcW w:w="1440" w:type="dxa"/>
          </w:tcPr>
          <w:p w:rsidR="000678B7" w:rsidRPr="00A169DB" w:rsidRDefault="000678B7" w:rsidP="004645EA">
            <w:pPr>
              <w:spacing w:line="360" w:lineRule="auto"/>
              <w:jc w:val="right"/>
              <w:rPr>
                <w:rFonts w:ascii="Arial" w:hAnsi="Arial" w:cs="Arial"/>
                <w:i/>
              </w:rPr>
            </w:pPr>
            <w:r w:rsidRPr="00A169DB">
              <w:rPr>
                <w:rFonts w:ascii="Arial" w:hAnsi="Arial" w:cs="Arial"/>
                <w:i/>
              </w:rPr>
              <w:t>106.669,49</w:t>
            </w:r>
          </w:p>
        </w:tc>
        <w:tc>
          <w:tcPr>
            <w:tcW w:w="1170" w:type="dxa"/>
            <w:tcBorders>
              <w:right w:val="single" w:sz="4" w:space="0" w:color="auto"/>
            </w:tcBorders>
          </w:tcPr>
          <w:p w:rsidR="000678B7" w:rsidRPr="00A169DB" w:rsidRDefault="000678B7" w:rsidP="004645EA">
            <w:pPr>
              <w:spacing w:line="360" w:lineRule="auto"/>
              <w:jc w:val="right"/>
              <w:rPr>
                <w:rFonts w:ascii="Arial" w:hAnsi="Arial" w:cs="Arial"/>
                <w:i/>
              </w:rPr>
            </w:pPr>
          </w:p>
        </w:tc>
        <w:tc>
          <w:tcPr>
            <w:tcW w:w="1146" w:type="dxa"/>
            <w:tcBorders>
              <w:left w:val="single" w:sz="4" w:space="0" w:color="auto"/>
            </w:tcBorders>
          </w:tcPr>
          <w:p w:rsidR="000678B7" w:rsidRPr="00A169DB" w:rsidRDefault="000678B7" w:rsidP="004645EA">
            <w:pPr>
              <w:spacing w:line="360" w:lineRule="auto"/>
              <w:jc w:val="right"/>
              <w:rPr>
                <w:rFonts w:ascii="Arial" w:hAnsi="Arial" w:cs="Arial"/>
                <w:i/>
              </w:rPr>
            </w:pPr>
            <w:r w:rsidRPr="00A169DB">
              <w:rPr>
                <w:rFonts w:ascii="Arial" w:hAnsi="Arial" w:cs="Arial"/>
                <w:i/>
              </w:rPr>
              <w:t>-1.620,00</w:t>
            </w:r>
          </w:p>
        </w:tc>
        <w:tc>
          <w:tcPr>
            <w:tcW w:w="1284" w:type="dxa"/>
          </w:tcPr>
          <w:p w:rsidR="000678B7" w:rsidRPr="00A169DB" w:rsidRDefault="000678B7" w:rsidP="004645EA">
            <w:pPr>
              <w:spacing w:line="360" w:lineRule="auto"/>
              <w:jc w:val="right"/>
              <w:rPr>
                <w:rFonts w:ascii="Arial" w:hAnsi="Arial" w:cs="Arial"/>
                <w:i/>
              </w:rPr>
            </w:pPr>
            <w:r w:rsidRPr="00A169DB">
              <w:rPr>
                <w:rFonts w:ascii="Arial" w:hAnsi="Arial" w:cs="Arial"/>
                <w:i/>
              </w:rPr>
              <w:t>105.049,49</w:t>
            </w:r>
          </w:p>
        </w:tc>
        <w:tc>
          <w:tcPr>
            <w:tcW w:w="1350" w:type="dxa"/>
          </w:tcPr>
          <w:p w:rsidR="000678B7" w:rsidRPr="00A169DB" w:rsidRDefault="000678B7" w:rsidP="004645EA">
            <w:pPr>
              <w:spacing w:line="360" w:lineRule="auto"/>
              <w:jc w:val="right"/>
              <w:rPr>
                <w:rFonts w:ascii="Arial" w:hAnsi="Arial" w:cs="Arial"/>
                <w:i/>
              </w:rPr>
            </w:pPr>
            <w:r w:rsidRPr="00A169DB">
              <w:rPr>
                <w:rFonts w:ascii="Arial" w:hAnsi="Arial" w:cs="Arial"/>
                <w:i/>
              </w:rPr>
              <w:t>103.954,07</w:t>
            </w:r>
          </w:p>
        </w:tc>
        <w:tc>
          <w:tcPr>
            <w:tcW w:w="1260" w:type="dxa"/>
          </w:tcPr>
          <w:p w:rsidR="000678B7" w:rsidRPr="00A169DB" w:rsidRDefault="000678B7" w:rsidP="004645EA">
            <w:pPr>
              <w:spacing w:line="360" w:lineRule="auto"/>
              <w:jc w:val="right"/>
              <w:rPr>
                <w:rFonts w:ascii="Arial" w:hAnsi="Arial" w:cs="Arial"/>
                <w:i/>
              </w:rPr>
            </w:pPr>
            <w:r w:rsidRPr="00A169DB">
              <w:rPr>
                <w:rFonts w:ascii="Arial" w:hAnsi="Arial" w:cs="Arial"/>
                <w:i/>
              </w:rPr>
              <w:t>103.952,08</w:t>
            </w:r>
          </w:p>
        </w:tc>
      </w:tr>
      <w:tr w:rsidR="000678B7" w:rsidRPr="00A169DB" w:rsidTr="004645EA">
        <w:tc>
          <w:tcPr>
            <w:tcW w:w="900" w:type="dxa"/>
          </w:tcPr>
          <w:p w:rsidR="000678B7" w:rsidRPr="00A169DB" w:rsidRDefault="000678B7" w:rsidP="004645EA">
            <w:pPr>
              <w:spacing w:line="360" w:lineRule="auto"/>
              <w:jc w:val="both"/>
              <w:rPr>
                <w:rFonts w:ascii="Arial" w:hAnsi="Arial" w:cs="Arial"/>
                <w:i/>
              </w:rPr>
            </w:pPr>
            <w:r w:rsidRPr="00A169DB">
              <w:rPr>
                <w:rFonts w:ascii="Arial" w:hAnsi="Arial" w:cs="Arial"/>
                <w:i/>
              </w:rPr>
              <w:t>4112</w:t>
            </w:r>
          </w:p>
        </w:tc>
        <w:tc>
          <w:tcPr>
            <w:tcW w:w="1890" w:type="dxa"/>
            <w:vAlign w:val="bottom"/>
          </w:tcPr>
          <w:p w:rsidR="000678B7" w:rsidRPr="00A169DB" w:rsidRDefault="000678B7" w:rsidP="004645EA">
            <w:pPr>
              <w:rPr>
                <w:rFonts w:ascii="Arial" w:hAnsi="Arial" w:cs="Arial"/>
                <w:i/>
              </w:rPr>
            </w:pPr>
            <w:r w:rsidRPr="00A169DB">
              <w:rPr>
                <w:rFonts w:ascii="Arial" w:hAnsi="Arial" w:cs="Arial"/>
                <w:i/>
              </w:rPr>
              <w:t>Porez na zarade</w:t>
            </w:r>
          </w:p>
        </w:tc>
        <w:tc>
          <w:tcPr>
            <w:tcW w:w="1440" w:type="dxa"/>
          </w:tcPr>
          <w:p w:rsidR="000678B7" w:rsidRPr="00A169DB" w:rsidRDefault="000678B7" w:rsidP="004645EA">
            <w:pPr>
              <w:spacing w:line="360" w:lineRule="auto"/>
              <w:jc w:val="right"/>
              <w:rPr>
                <w:rFonts w:ascii="Arial" w:hAnsi="Arial" w:cs="Arial"/>
                <w:i/>
              </w:rPr>
            </w:pPr>
            <w:r w:rsidRPr="00A169DB">
              <w:rPr>
                <w:rFonts w:ascii="Arial" w:hAnsi="Arial" w:cs="Arial"/>
                <w:i/>
              </w:rPr>
              <w:t>21.080,20</w:t>
            </w:r>
          </w:p>
        </w:tc>
        <w:tc>
          <w:tcPr>
            <w:tcW w:w="1170" w:type="dxa"/>
            <w:tcBorders>
              <w:right w:val="single" w:sz="4" w:space="0" w:color="auto"/>
            </w:tcBorders>
          </w:tcPr>
          <w:p w:rsidR="000678B7" w:rsidRPr="00A169DB" w:rsidRDefault="000678B7" w:rsidP="004645EA">
            <w:pPr>
              <w:spacing w:line="360" w:lineRule="auto"/>
              <w:jc w:val="right"/>
              <w:rPr>
                <w:rFonts w:ascii="Arial" w:hAnsi="Arial" w:cs="Arial"/>
                <w:i/>
              </w:rPr>
            </w:pPr>
            <w:r w:rsidRPr="00A169DB">
              <w:rPr>
                <w:rFonts w:ascii="Arial" w:hAnsi="Arial" w:cs="Arial"/>
                <w:i/>
              </w:rPr>
              <w:t>1.999,00</w:t>
            </w:r>
          </w:p>
        </w:tc>
        <w:tc>
          <w:tcPr>
            <w:tcW w:w="1146" w:type="dxa"/>
            <w:tcBorders>
              <w:left w:val="single" w:sz="4" w:space="0" w:color="auto"/>
            </w:tcBorders>
          </w:tcPr>
          <w:p w:rsidR="000678B7" w:rsidRPr="00A169DB" w:rsidRDefault="000678B7" w:rsidP="004645EA">
            <w:pPr>
              <w:spacing w:line="360" w:lineRule="auto"/>
              <w:jc w:val="right"/>
              <w:rPr>
                <w:rFonts w:ascii="Arial" w:hAnsi="Arial" w:cs="Arial"/>
                <w:i/>
              </w:rPr>
            </w:pPr>
          </w:p>
        </w:tc>
        <w:tc>
          <w:tcPr>
            <w:tcW w:w="1284" w:type="dxa"/>
          </w:tcPr>
          <w:p w:rsidR="000678B7" w:rsidRPr="00A169DB" w:rsidRDefault="000678B7" w:rsidP="004645EA">
            <w:pPr>
              <w:spacing w:line="360" w:lineRule="auto"/>
              <w:jc w:val="right"/>
              <w:rPr>
                <w:rFonts w:ascii="Arial" w:hAnsi="Arial" w:cs="Arial"/>
                <w:i/>
              </w:rPr>
            </w:pPr>
            <w:r w:rsidRPr="00A169DB">
              <w:rPr>
                <w:rFonts w:ascii="Arial" w:hAnsi="Arial" w:cs="Arial"/>
                <w:i/>
              </w:rPr>
              <w:t>23.079,20</w:t>
            </w:r>
          </w:p>
        </w:tc>
        <w:tc>
          <w:tcPr>
            <w:tcW w:w="1350" w:type="dxa"/>
          </w:tcPr>
          <w:p w:rsidR="000678B7" w:rsidRPr="00A169DB" w:rsidRDefault="000678B7" w:rsidP="004645EA">
            <w:pPr>
              <w:spacing w:line="360" w:lineRule="auto"/>
              <w:jc w:val="right"/>
              <w:rPr>
                <w:rFonts w:ascii="Arial" w:hAnsi="Arial" w:cs="Arial"/>
                <w:i/>
              </w:rPr>
            </w:pPr>
            <w:r w:rsidRPr="00A169DB">
              <w:rPr>
                <w:rFonts w:ascii="Arial" w:hAnsi="Arial" w:cs="Arial"/>
                <w:i/>
              </w:rPr>
              <w:t>18.389,68</w:t>
            </w:r>
          </w:p>
        </w:tc>
        <w:tc>
          <w:tcPr>
            <w:tcW w:w="1260" w:type="dxa"/>
          </w:tcPr>
          <w:p w:rsidR="000678B7" w:rsidRPr="00A169DB" w:rsidRDefault="000678B7" w:rsidP="004645EA">
            <w:pPr>
              <w:spacing w:line="360" w:lineRule="auto"/>
              <w:jc w:val="right"/>
              <w:rPr>
                <w:rFonts w:ascii="Arial" w:hAnsi="Arial" w:cs="Arial"/>
                <w:i/>
              </w:rPr>
            </w:pPr>
            <w:r w:rsidRPr="00A169DB">
              <w:rPr>
                <w:rFonts w:ascii="Arial" w:hAnsi="Arial" w:cs="Arial"/>
                <w:i/>
              </w:rPr>
              <w:t>18.159,22</w:t>
            </w:r>
          </w:p>
        </w:tc>
      </w:tr>
      <w:tr w:rsidR="000678B7" w:rsidRPr="00A169DB" w:rsidTr="004645EA">
        <w:tc>
          <w:tcPr>
            <w:tcW w:w="900" w:type="dxa"/>
          </w:tcPr>
          <w:p w:rsidR="000678B7" w:rsidRPr="00A169DB" w:rsidRDefault="000678B7" w:rsidP="004645EA">
            <w:pPr>
              <w:spacing w:line="360" w:lineRule="auto"/>
              <w:jc w:val="both"/>
              <w:rPr>
                <w:rFonts w:ascii="Arial" w:hAnsi="Arial" w:cs="Arial"/>
                <w:i/>
              </w:rPr>
            </w:pPr>
            <w:r w:rsidRPr="00A169DB">
              <w:rPr>
                <w:rFonts w:ascii="Arial" w:hAnsi="Arial" w:cs="Arial"/>
                <w:i/>
              </w:rPr>
              <w:t>4113</w:t>
            </w:r>
          </w:p>
        </w:tc>
        <w:tc>
          <w:tcPr>
            <w:tcW w:w="1890" w:type="dxa"/>
            <w:vAlign w:val="bottom"/>
          </w:tcPr>
          <w:p w:rsidR="000678B7" w:rsidRPr="00A169DB" w:rsidRDefault="000678B7" w:rsidP="004645EA">
            <w:pPr>
              <w:rPr>
                <w:rFonts w:ascii="Arial" w:hAnsi="Arial" w:cs="Arial"/>
                <w:i/>
              </w:rPr>
            </w:pPr>
            <w:r w:rsidRPr="00A169DB">
              <w:rPr>
                <w:rFonts w:ascii="Arial" w:hAnsi="Arial" w:cs="Arial"/>
                <w:i/>
              </w:rPr>
              <w:t>Doprinosi na teret zaposlenog</w:t>
            </w:r>
          </w:p>
        </w:tc>
        <w:tc>
          <w:tcPr>
            <w:tcW w:w="1440" w:type="dxa"/>
          </w:tcPr>
          <w:p w:rsidR="000678B7" w:rsidRPr="00A169DB" w:rsidRDefault="000678B7" w:rsidP="004645EA">
            <w:pPr>
              <w:spacing w:line="360" w:lineRule="auto"/>
              <w:jc w:val="right"/>
              <w:rPr>
                <w:rFonts w:ascii="Arial" w:hAnsi="Arial" w:cs="Arial"/>
                <w:i/>
              </w:rPr>
            </w:pPr>
            <w:r w:rsidRPr="00A169DB">
              <w:rPr>
                <w:rFonts w:ascii="Arial" w:hAnsi="Arial" w:cs="Arial"/>
                <w:i/>
              </w:rPr>
              <w:t>48.246,27</w:t>
            </w:r>
          </w:p>
        </w:tc>
        <w:tc>
          <w:tcPr>
            <w:tcW w:w="1170" w:type="dxa"/>
            <w:tcBorders>
              <w:right w:val="single" w:sz="4" w:space="0" w:color="auto"/>
            </w:tcBorders>
          </w:tcPr>
          <w:p w:rsidR="000678B7" w:rsidRPr="00A169DB" w:rsidRDefault="000678B7" w:rsidP="004645EA">
            <w:pPr>
              <w:spacing w:line="360" w:lineRule="auto"/>
              <w:jc w:val="right"/>
              <w:rPr>
                <w:rFonts w:ascii="Arial" w:hAnsi="Arial" w:cs="Arial"/>
                <w:i/>
              </w:rPr>
            </w:pPr>
            <w:r w:rsidRPr="00A169DB">
              <w:rPr>
                <w:rFonts w:ascii="Arial" w:hAnsi="Arial" w:cs="Arial"/>
                <w:i/>
              </w:rPr>
              <w:t>4.554,00</w:t>
            </w:r>
          </w:p>
        </w:tc>
        <w:tc>
          <w:tcPr>
            <w:tcW w:w="1146" w:type="dxa"/>
            <w:tcBorders>
              <w:left w:val="single" w:sz="4" w:space="0" w:color="auto"/>
            </w:tcBorders>
          </w:tcPr>
          <w:p w:rsidR="000678B7" w:rsidRPr="00A169DB" w:rsidRDefault="000678B7" w:rsidP="004645EA">
            <w:pPr>
              <w:spacing w:line="360" w:lineRule="auto"/>
              <w:jc w:val="right"/>
              <w:rPr>
                <w:rFonts w:ascii="Arial" w:hAnsi="Arial" w:cs="Arial"/>
                <w:i/>
              </w:rPr>
            </w:pPr>
          </w:p>
        </w:tc>
        <w:tc>
          <w:tcPr>
            <w:tcW w:w="1284" w:type="dxa"/>
          </w:tcPr>
          <w:p w:rsidR="000678B7" w:rsidRPr="00A169DB" w:rsidRDefault="000678B7" w:rsidP="004645EA">
            <w:pPr>
              <w:spacing w:line="360" w:lineRule="auto"/>
              <w:jc w:val="right"/>
              <w:rPr>
                <w:rFonts w:ascii="Arial" w:hAnsi="Arial" w:cs="Arial"/>
                <w:i/>
              </w:rPr>
            </w:pPr>
            <w:r w:rsidRPr="00A169DB">
              <w:rPr>
                <w:rFonts w:ascii="Arial" w:hAnsi="Arial" w:cs="Arial"/>
                <w:i/>
              </w:rPr>
              <w:t>52.800,27</w:t>
            </w:r>
          </w:p>
        </w:tc>
        <w:tc>
          <w:tcPr>
            <w:tcW w:w="1350" w:type="dxa"/>
          </w:tcPr>
          <w:p w:rsidR="000678B7" w:rsidRPr="00A169DB" w:rsidRDefault="000678B7" w:rsidP="004645EA">
            <w:pPr>
              <w:spacing w:line="360" w:lineRule="auto"/>
              <w:jc w:val="right"/>
              <w:rPr>
                <w:rFonts w:ascii="Arial" w:hAnsi="Arial" w:cs="Arial"/>
                <w:i/>
              </w:rPr>
            </w:pPr>
            <w:r w:rsidRPr="00A169DB">
              <w:rPr>
                <w:rFonts w:ascii="Arial" w:hAnsi="Arial" w:cs="Arial"/>
                <w:i/>
              </w:rPr>
              <w:t>44.730,67</w:t>
            </w:r>
          </w:p>
        </w:tc>
        <w:tc>
          <w:tcPr>
            <w:tcW w:w="1260" w:type="dxa"/>
          </w:tcPr>
          <w:p w:rsidR="000678B7" w:rsidRPr="00A169DB" w:rsidRDefault="000678B7" w:rsidP="004645EA">
            <w:pPr>
              <w:spacing w:line="360" w:lineRule="auto"/>
              <w:jc w:val="right"/>
              <w:rPr>
                <w:rFonts w:ascii="Arial" w:hAnsi="Arial" w:cs="Arial"/>
                <w:i/>
              </w:rPr>
            </w:pPr>
            <w:r w:rsidRPr="00A169DB">
              <w:rPr>
                <w:rFonts w:ascii="Arial" w:hAnsi="Arial" w:cs="Arial"/>
                <w:i/>
              </w:rPr>
              <w:t>44.203,32</w:t>
            </w:r>
          </w:p>
        </w:tc>
      </w:tr>
      <w:tr w:rsidR="000678B7" w:rsidRPr="00A169DB" w:rsidTr="004645EA">
        <w:tc>
          <w:tcPr>
            <w:tcW w:w="900" w:type="dxa"/>
          </w:tcPr>
          <w:p w:rsidR="000678B7" w:rsidRPr="00A169DB" w:rsidRDefault="000678B7" w:rsidP="004645EA">
            <w:pPr>
              <w:spacing w:line="360" w:lineRule="auto"/>
              <w:jc w:val="both"/>
              <w:rPr>
                <w:rFonts w:ascii="Arial" w:hAnsi="Arial" w:cs="Arial"/>
                <w:i/>
              </w:rPr>
            </w:pPr>
            <w:r w:rsidRPr="00A169DB">
              <w:rPr>
                <w:rFonts w:ascii="Arial" w:hAnsi="Arial" w:cs="Arial"/>
                <w:i/>
              </w:rPr>
              <w:t>4114</w:t>
            </w:r>
          </w:p>
        </w:tc>
        <w:tc>
          <w:tcPr>
            <w:tcW w:w="1890" w:type="dxa"/>
            <w:vAlign w:val="bottom"/>
          </w:tcPr>
          <w:p w:rsidR="000678B7" w:rsidRPr="00A169DB" w:rsidRDefault="000678B7" w:rsidP="004645EA">
            <w:pPr>
              <w:rPr>
                <w:rFonts w:ascii="Arial" w:hAnsi="Arial" w:cs="Arial"/>
                <w:i/>
              </w:rPr>
            </w:pPr>
            <w:r w:rsidRPr="00A169DB">
              <w:rPr>
                <w:rFonts w:ascii="Arial" w:hAnsi="Arial" w:cs="Arial"/>
                <w:i/>
              </w:rPr>
              <w:t>Doprinosi na teret poslodavca</w:t>
            </w:r>
          </w:p>
        </w:tc>
        <w:tc>
          <w:tcPr>
            <w:tcW w:w="1440" w:type="dxa"/>
          </w:tcPr>
          <w:p w:rsidR="000678B7" w:rsidRPr="00A169DB" w:rsidRDefault="000678B7" w:rsidP="004645EA">
            <w:pPr>
              <w:spacing w:line="360" w:lineRule="auto"/>
              <w:jc w:val="right"/>
              <w:rPr>
                <w:rFonts w:ascii="Arial" w:hAnsi="Arial" w:cs="Arial"/>
                <w:i/>
              </w:rPr>
            </w:pPr>
            <w:r w:rsidRPr="00A169DB">
              <w:rPr>
                <w:rFonts w:ascii="Arial" w:hAnsi="Arial" w:cs="Arial"/>
                <w:i/>
              </w:rPr>
              <w:t>19.473,05</w:t>
            </w:r>
          </w:p>
        </w:tc>
        <w:tc>
          <w:tcPr>
            <w:tcW w:w="1170" w:type="dxa"/>
            <w:tcBorders>
              <w:right w:val="single" w:sz="4" w:space="0" w:color="auto"/>
            </w:tcBorders>
          </w:tcPr>
          <w:p w:rsidR="000678B7" w:rsidRPr="00A169DB" w:rsidRDefault="000678B7" w:rsidP="004645EA">
            <w:pPr>
              <w:spacing w:line="360" w:lineRule="auto"/>
              <w:jc w:val="right"/>
              <w:rPr>
                <w:rFonts w:ascii="Arial" w:hAnsi="Arial" w:cs="Arial"/>
                <w:i/>
              </w:rPr>
            </w:pPr>
          </w:p>
        </w:tc>
        <w:tc>
          <w:tcPr>
            <w:tcW w:w="1146" w:type="dxa"/>
            <w:tcBorders>
              <w:left w:val="single" w:sz="4" w:space="0" w:color="auto"/>
            </w:tcBorders>
          </w:tcPr>
          <w:p w:rsidR="000678B7" w:rsidRPr="00A169DB" w:rsidRDefault="000678B7" w:rsidP="004645EA">
            <w:pPr>
              <w:spacing w:line="360" w:lineRule="auto"/>
              <w:jc w:val="right"/>
              <w:rPr>
                <w:rFonts w:ascii="Arial" w:hAnsi="Arial" w:cs="Arial"/>
                <w:i/>
              </w:rPr>
            </w:pPr>
          </w:p>
        </w:tc>
        <w:tc>
          <w:tcPr>
            <w:tcW w:w="1284" w:type="dxa"/>
          </w:tcPr>
          <w:p w:rsidR="000678B7" w:rsidRPr="00A169DB" w:rsidRDefault="000678B7" w:rsidP="004645EA">
            <w:pPr>
              <w:spacing w:line="360" w:lineRule="auto"/>
              <w:jc w:val="right"/>
              <w:rPr>
                <w:rFonts w:ascii="Arial" w:hAnsi="Arial" w:cs="Arial"/>
                <w:i/>
              </w:rPr>
            </w:pPr>
            <w:r w:rsidRPr="00A169DB">
              <w:rPr>
                <w:rFonts w:ascii="Arial" w:hAnsi="Arial" w:cs="Arial"/>
                <w:i/>
              </w:rPr>
              <w:t>19.473,05</w:t>
            </w:r>
          </w:p>
        </w:tc>
        <w:tc>
          <w:tcPr>
            <w:tcW w:w="1350" w:type="dxa"/>
          </w:tcPr>
          <w:p w:rsidR="000678B7" w:rsidRPr="00A169DB" w:rsidRDefault="000678B7" w:rsidP="004645EA">
            <w:pPr>
              <w:spacing w:line="360" w:lineRule="auto"/>
              <w:jc w:val="right"/>
              <w:rPr>
                <w:rFonts w:ascii="Arial" w:hAnsi="Arial" w:cs="Arial"/>
                <w:i/>
              </w:rPr>
            </w:pPr>
            <w:r w:rsidRPr="00A169DB">
              <w:rPr>
                <w:rFonts w:ascii="Arial" w:hAnsi="Arial" w:cs="Arial"/>
                <w:i/>
              </w:rPr>
              <w:t>17.170,89</w:t>
            </w:r>
          </w:p>
        </w:tc>
        <w:tc>
          <w:tcPr>
            <w:tcW w:w="1260" w:type="dxa"/>
          </w:tcPr>
          <w:p w:rsidR="000678B7" w:rsidRPr="00A169DB" w:rsidRDefault="000678B7" w:rsidP="004645EA">
            <w:pPr>
              <w:spacing w:line="360" w:lineRule="auto"/>
              <w:jc w:val="right"/>
              <w:rPr>
                <w:rFonts w:ascii="Arial" w:hAnsi="Arial" w:cs="Arial"/>
                <w:i/>
              </w:rPr>
            </w:pPr>
            <w:r w:rsidRPr="00A169DB">
              <w:rPr>
                <w:rFonts w:ascii="Arial" w:hAnsi="Arial" w:cs="Arial"/>
                <w:i/>
              </w:rPr>
              <w:t>16.904,17</w:t>
            </w:r>
          </w:p>
        </w:tc>
      </w:tr>
      <w:tr w:rsidR="000678B7" w:rsidRPr="00A169DB" w:rsidTr="004645EA">
        <w:tc>
          <w:tcPr>
            <w:tcW w:w="900" w:type="dxa"/>
          </w:tcPr>
          <w:p w:rsidR="000678B7" w:rsidRPr="00A169DB" w:rsidRDefault="000678B7" w:rsidP="004645EA">
            <w:pPr>
              <w:spacing w:line="360" w:lineRule="auto"/>
              <w:jc w:val="both"/>
              <w:rPr>
                <w:rFonts w:ascii="Arial" w:hAnsi="Arial" w:cs="Arial"/>
                <w:i/>
              </w:rPr>
            </w:pPr>
            <w:r w:rsidRPr="00A169DB">
              <w:rPr>
                <w:rFonts w:ascii="Arial" w:hAnsi="Arial" w:cs="Arial"/>
                <w:i/>
              </w:rPr>
              <w:t>4115</w:t>
            </w:r>
          </w:p>
        </w:tc>
        <w:tc>
          <w:tcPr>
            <w:tcW w:w="1890" w:type="dxa"/>
            <w:vAlign w:val="bottom"/>
          </w:tcPr>
          <w:p w:rsidR="000678B7" w:rsidRPr="00A169DB" w:rsidRDefault="000678B7" w:rsidP="004645EA">
            <w:pPr>
              <w:rPr>
                <w:rFonts w:ascii="Arial" w:hAnsi="Arial" w:cs="Arial"/>
                <w:i/>
              </w:rPr>
            </w:pPr>
            <w:r w:rsidRPr="00A169DB">
              <w:rPr>
                <w:rFonts w:ascii="Arial" w:hAnsi="Arial" w:cs="Arial"/>
                <w:i/>
              </w:rPr>
              <w:t>Opštinski prirez</w:t>
            </w:r>
          </w:p>
        </w:tc>
        <w:tc>
          <w:tcPr>
            <w:tcW w:w="1440" w:type="dxa"/>
          </w:tcPr>
          <w:p w:rsidR="000678B7" w:rsidRPr="00A169DB" w:rsidRDefault="000678B7" w:rsidP="004645EA">
            <w:pPr>
              <w:spacing w:line="360" w:lineRule="auto"/>
              <w:jc w:val="right"/>
              <w:rPr>
                <w:rFonts w:ascii="Arial" w:hAnsi="Arial" w:cs="Arial"/>
                <w:i/>
              </w:rPr>
            </w:pPr>
            <w:r w:rsidRPr="00A169DB">
              <w:rPr>
                <w:rFonts w:ascii="Arial" w:hAnsi="Arial" w:cs="Arial"/>
                <w:i/>
              </w:rPr>
              <w:t>2.361,36</w:t>
            </w:r>
          </w:p>
        </w:tc>
        <w:tc>
          <w:tcPr>
            <w:tcW w:w="1170" w:type="dxa"/>
            <w:tcBorders>
              <w:right w:val="single" w:sz="4" w:space="0" w:color="auto"/>
            </w:tcBorders>
          </w:tcPr>
          <w:p w:rsidR="000678B7" w:rsidRPr="00A169DB" w:rsidRDefault="000678B7" w:rsidP="004645EA">
            <w:pPr>
              <w:spacing w:line="360" w:lineRule="auto"/>
              <w:jc w:val="right"/>
              <w:rPr>
                <w:rFonts w:ascii="Arial" w:hAnsi="Arial" w:cs="Arial"/>
                <w:i/>
              </w:rPr>
            </w:pPr>
            <w:r w:rsidRPr="00A169DB">
              <w:rPr>
                <w:rFonts w:ascii="Arial" w:hAnsi="Arial" w:cs="Arial"/>
                <w:i/>
              </w:rPr>
              <w:t>500,00</w:t>
            </w:r>
          </w:p>
        </w:tc>
        <w:tc>
          <w:tcPr>
            <w:tcW w:w="1146" w:type="dxa"/>
            <w:tcBorders>
              <w:left w:val="single" w:sz="4" w:space="0" w:color="auto"/>
            </w:tcBorders>
          </w:tcPr>
          <w:p w:rsidR="000678B7" w:rsidRPr="00A169DB" w:rsidRDefault="000678B7" w:rsidP="004645EA">
            <w:pPr>
              <w:spacing w:line="360" w:lineRule="auto"/>
              <w:jc w:val="right"/>
              <w:rPr>
                <w:rFonts w:ascii="Arial" w:hAnsi="Arial" w:cs="Arial"/>
                <w:i/>
              </w:rPr>
            </w:pPr>
          </w:p>
        </w:tc>
        <w:tc>
          <w:tcPr>
            <w:tcW w:w="1284" w:type="dxa"/>
          </w:tcPr>
          <w:p w:rsidR="000678B7" w:rsidRPr="00A169DB" w:rsidRDefault="000678B7" w:rsidP="004645EA">
            <w:pPr>
              <w:spacing w:line="360" w:lineRule="auto"/>
              <w:jc w:val="right"/>
              <w:rPr>
                <w:rFonts w:ascii="Arial" w:hAnsi="Arial" w:cs="Arial"/>
                <w:i/>
              </w:rPr>
            </w:pPr>
            <w:r w:rsidRPr="00A169DB">
              <w:rPr>
                <w:rFonts w:ascii="Arial" w:hAnsi="Arial" w:cs="Arial"/>
                <w:i/>
              </w:rPr>
              <w:t>2.861,36</w:t>
            </w:r>
          </w:p>
        </w:tc>
        <w:tc>
          <w:tcPr>
            <w:tcW w:w="1350" w:type="dxa"/>
          </w:tcPr>
          <w:p w:rsidR="000678B7" w:rsidRPr="00A169DB" w:rsidRDefault="000678B7" w:rsidP="004645EA">
            <w:pPr>
              <w:spacing w:line="360" w:lineRule="auto"/>
              <w:jc w:val="right"/>
              <w:rPr>
                <w:rFonts w:ascii="Arial" w:hAnsi="Arial" w:cs="Arial"/>
                <w:i/>
              </w:rPr>
            </w:pPr>
            <w:r w:rsidRPr="00A169DB">
              <w:rPr>
                <w:rFonts w:ascii="Arial" w:hAnsi="Arial" w:cs="Arial"/>
                <w:i/>
              </w:rPr>
              <w:t>2.549,32</w:t>
            </w:r>
          </w:p>
        </w:tc>
        <w:tc>
          <w:tcPr>
            <w:tcW w:w="1260" w:type="dxa"/>
          </w:tcPr>
          <w:p w:rsidR="000678B7" w:rsidRPr="00A169DB" w:rsidRDefault="000678B7" w:rsidP="004645EA">
            <w:pPr>
              <w:spacing w:line="360" w:lineRule="auto"/>
              <w:jc w:val="right"/>
              <w:rPr>
                <w:rFonts w:ascii="Arial" w:hAnsi="Arial" w:cs="Arial"/>
                <w:i/>
              </w:rPr>
            </w:pPr>
            <w:r w:rsidRPr="00A169DB">
              <w:rPr>
                <w:rFonts w:ascii="Arial" w:hAnsi="Arial" w:cs="Arial"/>
                <w:i/>
              </w:rPr>
              <w:t>2.514,87</w:t>
            </w:r>
          </w:p>
        </w:tc>
      </w:tr>
      <w:tr w:rsidR="000678B7" w:rsidRPr="00A169DB" w:rsidTr="004645EA">
        <w:tc>
          <w:tcPr>
            <w:tcW w:w="900" w:type="dxa"/>
          </w:tcPr>
          <w:p w:rsidR="000678B7" w:rsidRPr="00A169DB" w:rsidRDefault="000678B7" w:rsidP="004645EA">
            <w:pPr>
              <w:spacing w:line="360" w:lineRule="auto"/>
              <w:jc w:val="both"/>
              <w:rPr>
                <w:rFonts w:ascii="Arial" w:hAnsi="Arial" w:cs="Arial"/>
                <w:b/>
                <w:i/>
              </w:rPr>
            </w:pPr>
            <w:r w:rsidRPr="00A169DB">
              <w:rPr>
                <w:rFonts w:ascii="Arial" w:hAnsi="Arial" w:cs="Arial"/>
                <w:b/>
                <w:i/>
              </w:rPr>
              <w:t>411</w:t>
            </w:r>
          </w:p>
        </w:tc>
        <w:tc>
          <w:tcPr>
            <w:tcW w:w="1890" w:type="dxa"/>
            <w:vAlign w:val="bottom"/>
          </w:tcPr>
          <w:p w:rsidR="000678B7" w:rsidRPr="00A169DB" w:rsidRDefault="000678B7" w:rsidP="004645EA">
            <w:pPr>
              <w:rPr>
                <w:rFonts w:ascii="Arial" w:hAnsi="Arial" w:cs="Arial"/>
                <w:b/>
                <w:i/>
              </w:rPr>
            </w:pPr>
            <w:r w:rsidRPr="00A169DB">
              <w:rPr>
                <w:rFonts w:ascii="Arial" w:hAnsi="Arial" w:cs="Arial"/>
                <w:b/>
                <w:i/>
              </w:rPr>
              <w:t>Bruto zarade I doprinosi na teret poslodavca</w:t>
            </w:r>
          </w:p>
        </w:tc>
        <w:tc>
          <w:tcPr>
            <w:tcW w:w="1440" w:type="dxa"/>
          </w:tcPr>
          <w:p w:rsidR="000678B7" w:rsidRPr="00A169DB" w:rsidRDefault="000678B7" w:rsidP="004645EA">
            <w:pPr>
              <w:spacing w:line="360" w:lineRule="auto"/>
              <w:jc w:val="right"/>
              <w:rPr>
                <w:rFonts w:ascii="Arial" w:hAnsi="Arial" w:cs="Arial"/>
                <w:b/>
                <w:i/>
              </w:rPr>
            </w:pPr>
          </w:p>
          <w:p w:rsidR="000678B7" w:rsidRPr="00A169DB" w:rsidRDefault="000678B7" w:rsidP="004645EA">
            <w:pPr>
              <w:spacing w:line="360" w:lineRule="auto"/>
              <w:jc w:val="right"/>
              <w:rPr>
                <w:rFonts w:ascii="Arial" w:hAnsi="Arial" w:cs="Arial"/>
                <w:b/>
                <w:i/>
              </w:rPr>
            </w:pPr>
            <w:r w:rsidRPr="00A169DB">
              <w:rPr>
                <w:rFonts w:ascii="Arial" w:hAnsi="Arial" w:cs="Arial"/>
                <w:b/>
                <w:i/>
              </w:rPr>
              <w:t>197.830,37</w:t>
            </w:r>
          </w:p>
        </w:tc>
        <w:tc>
          <w:tcPr>
            <w:tcW w:w="1170" w:type="dxa"/>
            <w:tcBorders>
              <w:right w:val="single" w:sz="4" w:space="0" w:color="auto"/>
            </w:tcBorders>
          </w:tcPr>
          <w:p w:rsidR="000678B7" w:rsidRPr="00A169DB" w:rsidRDefault="000678B7" w:rsidP="004645EA">
            <w:pPr>
              <w:spacing w:line="360" w:lineRule="auto"/>
              <w:jc w:val="right"/>
              <w:rPr>
                <w:rFonts w:ascii="Arial" w:hAnsi="Arial" w:cs="Arial"/>
                <w:b/>
                <w:i/>
              </w:rPr>
            </w:pPr>
          </w:p>
          <w:p w:rsidR="000678B7" w:rsidRPr="00A169DB" w:rsidRDefault="000678B7" w:rsidP="004645EA">
            <w:pPr>
              <w:spacing w:line="360" w:lineRule="auto"/>
              <w:jc w:val="right"/>
              <w:rPr>
                <w:rFonts w:ascii="Arial" w:hAnsi="Arial" w:cs="Arial"/>
                <w:b/>
                <w:i/>
              </w:rPr>
            </w:pPr>
            <w:r w:rsidRPr="00A169DB">
              <w:rPr>
                <w:rFonts w:ascii="Arial" w:hAnsi="Arial" w:cs="Arial"/>
                <w:b/>
                <w:i/>
              </w:rPr>
              <w:t>7.053,00</w:t>
            </w:r>
          </w:p>
        </w:tc>
        <w:tc>
          <w:tcPr>
            <w:tcW w:w="1146" w:type="dxa"/>
            <w:tcBorders>
              <w:left w:val="single" w:sz="4" w:space="0" w:color="auto"/>
            </w:tcBorders>
          </w:tcPr>
          <w:p w:rsidR="000678B7" w:rsidRPr="00A169DB" w:rsidRDefault="000678B7" w:rsidP="004645EA">
            <w:pPr>
              <w:spacing w:line="360" w:lineRule="auto"/>
              <w:jc w:val="right"/>
              <w:rPr>
                <w:rFonts w:ascii="Arial" w:hAnsi="Arial" w:cs="Arial"/>
                <w:b/>
                <w:i/>
              </w:rPr>
            </w:pPr>
          </w:p>
          <w:p w:rsidR="000678B7" w:rsidRPr="00A169DB" w:rsidRDefault="000678B7" w:rsidP="004645EA">
            <w:pPr>
              <w:spacing w:line="360" w:lineRule="auto"/>
              <w:jc w:val="right"/>
              <w:rPr>
                <w:rFonts w:ascii="Arial" w:hAnsi="Arial" w:cs="Arial"/>
                <w:b/>
                <w:i/>
              </w:rPr>
            </w:pPr>
            <w:r w:rsidRPr="00A169DB">
              <w:rPr>
                <w:rFonts w:ascii="Arial" w:hAnsi="Arial" w:cs="Arial"/>
                <w:b/>
                <w:i/>
              </w:rPr>
              <w:t>-1.620,00</w:t>
            </w:r>
          </w:p>
        </w:tc>
        <w:tc>
          <w:tcPr>
            <w:tcW w:w="1284" w:type="dxa"/>
          </w:tcPr>
          <w:p w:rsidR="000678B7" w:rsidRPr="00A169DB" w:rsidRDefault="000678B7" w:rsidP="004645EA">
            <w:pPr>
              <w:spacing w:line="360" w:lineRule="auto"/>
              <w:jc w:val="right"/>
              <w:rPr>
                <w:rFonts w:ascii="Arial" w:hAnsi="Arial" w:cs="Arial"/>
                <w:b/>
                <w:i/>
              </w:rPr>
            </w:pPr>
          </w:p>
          <w:p w:rsidR="000678B7" w:rsidRPr="00A169DB" w:rsidRDefault="000678B7" w:rsidP="004645EA">
            <w:pPr>
              <w:spacing w:line="360" w:lineRule="auto"/>
              <w:jc w:val="right"/>
              <w:rPr>
                <w:rFonts w:ascii="Arial" w:hAnsi="Arial" w:cs="Arial"/>
                <w:b/>
                <w:i/>
              </w:rPr>
            </w:pPr>
            <w:r w:rsidRPr="00A169DB">
              <w:rPr>
                <w:rFonts w:ascii="Arial" w:hAnsi="Arial" w:cs="Arial"/>
                <w:b/>
                <w:i/>
              </w:rPr>
              <w:t>203.263,37</w:t>
            </w:r>
          </w:p>
        </w:tc>
        <w:tc>
          <w:tcPr>
            <w:tcW w:w="1350" w:type="dxa"/>
          </w:tcPr>
          <w:p w:rsidR="000678B7" w:rsidRPr="00A169DB" w:rsidRDefault="000678B7" w:rsidP="004645EA">
            <w:pPr>
              <w:spacing w:line="360" w:lineRule="auto"/>
              <w:jc w:val="right"/>
              <w:rPr>
                <w:rFonts w:ascii="Arial" w:hAnsi="Arial" w:cs="Arial"/>
                <w:b/>
                <w:i/>
              </w:rPr>
            </w:pPr>
          </w:p>
          <w:p w:rsidR="000678B7" w:rsidRPr="00A169DB" w:rsidRDefault="000678B7" w:rsidP="004645EA">
            <w:pPr>
              <w:spacing w:line="360" w:lineRule="auto"/>
              <w:jc w:val="right"/>
              <w:rPr>
                <w:rFonts w:ascii="Arial" w:hAnsi="Arial" w:cs="Arial"/>
                <w:b/>
                <w:i/>
              </w:rPr>
            </w:pPr>
            <w:r w:rsidRPr="00A169DB">
              <w:rPr>
                <w:rFonts w:ascii="Arial" w:hAnsi="Arial" w:cs="Arial"/>
                <w:b/>
                <w:i/>
              </w:rPr>
              <w:t>186.794,63</w:t>
            </w:r>
          </w:p>
        </w:tc>
        <w:tc>
          <w:tcPr>
            <w:tcW w:w="1260" w:type="dxa"/>
          </w:tcPr>
          <w:p w:rsidR="000678B7" w:rsidRPr="00A169DB" w:rsidRDefault="000678B7" w:rsidP="004645EA">
            <w:pPr>
              <w:spacing w:line="360" w:lineRule="auto"/>
              <w:jc w:val="right"/>
              <w:rPr>
                <w:rFonts w:ascii="Arial" w:hAnsi="Arial" w:cs="Arial"/>
                <w:b/>
                <w:i/>
              </w:rPr>
            </w:pPr>
          </w:p>
          <w:p w:rsidR="000678B7" w:rsidRPr="00A169DB" w:rsidRDefault="000678B7" w:rsidP="004645EA">
            <w:pPr>
              <w:spacing w:line="360" w:lineRule="auto"/>
              <w:jc w:val="right"/>
              <w:rPr>
                <w:rFonts w:ascii="Arial" w:hAnsi="Arial" w:cs="Arial"/>
                <w:b/>
                <w:i/>
              </w:rPr>
            </w:pPr>
            <w:r w:rsidRPr="00A169DB">
              <w:rPr>
                <w:rFonts w:ascii="Arial" w:hAnsi="Arial" w:cs="Arial"/>
                <w:b/>
                <w:i/>
              </w:rPr>
              <w:t>185.733,66</w:t>
            </w:r>
          </w:p>
        </w:tc>
      </w:tr>
    </w:tbl>
    <w:p w:rsidR="000678B7" w:rsidRDefault="000678B7" w:rsidP="004645EA">
      <w:pPr>
        <w:spacing w:line="360" w:lineRule="auto"/>
        <w:jc w:val="both"/>
        <w:rPr>
          <w:rFonts w:ascii="Arial" w:hAnsi="Arial" w:cs="Arial"/>
          <w:i/>
          <w:color w:val="1F497D" w:themeColor="text2"/>
          <w:u w:val="single"/>
        </w:rPr>
      </w:pPr>
    </w:p>
    <w:p w:rsidR="000678B7" w:rsidRPr="00A169DB" w:rsidRDefault="000678B7" w:rsidP="004645EA">
      <w:pPr>
        <w:jc w:val="both"/>
        <w:rPr>
          <w:rFonts w:ascii="Arial" w:hAnsi="Arial" w:cs="Arial"/>
          <w:sz w:val="24"/>
        </w:rPr>
      </w:pPr>
      <w:r w:rsidRPr="00A169DB">
        <w:rPr>
          <w:rFonts w:ascii="Arial" w:hAnsi="Arial" w:cs="Arial"/>
          <w:sz w:val="24"/>
          <w:u w:val="single"/>
        </w:rPr>
        <w:t>Ostala lična primanja</w:t>
      </w:r>
      <w:r w:rsidRPr="00A169DB">
        <w:rPr>
          <w:rFonts w:ascii="Arial" w:hAnsi="Arial" w:cs="Arial"/>
          <w:sz w:val="24"/>
        </w:rPr>
        <w:t xml:space="preserve">  planirana su na godišnjem nivou od 8.640,00€. </w:t>
      </w:r>
    </w:p>
    <w:p w:rsidR="000678B7" w:rsidRPr="00A169DB" w:rsidRDefault="000678B7" w:rsidP="004645EA">
      <w:pPr>
        <w:jc w:val="both"/>
        <w:rPr>
          <w:rFonts w:ascii="Arial" w:hAnsi="Arial" w:cs="Arial"/>
          <w:sz w:val="24"/>
        </w:rPr>
      </w:pPr>
      <w:r w:rsidRPr="00A169DB">
        <w:rPr>
          <w:rFonts w:ascii="Arial" w:hAnsi="Arial" w:cs="Arial"/>
          <w:sz w:val="24"/>
        </w:rPr>
        <w:t xml:space="preserve">Kako je  Fondu rada za ostala lična primanja (Upravni odbor) za 2016 godinu, budžetom odobreno znatno manje sredstava od potrebnih, rebalansom za 2016. godinu odobreno je dodatnih 16.000,00€ </w:t>
      </w:r>
    </w:p>
    <w:p w:rsidR="000678B7" w:rsidRPr="00A169DB" w:rsidRDefault="000678B7" w:rsidP="004645EA">
      <w:pPr>
        <w:jc w:val="both"/>
        <w:rPr>
          <w:rFonts w:ascii="Arial" w:hAnsi="Arial" w:cs="Arial"/>
          <w:sz w:val="24"/>
        </w:rPr>
      </w:pPr>
      <w:r w:rsidRPr="00A169DB">
        <w:rPr>
          <w:rFonts w:ascii="Arial" w:hAnsi="Arial" w:cs="Arial"/>
          <w:sz w:val="24"/>
        </w:rPr>
        <w:t xml:space="preserve">Plaćena sredstva za ostala lična primanja u iznosu od 25.290,00€ odnose se na  naknade po osnovu članstva u Upravnom odboru. </w:t>
      </w:r>
    </w:p>
    <w:p w:rsidR="000678B7" w:rsidRPr="00A169DB" w:rsidRDefault="000678B7" w:rsidP="004645EA">
      <w:pPr>
        <w:jc w:val="both"/>
        <w:rPr>
          <w:rFonts w:ascii="Arial" w:hAnsi="Arial" w:cs="Arial"/>
          <w:b/>
          <w:i/>
        </w:rPr>
      </w:pPr>
      <w:r w:rsidRPr="00A169DB">
        <w:rPr>
          <w:rFonts w:ascii="Arial" w:hAnsi="Arial" w:cs="Arial"/>
          <w:b/>
          <w:i/>
        </w:rPr>
        <w:t>Tabelarni prikaz planiranih, preusmjeravanja, zahtijevane potrošnje i plaćenih ostalih ličnih primanja:</w:t>
      </w:r>
    </w:p>
    <w:tbl>
      <w:tblPr>
        <w:tblStyle w:val="TableGrid"/>
        <w:tblW w:w="10350" w:type="dxa"/>
        <w:tblInd w:w="-342" w:type="dxa"/>
        <w:tblLayout w:type="fixed"/>
        <w:tblLook w:val="04A0" w:firstRow="1" w:lastRow="0" w:firstColumn="1" w:lastColumn="0" w:noHBand="0" w:noVBand="1"/>
      </w:tblPr>
      <w:tblGrid>
        <w:gridCol w:w="810"/>
        <w:gridCol w:w="2250"/>
        <w:gridCol w:w="1350"/>
        <w:gridCol w:w="1143"/>
        <w:gridCol w:w="1107"/>
        <w:gridCol w:w="1170"/>
        <w:gridCol w:w="1260"/>
        <w:gridCol w:w="1260"/>
      </w:tblGrid>
      <w:tr w:rsidR="000678B7" w:rsidRPr="00A169DB" w:rsidTr="004645EA">
        <w:trPr>
          <w:trHeight w:val="495"/>
        </w:trPr>
        <w:tc>
          <w:tcPr>
            <w:tcW w:w="810" w:type="dxa"/>
            <w:vMerge w:val="restart"/>
          </w:tcPr>
          <w:p w:rsidR="000678B7" w:rsidRPr="00A169DB" w:rsidRDefault="000678B7" w:rsidP="004645EA">
            <w:pPr>
              <w:spacing w:line="360" w:lineRule="auto"/>
              <w:jc w:val="center"/>
              <w:rPr>
                <w:rFonts w:ascii="Arial" w:hAnsi="Arial" w:cs="Arial"/>
                <w:i/>
              </w:rPr>
            </w:pPr>
            <w:r w:rsidRPr="00A169DB">
              <w:rPr>
                <w:rFonts w:ascii="Arial" w:hAnsi="Arial" w:cs="Arial"/>
                <w:i/>
              </w:rPr>
              <w:t>Ekon.</w:t>
            </w:r>
          </w:p>
          <w:p w:rsidR="000678B7" w:rsidRPr="00A169DB" w:rsidRDefault="000678B7" w:rsidP="004645EA">
            <w:pPr>
              <w:spacing w:line="360" w:lineRule="auto"/>
              <w:jc w:val="center"/>
              <w:rPr>
                <w:rFonts w:ascii="Arial" w:hAnsi="Arial" w:cs="Arial"/>
                <w:i/>
              </w:rPr>
            </w:pPr>
            <w:r w:rsidRPr="00A169DB">
              <w:rPr>
                <w:rFonts w:ascii="Arial" w:hAnsi="Arial" w:cs="Arial"/>
                <w:i/>
              </w:rPr>
              <w:t>klasif.</w:t>
            </w:r>
          </w:p>
        </w:tc>
        <w:tc>
          <w:tcPr>
            <w:tcW w:w="2250" w:type="dxa"/>
            <w:vMerge w:val="restart"/>
          </w:tcPr>
          <w:p w:rsidR="000678B7" w:rsidRPr="00A169DB" w:rsidRDefault="000678B7" w:rsidP="004645EA">
            <w:pPr>
              <w:spacing w:line="360" w:lineRule="auto"/>
              <w:jc w:val="center"/>
              <w:rPr>
                <w:rFonts w:ascii="Arial" w:hAnsi="Arial" w:cs="Arial"/>
                <w:i/>
              </w:rPr>
            </w:pPr>
          </w:p>
          <w:p w:rsidR="000678B7" w:rsidRPr="00A169DB" w:rsidRDefault="000678B7" w:rsidP="004645EA">
            <w:pPr>
              <w:spacing w:line="360" w:lineRule="auto"/>
              <w:jc w:val="center"/>
              <w:rPr>
                <w:rFonts w:ascii="Arial" w:hAnsi="Arial" w:cs="Arial"/>
                <w:i/>
              </w:rPr>
            </w:pPr>
            <w:r w:rsidRPr="00A169DB">
              <w:rPr>
                <w:rFonts w:ascii="Arial" w:hAnsi="Arial" w:cs="Arial"/>
                <w:i/>
              </w:rPr>
              <w:t>Opis</w:t>
            </w:r>
          </w:p>
        </w:tc>
        <w:tc>
          <w:tcPr>
            <w:tcW w:w="1350" w:type="dxa"/>
            <w:vMerge w:val="restart"/>
          </w:tcPr>
          <w:p w:rsidR="000678B7" w:rsidRPr="00A169DB" w:rsidRDefault="000678B7" w:rsidP="004645EA">
            <w:pPr>
              <w:spacing w:line="360" w:lineRule="auto"/>
              <w:jc w:val="center"/>
              <w:rPr>
                <w:rFonts w:ascii="Arial" w:hAnsi="Arial" w:cs="Arial"/>
                <w:i/>
              </w:rPr>
            </w:pPr>
            <w:r w:rsidRPr="00A169DB">
              <w:rPr>
                <w:rFonts w:ascii="Arial" w:hAnsi="Arial" w:cs="Arial"/>
                <w:i/>
              </w:rPr>
              <w:t>Planirano Budžetom za 2016.</w:t>
            </w:r>
          </w:p>
        </w:tc>
        <w:tc>
          <w:tcPr>
            <w:tcW w:w="2250" w:type="dxa"/>
            <w:gridSpan w:val="2"/>
            <w:tcBorders>
              <w:bottom w:val="single" w:sz="4" w:space="0" w:color="auto"/>
            </w:tcBorders>
          </w:tcPr>
          <w:p w:rsidR="000678B7" w:rsidRPr="00A169DB" w:rsidRDefault="000678B7" w:rsidP="004645EA">
            <w:pPr>
              <w:spacing w:line="360" w:lineRule="auto"/>
              <w:jc w:val="center"/>
              <w:rPr>
                <w:rFonts w:ascii="Arial" w:hAnsi="Arial" w:cs="Arial"/>
                <w:i/>
              </w:rPr>
            </w:pPr>
            <w:r w:rsidRPr="00A169DB">
              <w:rPr>
                <w:rFonts w:ascii="Arial" w:hAnsi="Arial" w:cs="Arial"/>
                <w:i/>
              </w:rPr>
              <w:t>Promjene tokom 2016 godine</w:t>
            </w:r>
          </w:p>
        </w:tc>
        <w:tc>
          <w:tcPr>
            <w:tcW w:w="1170" w:type="dxa"/>
            <w:vMerge w:val="restart"/>
          </w:tcPr>
          <w:p w:rsidR="000678B7" w:rsidRPr="00A169DB" w:rsidRDefault="000678B7" w:rsidP="004645EA">
            <w:pPr>
              <w:spacing w:line="360" w:lineRule="auto"/>
              <w:jc w:val="center"/>
              <w:rPr>
                <w:rFonts w:ascii="Arial" w:hAnsi="Arial" w:cs="Arial"/>
                <w:i/>
              </w:rPr>
            </w:pPr>
            <w:r w:rsidRPr="00A169DB">
              <w:rPr>
                <w:rFonts w:ascii="Arial" w:hAnsi="Arial" w:cs="Arial"/>
                <w:i/>
              </w:rPr>
              <w:t>Tekući bužet za 2016.</w:t>
            </w:r>
          </w:p>
        </w:tc>
        <w:tc>
          <w:tcPr>
            <w:tcW w:w="1260" w:type="dxa"/>
            <w:vMerge w:val="restart"/>
          </w:tcPr>
          <w:p w:rsidR="000678B7" w:rsidRPr="00A169DB" w:rsidRDefault="000678B7" w:rsidP="004645EA">
            <w:pPr>
              <w:spacing w:line="360" w:lineRule="auto"/>
              <w:jc w:val="center"/>
              <w:rPr>
                <w:rFonts w:ascii="Arial" w:hAnsi="Arial" w:cs="Arial"/>
                <w:i/>
              </w:rPr>
            </w:pPr>
            <w:r w:rsidRPr="00A169DB">
              <w:rPr>
                <w:rFonts w:ascii="Arial" w:hAnsi="Arial" w:cs="Arial"/>
                <w:i/>
              </w:rPr>
              <w:t>Zahtijevana</w:t>
            </w:r>
          </w:p>
          <w:p w:rsidR="000678B7" w:rsidRPr="00A169DB" w:rsidRDefault="000678B7" w:rsidP="004645EA">
            <w:pPr>
              <w:spacing w:line="360" w:lineRule="auto"/>
              <w:jc w:val="center"/>
              <w:rPr>
                <w:rFonts w:ascii="Arial" w:hAnsi="Arial" w:cs="Arial"/>
                <w:i/>
              </w:rPr>
            </w:pPr>
            <w:r w:rsidRPr="00A169DB">
              <w:rPr>
                <w:rFonts w:ascii="Arial" w:hAnsi="Arial" w:cs="Arial"/>
                <w:i/>
              </w:rPr>
              <w:t>potrošnja za 2016.</w:t>
            </w:r>
          </w:p>
        </w:tc>
        <w:tc>
          <w:tcPr>
            <w:tcW w:w="1260" w:type="dxa"/>
            <w:vMerge w:val="restart"/>
          </w:tcPr>
          <w:p w:rsidR="000678B7" w:rsidRPr="00A169DB" w:rsidRDefault="000678B7" w:rsidP="004645EA">
            <w:pPr>
              <w:spacing w:line="360" w:lineRule="auto"/>
              <w:jc w:val="center"/>
              <w:rPr>
                <w:rFonts w:ascii="Arial" w:hAnsi="Arial" w:cs="Arial"/>
                <w:i/>
              </w:rPr>
            </w:pPr>
            <w:r w:rsidRPr="00A169DB">
              <w:rPr>
                <w:rFonts w:ascii="Arial" w:hAnsi="Arial" w:cs="Arial"/>
                <w:i/>
              </w:rPr>
              <w:t>Plaćeno</w:t>
            </w:r>
          </w:p>
          <w:p w:rsidR="000678B7" w:rsidRPr="00A169DB" w:rsidRDefault="000678B7" w:rsidP="004645EA">
            <w:pPr>
              <w:spacing w:line="360" w:lineRule="auto"/>
              <w:jc w:val="center"/>
              <w:rPr>
                <w:rFonts w:ascii="Arial" w:hAnsi="Arial" w:cs="Arial"/>
                <w:i/>
              </w:rPr>
            </w:pPr>
            <w:r w:rsidRPr="00A169DB">
              <w:rPr>
                <w:rFonts w:ascii="Arial" w:hAnsi="Arial" w:cs="Arial"/>
                <w:i/>
              </w:rPr>
              <w:t>u 2016</w:t>
            </w:r>
          </w:p>
        </w:tc>
      </w:tr>
      <w:tr w:rsidR="000678B7" w:rsidRPr="00A169DB" w:rsidTr="004645EA">
        <w:trPr>
          <w:trHeight w:val="413"/>
        </w:trPr>
        <w:tc>
          <w:tcPr>
            <w:tcW w:w="810" w:type="dxa"/>
            <w:vMerge/>
          </w:tcPr>
          <w:p w:rsidR="000678B7" w:rsidRPr="00A169DB" w:rsidRDefault="000678B7" w:rsidP="004645EA">
            <w:pPr>
              <w:spacing w:line="360" w:lineRule="auto"/>
              <w:jc w:val="both"/>
              <w:rPr>
                <w:rFonts w:ascii="Arial" w:hAnsi="Arial" w:cs="Arial"/>
                <w:i/>
              </w:rPr>
            </w:pPr>
          </w:p>
        </w:tc>
        <w:tc>
          <w:tcPr>
            <w:tcW w:w="2250" w:type="dxa"/>
            <w:vMerge/>
          </w:tcPr>
          <w:p w:rsidR="000678B7" w:rsidRPr="00A169DB" w:rsidRDefault="000678B7" w:rsidP="004645EA">
            <w:pPr>
              <w:spacing w:line="360" w:lineRule="auto"/>
              <w:jc w:val="both"/>
              <w:rPr>
                <w:rFonts w:ascii="Arial" w:hAnsi="Arial" w:cs="Arial"/>
                <w:i/>
              </w:rPr>
            </w:pPr>
          </w:p>
        </w:tc>
        <w:tc>
          <w:tcPr>
            <w:tcW w:w="1350" w:type="dxa"/>
            <w:vMerge/>
          </w:tcPr>
          <w:p w:rsidR="000678B7" w:rsidRPr="00A169DB" w:rsidRDefault="000678B7" w:rsidP="004645EA">
            <w:pPr>
              <w:spacing w:line="360" w:lineRule="auto"/>
              <w:jc w:val="both"/>
              <w:rPr>
                <w:rFonts w:ascii="Arial" w:hAnsi="Arial" w:cs="Arial"/>
                <w:i/>
              </w:rPr>
            </w:pPr>
          </w:p>
        </w:tc>
        <w:tc>
          <w:tcPr>
            <w:tcW w:w="1143" w:type="dxa"/>
            <w:tcBorders>
              <w:top w:val="single" w:sz="4" w:space="0" w:color="auto"/>
              <w:right w:val="single" w:sz="4" w:space="0" w:color="auto"/>
            </w:tcBorders>
          </w:tcPr>
          <w:p w:rsidR="000678B7" w:rsidRPr="00A169DB" w:rsidRDefault="000678B7" w:rsidP="004645EA">
            <w:pPr>
              <w:spacing w:line="360" w:lineRule="auto"/>
              <w:jc w:val="center"/>
              <w:rPr>
                <w:rFonts w:ascii="Arial" w:hAnsi="Arial" w:cs="Arial"/>
                <w:i/>
              </w:rPr>
            </w:pPr>
            <w:r w:rsidRPr="00A169DB">
              <w:rPr>
                <w:rFonts w:ascii="Arial" w:hAnsi="Arial" w:cs="Arial"/>
                <w:i/>
              </w:rPr>
              <w:t>rebalans</w:t>
            </w:r>
          </w:p>
        </w:tc>
        <w:tc>
          <w:tcPr>
            <w:tcW w:w="1107" w:type="dxa"/>
            <w:tcBorders>
              <w:top w:val="single" w:sz="4" w:space="0" w:color="auto"/>
              <w:left w:val="single" w:sz="4" w:space="0" w:color="auto"/>
            </w:tcBorders>
          </w:tcPr>
          <w:p w:rsidR="000678B7" w:rsidRPr="00A169DB" w:rsidRDefault="000678B7" w:rsidP="004645EA">
            <w:pPr>
              <w:spacing w:line="360" w:lineRule="auto"/>
              <w:jc w:val="center"/>
              <w:rPr>
                <w:rFonts w:ascii="Arial" w:hAnsi="Arial" w:cs="Arial"/>
                <w:i/>
              </w:rPr>
            </w:pPr>
            <w:r w:rsidRPr="00A169DB">
              <w:rPr>
                <w:rFonts w:ascii="Arial" w:hAnsi="Arial" w:cs="Arial"/>
                <w:i/>
              </w:rPr>
              <w:t>preusmjeravanje</w:t>
            </w:r>
          </w:p>
        </w:tc>
        <w:tc>
          <w:tcPr>
            <w:tcW w:w="1170" w:type="dxa"/>
            <w:vMerge/>
          </w:tcPr>
          <w:p w:rsidR="000678B7" w:rsidRPr="00A169DB" w:rsidRDefault="000678B7" w:rsidP="004645EA">
            <w:pPr>
              <w:spacing w:line="360" w:lineRule="auto"/>
              <w:jc w:val="both"/>
              <w:rPr>
                <w:rFonts w:ascii="Arial" w:hAnsi="Arial" w:cs="Arial"/>
                <w:i/>
              </w:rPr>
            </w:pPr>
          </w:p>
        </w:tc>
        <w:tc>
          <w:tcPr>
            <w:tcW w:w="1260" w:type="dxa"/>
            <w:vMerge/>
          </w:tcPr>
          <w:p w:rsidR="000678B7" w:rsidRPr="00A169DB" w:rsidRDefault="000678B7" w:rsidP="004645EA">
            <w:pPr>
              <w:spacing w:line="360" w:lineRule="auto"/>
              <w:jc w:val="both"/>
              <w:rPr>
                <w:rFonts w:ascii="Arial" w:hAnsi="Arial" w:cs="Arial"/>
                <w:i/>
              </w:rPr>
            </w:pPr>
          </w:p>
        </w:tc>
        <w:tc>
          <w:tcPr>
            <w:tcW w:w="1260" w:type="dxa"/>
            <w:vMerge/>
          </w:tcPr>
          <w:p w:rsidR="000678B7" w:rsidRPr="00A169DB" w:rsidRDefault="000678B7" w:rsidP="004645EA">
            <w:pPr>
              <w:spacing w:line="360" w:lineRule="auto"/>
              <w:jc w:val="both"/>
              <w:rPr>
                <w:rFonts w:ascii="Arial" w:hAnsi="Arial" w:cs="Arial"/>
                <w:i/>
              </w:rPr>
            </w:pPr>
          </w:p>
        </w:tc>
      </w:tr>
      <w:tr w:rsidR="000678B7" w:rsidRPr="00A169DB" w:rsidTr="004645EA">
        <w:tc>
          <w:tcPr>
            <w:tcW w:w="810" w:type="dxa"/>
          </w:tcPr>
          <w:p w:rsidR="000678B7" w:rsidRPr="00A169DB" w:rsidRDefault="000678B7" w:rsidP="004645EA">
            <w:pPr>
              <w:spacing w:line="360" w:lineRule="auto"/>
              <w:jc w:val="both"/>
              <w:rPr>
                <w:rFonts w:ascii="Arial" w:hAnsi="Arial" w:cs="Arial"/>
                <w:i/>
              </w:rPr>
            </w:pPr>
            <w:r w:rsidRPr="00A169DB">
              <w:rPr>
                <w:rFonts w:ascii="Arial" w:hAnsi="Arial" w:cs="Arial"/>
                <w:i/>
              </w:rPr>
              <w:t>4127</w:t>
            </w:r>
          </w:p>
        </w:tc>
        <w:tc>
          <w:tcPr>
            <w:tcW w:w="2250" w:type="dxa"/>
            <w:vAlign w:val="bottom"/>
          </w:tcPr>
          <w:p w:rsidR="000678B7" w:rsidRPr="00A169DB" w:rsidRDefault="000678B7" w:rsidP="004645EA">
            <w:pPr>
              <w:rPr>
                <w:rFonts w:ascii="Arial" w:hAnsi="Arial" w:cs="Arial"/>
                <w:i/>
              </w:rPr>
            </w:pPr>
            <w:r w:rsidRPr="00A169DB">
              <w:rPr>
                <w:rFonts w:ascii="Arial" w:hAnsi="Arial" w:cs="Arial"/>
                <w:i/>
              </w:rPr>
              <w:t>Ostale naknade</w:t>
            </w:r>
          </w:p>
        </w:tc>
        <w:tc>
          <w:tcPr>
            <w:tcW w:w="1350" w:type="dxa"/>
          </w:tcPr>
          <w:p w:rsidR="000678B7" w:rsidRPr="00A169DB" w:rsidRDefault="000678B7" w:rsidP="004645EA">
            <w:pPr>
              <w:spacing w:line="360" w:lineRule="auto"/>
              <w:jc w:val="right"/>
              <w:rPr>
                <w:rFonts w:ascii="Arial" w:hAnsi="Arial" w:cs="Arial"/>
                <w:i/>
              </w:rPr>
            </w:pPr>
            <w:r w:rsidRPr="00A169DB">
              <w:rPr>
                <w:rFonts w:ascii="Arial" w:hAnsi="Arial" w:cs="Arial"/>
                <w:i/>
              </w:rPr>
              <w:t>8.640,00</w:t>
            </w:r>
          </w:p>
        </w:tc>
        <w:tc>
          <w:tcPr>
            <w:tcW w:w="1143" w:type="dxa"/>
            <w:tcBorders>
              <w:right w:val="single" w:sz="4" w:space="0" w:color="auto"/>
            </w:tcBorders>
          </w:tcPr>
          <w:p w:rsidR="000678B7" w:rsidRPr="00A169DB" w:rsidRDefault="000678B7" w:rsidP="004645EA">
            <w:pPr>
              <w:spacing w:line="360" w:lineRule="auto"/>
              <w:jc w:val="right"/>
              <w:rPr>
                <w:rFonts w:ascii="Arial" w:hAnsi="Arial" w:cs="Arial"/>
                <w:i/>
              </w:rPr>
            </w:pPr>
            <w:r w:rsidRPr="00A169DB">
              <w:rPr>
                <w:rFonts w:ascii="Arial" w:hAnsi="Arial" w:cs="Arial"/>
                <w:i/>
              </w:rPr>
              <w:t>16.000,00</w:t>
            </w:r>
          </w:p>
        </w:tc>
        <w:tc>
          <w:tcPr>
            <w:tcW w:w="1107" w:type="dxa"/>
            <w:tcBorders>
              <w:left w:val="single" w:sz="4" w:space="0" w:color="auto"/>
            </w:tcBorders>
          </w:tcPr>
          <w:p w:rsidR="000678B7" w:rsidRPr="00A169DB" w:rsidRDefault="000678B7" w:rsidP="004645EA">
            <w:pPr>
              <w:spacing w:line="360" w:lineRule="auto"/>
              <w:jc w:val="right"/>
              <w:rPr>
                <w:rFonts w:ascii="Arial" w:hAnsi="Arial" w:cs="Arial"/>
                <w:i/>
              </w:rPr>
            </w:pPr>
            <w:r w:rsidRPr="00A169DB">
              <w:rPr>
                <w:rFonts w:ascii="Arial" w:hAnsi="Arial" w:cs="Arial"/>
                <w:i/>
              </w:rPr>
              <w:t>+670,00</w:t>
            </w:r>
          </w:p>
        </w:tc>
        <w:tc>
          <w:tcPr>
            <w:tcW w:w="1170" w:type="dxa"/>
          </w:tcPr>
          <w:p w:rsidR="000678B7" w:rsidRPr="00A169DB" w:rsidRDefault="000678B7" w:rsidP="004645EA">
            <w:pPr>
              <w:rPr>
                <w:i/>
              </w:rPr>
            </w:pPr>
            <w:r w:rsidRPr="00A169DB">
              <w:rPr>
                <w:rFonts w:ascii="Arial" w:hAnsi="Arial" w:cs="Arial"/>
                <w:i/>
              </w:rPr>
              <w:t>25.310,00</w:t>
            </w:r>
          </w:p>
        </w:tc>
        <w:tc>
          <w:tcPr>
            <w:tcW w:w="1260" w:type="dxa"/>
          </w:tcPr>
          <w:p w:rsidR="000678B7" w:rsidRPr="00A169DB" w:rsidRDefault="000678B7" w:rsidP="004645EA">
            <w:pPr>
              <w:rPr>
                <w:i/>
              </w:rPr>
            </w:pPr>
            <w:r w:rsidRPr="00A169DB">
              <w:rPr>
                <w:rFonts w:ascii="Arial" w:hAnsi="Arial" w:cs="Arial"/>
                <w:i/>
              </w:rPr>
              <w:t>25.310,00</w:t>
            </w:r>
          </w:p>
        </w:tc>
        <w:tc>
          <w:tcPr>
            <w:tcW w:w="1260" w:type="dxa"/>
          </w:tcPr>
          <w:p w:rsidR="000678B7" w:rsidRPr="00A169DB" w:rsidRDefault="000678B7" w:rsidP="004645EA">
            <w:pPr>
              <w:rPr>
                <w:i/>
              </w:rPr>
            </w:pPr>
            <w:r w:rsidRPr="00A169DB">
              <w:rPr>
                <w:rFonts w:ascii="Arial" w:hAnsi="Arial" w:cs="Arial"/>
                <w:i/>
              </w:rPr>
              <w:t>25.290,00</w:t>
            </w:r>
          </w:p>
        </w:tc>
      </w:tr>
      <w:tr w:rsidR="000678B7" w:rsidRPr="00A169DB" w:rsidTr="004645EA">
        <w:tc>
          <w:tcPr>
            <w:tcW w:w="810" w:type="dxa"/>
          </w:tcPr>
          <w:p w:rsidR="000678B7" w:rsidRPr="00A169DB" w:rsidRDefault="000678B7" w:rsidP="004645EA">
            <w:pPr>
              <w:spacing w:line="360" w:lineRule="auto"/>
              <w:jc w:val="both"/>
              <w:rPr>
                <w:rFonts w:ascii="Arial" w:hAnsi="Arial" w:cs="Arial"/>
                <w:b/>
                <w:i/>
              </w:rPr>
            </w:pPr>
            <w:r w:rsidRPr="00A169DB">
              <w:rPr>
                <w:rFonts w:ascii="Arial" w:hAnsi="Arial" w:cs="Arial"/>
                <w:b/>
                <w:i/>
              </w:rPr>
              <w:t>412</w:t>
            </w:r>
          </w:p>
        </w:tc>
        <w:tc>
          <w:tcPr>
            <w:tcW w:w="2250" w:type="dxa"/>
            <w:vAlign w:val="bottom"/>
          </w:tcPr>
          <w:p w:rsidR="000678B7" w:rsidRPr="00A169DB" w:rsidRDefault="000678B7" w:rsidP="004645EA">
            <w:pPr>
              <w:rPr>
                <w:rFonts w:ascii="Arial" w:hAnsi="Arial" w:cs="Arial"/>
                <w:b/>
                <w:i/>
              </w:rPr>
            </w:pPr>
            <w:r w:rsidRPr="00A169DB">
              <w:rPr>
                <w:rFonts w:ascii="Arial" w:hAnsi="Arial" w:cs="Arial"/>
                <w:b/>
                <w:i/>
              </w:rPr>
              <w:t>Ostala lična primanja</w:t>
            </w:r>
          </w:p>
        </w:tc>
        <w:tc>
          <w:tcPr>
            <w:tcW w:w="1350" w:type="dxa"/>
          </w:tcPr>
          <w:p w:rsidR="000678B7" w:rsidRPr="00A169DB" w:rsidRDefault="000678B7" w:rsidP="004645EA">
            <w:pPr>
              <w:spacing w:line="360" w:lineRule="auto"/>
              <w:jc w:val="right"/>
              <w:rPr>
                <w:rFonts w:ascii="Arial" w:hAnsi="Arial" w:cs="Arial"/>
                <w:b/>
                <w:i/>
              </w:rPr>
            </w:pPr>
            <w:r w:rsidRPr="00A169DB">
              <w:rPr>
                <w:rFonts w:ascii="Arial" w:hAnsi="Arial" w:cs="Arial"/>
                <w:b/>
                <w:i/>
              </w:rPr>
              <w:t>8.640,00</w:t>
            </w:r>
          </w:p>
        </w:tc>
        <w:tc>
          <w:tcPr>
            <w:tcW w:w="1143" w:type="dxa"/>
            <w:tcBorders>
              <w:right w:val="single" w:sz="4" w:space="0" w:color="auto"/>
            </w:tcBorders>
          </w:tcPr>
          <w:p w:rsidR="000678B7" w:rsidRPr="00A169DB" w:rsidRDefault="000678B7" w:rsidP="004645EA">
            <w:pPr>
              <w:spacing w:line="360" w:lineRule="auto"/>
              <w:jc w:val="right"/>
              <w:rPr>
                <w:rFonts w:ascii="Arial" w:hAnsi="Arial" w:cs="Arial"/>
                <w:b/>
                <w:i/>
              </w:rPr>
            </w:pPr>
            <w:r w:rsidRPr="00A169DB">
              <w:rPr>
                <w:rFonts w:ascii="Arial" w:hAnsi="Arial" w:cs="Arial"/>
                <w:b/>
                <w:i/>
              </w:rPr>
              <w:t>16.000,00</w:t>
            </w:r>
          </w:p>
        </w:tc>
        <w:tc>
          <w:tcPr>
            <w:tcW w:w="1107" w:type="dxa"/>
            <w:tcBorders>
              <w:left w:val="single" w:sz="4" w:space="0" w:color="auto"/>
            </w:tcBorders>
          </w:tcPr>
          <w:p w:rsidR="000678B7" w:rsidRPr="00A169DB" w:rsidRDefault="000678B7" w:rsidP="004645EA">
            <w:pPr>
              <w:spacing w:line="360" w:lineRule="auto"/>
              <w:jc w:val="right"/>
              <w:rPr>
                <w:rFonts w:ascii="Arial" w:hAnsi="Arial" w:cs="Arial"/>
                <w:b/>
                <w:i/>
              </w:rPr>
            </w:pPr>
            <w:r w:rsidRPr="00A169DB">
              <w:rPr>
                <w:rFonts w:ascii="Arial" w:hAnsi="Arial" w:cs="Arial"/>
                <w:b/>
                <w:i/>
              </w:rPr>
              <w:t>+670,00</w:t>
            </w:r>
          </w:p>
        </w:tc>
        <w:tc>
          <w:tcPr>
            <w:tcW w:w="1170" w:type="dxa"/>
          </w:tcPr>
          <w:p w:rsidR="000678B7" w:rsidRPr="00A169DB" w:rsidRDefault="000678B7" w:rsidP="004645EA">
            <w:pPr>
              <w:rPr>
                <w:i/>
              </w:rPr>
            </w:pPr>
            <w:r w:rsidRPr="00A169DB">
              <w:rPr>
                <w:rFonts w:ascii="Arial" w:hAnsi="Arial" w:cs="Arial"/>
                <w:b/>
                <w:i/>
              </w:rPr>
              <w:t>25.310,00</w:t>
            </w:r>
          </w:p>
        </w:tc>
        <w:tc>
          <w:tcPr>
            <w:tcW w:w="1260" w:type="dxa"/>
          </w:tcPr>
          <w:p w:rsidR="000678B7" w:rsidRPr="00A169DB" w:rsidRDefault="000678B7" w:rsidP="004645EA">
            <w:pPr>
              <w:rPr>
                <w:i/>
              </w:rPr>
            </w:pPr>
            <w:r w:rsidRPr="00A169DB">
              <w:rPr>
                <w:rFonts w:ascii="Arial" w:hAnsi="Arial" w:cs="Arial"/>
                <w:b/>
                <w:i/>
              </w:rPr>
              <w:t>25.310,00</w:t>
            </w:r>
          </w:p>
        </w:tc>
        <w:tc>
          <w:tcPr>
            <w:tcW w:w="1260" w:type="dxa"/>
          </w:tcPr>
          <w:p w:rsidR="000678B7" w:rsidRPr="00A169DB" w:rsidRDefault="000678B7" w:rsidP="004645EA">
            <w:pPr>
              <w:rPr>
                <w:i/>
              </w:rPr>
            </w:pPr>
            <w:r w:rsidRPr="00A169DB">
              <w:rPr>
                <w:rFonts w:ascii="Arial" w:hAnsi="Arial" w:cs="Arial"/>
                <w:b/>
                <w:i/>
              </w:rPr>
              <w:t>25.290,00</w:t>
            </w:r>
          </w:p>
        </w:tc>
      </w:tr>
    </w:tbl>
    <w:p w:rsidR="000678B7" w:rsidRPr="00033416" w:rsidRDefault="000678B7" w:rsidP="004645EA">
      <w:pPr>
        <w:tabs>
          <w:tab w:val="left" w:pos="465"/>
        </w:tabs>
        <w:rPr>
          <w:rFonts w:ascii="Arial" w:hAnsi="Arial" w:cs="Arial"/>
        </w:rPr>
      </w:pPr>
    </w:p>
    <w:p w:rsidR="000678B7" w:rsidRPr="00A169DB" w:rsidRDefault="000678B7" w:rsidP="004645EA">
      <w:pPr>
        <w:jc w:val="both"/>
        <w:rPr>
          <w:rFonts w:ascii="Arial" w:hAnsi="Arial" w:cs="Arial"/>
          <w:bCs/>
          <w:sz w:val="24"/>
        </w:rPr>
      </w:pPr>
      <w:r w:rsidRPr="00A169DB">
        <w:rPr>
          <w:rFonts w:ascii="Arial" w:hAnsi="Arial" w:cs="Arial"/>
          <w:sz w:val="24"/>
          <w:u w:val="single"/>
        </w:rPr>
        <w:t xml:space="preserve">Rashodi za materijal </w:t>
      </w:r>
      <w:r w:rsidRPr="00A169DB">
        <w:rPr>
          <w:rFonts w:ascii="Arial" w:hAnsi="Arial" w:cs="Arial"/>
          <w:sz w:val="24"/>
        </w:rPr>
        <w:t xml:space="preserve"> planirani su na godišnjem nivou  u iznosu od 12.350</w:t>
      </w:r>
      <w:r w:rsidRPr="00A169DB">
        <w:rPr>
          <w:rFonts w:ascii="Arial" w:hAnsi="Arial" w:cs="Arial"/>
          <w:bCs/>
          <w:sz w:val="24"/>
        </w:rPr>
        <w:t xml:space="preserve">,00€.  </w:t>
      </w:r>
    </w:p>
    <w:p w:rsidR="000678B7" w:rsidRPr="00A169DB" w:rsidRDefault="000678B7" w:rsidP="004645EA">
      <w:pPr>
        <w:jc w:val="both"/>
        <w:rPr>
          <w:rFonts w:ascii="Arial" w:hAnsi="Arial" w:cs="Arial"/>
          <w:bCs/>
          <w:sz w:val="24"/>
        </w:rPr>
      </w:pPr>
      <w:r w:rsidRPr="00A169DB">
        <w:rPr>
          <w:rFonts w:ascii="Arial" w:hAnsi="Arial" w:cs="Arial"/>
          <w:bCs/>
          <w:sz w:val="24"/>
        </w:rPr>
        <w:t>Za ove namjene utrošena su sredstva u iznosu od  11.423,30€, i to:</w:t>
      </w:r>
    </w:p>
    <w:p w:rsidR="000678B7" w:rsidRPr="00A169DB" w:rsidRDefault="000678B7" w:rsidP="004645EA">
      <w:pPr>
        <w:pStyle w:val="ListParagraph"/>
        <w:numPr>
          <w:ilvl w:val="0"/>
          <w:numId w:val="98"/>
        </w:numPr>
        <w:jc w:val="both"/>
        <w:rPr>
          <w:rFonts w:ascii="Arial" w:hAnsi="Arial" w:cs="Arial"/>
          <w:bCs/>
          <w:sz w:val="24"/>
        </w:rPr>
      </w:pPr>
      <w:r w:rsidRPr="00A169DB">
        <w:rPr>
          <w:rFonts w:ascii="Arial" w:hAnsi="Arial" w:cs="Arial"/>
          <w:bCs/>
          <w:sz w:val="24"/>
        </w:rPr>
        <w:t xml:space="preserve"> rashodi za materijal u iznosu od 7.694,45€ i</w:t>
      </w:r>
    </w:p>
    <w:p w:rsidR="000678B7" w:rsidRPr="00A169DB" w:rsidRDefault="000678B7" w:rsidP="004645EA">
      <w:pPr>
        <w:pStyle w:val="ListParagraph"/>
        <w:numPr>
          <w:ilvl w:val="0"/>
          <w:numId w:val="98"/>
        </w:numPr>
        <w:jc w:val="both"/>
        <w:rPr>
          <w:rFonts w:ascii="Arial" w:hAnsi="Arial" w:cs="Arial"/>
          <w:bCs/>
          <w:sz w:val="24"/>
        </w:rPr>
      </w:pPr>
      <w:r w:rsidRPr="00A169DB">
        <w:rPr>
          <w:rFonts w:ascii="Arial" w:hAnsi="Arial" w:cs="Arial"/>
          <w:bCs/>
          <w:sz w:val="24"/>
        </w:rPr>
        <w:t xml:space="preserve"> rashodi za gorivo u iznosu od    3.728,85€</w:t>
      </w:r>
    </w:p>
    <w:p w:rsidR="000678B7" w:rsidRPr="00A169DB" w:rsidRDefault="000678B7" w:rsidP="004645EA">
      <w:pPr>
        <w:jc w:val="both"/>
        <w:rPr>
          <w:rFonts w:ascii="Arial" w:hAnsi="Arial" w:cs="Arial"/>
          <w:i/>
          <w:sz w:val="24"/>
        </w:rPr>
      </w:pPr>
    </w:p>
    <w:p w:rsidR="000678B7" w:rsidRPr="00A169DB" w:rsidRDefault="000678B7" w:rsidP="004645EA">
      <w:pPr>
        <w:jc w:val="both"/>
        <w:rPr>
          <w:rFonts w:ascii="Arial" w:hAnsi="Arial" w:cs="Arial"/>
          <w:b/>
          <w:i/>
          <w:sz w:val="24"/>
        </w:rPr>
      </w:pPr>
      <w:r w:rsidRPr="00A169DB">
        <w:rPr>
          <w:rFonts w:ascii="Arial" w:hAnsi="Arial" w:cs="Arial"/>
          <w:b/>
          <w:i/>
          <w:sz w:val="24"/>
        </w:rPr>
        <w:t>Tabelarni prikaz planiranih, preusmjeravanja, zahtijevane potrošnje i plaćenih rashoda za materijal :</w:t>
      </w:r>
    </w:p>
    <w:tbl>
      <w:tblPr>
        <w:tblStyle w:val="TableGrid"/>
        <w:tblW w:w="10350" w:type="dxa"/>
        <w:tblInd w:w="-342" w:type="dxa"/>
        <w:tblLayout w:type="fixed"/>
        <w:tblLook w:val="04A0" w:firstRow="1" w:lastRow="0" w:firstColumn="1" w:lastColumn="0" w:noHBand="0" w:noVBand="1"/>
      </w:tblPr>
      <w:tblGrid>
        <w:gridCol w:w="900"/>
        <w:gridCol w:w="2070"/>
        <w:gridCol w:w="1166"/>
        <w:gridCol w:w="1134"/>
        <w:gridCol w:w="1210"/>
        <w:gridCol w:w="1260"/>
        <w:gridCol w:w="1350"/>
        <w:gridCol w:w="1260"/>
      </w:tblGrid>
      <w:tr w:rsidR="000678B7" w:rsidRPr="00A169DB" w:rsidTr="004645EA">
        <w:trPr>
          <w:trHeight w:val="495"/>
        </w:trPr>
        <w:tc>
          <w:tcPr>
            <w:tcW w:w="900" w:type="dxa"/>
            <w:vMerge w:val="restart"/>
          </w:tcPr>
          <w:p w:rsidR="000678B7" w:rsidRPr="00A169DB" w:rsidRDefault="000678B7" w:rsidP="004645EA">
            <w:pPr>
              <w:jc w:val="both"/>
              <w:rPr>
                <w:rFonts w:ascii="Arial" w:hAnsi="Arial" w:cs="Arial"/>
                <w:i/>
                <w:sz w:val="22"/>
              </w:rPr>
            </w:pPr>
            <w:r w:rsidRPr="00A169DB">
              <w:rPr>
                <w:rFonts w:ascii="Arial" w:hAnsi="Arial" w:cs="Arial"/>
                <w:i/>
                <w:sz w:val="22"/>
              </w:rPr>
              <w:t>Ekon.</w:t>
            </w:r>
          </w:p>
          <w:p w:rsidR="000678B7" w:rsidRPr="00A169DB" w:rsidRDefault="000678B7" w:rsidP="004645EA">
            <w:pPr>
              <w:jc w:val="both"/>
              <w:rPr>
                <w:rFonts w:ascii="Arial" w:hAnsi="Arial" w:cs="Arial"/>
                <w:i/>
                <w:sz w:val="22"/>
              </w:rPr>
            </w:pPr>
            <w:r w:rsidRPr="00A169DB">
              <w:rPr>
                <w:rFonts w:ascii="Arial" w:hAnsi="Arial" w:cs="Arial"/>
                <w:i/>
                <w:sz w:val="22"/>
              </w:rPr>
              <w:t>Klasifik</w:t>
            </w:r>
          </w:p>
        </w:tc>
        <w:tc>
          <w:tcPr>
            <w:tcW w:w="2070" w:type="dxa"/>
            <w:vMerge w:val="restart"/>
          </w:tcPr>
          <w:p w:rsidR="000678B7" w:rsidRPr="00A169DB" w:rsidRDefault="000678B7" w:rsidP="004645EA">
            <w:pPr>
              <w:jc w:val="both"/>
              <w:rPr>
                <w:rFonts w:ascii="Arial" w:hAnsi="Arial" w:cs="Arial"/>
                <w:i/>
                <w:sz w:val="22"/>
              </w:rPr>
            </w:pPr>
          </w:p>
          <w:p w:rsidR="000678B7" w:rsidRPr="00A169DB" w:rsidRDefault="000678B7" w:rsidP="004645EA">
            <w:pPr>
              <w:jc w:val="both"/>
              <w:rPr>
                <w:rFonts w:ascii="Arial" w:hAnsi="Arial" w:cs="Arial"/>
                <w:i/>
                <w:sz w:val="22"/>
              </w:rPr>
            </w:pPr>
            <w:r w:rsidRPr="00A169DB">
              <w:rPr>
                <w:rFonts w:ascii="Arial" w:hAnsi="Arial" w:cs="Arial"/>
                <w:i/>
                <w:sz w:val="22"/>
              </w:rPr>
              <w:t>Opis</w:t>
            </w:r>
          </w:p>
        </w:tc>
        <w:tc>
          <w:tcPr>
            <w:tcW w:w="1166" w:type="dxa"/>
            <w:vMerge w:val="restart"/>
          </w:tcPr>
          <w:p w:rsidR="000678B7" w:rsidRPr="00A169DB" w:rsidRDefault="000678B7" w:rsidP="004645EA">
            <w:pPr>
              <w:jc w:val="center"/>
              <w:rPr>
                <w:rFonts w:ascii="Arial" w:hAnsi="Arial" w:cs="Arial"/>
                <w:i/>
                <w:sz w:val="22"/>
              </w:rPr>
            </w:pPr>
            <w:r w:rsidRPr="00A169DB">
              <w:rPr>
                <w:rFonts w:ascii="Arial" w:hAnsi="Arial" w:cs="Arial"/>
                <w:i/>
                <w:sz w:val="22"/>
              </w:rPr>
              <w:t>Planirano Budžetom za 2016.</w:t>
            </w:r>
          </w:p>
        </w:tc>
        <w:tc>
          <w:tcPr>
            <w:tcW w:w="2344" w:type="dxa"/>
            <w:gridSpan w:val="2"/>
            <w:tcBorders>
              <w:bottom w:val="single" w:sz="4" w:space="0" w:color="auto"/>
            </w:tcBorders>
          </w:tcPr>
          <w:p w:rsidR="000678B7" w:rsidRPr="00A169DB" w:rsidRDefault="000678B7" w:rsidP="004645EA">
            <w:pPr>
              <w:jc w:val="center"/>
              <w:rPr>
                <w:rFonts w:ascii="Arial" w:hAnsi="Arial" w:cs="Arial"/>
                <w:i/>
                <w:sz w:val="22"/>
              </w:rPr>
            </w:pPr>
            <w:r w:rsidRPr="00A169DB">
              <w:rPr>
                <w:rFonts w:ascii="Arial" w:hAnsi="Arial" w:cs="Arial"/>
                <w:i/>
                <w:sz w:val="22"/>
              </w:rPr>
              <w:t>Promjene tokom 2016 godine</w:t>
            </w:r>
          </w:p>
        </w:tc>
        <w:tc>
          <w:tcPr>
            <w:tcW w:w="1260" w:type="dxa"/>
            <w:vMerge w:val="restart"/>
          </w:tcPr>
          <w:p w:rsidR="000678B7" w:rsidRPr="00A169DB" w:rsidRDefault="000678B7" w:rsidP="004645EA">
            <w:pPr>
              <w:jc w:val="center"/>
              <w:rPr>
                <w:rFonts w:ascii="Arial" w:hAnsi="Arial" w:cs="Arial"/>
                <w:i/>
                <w:sz w:val="22"/>
              </w:rPr>
            </w:pPr>
            <w:r w:rsidRPr="00A169DB">
              <w:rPr>
                <w:rFonts w:ascii="Arial" w:hAnsi="Arial" w:cs="Arial"/>
                <w:i/>
                <w:sz w:val="22"/>
              </w:rPr>
              <w:t>Tekući bužet za 2016.</w:t>
            </w:r>
          </w:p>
        </w:tc>
        <w:tc>
          <w:tcPr>
            <w:tcW w:w="1350" w:type="dxa"/>
            <w:vMerge w:val="restart"/>
          </w:tcPr>
          <w:p w:rsidR="000678B7" w:rsidRPr="00A169DB" w:rsidRDefault="000678B7" w:rsidP="004645EA">
            <w:pPr>
              <w:jc w:val="center"/>
              <w:rPr>
                <w:rFonts w:ascii="Arial" w:hAnsi="Arial" w:cs="Arial"/>
                <w:i/>
                <w:sz w:val="22"/>
              </w:rPr>
            </w:pPr>
            <w:r w:rsidRPr="00A169DB">
              <w:rPr>
                <w:rFonts w:ascii="Arial" w:hAnsi="Arial" w:cs="Arial"/>
                <w:i/>
                <w:sz w:val="22"/>
              </w:rPr>
              <w:t>Zahtijevana</w:t>
            </w:r>
          </w:p>
          <w:p w:rsidR="000678B7" w:rsidRPr="00A169DB" w:rsidRDefault="000678B7" w:rsidP="004645EA">
            <w:pPr>
              <w:jc w:val="center"/>
              <w:rPr>
                <w:rFonts w:ascii="Arial" w:hAnsi="Arial" w:cs="Arial"/>
                <w:i/>
                <w:sz w:val="22"/>
              </w:rPr>
            </w:pPr>
            <w:r w:rsidRPr="00A169DB">
              <w:rPr>
                <w:rFonts w:ascii="Arial" w:hAnsi="Arial" w:cs="Arial"/>
                <w:i/>
                <w:sz w:val="22"/>
              </w:rPr>
              <w:t>potrošnja za 2016.</w:t>
            </w:r>
          </w:p>
        </w:tc>
        <w:tc>
          <w:tcPr>
            <w:tcW w:w="1260" w:type="dxa"/>
            <w:vMerge w:val="restart"/>
          </w:tcPr>
          <w:p w:rsidR="000678B7" w:rsidRPr="00A169DB" w:rsidRDefault="000678B7" w:rsidP="004645EA">
            <w:pPr>
              <w:jc w:val="center"/>
              <w:rPr>
                <w:rFonts w:ascii="Arial" w:hAnsi="Arial" w:cs="Arial"/>
                <w:i/>
                <w:sz w:val="22"/>
              </w:rPr>
            </w:pPr>
            <w:r w:rsidRPr="00A169DB">
              <w:rPr>
                <w:rFonts w:ascii="Arial" w:hAnsi="Arial" w:cs="Arial"/>
                <w:i/>
                <w:sz w:val="22"/>
              </w:rPr>
              <w:t>Plaćeno</w:t>
            </w:r>
          </w:p>
          <w:p w:rsidR="000678B7" w:rsidRPr="00A169DB" w:rsidRDefault="000678B7" w:rsidP="004645EA">
            <w:pPr>
              <w:jc w:val="center"/>
              <w:rPr>
                <w:rFonts w:ascii="Arial" w:hAnsi="Arial" w:cs="Arial"/>
                <w:i/>
                <w:sz w:val="22"/>
              </w:rPr>
            </w:pPr>
            <w:r w:rsidRPr="00A169DB">
              <w:rPr>
                <w:rFonts w:ascii="Arial" w:hAnsi="Arial" w:cs="Arial"/>
                <w:i/>
                <w:sz w:val="22"/>
              </w:rPr>
              <w:t>u 2016.</w:t>
            </w:r>
          </w:p>
        </w:tc>
      </w:tr>
      <w:tr w:rsidR="000678B7" w:rsidRPr="00A169DB" w:rsidTr="004645EA">
        <w:trPr>
          <w:trHeight w:val="413"/>
        </w:trPr>
        <w:tc>
          <w:tcPr>
            <w:tcW w:w="900" w:type="dxa"/>
            <w:vMerge/>
          </w:tcPr>
          <w:p w:rsidR="000678B7" w:rsidRPr="00A169DB" w:rsidRDefault="000678B7" w:rsidP="004645EA">
            <w:pPr>
              <w:jc w:val="both"/>
              <w:rPr>
                <w:rFonts w:ascii="Arial" w:hAnsi="Arial" w:cs="Arial"/>
                <w:i/>
                <w:sz w:val="22"/>
              </w:rPr>
            </w:pPr>
          </w:p>
        </w:tc>
        <w:tc>
          <w:tcPr>
            <w:tcW w:w="2070" w:type="dxa"/>
            <w:vMerge/>
          </w:tcPr>
          <w:p w:rsidR="000678B7" w:rsidRPr="00A169DB" w:rsidRDefault="000678B7" w:rsidP="004645EA">
            <w:pPr>
              <w:jc w:val="both"/>
              <w:rPr>
                <w:rFonts w:ascii="Arial" w:hAnsi="Arial" w:cs="Arial"/>
                <w:i/>
                <w:sz w:val="22"/>
              </w:rPr>
            </w:pPr>
          </w:p>
        </w:tc>
        <w:tc>
          <w:tcPr>
            <w:tcW w:w="1166" w:type="dxa"/>
            <w:vMerge/>
          </w:tcPr>
          <w:p w:rsidR="000678B7" w:rsidRPr="00A169DB" w:rsidRDefault="000678B7" w:rsidP="004645EA">
            <w:pPr>
              <w:jc w:val="both"/>
              <w:rPr>
                <w:rFonts w:ascii="Arial" w:hAnsi="Arial" w:cs="Arial"/>
                <w:i/>
                <w:sz w:val="22"/>
              </w:rPr>
            </w:pPr>
          </w:p>
        </w:tc>
        <w:tc>
          <w:tcPr>
            <w:tcW w:w="1134" w:type="dxa"/>
            <w:tcBorders>
              <w:top w:val="single" w:sz="4" w:space="0" w:color="auto"/>
              <w:right w:val="single" w:sz="4" w:space="0" w:color="auto"/>
            </w:tcBorders>
          </w:tcPr>
          <w:p w:rsidR="000678B7" w:rsidRPr="00A169DB" w:rsidRDefault="000678B7" w:rsidP="004645EA">
            <w:pPr>
              <w:jc w:val="center"/>
              <w:rPr>
                <w:rFonts w:ascii="Arial" w:hAnsi="Arial" w:cs="Arial"/>
                <w:i/>
                <w:sz w:val="22"/>
              </w:rPr>
            </w:pPr>
            <w:r w:rsidRPr="00A169DB">
              <w:rPr>
                <w:rFonts w:ascii="Arial" w:hAnsi="Arial" w:cs="Arial"/>
                <w:i/>
                <w:sz w:val="22"/>
              </w:rPr>
              <w:t>rebalans</w:t>
            </w:r>
          </w:p>
        </w:tc>
        <w:tc>
          <w:tcPr>
            <w:tcW w:w="1210" w:type="dxa"/>
            <w:tcBorders>
              <w:top w:val="single" w:sz="4" w:space="0" w:color="auto"/>
              <w:left w:val="single" w:sz="4" w:space="0" w:color="auto"/>
            </w:tcBorders>
          </w:tcPr>
          <w:p w:rsidR="000678B7" w:rsidRPr="00A169DB" w:rsidRDefault="000678B7" w:rsidP="004645EA">
            <w:pPr>
              <w:jc w:val="center"/>
              <w:rPr>
                <w:rFonts w:ascii="Arial" w:hAnsi="Arial" w:cs="Arial"/>
                <w:i/>
                <w:sz w:val="22"/>
              </w:rPr>
            </w:pPr>
            <w:r w:rsidRPr="00A169DB">
              <w:rPr>
                <w:rFonts w:ascii="Arial" w:hAnsi="Arial" w:cs="Arial"/>
                <w:i/>
                <w:sz w:val="22"/>
              </w:rPr>
              <w:t>Preusmj.</w:t>
            </w:r>
          </w:p>
        </w:tc>
        <w:tc>
          <w:tcPr>
            <w:tcW w:w="1260" w:type="dxa"/>
            <w:vMerge/>
          </w:tcPr>
          <w:p w:rsidR="000678B7" w:rsidRPr="00A169DB" w:rsidRDefault="000678B7" w:rsidP="004645EA">
            <w:pPr>
              <w:jc w:val="both"/>
              <w:rPr>
                <w:rFonts w:ascii="Arial" w:hAnsi="Arial" w:cs="Arial"/>
                <w:i/>
                <w:sz w:val="22"/>
              </w:rPr>
            </w:pPr>
          </w:p>
        </w:tc>
        <w:tc>
          <w:tcPr>
            <w:tcW w:w="1350" w:type="dxa"/>
            <w:vMerge/>
          </w:tcPr>
          <w:p w:rsidR="000678B7" w:rsidRPr="00A169DB" w:rsidRDefault="000678B7" w:rsidP="004645EA">
            <w:pPr>
              <w:jc w:val="both"/>
              <w:rPr>
                <w:rFonts w:ascii="Arial" w:hAnsi="Arial" w:cs="Arial"/>
                <w:i/>
                <w:sz w:val="22"/>
              </w:rPr>
            </w:pPr>
          </w:p>
        </w:tc>
        <w:tc>
          <w:tcPr>
            <w:tcW w:w="1260" w:type="dxa"/>
            <w:vMerge/>
          </w:tcPr>
          <w:p w:rsidR="000678B7" w:rsidRPr="00A169DB" w:rsidRDefault="000678B7" w:rsidP="004645EA">
            <w:pPr>
              <w:jc w:val="both"/>
              <w:rPr>
                <w:rFonts w:ascii="Arial" w:hAnsi="Arial" w:cs="Arial"/>
                <w:i/>
                <w:sz w:val="22"/>
              </w:rPr>
            </w:pPr>
          </w:p>
        </w:tc>
      </w:tr>
      <w:tr w:rsidR="000678B7" w:rsidRPr="00A169DB" w:rsidTr="004645EA">
        <w:tc>
          <w:tcPr>
            <w:tcW w:w="900" w:type="dxa"/>
          </w:tcPr>
          <w:p w:rsidR="000678B7" w:rsidRPr="00A169DB" w:rsidRDefault="000678B7" w:rsidP="004645EA">
            <w:pPr>
              <w:jc w:val="both"/>
              <w:rPr>
                <w:rFonts w:ascii="Arial" w:hAnsi="Arial" w:cs="Arial"/>
                <w:i/>
                <w:sz w:val="22"/>
              </w:rPr>
            </w:pPr>
            <w:r w:rsidRPr="00A169DB">
              <w:rPr>
                <w:rFonts w:ascii="Arial" w:hAnsi="Arial" w:cs="Arial"/>
                <w:i/>
                <w:sz w:val="22"/>
              </w:rPr>
              <w:t>4131</w:t>
            </w:r>
          </w:p>
        </w:tc>
        <w:tc>
          <w:tcPr>
            <w:tcW w:w="2070" w:type="dxa"/>
            <w:vAlign w:val="bottom"/>
          </w:tcPr>
          <w:p w:rsidR="000678B7" w:rsidRPr="00A169DB" w:rsidRDefault="000678B7" w:rsidP="004645EA">
            <w:pPr>
              <w:rPr>
                <w:rFonts w:ascii="Arial" w:hAnsi="Arial" w:cs="Arial"/>
                <w:i/>
                <w:sz w:val="22"/>
              </w:rPr>
            </w:pPr>
            <w:r w:rsidRPr="00A169DB">
              <w:rPr>
                <w:rFonts w:ascii="Arial" w:hAnsi="Arial" w:cs="Arial"/>
                <w:i/>
                <w:sz w:val="22"/>
              </w:rPr>
              <w:t>Rashodi za materijal</w:t>
            </w:r>
          </w:p>
        </w:tc>
        <w:tc>
          <w:tcPr>
            <w:tcW w:w="1166" w:type="dxa"/>
          </w:tcPr>
          <w:p w:rsidR="000678B7" w:rsidRPr="00A169DB" w:rsidRDefault="000678B7" w:rsidP="004645EA">
            <w:pPr>
              <w:jc w:val="right"/>
              <w:rPr>
                <w:rFonts w:ascii="Arial" w:hAnsi="Arial" w:cs="Arial"/>
                <w:i/>
                <w:sz w:val="22"/>
              </w:rPr>
            </w:pPr>
            <w:r w:rsidRPr="00A169DB">
              <w:rPr>
                <w:rFonts w:ascii="Arial" w:hAnsi="Arial" w:cs="Arial"/>
                <w:i/>
                <w:sz w:val="22"/>
              </w:rPr>
              <w:t>8.550,00</w:t>
            </w:r>
          </w:p>
        </w:tc>
        <w:tc>
          <w:tcPr>
            <w:tcW w:w="1134" w:type="dxa"/>
            <w:tcBorders>
              <w:right w:val="single" w:sz="4" w:space="0" w:color="auto"/>
            </w:tcBorders>
          </w:tcPr>
          <w:p w:rsidR="000678B7" w:rsidRPr="00A169DB" w:rsidRDefault="000678B7" w:rsidP="004645EA">
            <w:pPr>
              <w:jc w:val="right"/>
              <w:rPr>
                <w:rFonts w:ascii="Arial" w:hAnsi="Arial" w:cs="Arial"/>
                <w:i/>
                <w:sz w:val="22"/>
              </w:rPr>
            </w:pPr>
          </w:p>
        </w:tc>
        <w:tc>
          <w:tcPr>
            <w:tcW w:w="1210" w:type="dxa"/>
            <w:tcBorders>
              <w:left w:val="single" w:sz="4" w:space="0" w:color="auto"/>
            </w:tcBorders>
          </w:tcPr>
          <w:p w:rsidR="000678B7" w:rsidRPr="00A169DB" w:rsidRDefault="000678B7" w:rsidP="004645EA">
            <w:pPr>
              <w:jc w:val="right"/>
              <w:rPr>
                <w:rFonts w:ascii="Arial" w:hAnsi="Arial" w:cs="Arial"/>
                <w:i/>
                <w:sz w:val="22"/>
              </w:rPr>
            </w:pPr>
            <w:r w:rsidRPr="00A169DB">
              <w:rPr>
                <w:rFonts w:ascii="Arial" w:hAnsi="Arial" w:cs="Arial"/>
                <w:i/>
                <w:sz w:val="22"/>
              </w:rPr>
              <w:t>-855,00</w:t>
            </w:r>
          </w:p>
        </w:tc>
        <w:tc>
          <w:tcPr>
            <w:tcW w:w="1260" w:type="dxa"/>
          </w:tcPr>
          <w:p w:rsidR="000678B7" w:rsidRPr="00A169DB" w:rsidRDefault="000678B7" w:rsidP="004645EA">
            <w:pPr>
              <w:jc w:val="right"/>
              <w:rPr>
                <w:rFonts w:ascii="Arial" w:hAnsi="Arial" w:cs="Arial"/>
                <w:i/>
                <w:sz w:val="22"/>
              </w:rPr>
            </w:pPr>
            <w:r w:rsidRPr="00A169DB">
              <w:rPr>
                <w:rFonts w:ascii="Arial" w:hAnsi="Arial" w:cs="Arial"/>
                <w:i/>
                <w:sz w:val="22"/>
              </w:rPr>
              <w:t>7.695,00</w:t>
            </w:r>
          </w:p>
        </w:tc>
        <w:tc>
          <w:tcPr>
            <w:tcW w:w="1350" w:type="dxa"/>
          </w:tcPr>
          <w:p w:rsidR="000678B7" w:rsidRPr="00A169DB" w:rsidRDefault="000678B7" w:rsidP="004645EA">
            <w:pPr>
              <w:jc w:val="right"/>
              <w:rPr>
                <w:rFonts w:ascii="Arial" w:hAnsi="Arial" w:cs="Arial"/>
                <w:i/>
                <w:sz w:val="22"/>
              </w:rPr>
            </w:pPr>
            <w:r w:rsidRPr="00A169DB">
              <w:rPr>
                <w:rFonts w:ascii="Arial" w:hAnsi="Arial" w:cs="Arial"/>
                <w:i/>
                <w:sz w:val="22"/>
              </w:rPr>
              <w:t>7.695,00</w:t>
            </w:r>
          </w:p>
        </w:tc>
        <w:tc>
          <w:tcPr>
            <w:tcW w:w="1260" w:type="dxa"/>
          </w:tcPr>
          <w:p w:rsidR="000678B7" w:rsidRPr="00A169DB" w:rsidRDefault="000678B7" w:rsidP="004645EA">
            <w:pPr>
              <w:jc w:val="right"/>
              <w:rPr>
                <w:rFonts w:ascii="Arial" w:hAnsi="Arial" w:cs="Arial"/>
                <w:i/>
                <w:sz w:val="22"/>
              </w:rPr>
            </w:pPr>
            <w:r w:rsidRPr="00A169DB">
              <w:rPr>
                <w:rFonts w:ascii="Arial" w:hAnsi="Arial" w:cs="Arial"/>
                <w:i/>
                <w:sz w:val="22"/>
              </w:rPr>
              <w:t>7.694,45</w:t>
            </w:r>
          </w:p>
        </w:tc>
      </w:tr>
      <w:tr w:rsidR="000678B7" w:rsidRPr="00A169DB" w:rsidTr="004645EA">
        <w:tc>
          <w:tcPr>
            <w:tcW w:w="900" w:type="dxa"/>
          </w:tcPr>
          <w:p w:rsidR="000678B7" w:rsidRPr="00A169DB" w:rsidRDefault="000678B7" w:rsidP="004645EA">
            <w:pPr>
              <w:jc w:val="both"/>
              <w:rPr>
                <w:rFonts w:ascii="Arial" w:hAnsi="Arial" w:cs="Arial"/>
                <w:i/>
                <w:sz w:val="22"/>
              </w:rPr>
            </w:pPr>
            <w:r w:rsidRPr="00A169DB">
              <w:rPr>
                <w:rFonts w:ascii="Arial" w:hAnsi="Arial" w:cs="Arial"/>
                <w:i/>
                <w:sz w:val="22"/>
              </w:rPr>
              <w:t>4132</w:t>
            </w:r>
          </w:p>
        </w:tc>
        <w:tc>
          <w:tcPr>
            <w:tcW w:w="2070" w:type="dxa"/>
            <w:vAlign w:val="bottom"/>
          </w:tcPr>
          <w:p w:rsidR="000678B7" w:rsidRPr="00A169DB" w:rsidRDefault="000678B7" w:rsidP="004645EA">
            <w:pPr>
              <w:rPr>
                <w:rFonts w:ascii="Arial" w:hAnsi="Arial" w:cs="Arial"/>
                <w:i/>
                <w:sz w:val="22"/>
              </w:rPr>
            </w:pPr>
            <w:r w:rsidRPr="00A169DB">
              <w:rPr>
                <w:rFonts w:ascii="Arial" w:hAnsi="Arial" w:cs="Arial"/>
                <w:i/>
                <w:sz w:val="22"/>
              </w:rPr>
              <w:t>Rashodi za gorivo</w:t>
            </w:r>
          </w:p>
        </w:tc>
        <w:tc>
          <w:tcPr>
            <w:tcW w:w="1166" w:type="dxa"/>
          </w:tcPr>
          <w:p w:rsidR="000678B7" w:rsidRPr="00A169DB" w:rsidRDefault="000678B7" w:rsidP="004645EA">
            <w:pPr>
              <w:jc w:val="right"/>
              <w:rPr>
                <w:rFonts w:ascii="Arial" w:hAnsi="Arial" w:cs="Arial"/>
                <w:i/>
                <w:sz w:val="22"/>
              </w:rPr>
            </w:pPr>
            <w:r w:rsidRPr="00A169DB">
              <w:rPr>
                <w:rFonts w:ascii="Arial" w:hAnsi="Arial" w:cs="Arial"/>
                <w:i/>
                <w:sz w:val="22"/>
              </w:rPr>
              <w:t>3.800,00</w:t>
            </w:r>
          </w:p>
        </w:tc>
        <w:tc>
          <w:tcPr>
            <w:tcW w:w="1134" w:type="dxa"/>
            <w:tcBorders>
              <w:right w:val="single" w:sz="4" w:space="0" w:color="auto"/>
            </w:tcBorders>
          </w:tcPr>
          <w:p w:rsidR="000678B7" w:rsidRPr="00A169DB" w:rsidRDefault="000678B7" w:rsidP="004645EA">
            <w:pPr>
              <w:jc w:val="right"/>
              <w:rPr>
                <w:rFonts w:ascii="Arial" w:hAnsi="Arial" w:cs="Arial"/>
                <w:i/>
                <w:sz w:val="22"/>
              </w:rPr>
            </w:pPr>
          </w:p>
        </w:tc>
        <w:tc>
          <w:tcPr>
            <w:tcW w:w="1210" w:type="dxa"/>
            <w:tcBorders>
              <w:left w:val="single" w:sz="4" w:space="0" w:color="auto"/>
            </w:tcBorders>
          </w:tcPr>
          <w:p w:rsidR="000678B7" w:rsidRPr="00A169DB" w:rsidRDefault="000678B7" w:rsidP="004645EA">
            <w:pPr>
              <w:jc w:val="right"/>
              <w:rPr>
                <w:rFonts w:ascii="Arial" w:hAnsi="Arial" w:cs="Arial"/>
                <w:i/>
                <w:sz w:val="22"/>
              </w:rPr>
            </w:pPr>
          </w:p>
        </w:tc>
        <w:tc>
          <w:tcPr>
            <w:tcW w:w="1260" w:type="dxa"/>
          </w:tcPr>
          <w:p w:rsidR="000678B7" w:rsidRPr="00A169DB" w:rsidRDefault="000678B7" w:rsidP="004645EA">
            <w:pPr>
              <w:jc w:val="right"/>
              <w:rPr>
                <w:rFonts w:ascii="Arial" w:hAnsi="Arial" w:cs="Arial"/>
                <w:i/>
                <w:sz w:val="22"/>
              </w:rPr>
            </w:pPr>
            <w:r w:rsidRPr="00A169DB">
              <w:rPr>
                <w:rFonts w:ascii="Arial" w:hAnsi="Arial" w:cs="Arial"/>
                <w:i/>
                <w:sz w:val="22"/>
              </w:rPr>
              <w:t>3.800,00</w:t>
            </w:r>
          </w:p>
        </w:tc>
        <w:tc>
          <w:tcPr>
            <w:tcW w:w="1350" w:type="dxa"/>
          </w:tcPr>
          <w:p w:rsidR="000678B7" w:rsidRPr="00A169DB" w:rsidRDefault="000678B7" w:rsidP="004645EA">
            <w:pPr>
              <w:jc w:val="right"/>
              <w:rPr>
                <w:rFonts w:ascii="Arial" w:hAnsi="Arial" w:cs="Arial"/>
                <w:i/>
                <w:sz w:val="22"/>
              </w:rPr>
            </w:pPr>
            <w:r w:rsidRPr="00A169DB">
              <w:rPr>
                <w:rFonts w:ascii="Arial" w:hAnsi="Arial" w:cs="Arial"/>
                <w:i/>
                <w:sz w:val="22"/>
              </w:rPr>
              <w:t>3.800,00</w:t>
            </w:r>
          </w:p>
        </w:tc>
        <w:tc>
          <w:tcPr>
            <w:tcW w:w="1260" w:type="dxa"/>
          </w:tcPr>
          <w:p w:rsidR="000678B7" w:rsidRPr="00A169DB" w:rsidRDefault="000678B7" w:rsidP="004645EA">
            <w:pPr>
              <w:jc w:val="right"/>
              <w:rPr>
                <w:rFonts w:ascii="Arial" w:hAnsi="Arial" w:cs="Arial"/>
                <w:i/>
                <w:sz w:val="22"/>
              </w:rPr>
            </w:pPr>
            <w:r w:rsidRPr="00A169DB">
              <w:rPr>
                <w:rFonts w:ascii="Arial" w:hAnsi="Arial" w:cs="Arial"/>
                <w:i/>
                <w:sz w:val="22"/>
              </w:rPr>
              <w:t>3.728,85</w:t>
            </w:r>
          </w:p>
        </w:tc>
      </w:tr>
      <w:tr w:rsidR="000678B7" w:rsidRPr="00A169DB" w:rsidTr="004645EA">
        <w:tc>
          <w:tcPr>
            <w:tcW w:w="900" w:type="dxa"/>
          </w:tcPr>
          <w:p w:rsidR="000678B7" w:rsidRPr="00A169DB" w:rsidRDefault="000678B7" w:rsidP="004645EA">
            <w:pPr>
              <w:jc w:val="both"/>
              <w:rPr>
                <w:rFonts w:ascii="Arial" w:hAnsi="Arial" w:cs="Arial"/>
                <w:b/>
                <w:i/>
                <w:sz w:val="22"/>
              </w:rPr>
            </w:pPr>
            <w:r w:rsidRPr="00A169DB">
              <w:rPr>
                <w:rFonts w:ascii="Arial" w:hAnsi="Arial" w:cs="Arial"/>
                <w:b/>
                <w:i/>
                <w:sz w:val="22"/>
              </w:rPr>
              <w:t>413</w:t>
            </w:r>
          </w:p>
        </w:tc>
        <w:tc>
          <w:tcPr>
            <w:tcW w:w="2070" w:type="dxa"/>
            <w:vAlign w:val="bottom"/>
          </w:tcPr>
          <w:p w:rsidR="000678B7" w:rsidRPr="00A169DB" w:rsidRDefault="000678B7" w:rsidP="004645EA">
            <w:pPr>
              <w:rPr>
                <w:rFonts w:ascii="Arial" w:hAnsi="Arial" w:cs="Arial"/>
                <w:b/>
                <w:i/>
                <w:sz w:val="22"/>
              </w:rPr>
            </w:pPr>
            <w:r w:rsidRPr="00A169DB">
              <w:rPr>
                <w:rFonts w:ascii="Arial" w:hAnsi="Arial" w:cs="Arial"/>
                <w:b/>
                <w:i/>
                <w:sz w:val="22"/>
              </w:rPr>
              <w:t>Rashodi za materijal i usluge</w:t>
            </w:r>
          </w:p>
        </w:tc>
        <w:tc>
          <w:tcPr>
            <w:tcW w:w="1166" w:type="dxa"/>
          </w:tcPr>
          <w:p w:rsidR="000678B7" w:rsidRPr="00A169DB" w:rsidRDefault="000678B7" w:rsidP="004645EA">
            <w:pPr>
              <w:jc w:val="right"/>
              <w:rPr>
                <w:rFonts w:ascii="Arial" w:hAnsi="Arial" w:cs="Arial"/>
                <w:b/>
                <w:i/>
                <w:sz w:val="22"/>
              </w:rPr>
            </w:pPr>
            <w:r w:rsidRPr="00A169DB">
              <w:rPr>
                <w:rFonts w:ascii="Arial" w:hAnsi="Arial" w:cs="Arial"/>
                <w:b/>
                <w:i/>
                <w:sz w:val="22"/>
              </w:rPr>
              <w:t>12.350,00</w:t>
            </w:r>
          </w:p>
        </w:tc>
        <w:tc>
          <w:tcPr>
            <w:tcW w:w="1134" w:type="dxa"/>
            <w:tcBorders>
              <w:right w:val="single" w:sz="4" w:space="0" w:color="auto"/>
            </w:tcBorders>
          </w:tcPr>
          <w:p w:rsidR="000678B7" w:rsidRPr="00A169DB" w:rsidRDefault="000678B7" w:rsidP="004645EA">
            <w:pPr>
              <w:jc w:val="right"/>
              <w:rPr>
                <w:rFonts w:ascii="Arial" w:hAnsi="Arial" w:cs="Arial"/>
                <w:b/>
                <w:i/>
                <w:sz w:val="22"/>
              </w:rPr>
            </w:pPr>
          </w:p>
        </w:tc>
        <w:tc>
          <w:tcPr>
            <w:tcW w:w="1210" w:type="dxa"/>
            <w:tcBorders>
              <w:left w:val="single" w:sz="4" w:space="0" w:color="auto"/>
            </w:tcBorders>
          </w:tcPr>
          <w:p w:rsidR="000678B7" w:rsidRPr="00A169DB" w:rsidRDefault="000678B7" w:rsidP="004645EA">
            <w:pPr>
              <w:jc w:val="right"/>
              <w:rPr>
                <w:rFonts w:ascii="Arial" w:hAnsi="Arial" w:cs="Arial"/>
                <w:b/>
                <w:i/>
                <w:sz w:val="22"/>
              </w:rPr>
            </w:pPr>
            <w:r w:rsidRPr="00A169DB">
              <w:rPr>
                <w:rFonts w:ascii="Arial" w:hAnsi="Arial" w:cs="Arial"/>
                <w:b/>
                <w:i/>
                <w:sz w:val="22"/>
              </w:rPr>
              <w:t>-855,00</w:t>
            </w:r>
          </w:p>
        </w:tc>
        <w:tc>
          <w:tcPr>
            <w:tcW w:w="1260" w:type="dxa"/>
          </w:tcPr>
          <w:p w:rsidR="000678B7" w:rsidRPr="00A169DB" w:rsidRDefault="000678B7" w:rsidP="004645EA">
            <w:pPr>
              <w:jc w:val="right"/>
              <w:rPr>
                <w:rFonts w:ascii="Arial" w:hAnsi="Arial" w:cs="Arial"/>
                <w:b/>
                <w:i/>
                <w:sz w:val="22"/>
              </w:rPr>
            </w:pPr>
            <w:r w:rsidRPr="00A169DB">
              <w:rPr>
                <w:rFonts w:ascii="Arial" w:hAnsi="Arial" w:cs="Arial"/>
                <w:b/>
                <w:i/>
                <w:sz w:val="22"/>
              </w:rPr>
              <w:t>11.495,00</w:t>
            </w:r>
          </w:p>
        </w:tc>
        <w:tc>
          <w:tcPr>
            <w:tcW w:w="1350" w:type="dxa"/>
          </w:tcPr>
          <w:p w:rsidR="000678B7" w:rsidRPr="00A169DB" w:rsidRDefault="000678B7" w:rsidP="004645EA">
            <w:pPr>
              <w:jc w:val="right"/>
              <w:rPr>
                <w:rFonts w:ascii="Arial" w:hAnsi="Arial" w:cs="Arial"/>
                <w:b/>
                <w:i/>
                <w:sz w:val="22"/>
              </w:rPr>
            </w:pPr>
            <w:r w:rsidRPr="00A169DB">
              <w:rPr>
                <w:rFonts w:ascii="Arial" w:hAnsi="Arial" w:cs="Arial"/>
                <w:b/>
                <w:i/>
                <w:sz w:val="22"/>
              </w:rPr>
              <w:t>11.495,00</w:t>
            </w:r>
          </w:p>
        </w:tc>
        <w:tc>
          <w:tcPr>
            <w:tcW w:w="1260" w:type="dxa"/>
          </w:tcPr>
          <w:p w:rsidR="000678B7" w:rsidRPr="00A169DB" w:rsidRDefault="000678B7" w:rsidP="004645EA">
            <w:pPr>
              <w:jc w:val="right"/>
              <w:rPr>
                <w:rFonts w:ascii="Arial" w:hAnsi="Arial" w:cs="Arial"/>
                <w:b/>
                <w:i/>
                <w:sz w:val="22"/>
              </w:rPr>
            </w:pPr>
            <w:r w:rsidRPr="00A169DB">
              <w:rPr>
                <w:rFonts w:ascii="Arial" w:hAnsi="Arial" w:cs="Arial"/>
                <w:b/>
                <w:i/>
                <w:sz w:val="22"/>
              </w:rPr>
              <w:t>11.423,30</w:t>
            </w:r>
          </w:p>
        </w:tc>
      </w:tr>
    </w:tbl>
    <w:p w:rsidR="000678B7" w:rsidRDefault="000678B7" w:rsidP="004645EA">
      <w:pPr>
        <w:rPr>
          <w:rFonts w:ascii="Arial" w:hAnsi="Arial" w:cs="Arial"/>
          <w:bCs/>
          <w:i/>
          <w:sz w:val="24"/>
        </w:rPr>
      </w:pPr>
    </w:p>
    <w:p w:rsidR="000678B7" w:rsidRPr="00A169DB" w:rsidRDefault="000678B7" w:rsidP="004645EA">
      <w:pPr>
        <w:rPr>
          <w:rFonts w:ascii="Arial" w:hAnsi="Arial" w:cs="Arial"/>
          <w:bCs/>
          <w:i/>
          <w:sz w:val="24"/>
        </w:rPr>
      </w:pPr>
    </w:p>
    <w:p w:rsidR="000678B7" w:rsidRPr="00A169DB" w:rsidRDefault="000678B7" w:rsidP="004645EA">
      <w:pPr>
        <w:rPr>
          <w:rFonts w:ascii="Arial" w:hAnsi="Arial" w:cs="Arial"/>
          <w:bCs/>
          <w:sz w:val="24"/>
        </w:rPr>
      </w:pPr>
      <w:r w:rsidRPr="00A169DB">
        <w:rPr>
          <w:rFonts w:ascii="Arial" w:hAnsi="Arial" w:cs="Arial"/>
          <w:bCs/>
          <w:sz w:val="24"/>
          <w:u w:val="single"/>
        </w:rPr>
        <w:t>Rashodi za usluge</w:t>
      </w:r>
      <w:r w:rsidRPr="00A169DB">
        <w:rPr>
          <w:rFonts w:ascii="Arial" w:hAnsi="Arial" w:cs="Arial"/>
          <w:bCs/>
          <w:sz w:val="24"/>
        </w:rPr>
        <w:t xml:space="preserve"> planirani su na godišnjem nivou od 23.420,00€.</w:t>
      </w:r>
    </w:p>
    <w:p w:rsidR="000678B7" w:rsidRPr="00A169DB" w:rsidRDefault="000678B7" w:rsidP="004645EA">
      <w:pPr>
        <w:rPr>
          <w:rFonts w:ascii="Arial" w:hAnsi="Arial" w:cs="Arial"/>
          <w:bCs/>
          <w:sz w:val="24"/>
        </w:rPr>
      </w:pPr>
      <w:r w:rsidRPr="00A169DB">
        <w:rPr>
          <w:rFonts w:ascii="Arial" w:hAnsi="Arial" w:cs="Arial"/>
          <w:bCs/>
          <w:sz w:val="24"/>
        </w:rPr>
        <w:t>Za ove namjene su utrošena sredstva u iznosu od 17.010,52€ i to:</w:t>
      </w:r>
    </w:p>
    <w:p w:rsidR="000678B7" w:rsidRPr="00A169DB" w:rsidRDefault="000678B7" w:rsidP="004645EA">
      <w:pPr>
        <w:pStyle w:val="ListParagraph"/>
        <w:numPr>
          <w:ilvl w:val="0"/>
          <w:numId w:val="98"/>
        </w:numPr>
        <w:rPr>
          <w:rFonts w:ascii="Arial" w:hAnsi="Arial" w:cs="Arial"/>
          <w:bCs/>
          <w:sz w:val="24"/>
        </w:rPr>
      </w:pPr>
      <w:r w:rsidRPr="00A169DB">
        <w:rPr>
          <w:rFonts w:ascii="Arial" w:hAnsi="Arial" w:cs="Arial"/>
          <w:bCs/>
          <w:sz w:val="24"/>
        </w:rPr>
        <w:t>rashodi za službena putovanja u iznosu od 1.651,52€</w:t>
      </w:r>
    </w:p>
    <w:p w:rsidR="000678B7" w:rsidRPr="00A169DB" w:rsidRDefault="000678B7" w:rsidP="004645EA">
      <w:pPr>
        <w:pStyle w:val="ListParagraph"/>
        <w:numPr>
          <w:ilvl w:val="0"/>
          <w:numId w:val="98"/>
        </w:numPr>
        <w:rPr>
          <w:rFonts w:ascii="Arial" w:hAnsi="Arial" w:cs="Arial"/>
          <w:bCs/>
          <w:sz w:val="24"/>
        </w:rPr>
      </w:pPr>
      <w:r w:rsidRPr="00A169DB">
        <w:rPr>
          <w:rFonts w:ascii="Arial" w:hAnsi="Arial" w:cs="Arial"/>
          <w:bCs/>
          <w:sz w:val="24"/>
        </w:rPr>
        <w:t>rashodi za reprezentaciju u iznosu od 351,00€</w:t>
      </w:r>
    </w:p>
    <w:p w:rsidR="000678B7" w:rsidRPr="00A169DB" w:rsidRDefault="000678B7" w:rsidP="004645EA">
      <w:pPr>
        <w:pStyle w:val="ListParagraph"/>
        <w:numPr>
          <w:ilvl w:val="0"/>
          <w:numId w:val="98"/>
        </w:numPr>
        <w:rPr>
          <w:rFonts w:ascii="Arial" w:hAnsi="Arial" w:cs="Arial"/>
          <w:bCs/>
          <w:sz w:val="24"/>
        </w:rPr>
      </w:pPr>
      <w:r w:rsidRPr="00A169DB">
        <w:rPr>
          <w:rFonts w:ascii="Arial" w:hAnsi="Arial" w:cs="Arial"/>
          <w:bCs/>
          <w:sz w:val="24"/>
        </w:rPr>
        <w:t>komunikacione usluge u iznosu od 14.622,76€</w:t>
      </w:r>
    </w:p>
    <w:p w:rsidR="000678B7" w:rsidRPr="00A169DB" w:rsidRDefault="000678B7" w:rsidP="004645EA">
      <w:pPr>
        <w:pStyle w:val="ListParagraph"/>
        <w:numPr>
          <w:ilvl w:val="0"/>
          <w:numId w:val="98"/>
        </w:numPr>
        <w:rPr>
          <w:rFonts w:ascii="Arial" w:hAnsi="Arial" w:cs="Arial"/>
          <w:bCs/>
          <w:sz w:val="24"/>
        </w:rPr>
      </w:pPr>
      <w:r w:rsidRPr="00A169DB">
        <w:rPr>
          <w:rFonts w:ascii="Arial" w:hAnsi="Arial" w:cs="Arial"/>
          <w:bCs/>
          <w:sz w:val="24"/>
        </w:rPr>
        <w:t>usluge stručnog usavršavanja u iznosu od 36,15€</w:t>
      </w:r>
    </w:p>
    <w:p w:rsidR="000678B7" w:rsidRPr="0067477C" w:rsidRDefault="000678B7" w:rsidP="004645EA">
      <w:pPr>
        <w:pStyle w:val="ListParagraph"/>
        <w:numPr>
          <w:ilvl w:val="0"/>
          <w:numId w:val="98"/>
        </w:numPr>
        <w:rPr>
          <w:rFonts w:ascii="Arial" w:hAnsi="Arial" w:cs="Arial"/>
          <w:bCs/>
          <w:sz w:val="24"/>
        </w:rPr>
      </w:pPr>
      <w:r w:rsidRPr="00A169DB">
        <w:rPr>
          <w:rFonts w:ascii="Arial" w:hAnsi="Arial" w:cs="Arial"/>
          <w:bCs/>
          <w:sz w:val="24"/>
        </w:rPr>
        <w:t>ostale usluge u iznosu od 349,09€</w:t>
      </w:r>
    </w:p>
    <w:p w:rsidR="000678B7" w:rsidRPr="00100975" w:rsidRDefault="000678B7" w:rsidP="004645EA">
      <w:pPr>
        <w:spacing w:line="360" w:lineRule="auto"/>
        <w:ind w:left="255"/>
        <w:rPr>
          <w:rFonts w:ascii="Arial" w:hAnsi="Arial" w:cs="Arial"/>
          <w:b/>
          <w:bCs/>
          <w:i/>
          <w:sz w:val="24"/>
        </w:rPr>
      </w:pPr>
      <w:r w:rsidRPr="00100975">
        <w:rPr>
          <w:rFonts w:ascii="Arial" w:hAnsi="Arial" w:cs="Arial"/>
          <w:b/>
          <w:bCs/>
          <w:i/>
          <w:sz w:val="24"/>
        </w:rPr>
        <w:t xml:space="preserve">Tabelarni prikaz planiranih  preusmjeravanja, zahtijevane potrošnje i plaćenih rashoda za usluge: </w:t>
      </w:r>
    </w:p>
    <w:tbl>
      <w:tblPr>
        <w:tblStyle w:val="TableGrid"/>
        <w:tblW w:w="10350" w:type="dxa"/>
        <w:tblInd w:w="-342" w:type="dxa"/>
        <w:tblLayout w:type="fixed"/>
        <w:tblLook w:val="04A0" w:firstRow="1" w:lastRow="0" w:firstColumn="1" w:lastColumn="0" w:noHBand="0" w:noVBand="1"/>
      </w:tblPr>
      <w:tblGrid>
        <w:gridCol w:w="900"/>
        <w:gridCol w:w="2070"/>
        <w:gridCol w:w="1166"/>
        <w:gridCol w:w="1134"/>
        <w:gridCol w:w="1210"/>
        <w:gridCol w:w="1260"/>
        <w:gridCol w:w="1350"/>
        <w:gridCol w:w="1260"/>
      </w:tblGrid>
      <w:tr w:rsidR="000678B7" w:rsidRPr="00A169DB" w:rsidTr="004645EA">
        <w:trPr>
          <w:trHeight w:val="495"/>
        </w:trPr>
        <w:tc>
          <w:tcPr>
            <w:tcW w:w="900" w:type="dxa"/>
            <w:vMerge w:val="restart"/>
          </w:tcPr>
          <w:p w:rsidR="000678B7" w:rsidRPr="00A169DB" w:rsidRDefault="000678B7" w:rsidP="004645EA">
            <w:pPr>
              <w:spacing w:line="360" w:lineRule="auto"/>
              <w:jc w:val="both"/>
              <w:rPr>
                <w:rFonts w:ascii="Arial" w:hAnsi="Arial" w:cs="Arial"/>
                <w:i/>
              </w:rPr>
            </w:pPr>
            <w:r w:rsidRPr="00A169DB">
              <w:rPr>
                <w:rFonts w:ascii="Arial" w:hAnsi="Arial" w:cs="Arial"/>
                <w:i/>
              </w:rPr>
              <w:t>Ekon.</w:t>
            </w:r>
          </w:p>
          <w:p w:rsidR="000678B7" w:rsidRPr="00A169DB" w:rsidRDefault="000678B7" w:rsidP="004645EA">
            <w:pPr>
              <w:spacing w:line="360" w:lineRule="auto"/>
              <w:jc w:val="both"/>
              <w:rPr>
                <w:rFonts w:ascii="Arial" w:hAnsi="Arial" w:cs="Arial"/>
                <w:i/>
              </w:rPr>
            </w:pPr>
            <w:r w:rsidRPr="00A169DB">
              <w:rPr>
                <w:rFonts w:ascii="Arial" w:hAnsi="Arial" w:cs="Arial"/>
                <w:i/>
              </w:rPr>
              <w:t>Klasifik.</w:t>
            </w:r>
          </w:p>
        </w:tc>
        <w:tc>
          <w:tcPr>
            <w:tcW w:w="2070" w:type="dxa"/>
            <w:vMerge w:val="restart"/>
          </w:tcPr>
          <w:p w:rsidR="000678B7" w:rsidRPr="00A169DB" w:rsidRDefault="000678B7" w:rsidP="004645EA">
            <w:pPr>
              <w:spacing w:line="360" w:lineRule="auto"/>
              <w:jc w:val="both"/>
              <w:rPr>
                <w:rFonts w:ascii="Arial" w:hAnsi="Arial" w:cs="Arial"/>
                <w:i/>
              </w:rPr>
            </w:pPr>
          </w:p>
          <w:p w:rsidR="000678B7" w:rsidRPr="00A169DB" w:rsidRDefault="000678B7" w:rsidP="004645EA">
            <w:pPr>
              <w:spacing w:line="360" w:lineRule="auto"/>
              <w:jc w:val="both"/>
              <w:rPr>
                <w:rFonts w:ascii="Arial" w:hAnsi="Arial" w:cs="Arial"/>
                <w:i/>
              </w:rPr>
            </w:pPr>
            <w:r w:rsidRPr="00A169DB">
              <w:rPr>
                <w:rFonts w:ascii="Arial" w:hAnsi="Arial" w:cs="Arial"/>
                <w:i/>
              </w:rPr>
              <w:t>Opis</w:t>
            </w:r>
          </w:p>
        </w:tc>
        <w:tc>
          <w:tcPr>
            <w:tcW w:w="1166" w:type="dxa"/>
            <w:vMerge w:val="restart"/>
          </w:tcPr>
          <w:p w:rsidR="000678B7" w:rsidRPr="00A169DB" w:rsidRDefault="000678B7" w:rsidP="004645EA">
            <w:pPr>
              <w:spacing w:line="360" w:lineRule="auto"/>
              <w:jc w:val="center"/>
              <w:rPr>
                <w:rFonts w:ascii="Arial" w:hAnsi="Arial" w:cs="Arial"/>
                <w:i/>
              </w:rPr>
            </w:pPr>
            <w:r w:rsidRPr="00A169DB">
              <w:rPr>
                <w:rFonts w:ascii="Arial" w:hAnsi="Arial" w:cs="Arial"/>
                <w:i/>
              </w:rPr>
              <w:t>Planirano Budžetom za 2015.</w:t>
            </w:r>
          </w:p>
        </w:tc>
        <w:tc>
          <w:tcPr>
            <w:tcW w:w="2344" w:type="dxa"/>
            <w:gridSpan w:val="2"/>
            <w:tcBorders>
              <w:bottom w:val="single" w:sz="4" w:space="0" w:color="auto"/>
            </w:tcBorders>
          </w:tcPr>
          <w:p w:rsidR="000678B7" w:rsidRPr="00A169DB" w:rsidRDefault="000678B7" w:rsidP="004645EA">
            <w:pPr>
              <w:spacing w:line="360" w:lineRule="auto"/>
              <w:jc w:val="center"/>
              <w:rPr>
                <w:rFonts w:ascii="Arial" w:hAnsi="Arial" w:cs="Arial"/>
                <w:i/>
              </w:rPr>
            </w:pPr>
            <w:r w:rsidRPr="00A169DB">
              <w:rPr>
                <w:rFonts w:ascii="Arial" w:hAnsi="Arial" w:cs="Arial"/>
                <w:i/>
              </w:rPr>
              <w:t>Preusmjereno</w:t>
            </w:r>
          </w:p>
        </w:tc>
        <w:tc>
          <w:tcPr>
            <w:tcW w:w="1260" w:type="dxa"/>
            <w:vMerge w:val="restart"/>
          </w:tcPr>
          <w:p w:rsidR="000678B7" w:rsidRPr="00A169DB" w:rsidRDefault="000678B7" w:rsidP="004645EA">
            <w:pPr>
              <w:spacing w:line="360" w:lineRule="auto"/>
              <w:jc w:val="center"/>
              <w:rPr>
                <w:rFonts w:ascii="Arial" w:hAnsi="Arial" w:cs="Arial"/>
                <w:i/>
              </w:rPr>
            </w:pPr>
            <w:r w:rsidRPr="00A169DB">
              <w:rPr>
                <w:rFonts w:ascii="Arial" w:hAnsi="Arial" w:cs="Arial"/>
                <w:i/>
              </w:rPr>
              <w:t>Tekući bužet za 2016.</w:t>
            </w:r>
          </w:p>
        </w:tc>
        <w:tc>
          <w:tcPr>
            <w:tcW w:w="1350" w:type="dxa"/>
            <w:vMerge w:val="restart"/>
          </w:tcPr>
          <w:p w:rsidR="000678B7" w:rsidRPr="00A169DB" w:rsidRDefault="000678B7" w:rsidP="004645EA">
            <w:pPr>
              <w:spacing w:line="360" w:lineRule="auto"/>
              <w:jc w:val="center"/>
              <w:rPr>
                <w:rFonts w:ascii="Arial" w:hAnsi="Arial" w:cs="Arial"/>
                <w:i/>
              </w:rPr>
            </w:pPr>
            <w:r w:rsidRPr="00A169DB">
              <w:rPr>
                <w:rFonts w:ascii="Arial" w:hAnsi="Arial" w:cs="Arial"/>
                <w:i/>
              </w:rPr>
              <w:t>Zahtijevana</w:t>
            </w:r>
          </w:p>
          <w:p w:rsidR="000678B7" w:rsidRPr="00A169DB" w:rsidRDefault="000678B7" w:rsidP="004645EA">
            <w:pPr>
              <w:spacing w:line="360" w:lineRule="auto"/>
              <w:jc w:val="center"/>
              <w:rPr>
                <w:rFonts w:ascii="Arial" w:hAnsi="Arial" w:cs="Arial"/>
                <w:i/>
              </w:rPr>
            </w:pPr>
            <w:r w:rsidRPr="00A169DB">
              <w:rPr>
                <w:rFonts w:ascii="Arial" w:hAnsi="Arial" w:cs="Arial"/>
                <w:i/>
              </w:rPr>
              <w:t>potrošnja za 2016.</w:t>
            </w:r>
          </w:p>
        </w:tc>
        <w:tc>
          <w:tcPr>
            <w:tcW w:w="1260" w:type="dxa"/>
            <w:vMerge w:val="restart"/>
          </w:tcPr>
          <w:p w:rsidR="000678B7" w:rsidRPr="00A169DB" w:rsidRDefault="000678B7" w:rsidP="004645EA">
            <w:pPr>
              <w:spacing w:line="360" w:lineRule="auto"/>
              <w:jc w:val="center"/>
              <w:rPr>
                <w:rFonts w:ascii="Arial" w:hAnsi="Arial" w:cs="Arial"/>
                <w:i/>
              </w:rPr>
            </w:pPr>
            <w:r w:rsidRPr="00A169DB">
              <w:rPr>
                <w:rFonts w:ascii="Arial" w:hAnsi="Arial" w:cs="Arial"/>
                <w:i/>
              </w:rPr>
              <w:t>Plaćeno</w:t>
            </w:r>
          </w:p>
          <w:p w:rsidR="000678B7" w:rsidRPr="00A169DB" w:rsidRDefault="000678B7" w:rsidP="004645EA">
            <w:pPr>
              <w:spacing w:line="360" w:lineRule="auto"/>
              <w:jc w:val="center"/>
              <w:rPr>
                <w:rFonts w:ascii="Arial" w:hAnsi="Arial" w:cs="Arial"/>
                <w:i/>
              </w:rPr>
            </w:pPr>
            <w:r w:rsidRPr="00A169DB">
              <w:rPr>
                <w:rFonts w:ascii="Arial" w:hAnsi="Arial" w:cs="Arial"/>
                <w:i/>
              </w:rPr>
              <w:t>u 2016.</w:t>
            </w:r>
          </w:p>
        </w:tc>
      </w:tr>
      <w:tr w:rsidR="000678B7" w:rsidRPr="00A169DB" w:rsidTr="004645EA">
        <w:trPr>
          <w:trHeight w:val="413"/>
        </w:trPr>
        <w:tc>
          <w:tcPr>
            <w:tcW w:w="900" w:type="dxa"/>
            <w:vMerge/>
          </w:tcPr>
          <w:p w:rsidR="000678B7" w:rsidRPr="00A169DB" w:rsidRDefault="000678B7" w:rsidP="004645EA">
            <w:pPr>
              <w:spacing w:line="360" w:lineRule="auto"/>
              <w:jc w:val="both"/>
              <w:rPr>
                <w:rFonts w:ascii="Arial" w:hAnsi="Arial" w:cs="Arial"/>
                <w:i/>
              </w:rPr>
            </w:pPr>
          </w:p>
        </w:tc>
        <w:tc>
          <w:tcPr>
            <w:tcW w:w="2070" w:type="dxa"/>
            <w:vMerge/>
          </w:tcPr>
          <w:p w:rsidR="000678B7" w:rsidRPr="00A169DB" w:rsidRDefault="000678B7" w:rsidP="004645EA">
            <w:pPr>
              <w:spacing w:line="360" w:lineRule="auto"/>
              <w:jc w:val="both"/>
              <w:rPr>
                <w:rFonts w:ascii="Arial" w:hAnsi="Arial" w:cs="Arial"/>
                <w:i/>
              </w:rPr>
            </w:pPr>
          </w:p>
        </w:tc>
        <w:tc>
          <w:tcPr>
            <w:tcW w:w="1166" w:type="dxa"/>
            <w:vMerge/>
          </w:tcPr>
          <w:p w:rsidR="000678B7" w:rsidRPr="00A169DB" w:rsidRDefault="000678B7" w:rsidP="004645EA">
            <w:pPr>
              <w:spacing w:line="360" w:lineRule="auto"/>
              <w:jc w:val="both"/>
              <w:rPr>
                <w:rFonts w:ascii="Arial" w:hAnsi="Arial" w:cs="Arial"/>
                <w:i/>
              </w:rPr>
            </w:pPr>
          </w:p>
        </w:tc>
        <w:tc>
          <w:tcPr>
            <w:tcW w:w="1134" w:type="dxa"/>
            <w:tcBorders>
              <w:top w:val="single" w:sz="4" w:space="0" w:color="auto"/>
              <w:right w:val="single" w:sz="4" w:space="0" w:color="auto"/>
            </w:tcBorders>
          </w:tcPr>
          <w:p w:rsidR="000678B7" w:rsidRPr="00A169DB" w:rsidRDefault="000678B7" w:rsidP="004645EA">
            <w:pPr>
              <w:spacing w:line="360" w:lineRule="auto"/>
              <w:jc w:val="center"/>
              <w:rPr>
                <w:rFonts w:ascii="Arial" w:hAnsi="Arial" w:cs="Arial"/>
                <w:i/>
              </w:rPr>
            </w:pPr>
            <w:r w:rsidRPr="00A169DB">
              <w:rPr>
                <w:rFonts w:ascii="Arial" w:hAnsi="Arial" w:cs="Arial"/>
                <w:i/>
              </w:rPr>
              <w:t>+</w:t>
            </w:r>
          </w:p>
        </w:tc>
        <w:tc>
          <w:tcPr>
            <w:tcW w:w="1210" w:type="dxa"/>
            <w:tcBorders>
              <w:top w:val="single" w:sz="4" w:space="0" w:color="auto"/>
              <w:left w:val="single" w:sz="4" w:space="0" w:color="auto"/>
            </w:tcBorders>
          </w:tcPr>
          <w:p w:rsidR="000678B7" w:rsidRPr="00A169DB" w:rsidRDefault="000678B7" w:rsidP="004645EA">
            <w:pPr>
              <w:spacing w:line="360" w:lineRule="auto"/>
              <w:jc w:val="center"/>
              <w:rPr>
                <w:rFonts w:ascii="Arial" w:hAnsi="Arial" w:cs="Arial"/>
                <w:i/>
              </w:rPr>
            </w:pPr>
            <w:r w:rsidRPr="00A169DB">
              <w:rPr>
                <w:rFonts w:ascii="Arial" w:hAnsi="Arial" w:cs="Arial"/>
                <w:i/>
              </w:rPr>
              <w:t>-</w:t>
            </w:r>
          </w:p>
        </w:tc>
        <w:tc>
          <w:tcPr>
            <w:tcW w:w="1260" w:type="dxa"/>
            <w:vMerge/>
          </w:tcPr>
          <w:p w:rsidR="000678B7" w:rsidRPr="00A169DB" w:rsidRDefault="000678B7" w:rsidP="004645EA">
            <w:pPr>
              <w:spacing w:line="360" w:lineRule="auto"/>
              <w:jc w:val="both"/>
              <w:rPr>
                <w:rFonts w:ascii="Arial" w:hAnsi="Arial" w:cs="Arial"/>
                <w:i/>
              </w:rPr>
            </w:pPr>
          </w:p>
        </w:tc>
        <w:tc>
          <w:tcPr>
            <w:tcW w:w="1350" w:type="dxa"/>
            <w:vMerge/>
          </w:tcPr>
          <w:p w:rsidR="000678B7" w:rsidRPr="00A169DB" w:rsidRDefault="000678B7" w:rsidP="004645EA">
            <w:pPr>
              <w:spacing w:line="360" w:lineRule="auto"/>
              <w:jc w:val="both"/>
              <w:rPr>
                <w:rFonts w:ascii="Arial" w:hAnsi="Arial" w:cs="Arial"/>
                <w:i/>
              </w:rPr>
            </w:pPr>
          </w:p>
        </w:tc>
        <w:tc>
          <w:tcPr>
            <w:tcW w:w="1260" w:type="dxa"/>
            <w:vMerge/>
          </w:tcPr>
          <w:p w:rsidR="000678B7" w:rsidRPr="00A169DB" w:rsidRDefault="000678B7" w:rsidP="004645EA">
            <w:pPr>
              <w:spacing w:line="360" w:lineRule="auto"/>
              <w:jc w:val="both"/>
              <w:rPr>
                <w:rFonts w:ascii="Arial" w:hAnsi="Arial" w:cs="Arial"/>
                <w:i/>
              </w:rPr>
            </w:pPr>
          </w:p>
        </w:tc>
      </w:tr>
      <w:tr w:rsidR="000678B7" w:rsidRPr="00A169DB" w:rsidTr="004645EA">
        <w:tc>
          <w:tcPr>
            <w:tcW w:w="900" w:type="dxa"/>
          </w:tcPr>
          <w:p w:rsidR="000678B7" w:rsidRPr="00A169DB" w:rsidRDefault="000678B7" w:rsidP="004645EA">
            <w:pPr>
              <w:spacing w:line="360" w:lineRule="auto"/>
              <w:jc w:val="both"/>
              <w:rPr>
                <w:rFonts w:ascii="Arial" w:hAnsi="Arial" w:cs="Arial"/>
                <w:i/>
              </w:rPr>
            </w:pPr>
            <w:r w:rsidRPr="00A169DB">
              <w:rPr>
                <w:rFonts w:ascii="Arial" w:hAnsi="Arial" w:cs="Arial"/>
                <w:i/>
              </w:rPr>
              <w:t>4141</w:t>
            </w:r>
          </w:p>
        </w:tc>
        <w:tc>
          <w:tcPr>
            <w:tcW w:w="2070" w:type="dxa"/>
            <w:vAlign w:val="bottom"/>
          </w:tcPr>
          <w:p w:rsidR="000678B7" w:rsidRPr="00A169DB" w:rsidRDefault="000678B7" w:rsidP="004645EA">
            <w:pPr>
              <w:rPr>
                <w:rFonts w:ascii="Arial" w:hAnsi="Arial" w:cs="Arial"/>
                <w:i/>
              </w:rPr>
            </w:pPr>
            <w:r w:rsidRPr="00A169DB">
              <w:rPr>
                <w:rFonts w:ascii="Arial" w:hAnsi="Arial" w:cs="Arial"/>
                <w:i/>
              </w:rPr>
              <w:t>Rahodi za službena putovanja</w:t>
            </w:r>
          </w:p>
        </w:tc>
        <w:tc>
          <w:tcPr>
            <w:tcW w:w="1166" w:type="dxa"/>
          </w:tcPr>
          <w:p w:rsidR="000678B7" w:rsidRPr="00A169DB" w:rsidRDefault="000678B7" w:rsidP="004645EA">
            <w:pPr>
              <w:spacing w:line="360" w:lineRule="auto"/>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8.550,00,</w:t>
            </w:r>
          </w:p>
        </w:tc>
        <w:tc>
          <w:tcPr>
            <w:tcW w:w="1134" w:type="dxa"/>
            <w:tcBorders>
              <w:right w:val="single" w:sz="4" w:space="0" w:color="auto"/>
            </w:tcBorders>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p>
        </w:tc>
        <w:tc>
          <w:tcPr>
            <w:tcW w:w="1210" w:type="dxa"/>
            <w:tcBorders>
              <w:left w:val="single" w:sz="4" w:space="0" w:color="auto"/>
            </w:tcBorders>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-855,00</w:t>
            </w: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7.695,00</w:t>
            </w:r>
          </w:p>
        </w:tc>
        <w:tc>
          <w:tcPr>
            <w:tcW w:w="135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7.695,00</w:t>
            </w: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1.651,52</w:t>
            </w:r>
          </w:p>
        </w:tc>
      </w:tr>
      <w:tr w:rsidR="000678B7" w:rsidRPr="00A169DB" w:rsidTr="004645EA">
        <w:tc>
          <w:tcPr>
            <w:tcW w:w="900" w:type="dxa"/>
          </w:tcPr>
          <w:p w:rsidR="000678B7" w:rsidRPr="00A169DB" w:rsidRDefault="000678B7" w:rsidP="004645EA">
            <w:pPr>
              <w:spacing w:line="360" w:lineRule="auto"/>
              <w:jc w:val="both"/>
              <w:rPr>
                <w:rFonts w:ascii="Arial" w:hAnsi="Arial" w:cs="Arial"/>
                <w:i/>
              </w:rPr>
            </w:pPr>
            <w:r w:rsidRPr="00A169DB">
              <w:rPr>
                <w:rFonts w:ascii="Arial" w:hAnsi="Arial" w:cs="Arial"/>
                <w:i/>
              </w:rPr>
              <w:t>4142</w:t>
            </w:r>
          </w:p>
        </w:tc>
        <w:tc>
          <w:tcPr>
            <w:tcW w:w="2070" w:type="dxa"/>
            <w:vAlign w:val="bottom"/>
          </w:tcPr>
          <w:p w:rsidR="000678B7" w:rsidRPr="00A169DB" w:rsidRDefault="000678B7" w:rsidP="004645EA">
            <w:pPr>
              <w:rPr>
                <w:rFonts w:ascii="Arial" w:hAnsi="Arial" w:cs="Arial"/>
                <w:i/>
              </w:rPr>
            </w:pPr>
            <w:r w:rsidRPr="00A169DB">
              <w:rPr>
                <w:rFonts w:ascii="Arial" w:hAnsi="Arial" w:cs="Arial"/>
                <w:i/>
              </w:rPr>
              <w:t>Rashodi za reprezenzaciju</w:t>
            </w:r>
          </w:p>
        </w:tc>
        <w:tc>
          <w:tcPr>
            <w:tcW w:w="1166"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1.000,00</w:t>
            </w:r>
          </w:p>
        </w:tc>
        <w:tc>
          <w:tcPr>
            <w:tcW w:w="1134" w:type="dxa"/>
            <w:tcBorders>
              <w:right w:val="single" w:sz="4" w:space="0" w:color="auto"/>
            </w:tcBorders>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p>
        </w:tc>
        <w:tc>
          <w:tcPr>
            <w:tcW w:w="1210" w:type="dxa"/>
            <w:tcBorders>
              <w:left w:val="single" w:sz="4" w:space="0" w:color="auto"/>
            </w:tcBorders>
          </w:tcPr>
          <w:p w:rsidR="000678B7" w:rsidRPr="00A169DB" w:rsidRDefault="000678B7" w:rsidP="004645EA">
            <w:pPr>
              <w:spacing w:line="360" w:lineRule="auto"/>
              <w:jc w:val="right"/>
              <w:rPr>
                <w:rFonts w:ascii="Arial" w:hAnsi="Arial" w:cs="Arial"/>
                <w:i/>
              </w:rPr>
            </w:pP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1.000,00</w:t>
            </w:r>
          </w:p>
        </w:tc>
        <w:tc>
          <w:tcPr>
            <w:tcW w:w="135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999,96</w:t>
            </w: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351,00</w:t>
            </w:r>
          </w:p>
        </w:tc>
      </w:tr>
      <w:tr w:rsidR="000678B7" w:rsidRPr="00A169DB" w:rsidTr="004645EA">
        <w:tc>
          <w:tcPr>
            <w:tcW w:w="900" w:type="dxa"/>
          </w:tcPr>
          <w:p w:rsidR="000678B7" w:rsidRPr="00A169DB" w:rsidRDefault="000678B7" w:rsidP="004645EA">
            <w:pPr>
              <w:spacing w:line="360" w:lineRule="auto"/>
              <w:jc w:val="both"/>
              <w:rPr>
                <w:rFonts w:ascii="Arial" w:hAnsi="Arial" w:cs="Arial"/>
                <w:i/>
              </w:rPr>
            </w:pPr>
            <w:r w:rsidRPr="00A169DB">
              <w:rPr>
                <w:rFonts w:ascii="Arial" w:hAnsi="Arial" w:cs="Arial"/>
                <w:i/>
              </w:rPr>
              <w:t>4143</w:t>
            </w:r>
          </w:p>
        </w:tc>
        <w:tc>
          <w:tcPr>
            <w:tcW w:w="2070" w:type="dxa"/>
            <w:vAlign w:val="bottom"/>
          </w:tcPr>
          <w:p w:rsidR="000678B7" w:rsidRPr="00A169DB" w:rsidRDefault="000678B7" w:rsidP="004645EA">
            <w:pPr>
              <w:rPr>
                <w:rFonts w:ascii="Arial" w:hAnsi="Arial" w:cs="Arial"/>
                <w:i/>
              </w:rPr>
            </w:pPr>
            <w:r w:rsidRPr="00A169DB">
              <w:rPr>
                <w:rFonts w:ascii="Arial" w:hAnsi="Arial" w:cs="Arial"/>
                <w:i/>
              </w:rPr>
              <w:t>Komunikacione usluge</w:t>
            </w:r>
          </w:p>
        </w:tc>
        <w:tc>
          <w:tcPr>
            <w:tcW w:w="1166"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14.000,00</w:t>
            </w:r>
          </w:p>
        </w:tc>
        <w:tc>
          <w:tcPr>
            <w:tcW w:w="1134" w:type="dxa"/>
            <w:tcBorders>
              <w:right w:val="single" w:sz="4" w:space="0" w:color="auto"/>
            </w:tcBorders>
          </w:tcPr>
          <w:p w:rsidR="000678B7" w:rsidRPr="00A169DB" w:rsidRDefault="000678B7" w:rsidP="004645EA">
            <w:pPr>
              <w:spacing w:line="360" w:lineRule="auto"/>
              <w:jc w:val="center"/>
              <w:rPr>
                <w:rFonts w:ascii="Arial" w:hAnsi="Arial" w:cs="Arial"/>
                <w:i/>
              </w:rPr>
            </w:pPr>
          </w:p>
        </w:tc>
        <w:tc>
          <w:tcPr>
            <w:tcW w:w="1210" w:type="dxa"/>
            <w:tcBorders>
              <w:left w:val="single" w:sz="4" w:space="0" w:color="auto"/>
            </w:tcBorders>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-630,00</w:t>
            </w: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14.630,00</w:t>
            </w:r>
          </w:p>
        </w:tc>
        <w:tc>
          <w:tcPr>
            <w:tcW w:w="135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14.630,00</w:t>
            </w: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14.622,76</w:t>
            </w:r>
          </w:p>
        </w:tc>
      </w:tr>
      <w:tr w:rsidR="000678B7" w:rsidRPr="00A169DB" w:rsidTr="004645EA">
        <w:tc>
          <w:tcPr>
            <w:tcW w:w="900" w:type="dxa"/>
          </w:tcPr>
          <w:p w:rsidR="000678B7" w:rsidRPr="00A169DB" w:rsidRDefault="000678B7" w:rsidP="004645EA">
            <w:pPr>
              <w:spacing w:line="360" w:lineRule="auto"/>
              <w:jc w:val="both"/>
              <w:rPr>
                <w:rFonts w:ascii="Arial" w:hAnsi="Arial" w:cs="Arial"/>
                <w:i/>
              </w:rPr>
            </w:pPr>
            <w:r w:rsidRPr="00A169DB">
              <w:rPr>
                <w:rFonts w:ascii="Arial" w:hAnsi="Arial" w:cs="Arial"/>
                <w:i/>
              </w:rPr>
              <w:t>4147</w:t>
            </w:r>
          </w:p>
        </w:tc>
        <w:tc>
          <w:tcPr>
            <w:tcW w:w="2070" w:type="dxa"/>
            <w:vAlign w:val="bottom"/>
          </w:tcPr>
          <w:p w:rsidR="000678B7" w:rsidRPr="00A169DB" w:rsidRDefault="000678B7" w:rsidP="004645EA">
            <w:pPr>
              <w:rPr>
                <w:rFonts w:ascii="Arial" w:hAnsi="Arial" w:cs="Arial"/>
                <w:i/>
              </w:rPr>
            </w:pPr>
            <w:r w:rsidRPr="00A169DB">
              <w:rPr>
                <w:rFonts w:ascii="Arial" w:hAnsi="Arial" w:cs="Arial"/>
                <w:i/>
              </w:rPr>
              <w:t>Konsultantske usluge</w:t>
            </w:r>
          </w:p>
        </w:tc>
        <w:tc>
          <w:tcPr>
            <w:tcW w:w="1166"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950,00</w:t>
            </w:r>
          </w:p>
        </w:tc>
        <w:tc>
          <w:tcPr>
            <w:tcW w:w="1134" w:type="dxa"/>
            <w:tcBorders>
              <w:right w:val="single" w:sz="4" w:space="0" w:color="auto"/>
            </w:tcBorders>
          </w:tcPr>
          <w:p w:rsidR="000678B7" w:rsidRPr="00A169DB" w:rsidRDefault="000678B7" w:rsidP="004645EA">
            <w:pPr>
              <w:spacing w:line="360" w:lineRule="auto"/>
              <w:jc w:val="right"/>
              <w:rPr>
                <w:rFonts w:ascii="Arial" w:hAnsi="Arial" w:cs="Arial"/>
                <w:i/>
              </w:rPr>
            </w:pPr>
          </w:p>
        </w:tc>
        <w:tc>
          <w:tcPr>
            <w:tcW w:w="1210" w:type="dxa"/>
            <w:tcBorders>
              <w:left w:val="single" w:sz="4" w:space="0" w:color="auto"/>
            </w:tcBorders>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-95,00</w:t>
            </w: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855,00</w:t>
            </w:r>
          </w:p>
        </w:tc>
        <w:tc>
          <w:tcPr>
            <w:tcW w:w="135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855,00</w:t>
            </w: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0,00</w:t>
            </w:r>
          </w:p>
        </w:tc>
      </w:tr>
      <w:tr w:rsidR="000678B7" w:rsidRPr="00A169DB" w:rsidTr="004645EA">
        <w:tc>
          <w:tcPr>
            <w:tcW w:w="900" w:type="dxa"/>
          </w:tcPr>
          <w:p w:rsidR="000678B7" w:rsidRPr="00A169DB" w:rsidRDefault="000678B7" w:rsidP="004645EA">
            <w:pPr>
              <w:spacing w:line="360" w:lineRule="auto"/>
              <w:jc w:val="both"/>
              <w:rPr>
                <w:rFonts w:ascii="Arial" w:hAnsi="Arial" w:cs="Arial"/>
                <w:i/>
              </w:rPr>
            </w:pPr>
            <w:r w:rsidRPr="00A169DB">
              <w:rPr>
                <w:rFonts w:ascii="Arial" w:hAnsi="Arial" w:cs="Arial"/>
                <w:i/>
              </w:rPr>
              <w:t>4148</w:t>
            </w:r>
          </w:p>
        </w:tc>
        <w:tc>
          <w:tcPr>
            <w:tcW w:w="2070" w:type="dxa"/>
            <w:vAlign w:val="bottom"/>
          </w:tcPr>
          <w:p w:rsidR="000678B7" w:rsidRPr="00A169DB" w:rsidRDefault="000678B7" w:rsidP="004645EA">
            <w:pPr>
              <w:rPr>
                <w:rFonts w:ascii="Arial" w:hAnsi="Arial" w:cs="Arial"/>
                <w:i/>
              </w:rPr>
            </w:pPr>
            <w:r w:rsidRPr="00A169DB">
              <w:rPr>
                <w:rFonts w:ascii="Arial" w:hAnsi="Arial" w:cs="Arial"/>
                <w:i/>
              </w:rPr>
              <w:t>Usluge stručnog usavršavanja</w:t>
            </w:r>
          </w:p>
        </w:tc>
        <w:tc>
          <w:tcPr>
            <w:tcW w:w="1166" w:type="dxa"/>
          </w:tcPr>
          <w:p w:rsidR="000678B7" w:rsidRPr="00A169DB" w:rsidRDefault="000678B7" w:rsidP="004645EA">
            <w:pPr>
              <w:spacing w:line="360" w:lineRule="auto"/>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lastRenderedPageBreak/>
              <w:t>970,00</w:t>
            </w:r>
          </w:p>
        </w:tc>
        <w:tc>
          <w:tcPr>
            <w:tcW w:w="1134" w:type="dxa"/>
            <w:tcBorders>
              <w:right w:val="single" w:sz="4" w:space="0" w:color="auto"/>
            </w:tcBorders>
          </w:tcPr>
          <w:p w:rsidR="000678B7" w:rsidRPr="00A169DB" w:rsidRDefault="000678B7" w:rsidP="004645EA">
            <w:pPr>
              <w:spacing w:line="360" w:lineRule="auto"/>
              <w:jc w:val="right"/>
              <w:rPr>
                <w:rFonts w:ascii="Arial" w:hAnsi="Arial" w:cs="Arial"/>
                <w:i/>
              </w:rPr>
            </w:pPr>
          </w:p>
        </w:tc>
        <w:tc>
          <w:tcPr>
            <w:tcW w:w="1210" w:type="dxa"/>
            <w:tcBorders>
              <w:left w:val="single" w:sz="4" w:space="0" w:color="auto"/>
            </w:tcBorders>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lastRenderedPageBreak/>
              <w:t>-97,00</w:t>
            </w: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lastRenderedPageBreak/>
              <w:t>873,00</w:t>
            </w:r>
          </w:p>
        </w:tc>
        <w:tc>
          <w:tcPr>
            <w:tcW w:w="135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lastRenderedPageBreak/>
              <w:t>873,00</w:t>
            </w: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lastRenderedPageBreak/>
              <w:t>36,15</w:t>
            </w:r>
          </w:p>
        </w:tc>
      </w:tr>
      <w:tr w:rsidR="000678B7" w:rsidRPr="00A169DB" w:rsidTr="004645EA">
        <w:tc>
          <w:tcPr>
            <w:tcW w:w="900" w:type="dxa"/>
          </w:tcPr>
          <w:p w:rsidR="000678B7" w:rsidRPr="00A169DB" w:rsidRDefault="000678B7" w:rsidP="004645EA">
            <w:pPr>
              <w:spacing w:line="360" w:lineRule="auto"/>
              <w:jc w:val="both"/>
              <w:rPr>
                <w:rFonts w:ascii="Arial" w:hAnsi="Arial" w:cs="Arial"/>
                <w:i/>
              </w:rPr>
            </w:pPr>
            <w:r w:rsidRPr="00A169DB">
              <w:rPr>
                <w:rFonts w:ascii="Arial" w:hAnsi="Arial" w:cs="Arial"/>
                <w:i/>
              </w:rPr>
              <w:lastRenderedPageBreak/>
              <w:t>4149</w:t>
            </w:r>
          </w:p>
        </w:tc>
        <w:tc>
          <w:tcPr>
            <w:tcW w:w="2070" w:type="dxa"/>
            <w:vAlign w:val="bottom"/>
          </w:tcPr>
          <w:p w:rsidR="000678B7" w:rsidRPr="00A169DB" w:rsidRDefault="000678B7" w:rsidP="004645EA">
            <w:pPr>
              <w:rPr>
                <w:rFonts w:ascii="Arial" w:hAnsi="Arial" w:cs="Arial"/>
                <w:i/>
              </w:rPr>
            </w:pPr>
            <w:r w:rsidRPr="00A169DB">
              <w:rPr>
                <w:rFonts w:ascii="Arial" w:hAnsi="Arial" w:cs="Arial"/>
                <w:i/>
              </w:rPr>
              <w:t>Ostale usluge</w:t>
            </w:r>
          </w:p>
        </w:tc>
        <w:tc>
          <w:tcPr>
            <w:tcW w:w="1166"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500,00</w:t>
            </w:r>
          </w:p>
        </w:tc>
        <w:tc>
          <w:tcPr>
            <w:tcW w:w="1134" w:type="dxa"/>
            <w:tcBorders>
              <w:right w:val="single" w:sz="4" w:space="0" w:color="auto"/>
            </w:tcBorders>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p>
        </w:tc>
        <w:tc>
          <w:tcPr>
            <w:tcW w:w="1210" w:type="dxa"/>
            <w:tcBorders>
              <w:left w:val="single" w:sz="4" w:space="0" w:color="auto"/>
            </w:tcBorders>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500,00</w:t>
            </w:r>
          </w:p>
        </w:tc>
        <w:tc>
          <w:tcPr>
            <w:tcW w:w="135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500,00</w:t>
            </w: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349,09</w:t>
            </w:r>
          </w:p>
        </w:tc>
      </w:tr>
      <w:tr w:rsidR="000678B7" w:rsidRPr="00A169DB" w:rsidTr="004645EA">
        <w:tc>
          <w:tcPr>
            <w:tcW w:w="900" w:type="dxa"/>
          </w:tcPr>
          <w:p w:rsidR="000678B7" w:rsidRPr="00A169DB" w:rsidRDefault="000678B7" w:rsidP="004645EA">
            <w:pPr>
              <w:spacing w:line="360" w:lineRule="auto"/>
              <w:jc w:val="both"/>
              <w:rPr>
                <w:rFonts w:ascii="Arial" w:hAnsi="Arial" w:cs="Arial"/>
                <w:b/>
                <w:i/>
              </w:rPr>
            </w:pPr>
            <w:r w:rsidRPr="00A169DB">
              <w:rPr>
                <w:rFonts w:ascii="Arial" w:hAnsi="Arial" w:cs="Arial"/>
                <w:b/>
                <w:i/>
              </w:rPr>
              <w:t>414</w:t>
            </w:r>
          </w:p>
        </w:tc>
        <w:tc>
          <w:tcPr>
            <w:tcW w:w="2070" w:type="dxa"/>
            <w:vAlign w:val="bottom"/>
          </w:tcPr>
          <w:p w:rsidR="000678B7" w:rsidRPr="00A169DB" w:rsidRDefault="000678B7" w:rsidP="004645EA">
            <w:pPr>
              <w:rPr>
                <w:rFonts w:ascii="Arial" w:hAnsi="Arial" w:cs="Arial"/>
                <w:b/>
                <w:i/>
              </w:rPr>
            </w:pPr>
            <w:r w:rsidRPr="00A169DB">
              <w:rPr>
                <w:rFonts w:ascii="Arial" w:hAnsi="Arial" w:cs="Arial"/>
                <w:b/>
                <w:i/>
              </w:rPr>
              <w:t>Rashodi za usluge</w:t>
            </w:r>
          </w:p>
        </w:tc>
        <w:tc>
          <w:tcPr>
            <w:tcW w:w="1166" w:type="dxa"/>
          </w:tcPr>
          <w:p w:rsidR="000678B7" w:rsidRPr="00A169DB" w:rsidRDefault="000678B7" w:rsidP="004645EA">
            <w:pPr>
              <w:spacing w:line="360" w:lineRule="auto"/>
              <w:jc w:val="right"/>
              <w:rPr>
                <w:rFonts w:ascii="Arial" w:hAnsi="Arial" w:cs="Arial"/>
                <w:b/>
                <w:i/>
              </w:rPr>
            </w:pPr>
            <w:r w:rsidRPr="00A169DB">
              <w:rPr>
                <w:rFonts w:ascii="Arial" w:hAnsi="Arial" w:cs="Arial"/>
                <w:b/>
                <w:i/>
              </w:rPr>
              <w:t>23.420,00</w:t>
            </w:r>
          </w:p>
        </w:tc>
        <w:tc>
          <w:tcPr>
            <w:tcW w:w="1134" w:type="dxa"/>
            <w:tcBorders>
              <w:right w:val="single" w:sz="4" w:space="0" w:color="auto"/>
            </w:tcBorders>
          </w:tcPr>
          <w:p w:rsidR="000678B7" w:rsidRPr="00A169DB" w:rsidRDefault="000678B7" w:rsidP="004645EA">
            <w:pPr>
              <w:spacing w:line="360" w:lineRule="auto"/>
              <w:jc w:val="right"/>
              <w:rPr>
                <w:rFonts w:ascii="Arial" w:hAnsi="Arial" w:cs="Arial"/>
                <w:b/>
                <w:i/>
              </w:rPr>
            </w:pPr>
          </w:p>
        </w:tc>
        <w:tc>
          <w:tcPr>
            <w:tcW w:w="1210" w:type="dxa"/>
            <w:tcBorders>
              <w:left w:val="single" w:sz="4" w:space="0" w:color="auto"/>
            </w:tcBorders>
          </w:tcPr>
          <w:p w:rsidR="000678B7" w:rsidRPr="00A169DB" w:rsidRDefault="000678B7" w:rsidP="004645EA">
            <w:pPr>
              <w:spacing w:line="360" w:lineRule="auto"/>
              <w:jc w:val="right"/>
              <w:rPr>
                <w:rFonts w:ascii="Arial" w:hAnsi="Arial" w:cs="Arial"/>
                <w:b/>
                <w:i/>
              </w:rPr>
            </w:pPr>
            <w:r w:rsidRPr="00A169DB">
              <w:rPr>
                <w:rFonts w:ascii="Arial" w:hAnsi="Arial" w:cs="Arial"/>
                <w:b/>
                <w:i/>
              </w:rPr>
              <w:t>-162,00</w:t>
            </w:r>
          </w:p>
        </w:tc>
        <w:tc>
          <w:tcPr>
            <w:tcW w:w="1260" w:type="dxa"/>
          </w:tcPr>
          <w:p w:rsidR="000678B7" w:rsidRPr="00A169DB" w:rsidRDefault="000678B7" w:rsidP="004645EA">
            <w:pPr>
              <w:spacing w:line="360" w:lineRule="auto"/>
              <w:jc w:val="right"/>
              <w:rPr>
                <w:rFonts w:ascii="Arial" w:hAnsi="Arial" w:cs="Arial"/>
                <w:b/>
                <w:i/>
              </w:rPr>
            </w:pPr>
            <w:r w:rsidRPr="00A169DB">
              <w:rPr>
                <w:rFonts w:ascii="Arial" w:hAnsi="Arial" w:cs="Arial"/>
                <w:b/>
                <w:i/>
              </w:rPr>
              <w:t>23.258,00</w:t>
            </w:r>
          </w:p>
        </w:tc>
        <w:tc>
          <w:tcPr>
            <w:tcW w:w="1350" w:type="dxa"/>
          </w:tcPr>
          <w:p w:rsidR="000678B7" w:rsidRPr="00A169DB" w:rsidRDefault="000678B7" w:rsidP="004645EA">
            <w:pPr>
              <w:spacing w:line="360" w:lineRule="auto"/>
              <w:jc w:val="right"/>
              <w:rPr>
                <w:rFonts w:ascii="Arial" w:hAnsi="Arial" w:cs="Arial"/>
                <w:b/>
                <w:i/>
              </w:rPr>
            </w:pPr>
            <w:r w:rsidRPr="00A169DB">
              <w:rPr>
                <w:rFonts w:ascii="Arial" w:hAnsi="Arial" w:cs="Arial"/>
                <w:b/>
                <w:i/>
              </w:rPr>
              <w:t>23.257,96</w:t>
            </w:r>
          </w:p>
        </w:tc>
        <w:tc>
          <w:tcPr>
            <w:tcW w:w="1260" w:type="dxa"/>
          </w:tcPr>
          <w:p w:rsidR="000678B7" w:rsidRPr="00A169DB" w:rsidRDefault="000678B7" w:rsidP="004645EA">
            <w:pPr>
              <w:spacing w:line="360" w:lineRule="auto"/>
              <w:jc w:val="right"/>
              <w:rPr>
                <w:rFonts w:ascii="Arial" w:hAnsi="Arial" w:cs="Arial"/>
                <w:b/>
                <w:i/>
              </w:rPr>
            </w:pPr>
            <w:r w:rsidRPr="00A169DB">
              <w:rPr>
                <w:rFonts w:ascii="Arial" w:hAnsi="Arial" w:cs="Arial"/>
                <w:b/>
                <w:i/>
              </w:rPr>
              <w:t>17.010,52</w:t>
            </w:r>
          </w:p>
        </w:tc>
      </w:tr>
    </w:tbl>
    <w:p w:rsidR="000678B7" w:rsidRPr="00A169DB" w:rsidRDefault="000678B7" w:rsidP="004645EA">
      <w:pPr>
        <w:rPr>
          <w:rFonts w:ascii="Arial" w:hAnsi="Arial" w:cs="Arial"/>
          <w:bCs/>
          <w:sz w:val="24"/>
          <w:u w:val="single"/>
        </w:rPr>
      </w:pPr>
    </w:p>
    <w:p w:rsidR="000678B7" w:rsidRPr="00A169DB" w:rsidRDefault="000678B7" w:rsidP="004645EA">
      <w:pPr>
        <w:rPr>
          <w:rFonts w:ascii="Arial" w:hAnsi="Arial" w:cs="Arial"/>
          <w:bCs/>
          <w:sz w:val="24"/>
        </w:rPr>
      </w:pPr>
      <w:r w:rsidRPr="00A169DB">
        <w:rPr>
          <w:rFonts w:ascii="Arial" w:hAnsi="Arial" w:cs="Arial"/>
          <w:bCs/>
          <w:sz w:val="24"/>
          <w:u w:val="single"/>
        </w:rPr>
        <w:t>Ostali izdaci</w:t>
      </w:r>
      <w:r w:rsidRPr="00A169DB">
        <w:rPr>
          <w:rFonts w:ascii="Arial" w:hAnsi="Arial" w:cs="Arial"/>
          <w:bCs/>
          <w:sz w:val="24"/>
        </w:rPr>
        <w:t xml:space="preserve"> planirani su na godišnjem nivou od 10.151,00€.Za ove namjene su utrošena sredstva u iznosu od 7.852,00€ i to:</w:t>
      </w:r>
    </w:p>
    <w:p w:rsidR="000678B7" w:rsidRPr="00A169DB" w:rsidRDefault="000678B7" w:rsidP="004645EA">
      <w:pPr>
        <w:rPr>
          <w:rFonts w:ascii="Arial" w:hAnsi="Arial" w:cs="Arial"/>
          <w:bCs/>
          <w:sz w:val="24"/>
        </w:rPr>
      </w:pPr>
      <w:r w:rsidRPr="00A169DB">
        <w:rPr>
          <w:rFonts w:ascii="Arial" w:hAnsi="Arial" w:cs="Arial"/>
          <w:bCs/>
          <w:sz w:val="24"/>
        </w:rPr>
        <w:t>Izdaci po osnovu isplate po ugovoru o djelu u iznosu od 810,00€.</w:t>
      </w:r>
    </w:p>
    <w:p w:rsidR="000678B7" w:rsidRPr="00A169DB" w:rsidRDefault="000678B7" w:rsidP="004645EA">
      <w:pPr>
        <w:pStyle w:val="ListParagraph"/>
        <w:numPr>
          <w:ilvl w:val="0"/>
          <w:numId w:val="98"/>
        </w:numPr>
        <w:rPr>
          <w:rFonts w:ascii="Arial" w:hAnsi="Arial" w:cs="Arial"/>
          <w:bCs/>
          <w:sz w:val="24"/>
        </w:rPr>
      </w:pPr>
      <w:r w:rsidRPr="00A169DB">
        <w:rPr>
          <w:rFonts w:ascii="Arial" w:hAnsi="Arial" w:cs="Arial"/>
          <w:bCs/>
          <w:sz w:val="24"/>
        </w:rPr>
        <w:t>Izdaci po osnovu troškova sudskih postupaka u iznosu od 445,50€.</w:t>
      </w:r>
    </w:p>
    <w:p w:rsidR="000678B7" w:rsidRPr="00A169DB" w:rsidRDefault="000678B7" w:rsidP="004645EA">
      <w:pPr>
        <w:pStyle w:val="ListParagraph"/>
        <w:numPr>
          <w:ilvl w:val="0"/>
          <w:numId w:val="98"/>
        </w:numPr>
        <w:rPr>
          <w:rFonts w:ascii="Arial" w:hAnsi="Arial" w:cs="Arial"/>
          <w:bCs/>
          <w:sz w:val="24"/>
        </w:rPr>
      </w:pPr>
      <w:r w:rsidRPr="00A169DB">
        <w:rPr>
          <w:rFonts w:ascii="Arial" w:hAnsi="Arial" w:cs="Arial"/>
          <w:bCs/>
          <w:sz w:val="24"/>
        </w:rPr>
        <w:t xml:space="preserve">izdaci za održavanje softvera u iznosu od 2.285,71€ </w:t>
      </w:r>
    </w:p>
    <w:p w:rsidR="000678B7" w:rsidRPr="00A169DB" w:rsidRDefault="000678B7" w:rsidP="004645EA">
      <w:pPr>
        <w:pStyle w:val="ListParagraph"/>
        <w:numPr>
          <w:ilvl w:val="0"/>
          <w:numId w:val="98"/>
        </w:numPr>
        <w:rPr>
          <w:rFonts w:ascii="Arial" w:hAnsi="Arial" w:cs="Arial"/>
          <w:bCs/>
          <w:sz w:val="24"/>
        </w:rPr>
      </w:pPr>
      <w:r w:rsidRPr="00A169DB">
        <w:rPr>
          <w:rFonts w:ascii="Arial" w:hAnsi="Arial" w:cs="Arial"/>
          <w:bCs/>
          <w:sz w:val="24"/>
        </w:rPr>
        <w:t>osiguranje u iznosu od 330,00€ i</w:t>
      </w:r>
    </w:p>
    <w:p w:rsidR="000678B7" w:rsidRPr="0067477C" w:rsidRDefault="000678B7" w:rsidP="004645EA">
      <w:pPr>
        <w:pStyle w:val="ListParagraph"/>
        <w:numPr>
          <w:ilvl w:val="0"/>
          <w:numId w:val="98"/>
        </w:numPr>
        <w:rPr>
          <w:rFonts w:ascii="Arial" w:hAnsi="Arial" w:cs="Arial"/>
          <w:bCs/>
          <w:sz w:val="24"/>
        </w:rPr>
      </w:pPr>
      <w:r w:rsidRPr="00A169DB">
        <w:rPr>
          <w:rFonts w:ascii="Arial" w:hAnsi="Arial" w:cs="Arial"/>
          <w:bCs/>
          <w:sz w:val="24"/>
        </w:rPr>
        <w:t>ostalo u iznosu od 3.980,79€.</w:t>
      </w:r>
    </w:p>
    <w:p w:rsidR="000678B7" w:rsidRPr="00100975" w:rsidRDefault="000678B7" w:rsidP="004645EA">
      <w:pPr>
        <w:spacing w:line="360" w:lineRule="auto"/>
        <w:ind w:left="255"/>
        <w:rPr>
          <w:rFonts w:ascii="Arial" w:hAnsi="Arial" w:cs="Arial"/>
          <w:b/>
          <w:bCs/>
          <w:i/>
          <w:sz w:val="24"/>
        </w:rPr>
      </w:pPr>
      <w:r w:rsidRPr="00100975">
        <w:rPr>
          <w:rFonts w:ascii="Arial" w:hAnsi="Arial" w:cs="Arial"/>
          <w:b/>
          <w:bCs/>
          <w:i/>
          <w:sz w:val="24"/>
        </w:rPr>
        <w:t>Tabelarni prikaz planiranih, preusmjeravanja, zahtijevane potrošnje Ii isplaćenih rashhoda za ostale izdatke</w:t>
      </w:r>
    </w:p>
    <w:tbl>
      <w:tblPr>
        <w:tblStyle w:val="TableGrid"/>
        <w:tblW w:w="10350" w:type="dxa"/>
        <w:tblInd w:w="-342" w:type="dxa"/>
        <w:tblLayout w:type="fixed"/>
        <w:tblLook w:val="04A0" w:firstRow="1" w:lastRow="0" w:firstColumn="1" w:lastColumn="0" w:noHBand="0" w:noVBand="1"/>
      </w:tblPr>
      <w:tblGrid>
        <w:gridCol w:w="900"/>
        <w:gridCol w:w="2070"/>
        <w:gridCol w:w="1166"/>
        <w:gridCol w:w="1134"/>
        <w:gridCol w:w="1210"/>
        <w:gridCol w:w="1260"/>
        <w:gridCol w:w="1350"/>
        <w:gridCol w:w="1260"/>
      </w:tblGrid>
      <w:tr w:rsidR="000678B7" w:rsidRPr="00A169DB" w:rsidTr="004645EA">
        <w:trPr>
          <w:trHeight w:val="495"/>
        </w:trPr>
        <w:tc>
          <w:tcPr>
            <w:tcW w:w="900" w:type="dxa"/>
            <w:vMerge w:val="restart"/>
          </w:tcPr>
          <w:p w:rsidR="000678B7" w:rsidRPr="00A169DB" w:rsidRDefault="000678B7" w:rsidP="004645EA">
            <w:pPr>
              <w:spacing w:line="360" w:lineRule="auto"/>
              <w:jc w:val="both"/>
              <w:rPr>
                <w:rFonts w:ascii="Arial" w:hAnsi="Arial" w:cs="Arial"/>
                <w:i/>
              </w:rPr>
            </w:pPr>
            <w:r w:rsidRPr="00A169DB">
              <w:rPr>
                <w:rFonts w:ascii="Arial" w:hAnsi="Arial" w:cs="Arial"/>
                <w:i/>
              </w:rPr>
              <w:t>Ekon.</w:t>
            </w:r>
          </w:p>
          <w:p w:rsidR="000678B7" w:rsidRPr="00A169DB" w:rsidRDefault="000678B7" w:rsidP="004645EA">
            <w:pPr>
              <w:spacing w:line="360" w:lineRule="auto"/>
              <w:jc w:val="both"/>
              <w:rPr>
                <w:rFonts w:ascii="Arial" w:hAnsi="Arial" w:cs="Arial"/>
                <w:i/>
              </w:rPr>
            </w:pPr>
            <w:r w:rsidRPr="00A169DB">
              <w:rPr>
                <w:rFonts w:ascii="Arial" w:hAnsi="Arial" w:cs="Arial"/>
                <w:i/>
              </w:rPr>
              <w:t>Klasifik.</w:t>
            </w:r>
          </w:p>
        </w:tc>
        <w:tc>
          <w:tcPr>
            <w:tcW w:w="2070" w:type="dxa"/>
            <w:vMerge w:val="restart"/>
          </w:tcPr>
          <w:p w:rsidR="000678B7" w:rsidRPr="00A169DB" w:rsidRDefault="000678B7" w:rsidP="004645EA">
            <w:pPr>
              <w:spacing w:line="360" w:lineRule="auto"/>
              <w:jc w:val="both"/>
              <w:rPr>
                <w:rFonts w:ascii="Arial" w:hAnsi="Arial" w:cs="Arial"/>
                <w:i/>
              </w:rPr>
            </w:pPr>
          </w:p>
          <w:p w:rsidR="000678B7" w:rsidRPr="00A169DB" w:rsidRDefault="000678B7" w:rsidP="004645EA">
            <w:pPr>
              <w:spacing w:line="360" w:lineRule="auto"/>
              <w:jc w:val="both"/>
              <w:rPr>
                <w:rFonts w:ascii="Arial" w:hAnsi="Arial" w:cs="Arial"/>
                <w:i/>
              </w:rPr>
            </w:pPr>
            <w:r w:rsidRPr="00A169DB">
              <w:rPr>
                <w:rFonts w:ascii="Arial" w:hAnsi="Arial" w:cs="Arial"/>
                <w:i/>
              </w:rPr>
              <w:t>Opis</w:t>
            </w:r>
          </w:p>
        </w:tc>
        <w:tc>
          <w:tcPr>
            <w:tcW w:w="1166" w:type="dxa"/>
            <w:vMerge w:val="restart"/>
          </w:tcPr>
          <w:p w:rsidR="000678B7" w:rsidRPr="00A169DB" w:rsidRDefault="000678B7" w:rsidP="004645EA">
            <w:pPr>
              <w:spacing w:line="360" w:lineRule="auto"/>
              <w:jc w:val="center"/>
              <w:rPr>
                <w:rFonts w:ascii="Arial" w:hAnsi="Arial" w:cs="Arial"/>
                <w:i/>
              </w:rPr>
            </w:pPr>
            <w:r w:rsidRPr="00A169DB">
              <w:rPr>
                <w:rFonts w:ascii="Arial" w:hAnsi="Arial" w:cs="Arial"/>
                <w:i/>
              </w:rPr>
              <w:t>Planirano Budžetom za 2016.</w:t>
            </w:r>
          </w:p>
        </w:tc>
        <w:tc>
          <w:tcPr>
            <w:tcW w:w="2344" w:type="dxa"/>
            <w:gridSpan w:val="2"/>
            <w:tcBorders>
              <w:bottom w:val="single" w:sz="4" w:space="0" w:color="auto"/>
            </w:tcBorders>
          </w:tcPr>
          <w:p w:rsidR="000678B7" w:rsidRPr="00A169DB" w:rsidRDefault="000678B7" w:rsidP="004645EA">
            <w:pPr>
              <w:spacing w:line="360" w:lineRule="auto"/>
              <w:jc w:val="center"/>
              <w:rPr>
                <w:rFonts w:ascii="Arial" w:hAnsi="Arial" w:cs="Arial"/>
                <w:i/>
              </w:rPr>
            </w:pPr>
            <w:r w:rsidRPr="00A169DB">
              <w:rPr>
                <w:rFonts w:ascii="Arial" w:hAnsi="Arial" w:cs="Arial"/>
                <w:i/>
              </w:rPr>
              <w:t>Preusmjereno</w:t>
            </w:r>
          </w:p>
        </w:tc>
        <w:tc>
          <w:tcPr>
            <w:tcW w:w="1260" w:type="dxa"/>
            <w:vMerge w:val="restart"/>
          </w:tcPr>
          <w:p w:rsidR="000678B7" w:rsidRPr="00A169DB" w:rsidRDefault="000678B7" w:rsidP="004645EA">
            <w:pPr>
              <w:spacing w:line="360" w:lineRule="auto"/>
              <w:jc w:val="center"/>
              <w:rPr>
                <w:rFonts w:ascii="Arial" w:hAnsi="Arial" w:cs="Arial"/>
                <w:i/>
              </w:rPr>
            </w:pPr>
            <w:r w:rsidRPr="00A169DB">
              <w:rPr>
                <w:rFonts w:ascii="Arial" w:hAnsi="Arial" w:cs="Arial"/>
                <w:i/>
              </w:rPr>
              <w:t>Tekući bužet za 2016.</w:t>
            </w:r>
          </w:p>
        </w:tc>
        <w:tc>
          <w:tcPr>
            <w:tcW w:w="1350" w:type="dxa"/>
            <w:vMerge w:val="restart"/>
          </w:tcPr>
          <w:p w:rsidR="000678B7" w:rsidRPr="00A169DB" w:rsidRDefault="000678B7" w:rsidP="004645EA">
            <w:pPr>
              <w:spacing w:line="360" w:lineRule="auto"/>
              <w:jc w:val="center"/>
              <w:rPr>
                <w:rFonts w:ascii="Arial" w:hAnsi="Arial" w:cs="Arial"/>
                <w:i/>
              </w:rPr>
            </w:pPr>
            <w:r w:rsidRPr="00A169DB">
              <w:rPr>
                <w:rFonts w:ascii="Arial" w:hAnsi="Arial" w:cs="Arial"/>
                <w:i/>
              </w:rPr>
              <w:t>Zahtijevana</w:t>
            </w:r>
          </w:p>
          <w:p w:rsidR="000678B7" w:rsidRPr="00A169DB" w:rsidRDefault="000678B7" w:rsidP="004645EA">
            <w:pPr>
              <w:spacing w:line="360" w:lineRule="auto"/>
              <w:jc w:val="center"/>
              <w:rPr>
                <w:rFonts w:ascii="Arial" w:hAnsi="Arial" w:cs="Arial"/>
                <w:i/>
              </w:rPr>
            </w:pPr>
            <w:r w:rsidRPr="00A169DB">
              <w:rPr>
                <w:rFonts w:ascii="Arial" w:hAnsi="Arial" w:cs="Arial"/>
                <w:i/>
              </w:rPr>
              <w:t>potrošnja za 2016.</w:t>
            </w:r>
          </w:p>
        </w:tc>
        <w:tc>
          <w:tcPr>
            <w:tcW w:w="1260" w:type="dxa"/>
            <w:vMerge w:val="restart"/>
          </w:tcPr>
          <w:p w:rsidR="000678B7" w:rsidRPr="00A169DB" w:rsidRDefault="000678B7" w:rsidP="004645EA">
            <w:pPr>
              <w:spacing w:line="360" w:lineRule="auto"/>
              <w:jc w:val="center"/>
              <w:rPr>
                <w:rFonts w:ascii="Arial" w:hAnsi="Arial" w:cs="Arial"/>
                <w:i/>
              </w:rPr>
            </w:pPr>
            <w:r w:rsidRPr="00A169DB">
              <w:rPr>
                <w:rFonts w:ascii="Arial" w:hAnsi="Arial" w:cs="Arial"/>
                <w:i/>
              </w:rPr>
              <w:t>Plaćeno</w:t>
            </w:r>
          </w:p>
          <w:p w:rsidR="000678B7" w:rsidRPr="00A169DB" w:rsidRDefault="000678B7" w:rsidP="004645EA">
            <w:pPr>
              <w:spacing w:line="360" w:lineRule="auto"/>
              <w:jc w:val="center"/>
              <w:rPr>
                <w:rFonts w:ascii="Arial" w:hAnsi="Arial" w:cs="Arial"/>
                <w:i/>
              </w:rPr>
            </w:pPr>
            <w:r w:rsidRPr="00A169DB">
              <w:rPr>
                <w:rFonts w:ascii="Arial" w:hAnsi="Arial" w:cs="Arial"/>
                <w:i/>
              </w:rPr>
              <w:t>u 2016.</w:t>
            </w:r>
          </w:p>
        </w:tc>
      </w:tr>
      <w:tr w:rsidR="000678B7" w:rsidRPr="00A169DB" w:rsidTr="004645EA">
        <w:trPr>
          <w:trHeight w:val="413"/>
        </w:trPr>
        <w:tc>
          <w:tcPr>
            <w:tcW w:w="900" w:type="dxa"/>
            <w:vMerge/>
          </w:tcPr>
          <w:p w:rsidR="000678B7" w:rsidRPr="00A169DB" w:rsidRDefault="000678B7" w:rsidP="004645EA">
            <w:pPr>
              <w:spacing w:line="360" w:lineRule="auto"/>
              <w:jc w:val="both"/>
              <w:rPr>
                <w:rFonts w:ascii="Arial" w:hAnsi="Arial" w:cs="Arial"/>
                <w:i/>
              </w:rPr>
            </w:pPr>
          </w:p>
        </w:tc>
        <w:tc>
          <w:tcPr>
            <w:tcW w:w="2070" w:type="dxa"/>
            <w:vMerge/>
          </w:tcPr>
          <w:p w:rsidR="000678B7" w:rsidRPr="00A169DB" w:rsidRDefault="000678B7" w:rsidP="004645EA">
            <w:pPr>
              <w:spacing w:line="360" w:lineRule="auto"/>
              <w:jc w:val="both"/>
              <w:rPr>
                <w:rFonts w:ascii="Arial" w:hAnsi="Arial" w:cs="Arial"/>
                <w:i/>
              </w:rPr>
            </w:pPr>
          </w:p>
        </w:tc>
        <w:tc>
          <w:tcPr>
            <w:tcW w:w="1166" w:type="dxa"/>
            <w:vMerge/>
          </w:tcPr>
          <w:p w:rsidR="000678B7" w:rsidRPr="00A169DB" w:rsidRDefault="000678B7" w:rsidP="004645EA">
            <w:pPr>
              <w:spacing w:line="360" w:lineRule="auto"/>
              <w:jc w:val="both"/>
              <w:rPr>
                <w:rFonts w:ascii="Arial" w:hAnsi="Arial" w:cs="Arial"/>
                <w:i/>
              </w:rPr>
            </w:pPr>
          </w:p>
        </w:tc>
        <w:tc>
          <w:tcPr>
            <w:tcW w:w="1134" w:type="dxa"/>
            <w:tcBorders>
              <w:top w:val="single" w:sz="4" w:space="0" w:color="auto"/>
              <w:right w:val="single" w:sz="4" w:space="0" w:color="auto"/>
            </w:tcBorders>
          </w:tcPr>
          <w:p w:rsidR="000678B7" w:rsidRPr="00A169DB" w:rsidRDefault="000678B7" w:rsidP="004645EA">
            <w:pPr>
              <w:spacing w:line="360" w:lineRule="auto"/>
              <w:jc w:val="center"/>
              <w:rPr>
                <w:rFonts w:ascii="Arial" w:hAnsi="Arial" w:cs="Arial"/>
                <w:i/>
              </w:rPr>
            </w:pPr>
            <w:r w:rsidRPr="00A169DB">
              <w:rPr>
                <w:rFonts w:ascii="Arial" w:hAnsi="Arial" w:cs="Arial"/>
                <w:i/>
              </w:rPr>
              <w:t>+</w:t>
            </w:r>
          </w:p>
        </w:tc>
        <w:tc>
          <w:tcPr>
            <w:tcW w:w="1210" w:type="dxa"/>
            <w:tcBorders>
              <w:top w:val="single" w:sz="4" w:space="0" w:color="auto"/>
              <w:left w:val="single" w:sz="4" w:space="0" w:color="auto"/>
            </w:tcBorders>
          </w:tcPr>
          <w:p w:rsidR="000678B7" w:rsidRPr="00A169DB" w:rsidRDefault="000678B7" w:rsidP="004645EA">
            <w:pPr>
              <w:spacing w:line="360" w:lineRule="auto"/>
              <w:jc w:val="center"/>
              <w:rPr>
                <w:rFonts w:ascii="Arial" w:hAnsi="Arial" w:cs="Arial"/>
                <w:i/>
              </w:rPr>
            </w:pPr>
            <w:r w:rsidRPr="00A169DB">
              <w:rPr>
                <w:rFonts w:ascii="Arial" w:hAnsi="Arial" w:cs="Arial"/>
                <w:i/>
              </w:rPr>
              <w:t>-</w:t>
            </w:r>
          </w:p>
        </w:tc>
        <w:tc>
          <w:tcPr>
            <w:tcW w:w="1260" w:type="dxa"/>
            <w:vMerge/>
          </w:tcPr>
          <w:p w:rsidR="000678B7" w:rsidRPr="00A169DB" w:rsidRDefault="000678B7" w:rsidP="004645EA">
            <w:pPr>
              <w:spacing w:line="360" w:lineRule="auto"/>
              <w:jc w:val="both"/>
              <w:rPr>
                <w:rFonts w:ascii="Arial" w:hAnsi="Arial" w:cs="Arial"/>
                <w:i/>
              </w:rPr>
            </w:pPr>
          </w:p>
        </w:tc>
        <w:tc>
          <w:tcPr>
            <w:tcW w:w="1350" w:type="dxa"/>
            <w:vMerge/>
          </w:tcPr>
          <w:p w:rsidR="000678B7" w:rsidRPr="00A169DB" w:rsidRDefault="000678B7" w:rsidP="004645EA">
            <w:pPr>
              <w:spacing w:line="360" w:lineRule="auto"/>
              <w:jc w:val="both"/>
              <w:rPr>
                <w:rFonts w:ascii="Arial" w:hAnsi="Arial" w:cs="Arial"/>
                <w:i/>
              </w:rPr>
            </w:pPr>
          </w:p>
        </w:tc>
        <w:tc>
          <w:tcPr>
            <w:tcW w:w="1260" w:type="dxa"/>
            <w:vMerge/>
          </w:tcPr>
          <w:p w:rsidR="000678B7" w:rsidRPr="00A169DB" w:rsidRDefault="000678B7" w:rsidP="004645EA">
            <w:pPr>
              <w:spacing w:line="360" w:lineRule="auto"/>
              <w:jc w:val="both"/>
              <w:rPr>
                <w:rFonts w:ascii="Arial" w:hAnsi="Arial" w:cs="Arial"/>
                <w:i/>
              </w:rPr>
            </w:pPr>
          </w:p>
        </w:tc>
      </w:tr>
      <w:tr w:rsidR="000678B7" w:rsidRPr="00A169DB" w:rsidTr="004645EA">
        <w:tc>
          <w:tcPr>
            <w:tcW w:w="900" w:type="dxa"/>
          </w:tcPr>
          <w:p w:rsidR="000678B7" w:rsidRPr="00A169DB" w:rsidRDefault="000678B7" w:rsidP="004645EA">
            <w:pPr>
              <w:spacing w:line="360" w:lineRule="auto"/>
              <w:jc w:val="both"/>
              <w:rPr>
                <w:rFonts w:ascii="Arial" w:hAnsi="Arial" w:cs="Arial"/>
                <w:i/>
              </w:rPr>
            </w:pPr>
            <w:r w:rsidRPr="00A169DB">
              <w:rPr>
                <w:rFonts w:ascii="Arial" w:hAnsi="Arial" w:cs="Arial"/>
                <w:i/>
              </w:rPr>
              <w:t>4191</w:t>
            </w:r>
          </w:p>
        </w:tc>
        <w:tc>
          <w:tcPr>
            <w:tcW w:w="2070" w:type="dxa"/>
            <w:vAlign w:val="bottom"/>
          </w:tcPr>
          <w:p w:rsidR="000678B7" w:rsidRPr="00A169DB" w:rsidRDefault="000678B7" w:rsidP="004645EA">
            <w:pPr>
              <w:rPr>
                <w:rFonts w:ascii="Arial" w:hAnsi="Arial" w:cs="Arial"/>
                <w:i/>
              </w:rPr>
            </w:pPr>
            <w:r w:rsidRPr="00A169DB">
              <w:rPr>
                <w:rFonts w:ascii="Arial" w:hAnsi="Arial" w:cs="Arial"/>
                <w:i/>
              </w:rPr>
              <w:t>Izdaci po osnovu isplate po ugovoru o djelu</w:t>
            </w:r>
          </w:p>
        </w:tc>
        <w:tc>
          <w:tcPr>
            <w:tcW w:w="1166"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4.200,00</w:t>
            </w:r>
          </w:p>
        </w:tc>
        <w:tc>
          <w:tcPr>
            <w:tcW w:w="1134" w:type="dxa"/>
            <w:tcBorders>
              <w:right w:val="single" w:sz="4" w:space="0" w:color="auto"/>
            </w:tcBorders>
          </w:tcPr>
          <w:p w:rsidR="000678B7" w:rsidRPr="00A169DB" w:rsidRDefault="000678B7" w:rsidP="004645EA">
            <w:pPr>
              <w:spacing w:line="360" w:lineRule="auto"/>
              <w:jc w:val="right"/>
              <w:rPr>
                <w:rFonts w:ascii="Arial" w:hAnsi="Arial" w:cs="Arial"/>
                <w:i/>
              </w:rPr>
            </w:pPr>
          </w:p>
        </w:tc>
        <w:tc>
          <w:tcPr>
            <w:tcW w:w="1210" w:type="dxa"/>
            <w:tcBorders>
              <w:left w:val="single" w:sz="4" w:space="0" w:color="auto"/>
            </w:tcBorders>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-420,00</w:t>
            </w: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3.780,00</w:t>
            </w:r>
          </w:p>
        </w:tc>
        <w:tc>
          <w:tcPr>
            <w:tcW w:w="135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3.780,00</w:t>
            </w: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810,00</w:t>
            </w:r>
          </w:p>
        </w:tc>
      </w:tr>
      <w:tr w:rsidR="000678B7" w:rsidRPr="00A169DB" w:rsidTr="004645EA">
        <w:tc>
          <w:tcPr>
            <w:tcW w:w="900" w:type="dxa"/>
          </w:tcPr>
          <w:p w:rsidR="000678B7" w:rsidRPr="00A169DB" w:rsidRDefault="000678B7" w:rsidP="004645EA">
            <w:pPr>
              <w:spacing w:line="360" w:lineRule="auto"/>
              <w:jc w:val="both"/>
              <w:rPr>
                <w:rFonts w:ascii="Arial" w:hAnsi="Arial" w:cs="Arial"/>
                <w:i/>
              </w:rPr>
            </w:pPr>
            <w:r w:rsidRPr="00A169DB">
              <w:rPr>
                <w:rFonts w:ascii="Arial" w:hAnsi="Arial" w:cs="Arial"/>
                <w:i/>
              </w:rPr>
              <w:t>4192</w:t>
            </w:r>
          </w:p>
        </w:tc>
        <w:tc>
          <w:tcPr>
            <w:tcW w:w="2070" w:type="dxa"/>
            <w:vAlign w:val="bottom"/>
          </w:tcPr>
          <w:p w:rsidR="000678B7" w:rsidRPr="00A169DB" w:rsidRDefault="000678B7" w:rsidP="004645EA">
            <w:pPr>
              <w:rPr>
                <w:rFonts w:ascii="Arial" w:hAnsi="Arial" w:cs="Arial"/>
                <w:i/>
              </w:rPr>
            </w:pPr>
            <w:r w:rsidRPr="00A169DB">
              <w:rPr>
                <w:rFonts w:ascii="Arial" w:hAnsi="Arial" w:cs="Arial"/>
                <w:i/>
              </w:rPr>
              <w:t>Izdaci po osnovu troškova sudskih postupaka</w:t>
            </w:r>
          </w:p>
        </w:tc>
        <w:tc>
          <w:tcPr>
            <w:tcW w:w="1166"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500,00</w:t>
            </w:r>
          </w:p>
        </w:tc>
        <w:tc>
          <w:tcPr>
            <w:tcW w:w="1134" w:type="dxa"/>
            <w:tcBorders>
              <w:right w:val="single" w:sz="4" w:space="0" w:color="auto"/>
            </w:tcBorders>
          </w:tcPr>
          <w:p w:rsidR="000678B7" w:rsidRPr="00A169DB" w:rsidRDefault="000678B7" w:rsidP="004645EA">
            <w:pPr>
              <w:spacing w:line="360" w:lineRule="auto"/>
              <w:jc w:val="right"/>
              <w:rPr>
                <w:rFonts w:ascii="Arial" w:hAnsi="Arial" w:cs="Arial"/>
                <w:i/>
              </w:rPr>
            </w:pPr>
          </w:p>
        </w:tc>
        <w:tc>
          <w:tcPr>
            <w:tcW w:w="1210" w:type="dxa"/>
            <w:tcBorders>
              <w:left w:val="single" w:sz="4" w:space="0" w:color="auto"/>
            </w:tcBorders>
          </w:tcPr>
          <w:p w:rsidR="000678B7" w:rsidRPr="00A169DB" w:rsidRDefault="000678B7" w:rsidP="004645EA">
            <w:pPr>
              <w:spacing w:line="360" w:lineRule="auto"/>
              <w:jc w:val="right"/>
              <w:rPr>
                <w:rFonts w:ascii="Arial" w:hAnsi="Arial" w:cs="Arial"/>
                <w:i/>
              </w:rPr>
            </w:pP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500,00</w:t>
            </w:r>
          </w:p>
        </w:tc>
        <w:tc>
          <w:tcPr>
            <w:tcW w:w="135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500,00</w:t>
            </w: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445,50</w:t>
            </w:r>
          </w:p>
        </w:tc>
      </w:tr>
      <w:tr w:rsidR="000678B7" w:rsidRPr="00A169DB" w:rsidTr="004645EA">
        <w:tc>
          <w:tcPr>
            <w:tcW w:w="900" w:type="dxa"/>
          </w:tcPr>
          <w:p w:rsidR="000678B7" w:rsidRPr="00A169DB" w:rsidRDefault="000678B7" w:rsidP="004645EA">
            <w:pPr>
              <w:spacing w:line="360" w:lineRule="auto"/>
              <w:jc w:val="both"/>
              <w:rPr>
                <w:rFonts w:ascii="Arial" w:hAnsi="Arial" w:cs="Arial"/>
                <w:i/>
              </w:rPr>
            </w:pPr>
            <w:r w:rsidRPr="00A169DB">
              <w:rPr>
                <w:rFonts w:ascii="Arial" w:hAnsi="Arial" w:cs="Arial"/>
                <w:i/>
              </w:rPr>
              <w:t>4193</w:t>
            </w:r>
          </w:p>
        </w:tc>
        <w:tc>
          <w:tcPr>
            <w:tcW w:w="2070" w:type="dxa"/>
            <w:vAlign w:val="bottom"/>
          </w:tcPr>
          <w:p w:rsidR="000678B7" w:rsidRPr="00A169DB" w:rsidRDefault="000678B7" w:rsidP="004645EA">
            <w:pPr>
              <w:rPr>
                <w:rFonts w:ascii="Arial" w:hAnsi="Arial" w:cs="Arial"/>
                <w:i/>
              </w:rPr>
            </w:pPr>
            <w:r w:rsidRPr="00A169DB">
              <w:rPr>
                <w:rFonts w:ascii="Arial" w:hAnsi="Arial" w:cs="Arial"/>
                <w:i/>
              </w:rPr>
              <w:t>Izrada I održavanje softvera</w:t>
            </w:r>
          </w:p>
        </w:tc>
        <w:tc>
          <w:tcPr>
            <w:tcW w:w="1166"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2.000,00</w:t>
            </w:r>
          </w:p>
        </w:tc>
        <w:tc>
          <w:tcPr>
            <w:tcW w:w="1134" w:type="dxa"/>
            <w:tcBorders>
              <w:right w:val="single" w:sz="4" w:space="0" w:color="auto"/>
            </w:tcBorders>
          </w:tcPr>
          <w:p w:rsidR="000678B7" w:rsidRPr="00A169DB" w:rsidRDefault="000678B7" w:rsidP="004645EA">
            <w:pPr>
              <w:spacing w:line="360" w:lineRule="auto"/>
              <w:jc w:val="right"/>
              <w:rPr>
                <w:rFonts w:ascii="Arial" w:hAnsi="Arial" w:cs="Arial"/>
                <w:i/>
              </w:rPr>
            </w:pPr>
          </w:p>
        </w:tc>
        <w:tc>
          <w:tcPr>
            <w:tcW w:w="1210" w:type="dxa"/>
            <w:tcBorders>
              <w:left w:val="single" w:sz="4" w:space="0" w:color="auto"/>
            </w:tcBorders>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+290,00</w:t>
            </w: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2.290,00</w:t>
            </w:r>
          </w:p>
        </w:tc>
        <w:tc>
          <w:tcPr>
            <w:tcW w:w="135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2.900,00</w:t>
            </w: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2.285,71</w:t>
            </w:r>
          </w:p>
        </w:tc>
      </w:tr>
      <w:tr w:rsidR="000678B7" w:rsidRPr="00A169DB" w:rsidTr="004645EA">
        <w:tc>
          <w:tcPr>
            <w:tcW w:w="900" w:type="dxa"/>
          </w:tcPr>
          <w:p w:rsidR="000678B7" w:rsidRPr="00A169DB" w:rsidRDefault="000678B7" w:rsidP="004645EA">
            <w:pPr>
              <w:spacing w:line="360" w:lineRule="auto"/>
              <w:jc w:val="both"/>
              <w:rPr>
                <w:rFonts w:ascii="Arial" w:hAnsi="Arial" w:cs="Arial"/>
                <w:i/>
              </w:rPr>
            </w:pPr>
            <w:r w:rsidRPr="00A169DB">
              <w:rPr>
                <w:rFonts w:ascii="Arial" w:hAnsi="Arial" w:cs="Arial"/>
                <w:i/>
              </w:rPr>
              <w:t>4194</w:t>
            </w:r>
          </w:p>
        </w:tc>
        <w:tc>
          <w:tcPr>
            <w:tcW w:w="2070" w:type="dxa"/>
            <w:vAlign w:val="bottom"/>
          </w:tcPr>
          <w:p w:rsidR="000678B7" w:rsidRPr="00A169DB" w:rsidRDefault="000678B7" w:rsidP="004645EA">
            <w:pPr>
              <w:rPr>
                <w:rFonts w:ascii="Arial" w:hAnsi="Arial" w:cs="Arial"/>
                <w:i/>
              </w:rPr>
            </w:pPr>
            <w:r w:rsidRPr="00A169DB">
              <w:rPr>
                <w:rFonts w:ascii="Arial" w:hAnsi="Arial" w:cs="Arial"/>
                <w:i/>
              </w:rPr>
              <w:t>Osiguranje</w:t>
            </w:r>
          </w:p>
        </w:tc>
        <w:tc>
          <w:tcPr>
            <w:tcW w:w="1166"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351,00</w:t>
            </w:r>
          </w:p>
        </w:tc>
        <w:tc>
          <w:tcPr>
            <w:tcW w:w="1134" w:type="dxa"/>
            <w:tcBorders>
              <w:right w:val="single" w:sz="4" w:space="0" w:color="auto"/>
            </w:tcBorders>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p>
        </w:tc>
        <w:tc>
          <w:tcPr>
            <w:tcW w:w="1210" w:type="dxa"/>
            <w:tcBorders>
              <w:left w:val="single" w:sz="4" w:space="0" w:color="auto"/>
            </w:tcBorders>
          </w:tcPr>
          <w:p w:rsidR="000678B7" w:rsidRPr="00A169DB" w:rsidRDefault="000678B7" w:rsidP="004645EA">
            <w:pPr>
              <w:spacing w:line="360" w:lineRule="auto"/>
              <w:jc w:val="right"/>
              <w:rPr>
                <w:rFonts w:ascii="Arial" w:hAnsi="Arial" w:cs="Arial"/>
                <w:i/>
              </w:rPr>
            </w:pP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681,00</w:t>
            </w:r>
          </w:p>
        </w:tc>
        <w:tc>
          <w:tcPr>
            <w:tcW w:w="135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681,00</w:t>
            </w: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660,00</w:t>
            </w:r>
          </w:p>
        </w:tc>
      </w:tr>
      <w:tr w:rsidR="000678B7" w:rsidRPr="00A169DB" w:rsidTr="004645EA">
        <w:tc>
          <w:tcPr>
            <w:tcW w:w="900" w:type="dxa"/>
          </w:tcPr>
          <w:p w:rsidR="000678B7" w:rsidRPr="00A169DB" w:rsidRDefault="000678B7" w:rsidP="004645EA">
            <w:pPr>
              <w:spacing w:line="360" w:lineRule="auto"/>
              <w:jc w:val="both"/>
              <w:rPr>
                <w:rFonts w:ascii="Arial" w:hAnsi="Arial" w:cs="Arial"/>
                <w:i/>
              </w:rPr>
            </w:pPr>
            <w:r w:rsidRPr="00A169DB">
              <w:rPr>
                <w:rFonts w:ascii="Arial" w:hAnsi="Arial" w:cs="Arial"/>
                <w:i/>
              </w:rPr>
              <w:t>4199</w:t>
            </w:r>
          </w:p>
        </w:tc>
        <w:tc>
          <w:tcPr>
            <w:tcW w:w="2070" w:type="dxa"/>
            <w:vAlign w:val="bottom"/>
          </w:tcPr>
          <w:p w:rsidR="000678B7" w:rsidRPr="00A169DB" w:rsidRDefault="000678B7" w:rsidP="004645EA">
            <w:pPr>
              <w:rPr>
                <w:rFonts w:ascii="Arial" w:hAnsi="Arial" w:cs="Arial"/>
                <w:i/>
              </w:rPr>
            </w:pPr>
            <w:r w:rsidRPr="00A169DB">
              <w:rPr>
                <w:rFonts w:ascii="Arial" w:hAnsi="Arial" w:cs="Arial"/>
                <w:i/>
              </w:rPr>
              <w:t>Ostalo</w:t>
            </w:r>
          </w:p>
        </w:tc>
        <w:tc>
          <w:tcPr>
            <w:tcW w:w="1166"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2.000,00</w:t>
            </w:r>
          </w:p>
        </w:tc>
        <w:tc>
          <w:tcPr>
            <w:tcW w:w="1134" w:type="dxa"/>
            <w:tcBorders>
              <w:right w:val="single" w:sz="4" w:space="0" w:color="auto"/>
            </w:tcBorders>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p>
        </w:tc>
        <w:tc>
          <w:tcPr>
            <w:tcW w:w="1210" w:type="dxa"/>
            <w:tcBorders>
              <w:left w:val="single" w:sz="4" w:space="0" w:color="auto"/>
            </w:tcBorders>
          </w:tcPr>
          <w:p w:rsidR="000678B7" w:rsidRPr="00A169DB" w:rsidRDefault="000678B7" w:rsidP="004645EA">
            <w:pPr>
              <w:spacing w:line="360" w:lineRule="auto"/>
              <w:jc w:val="right"/>
              <w:rPr>
                <w:rFonts w:ascii="Arial" w:hAnsi="Arial" w:cs="Arial"/>
                <w:i/>
              </w:rPr>
            </w:pP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3.691,00</w:t>
            </w:r>
          </w:p>
        </w:tc>
        <w:tc>
          <w:tcPr>
            <w:tcW w:w="135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3.691,00</w:t>
            </w:r>
          </w:p>
        </w:tc>
        <w:tc>
          <w:tcPr>
            <w:tcW w:w="1260" w:type="dxa"/>
          </w:tcPr>
          <w:p w:rsidR="000678B7" w:rsidRPr="00A169DB" w:rsidRDefault="000678B7" w:rsidP="004645EA">
            <w:pPr>
              <w:spacing w:line="360" w:lineRule="auto"/>
              <w:jc w:val="right"/>
              <w:rPr>
                <w:rFonts w:ascii="Arial" w:hAnsi="Arial" w:cs="Arial"/>
                <w:i/>
              </w:rPr>
            </w:pPr>
          </w:p>
          <w:p w:rsidR="000678B7" w:rsidRPr="00A169DB" w:rsidRDefault="000678B7" w:rsidP="004645EA">
            <w:pPr>
              <w:spacing w:line="360" w:lineRule="auto"/>
              <w:jc w:val="right"/>
              <w:rPr>
                <w:rFonts w:ascii="Arial" w:hAnsi="Arial" w:cs="Arial"/>
                <w:i/>
              </w:rPr>
            </w:pPr>
            <w:r w:rsidRPr="00A169DB">
              <w:rPr>
                <w:rFonts w:ascii="Arial" w:hAnsi="Arial" w:cs="Arial"/>
                <w:i/>
              </w:rPr>
              <w:t>3.632,08</w:t>
            </w:r>
          </w:p>
        </w:tc>
      </w:tr>
      <w:tr w:rsidR="000678B7" w:rsidRPr="00A169DB" w:rsidTr="004645EA">
        <w:tc>
          <w:tcPr>
            <w:tcW w:w="900" w:type="dxa"/>
          </w:tcPr>
          <w:p w:rsidR="000678B7" w:rsidRPr="00A169DB" w:rsidRDefault="000678B7" w:rsidP="004645EA">
            <w:pPr>
              <w:spacing w:line="360" w:lineRule="auto"/>
              <w:jc w:val="both"/>
              <w:rPr>
                <w:rFonts w:ascii="Arial" w:hAnsi="Arial" w:cs="Arial"/>
                <w:b/>
                <w:i/>
              </w:rPr>
            </w:pPr>
            <w:r w:rsidRPr="00A169DB">
              <w:rPr>
                <w:rFonts w:ascii="Arial" w:hAnsi="Arial" w:cs="Arial"/>
                <w:b/>
                <w:i/>
              </w:rPr>
              <w:t>419</w:t>
            </w:r>
          </w:p>
        </w:tc>
        <w:tc>
          <w:tcPr>
            <w:tcW w:w="2070" w:type="dxa"/>
            <w:vAlign w:val="bottom"/>
          </w:tcPr>
          <w:p w:rsidR="000678B7" w:rsidRPr="00A169DB" w:rsidRDefault="000678B7" w:rsidP="004645EA">
            <w:pPr>
              <w:rPr>
                <w:rFonts w:ascii="Arial" w:hAnsi="Arial" w:cs="Arial"/>
                <w:b/>
                <w:i/>
              </w:rPr>
            </w:pPr>
            <w:r w:rsidRPr="00A169DB">
              <w:rPr>
                <w:rFonts w:ascii="Arial" w:hAnsi="Arial" w:cs="Arial"/>
                <w:b/>
                <w:i/>
              </w:rPr>
              <w:t>Rashodi za materijal i usluge</w:t>
            </w:r>
          </w:p>
        </w:tc>
        <w:tc>
          <w:tcPr>
            <w:tcW w:w="1166" w:type="dxa"/>
          </w:tcPr>
          <w:p w:rsidR="000678B7" w:rsidRPr="00A169DB" w:rsidRDefault="000678B7" w:rsidP="004645EA">
            <w:pPr>
              <w:spacing w:line="360" w:lineRule="auto"/>
              <w:jc w:val="right"/>
              <w:rPr>
                <w:rFonts w:ascii="Arial" w:hAnsi="Arial" w:cs="Arial"/>
                <w:b/>
                <w:i/>
              </w:rPr>
            </w:pPr>
            <w:r w:rsidRPr="00A169DB">
              <w:rPr>
                <w:rFonts w:ascii="Arial" w:hAnsi="Arial" w:cs="Arial"/>
                <w:b/>
                <w:i/>
              </w:rPr>
              <w:t>10.151,00</w:t>
            </w:r>
          </w:p>
        </w:tc>
        <w:tc>
          <w:tcPr>
            <w:tcW w:w="1134" w:type="dxa"/>
            <w:tcBorders>
              <w:right w:val="single" w:sz="4" w:space="0" w:color="auto"/>
            </w:tcBorders>
          </w:tcPr>
          <w:p w:rsidR="000678B7" w:rsidRPr="00A169DB" w:rsidRDefault="000678B7" w:rsidP="004645EA">
            <w:pPr>
              <w:spacing w:line="360" w:lineRule="auto"/>
              <w:jc w:val="right"/>
              <w:rPr>
                <w:rFonts w:ascii="Arial" w:hAnsi="Arial" w:cs="Arial"/>
                <w:b/>
                <w:i/>
              </w:rPr>
            </w:pPr>
          </w:p>
        </w:tc>
        <w:tc>
          <w:tcPr>
            <w:tcW w:w="1210" w:type="dxa"/>
            <w:tcBorders>
              <w:left w:val="single" w:sz="4" w:space="0" w:color="auto"/>
            </w:tcBorders>
          </w:tcPr>
          <w:p w:rsidR="000678B7" w:rsidRPr="00A169DB" w:rsidRDefault="000678B7" w:rsidP="004645EA">
            <w:pPr>
              <w:spacing w:line="360" w:lineRule="auto"/>
              <w:jc w:val="right"/>
              <w:rPr>
                <w:rFonts w:ascii="Arial" w:hAnsi="Arial" w:cs="Arial"/>
                <w:b/>
                <w:i/>
              </w:rPr>
            </w:pPr>
            <w:r w:rsidRPr="00A169DB">
              <w:rPr>
                <w:rFonts w:ascii="Arial" w:hAnsi="Arial" w:cs="Arial"/>
                <w:b/>
                <w:i/>
              </w:rPr>
              <w:t>+967,00</w:t>
            </w:r>
          </w:p>
        </w:tc>
        <w:tc>
          <w:tcPr>
            <w:tcW w:w="1260" w:type="dxa"/>
          </w:tcPr>
          <w:p w:rsidR="000678B7" w:rsidRPr="00A169DB" w:rsidRDefault="000678B7" w:rsidP="004645EA">
            <w:pPr>
              <w:spacing w:line="360" w:lineRule="auto"/>
              <w:jc w:val="right"/>
              <w:rPr>
                <w:rFonts w:ascii="Arial" w:hAnsi="Arial" w:cs="Arial"/>
                <w:b/>
                <w:i/>
              </w:rPr>
            </w:pPr>
            <w:r w:rsidRPr="00A169DB">
              <w:rPr>
                <w:rFonts w:ascii="Arial" w:hAnsi="Arial" w:cs="Arial"/>
                <w:b/>
                <w:i/>
              </w:rPr>
              <w:t>11.118,00</w:t>
            </w:r>
          </w:p>
        </w:tc>
        <w:tc>
          <w:tcPr>
            <w:tcW w:w="1350" w:type="dxa"/>
          </w:tcPr>
          <w:p w:rsidR="000678B7" w:rsidRPr="00A169DB" w:rsidRDefault="000678B7" w:rsidP="004645EA">
            <w:pPr>
              <w:spacing w:line="360" w:lineRule="auto"/>
              <w:jc w:val="right"/>
              <w:rPr>
                <w:rFonts w:ascii="Arial" w:hAnsi="Arial" w:cs="Arial"/>
                <w:b/>
                <w:i/>
              </w:rPr>
            </w:pPr>
            <w:r w:rsidRPr="00A169DB">
              <w:rPr>
                <w:rFonts w:ascii="Arial" w:hAnsi="Arial" w:cs="Arial"/>
                <w:b/>
                <w:i/>
              </w:rPr>
              <w:t>11.117,96</w:t>
            </w:r>
          </w:p>
        </w:tc>
        <w:tc>
          <w:tcPr>
            <w:tcW w:w="1260" w:type="dxa"/>
          </w:tcPr>
          <w:p w:rsidR="000678B7" w:rsidRPr="00A169DB" w:rsidRDefault="000678B7" w:rsidP="004645EA">
            <w:pPr>
              <w:spacing w:line="360" w:lineRule="auto"/>
              <w:jc w:val="right"/>
              <w:rPr>
                <w:rFonts w:ascii="Arial" w:hAnsi="Arial" w:cs="Arial"/>
                <w:b/>
                <w:i/>
              </w:rPr>
            </w:pPr>
            <w:r w:rsidRPr="00A169DB">
              <w:rPr>
                <w:rFonts w:ascii="Arial" w:hAnsi="Arial" w:cs="Arial"/>
                <w:b/>
                <w:i/>
              </w:rPr>
              <w:t>7.852,00</w:t>
            </w:r>
          </w:p>
        </w:tc>
      </w:tr>
    </w:tbl>
    <w:p w:rsidR="000678B7" w:rsidRPr="00A169DB" w:rsidRDefault="000678B7" w:rsidP="004645EA">
      <w:pPr>
        <w:jc w:val="both"/>
        <w:rPr>
          <w:rFonts w:ascii="Arial" w:hAnsi="Arial" w:cs="Arial"/>
          <w:sz w:val="24"/>
          <w:u w:val="single"/>
        </w:rPr>
      </w:pPr>
    </w:p>
    <w:p w:rsidR="000678B7" w:rsidRPr="00A169DB" w:rsidRDefault="000678B7" w:rsidP="004645EA">
      <w:pPr>
        <w:jc w:val="both"/>
        <w:rPr>
          <w:rFonts w:ascii="Arial" w:hAnsi="Arial" w:cs="Arial"/>
          <w:sz w:val="24"/>
        </w:rPr>
      </w:pPr>
      <w:r w:rsidRPr="00A169DB">
        <w:rPr>
          <w:rFonts w:ascii="Arial" w:hAnsi="Arial" w:cs="Arial"/>
          <w:sz w:val="24"/>
          <w:u w:val="single"/>
        </w:rPr>
        <w:t>Kapitalni izdaci</w:t>
      </w:r>
      <w:r w:rsidRPr="00A169DB">
        <w:rPr>
          <w:rFonts w:ascii="Arial" w:hAnsi="Arial" w:cs="Arial"/>
          <w:sz w:val="24"/>
        </w:rPr>
        <w:t xml:space="preserve"> planirani su na godišnjem nivou u iznosu od 3.000,00€. Zahtijevana  potrošnja za 2015 godinu  iznosi 2.700,00€, a isplaćeno je 590,00€.</w:t>
      </w:r>
    </w:p>
    <w:p w:rsidR="000678B7" w:rsidRPr="00A169DB" w:rsidRDefault="000678B7" w:rsidP="004645EA">
      <w:pPr>
        <w:jc w:val="both"/>
        <w:rPr>
          <w:rFonts w:ascii="Arial" w:hAnsi="Arial" w:cs="Arial"/>
          <w:sz w:val="24"/>
        </w:rPr>
      </w:pPr>
      <w:r w:rsidRPr="00A169DB">
        <w:rPr>
          <w:rFonts w:ascii="Arial" w:hAnsi="Arial" w:cs="Arial"/>
          <w:sz w:val="24"/>
        </w:rPr>
        <w:t xml:space="preserve">Na dan 31.12.2016. godine Fond rada ima 1.338.149,62 € neizmirenih obaveza, od čega se na obaveze po osnovu neisplaćenih pozitivno  rješenih zahtjeva iz 2013, 2014, </w:t>
      </w:r>
      <w:r w:rsidRPr="00A169DB">
        <w:rPr>
          <w:rFonts w:ascii="Arial" w:hAnsi="Arial" w:cs="Arial"/>
          <w:sz w:val="24"/>
        </w:rPr>
        <w:lastRenderedPageBreak/>
        <w:t>2015 i 2016 godine  odnosi 1.336.644,00€, dok se preostalih 1.505,62€  odnosi na obaveze za koje su računi dostavljeni nakon 31.12.2016. godine.</w:t>
      </w:r>
    </w:p>
    <w:p w:rsidR="000678B7" w:rsidRPr="0067477C" w:rsidRDefault="000678B7" w:rsidP="004645EA">
      <w:pPr>
        <w:jc w:val="both"/>
        <w:rPr>
          <w:rFonts w:ascii="Arial" w:hAnsi="Arial" w:cs="Arial"/>
          <w:sz w:val="24"/>
        </w:rPr>
      </w:pPr>
      <w:r w:rsidRPr="00A169DB">
        <w:rPr>
          <w:rFonts w:ascii="Arial" w:hAnsi="Arial" w:cs="Arial"/>
          <w:sz w:val="24"/>
        </w:rPr>
        <w:t>U narednoj tabeli dajemo pregled planiranih sredstava za 2016 godinu, izvršena preusmjeravanja tokom godine, tekući budžet, zahtijevana potrošnja, kao i izvršena plaćanja za p</w:t>
      </w:r>
      <w:r>
        <w:rPr>
          <w:rFonts w:ascii="Arial" w:hAnsi="Arial" w:cs="Arial"/>
          <w:sz w:val="24"/>
        </w:rPr>
        <w:t>eriod 01.01.-31.12.2016 godine:</w:t>
      </w:r>
    </w:p>
    <w:p w:rsidR="000678B7" w:rsidRPr="008B0418" w:rsidRDefault="000678B7" w:rsidP="004645EA">
      <w:pPr>
        <w:spacing w:before="100" w:after="100" w:afterAutospacing="1"/>
        <w:jc w:val="both"/>
        <w:rPr>
          <w:rFonts w:ascii="Arial" w:hAnsi="Arial" w:cs="Arial"/>
          <w:b/>
          <w:sz w:val="26"/>
          <w:szCs w:val="26"/>
          <w:lang w:val="hr-HR"/>
        </w:rPr>
      </w:pPr>
      <w:r w:rsidRPr="008B0418">
        <w:rPr>
          <w:rFonts w:ascii="Arial" w:hAnsi="Arial" w:cs="Arial"/>
          <w:b/>
          <w:sz w:val="26"/>
          <w:szCs w:val="26"/>
          <w:lang w:val="hr-HR"/>
        </w:rPr>
        <w:t xml:space="preserve">3.3 Javne nabavke  </w:t>
      </w:r>
    </w:p>
    <w:p w:rsidR="000678B7" w:rsidRPr="00A169DB" w:rsidRDefault="000678B7" w:rsidP="004645EA">
      <w:pPr>
        <w:spacing w:before="100" w:after="100" w:afterAutospacing="1"/>
        <w:jc w:val="both"/>
        <w:rPr>
          <w:rFonts w:ascii="Arial" w:hAnsi="Arial" w:cs="Arial"/>
          <w:sz w:val="24"/>
          <w:lang w:val="sr-Latn-BA"/>
        </w:rPr>
      </w:pPr>
      <w:r w:rsidRPr="00A169DB">
        <w:rPr>
          <w:rFonts w:ascii="Arial" w:hAnsi="Arial" w:cs="Arial"/>
          <w:sz w:val="24"/>
          <w:lang w:val="hr-HR"/>
        </w:rPr>
        <w:t>Planom javnih nabavki  Fonda rada za 2016.godinu,</w:t>
      </w:r>
      <w:r w:rsidRPr="00A169DB">
        <w:rPr>
          <w:rFonts w:ascii="Arial" w:hAnsi="Arial" w:cs="Arial"/>
          <w:sz w:val="24"/>
          <w:lang w:val="sr-Latn-BA"/>
        </w:rPr>
        <w:t xml:space="preserve"> planirana su sredstva za javne nabavke   u iznosu od 41.751,00€, od čega 15.350€ za nabavku robe i 26.401,00€ za nabavku usluga.</w:t>
      </w:r>
    </w:p>
    <w:p w:rsidR="000678B7" w:rsidRPr="00A169DB" w:rsidRDefault="000678B7" w:rsidP="004645EA">
      <w:pPr>
        <w:spacing w:before="100" w:after="100" w:afterAutospacing="1"/>
        <w:jc w:val="both"/>
        <w:rPr>
          <w:rFonts w:ascii="Arial" w:hAnsi="Arial" w:cs="Arial"/>
          <w:sz w:val="24"/>
          <w:lang w:val="sr-Latn-BA"/>
        </w:rPr>
      </w:pPr>
      <w:r w:rsidRPr="00A169DB">
        <w:rPr>
          <w:rFonts w:ascii="Arial" w:hAnsi="Arial" w:cs="Arial"/>
          <w:sz w:val="24"/>
          <w:lang w:val="sr-Latn-BA"/>
        </w:rPr>
        <w:t>U skladu sa Zakonom o javnim nabavkama ( Sl.list CG, br 42/11,57/14), Planom javnih nabavki Fonda rada za 2016.godinu, i odlukama direktora Fonda rada, pokrenuta su sljedeći postupci javnih nabavki:</w:t>
      </w:r>
    </w:p>
    <w:p w:rsidR="000678B7" w:rsidRPr="00A169DB" w:rsidRDefault="000678B7" w:rsidP="004645EA">
      <w:pPr>
        <w:pStyle w:val="NoSpacing"/>
        <w:spacing w:line="276" w:lineRule="auto"/>
        <w:jc w:val="both"/>
        <w:rPr>
          <w:rFonts w:ascii="Arial" w:hAnsi="Arial" w:cs="Arial"/>
          <w:sz w:val="24"/>
          <w:lang w:val="sr-Latn-BA"/>
        </w:rPr>
      </w:pPr>
      <w:r w:rsidRPr="00A169DB">
        <w:rPr>
          <w:rFonts w:ascii="Arial" w:hAnsi="Arial" w:cs="Arial"/>
          <w:sz w:val="24"/>
          <w:lang w:val="sr-Latn-BA"/>
        </w:rPr>
        <w:t xml:space="preserve"> Šoping metodom četiri postupaka javnih nabavki i to: </w:t>
      </w:r>
    </w:p>
    <w:p w:rsidR="000678B7" w:rsidRPr="00A169DB" w:rsidRDefault="000678B7" w:rsidP="004645EA">
      <w:pPr>
        <w:pStyle w:val="NoSpacing"/>
        <w:numPr>
          <w:ilvl w:val="0"/>
          <w:numId w:val="99"/>
        </w:numPr>
        <w:spacing w:line="276" w:lineRule="auto"/>
        <w:jc w:val="both"/>
        <w:rPr>
          <w:rFonts w:ascii="Arial" w:hAnsi="Arial" w:cs="Arial"/>
          <w:sz w:val="24"/>
          <w:lang w:val="sr-Latn-BA"/>
        </w:rPr>
      </w:pPr>
      <w:r w:rsidRPr="00A169DB">
        <w:rPr>
          <w:rFonts w:ascii="Arial" w:hAnsi="Arial" w:cs="Arial"/>
          <w:sz w:val="24"/>
          <w:lang w:val="sr-Latn-BA"/>
        </w:rPr>
        <w:t>za nabavku naftnih proizvoda i goriva</w:t>
      </w:r>
    </w:p>
    <w:p w:rsidR="000678B7" w:rsidRPr="00A169DB" w:rsidRDefault="000678B7" w:rsidP="004645EA">
      <w:pPr>
        <w:pStyle w:val="NoSpacing"/>
        <w:numPr>
          <w:ilvl w:val="0"/>
          <w:numId w:val="99"/>
        </w:numPr>
        <w:spacing w:line="276" w:lineRule="auto"/>
        <w:jc w:val="both"/>
        <w:rPr>
          <w:rFonts w:ascii="Arial" w:hAnsi="Arial" w:cs="Arial"/>
          <w:sz w:val="24"/>
          <w:lang w:val="sr-Latn-BA"/>
        </w:rPr>
      </w:pPr>
      <w:r w:rsidRPr="00A169DB">
        <w:rPr>
          <w:rFonts w:ascii="Arial" w:hAnsi="Arial" w:cs="Arial"/>
          <w:sz w:val="24"/>
          <w:lang w:val="sr-Latn-BA"/>
        </w:rPr>
        <w:t>za nabavku poštanskih usluga</w:t>
      </w:r>
    </w:p>
    <w:p w:rsidR="000678B7" w:rsidRPr="00A169DB" w:rsidRDefault="000678B7" w:rsidP="004645EA">
      <w:pPr>
        <w:pStyle w:val="NoSpacing"/>
        <w:numPr>
          <w:ilvl w:val="0"/>
          <w:numId w:val="99"/>
        </w:numPr>
        <w:spacing w:line="276" w:lineRule="auto"/>
        <w:jc w:val="both"/>
        <w:rPr>
          <w:rFonts w:ascii="Arial" w:hAnsi="Arial" w:cs="Arial"/>
          <w:sz w:val="24"/>
          <w:lang w:val="sr-Latn-BA"/>
        </w:rPr>
      </w:pPr>
      <w:r w:rsidRPr="00A169DB">
        <w:rPr>
          <w:rFonts w:ascii="Arial" w:hAnsi="Arial" w:cs="Arial"/>
          <w:sz w:val="24"/>
          <w:lang w:val="sr-Latn-BA"/>
        </w:rPr>
        <w:t>nabavka kancelariskog materijala ( uložena žalba na odluku o izboru najpovoljnije ponude i postupak po žalbi je kod Državne komisije za kontrolu postupaka javnih nabavki završen 11.10.2016.godine, usvojena žalba. Ugovor sa ponuđačem zaključen 10.11.2016.godine)</w:t>
      </w:r>
    </w:p>
    <w:p w:rsidR="000678B7" w:rsidRPr="00A169DB" w:rsidRDefault="000678B7" w:rsidP="004645EA">
      <w:pPr>
        <w:pStyle w:val="NoSpacing"/>
        <w:numPr>
          <w:ilvl w:val="0"/>
          <w:numId w:val="99"/>
        </w:numPr>
        <w:spacing w:line="276" w:lineRule="auto"/>
        <w:jc w:val="both"/>
        <w:rPr>
          <w:rFonts w:ascii="Arial" w:hAnsi="Arial" w:cs="Arial"/>
          <w:sz w:val="24"/>
          <w:lang w:val="sr-Latn-BA"/>
        </w:rPr>
      </w:pPr>
      <w:r w:rsidRPr="00A169DB">
        <w:rPr>
          <w:rFonts w:ascii="Arial" w:hAnsi="Arial" w:cs="Arial"/>
          <w:sz w:val="24"/>
          <w:lang w:val="sr-Latn-BA"/>
        </w:rPr>
        <w:t xml:space="preserve"> nabavka usluga rezervacija karata i hotelskog smještaja</w:t>
      </w:r>
    </w:p>
    <w:p w:rsidR="000678B7" w:rsidRPr="00A169DB" w:rsidRDefault="000678B7" w:rsidP="004645EA">
      <w:pPr>
        <w:pStyle w:val="NoSpacing"/>
        <w:spacing w:line="276" w:lineRule="auto"/>
        <w:ind w:left="720"/>
        <w:jc w:val="both"/>
        <w:rPr>
          <w:rFonts w:ascii="Arial" w:hAnsi="Arial" w:cs="Arial"/>
          <w:sz w:val="24"/>
          <w:lang w:val="sr-Latn-BA"/>
        </w:rPr>
      </w:pPr>
    </w:p>
    <w:p w:rsidR="000678B7" w:rsidRPr="00A169DB" w:rsidRDefault="000678B7" w:rsidP="004645EA">
      <w:pPr>
        <w:pStyle w:val="NoSpacing"/>
        <w:spacing w:line="276" w:lineRule="auto"/>
        <w:jc w:val="both"/>
        <w:rPr>
          <w:rFonts w:ascii="Arial" w:hAnsi="Arial" w:cs="Arial"/>
          <w:sz w:val="24"/>
          <w:lang w:val="sr-Latn-BA"/>
        </w:rPr>
      </w:pPr>
      <w:r w:rsidRPr="00A169DB">
        <w:rPr>
          <w:rFonts w:ascii="Arial" w:hAnsi="Arial" w:cs="Arial"/>
          <w:sz w:val="24"/>
          <w:lang w:val="sr-Latn-BA"/>
        </w:rPr>
        <w:t>Dva postupka javnih nabavki sprovedena su otvorenim postupkom</w:t>
      </w:r>
    </w:p>
    <w:p w:rsidR="000678B7" w:rsidRPr="00A169DB" w:rsidRDefault="000678B7" w:rsidP="004645EA">
      <w:pPr>
        <w:pStyle w:val="NoSpacing"/>
        <w:numPr>
          <w:ilvl w:val="0"/>
          <w:numId w:val="99"/>
        </w:numPr>
        <w:spacing w:line="276" w:lineRule="auto"/>
        <w:jc w:val="both"/>
        <w:rPr>
          <w:rFonts w:ascii="Arial" w:hAnsi="Arial" w:cs="Arial"/>
          <w:sz w:val="24"/>
          <w:lang w:val="sr-Latn-BA"/>
        </w:rPr>
      </w:pPr>
      <w:r w:rsidRPr="00A169DB">
        <w:rPr>
          <w:rFonts w:ascii="Arial" w:hAnsi="Arial" w:cs="Arial"/>
          <w:sz w:val="24"/>
          <w:lang w:val="sr-Latn-BA"/>
        </w:rPr>
        <w:t>fiksna telefonija</w:t>
      </w:r>
    </w:p>
    <w:p w:rsidR="000678B7" w:rsidRPr="00A169DB" w:rsidRDefault="000678B7" w:rsidP="004645EA">
      <w:pPr>
        <w:pStyle w:val="NoSpacing"/>
        <w:numPr>
          <w:ilvl w:val="0"/>
          <w:numId w:val="99"/>
        </w:numPr>
        <w:spacing w:line="276" w:lineRule="auto"/>
        <w:jc w:val="both"/>
        <w:rPr>
          <w:rFonts w:ascii="Arial" w:hAnsi="Arial" w:cs="Arial"/>
          <w:sz w:val="24"/>
          <w:lang w:val="sr-Latn-BA"/>
        </w:rPr>
      </w:pPr>
      <w:r w:rsidRPr="00A169DB">
        <w:rPr>
          <w:rFonts w:ascii="Arial" w:hAnsi="Arial" w:cs="Arial"/>
          <w:sz w:val="24"/>
          <w:lang w:val="sr-Latn-BA"/>
        </w:rPr>
        <w:t>mobilna telefonija  ( uložena žalba na odluku o izboru najpovoljnije ponude i postupak po žalbi je u toku kod Državne komisije za kontrolu postupaka javnih nabavki)</w:t>
      </w:r>
    </w:p>
    <w:p w:rsidR="000678B7" w:rsidRPr="00A169DB" w:rsidRDefault="000678B7" w:rsidP="004645EA">
      <w:pPr>
        <w:pStyle w:val="NoSpacing"/>
        <w:spacing w:line="276" w:lineRule="auto"/>
        <w:jc w:val="both"/>
        <w:rPr>
          <w:rFonts w:ascii="Arial" w:hAnsi="Arial" w:cs="Arial"/>
          <w:sz w:val="24"/>
          <w:lang w:val="sr-Latn-BA"/>
        </w:rPr>
      </w:pPr>
      <w:r w:rsidRPr="00A169DB">
        <w:rPr>
          <w:rFonts w:ascii="Arial" w:hAnsi="Arial" w:cs="Arial"/>
          <w:sz w:val="24"/>
          <w:lang w:val="sr-Latn-BA"/>
        </w:rPr>
        <w:t>Jedan pregovarački postupka bez prethodnog objavljivanja poziva za javno nadmetanje uz prethodnu saglasnost Uprave za javne nabavke , a koji se odnosi na: nabavku usluge programiranja programske opreme i usluge savjetovanja u programskoj opremi</w:t>
      </w:r>
    </w:p>
    <w:p w:rsidR="000678B7" w:rsidRPr="00A169DB" w:rsidRDefault="000678B7" w:rsidP="004645EA">
      <w:pPr>
        <w:pStyle w:val="NoSpacing"/>
        <w:spacing w:line="276" w:lineRule="auto"/>
        <w:jc w:val="both"/>
        <w:rPr>
          <w:rFonts w:ascii="Arial" w:hAnsi="Arial" w:cs="Arial"/>
          <w:sz w:val="24"/>
          <w:lang w:val="sr-Latn-BA"/>
        </w:rPr>
      </w:pPr>
      <w:r w:rsidRPr="00A169DB">
        <w:rPr>
          <w:rFonts w:ascii="Arial" w:hAnsi="Arial" w:cs="Arial"/>
          <w:sz w:val="24"/>
          <w:lang w:val="sr-Latn-BA"/>
        </w:rPr>
        <w:t xml:space="preserve"> ( održavanje i nadgradnja softvera).</w:t>
      </w:r>
    </w:p>
    <w:p w:rsidR="000678B7" w:rsidRPr="00A169DB" w:rsidRDefault="000678B7" w:rsidP="004645EA">
      <w:pPr>
        <w:pStyle w:val="NoSpacing"/>
        <w:spacing w:line="276" w:lineRule="auto"/>
        <w:ind w:left="360"/>
        <w:jc w:val="both"/>
        <w:rPr>
          <w:rFonts w:ascii="Arial" w:hAnsi="Arial" w:cs="Arial"/>
          <w:sz w:val="24"/>
          <w:lang w:val="sr-Latn-BA"/>
        </w:rPr>
      </w:pPr>
    </w:p>
    <w:p w:rsidR="000678B7" w:rsidRPr="00A169DB" w:rsidRDefault="000678B7" w:rsidP="004645EA">
      <w:pPr>
        <w:pStyle w:val="NoSpacing"/>
        <w:spacing w:line="276" w:lineRule="auto"/>
        <w:jc w:val="both"/>
        <w:rPr>
          <w:rFonts w:ascii="Arial" w:hAnsi="Arial" w:cs="Arial"/>
          <w:sz w:val="24"/>
          <w:lang w:val="sr-Latn-BA"/>
        </w:rPr>
      </w:pPr>
      <w:r w:rsidRPr="00A169DB">
        <w:rPr>
          <w:rFonts w:ascii="Arial" w:hAnsi="Arial" w:cs="Arial"/>
          <w:sz w:val="24"/>
          <w:lang w:val="sr-Latn-BA"/>
        </w:rPr>
        <w:t xml:space="preserve"> Postupci javnih nabavki su sprovedeni  u skladu sa zakonom i  planom javnih nabavki za 2016.godinu.</w:t>
      </w:r>
    </w:p>
    <w:p w:rsidR="000678B7" w:rsidRPr="00A169DB" w:rsidRDefault="000678B7" w:rsidP="004645EA">
      <w:pPr>
        <w:pStyle w:val="NoSpacing"/>
        <w:spacing w:line="276" w:lineRule="auto"/>
        <w:jc w:val="both"/>
        <w:rPr>
          <w:rFonts w:ascii="Arial" w:hAnsi="Arial" w:cs="Arial"/>
          <w:sz w:val="24"/>
          <w:lang w:val="sr-Latn-BA"/>
        </w:rPr>
      </w:pPr>
    </w:p>
    <w:p w:rsidR="000678B7" w:rsidRDefault="000678B7" w:rsidP="004645EA">
      <w:pPr>
        <w:jc w:val="both"/>
        <w:rPr>
          <w:rFonts w:ascii="Arial" w:hAnsi="Arial" w:cs="Arial"/>
          <w:sz w:val="24"/>
        </w:rPr>
      </w:pPr>
    </w:p>
    <w:p w:rsidR="00227987" w:rsidRPr="00A169DB" w:rsidRDefault="00227987" w:rsidP="004645EA">
      <w:pPr>
        <w:jc w:val="both"/>
        <w:rPr>
          <w:rFonts w:ascii="Arial" w:hAnsi="Arial" w:cs="Arial"/>
          <w:sz w:val="24"/>
        </w:rPr>
      </w:pPr>
    </w:p>
    <w:p w:rsidR="000678B7" w:rsidRPr="00A169DB" w:rsidRDefault="000678B7" w:rsidP="004645EA">
      <w:pPr>
        <w:jc w:val="both"/>
        <w:rPr>
          <w:rFonts w:ascii="Arial" w:hAnsi="Arial" w:cs="Arial"/>
          <w:b/>
          <w:sz w:val="24"/>
          <w:lang w:val="sr-Latn-CS"/>
        </w:rPr>
      </w:pPr>
      <w:r w:rsidRPr="00A169DB">
        <w:rPr>
          <w:rFonts w:ascii="Arial" w:hAnsi="Arial" w:cs="Arial"/>
          <w:b/>
          <w:sz w:val="24"/>
          <w:lang w:val="sr-Latn-CS"/>
        </w:rPr>
        <w:lastRenderedPageBreak/>
        <w:t xml:space="preserve">IV  PREGLED SUDSKIH SPOROVA </w:t>
      </w:r>
    </w:p>
    <w:p w:rsidR="000678B7" w:rsidRPr="00A169DB" w:rsidRDefault="000678B7" w:rsidP="004645EA">
      <w:pPr>
        <w:jc w:val="both"/>
        <w:rPr>
          <w:rFonts w:ascii="Arial" w:hAnsi="Arial" w:cs="Arial"/>
          <w:sz w:val="24"/>
          <w:lang w:val="sr-Latn-CS"/>
        </w:rPr>
      </w:pPr>
      <w:r w:rsidRPr="00A169DB">
        <w:rPr>
          <w:rFonts w:ascii="Arial" w:hAnsi="Arial" w:cs="Arial"/>
          <w:sz w:val="24"/>
          <w:lang w:val="sr-Latn-CS"/>
        </w:rPr>
        <w:t xml:space="preserve">U izvještajnom periodu  vođeni su postupci pred  osnovnim sudovima u Crnoj Gori, u kojima je Fond rada tužilac po tužbama zbog sticanja bez osnova, ili tužini, uglavnom radi isplate po rješenjima donijetim u upravnom postupku, zatim pred Višim sudom u Podgorici po žalbama na prvostepene presude, kao i postupci radi naplate po pravosnažnim i izvršnim presudama iz ranijeg erioda po tužbama Fonda rada radi sticanja bez osnova. </w:t>
      </w:r>
    </w:p>
    <w:p w:rsidR="000678B7" w:rsidRPr="00A169DB" w:rsidRDefault="000678B7" w:rsidP="004645EA">
      <w:pPr>
        <w:jc w:val="both"/>
        <w:rPr>
          <w:rFonts w:ascii="Arial" w:hAnsi="Arial" w:cs="Arial"/>
          <w:sz w:val="24"/>
          <w:lang w:val="sr-Latn-CS"/>
        </w:rPr>
      </w:pPr>
      <w:r w:rsidRPr="00A169DB">
        <w:rPr>
          <w:rFonts w:ascii="Arial" w:hAnsi="Arial" w:cs="Arial"/>
          <w:sz w:val="24"/>
          <w:lang w:val="sr-Latn-CS"/>
        </w:rPr>
        <w:t xml:space="preserve"> U izvještajnom periodu podnijete su 3 tužbe  pred osnovnim sudovima, protiv Fonda rada, dvije radi isplate po rješenju Fonda rada donijetom u upravnom postupku, od kojih je jedna povučena a jedan postupak je u toku i 1 tužba radi isplate potraživanja,  a zahtjev stranke je u upravnom postupku odbijen, koja je u toku. U prethodnoj godini po tužabama za isplatu potraživanja kod Fonda rada  po neisplaćenim rješenjima, osnovni  sud  se oglasio nenadležnim, a što je u postupku po žalbi potvrdio i Viši sud. </w:t>
      </w:r>
    </w:p>
    <w:p w:rsidR="000678B7" w:rsidRPr="00A169DB" w:rsidRDefault="000678B7" w:rsidP="004645EA">
      <w:pPr>
        <w:spacing w:after="0"/>
        <w:jc w:val="both"/>
        <w:rPr>
          <w:rFonts w:ascii="Arial" w:eastAsia="Calibri" w:hAnsi="Arial" w:cs="Arial"/>
          <w:sz w:val="24"/>
          <w:lang w:val="sr-Latn-RS"/>
        </w:rPr>
      </w:pPr>
      <w:r w:rsidRPr="00A169DB">
        <w:rPr>
          <w:rFonts w:ascii="Arial" w:hAnsi="Arial" w:cs="Arial"/>
          <w:sz w:val="24"/>
          <w:lang w:val="sr-Latn-BA"/>
        </w:rPr>
        <w:t xml:space="preserve">U jednom predmetu  je zaključeno sudsko poravnanje ( 12 bivših radnika MGPL Cetinje)   </w:t>
      </w:r>
      <w:r w:rsidRPr="00A169DB">
        <w:rPr>
          <w:rFonts w:ascii="Arial" w:hAnsi="Arial" w:cs="Arial"/>
          <w:sz w:val="24"/>
        </w:rPr>
        <w:t xml:space="preserve">radi  isplate potraživanja po članu 23. Zakona o Fondu rada.  Upravni odbor  je donio Odluku da se sa tužiocima potpiše sudsko poravnanja </w:t>
      </w:r>
      <w:r w:rsidRPr="00A169DB">
        <w:rPr>
          <w:rFonts w:ascii="Arial" w:eastAsia="Calibri" w:hAnsi="Arial" w:cs="Arial"/>
          <w:sz w:val="24"/>
          <w:lang w:val="sr-Latn-RS"/>
        </w:rPr>
        <w:t>da im se izvrši isplata u visini od po 1926.00€ koja je propisana čl.5 Odluke o kriterijumima i načinu isplate potraživanja kod Fonda rad, iz razloga što je svim bivšim radnicima tog poslodavca isplaćeno potraživanje nakon presude Vrhovnog suda  o  isplati potraživanja  zbog prestanka radnog odnosa kod dva poslodavca. Tužioci su se odrekli  kamate kao i troškova postupka, i saglasili da se isplata izvrši u zavisnosti od priliva sredstava a najkasinije  u roku od šest mjeseci od dana zaključenja poravnanja, te poslednji dan tog roka utvrdi kao krajnji rok za isplatu.</w:t>
      </w:r>
    </w:p>
    <w:p w:rsidR="000678B7" w:rsidRPr="00A169DB" w:rsidRDefault="000678B7" w:rsidP="004645EA">
      <w:pPr>
        <w:spacing w:after="0"/>
        <w:jc w:val="both"/>
        <w:rPr>
          <w:rFonts w:ascii="Arial" w:hAnsi="Arial" w:cs="Arial"/>
          <w:sz w:val="24"/>
          <w:lang w:val="sr-Latn-CS"/>
        </w:rPr>
      </w:pPr>
    </w:p>
    <w:p w:rsidR="000678B7" w:rsidRPr="00A169DB" w:rsidRDefault="000678B7" w:rsidP="004645EA">
      <w:pPr>
        <w:jc w:val="both"/>
        <w:rPr>
          <w:rFonts w:ascii="Arial" w:hAnsi="Arial" w:cs="Arial"/>
          <w:sz w:val="24"/>
          <w:lang w:val="sr-Latn-CS"/>
        </w:rPr>
      </w:pPr>
      <w:r w:rsidRPr="00A169DB">
        <w:rPr>
          <w:rFonts w:ascii="Arial" w:hAnsi="Arial" w:cs="Arial"/>
          <w:sz w:val="24"/>
          <w:lang w:val="sr-Latn-CS"/>
        </w:rPr>
        <w:t xml:space="preserve"> Fond rada je u prethodnoj godini podnio  9 tužbi zbog sticanja bez osnova, iz razloga što je naknadnom provjerom utvrđeno da su ta lica pravo na potraživanje ostvarila u periodu prije osnivanja Fonda rada. Postupak   je u toku za 6 predmeta, 3 tužbe su odbijene, iz razloga što  prvostepeni sud cijeni, da lice kojem je isplata potraživanja izvršena od strane države, po osnovu prestanka radnog odnosa usljed stečaja ili tehnološkog viška kod jednog poslodavca ima pravo i na isplatu potraživanja po osnovu prestanka radnog odnosa kod drugog poslodavca, a što je potvrdio i Viši sud u postupku po žalbi Fonda rada.</w:t>
      </w:r>
    </w:p>
    <w:p w:rsidR="000678B7" w:rsidRPr="00A169DB" w:rsidRDefault="000678B7" w:rsidP="004645EA">
      <w:pPr>
        <w:jc w:val="both"/>
        <w:rPr>
          <w:rFonts w:ascii="Arial" w:hAnsi="Arial" w:cs="Arial"/>
          <w:b/>
          <w:sz w:val="24"/>
          <w:lang w:val="sr-Latn-CS"/>
        </w:rPr>
      </w:pPr>
      <w:r w:rsidRPr="00A169DB">
        <w:rPr>
          <w:rFonts w:ascii="Arial" w:hAnsi="Arial" w:cs="Arial"/>
          <w:sz w:val="24"/>
          <w:lang w:val="sr-Latn-CS"/>
        </w:rPr>
        <w:t xml:space="preserve"> U 1 predmetu iz ranijeg perioda po tužbi Fonda rada zbog sticanja bez osnova,  sa tuženim je   zaključeno sudsko poravnanje sa rokom za povraćaj sredstava zaključno sa 31.12.2016.godine, u kojem roku je tuženi izmirio obaveze prema ovom organu, odnosno izvršio povraćaj isplaćenih sredstava.</w:t>
      </w:r>
    </w:p>
    <w:p w:rsidR="000678B7" w:rsidRPr="00A169DB" w:rsidRDefault="000678B7" w:rsidP="004645EA">
      <w:pPr>
        <w:jc w:val="both"/>
        <w:rPr>
          <w:rFonts w:ascii="Arial" w:hAnsi="Arial" w:cs="Arial"/>
          <w:b/>
          <w:sz w:val="24"/>
          <w:lang w:val="sr-Latn-CS"/>
        </w:rPr>
      </w:pPr>
      <w:r w:rsidRPr="00A169DB">
        <w:rPr>
          <w:rFonts w:ascii="Arial" w:hAnsi="Arial" w:cs="Arial"/>
          <w:sz w:val="24"/>
          <w:lang w:val="sr-Latn-CS"/>
        </w:rPr>
        <w:lastRenderedPageBreak/>
        <w:t>Javni izvršitelji su u izvještajnom periodu u 2 predmeta pokrenuli postupak pronudne naplate  potraživanja po rješenjima Fonda rada, na koja je ovaj organ uložio prigovor Vijeću Osnovnog suda u Herceg Novom i Rožajama, nakon čega je  obustavljen postupak u 1 predmetu, iz razloga što je Vijeće Osnovnog suda u Rožajama ukinulo rješenje javnog izvršitelja  dok je u drugom predmetu stranka povukla predlog.</w:t>
      </w:r>
    </w:p>
    <w:p w:rsidR="000678B7" w:rsidRPr="00A169DB" w:rsidRDefault="000678B7" w:rsidP="004645EA">
      <w:pPr>
        <w:jc w:val="both"/>
        <w:rPr>
          <w:rFonts w:ascii="Arial" w:hAnsi="Arial" w:cs="Arial"/>
          <w:sz w:val="24"/>
        </w:rPr>
      </w:pPr>
      <w:r w:rsidRPr="00A169DB">
        <w:rPr>
          <w:rFonts w:ascii="Arial" w:hAnsi="Arial" w:cs="Arial"/>
          <w:sz w:val="24"/>
          <w:lang w:val="sr-Latn-CS"/>
        </w:rPr>
        <w:t>U dijelu koji se odnosi na izvršenje po pravosnažnim i izvršnim presudama iz ranijeg perioda po tužbama Fonda rada zbog sticanja bez osnova, u izvještajnom periodu je okončan postupak u jednom predmetu</w:t>
      </w:r>
      <w:r w:rsidRPr="00A169DB">
        <w:rPr>
          <w:rFonts w:ascii="Arial" w:hAnsi="Arial" w:cs="Arial"/>
          <w:sz w:val="24"/>
        </w:rPr>
        <w:t xml:space="preserve">,( tužba zbog sticanja bez osnova  od 14.10.2011.godine), po pravosnažnoj i izvršnoj presudi  od 28.09.2012.godine, postupak izvršenja obustavom na penziji dužnika završen isplatom na dan 09.marta 2016 godine. </w:t>
      </w:r>
    </w:p>
    <w:p w:rsidR="000678B7" w:rsidRPr="00A169DB" w:rsidRDefault="000678B7" w:rsidP="004645EA">
      <w:pPr>
        <w:autoSpaceDE w:val="0"/>
        <w:autoSpaceDN w:val="0"/>
        <w:adjustRightInd w:val="0"/>
        <w:spacing w:after="0"/>
        <w:jc w:val="both"/>
        <w:rPr>
          <w:rFonts w:ascii="Arial" w:hAnsi="Arial" w:cs="Arial"/>
          <w:sz w:val="24"/>
        </w:rPr>
      </w:pPr>
      <w:r w:rsidRPr="00A169DB">
        <w:rPr>
          <w:rFonts w:ascii="Arial" w:hAnsi="Arial" w:cs="Arial"/>
          <w:sz w:val="24"/>
        </w:rPr>
        <w:t xml:space="preserve"> U jednom predmetu po  tužbi Fonda rada, zbog sticanja bez osnova od 14.10.2011.godine, po pravosnažnoj i izvršnoj presudi od 10.02.2012.godine, postupak izvršenja  započet više puta preko Osnovnog suda u Bijelom Polju I preko javnog izvršitelja, još uvijek nije  moguće sprovesti iz razloga što je dužnik lice bez zaposlenja, a ne posjeduje pokretnu i nepokretnu imovinu koja može biti predmet izvršenja, ( provjera izvršena preko Poreske uprave, Uprave za nekretnine I MUP-a. Postipak će se nastaviti.</w:t>
      </w:r>
    </w:p>
    <w:p w:rsidR="000678B7" w:rsidRPr="00A169DB" w:rsidRDefault="000678B7" w:rsidP="004645EA">
      <w:pPr>
        <w:autoSpaceDE w:val="0"/>
        <w:autoSpaceDN w:val="0"/>
        <w:adjustRightInd w:val="0"/>
        <w:spacing w:after="0"/>
        <w:jc w:val="both"/>
        <w:rPr>
          <w:rFonts w:ascii="Arial" w:hAnsi="Arial" w:cs="Arial"/>
          <w:sz w:val="24"/>
        </w:rPr>
      </w:pPr>
    </w:p>
    <w:p w:rsidR="000678B7" w:rsidRPr="00A169DB" w:rsidRDefault="000678B7" w:rsidP="004645EA">
      <w:pPr>
        <w:autoSpaceDE w:val="0"/>
        <w:autoSpaceDN w:val="0"/>
        <w:adjustRightInd w:val="0"/>
        <w:spacing w:after="0"/>
        <w:jc w:val="both"/>
        <w:rPr>
          <w:rFonts w:ascii="Arial" w:hAnsi="Arial" w:cs="Arial"/>
          <w:sz w:val="24"/>
        </w:rPr>
      </w:pPr>
      <w:r w:rsidRPr="00A169DB">
        <w:rPr>
          <w:rFonts w:ascii="Arial" w:hAnsi="Arial" w:cs="Arial"/>
          <w:sz w:val="24"/>
        </w:rPr>
        <w:t>Po tužbi Fonda rada, zbog sticanja bez osnova od 13.10.2011.godine, po pravosnažnoj i izvršnoj presudi od 05.06.2012.godine, postupak izvršenja nije  moguće sprovesti jer je  prema podacima dostavljenim ovom organu od Fonda PIO Crne Gore, radi obustave na penziji izvršnog dužnika izvršenje  bilo moguće započeti od penzije za decembar  2016.g. po isteku kreditnog zaduženja izvršnog dužnika kod Prve banke. Međutim, kako je izvršni dužnik obustavila penziju radi primanja naknade za majke sa troje I više djece, to se Fond rada obratio Osnovnom sudu o daljem postupanju u ovom predmetu.</w:t>
      </w:r>
    </w:p>
    <w:p w:rsidR="000678B7" w:rsidRPr="00A169DB" w:rsidRDefault="000678B7" w:rsidP="004645EA">
      <w:pPr>
        <w:autoSpaceDE w:val="0"/>
        <w:autoSpaceDN w:val="0"/>
        <w:adjustRightInd w:val="0"/>
        <w:spacing w:after="0"/>
        <w:jc w:val="both"/>
        <w:rPr>
          <w:rFonts w:ascii="Arial" w:hAnsi="Arial" w:cs="Arial"/>
          <w:sz w:val="24"/>
        </w:rPr>
      </w:pPr>
    </w:p>
    <w:p w:rsidR="000678B7" w:rsidRPr="00A169DB" w:rsidRDefault="000678B7" w:rsidP="004645EA">
      <w:pPr>
        <w:spacing w:after="0"/>
        <w:jc w:val="both"/>
        <w:rPr>
          <w:rFonts w:ascii="Arial" w:eastAsia="Calibri" w:hAnsi="Arial" w:cs="Arial"/>
          <w:sz w:val="24"/>
          <w:lang w:val="sr-Latn-RS"/>
        </w:rPr>
      </w:pPr>
    </w:p>
    <w:p w:rsidR="000678B7" w:rsidRPr="00A169DB" w:rsidRDefault="000678B7" w:rsidP="004645EA">
      <w:pPr>
        <w:spacing w:after="0"/>
        <w:jc w:val="both"/>
        <w:rPr>
          <w:rFonts w:ascii="Arial" w:eastAsia="Calibri" w:hAnsi="Arial" w:cs="Arial"/>
          <w:sz w:val="24"/>
          <w:lang w:val="sr-Latn-RS"/>
        </w:rPr>
      </w:pPr>
    </w:p>
    <w:p w:rsidR="000678B7" w:rsidRPr="00A169DB" w:rsidRDefault="000678B7" w:rsidP="004645EA">
      <w:pPr>
        <w:spacing w:after="0"/>
        <w:jc w:val="both"/>
        <w:rPr>
          <w:rFonts w:ascii="Arial" w:eastAsia="Calibri" w:hAnsi="Arial" w:cs="Arial"/>
          <w:sz w:val="24"/>
          <w:lang w:val="sr-Latn-RS"/>
        </w:rPr>
      </w:pPr>
    </w:p>
    <w:p w:rsidR="000678B7" w:rsidRPr="00A169DB" w:rsidRDefault="000678B7" w:rsidP="004645EA">
      <w:pPr>
        <w:spacing w:after="0"/>
        <w:jc w:val="both"/>
        <w:rPr>
          <w:rFonts w:ascii="Arial" w:eastAsia="Calibri" w:hAnsi="Arial" w:cs="Arial"/>
          <w:sz w:val="24"/>
          <w:lang w:val="sr-Latn-RS"/>
        </w:rPr>
      </w:pPr>
    </w:p>
    <w:p w:rsidR="000678B7" w:rsidRPr="00A169DB" w:rsidRDefault="000678B7" w:rsidP="004645EA">
      <w:pPr>
        <w:spacing w:after="0"/>
        <w:jc w:val="both"/>
        <w:rPr>
          <w:rFonts w:ascii="Arial" w:eastAsia="Calibri" w:hAnsi="Arial" w:cs="Arial"/>
          <w:sz w:val="24"/>
          <w:lang w:val="sr-Latn-RS"/>
        </w:rPr>
      </w:pPr>
    </w:p>
    <w:p w:rsidR="000678B7" w:rsidRPr="00A169DB" w:rsidRDefault="000678B7" w:rsidP="004645EA">
      <w:pPr>
        <w:spacing w:after="0"/>
        <w:jc w:val="both"/>
        <w:rPr>
          <w:rFonts w:ascii="Arial" w:eastAsia="Calibri" w:hAnsi="Arial" w:cs="Arial"/>
          <w:sz w:val="24"/>
          <w:lang w:val="sr-Latn-RS"/>
        </w:rPr>
      </w:pPr>
    </w:p>
    <w:p w:rsidR="000678B7" w:rsidRPr="00A169DB" w:rsidRDefault="000678B7" w:rsidP="004645EA">
      <w:pPr>
        <w:spacing w:after="0"/>
        <w:jc w:val="both"/>
        <w:rPr>
          <w:rFonts w:ascii="Arial" w:eastAsia="Calibri" w:hAnsi="Arial" w:cs="Arial"/>
          <w:sz w:val="24"/>
          <w:lang w:val="sr-Latn-RS"/>
        </w:rPr>
      </w:pPr>
    </w:p>
    <w:p w:rsidR="000678B7" w:rsidRPr="00A169DB" w:rsidRDefault="000678B7" w:rsidP="004645EA">
      <w:pPr>
        <w:spacing w:after="0"/>
        <w:jc w:val="both"/>
        <w:rPr>
          <w:rFonts w:ascii="Arial" w:eastAsia="Calibri" w:hAnsi="Arial" w:cs="Arial"/>
          <w:sz w:val="24"/>
          <w:lang w:val="sr-Latn-RS"/>
        </w:rPr>
      </w:pPr>
    </w:p>
    <w:p w:rsidR="000678B7" w:rsidRPr="00A169DB" w:rsidRDefault="000678B7" w:rsidP="004645EA">
      <w:pPr>
        <w:spacing w:after="0"/>
        <w:jc w:val="both"/>
        <w:rPr>
          <w:rFonts w:ascii="Arial" w:eastAsia="Calibri" w:hAnsi="Arial" w:cs="Arial"/>
          <w:sz w:val="24"/>
          <w:lang w:val="sr-Latn-RS"/>
        </w:rPr>
      </w:pPr>
    </w:p>
    <w:p w:rsidR="000678B7" w:rsidRPr="00A169DB" w:rsidRDefault="000678B7" w:rsidP="004645EA">
      <w:pPr>
        <w:spacing w:after="0"/>
        <w:jc w:val="both"/>
        <w:rPr>
          <w:rFonts w:ascii="Arial" w:eastAsia="Calibri" w:hAnsi="Arial" w:cs="Arial"/>
          <w:sz w:val="24"/>
          <w:lang w:val="sr-Latn-RS"/>
        </w:rPr>
      </w:pPr>
    </w:p>
    <w:p w:rsidR="000678B7" w:rsidRPr="00A169DB" w:rsidRDefault="000678B7" w:rsidP="004645EA">
      <w:pPr>
        <w:spacing w:after="0"/>
        <w:jc w:val="both"/>
        <w:rPr>
          <w:rFonts w:ascii="Arial" w:eastAsia="Calibri" w:hAnsi="Arial" w:cs="Arial"/>
          <w:sz w:val="24"/>
          <w:lang w:val="sr-Latn-RS"/>
        </w:rPr>
      </w:pPr>
    </w:p>
    <w:p w:rsidR="000678B7" w:rsidRPr="00A169DB" w:rsidRDefault="000678B7" w:rsidP="004645EA">
      <w:pPr>
        <w:spacing w:after="0"/>
        <w:jc w:val="both"/>
        <w:rPr>
          <w:rFonts w:ascii="Arial" w:eastAsia="Calibri" w:hAnsi="Arial" w:cs="Arial"/>
          <w:sz w:val="24"/>
          <w:lang w:val="sr-Latn-RS"/>
        </w:rPr>
      </w:pPr>
    </w:p>
    <w:p w:rsidR="000678B7" w:rsidRPr="00A169DB" w:rsidRDefault="000678B7" w:rsidP="004645EA">
      <w:pPr>
        <w:spacing w:after="0"/>
        <w:jc w:val="both"/>
        <w:rPr>
          <w:rFonts w:ascii="Arial" w:eastAsia="Calibri" w:hAnsi="Arial" w:cs="Arial"/>
          <w:sz w:val="24"/>
          <w:lang w:val="sr-Latn-RS"/>
        </w:rPr>
      </w:pPr>
    </w:p>
    <w:p w:rsidR="000678B7" w:rsidRPr="00A169DB" w:rsidRDefault="000678B7" w:rsidP="004645EA">
      <w:pPr>
        <w:jc w:val="both"/>
        <w:rPr>
          <w:rFonts w:ascii="Arial" w:hAnsi="Arial" w:cs="Arial"/>
          <w:b/>
          <w:sz w:val="24"/>
        </w:rPr>
      </w:pPr>
      <w:r w:rsidRPr="00A169DB">
        <w:rPr>
          <w:rFonts w:ascii="Arial" w:hAnsi="Arial" w:cs="Arial"/>
          <w:b/>
          <w:sz w:val="24"/>
        </w:rPr>
        <w:t>V. DRUGE AKTIVNOSTI FONDA RADA</w:t>
      </w:r>
    </w:p>
    <w:p w:rsidR="000678B7" w:rsidRPr="00A169DB" w:rsidRDefault="000678B7" w:rsidP="004645EA">
      <w:pPr>
        <w:jc w:val="both"/>
        <w:rPr>
          <w:rFonts w:ascii="Arial" w:hAnsi="Arial" w:cs="Arial"/>
          <w:b/>
          <w:sz w:val="24"/>
        </w:rPr>
      </w:pPr>
      <w:r w:rsidRPr="00A169DB">
        <w:rPr>
          <w:rFonts w:ascii="Arial" w:hAnsi="Arial" w:cs="Arial"/>
          <w:b/>
          <w:sz w:val="24"/>
        </w:rPr>
        <w:t>Aktivnosti na sprovođenju zakona</w:t>
      </w:r>
    </w:p>
    <w:p w:rsidR="000678B7" w:rsidRPr="00A169DB" w:rsidRDefault="000678B7" w:rsidP="004645EA">
      <w:pPr>
        <w:spacing w:before="100" w:after="100" w:afterAutospacing="1"/>
        <w:jc w:val="both"/>
        <w:rPr>
          <w:rFonts w:ascii="Arial" w:hAnsi="Arial" w:cs="Arial"/>
          <w:sz w:val="24"/>
          <w:lang w:val="hr-HR"/>
        </w:rPr>
      </w:pPr>
      <w:r w:rsidRPr="00A169DB">
        <w:rPr>
          <w:rFonts w:ascii="Arial" w:hAnsi="Arial" w:cs="Arial"/>
          <w:sz w:val="24"/>
          <w:lang w:val="hr-HR"/>
        </w:rPr>
        <w:t>Aktivnosti Fond rada u izvještajnom periodu osim aktivnosti vezanih za prijem i obradu zahtjeva iz nadležnosti ovog organa, bile su usmjerene između ostalog na pripremi prijedloga novog Zakona o Fondu rada, zatim  na druge pravne poslove na sprovođenju zakona iz oblasti Fonda rada kao i na praćenje i analiziranje zakonskih propisa iz te oblasti, zatim praćenje propisa iz oblasti javnih nabavki i učešće u sprovođenju postupka javnih nabavki, vođenje prvostepenog upravnog postupka po zahtjevu za slobodan pristup informacijama, aktivnosti na ažuriranju i izradi procedura u skladu sa zakonom, kao i provođenje zakonom propisanih obaveza a koje se odnose na sljedeće:</w:t>
      </w:r>
    </w:p>
    <w:p w:rsidR="000678B7" w:rsidRPr="00A169DB" w:rsidRDefault="000678B7" w:rsidP="004645EA">
      <w:pPr>
        <w:spacing w:before="100" w:after="100" w:afterAutospacing="1"/>
        <w:jc w:val="both"/>
        <w:rPr>
          <w:rFonts w:ascii="Arial" w:hAnsi="Arial" w:cs="Arial"/>
          <w:sz w:val="24"/>
        </w:rPr>
      </w:pPr>
      <w:r w:rsidRPr="00A169DB">
        <w:rPr>
          <w:rFonts w:ascii="Arial" w:hAnsi="Arial" w:cs="Arial"/>
          <w:sz w:val="24"/>
        </w:rPr>
        <w:t>Fond rada je shodno obavezi propisanoj članom 148 i 149 Zakona o državnim službenicima i namještenicima ( Sl. list CG br. 39/11,50/11,66/12 I 34/14), sačinio Kadrovski plan za 2016.godinu, koji  je pripremljen u skladu sa Zakonom o državnim službenicima i namještenicima, Metodologijom za izradu kadrovskog plana i Predlogom Budžeta za 2016 godinu.  Na Kadrovski plan  za 2016.godinu,Ministarstvu finansija dalo je saglasnost aktom br.03-56/1 od 15..01.2016.godine.</w:t>
      </w:r>
      <w:r w:rsidRPr="00A169DB">
        <w:rPr>
          <w:rFonts w:ascii="Arial" w:eastAsia="Arial Unicode MS" w:hAnsi="Arial" w:cs="Arial"/>
          <w:sz w:val="24"/>
          <w:lang w:val="en-GB"/>
        </w:rPr>
        <w:t xml:space="preserve"> </w:t>
      </w:r>
      <w:r w:rsidRPr="00A169DB">
        <w:rPr>
          <w:rFonts w:ascii="Arial" w:hAnsi="Arial" w:cs="Arial"/>
          <w:sz w:val="24"/>
        </w:rPr>
        <w:t>Sagalasno obavezi propisanoj članom 153. Zakona o državnim službenicima I namještenicima redovno se ažuriraju  podaci u Centralnu kadrovsku evidenciju (CKE),  unosom podataka svih zaposlenih u program kadrovskog informacionog sistema i ažuriranja pomenute baze podataka za sve zaposlene koji se odnose na sljedeće kategorije informacija: unošenje rješenja o ocjenjivanju rada svih zaposlenih u Fondu rada za 2015. godinu, unošenje rješenja o zasnivanju radnog odnosa I rješenja o zaradi za novozaposlene.</w:t>
      </w:r>
    </w:p>
    <w:p w:rsidR="000678B7" w:rsidRPr="00A169DB" w:rsidRDefault="000678B7" w:rsidP="004645EA">
      <w:pPr>
        <w:jc w:val="both"/>
        <w:rPr>
          <w:rFonts w:ascii="Arial" w:hAnsi="Arial" w:cs="Arial"/>
          <w:sz w:val="24"/>
        </w:rPr>
      </w:pPr>
      <w:r w:rsidRPr="00A169DB">
        <w:rPr>
          <w:rFonts w:ascii="Arial" w:hAnsi="Arial" w:cs="Arial"/>
          <w:sz w:val="24"/>
          <w:lang w:val="sr-Latn-CS" w:eastAsia="sr-Latn-CS"/>
        </w:rPr>
        <w:t xml:space="preserve"> </w:t>
      </w:r>
      <w:r w:rsidRPr="00A169DB">
        <w:rPr>
          <w:rFonts w:ascii="Arial" w:hAnsi="Arial" w:cs="Arial"/>
          <w:sz w:val="24"/>
        </w:rPr>
        <w:t>Zakonom o državnim službenicima i namještenicima  uvedena je obaveza donošenja planova integriteta za sve državne organe, u skladu sa smjernicama organa uprave nadležnog za antikorupcijske poslove, ( član 68 Zakona) . Fond je u  skladu sa Zakonom o sprječavanju korupcije  koji se primjenjuje od 01.01.2016.godine kao i  Pravilom za izradu i sprovođenje plana integriteta ( Sl. list Crne Gore br.78/15 od 31.12.2015.godine ),odredio menadžera integriteta, formirao radnu grupu za izradu Plana integriteta za 2016.godinu, sa zadatkom da pripremi program izrade plana  integriteta, prikupi dokumentaciju i analizira potrebnu dokumentaciju koja se odnosi na funkcionisanje Fonda rada a koja predstavlja osnov za procjenu rizika I izradu plana integriteta. Na Plan integriteta Fonda rada, direktor je dao saglasnost, a nakon toga isti je dostavljen Agenciji za sprječavanje korupcije u zakonom propisanom roku.</w:t>
      </w:r>
    </w:p>
    <w:p w:rsidR="000678B7" w:rsidRPr="00A169DB" w:rsidRDefault="000678B7" w:rsidP="004645EA">
      <w:pPr>
        <w:autoSpaceDE w:val="0"/>
        <w:autoSpaceDN w:val="0"/>
        <w:adjustRightInd w:val="0"/>
        <w:jc w:val="both"/>
        <w:rPr>
          <w:rFonts w:ascii="Arial" w:hAnsi="Arial" w:cs="Arial"/>
          <w:bCs/>
          <w:sz w:val="24"/>
        </w:rPr>
      </w:pPr>
      <w:r w:rsidRPr="00A169DB">
        <w:rPr>
          <w:rFonts w:ascii="Arial" w:hAnsi="Arial" w:cs="Arial"/>
          <w:sz w:val="24"/>
          <w:lang w:val="sr-Latn-CS"/>
        </w:rPr>
        <w:t xml:space="preserve">Shodno  Zakonu o sistemu unutrašnjih finansijskih kontrola u javnom sektoru („Službeni list CG“, broj: 73/08, 20/11 i 30/12) ažurira se uredno Knjigu procedura, koja  čini </w:t>
      </w:r>
      <w:r w:rsidRPr="00A169DB">
        <w:rPr>
          <w:rFonts w:ascii="Arial" w:hAnsi="Arial" w:cs="Arial"/>
          <w:noProof/>
          <w:sz w:val="24"/>
        </w:rPr>
        <w:t xml:space="preserve">set internih pravila i procedura, radi pravilnog, ekonomičnog, efikasnog i efektivnog </w:t>
      </w:r>
      <w:r w:rsidRPr="00A169DB">
        <w:rPr>
          <w:rFonts w:ascii="Arial" w:hAnsi="Arial" w:cs="Arial"/>
          <w:noProof/>
          <w:sz w:val="24"/>
        </w:rPr>
        <w:lastRenderedPageBreak/>
        <w:t>korišćenja budžetom odobrenih sredstava Fondu rada.</w:t>
      </w:r>
      <w:r w:rsidRPr="00A169DB">
        <w:rPr>
          <w:rFonts w:ascii="Arial" w:hAnsi="Arial" w:cs="Arial"/>
          <w:bCs/>
          <w:sz w:val="24"/>
        </w:rPr>
        <w:t xml:space="preserve"> Procedurama su pojašnjeni radni procesi korak po korak, te na taj način precizno definisane obaveze i odgovornosti zaposlenih.</w:t>
      </w:r>
    </w:p>
    <w:p w:rsidR="000678B7" w:rsidRPr="00A169DB" w:rsidRDefault="000678B7" w:rsidP="004645EA">
      <w:pPr>
        <w:autoSpaceDE w:val="0"/>
        <w:autoSpaceDN w:val="0"/>
        <w:adjustRightInd w:val="0"/>
        <w:jc w:val="both"/>
        <w:rPr>
          <w:rFonts w:ascii="Arial" w:hAnsi="Arial" w:cs="Arial"/>
          <w:sz w:val="24"/>
          <w:lang w:val="sr-Latn-CS"/>
        </w:rPr>
      </w:pPr>
      <w:r w:rsidRPr="00A169DB">
        <w:rPr>
          <w:rFonts w:ascii="Arial" w:hAnsi="Arial" w:cs="Arial"/>
          <w:sz w:val="24"/>
          <w:lang w:val="sr-Latn-CS"/>
        </w:rPr>
        <w:t>Shodno Zakonu o slobodnom pristupu informacijama ( Sl. list CG  br.44 /12), Fondu rada je podnijeto je 45  zahtjeva za slobodan pristup informacijama. Od navedenog broja  usvojeno je  30 zahtjeva,  9 zahtjeva je djelimično usvojeno, 5 zahtjeva je odbijeno,  dok je za 2 zahtjeva poslato obavještenje. Na  rješenja Fonda rada  podnijete 3 žalbe koje su proslijeđene Agenciji za zaštitu ličnih podataka i slobodan pristup informacijama, od kojih je 1 odbijena.</w:t>
      </w:r>
    </w:p>
    <w:p w:rsidR="000678B7" w:rsidRPr="00A169DB" w:rsidRDefault="000678B7" w:rsidP="004645EA">
      <w:pPr>
        <w:autoSpaceDE w:val="0"/>
        <w:autoSpaceDN w:val="0"/>
        <w:adjustRightInd w:val="0"/>
        <w:jc w:val="both"/>
        <w:rPr>
          <w:rFonts w:ascii="Arial" w:hAnsi="Arial" w:cs="Arial"/>
          <w:b/>
          <w:sz w:val="24"/>
          <w:lang w:val="sr-Latn-CS"/>
        </w:rPr>
      </w:pPr>
    </w:p>
    <w:p w:rsidR="000678B7" w:rsidRPr="00A169DB" w:rsidRDefault="000678B7" w:rsidP="004645EA">
      <w:pPr>
        <w:autoSpaceDE w:val="0"/>
        <w:autoSpaceDN w:val="0"/>
        <w:adjustRightInd w:val="0"/>
        <w:jc w:val="both"/>
        <w:rPr>
          <w:rFonts w:ascii="Arial" w:hAnsi="Arial" w:cs="Arial"/>
          <w:b/>
          <w:sz w:val="24"/>
          <w:lang w:val="sr-Latn-CS"/>
        </w:rPr>
      </w:pPr>
      <w:r w:rsidRPr="00A169DB">
        <w:rPr>
          <w:rFonts w:ascii="Arial" w:hAnsi="Arial" w:cs="Arial"/>
          <w:b/>
          <w:sz w:val="24"/>
          <w:lang w:val="sr-Latn-CS"/>
        </w:rPr>
        <w:t xml:space="preserve">Obuka službenika </w:t>
      </w:r>
    </w:p>
    <w:p w:rsidR="000678B7" w:rsidRPr="00A169DB" w:rsidRDefault="000678B7" w:rsidP="004645EA">
      <w:pPr>
        <w:autoSpaceDE w:val="0"/>
        <w:autoSpaceDN w:val="0"/>
        <w:adjustRightInd w:val="0"/>
        <w:jc w:val="both"/>
        <w:rPr>
          <w:rFonts w:ascii="Arial" w:hAnsi="Arial" w:cs="Arial"/>
          <w:sz w:val="24"/>
          <w:lang w:val="sr-Latn-CS" w:eastAsia="sr-Latn-CS"/>
        </w:rPr>
      </w:pPr>
      <w:r w:rsidRPr="00A169DB">
        <w:rPr>
          <w:rFonts w:ascii="Arial" w:hAnsi="Arial" w:cs="Arial"/>
          <w:sz w:val="24"/>
        </w:rPr>
        <w:t>U  cilju unapređenja kvaliteta rada i podsticanja profesionalnog razvoja zaposlenih u izvještajnom periodu</w:t>
      </w:r>
      <w:r w:rsidRPr="00A169DB">
        <w:rPr>
          <w:rFonts w:ascii="Arial" w:hAnsi="Arial" w:cs="Arial"/>
          <w:sz w:val="24"/>
          <w:lang w:val="hr-HR"/>
        </w:rPr>
        <w:t xml:space="preserve"> službenici su pohađali  obuke u skladu sa programom  obuka Uprave za kadrove, a  koje se odnose na opšti upravni postupak, implementaciju novog ZUP-a, Plan integriteta, kadrovsko planiranje, procjenu rizika, javne nabavke, kancelarisjko poslovanje, budžetsko planiranje i sl.</w:t>
      </w:r>
      <w:r w:rsidRPr="00A169DB">
        <w:rPr>
          <w:rFonts w:ascii="Arial" w:hAnsi="Arial" w:cs="Arial"/>
          <w:sz w:val="24"/>
          <w:lang w:val="sr-Latn-CS"/>
        </w:rPr>
        <w:t xml:space="preserve"> </w:t>
      </w:r>
      <w:r w:rsidRPr="00A169DB">
        <w:rPr>
          <w:rFonts w:ascii="Arial" w:hAnsi="Arial" w:cs="Arial"/>
          <w:sz w:val="24"/>
        </w:rPr>
        <w:t xml:space="preserve">Sužbenici  koji obavljaju poslove u </w:t>
      </w:r>
      <w:r w:rsidRPr="00A169DB">
        <w:rPr>
          <w:rFonts w:ascii="Arial" w:hAnsi="Arial" w:cs="Arial"/>
          <w:sz w:val="24"/>
          <w:lang w:val="sr-Latn-CS" w:eastAsia="sr-Latn-CS"/>
        </w:rPr>
        <w:t xml:space="preserve"> Sektoru za praćenje sprovođenja propisa iz oblasti Fonda rada i prvostepeni upravni postupak,  aktivno  su učestvovali na pomenutim obukama a posebno  na temu primjene novog zakona o opštem upravnom postupku. </w:t>
      </w:r>
    </w:p>
    <w:p w:rsidR="000678B7" w:rsidRPr="00A169DB" w:rsidRDefault="000678B7" w:rsidP="004645EA">
      <w:pPr>
        <w:jc w:val="both"/>
        <w:rPr>
          <w:rFonts w:ascii="Arial" w:hAnsi="Arial" w:cs="Arial"/>
          <w:sz w:val="24"/>
          <w:lang w:val="sr-Latn-CS" w:eastAsia="sr-Latn-CS"/>
        </w:rPr>
      </w:pPr>
    </w:p>
    <w:p w:rsidR="000678B7" w:rsidRPr="00A169DB" w:rsidRDefault="000678B7" w:rsidP="004645EA">
      <w:pPr>
        <w:jc w:val="both"/>
        <w:rPr>
          <w:rFonts w:ascii="Arial" w:hAnsi="Arial" w:cs="Arial"/>
          <w:b/>
          <w:sz w:val="24"/>
          <w:lang w:val="sr-Latn-CS" w:eastAsia="sr-Latn-CS"/>
        </w:rPr>
      </w:pPr>
      <w:r w:rsidRPr="00A169DB">
        <w:rPr>
          <w:rFonts w:ascii="Arial" w:hAnsi="Arial" w:cs="Arial"/>
          <w:sz w:val="24"/>
          <w:lang w:val="sr-Latn-CS" w:eastAsia="sr-Latn-CS"/>
        </w:rPr>
        <w:t xml:space="preserve"> </w:t>
      </w:r>
      <w:r w:rsidRPr="00A169DB">
        <w:rPr>
          <w:rFonts w:ascii="Arial" w:hAnsi="Arial" w:cs="Arial"/>
          <w:b/>
          <w:sz w:val="24"/>
          <w:lang w:val="sr-Latn-CS"/>
        </w:rPr>
        <w:t xml:space="preserve">Javnost rada Fonda i </w:t>
      </w:r>
      <w:r w:rsidRPr="00A169DB">
        <w:rPr>
          <w:rFonts w:ascii="Arial" w:hAnsi="Arial" w:cs="Arial"/>
          <w:b/>
          <w:sz w:val="24"/>
          <w:lang w:val="sr-Latn-CS" w:eastAsia="sr-Latn-CS"/>
        </w:rPr>
        <w:t>saradnja sa drugim državnim organima</w:t>
      </w:r>
    </w:p>
    <w:p w:rsidR="000678B7" w:rsidRPr="00A169DB" w:rsidRDefault="000678B7" w:rsidP="004645EA">
      <w:pPr>
        <w:jc w:val="both"/>
        <w:rPr>
          <w:rFonts w:ascii="Arial" w:hAnsi="Arial" w:cs="Arial"/>
          <w:sz w:val="24"/>
        </w:rPr>
      </w:pPr>
      <w:r w:rsidRPr="00A169DB">
        <w:rPr>
          <w:rFonts w:ascii="Arial" w:hAnsi="Arial" w:cs="Arial"/>
          <w:sz w:val="24"/>
          <w:lang w:val="sr-Latn-CS" w:eastAsia="sr-Latn-CS"/>
        </w:rPr>
        <w:t xml:space="preserve">Javnost se o radu Fonda  obavještava preko sredstava javnog informisanja, intervjuima, saopštenjima za javnost, učešćem u emisijama, kao i redovnim davanjem izvještaja na sajtu Fonda rada </w:t>
      </w:r>
      <w:r w:rsidRPr="00A169DB">
        <w:rPr>
          <w:rFonts w:ascii="Arial" w:hAnsi="Arial" w:cs="Arial"/>
          <w:b/>
          <w:sz w:val="24"/>
        </w:rPr>
        <w:t xml:space="preserve"> </w:t>
      </w:r>
      <w:r w:rsidRPr="00A169DB">
        <w:rPr>
          <w:rFonts w:ascii="Arial" w:hAnsi="Arial" w:cs="Arial"/>
          <w:sz w:val="24"/>
        </w:rPr>
        <w:t>http://www. fondrada.gov.me, na kojem se objavljuju podaci o izvršenim isplatama na kraju svakog mjeseca, izvještaji o radu Fonda, rješenja po zahtjevu za slobodan pristup informacijama i sl.</w:t>
      </w:r>
      <w:r w:rsidRPr="00A169DB">
        <w:rPr>
          <w:rFonts w:ascii="Arial" w:hAnsi="Arial" w:cs="Arial"/>
          <w:sz w:val="24"/>
          <w:lang w:val="sr-Latn-CS" w:eastAsia="sr-Latn-CS"/>
        </w:rPr>
        <w:t xml:space="preserve">Fond rada od osnivanja ima redovnu komunikaciju sa drugim državnim organima i institucijama,  posebno sa ministarstvom rada i ministarstvom finansija , a </w:t>
      </w:r>
      <w:r w:rsidRPr="00A169DB">
        <w:rPr>
          <w:rFonts w:ascii="Arial" w:hAnsi="Arial" w:cs="Arial"/>
          <w:sz w:val="24"/>
        </w:rPr>
        <w:t xml:space="preserve"> značajnu saradnju Fond  je ostvario sa, Zavodom za zapošljavanje Crne Gore  i Fondom za penzijsko i invalidsko osiguranje, kao i Privrednim sudom  Crne Gore.U izvještajnom periodu stručna služba je sačinila 194 odgovora na pitanja građana i  predstavke  državnih organa.</w:t>
      </w:r>
    </w:p>
    <w:p w:rsidR="000678B7" w:rsidRDefault="000678B7" w:rsidP="004645EA">
      <w:pPr>
        <w:jc w:val="both"/>
        <w:rPr>
          <w:rFonts w:ascii="Arial" w:hAnsi="Arial" w:cs="Arial"/>
          <w:b/>
          <w:sz w:val="28"/>
          <w:szCs w:val="24"/>
        </w:rPr>
      </w:pPr>
    </w:p>
    <w:p w:rsidR="00227987" w:rsidRDefault="00227987" w:rsidP="004645EA">
      <w:pPr>
        <w:jc w:val="both"/>
        <w:rPr>
          <w:rFonts w:ascii="Arial" w:hAnsi="Arial" w:cs="Arial"/>
          <w:b/>
          <w:sz w:val="28"/>
          <w:szCs w:val="24"/>
        </w:rPr>
      </w:pPr>
    </w:p>
    <w:p w:rsidR="000678B7" w:rsidRPr="00A169DB" w:rsidRDefault="000678B7" w:rsidP="004645EA">
      <w:pPr>
        <w:jc w:val="both"/>
        <w:rPr>
          <w:rFonts w:ascii="Arial" w:hAnsi="Arial" w:cs="Arial"/>
          <w:b/>
          <w:sz w:val="28"/>
          <w:szCs w:val="24"/>
        </w:rPr>
      </w:pPr>
    </w:p>
    <w:p w:rsidR="000678B7" w:rsidRPr="008B0418" w:rsidRDefault="000678B7" w:rsidP="004645EA">
      <w:pPr>
        <w:jc w:val="both"/>
        <w:rPr>
          <w:rFonts w:ascii="Arial" w:hAnsi="Arial" w:cs="Arial"/>
          <w:b/>
          <w:sz w:val="26"/>
          <w:szCs w:val="26"/>
        </w:rPr>
      </w:pPr>
      <w:r w:rsidRPr="008B0418">
        <w:rPr>
          <w:rFonts w:ascii="Arial" w:hAnsi="Arial" w:cs="Arial"/>
          <w:b/>
          <w:sz w:val="26"/>
          <w:szCs w:val="26"/>
        </w:rPr>
        <w:lastRenderedPageBreak/>
        <w:t>VI ZAKLJUČAK</w:t>
      </w:r>
    </w:p>
    <w:p w:rsidR="000678B7" w:rsidRPr="00A169DB" w:rsidRDefault="000678B7" w:rsidP="004645EA">
      <w:pPr>
        <w:jc w:val="both"/>
        <w:rPr>
          <w:rFonts w:ascii="Arial" w:hAnsi="Arial" w:cs="Arial"/>
          <w:sz w:val="24"/>
        </w:rPr>
      </w:pPr>
      <w:r w:rsidRPr="00A169DB">
        <w:rPr>
          <w:rFonts w:ascii="Arial" w:hAnsi="Arial" w:cs="Arial"/>
          <w:sz w:val="24"/>
        </w:rPr>
        <w:t>Imajući u vidu broj podnijetih zahtjeva od početka rada Fonda, a koji se odnose na zahtjeve za isplatu potraživanja lica kojima je radni odnos prestao usljed otvaranja stečajnog postupka kod poslodavca ili usljed tehnoloških, ekonomskih i restrukturalnih promjene (čl.23. Zakona o  Fondu rada), stručna služba Fonda rada je  i u ovom izvještajnom periodu svoje aktivnosti usmjerila na rješevanju po tim zahtjevima. U ukupnom broju riješenih zahtjeva,u ovom izvještajnom periodu,  iz te kategorije, značajan je broj onih koji ne ispunajvaju uslove za isplatu potraživanja kod Fonda rada a čije rješavanje je prilično složeno iz razloga što je shodno Zakonu o opštem upravnom postupku, obavezno  učešće stranke u postupku, a što kroz saslušanje stranaka, usporava i postupak obrade zahtjeva.</w:t>
      </w:r>
    </w:p>
    <w:p w:rsidR="000678B7" w:rsidRPr="00A169DB" w:rsidRDefault="000678B7" w:rsidP="004645EA">
      <w:pPr>
        <w:autoSpaceDE w:val="0"/>
        <w:autoSpaceDN w:val="0"/>
        <w:adjustRightInd w:val="0"/>
        <w:spacing w:after="0"/>
        <w:jc w:val="both"/>
        <w:rPr>
          <w:rFonts w:ascii="Arial" w:hAnsi="Arial" w:cs="Arial"/>
          <w:sz w:val="24"/>
        </w:rPr>
      </w:pPr>
      <w:r w:rsidRPr="00A169DB">
        <w:rPr>
          <w:rFonts w:ascii="Arial" w:hAnsi="Arial" w:cs="Arial"/>
          <w:sz w:val="24"/>
        </w:rPr>
        <w:t>Takođe, prikupljanje podataka za obradu podnijetih zahtjeva za isplatu potraživanja po čl.98 i 99a Zakona o radu, posebno za potraživanja iz stečajnog postupka iz ranijeg perioda predstavljaju  opterećenje stručnoj službi zbog otežane komunikacija sa stečajnim upravnicima, a koji su u obavezi da dostave podatke o isplatama u toku stečajnog postupka.</w:t>
      </w:r>
    </w:p>
    <w:p w:rsidR="000678B7" w:rsidRPr="00A169DB" w:rsidRDefault="000678B7" w:rsidP="004645EA">
      <w:pPr>
        <w:autoSpaceDE w:val="0"/>
        <w:autoSpaceDN w:val="0"/>
        <w:adjustRightInd w:val="0"/>
        <w:spacing w:after="0"/>
        <w:jc w:val="both"/>
        <w:rPr>
          <w:rFonts w:ascii="Arial" w:hAnsi="Arial" w:cs="Arial"/>
          <w:sz w:val="24"/>
        </w:rPr>
      </w:pPr>
    </w:p>
    <w:p w:rsidR="000678B7" w:rsidRPr="00A169DB" w:rsidRDefault="000678B7" w:rsidP="004645EA">
      <w:pPr>
        <w:autoSpaceDE w:val="0"/>
        <w:autoSpaceDN w:val="0"/>
        <w:adjustRightInd w:val="0"/>
        <w:jc w:val="both"/>
        <w:rPr>
          <w:rFonts w:ascii="Arial" w:hAnsi="Arial" w:cs="Arial"/>
          <w:sz w:val="24"/>
          <w:lang w:val="hr-HR"/>
        </w:rPr>
      </w:pPr>
      <w:r w:rsidRPr="00A169DB">
        <w:rPr>
          <w:rFonts w:ascii="Arial" w:hAnsi="Arial" w:cs="Arial"/>
          <w:sz w:val="24"/>
        </w:rPr>
        <w:t xml:space="preserve">U dijelu koji se odnosi na isplatu po potraživanja po rješenjima,evidentan je i dalje nedostatak sredstava i to  </w:t>
      </w:r>
      <w:r w:rsidRPr="00A169DB">
        <w:rPr>
          <w:rFonts w:ascii="Arial" w:hAnsi="Arial" w:cs="Arial"/>
          <w:sz w:val="24"/>
          <w:lang w:val="hr-HR"/>
        </w:rPr>
        <w:t>predstavlja otežavajuće okolnosti pri vršenju osnovne nadležnosti Fonda i dosljednog sprovođenja Zakona o Fondu rada. U izvještajnom periodu zbog nedostatka sredstava i značajnog broja neisplaćenih rješenja za potraživanja (čl.23 Zakona o Fondu rada) iz prethodnih godina,  a u cilju izbjegavanja dodatnih troškova po osnovu prinudne naplate, usporena je dinamika rješavanja zahtjeva lica kojima je radni odnos prestao usljed stečaja , a odnose se na neisplaćene zarade i druge naknade ( čl.98). U narednom periodu, a kod činjenice da su za te namjene opredijeljena sredstva budžetom za narednu godinu, intenziviraće se aktivnosti na rješavanju tih zahtjeva.</w:t>
      </w:r>
    </w:p>
    <w:p w:rsidR="000678B7" w:rsidRPr="00A169DB" w:rsidRDefault="000678B7" w:rsidP="004645EA">
      <w:pPr>
        <w:autoSpaceDE w:val="0"/>
        <w:autoSpaceDN w:val="0"/>
        <w:adjustRightInd w:val="0"/>
        <w:jc w:val="both"/>
        <w:rPr>
          <w:rFonts w:ascii="Arial" w:hAnsi="Arial" w:cs="Arial"/>
          <w:b/>
          <w:sz w:val="24"/>
        </w:rPr>
      </w:pPr>
      <w:r w:rsidRPr="00A169DB">
        <w:rPr>
          <w:rFonts w:ascii="Arial" w:hAnsi="Arial" w:cs="Arial"/>
          <w:sz w:val="24"/>
          <w:lang w:val="hr-HR"/>
        </w:rPr>
        <w:t>Bitno je istaći, da  dodatna sredstva  za isplatu potraživanja, opredijeljena  rebalansom budžeta, su omogućila Fondu rada, da izvrši isplatu neizmirenih obaveza po već donijetim rješenjima  iz 2013,2014, 2015 i dijelom 2016.godine, što će sa isplatama iz budžetom opredijeljenih sredstava u 2017.godini, doprinijeti postizanju ažurnosti u isplati potraživanja.</w:t>
      </w:r>
    </w:p>
    <w:p w:rsidR="000678B7" w:rsidRDefault="000678B7" w:rsidP="004645EA">
      <w:pPr>
        <w:autoSpaceDE w:val="0"/>
        <w:autoSpaceDN w:val="0"/>
        <w:adjustRightInd w:val="0"/>
        <w:spacing w:after="0" w:line="360" w:lineRule="auto"/>
        <w:jc w:val="both"/>
        <w:rPr>
          <w:rFonts w:ascii="Arial" w:hAnsi="Arial" w:cs="Arial"/>
          <w:b/>
          <w:i/>
          <w:color w:val="1F497D" w:themeColor="text2"/>
        </w:rPr>
      </w:pPr>
    </w:p>
    <w:p w:rsidR="000678B7" w:rsidRPr="00A169DB" w:rsidRDefault="000678B7" w:rsidP="004645EA">
      <w:pPr>
        <w:rPr>
          <w:rFonts w:ascii="Arial" w:hAnsi="Arial" w:cs="Arial"/>
          <w:bCs/>
          <w:i/>
          <w:sz w:val="24"/>
        </w:rPr>
      </w:pPr>
    </w:p>
    <w:p w:rsidR="000678B7" w:rsidRPr="00A169DB" w:rsidRDefault="000678B7" w:rsidP="004645EA">
      <w:pPr>
        <w:pStyle w:val="1Zaglavlje"/>
        <w:tabs>
          <w:tab w:val="left" w:pos="6420"/>
        </w:tabs>
        <w:spacing w:line="360" w:lineRule="auto"/>
        <w:rPr>
          <w:rFonts w:eastAsia="Arial Unicode MS" w:cs="Arial"/>
          <w:color w:val="17365D" w:themeColor="text2" w:themeShade="BF"/>
          <w:szCs w:val="22"/>
          <w:lang w:val="en-GB"/>
        </w:rPr>
      </w:pPr>
    </w:p>
    <w:p w:rsidR="000678B7" w:rsidRPr="002F4E1A" w:rsidRDefault="000678B7" w:rsidP="004645EA">
      <w:pPr>
        <w:tabs>
          <w:tab w:val="left" w:pos="3660"/>
        </w:tabs>
        <w:rPr>
          <w:rFonts w:ascii="Arial" w:hAnsi="Arial" w:cs="Arial"/>
          <w:sz w:val="24"/>
          <w:szCs w:val="34"/>
          <w:lang w:val="sr-Latn-ME"/>
        </w:rPr>
      </w:pPr>
    </w:p>
    <w:p w:rsidR="000678B7" w:rsidRDefault="000678B7" w:rsidP="004645EA">
      <w:pPr>
        <w:rPr>
          <w:rFonts w:ascii="Arial" w:hAnsi="Arial" w:cs="Arial"/>
          <w:sz w:val="24"/>
          <w:szCs w:val="34"/>
          <w:lang w:val="sr-Latn-ME"/>
        </w:rPr>
      </w:pPr>
    </w:p>
    <w:p w:rsidR="000678B7" w:rsidRDefault="000678B7" w:rsidP="004645EA">
      <w:pPr>
        <w:rPr>
          <w:rFonts w:ascii="Arial" w:hAnsi="Arial" w:cs="Arial"/>
          <w:sz w:val="24"/>
          <w:szCs w:val="34"/>
          <w:lang w:val="sr-Latn-ME"/>
        </w:rPr>
      </w:pPr>
    </w:p>
    <w:p w:rsidR="000678B7" w:rsidRDefault="000678B7" w:rsidP="004645EA">
      <w:pPr>
        <w:rPr>
          <w:rFonts w:ascii="Arial" w:hAnsi="Arial" w:cs="Arial"/>
          <w:sz w:val="24"/>
          <w:szCs w:val="34"/>
          <w:lang w:val="sr-Latn-ME"/>
        </w:rPr>
      </w:pPr>
    </w:p>
    <w:p w:rsidR="000678B7" w:rsidRDefault="000678B7" w:rsidP="004645EA">
      <w:pPr>
        <w:rPr>
          <w:rFonts w:ascii="Arial" w:hAnsi="Arial" w:cs="Arial"/>
          <w:sz w:val="24"/>
          <w:szCs w:val="34"/>
          <w:lang w:val="sr-Latn-ME"/>
        </w:rPr>
      </w:pPr>
    </w:p>
    <w:p w:rsidR="000678B7" w:rsidRPr="002F4E1A" w:rsidRDefault="000678B7" w:rsidP="004645EA">
      <w:pPr>
        <w:jc w:val="center"/>
        <w:rPr>
          <w:rFonts w:ascii="Arial" w:hAnsi="Arial" w:cs="Arial"/>
          <w:b/>
          <w:sz w:val="24"/>
          <w:szCs w:val="34"/>
          <w:lang w:val="sr-Latn-RS"/>
        </w:rPr>
      </w:pPr>
    </w:p>
    <w:p w:rsidR="000678B7" w:rsidRPr="002F4E1A" w:rsidRDefault="000678B7" w:rsidP="004645EA">
      <w:pPr>
        <w:rPr>
          <w:rFonts w:ascii="Arial" w:hAnsi="Arial" w:cs="Arial"/>
          <w:b/>
          <w:sz w:val="24"/>
          <w:szCs w:val="34"/>
          <w:lang w:val="sr-Latn-RS"/>
        </w:rPr>
      </w:pPr>
    </w:p>
    <w:p w:rsidR="000678B7" w:rsidRPr="002F4E1A" w:rsidRDefault="000678B7" w:rsidP="004645EA">
      <w:pPr>
        <w:rPr>
          <w:rFonts w:ascii="Arial" w:hAnsi="Arial" w:cs="Arial"/>
          <w:b/>
          <w:sz w:val="32"/>
          <w:szCs w:val="34"/>
          <w:lang w:val="sr-Latn-RS"/>
        </w:rPr>
      </w:pPr>
    </w:p>
    <w:p w:rsidR="000678B7" w:rsidRPr="002F4E1A" w:rsidRDefault="000678B7" w:rsidP="004645EA">
      <w:pPr>
        <w:jc w:val="center"/>
        <w:rPr>
          <w:rFonts w:ascii="Arial" w:hAnsi="Arial" w:cs="Arial"/>
          <w:b/>
          <w:sz w:val="32"/>
          <w:szCs w:val="34"/>
          <w:lang w:val="sr-Latn-RS"/>
        </w:rPr>
      </w:pPr>
      <w:r w:rsidRPr="002F4E1A">
        <w:rPr>
          <w:rFonts w:ascii="Arial" w:hAnsi="Arial" w:cs="Arial"/>
          <w:b/>
          <w:sz w:val="32"/>
          <w:szCs w:val="34"/>
          <w:lang w:val="sr-Latn-RS"/>
        </w:rPr>
        <w:t>IZVJEŠTAJ O RADU</w:t>
      </w:r>
    </w:p>
    <w:p w:rsidR="000678B7" w:rsidRPr="002F4E1A" w:rsidRDefault="000678B7" w:rsidP="004645EA">
      <w:pPr>
        <w:jc w:val="center"/>
        <w:rPr>
          <w:rFonts w:ascii="Arial" w:hAnsi="Arial" w:cs="Arial"/>
          <w:b/>
          <w:sz w:val="32"/>
          <w:szCs w:val="34"/>
          <w:lang w:val="sr-Latn-RS"/>
        </w:rPr>
      </w:pPr>
    </w:p>
    <w:p w:rsidR="000678B7" w:rsidRPr="002F4E1A" w:rsidRDefault="000678B7" w:rsidP="004645EA">
      <w:pPr>
        <w:jc w:val="center"/>
        <w:rPr>
          <w:rFonts w:ascii="Arial" w:hAnsi="Arial" w:cs="Arial"/>
          <w:b/>
          <w:sz w:val="32"/>
          <w:szCs w:val="34"/>
          <w:lang w:val="sr-Latn-RS"/>
        </w:rPr>
      </w:pPr>
      <w:r w:rsidRPr="002F4E1A">
        <w:rPr>
          <w:rFonts w:ascii="Arial" w:hAnsi="Arial" w:cs="Arial"/>
          <w:b/>
          <w:sz w:val="32"/>
          <w:szCs w:val="34"/>
          <w:lang w:val="sr-Latn-RS"/>
        </w:rPr>
        <w:t>AGENCIJE ZA MIRNO RJEŠAVANJE</w:t>
      </w:r>
    </w:p>
    <w:p w:rsidR="000678B7" w:rsidRPr="002F4E1A" w:rsidRDefault="000678B7" w:rsidP="004645EA">
      <w:pPr>
        <w:jc w:val="center"/>
        <w:rPr>
          <w:rFonts w:ascii="Arial" w:hAnsi="Arial" w:cs="Arial"/>
          <w:b/>
          <w:sz w:val="32"/>
          <w:szCs w:val="34"/>
          <w:lang w:val="sr-Latn-RS"/>
        </w:rPr>
      </w:pPr>
      <w:r w:rsidRPr="002F4E1A">
        <w:rPr>
          <w:rFonts w:ascii="Arial" w:hAnsi="Arial" w:cs="Arial"/>
          <w:b/>
          <w:sz w:val="32"/>
          <w:szCs w:val="34"/>
          <w:lang w:val="sr-Latn-RS"/>
        </w:rPr>
        <w:t>RADNIH SPOROVA</w:t>
      </w:r>
    </w:p>
    <w:p w:rsidR="000678B7" w:rsidRPr="002F4E1A" w:rsidRDefault="000678B7" w:rsidP="004645EA">
      <w:pPr>
        <w:jc w:val="center"/>
        <w:rPr>
          <w:rFonts w:ascii="Arial" w:hAnsi="Arial" w:cs="Arial"/>
          <w:b/>
          <w:sz w:val="32"/>
          <w:szCs w:val="34"/>
          <w:lang w:val="sr-Latn-RS"/>
        </w:rPr>
      </w:pPr>
    </w:p>
    <w:p w:rsidR="000678B7" w:rsidRPr="002F4E1A" w:rsidRDefault="000678B7" w:rsidP="004645EA">
      <w:pPr>
        <w:jc w:val="center"/>
        <w:rPr>
          <w:rFonts w:ascii="Arial" w:hAnsi="Arial" w:cs="Arial"/>
          <w:b/>
          <w:sz w:val="32"/>
          <w:szCs w:val="34"/>
          <w:lang w:val="sr-Latn-RS"/>
        </w:rPr>
      </w:pPr>
      <w:r w:rsidRPr="002F4E1A">
        <w:rPr>
          <w:rFonts w:ascii="Arial" w:hAnsi="Arial" w:cs="Arial"/>
          <w:b/>
          <w:sz w:val="32"/>
          <w:szCs w:val="34"/>
          <w:lang w:val="sr-Latn-RS"/>
        </w:rPr>
        <w:t>ZA 2016.GODINU</w:t>
      </w:r>
    </w:p>
    <w:p w:rsidR="000678B7" w:rsidRPr="002F4E1A" w:rsidRDefault="000678B7" w:rsidP="004645EA">
      <w:pPr>
        <w:rPr>
          <w:rFonts w:ascii="Arial" w:hAnsi="Arial" w:cs="Arial"/>
          <w:sz w:val="24"/>
          <w:szCs w:val="34"/>
          <w:lang w:val="en-GB"/>
        </w:rPr>
      </w:pPr>
    </w:p>
    <w:p w:rsidR="000678B7" w:rsidRPr="002F4E1A" w:rsidRDefault="000678B7" w:rsidP="004645EA">
      <w:pPr>
        <w:rPr>
          <w:rFonts w:ascii="Arial" w:hAnsi="Arial" w:cs="Arial"/>
          <w:sz w:val="24"/>
          <w:szCs w:val="34"/>
          <w:lang w:val="en-GB"/>
        </w:rPr>
      </w:pPr>
    </w:p>
    <w:p w:rsidR="000678B7" w:rsidRPr="002F4E1A" w:rsidRDefault="000678B7" w:rsidP="004645EA">
      <w:pPr>
        <w:rPr>
          <w:rFonts w:ascii="Arial" w:hAnsi="Arial" w:cs="Arial"/>
          <w:sz w:val="24"/>
          <w:szCs w:val="34"/>
          <w:lang w:val="en-GB"/>
        </w:rPr>
      </w:pPr>
    </w:p>
    <w:p w:rsidR="000678B7" w:rsidRPr="002F4E1A" w:rsidRDefault="000678B7" w:rsidP="004645EA">
      <w:pPr>
        <w:rPr>
          <w:rFonts w:ascii="Arial" w:hAnsi="Arial" w:cs="Arial"/>
          <w:sz w:val="24"/>
          <w:szCs w:val="34"/>
          <w:lang w:val="en-GB"/>
        </w:rPr>
      </w:pPr>
    </w:p>
    <w:p w:rsidR="000678B7" w:rsidRPr="002F4E1A" w:rsidRDefault="000678B7" w:rsidP="004645EA">
      <w:pPr>
        <w:rPr>
          <w:rFonts w:ascii="Arial" w:hAnsi="Arial" w:cs="Arial"/>
          <w:sz w:val="24"/>
          <w:szCs w:val="34"/>
          <w:lang w:val="en-GB"/>
        </w:rPr>
      </w:pPr>
    </w:p>
    <w:p w:rsidR="000678B7" w:rsidRDefault="000678B7" w:rsidP="004645EA">
      <w:pPr>
        <w:rPr>
          <w:rFonts w:ascii="Arial" w:hAnsi="Arial" w:cs="Arial"/>
          <w:sz w:val="24"/>
          <w:szCs w:val="34"/>
          <w:lang w:val="en-GB"/>
        </w:rPr>
      </w:pPr>
    </w:p>
    <w:p w:rsidR="000678B7" w:rsidRDefault="000678B7" w:rsidP="004645EA">
      <w:pPr>
        <w:rPr>
          <w:rFonts w:ascii="Arial" w:hAnsi="Arial" w:cs="Arial"/>
          <w:sz w:val="24"/>
          <w:szCs w:val="34"/>
          <w:lang w:val="en-GB"/>
        </w:rPr>
      </w:pPr>
    </w:p>
    <w:p w:rsidR="000678B7" w:rsidRDefault="000678B7" w:rsidP="004645EA">
      <w:pPr>
        <w:rPr>
          <w:rFonts w:ascii="Arial" w:hAnsi="Arial" w:cs="Arial"/>
          <w:sz w:val="24"/>
          <w:szCs w:val="34"/>
          <w:lang w:val="en-GB"/>
        </w:rPr>
      </w:pPr>
    </w:p>
    <w:p w:rsidR="000678B7" w:rsidRPr="002F4E1A" w:rsidRDefault="000678B7" w:rsidP="004645EA">
      <w:pPr>
        <w:rPr>
          <w:rFonts w:ascii="Arial" w:hAnsi="Arial" w:cs="Arial"/>
          <w:sz w:val="24"/>
          <w:szCs w:val="34"/>
          <w:lang w:val="en-GB"/>
        </w:rPr>
      </w:pPr>
    </w:p>
    <w:p w:rsidR="000678B7" w:rsidRPr="002F4E1A" w:rsidRDefault="000678B7" w:rsidP="00227987">
      <w:pPr>
        <w:jc w:val="center"/>
        <w:rPr>
          <w:rFonts w:ascii="Arial" w:hAnsi="Arial" w:cs="Arial"/>
          <w:sz w:val="24"/>
          <w:szCs w:val="34"/>
          <w:lang w:val="en-GB"/>
        </w:rPr>
      </w:pPr>
      <w:r w:rsidRPr="002F4E1A">
        <w:rPr>
          <w:rFonts w:ascii="Arial" w:hAnsi="Arial" w:cs="Arial"/>
          <w:sz w:val="24"/>
          <w:szCs w:val="34"/>
          <w:lang w:val="en-GB"/>
        </w:rPr>
        <w:t>Podgorica, februar 2017.godine</w:t>
      </w:r>
    </w:p>
    <w:p w:rsidR="000678B7" w:rsidRPr="002F4E1A" w:rsidRDefault="000678B7" w:rsidP="004645EA">
      <w:pPr>
        <w:rPr>
          <w:rFonts w:ascii="Arial" w:hAnsi="Arial" w:cs="Arial"/>
          <w:b/>
          <w:sz w:val="24"/>
          <w:szCs w:val="34"/>
          <w:lang w:val="en-GB"/>
        </w:rPr>
      </w:pPr>
    </w:p>
    <w:p w:rsidR="000678B7" w:rsidRPr="002F4E1A" w:rsidRDefault="000678B7" w:rsidP="004645EA">
      <w:pPr>
        <w:rPr>
          <w:rFonts w:ascii="Arial" w:hAnsi="Arial" w:cs="Arial"/>
          <w:sz w:val="24"/>
          <w:szCs w:val="34"/>
          <w:lang w:val="en-GB"/>
        </w:rPr>
      </w:pPr>
      <w:r w:rsidRPr="002F4E1A">
        <w:rPr>
          <w:rFonts w:ascii="Arial" w:hAnsi="Arial" w:cs="Arial"/>
          <w:sz w:val="24"/>
          <w:szCs w:val="34"/>
          <w:lang w:val="en-GB"/>
        </w:rPr>
        <w:lastRenderedPageBreak/>
        <w:t>S A D R Ž A J</w:t>
      </w:r>
    </w:p>
    <w:p w:rsidR="000678B7" w:rsidRPr="002F4E1A" w:rsidRDefault="000678B7" w:rsidP="004645EA">
      <w:pPr>
        <w:rPr>
          <w:rFonts w:ascii="Arial" w:hAnsi="Arial" w:cs="Arial"/>
          <w:sz w:val="24"/>
          <w:szCs w:val="34"/>
          <w:lang w:val="en-GB"/>
        </w:rPr>
      </w:pPr>
    </w:p>
    <w:p w:rsidR="000678B7" w:rsidRPr="002F4E1A" w:rsidRDefault="000678B7" w:rsidP="004645EA">
      <w:pPr>
        <w:spacing w:after="0" w:line="240" w:lineRule="auto"/>
        <w:rPr>
          <w:rFonts w:ascii="Arial" w:hAnsi="Arial" w:cs="Arial"/>
          <w:sz w:val="24"/>
          <w:szCs w:val="34"/>
          <w:lang w:val="en-GB"/>
        </w:rPr>
      </w:pPr>
    </w:p>
    <w:p w:rsidR="000678B7" w:rsidRPr="002F4E1A" w:rsidRDefault="000678B7" w:rsidP="004645EA">
      <w:pPr>
        <w:spacing w:after="0" w:line="240" w:lineRule="auto"/>
        <w:rPr>
          <w:rFonts w:ascii="Arial" w:hAnsi="Arial" w:cs="Arial"/>
          <w:sz w:val="24"/>
          <w:szCs w:val="34"/>
          <w:lang w:val="en-GB"/>
        </w:rPr>
      </w:pPr>
      <w:r w:rsidRPr="002F4E1A">
        <w:rPr>
          <w:rFonts w:ascii="Arial" w:hAnsi="Arial" w:cs="Arial"/>
          <w:sz w:val="24"/>
          <w:szCs w:val="34"/>
          <w:lang w:val="en-GB"/>
        </w:rPr>
        <w:t>I    Broj podnijetih predloga za mirno rješavanje radnih sporova</w:t>
      </w:r>
    </w:p>
    <w:p w:rsidR="000678B7" w:rsidRPr="002F4E1A" w:rsidRDefault="000678B7" w:rsidP="004645EA">
      <w:pPr>
        <w:spacing w:after="0" w:line="240" w:lineRule="auto"/>
        <w:rPr>
          <w:rFonts w:ascii="Arial" w:hAnsi="Arial" w:cs="Arial"/>
          <w:sz w:val="24"/>
          <w:szCs w:val="34"/>
          <w:lang w:val="en-GB"/>
        </w:rPr>
      </w:pPr>
    </w:p>
    <w:p w:rsidR="000678B7" w:rsidRPr="002F4E1A" w:rsidRDefault="000678B7" w:rsidP="004645EA">
      <w:pPr>
        <w:spacing w:after="0" w:line="240" w:lineRule="auto"/>
        <w:rPr>
          <w:rFonts w:ascii="Arial" w:hAnsi="Arial" w:cs="Arial"/>
          <w:sz w:val="24"/>
          <w:szCs w:val="34"/>
          <w:lang w:val="en-GB"/>
        </w:rPr>
      </w:pPr>
      <w:r w:rsidRPr="002F4E1A">
        <w:rPr>
          <w:rFonts w:ascii="Arial" w:hAnsi="Arial" w:cs="Arial"/>
          <w:sz w:val="24"/>
          <w:szCs w:val="34"/>
          <w:lang w:val="en-GB"/>
        </w:rPr>
        <w:t>II   Broj riješenih predmeta</w:t>
      </w:r>
    </w:p>
    <w:p w:rsidR="000678B7" w:rsidRPr="002F4E1A" w:rsidRDefault="000678B7" w:rsidP="004645EA">
      <w:pPr>
        <w:spacing w:after="0" w:line="240" w:lineRule="auto"/>
        <w:rPr>
          <w:rFonts w:ascii="Arial" w:hAnsi="Arial" w:cs="Arial"/>
          <w:sz w:val="24"/>
          <w:szCs w:val="34"/>
          <w:lang w:val="en-GB"/>
        </w:rPr>
      </w:pPr>
    </w:p>
    <w:p w:rsidR="000678B7" w:rsidRPr="002F4E1A" w:rsidRDefault="000678B7" w:rsidP="004645EA">
      <w:pPr>
        <w:spacing w:after="0" w:line="240" w:lineRule="auto"/>
        <w:rPr>
          <w:rFonts w:ascii="Arial" w:hAnsi="Arial" w:cs="Arial"/>
          <w:sz w:val="24"/>
          <w:szCs w:val="34"/>
          <w:lang w:val="en-GB"/>
        </w:rPr>
      </w:pPr>
      <w:r w:rsidRPr="002F4E1A">
        <w:rPr>
          <w:rFonts w:ascii="Arial" w:hAnsi="Arial" w:cs="Arial"/>
          <w:sz w:val="24"/>
          <w:szCs w:val="34"/>
          <w:lang w:val="en-GB"/>
        </w:rPr>
        <w:t>III  Stranke u postupku</w:t>
      </w:r>
    </w:p>
    <w:p w:rsidR="000678B7" w:rsidRPr="002F4E1A" w:rsidRDefault="000678B7" w:rsidP="004645EA">
      <w:pPr>
        <w:spacing w:after="0" w:line="240" w:lineRule="auto"/>
        <w:rPr>
          <w:rFonts w:ascii="Arial" w:hAnsi="Arial" w:cs="Arial"/>
          <w:sz w:val="24"/>
          <w:szCs w:val="34"/>
          <w:lang w:val="en-GB"/>
        </w:rPr>
      </w:pPr>
    </w:p>
    <w:p w:rsidR="000678B7" w:rsidRPr="002F4E1A" w:rsidRDefault="000678B7" w:rsidP="004645EA">
      <w:pPr>
        <w:spacing w:after="0" w:line="240" w:lineRule="auto"/>
        <w:rPr>
          <w:rFonts w:ascii="Arial" w:hAnsi="Arial" w:cs="Arial"/>
          <w:sz w:val="24"/>
          <w:szCs w:val="34"/>
          <w:lang w:val="en-GB"/>
        </w:rPr>
      </w:pPr>
      <w:r w:rsidRPr="002F4E1A">
        <w:rPr>
          <w:rFonts w:ascii="Arial" w:hAnsi="Arial" w:cs="Arial"/>
          <w:sz w:val="24"/>
          <w:szCs w:val="34"/>
          <w:lang w:val="en-GB"/>
        </w:rPr>
        <w:t>IV  Predmet spora</w:t>
      </w:r>
    </w:p>
    <w:p w:rsidR="000678B7" w:rsidRPr="002F4E1A" w:rsidRDefault="000678B7" w:rsidP="004645EA">
      <w:pPr>
        <w:spacing w:after="0" w:line="240" w:lineRule="auto"/>
        <w:rPr>
          <w:rFonts w:ascii="Arial" w:hAnsi="Arial" w:cs="Arial"/>
          <w:sz w:val="24"/>
          <w:szCs w:val="34"/>
          <w:lang w:val="en-GB"/>
        </w:rPr>
      </w:pPr>
    </w:p>
    <w:p w:rsidR="000678B7" w:rsidRPr="002F4E1A" w:rsidRDefault="000678B7" w:rsidP="004645EA">
      <w:pPr>
        <w:spacing w:after="0" w:line="240" w:lineRule="auto"/>
        <w:rPr>
          <w:rFonts w:ascii="Arial" w:hAnsi="Arial" w:cs="Arial"/>
          <w:sz w:val="24"/>
          <w:szCs w:val="34"/>
          <w:lang w:val="en-GB"/>
        </w:rPr>
      </w:pPr>
      <w:r w:rsidRPr="002F4E1A">
        <w:rPr>
          <w:rFonts w:ascii="Arial" w:hAnsi="Arial" w:cs="Arial"/>
          <w:sz w:val="24"/>
          <w:szCs w:val="34"/>
          <w:lang w:val="en-GB"/>
        </w:rPr>
        <w:t>V   Kontakti i saradnja</w:t>
      </w:r>
    </w:p>
    <w:p w:rsidR="000678B7" w:rsidRPr="002F4E1A" w:rsidRDefault="000678B7" w:rsidP="004645EA">
      <w:pPr>
        <w:spacing w:after="0" w:line="240" w:lineRule="auto"/>
        <w:rPr>
          <w:rFonts w:ascii="Arial" w:hAnsi="Arial" w:cs="Arial"/>
          <w:sz w:val="24"/>
          <w:szCs w:val="34"/>
          <w:lang w:val="en-GB"/>
        </w:rPr>
      </w:pPr>
    </w:p>
    <w:p w:rsidR="000678B7" w:rsidRPr="002F4E1A" w:rsidRDefault="000678B7" w:rsidP="004645EA">
      <w:pPr>
        <w:spacing w:after="0" w:line="240" w:lineRule="auto"/>
        <w:rPr>
          <w:rFonts w:ascii="Arial" w:hAnsi="Arial" w:cs="Arial"/>
          <w:sz w:val="24"/>
          <w:szCs w:val="34"/>
          <w:lang w:val="en-GB"/>
        </w:rPr>
      </w:pPr>
      <w:r w:rsidRPr="002F4E1A">
        <w:rPr>
          <w:rFonts w:ascii="Arial" w:hAnsi="Arial" w:cs="Arial"/>
          <w:sz w:val="24"/>
          <w:szCs w:val="34"/>
          <w:lang w:val="en-GB"/>
        </w:rPr>
        <w:t>VI  Obuke i seminari</w:t>
      </w:r>
    </w:p>
    <w:p w:rsidR="000678B7" w:rsidRPr="002F4E1A" w:rsidRDefault="000678B7" w:rsidP="004645EA">
      <w:pPr>
        <w:spacing w:after="0" w:line="240" w:lineRule="auto"/>
        <w:rPr>
          <w:rFonts w:ascii="Arial" w:hAnsi="Arial" w:cs="Arial"/>
          <w:sz w:val="24"/>
          <w:szCs w:val="34"/>
          <w:lang w:val="en-GB"/>
        </w:rPr>
      </w:pPr>
    </w:p>
    <w:p w:rsidR="000678B7" w:rsidRPr="002F4E1A" w:rsidRDefault="000678B7" w:rsidP="004645EA">
      <w:pPr>
        <w:spacing w:after="0" w:line="240" w:lineRule="auto"/>
        <w:rPr>
          <w:rFonts w:ascii="Arial" w:hAnsi="Arial" w:cs="Arial"/>
          <w:sz w:val="24"/>
          <w:szCs w:val="34"/>
          <w:lang w:val="en-GB"/>
        </w:rPr>
      </w:pPr>
      <w:r w:rsidRPr="002F4E1A">
        <w:rPr>
          <w:rFonts w:ascii="Arial" w:hAnsi="Arial" w:cs="Arial"/>
          <w:sz w:val="24"/>
          <w:szCs w:val="34"/>
          <w:lang w:val="en-GB"/>
        </w:rPr>
        <w:t>VII  Učešće predstavnika Agencije u medijima</w:t>
      </w:r>
    </w:p>
    <w:p w:rsidR="000678B7" w:rsidRPr="002F4E1A" w:rsidRDefault="000678B7" w:rsidP="004645EA">
      <w:pPr>
        <w:spacing w:after="0" w:line="240" w:lineRule="auto"/>
        <w:rPr>
          <w:rFonts w:ascii="Arial" w:hAnsi="Arial" w:cs="Arial"/>
          <w:sz w:val="24"/>
          <w:szCs w:val="34"/>
          <w:lang w:val="en-GB"/>
        </w:rPr>
      </w:pPr>
    </w:p>
    <w:p w:rsidR="000678B7" w:rsidRPr="002F4E1A" w:rsidRDefault="000678B7" w:rsidP="004645EA">
      <w:pPr>
        <w:spacing w:after="0" w:line="240" w:lineRule="auto"/>
        <w:rPr>
          <w:rFonts w:ascii="Arial" w:hAnsi="Arial" w:cs="Arial"/>
          <w:sz w:val="24"/>
          <w:szCs w:val="34"/>
          <w:lang w:val="en-GB"/>
        </w:rPr>
      </w:pPr>
      <w:r w:rsidRPr="002F4E1A">
        <w:rPr>
          <w:rFonts w:ascii="Arial" w:hAnsi="Arial" w:cs="Arial"/>
          <w:sz w:val="24"/>
          <w:szCs w:val="34"/>
          <w:lang w:val="en-GB"/>
        </w:rPr>
        <w:t>VIII  Aktivnosti Agencije u 2016.godini - cilj unapredjenje rada stručne službe Agencije i ostvarivanje jedinstvene prakse u vansudskom rješavanju radnih sporova</w:t>
      </w:r>
    </w:p>
    <w:p w:rsidR="000678B7" w:rsidRPr="002F4E1A" w:rsidRDefault="000678B7" w:rsidP="004645EA">
      <w:pPr>
        <w:spacing w:after="0" w:line="240" w:lineRule="auto"/>
        <w:rPr>
          <w:rFonts w:ascii="Arial" w:hAnsi="Arial" w:cs="Arial"/>
          <w:sz w:val="24"/>
          <w:szCs w:val="34"/>
          <w:lang w:val="en-GB"/>
        </w:rPr>
      </w:pPr>
    </w:p>
    <w:p w:rsidR="000678B7" w:rsidRPr="002F4E1A" w:rsidRDefault="000678B7" w:rsidP="004645EA">
      <w:pPr>
        <w:spacing w:after="0" w:line="240" w:lineRule="auto"/>
        <w:rPr>
          <w:rFonts w:ascii="Arial" w:hAnsi="Arial" w:cs="Arial"/>
          <w:sz w:val="24"/>
          <w:szCs w:val="34"/>
          <w:lang w:val="en-GB"/>
        </w:rPr>
      </w:pPr>
      <w:r w:rsidRPr="002F4E1A">
        <w:rPr>
          <w:rFonts w:ascii="Arial" w:hAnsi="Arial" w:cs="Arial"/>
          <w:sz w:val="24"/>
          <w:szCs w:val="34"/>
          <w:lang w:val="en-GB"/>
        </w:rPr>
        <w:t>IX  Planirane aktivnosti Agencije u 2017.godini</w:t>
      </w:r>
    </w:p>
    <w:p w:rsidR="000678B7" w:rsidRPr="002F4E1A" w:rsidRDefault="000678B7" w:rsidP="004645EA">
      <w:pPr>
        <w:spacing w:after="0" w:line="240" w:lineRule="auto"/>
        <w:rPr>
          <w:rFonts w:ascii="Arial" w:hAnsi="Arial" w:cs="Arial"/>
          <w:sz w:val="24"/>
          <w:szCs w:val="34"/>
          <w:lang w:val="en-GB"/>
        </w:rPr>
      </w:pPr>
    </w:p>
    <w:p w:rsidR="000678B7" w:rsidRPr="002F4E1A" w:rsidRDefault="000678B7" w:rsidP="004645EA">
      <w:pPr>
        <w:spacing w:after="0" w:line="240" w:lineRule="auto"/>
        <w:rPr>
          <w:rFonts w:ascii="Arial" w:hAnsi="Arial" w:cs="Arial"/>
          <w:sz w:val="24"/>
          <w:szCs w:val="34"/>
          <w:lang w:val="en-GB"/>
        </w:rPr>
      </w:pPr>
      <w:r w:rsidRPr="002F4E1A">
        <w:rPr>
          <w:rFonts w:ascii="Arial" w:hAnsi="Arial" w:cs="Arial"/>
          <w:sz w:val="24"/>
          <w:szCs w:val="34"/>
          <w:lang w:val="en-GB"/>
        </w:rPr>
        <w:t>X   Zaključak</w:t>
      </w:r>
    </w:p>
    <w:p w:rsidR="000678B7" w:rsidRPr="002F4E1A" w:rsidRDefault="000678B7" w:rsidP="004645EA">
      <w:pPr>
        <w:rPr>
          <w:rFonts w:ascii="Arial" w:hAnsi="Arial" w:cs="Arial"/>
          <w:sz w:val="24"/>
          <w:szCs w:val="34"/>
          <w:lang w:val="en-GB"/>
        </w:rPr>
      </w:pPr>
    </w:p>
    <w:p w:rsidR="000678B7" w:rsidRPr="002F4E1A" w:rsidRDefault="000678B7" w:rsidP="004645EA">
      <w:pPr>
        <w:rPr>
          <w:rFonts w:ascii="Arial" w:hAnsi="Arial" w:cs="Arial"/>
          <w:sz w:val="24"/>
          <w:szCs w:val="34"/>
          <w:lang w:val="en-GB"/>
        </w:rPr>
      </w:pPr>
    </w:p>
    <w:p w:rsidR="000678B7" w:rsidRPr="002F4E1A" w:rsidRDefault="000678B7" w:rsidP="004645EA">
      <w:pPr>
        <w:rPr>
          <w:rFonts w:ascii="Arial" w:hAnsi="Arial" w:cs="Arial"/>
          <w:sz w:val="24"/>
          <w:szCs w:val="34"/>
          <w:lang w:val="en-GB"/>
        </w:rPr>
      </w:pPr>
    </w:p>
    <w:p w:rsidR="000678B7" w:rsidRPr="002F4E1A" w:rsidRDefault="000678B7" w:rsidP="004645EA">
      <w:pPr>
        <w:rPr>
          <w:rFonts w:ascii="Arial" w:hAnsi="Arial" w:cs="Arial"/>
          <w:sz w:val="24"/>
          <w:szCs w:val="34"/>
          <w:lang w:val="en-GB"/>
        </w:rPr>
      </w:pPr>
    </w:p>
    <w:p w:rsidR="000678B7" w:rsidRPr="002F4E1A" w:rsidRDefault="000678B7" w:rsidP="004645EA">
      <w:pPr>
        <w:rPr>
          <w:rFonts w:ascii="Arial" w:hAnsi="Arial" w:cs="Arial"/>
          <w:sz w:val="24"/>
          <w:szCs w:val="34"/>
          <w:lang w:val="en-GB"/>
        </w:rPr>
      </w:pPr>
    </w:p>
    <w:p w:rsidR="000678B7" w:rsidRPr="002F4E1A" w:rsidRDefault="000678B7" w:rsidP="004645EA">
      <w:pPr>
        <w:rPr>
          <w:rFonts w:ascii="Arial" w:hAnsi="Arial" w:cs="Arial"/>
          <w:sz w:val="24"/>
          <w:szCs w:val="34"/>
          <w:lang w:val="en-GB"/>
        </w:rPr>
      </w:pPr>
    </w:p>
    <w:p w:rsidR="000678B7" w:rsidRPr="002F4E1A" w:rsidRDefault="000678B7" w:rsidP="004645EA">
      <w:pPr>
        <w:rPr>
          <w:rFonts w:ascii="Arial" w:hAnsi="Arial" w:cs="Arial"/>
          <w:sz w:val="24"/>
          <w:szCs w:val="34"/>
          <w:lang w:val="en-GB"/>
        </w:rPr>
      </w:pPr>
    </w:p>
    <w:p w:rsidR="000678B7" w:rsidRPr="002F4E1A" w:rsidRDefault="000678B7" w:rsidP="004645EA">
      <w:pPr>
        <w:rPr>
          <w:rFonts w:ascii="Arial" w:hAnsi="Arial" w:cs="Arial"/>
          <w:sz w:val="24"/>
          <w:szCs w:val="34"/>
          <w:lang w:val="en-GB"/>
        </w:rPr>
      </w:pPr>
    </w:p>
    <w:p w:rsidR="000678B7" w:rsidRPr="002F4E1A" w:rsidRDefault="000678B7" w:rsidP="004645EA">
      <w:pPr>
        <w:rPr>
          <w:rFonts w:ascii="Arial" w:hAnsi="Arial" w:cs="Arial"/>
          <w:sz w:val="24"/>
          <w:szCs w:val="34"/>
          <w:lang w:val="en-GB"/>
        </w:rPr>
      </w:pPr>
    </w:p>
    <w:p w:rsidR="000678B7" w:rsidRPr="002F4E1A" w:rsidRDefault="000678B7" w:rsidP="004645EA">
      <w:pPr>
        <w:rPr>
          <w:rFonts w:ascii="Arial" w:hAnsi="Arial" w:cs="Arial"/>
          <w:sz w:val="24"/>
          <w:szCs w:val="34"/>
          <w:lang w:val="en-GB"/>
        </w:rPr>
      </w:pPr>
    </w:p>
    <w:p w:rsidR="000678B7" w:rsidRPr="002F4E1A" w:rsidRDefault="000678B7" w:rsidP="004645EA">
      <w:pPr>
        <w:rPr>
          <w:rFonts w:ascii="Arial" w:hAnsi="Arial" w:cs="Arial"/>
          <w:b/>
          <w:i/>
          <w:sz w:val="24"/>
          <w:szCs w:val="34"/>
          <w:lang w:val="pl-PL"/>
        </w:rPr>
      </w:pPr>
    </w:p>
    <w:p w:rsidR="000678B7" w:rsidRPr="002F4E1A" w:rsidRDefault="000678B7" w:rsidP="004645EA">
      <w:pPr>
        <w:rPr>
          <w:rFonts w:ascii="Arial" w:hAnsi="Arial" w:cs="Arial"/>
          <w:b/>
          <w:i/>
          <w:sz w:val="24"/>
          <w:szCs w:val="34"/>
          <w:lang w:val="pl-PL"/>
        </w:rPr>
      </w:pPr>
    </w:p>
    <w:p w:rsidR="000678B7" w:rsidRPr="002F4E1A" w:rsidRDefault="000678B7" w:rsidP="004645EA">
      <w:pPr>
        <w:spacing w:after="0"/>
        <w:rPr>
          <w:rFonts w:ascii="Arial" w:hAnsi="Arial" w:cs="Arial"/>
          <w:b/>
          <w:i/>
          <w:sz w:val="24"/>
          <w:szCs w:val="34"/>
          <w:u w:val="single"/>
          <w:lang w:val="pl-PL"/>
        </w:rPr>
      </w:pPr>
      <w:r w:rsidRPr="002F4E1A">
        <w:rPr>
          <w:rFonts w:ascii="Arial" w:hAnsi="Arial" w:cs="Arial"/>
          <w:b/>
          <w:i/>
          <w:sz w:val="24"/>
          <w:szCs w:val="34"/>
          <w:u w:val="single"/>
          <w:lang w:val="pl-PL"/>
        </w:rPr>
        <w:lastRenderedPageBreak/>
        <w:t>I  Broj podnijetih Predloga za mirno rješavanje kolektivnih i individualnih radnih sporova</w:t>
      </w:r>
    </w:p>
    <w:p w:rsidR="000678B7" w:rsidRPr="002F4E1A" w:rsidRDefault="000678B7" w:rsidP="004645EA">
      <w:pPr>
        <w:spacing w:after="0"/>
        <w:rPr>
          <w:rFonts w:ascii="Arial" w:hAnsi="Arial" w:cs="Arial"/>
          <w:i/>
          <w:sz w:val="24"/>
          <w:szCs w:val="34"/>
          <w:lang w:val="pl-PL"/>
        </w:rPr>
      </w:pPr>
    </w:p>
    <w:p w:rsidR="000678B7" w:rsidRPr="002F4E1A" w:rsidRDefault="000678B7" w:rsidP="004645EA">
      <w:pPr>
        <w:spacing w:after="0"/>
        <w:rPr>
          <w:rFonts w:ascii="Arial" w:hAnsi="Arial" w:cs="Arial"/>
          <w:i/>
          <w:sz w:val="24"/>
          <w:szCs w:val="34"/>
          <w:lang w:val="pl-PL"/>
        </w:rPr>
      </w:pPr>
      <w:r w:rsidRPr="002F4E1A">
        <w:rPr>
          <w:rFonts w:ascii="Arial" w:hAnsi="Arial" w:cs="Arial"/>
          <w:i/>
          <w:sz w:val="24"/>
          <w:szCs w:val="34"/>
          <w:lang w:val="pl-PL"/>
        </w:rPr>
        <w:t xml:space="preserve">U periodu </w:t>
      </w:r>
      <w:r w:rsidRPr="002F4E1A">
        <w:rPr>
          <w:rFonts w:ascii="Arial" w:hAnsi="Arial" w:cs="Arial"/>
          <w:b/>
          <w:i/>
          <w:sz w:val="24"/>
          <w:szCs w:val="34"/>
          <w:lang w:val="pl-PL"/>
        </w:rPr>
        <w:t>od 01.01. do 31.12.2016.godine</w:t>
      </w:r>
      <w:r w:rsidRPr="002F4E1A">
        <w:rPr>
          <w:rFonts w:ascii="Arial" w:hAnsi="Arial" w:cs="Arial"/>
          <w:i/>
          <w:sz w:val="24"/>
          <w:szCs w:val="34"/>
          <w:lang w:val="pl-PL"/>
        </w:rPr>
        <w:t xml:space="preserve">, Agenciji je </w:t>
      </w:r>
      <w:r w:rsidRPr="002F4E1A">
        <w:rPr>
          <w:rFonts w:ascii="Arial" w:hAnsi="Arial" w:cs="Arial"/>
          <w:b/>
          <w:i/>
          <w:sz w:val="24"/>
          <w:szCs w:val="34"/>
          <w:lang w:val="pl-PL"/>
        </w:rPr>
        <w:t>podnijeto 9.175 Predloga</w:t>
      </w:r>
      <w:r w:rsidRPr="002F4E1A">
        <w:rPr>
          <w:rFonts w:ascii="Arial" w:hAnsi="Arial" w:cs="Arial"/>
          <w:i/>
          <w:sz w:val="24"/>
          <w:szCs w:val="34"/>
          <w:lang w:val="pl-PL"/>
        </w:rPr>
        <w:t xml:space="preserve"> za mirno rješavanje radnih sporova, i to:</w:t>
      </w:r>
    </w:p>
    <w:p w:rsidR="000678B7" w:rsidRPr="002F4E1A" w:rsidRDefault="000678B7" w:rsidP="004645EA">
      <w:pPr>
        <w:numPr>
          <w:ilvl w:val="0"/>
          <w:numId w:val="19"/>
        </w:numPr>
        <w:spacing w:after="0"/>
        <w:rPr>
          <w:rFonts w:ascii="Arial" w:hAnsi="Arial" w:cs="Arial"/>
          <w:b/>
          <w:i/>
          <w:sz w:val="24"/>
          <w:szCs w:val="34"/>
          <w:lang w:val="pl-PL"/>
        </w:rPr>
      </w:pPr>
      <w:r w:rsidRPr="002F4E1A">
        <w:rPr>
          <w:rFonts w:ascii="Arial" w:hAnsi="Arial" w:cs="Arial"/>
          <w:b/>
          <w:i/>
          <w:sz w:val="24"/>
          <w:szCs w:val="34"/>
          <w:lang w:val="pl-PL"/>
        </w:rPr>
        <w:t>9.168 individualnih radnih sporova,</w:t>
      </w:r>
    </w:p>
    <w:p w:rsidR="000678B7" w:rsidRPr="002F4E1A" w:rsidRDefault="000678B7" w:rsidP="004645EA">
      <w:pPr>
        <w:numPr>
          <w:ilvl w:val="0"/>
          <w:numId w:val="19"/>
        </w:numPr>
        <w:spacing w:after="0"/>
        <w:rPr>
          <w:rFonts w:ascii="Arial" w:hAnsi="Arial" w:cs="Arial"/>
          <w:b/>
          <w:i/>
          <w:sz w:val="24"/>
          <w:szCs w:val="34"/>
          <w:lang w:val="pl-PL"/>
        </w:rPr>
      </w:pPr>
      <w:r w:rsidRPr="002F4E1A">
        <w:rPr>
          <w:rFonts w:ascii="Arial" w:hAnsi="Arial" w:cs="Arial"/>
          <w:b/>
          <w:i/>
          <w:sz w:val="24"/>
          <w:szCs w:val="34"/>
          <w:lang w:val="pl-PL"/>
        </w:rPr>
        <w:t xml:space="preserve">       7  kolektivnih radnih sporova.   </w:t>
      </w:r>
    </w:p>
    <w:p w:rsidR="000678B7" w:rsidRPr="002F4E1A" w:rsidRDefault="000678B7" w:rsidP="004645EA">
      <w:pPr>
        <w:spacing w:after="0"/>
        <w:rPr>
          <w:rFonts w:ascii="Arial" w:hAnsi="Arial" w:cs="Arial"/>
          <w:i/>
          <w:sz w:val="24"/>
          <w:szCs w:val="34"/>
          <w:lang w:val="pl-PL"/>
        </w:rPr>
      </w:pPr>
      <w:r w:rsidRPr="002F4E1A">
        <w:rPr>
          <w:rFonts w:ascii="Arial" w:hAnsi="Arial" w:cs="Arial"/>
          <w:i/>
          <w:sz w:val="24"/>
          <w:szCs w:val="34"/>
          <w:lang w:val="pl-PL"/>
        </w:rPr>
        <w:t xml:space="preserve">  </w:t>
      </w:r>
    </w:p>
    <w:p w:rsidR="000678B7" w:rsidRPr="002F4E1A" w:rsidRDefault="000678B7" w:rsidP="004645EA">
      <w:pPr>
        <w:spacing w:after="0"/>
        <w:rPr>
          <w:rFonts w:ascii="Arial" w:hAnsi="Arial" w:cs="Arial"/>
          <w:b/>
          <w:i/>
          <w:sz w:val="24"/>
          <w:szCs w:val="34"/>
          <w:lang w:val="en-GB"/>
        </w:rPr>
      </w:pPr>
      <w:r w:rsidRPr="002F4E1A">
        <w:rPr>
          <w:rFonts w:ascii="Arial" w:hAnsi="Arial" w:cs="Arial"/>
          <w:b/>
          <w:i/>
          <w:sz w:val="24"/>
          <w:szCs w:val="34"/>
          <w:lang w:val="en-GB"/>
        </w:rPr>
        <w:t xml:space="preserve">Napomena: </w:t>
      </w:r>
    </w:p>
    <w:p w:rsidR="000678B7" w:rsidRPr="002F4E1A" w:rsidRDefault="000678B7" w:rsidP="004645EA">
      <w:pPr>
        <w:spacing w:after="0"/>
        <w:rPr>
          <w:rFonts w:ascii="Arial" w:hAnsi="Arial" w:cs="Arial"/>
          <w:b/>
          <w:i/>
          <w:sz w:val="24"/>
          <w:szCs w:val="34"/>
          <w:lang w:val="pl-PL"/>
        </w:rPr>
      </w:pPr>
      <w:r w:rsidRPr="002F4E1A">
        <w:rPr>
          <w:rFonts w:ascii="Arial" w:hAnsi="Arial" w:cs="Arial"/>
          <w:i/>
          <w:sz w:val="24"/>
          <w:szCs w:val="34"/>
          <w:lang w:val="pl-PL"/>
        </w:rPr>
        <w:t xml:space="preserve">Navedenim brojem podnijetih Predloga obuhvaćen je i broj stranaka, koje su ostvarile pravo na isplatu naknade razlike za topli obrok i regres -  realizacijom </w:t>
      </w:r>
      <w:r w:rsidRPr="002F4E1A">
        <w:rPr>
          <w:rFonts w:ascii="Arial" w:hAnsi="Arial" w:cs="Arial"/>
          <w:b/>
          <w:i/>
          <w:sz w:val="24"/>
          <w:szCs w:val="34"/>
          <w:lang w:val="pl-PL"/>
        </w:rPr>
        <w:t>Sporazuma o izmirivanju potraživanja po osnovu manje isplaćenog toplog obroka i regresa za 2008.godinu</w:t>
      </w:r>
      <w:r w:rsidRPr="002F4E1A">
        <w:rPr>
          <w:rFonts w:ascii="Arial" w:hAnsi="Arial" w:cs="Arial"/>
          <w:i/>
          <w:sz w:val="24"/>
          <w:szCs w:val="34"/>
          <w:lang w:val="pl-PL"/>
        </w:rPr>
        <w:t xml:space="preserve">, </w:t>
      </w:r>
      <w:r w:rsidRPr="002F4E1A">
        <w:rPr>
          <w:rFonts w:ascii="Arial" w:hAnsi="Arial" w:cs="Arial"/>
          <w:b/>
          <w:i/>
          <w:sz w:val="24"/>
          <w:szCs w:val="34"/>
          <w:lang w:val="pl-PL"/>
        </w:rPr>
        <w:t xml:space="preserve">br.03-7199 od 04.05.2016. godine, zaključenog između Vlade i reprezentativnih sindikata Crne Gore. </w:t>
      </w:r>
    </w:p>
    <w:p w:rsidR="000678B7" w:rsidRPr="002F4E1A" w:rsidRDefault="000678B7" w:rsidP="004645EA">
      <w:pPr>
        <w:rPr>
          <w:rFonts w:ascii="Arial" w:hAnsi="Arial" w:cs="Arial"/>
          <w:b/>
          <w:i/>
          <w:sz w:val="24"/>
          <w:szCs w:val="34"/>
          <w:lang w:val="en-GB"/>
        </w:rPr>
      </w:pPr>
    </w:p>
    <w:p w:rsidR="000678B7" w:rsidRPr="002F4E1A" w:rsidRDefault="000678B7" w:rsidP="004645EA">
      <w:pPr>
        <w:rPr>
          <w:rFonts w:ascii="Arial" w:hAnsi="Arial" w:cs="Arial"/>
          <w:b/>
          <w:i/>
          <w:sz w:val="24"/>
          <w:szCs w:val="34"/>
          <w:u w:val="single"/>
          <w:lang w:val="en-GB"/>
        </w:rPr>
      </w:pPr>
      <w:r w:rsidRPr="002F4E1A">
        <w:rPr>
          <w:rFonts w:ascii="Arial" w:hAnsi="Arial" w:cs="Arial"/>
          <w:b/>
          <w:i/>
          <w:sz w:val="24"/>
          <w:szCs w:val="34"/>
          <w:u w:val="single"/>
          <w:lang w:val="en-GB"/>
        </w:rPr>
        <w:t xml:space="preserve">II  Riješeno predmeta  </w:t>
      </w:r>
    </w:p>
    <w:p w:rsidR="000678B7" w:rsidRPr="002F4E1A" w:rsidRDefault="000678B7" w:rsidP="004645EA">
      <w:pPr>
        <w:spacing w:after="0"/>
        <w:rPr>
          <w:rFonts w:ascii="Arial" w:hAnsi="Arial" w:cs="Arial"/>
          <w:b/>
          <w:i/>
          <w:sz w:val="24"/>
          <w:szCs w:val="34"/>
          <w:u w:val="single"/>
          <w:lang w:val="en-GB"/>
        </w:rPr>
      </w:pPr>
    </w:p>
    <w:p w:rsidR="000678B7" w:rsidRPr="002F4E1A" w:rsidRDefault="000678B7" w:rsidP="004645EA">
      <w:pPr>
        <w:spacing w:after="0"/>
        <w:rPr>
          <w:rFonts w:ascii="Arial" w:hAnsi="Arial" w:cs="Arial"/>
          <w:i/>
          <w:sz w:val="24"/>
          <w:szCs w:val="34"/>
          <w:lang w:val="en-GB"/>
        </w:rPr>
      </w:pPr>
      <w:r w:rsidRPr="002F4E1A">
        <w:rPr>
          <w:rFonts w:ascii="Arial" w:hAnsi="Arial" w:cs="Arial"/>
          <w:i/>
          <w:sz w:val="24"/>
          <w:szCs w:val="34"/>
          <w:lang w:val="en-GB"/>
        </w:rPr>
        <w:t xml:space="preserve">Predlozi podnijeti u 2016.godini, </w:t>
      </w:r>
      <w:r w:rsidRPr="002F4E1A">
        <w:rPr>
          <w:rFonts w:ascii="Arial" w:hAnsi="Arial" w:cs="Arial"/>
          <w:b/>
          <w:i/>
          <w:sz w:val="24"/>
          <w:szCs w:val="34"/>
          <w:lang w:val="en-GB"/>
        </w:rPr>
        <w:t>riješeni su</w:t>
      </w:r>
      <w:r w:rsidRPr="002F4E1A">
        <w:rPr>
          <w:rFonts w:ascii="Arial" w:hAnsi="Arial" w:cs="Arial"/>
          <w:i/>
          <w:sz w:val="24"/>
          <w:szCs w:val="34"/>
          <w:lang w:val="en-GB"/>
        </w:rPr>
        <w:t>, i to:</w:t>
      </w:r>
    </w:p>
    <w:p w:rsidR="000678B7" w:rsidRPr="002F4E1A" w:rsidRDefault="000678B7" w:rsidP="004645EA">
      <w:pPr>
        <w:spacing w:after="0"/>
        <w:rPr>
          <w:rFonts w:ascii="Arial" w:hAnsi="Arial" w:cs="Arial"/>
          <w:i/>
          <w:sz w:val="24"/>
          <w:szCs w:val="34"/>
        </w:rPr>
      </w:pPr>
    </w:p>
    <w:p w:rsidR="000678B7" w:rsidRPr="002F4E1A" w:rsidRDefault="000678B7" w:rsidP="004645EA">
      <w:pPr>
        <w:numPr>
          <w:ilvl w:val="0"/>
          <w:numId w:val="14"/>
        </w:numPr>
        <w:spacing w:after="0"/>
        <w:rPr>
          <w:rFonts w:ascii="Arial" w:hAnsi="Arial" w:cs="Arial"/>
          <w:i/>
          <w:sz w:val="24"/>
          <w:szCs w:val="34"/>
          <w:lang w:val="sr-Latn-CS"/>
        </w:rPr>
      </w:pPr>
      <w:r w:rsidRPr="002F4E1A">
        <w:rPr>
          <w:rFonts w:ascii="Arial" w:hAnsi="Arial" w:cs="Arial"/>
          <w:b/>
          <w:i/>
          <w:sz w:val="24"/>
          <w:szCs w:val="34"/>
        </w:rPr>
        <w:t>7.976 odnosno 86,93% - pozitivno</w:t>
      </w:r>
      <w:r w:rsidRPr="002F4E1A">
        <w:rPr>
          <w:rFonts w:ascii="Arial" w:hAnsi="Arial" w:cs="Arial"/>
          <w:i/>
          <w:sz w:val="24"/>
          <w:szCs w:val="34"/>
        </w:rPr>
        <w:t xml:space="preserve"> (postignut sporazum izmedju strana u sporu), od navedenog broja pozitivno riješenih predmeta </w:t>
      </w:r>
      <w:r w:rsidRPr="002F4E1A">
        <w:rPr>
          <w:rFonts w:ascii="Arial" w:hAnsi="Arial" w:cs="Arial"/>
          <w:b/>
          <w:i/>
          <w:sz w:val="24"/>
          <w:szCs w:val="34"/>
        </w:rPr>
        <w:t>1,5% je riješeno bez rasprave</w:t>
      </w:r>
      <w:r w:rsidRPr="002F4E1A">
        <w:rPr>
          <w:rFonts w:ascii="Arial" w:hAnsi="Arial" w:cs="Arial"/>
          <w:i/>
          <w:sz w:val="24"/>
          <w:szCs w:val="34"/>
        </w:rPr>
        <w:t xml:space="preserve">, nakon  dostavljanja predloga, drugoj strani u sporu od strane Agencije; </w:t>
      </w:r>
    </w:p>
    <w:p w:rsidR="000678B7" w:rsidRPr="002F4E1A" w:rsidRDefault="000678B7" w:rsidP="004645EA">
      <w:pPr>
        <w:spacing w:after="0"/>
        <w:rPr>
          <w:rFonts w:ascii="Arial" w:hAnsi="Arial" w:cs="Arial"/>
          <w:b/>
          <w:i/>
          <w:sz w:val="24"/>
          <w:szCs w:val="34"/>
          <w:lang w:val="sr-Latn-CS"/>
        </w:rPr>
      </w:pPr>
      <w:r w:rsidRPr="002F4E1A">
        <w:rPr>
          <w:rFonts w:ascii="Arial" w:hAnsi="Arial" w:cs="Arial"/>
          <w:i/>
          <w:sz w:val="24"/>
          <w:szCs w:val="34"/>
        </w:rPr>
        <w:t xml:space="preserve"> </w:t>
      </w:r>
    </w:p>
    <w:p w:rsidR="000678B7" w:rsidRPr="002F4E1A" w:rsidRDefault="000678B7" w:rsidP="004645EA">
      <w:pPr>
        <w:numPr>
          <w:ilvl w:val="0"/>
          <w:numId w:val="13"/>
        </w:numPr>
        <w:spacing w:after="0"/>
        <w:rPr>
          <w:rFonts w:ascii="Arial" w:hAnsi="Arial" w:cs="Arial"/>
          <w:i/>
          <w:sz w:val="24"/>
          <w:szCs w:val="34"/>
          <w:lang w:val="sr-Latn-CS"/>
        </w:rPr>
      </w:pPr>
      <w:r w:rsidRPr="002F4E1A">
        <w:rPr>
          <w:rFonts w:ascii="Arial" w:hAnsi="Arial" w:cs="Arial"/>
          <w:b/>
          <w:i/>
          <w:sz w:val="24"/>
          <w:szCs w:val="34"/>
          <w:lang w:val="sr-Latn-CS"/>
        </w:rPr>
        <w:t>1.029 odnosno 11,22 % - obustavljeno</w:t>
      </w:r>
      <w:r w:rsidRPr="002F4E1A">
        <w:rPr>
          <w:rFonts w:ascii="Arial" w:hAnsi="Arial" w:cs="Arial"/>
          <w:i/>
          <w:sz w:val="24"/>
          <w:szCs w:val="34"/>
          <w:lang w:val="sr-Latn-CS"/>
        </w:rPr>
        <w:t xml:space="preserve"> (druga strana u sporu nije prihvatila postupak mirnog rješavanja spora ili se nije izjasnila u zakonom propisanom i naknadno ostavljenom roku, kao i zbog povlačenja predloga prije otvaranja glavne rasprave); </w:t>
      </w:r>
    </w:p>
    <w:p w:rsidR="000678B7" w:rsidRPr="002F4E1A" w:rsidRDefault="000678B7" w:rsidP="004645EA">
      <w:pPr>
        <w:spacing w:after="0"/>
        <w:rPr>
          <w:rFonts w:ascii="Arial" w:hAnsi="Arial" w:cs="Arial"/>
          <w:i/>
          <w:sz w:val="24"/>
          <w:szCs w:val="34"/>
          <w:lang w:val="sr-Latn-CS"/>
        </w:rPr>
      </w:pPr>
    </w:p>
    <w:p w:rsidR="000678B7" w:rsidRPr="002F4E1A" w:rsidRDefault="000678B7" w:rsidP="004645EA">
      <w:pPr>
        <w:numPr>
          <w:ilvl w:val="0"/>
          <w:numId w:val="13"/>
        </w:numPr>
        <w:spacing w:after="0"/>
        <w:rPr>
          <w:rFonts w:ascii="Arial" w:hAnsi="Arial" w:cs="Arial"/>
          <w:b/>
          <w:i/>
          <w:sz w:val="24"/>
          <w:szCs w:val="34"/>
          <w:lang w:val="sr-Latn-CS"/>
        </w:rPr>
      </w:pPr>
      <w:r w:rsidRPr="002F4E1A">
        <w:rPr>
          <w:rFonts w:ascii="Arial" w:hAnsi="Arial" w:cs="Arial"/>
          <w:b/>
          <w:i/>
          <w:sz w:val="24"/>
          <w:szCs w:val="34"/>
          <w:lang w:val="sr-Latn-CS"/>
        </w:rPr>
        <w:t>170 odnosno 1,85 %, predloga – su u cjelini procesuirani i bi</w:t>
      </w:r>
      <w:r w:rsidRPr="002F4E1A">
        <w:rPr>
          <w:rFonts w:ascii="Arial" w:hAnsi="Arial" w:cs="Arial"/>
          <w:b/>
          <w:i/>
          <w:sz w:val="24"/>
          <w:szCs w:val="34"/>
          <w:lang w:val="sr-Latn-RS"/>
        </w:rPr>
        <w:t xml:space="preserve">će okončani u 2017. godini, </w:t>
      </w:r>
      <w:r w:rsidRPr="002F4E1A">
        <w:rPr>
          <w:rFonts w:ascii="Arial" w:hAnsi="Arial" w:cs="Arial"/>
          <w:i/>
          <w:sz w:val="24"/>
          <w:szCs w:val="34"/>
          <w:lang w:val="sr-Latn-CS"/>
        </w:rPr>
        <w:t>odnosno u toku je postupak arbitraže.</w:t>
      </w:r>
    </w:p>
    <w:p w:rsidR="000678B7" w:rsidRPr="002F4E1A" w:rsidRDefault="000678B7" w:rsidP="004645EA">
      <w:pPr>
        <w:rPr>
          <w:rFonts w:ascii="Arial" w:hAnsi="Arial" w:cs="Arial"/>
          <w:b/>
          <w:i/>
          <w:sz w:val="24"/>
          <w:szCs w:val="34"/>
          <w:lang w:val="sr-Latn-CS"/>
        </w:rPr>
      </w:pPr>
    </w:p>
    <w:p w:rsidR="000678B7" w:rsidRPr="002F4E1A" w:rsidRDefault="000678B7" w:rsidP="004645EA">
      <w:pPr>
        <w:rPr>
          <w:rFonts w:ascii="Arial" w:hAnsi="Arial" w:cs="Arial"/>
          <w:b/>
          <w:i/>
          <w:sz w:val="24"/>
          <w:szCs w:val="34"/>
          <w:u w:val="single"/>
          <w:lang w:val="sr-Latn-CS"/>
        </w:rPr>
      </w:pPr>
      <w:r w:rsidRPr="002F4E1A">
        <w:rPr>
          <w:rFonts w:ascii="Arial" w:hAnsi="Arial" w:cs="Arial"/>
          <w:b/>
          <w:i/>
          <w:sz w:val="24"/>
          <w:szCs w:val="34"/>
          <w:u w:val="single"/>
          <w:lang w:val="sr-Latn-CS"/>
        </w:rPr>
        <w:t xml:space="preserve">III  Stranke u postupku </w:t>
      </w:r>
    </w:p>
    <w:p w:rsidR="000678B7" w:rsidRPr="002F4E1A" w:rsidRDefault="000678B7" w:rsidP="004645EA">
      <w:pPr>
        <w:jc w:val="both"/>
        <w:rPr>
          <w:rFonts w:ascii="Arial" w:hAnsi="Arial" w:cs="Arial"/>
          <w:b/>
          <w:i/>
          <w:sz w:val="24"/>
          <w:szCs w:val="34"/>
          <w:lang w:val="sr-Latn-CS"/>
        </w:rPr>
      </w:pPr>
      <w:r w:rsidRPr="002F4E1A">
        <w:rPr>
          <w:rFonts w:ascii="Arial" w:hAnsi="Arial" w:cs="Arial"/>
          <w:i/>
          <w:sz w:val="24"/>
          <w:szCs w:val="34"/>
          <w:lang w:val="sr-Latn-CS"/>
        </w:rPr>
        <w:t xml:space="preserve">Predloge za mirno rješavanje individualnih i kolektivnih radnih sporova pred Agencijom u toku 2016.godine, </w:t>
      </w:r>
      <w:r w:rsidRPr="002F4E1A">
        <w:rPr>
          <w:rFonts w:ascii="Arial" w:hAnsi="Arial" w:cs="Arial"/>
          <w:b/>
          <w:i/>
          <w:sz w:val="24"/>
          <w:szCs w:val="34"/>
          <w:lang w:val="sr-Latn-CS"/>
        </w:rPr>
        <w:t>podnijeli su: zaposleni, poslodavci, samoinicijativno ili preko svojih punomoćnika ili ovlašćenih predstavnika, lica kojima je prestao radni odnos i penzioneri za potraživanja nastala za vrijeme radnog odnosa.</w:t>
      </w:r>
    </w:p>
    <w:p w:rsidR="000678B7" w:rsidRPr="002F4E1A" w:rsidRDefault="000678B7" w:rsidP="004645EA">
      <w:pPr>
        <w:rPr>
          <w:rFonts w:ascii="Arial" w:hAnsi="Arial" w:cs="Arial"/>
          <w:b/>
          <w:i/>
          <w:sz w:val="24"/>
          <w:szCs w:val="34"/>
          <w:lang w:val="en-GB"/>
        </w:rPr>
      </w:pPr>
    </w:p>
    <w:p w:rsidR="000678B7" w:rsidRPr="002F4E1A" w:rsidRDefault="000678B7" w:rsidP="004645EA">
      <w:pPr>
        <w:rPr>
          <w:rFonts w:ascii="Arial" w:hAnsi="Arial" w:cs="Arial"/>
          <w:b/>
          <w:i/>
          <w:sz w:val="24"/>
          <w:szCs w:val="34"/>
          <w:u w:val="single"/>
          <w:lang w:val="en-GB"/>
        </w:rPr>
      </w:pPr>
      <w:r w:rsidRPr="002F4E1A">
        <w:rPr>
          <w:rFonts w:ascii="Arial" w:hAnsi="Arial" w:cs="Arial"/>
          <w:b/>
          <w:i/>
          <w:sz w:val="24"/>
          <w:szCs w:val="34"/>
          <w:u w:val="single"/>
          <w:lang w:val="en-GB"/>
        </w:rPr>
        <w:lastRenderedPageBreak/>
        <w:t xml:space="preserve">IV  Predmet spora </w:t>
      </w:r>
    </w:p>
    <w:p w:rsidR="000678B7" w:rsidRPr="002F4E1A" w:rsidRDefault="000678B7" w:rsidP="004645EA">
      <w:pPr>
        <w:rPr>
          <w:rFonts w:ascii="Arial" w:hAnsi="Arial" w:cs="Arial"/>
          <w:b/>
          <w:i/>
          <w:sz w:val="24"/>
          <w:szCs w:val="34"/>
          <w:lang w:val="sr-Latn-CS"/>
        </w:rPr>
      </w:pPr>
    </w:p>
    <w:p w:rsidR="000678B7" w:rsidRPr="002F4E1A" w:rsidRDefault="000678B7" w:rsidP="004645EA">
      <w:pPr>
        <w:spacing w:after="0"/>
        <w:jc w:val="both"/>
        <w:rPr>
          <w:rFonts w:ascii="Arial" w:hAnsi="Arial" w:cs="Arial"/>
          <w:b/>
          <w:i/>
          <w:sz w:val="24"/>
          <w:szCs w:val="34"/>
          <w:lang w:val="sr-Latn-CS"/>
        </w:rPr>
      </w:pPr>
      <w:r w:rsidRPr="002F4E1A">
        <w:rPr>
          <w:rFonts w:ascii="Arial" w:hAnsi="Arial" w:cs="Arial"/>
          <w:b/>
          <w:i/>
          <w:sz w:val="24"/>
          <w:szCs w:val="34"/>
          <w:lang w:val="sr-Latn-CS"/>
        </w:rPr>
        <w:t>Individualni:</w:t>
      </w:r>
    </w:p>
    <w:p w:rsidR="000678B7" w:rsidRPr="002F4E1A" w:rsidRDefault="000678B7" w:rsidP="004645EA">
      <w:pPr>
        <w:spacing w:after="0"/>
        <w:jc w:val="both"/>
        <w:rPr>
          <w:rFonts w:ascii="Arial" w:hAnsi="Arial" w:cs="Arial"/>
          <w:i/>
          <w:sz w:val="24"/>
          <w:szCs w:val="34"/>
          <w:lang w:val="sr-Latn-CS"/>
        </w:rPr>
      </w:pPr>
    </w:p>
    <w:p w:rsidR="000678B7" w:rsidRPr="002F4E1A" w:rsidRDefault="000678B7" w:rsidP="004645EA">
      <w:pPr>
        <w:numPr>
          <w:ilvl w:val="0"/>
          <w:numId w:val="15"/>
        </w:numPr>
        <w:spacing w:after="0"/>
        <w:jc w:val="both"/>
        <w:rPr>
          <w:rFonts w:ascii="Arial" w:hAnsi="Arial" w:cs="Arial"/>
          <w:i/>
          <w:sz w:val="24"/>
          <w:szCs w:val="34"/>
          <w:lang w:val="en-GB"/>
        </w:rPr>
      </w:pPr>
      <w:r w:rsidRPr="002F4E1A">
        <w:rPr>
          <w:rFonts w:ascii="Arial" w:hAnsi="Arial" w:cs="Arial"/>
          <w:i/>
          <w:sz w:val="24"/>
          <w:szCs w:val="34"/>
          <w:lang w:val="en-GB"/>
        </w:rPr>
        <w:t xml:space="preserve">nezakoniti otkaz ugovora o radu, </w:t>
      </w:r>
    </w:p>
    <w:p w:rsidR="000678B7" w:rsidRPr="002F4E1A" w:rsidRDefault="000678B7" w:rsidP="004645EA">
      <w:pPr>
        <w:numPr>
          <w:ilvl w:val="0"/>
          <w:numId w:val="15"/>
        </w:numPr>
        <w:spacing w:after="0"/>
        <w:jc w:val="both"/>
        <w:rPr>
          <w:rFonts w:ascii="Arial" w:hAnsi="Arial" w:cs="Arial"/>
          <w:i/>
          <w:sz w:val="24"/>
          <w:szCs w:val="34"/>
          <w:lang w:val="en-GB"/>
        </w:rPr>
      </w:pPr>
      <w:r w:rsidRPr="002F4E1A">
        <w:rPr>
          <w:rFonts w:ascii="Arial" w:hAnsi="Arial" w:cs="Arial"/>
          <w:i/>
          <w:sz w:val="24"/>
          <w:szCs w:val="34"/>
          <w:lang w:val="en-GB"/>
        </w:rPr>
        <w:t>osporavanje zaključenog anex-a ugovora o radu,</w:t>
      </w:r>
    </w:p>
    <w:p w:rsidR="000678B7" w:rsidRPr="002F4E1A" w:rsidRDefault="000678B7" w:rsidP="004645EA">
      <w:pPr>
        <w:numPr>
          <w:ilvl w:val="0"/>
          <w:numId w:val="15"/>
        </w:numPr>
        <w:spacing w:after="0"/>
        <w:jc w:val="both"/>
        <w:rPr>
          <w:rFonts w:ascii="Arial" w:hAnsi="Arial" w:cs="Arial"/>
          <w:i/>
          <w:sz w:val="24"/>
          <w:szCs w:val="34"/>
          <w:lang w:val="en-GB"/>
        </w:rPr>
      </w:pPr>
      <w:r w:rsidRPr="002F4E1A">
        <w:rPr>
          <w:rFonts w:ascii="Arial" w:hAnsi="Arial" w:cs="Arial"/>
          <w:i/>
          <w:sz w:val="24"/>
          <w:szCs w:val="34"/>
          <w:lang w:val="en-GB"/>
        </w:rPr>
        <w:t>neisplacena ili manje isplacena naknada zarade,</w:t>
      </w:r>
    </w:p>
    <w:p w:rsidR="000678B7" w:rsidRPr="002F4E1A" w:rsidRDefault="000678B7" w:rsidP="004645EA">
      <w:pPr>
        <w:numPr>
          <w:ilvl w:val="0"/>
          <w:numId w:val="15"/>
        </w:numPr>
        <w:spacing w:after="0"/>
        <w:jc w:val="both"/>
        <w:rPr>
          <w:rFonts w:ascii="Arial" w:hAnsi="Arial" w:cs="Arial"/>
          <w:i/>
          <w:sz w:val="24"/>
          <w:szCs w:val="34"/>
          <w:lang w:val="pl-PL"/>
        </w:rPr>
      </w:pPr>
      <w:r w:rsidRPr="002F4E1A">
        <w:rPr>
          <w:rFonts w:ascii="Arial" w:hAnsi="Arial" w:cs="Arial"/>
          <w:i/>
          <w:sz w:val="24"/>
          <w:szCs w:val="34"/>
          <w:lang w:val="pl-PL"/>
        </w:rPr>
        <w:t>ostvarivanje prava na uplatu doprinosa za obavezno socijalno osiguranje, radi ostvarivanja prava na penziju, naknadu po osnovu rođenja troje ili više djece, kao i drugih prava utvrđenih zakonom i podzakonskim aktima,</w:t>
      </w:r>
    </w:p>
    <w:p w:rsidR="000678B7" w:rsidRPr="002F4E1A" w:rsidRDefault="000678B7" w:rsidP="004645EA">
      <w:pPr>
        <w:numPr>
          <w:ilvl w:val="0"/>
          <w:numId w:val="15"/>
        </w:numPr>
        <w:spacing w:after="0"/>
        <w:jc w:val="both"/>
        <w:rPr>
          <w:rFonts w:ascii="Arial" w:hAnsi="Arial" w:cs="Arial"/>
          <w:i/>
          <w:sz w:val="24"/>
          <w:szCs w:val="34"/>
          <w:lang w:val="en-GB"/>
        </w:rPr>
      </w:pPr>
      <w:r w:rsidRPr="002F4E1A">
        <w:rPr>
          <w:rFonts w:ascii="Arial" w:hAnsi="Arial" w:cs="Arial"/>
          <w:i/>
          <w:sz w:val="24"/>
          <w:szCs w:val="34"/>
          <w:lang w:val="en-GB"/>
        </w:rPr>
        <w:t xml:space="preserve">uskraćivanje prava na korišćenje godišnjeg odmora, </w:t>
      </w:r>
    </w:p>
    <w:p w:rsidR="000678B7" w:rsidRPr="002F4E1A" w:rsidRDefault="000678B7" w:rsidP="004645EA">
      <w:pPr>
        <w:numPr>
          <w:ilvl w:val="0"/>
          <w:numId w:val="15"/>
        </w:numPr>
        <w:spacing w:after="0"/>
        <w:jc w:val="both"/>
        <w:rPr>
          <w:rFonts w:ascii="Arial" w:hAnsi="Arial" w:cs="Arial"/>
          <w:i/>
          <w:sz w:val="24"/>
          <w:szCs w:val="34"/>
          <w:lang w:val="en-GB"/>
        </w:rPr>
      </w:pPr>
      <w:r w:rsidRPr="002F4E1A">
        <w:rPr>
          <w:rFonts w:ascii="Arial" w:hAnsi="Arial" w:cs="Arial"/>
          <w:i/>
          <w:sz w:val="24"/>
          <w:szCs w:val="34"/>
          <w:lang w:val="en-GB"/>
        </w:rPr>
        <w:t>naknada štete za neiskorišćeni godišnji odmor,</w:t>
      </w:r>
    </w:p>
    <w:p w:rsidR="000678B7" w:rsidRPr="002F4E1A" w:rsidRDefault="000678B7" w:rsidP="004645EA">
      <w:pPr>
        <w:numPr>
          <w:ilvl w:val="0"/>
          <w:numId w:val="15"/>
        </w:numPr>
        <w:spacing w:after="0"/>
        <w:jc w:val="both"/>
        <w:rPr>
          <w:rFonts w:ascii="Arial" w:hAnsi="Arial" w:cs="Arial"/>
          <w:i/>
          <w:sz w:val="24"/>
          <w:szCs w:val="34"/>
          <w:lang w:val="en-GB"/>
        </w:rPr>
      </w:pPr>
      <w:r w:rsidRPr="002F4E1A">
        <w:rPr>
          <w:rFonts w:ascii="Arial" w:hAnsi="Arial" w:cs="Arial"/>
          <w:i/>
          <w:sz w:val="24"/>
          <w:szCs w:val="34"/>
          <w:lang w:val="en-GB"/>
        </w:rPr>
        <w:t>neisplaćena otpremnina prilikom odlaska u penziju,</w:t>
      </w:r>
    </w:p>
    <w:p w:rsidR="000678B7" w:rsidRPr="002F4E1A" w:rsidRDefault="000678B7" w:rsidP="004645EA">
      <w:pPr>
        <w:numPr>
          <w:ilvl w:val="0"/>
          <w:numId w:val="15"/>
        </w:numPr>
        <w:spacing w:after="0"/>
        <w:jc w:val="both"/>
        <w:rPr>
          <w:rFonts w:ascii="Arial" w:hAnsi="Arial" w:cs="Arial"/>
          <w:i/>
          <w:sz w:val="24"/>
          <w:szCs w:val="34"/>
          <w:lang w:val="en-GB"/>
        </w:rPr>
      </w:pPr>
      <w:r w:rsidRPr="002F4E1A">
        <w:rPr>
          <w:rFonts w:ascii="Arial" w:hAnsi="Arial" w:cs="Arial"/>
          <w:i/>
          <w:sz w:val="24"/>
          <w:szCs w:val="34"/>
          <w:lang w:val="en-GB"/>
        </w:rPr>
        <w:t>zlostavljanje na radu – mobing,</w:t>
      </w:r>
    </w:p>
    <w:p w:rsidR="000678B7" w:rsidRPr="002F4E1A" w:rsidRDefault="000678B7" w:rsidP="004645EA">
      <w:pPr>
        <w:numPr>
          <w:ilvl w:val="0"/>
          <w:numId w:val="15"/>
        </w:numPr>
        <w:spacing w:after="0"/>
        <w:jc w:val="both"/>
        <w:rPr>
          <w:rFonts w:ascii="Arial" w:hAnsi="Arial" w:cs="Arial"/>
          <w:i/>
          <w:sz w:val="24"/>
          <w:szCs w:val="34"/>
          <w:lang w:val="pl-PL"/>
        </w:rPr>
      </w:pPr>
      <w:r w:rsidRPr="002F4E1A">
        <w:rPr>
          <w:rFonts w:ascii="Arial" w:hAnsi="Arial" w:cs="Arial"/>
          <w:i/>
          <w:sz w:val="24"/>
          <w:szCs w:val="34"/>
          <w:lang w:val="pl-PL"/>
        </w:rPr>
        <w:t>neisplaćena naknada za prekovremeni rad,</w:t>
      </w:r>
    </w:p>
    <w:p w:rsidR="000678B7" w:rsidRPr="002F4E1A" w:rsidRDefault="000678B7" w:rsidP="004645EA">
      <w:pPr>
        <w:numPr>
          <w:ilvl w:val="0"/>
          <w:numId w:val="15"/>
        </w:numPr>
        <w:spacing w:after="0"/>
        <w:jc w:val="both"/>
        <w:rPr>
          <w:rFonts w:ascii="Arial" w:hAnsi="Arial" w:cs="Arial"/>
          <w:i/>
          <w:sz w:val="24"/>
          <w:szCs w:val="34"/>
          <w:lang w:val="pl-PL"/>
        </w:rPr>
      </w:pPr>
      <w:r w:rsidRPr="002F4E1A">
        <w:rPr>
          <w:rFonts w:ascii="Arial" w:hAnsi="Arial" w:cs="Arial"/>
          <w:i/>
          <w:sz w:val="24"/>
          <w:szCs w:val="34"/>
          <w:lang w:val="pl-PL"/>
        </w:rPr>
        <w:t>neisplaćena naknada za rad noću,</w:t>
      </w:r>
    </w:p>
    <w:p w:rsidR="000678B7" w:rsidRPr="002F4E1A" w:rsidRDefault="000678B7" w:rsidP="004645EA">
      <w:pPr>
        <w:numPr>
          <w:ilvl w:val="0"/>
          <w:numId w:val="15"/>
        </w:numPr>
        <w:spacing w:after="0"/>
        <w:jc w:val="both"/>
        <w:rPr>
          <w:rFonts w:ascii="Arial" w:hAnsi="Arial" w:cs="Arial"/>
          <w:i/>
          <w:sz w:val="24"/>
          <w:szCs w:val="34"/>
          <w:lang w:val="pl-PL"/>
        </w:rPr>
      </w:pPr>
      <w:r w:rsidRPr="002F4E1A">
        <w:rPr>
          <w:rFonts w:ascii="Arial" w:hAnsi="Arial" w:cs="Arial"/>
          <w:i/>
          <w:sz w:val="24"/>
          <w:szCs w:val="34"/>
          <w:lang w:val="pl-PL"/>
        </w:rPr>
        <w:t>neisplaćena naknada za rad u dane državnih i vjerskih praznika,</w:t>
      </w:r>
    </w:p>
    <w:p w:rsidR="000678B7" w:rsidRPr="002F4E1A" w:rsidRDefault="000678B7" w:rsidP="004645EA">
      <w:pPr>
        <w:numPr>
          <w:ilvl w:val="0"/>
          <w:numId w:val="15"/>
        </w:numPr>
        <w:spacing w:after="0"/>
        <w:jc w:val="both"/>
        <w:rPr>
          <w:rFonts w:ascii="Arial" w:hAnsi="Arial" w:cs="Arial"/>
          <w:i/>
          <w:sz w:val="24"/>
          <w:szCs w:val="34"/>
          <w:lang w:val="pl-PL"/>
        </w:rPr>
      </w:pPr>
      <w:r w:rsidRPr="002F4E1A">
        <w:rPr>
          <w:rFonts w:ascii="Arial" w:hAnsi="Arial" w:cs="Arial"/>
          <w:i/>
          <w:sz w:val="24"/>
          <w:szCs w:val="34"/>
          <w:lang w:val="pl-PL"/>
        </w:rPr>
        <w:t>neisplaćena naknada za odvojeni život,</w:t>
      </w:r>
    </w:p>
    <w:p w:rsidR="000678B7" w:rsidRPr="002F4E1A" w:rsidRDefault="000678B7" w:rsidP="004645EA">
      <w:pPr>
        <w:numPr>
          <w:ilvl w:val="0"/>
          <w:numId w:val="15"/>
        </w:numPr>
        <w:spacing w:after="0"/>
        <w:jc w:val="both"/>
        <w:rPr>
          <w:rFonts w:ascii="Arial" w:hAnsi="Arial" w:cs="Arial"/>
          <w:i/>
          <w:sz w:val="24"/>
          <w:szCs w:val="34"/>
          <w:lang w:val="pl-PL"/>
        </w:rPr>
      </w:pPr>
      <w:r w:rsidRPr="002F4E1A">
        <w:rPr>
          <w:rFonts w:ascii="Arial" w:hAnsi="Arial" w:cs="Arial"/>
          <w:i/>
          <w:sz w:val="24"/>
          <w:szCs w:val="34"/>
          <w:lang w:val="pl-PL"/>
        </w:rPr>
        <w:t>nezakoniti raspored na drugo radno mjesto,</w:t>
      </w:r>
    </w:p>
    <w:p w:rsidR="000678B7" w:rsidRPr="002F4E1A" w:rsidRDefault="000678B7" w:rsidP="004645EA">
      <w:pPr>
        <w:numPr>
          <w:ilvl w:val="0"/>
          <w:numId w:val="15"/>
        </w:numPr>
        <w:spacing w:after="0"/>
        <w:jc w:val="both"/>
        <w:rPr>
          <w:rFonts w:ascii="Arial" w:hAnsi="Arial" w:cs="Arial"/>
          <w:i/>
          <w:sz w:val="24"/>
          <w:szCs w:val="34"/>
          <w:lang w:val="en-GB"/>
        </w:rPr>
      </w:pPr>
      <w:r w:rsidRPr="002F4E1A">
        <w:rPr>
          <w:rFonts w:ascii="Arial" w:hAnsi="Arial" w:cs="Arial"/>
          <w:i/>
          <w:sz w:val="24"/>
          <w:szCs w:val="34"/>
          <w:lang w:val="en-GB"/>
        </w:rPr>
        <w:t>uskraćena prava na beneficirani radni staž,</w:t>
      </w:r>
    </w:p>
    <w:p w:rsidR="000678B7" w:rsidRPr="002F4E1A" w:rsidRDefault="000678B7" w:rsidP="004645EA">
      <w:pPr>
        <w:numPr>
          <w:ilvl w:val="0"/>
          <w:numId w:val="15"/>
        </w:numPr>
        <w:spacing w:after="0"/>
        <w:jc w:val="both"/>
        <w:rPr>
          <w:rFonts w:ascii="Arial" w:hAnsi="Arial" w:cs="Arial"/>
          <w:i/>
          <w:sz w:val="24"/>
          <w:szCs w:val="34"/>
          <w:lang w:val="en-GB"/>
        </w:rPr>
      </w:pPr>
      <w:r w:rsidRPr="002F4E1A">
        <w:rPr>
          <w:rFonts w:ascii="Arial" w:hAnsi="Arial" w:cs="Arial"/>
          <w:i/>
          <w:sz w:val="24"/>
          <w:szCs w:val="34"/>
          <w:lang w:val="en-GB"/>
        </w:rPr>
        <w:t>neisplaćena naknada troskova prevoza na rad i sa rada,</w:t>
      </w:r>
    </w:p>
    <w:p w:rsidR="000678B7" w:rsidRPr="002F4E1A" w:rsidRDefault="000678B7" w:rsidP="004645EA">
      <w:pPr>
        <w:numPr>
          <w:ilvl w:val="0"/>
          <w:numId w:val="15"/>
        </w:numPr>
        <w:spacing w:after="0"/>
        <w:jc w:val="both"/>
        <w:rPr>
          <w:rFonts w:ascii="Arial" w:hAnsi="Arial" w:cs="Arial"/>
          <w:i/>
          <w:sz w:val="24"/>
          <w:szCs w:val="34"/>
          <w:lang w:val="en-GB"/>
        </w:rPr>
      </w:pPr>
      <w:r w:rsidRPr="002F4E1A">
        <w:rPr>
          <w:rFonts w:ascii="Arial" w:hAnsi="Arial" w:cs="Arial"/>
          <w:i/>
          <w:sz w:val="24"/>
          <w:szCs w:val="34"/>
          <w:lang w:val="en-GB"/>
        </w:rPr>
        <w:t>neisplacena naknada za pomoć u slućaju smrti člana porodice,</w:t>
      </w:r>
    </w:p>
    <w:p w:rsidR="000678B7" w:rsidRPr="002F4E1A" w:rsidRDefault="000678B7" w:rsidP="004645EA">
      <w:pPr>
        <w:numPr>
          <w:ilvl w:val="0"/>
          <w:numId w:val="15"/>
        </w:numPr>
        <w:spacing w:after="0"/>
        <w:jc w:val="both"/>
        <w:rPr>
          <w:rFonts w:ascii="Arial" w:hAnsi="Arial" w:cs="Arial"/>
          <w:i/>
          <w:sz w:val="24"/>
          <w:szCs w:val="34"/>
          <w:lang w:val="en-GB"/>
        </w:rPr>
      </w:pPr>
      <w:r w:rsidRPr="002F4E1A">
        <w:rPr>
          <w:rFonts w:ascii="Arial" w:hAnsi="Arial" w:cs="Arial"/>
          <w:i/>
          <w:sz w:val="24"/>
          <w:szCs w:val="34"/>
          <w:lang w:val="en-GB"/>
        </w:rPr>
        <w:t>isplata razlike  zarade po osnovu nivoa obrazovanja – koeficijenta,</w:t>
      </w:r>
    </w:p>
    <w:p w:rsidR="000678B7" w:rsidRPr="002F4E1A" w:rsidRDefault="000678B7" w:rsidP="004645EA">
      <w:pPr>
        <w:numPr>
          <w:ilvl w:val="0"/>
          <w:numId w:val="15"/>
        </w:numPr>
        <w:spacing w:after="0"/>
        <w:jc w:val="both"/>
        <w:rPr>
          <w:rFonts w:ascii="Arial" w:hAnsi="Arial" w:cs="Arial"/>
          <w:i/>
          <w:sz w:val="24"/>
          <w:szCs w:val="34"/>
          <w:lang w:val="en-GB"/>
        </w:rPr>
      </w:pPr>
      <w:r w:rsidRPr="002F4E1A">
        <w:rPr>
          <w:rFonts w:ascii="Arial" w:hAnsi="Arial" w:cs="Arial"/>
          <w:i/>
          <w:sz w:val="24"/>
          <w:szCs w:val="34"/>
          <w:lang w:val="en-GB"/>
        </w:rPr>
        <w:t>obračun i isplata naknade po osnovu  minulog rada, i</w:t>
      </w:r>
    </w:p>
    <w:p w:rsidR="000678B7" w:rsidRPr="002F4E1A" w:rsidRDefault="000678B7" w:rsidP="004645EA">
      <w:pPr>
        <w:numPr>
          <w:ilvl w:val="0"/>
          <w:numId w:val="15"/>
        </w:numPr>
        <w:spacing w:after="0"/>
        <w:jc w:val="both"/>
        <w:rPr>
          <w:rFonts w:ascii="Arial" w:hAnsi="Arial" w:cs="Arial"/>
          <w:i/>
          <w:sz w:val="24"/>
          <w:szCs w:val="34"/>
          <w:lang w:val="pl-PL"/>
        </w:rPr>
      </w:pPr>
      <w:r w:rsidRPr="002F4E1A">
        <w:rPr>
          <w:rFonts w:ascii="Arial" w:hAnsi="Arial" w:cs="Arial"/>
          <w:i/>
          <w:sz w:val="24"/>
          <w:szCs w:val="34"/>
          <w:lang w:val="pl-PL"/>
        </w:rPr>
        <w:t xml:space="preserve">druga prava koja proizilaze iz rada i po osnovu rada, </w:t>
      </w:r>
    </w:p>
    <w:p w:rsidR="000678B7" w:rsidRPr="002F4E1A" w:rsidRDefault="000678B7" w:rsidP="004645EA">
      <w:pPr>
        <w:rPr>
          <w:rFonts w:ascii="Arial" w:hAnsi="Arial" w:cs="Arial"/>
          <w:b/>
          <w:i/>
          <w:sz w:val="24"/>
          <w:szCs w:val="34"/>
          <w:u w:val="single"/>
          <w:lang w:val="pl-PL"/>
        </w:rPr>
      </w:pPr>
    </w:p>
    <w:p w:rsidR="000678B7" w:rsidRPr="002F4E1A" w:rsidRDefault="000678B7" w:rsidP="004645EA">
      <w:pPr>
        <w:spacing w:after="0"/>
        <w:rPr>
          <w:rFonts w:ascii="Arial" w:hAnsi="Arial" w:cs="Arial"/>
          <w:b/>
          <w:i/>
          <w:sz w:val="24"/>
          <w:szCs w:val="34"/>
          <w:lang w:val="en-GB"/>
        </w:rPr>
      </w:pPr>
      <w:r w:rsidRPr="002F4E1A">
        <w:rPr>
          <w:rFonts w:ascii="Arial" w:hAnsi="Arial" w:cs="Arial"/>
          <w:b/>
          <w:i/>
          <w:sz w:val="24"/>
          <w:szCs w:val="34"/>
          <w:lang w:val="en-GB"/>
        </w:rPr>
        <w:t>Kolektivni:</w:t>
      </w:r>
    </w:p>
    <w:p w:rsidR="000678B7" w:rsidRPr="002F4E1A" w:rsidRDefault="000678B7" w:rsidP="004645EA">
      <w:pPr>
        <w:spacing w:after="0"/>
        <w:rPr>
          <w:rFonts w:ascii="Arial" w:hAnsi="Arial" w:cs="Arial"/>
          <w:i/>
          <w:sz w:val="24"/>
          <w:szCs w:val="34"/>
          <w:lang w:val="en-GB"/>
        </w:rPr>
      </w:pPr>
    </w:p>
    <w:p w:rsidR="000678B7" w:rsidRPr="002F4E1A" w:rsidRDefault="000678B7" w:rsidP="004645EA">
      <w:pPr>
        <w:numPr>
          <w:ilvl w:val="0"/>
          <w:numId w:val="16"/>
        </w:numPr>
        <w:spacing w:after="0"/>
        <w:rPr>
          <w:rFonts w:ascii="Arial" w:hAnsi="Arial" w:cs="Arial"/>
          <w:i/>
          <w:sz w:val="24"/>
          <w:szCs w:val="34"/>
          <w:lang w:val="en-GB"/>
        </w:rPr>
      </w:pPr>
      <w:r w:rsidRPr="002F4E1A">
        <w:rPr>
          <w:rFonts w:ascii="Arial" w:hAnsi="Arial" w:cs="Arial"/>
          <w:b/>
          <w:i/>
          <w:sz w:val="24"/>
          <w:szCs w:val="34"/>
          <w:lang w:val="en-GB"/>
        </w:rPr>
        <w:t>nepoštovanje odredbi kolektivnog ugovora</w:t>
      </w:r>
      <w:r w:rsidRPr="002F4E1A">
        <w:rPr>
          <w:rFonts w:ascii="Arial" w:hAnsi="Arial" w:cs="Arial"/>
          <w:i/>
          <w:sz w:val="24"/>
          <w:szCs w:val="34"/>
          <w:lang w:val="en-GB"/>
        </w:rPr>
        <w:t xml:space="preserve"> (neuplaćena naknada za smjenski rad i rad u turnusu, neisplaćena zimnica, neisplaćena naknada za prevoz, neuplaćivanje sredstava u stambeni fond zaposlenih, druga finansijska davanja zaposlenih i dr.);</w:t>
      </w:r>
    </w:p>
    <w:p w:rsidR="000678B7" w:rsidRPr="002F4E1A" w:rsidRDefault="000678B7" w:rsidP="004645EA">
      <w:pPr>
        <w:numPr>
          <w:ilvl w:val="0"/>
          <w:numId w:val="16"/>
        </w:numPr>
        <w:spacing w:after="0"/>
        <w:rPr>
          <w:rFonts w:ascii="Arial" w:hAnsi="Arial" w:cs="Arial"/>
          <w:i/>
          <w:sz w:val="24"/>
          <w:szCs w:val="34"/>
          <w:lang w:val="en-GB"/>
        </w:rPr>
      </w:pPr>
      <w:r w:rsidRPr="002F4E1A">
        <w:rPr>
          <w:rFonts w:ascii="Arial" w:hAnsi="Arial" w:cs="Arial"/>
          <w:b/>
          <w:i/>
          <w:sz w:val="24"/>
          <w:szCs w:val="34"/>
          <w:lang w:val="en-GB"/>
        </w:rPr>
        <w:t>isplata naknade po osnovu manje isplaćenog toplog obroka i regresa za 2008. godinu</w:t>
      </w:r>
      <w:r w:rsidRPr="002F4E1A">
        <w:rPr>
          <w:rFonts w:ascii="Arial" w:hAnsi="Arial" w:cs="Arial"/>
          <w:i/>
          <w:sz w:val="24"/>
          <w:szCs w:val="34"/>
          <w:lang w:val="en-GB"/>
        </w:rPr>
        <w:t>, po Sporazumu o izmirivanju potraživanja po osnovu manje isplaćenog toplog obroka i regresa za 2008. godinu, zaključen između Vlade i reprezantitivnih sindikata Crne Gore</w:t>
      </w:r>
      <w:r w:rsidRPr="002F4E1A">
        <w:rPr>
          <w:rFonts w:ascii="Arial" w:hAnsi="Arial" w:cs="Arial"/>
          <w:i/>
          <w:sz w:val="24"/>
          <w:szCs w:val="34"/>
          <w:lang w:val="sr-Latn-RS"/>
        </w:rPr>
        <w:t>;</w:t>
      </w:r>
    </w:p>
    <w:p w:rsidR="000678B7" w:rsidRPr="002F4E1A" w:rsidRDefault="000678B7" w:rsidP="004645EA">
      <w:pPr>
        <w:numPr>
          <w:ilvl w:val="0"/>
          <w:numId w:val="16"/>
        </w:numPr>
        <w:spacing w:after="0"/>
        <w:rPr>
          <w:rFonts w:ascii="Arial" w:hAnsi="Arial" w:cs="Arial"/>
          <w:i/>
          <w:sz w:val="24"/>
          <w:szCs w:val="34"/>
          <w:lang w:val="en-GB"/>
        </w:rPr>
      </w:pPr>
      <w:r w:rsidRPr="002F4E1A">
        <w:rPr>
          <w:rFonts w:ascii="Arial" w:hAnsi="Arial" w:cs="Arial"/>
          <w:i/>
          <w:sz w:val="24"/>
          <w:szCs w:val="34"/>
          <w:lang w:val="en-GB"/>
        </w:rPr>
        <w:t>sprečavanje ostvarivanja prava na sindikalno organizovanje;</w:t>
      </w:r>
    </w:p>
    <w:p w:rsidR="000678B7" w:rsidRPr="002F4E1A" w:rsidRDefault="000678B7" w:rsidP="004645EA">
      <w:pPr>
        <w:numPr>
          <w:ilvl w:val="0"/>
          <w:numId w:val="16"/>
        </w:numPr>
        <w:spacing w:after="0"/>
        <w:rPr>
          <w:rFonts w:ascii="Arial" w:hAnsi="Arial" w:cs="Arial"/>
          <w:i/>
          <w:sz w:val="24"/>
          <w:szCs w:val="34"/>
          <w:lang w:val="en-GB"/>
        </w:rPr>
      </w:pPr>
      <w:r w:rsidRPr="002F4E1A">
        <w:rPr>
          <w:rFonts w:ascii="Arial" w:hAnsi="Arial" w:cs="Arial"/>
          <w:i/>
          <w:sz w:val="24"/>
          <w:szCs w:val="34"/>
          <w:lang w:val="en-GB"/>
        </w:rPr>
        <w:lastRenderedPageBreak/>
        <w:t xml:space="preserve">zaključivanje, </w:t>
      </w:r>
      <w:r w:rsidRPr="002F4E1A">
        <w:rPr>
          <w:rFonts w:ascii="Arial" w:hAnsi="Arial" w:cs="Arial"/>
          <w:i/>
          <w:sz w:val="24"/>
          <w:szCs w:val="34"/>
          <w:lang w:val="sr-Latn-RS"/>
        </w:rPr>
        <w:t>izmjena i dopuna</w:t>
      </w:r>
      <w:r w:rsidRPr="002F4E1A">
        <w:rPr>
          <w:rFonts w:ascii="Arial" w:hAnsi="Arial" w:cs="Arial"/>
          <w:i/>
          <w:sz w:val="24"/>
          <w:szCs w:val="34"/>
          <w:lang w:val="en-GB"/>
        </w:rPr>
        <w:t xml:space="preserve"> kolektivnog ugovora kod poslodavca i</w:t>
      </w:r>
    </w:p>
    <w:p w:rsidR="000678B7" w:rsidRPr="002F4E1A" w:rsidRDefault="000678B7" w:rsidP="004645EA">
      <w:pPr>
        <w:numPr>
          <w:ilvl w:val="0"/>
          <w:numId w:val="16"/>
        </w:numPr>
        <w:spacing w:after="0"/>
        <w:rPr>
          <w:rFonts w:ascii="Arial" w:hAnsi="Arial" w:cs="Arial"/>
          <w:i/>
          <w:sz w:val="24"/>
          <w:szCs w:val="34"/>
          <w:lang w:val="en-GB"/>
        </w:rPr>
      </w:pPr>
      <w:r w:rsidRPr="002F4E1A">
        <w:rPr>
          <w:rFonts w:ascii="Arial" w:hAnsi="Arial" w:cs="Arial"/>
          <w:i/>
          <w:sz w:val="24"/>
          <w:szCs w:val="34"/>
          <w:lang w:val="en-GB"/>
        </w:rPr>
        <w:t>kolektivni radni spor koji je nastao u postupku ostvarivanja prava na štrajk.</w:t>
      </w:r>
    </w:p>
    <w:p w:rsidR="000678B7" w:rsidRPr="002F4E1A" w:rsidRDefault="000678B7" w:rsidP="004645EA">
      <w:pPr>
        <w:spacing w:after="0"/>
        <w:rPr>
          <w:rFonts w:ascii="Arial" w:hAnsi="Arial" w:cs="Arial"/>
          <w:b/>
          <w:i/>
          <w:sz w:val="24"/>
          <w:szCs w:val="34"/>
          <w:lang w:val="sr-Latn-CS"/>
        </w:rPr>
      </w:pPr>
      <w:r w:rsidRPr="002F4E1A">
        <w:rPr>
          <w:rFonts w:ascii="Arial" w:hAnsi="Arial" w:cs="Arial"/>
          <w:b/>
          <w:i/>
          <w:sz w:val="24"/>
          <w:szCs w:val="34"/>
          <w:lang w:val="sr-Latn-CS"/>
        </w:rPr>
        <w:t xml:space="preserve"> </w:t>
      </w:r>
    </w:p>
    <w:p w:rsidR="000678B7" w:rsidRPr="002F4E1A" w:rsidRDefault="000678B7" w:rsidP="004645EA">
      <w:pPr>
        <w:rPr>
          <w:rFonts w:ascii="Arial" w:hAnsi="Arial" w:cs="Arial"/>
          <w:i/>
          <w:sz w:val="24"/>
          <w:szCs w:val="34"/>
          <w:u w:val="single"/>
          <w:lang w:val="en-GB"/>
        </w:rPr>
      </w:pPr>
      <w:r w:rsidRPr="002F4E1A">
        <w:rPr>
          <w:rFonts w:ascii="Arial" w:hAnsi="Arial" w:cs="Arial"/>
          <w:b/>
          <w:i/>
          <w:sz w:val="24"/>
          <w:szCs w:val="34"/>
          <w:u w:val="single"/>
          <w:lang w:val="sr-Latn-CS"/>
        </w:rPr>
        <w:t xml:space="preserve">V  </w:t>
      </w:r>
      <w:r w:rsidRPr="002F4E1A">
        <w:rPr>
          <w:rFonts w:ascii="Arial" w:hAnsi="Arial" w:cs="Arial"/>
          <w:b/>
          <w:i/>
          <w:sz w:val="24"/>
          <w:szCs w:val="34"/>
          <w:u w:val="single"/>
          <w:lang w:val="en-GB"/>
        </w:rPr>
        <w:t xml:space="preserve">Kontakti i saradnja </w:t>
      </w:r>
    </w:p>
    <w:p w:rsidR="000678B7" w:rsidRPr="002F4E1A" w:rsidRDefault="000678B7" w:rsidP="004645EA">
      <w:pPr>
        <w:spacing w:after="0"/>
        <w:jc w:val="both"/>
        <w:rPr>
          <w:rFonts w:ascii="Arial" w:hAnsi="Arial" w:cs="Arial"/>
          <w:i/>
          <w:sz w:val="24"/>
          <w:szCs w:val="34"/>
          <w:lang w:val="sr-Latn-CS"/>
        </w:rPr>
      </w:pPr>
      <w:r w:rsidRPr="002F4E1A">
        <w:rPr>
          <w:rFonts w:ascii="Arial" w:hAnsi="Arial" w:cs="Arial"/>
          <w:i/>
          <w:sz w:val="24"/>
          <w:szCs w:val="34"/>
          <w:lang w:val="en-GB"/>
        </w:rPr>
        <w:t>U cilju funkcionisanja i rada Agencije, nastavljena je kontinuirana saradnja sa  predstavnicima institucija</w:t>
      </w:r>
      <w:r w:rsidRPr="002F4E1A">
        <w:rPr>
          <w:rFonts w:ascii="Arial" w:hAnsi="Arial" w:cs="Arial"/>
          <w:i/>
          <w:sz w:val="24"/>
          <w:szCs w:val="34"/>
          <w:lang w:val="sr-Latn-CS"/>
        </w:rPr>
        <w:t xml:space="preserve"> na državnom i lokalnom nivou, socijalnim partnerima na svim nivoima, kao i</w:t>
      </w:r>
      <w:r w:rsidRPr="002F4E1A">
        <w:rPr>
          <w:rFonts w:ascii="Arial" w:hAnsi="Arial" w:cs="Arial"/>
          <w:i/>
          <w:sz w:val="24"/>
          <w:szCs w:val="34"/>
          <w:lang w:val="en-GB"/>
        </w:rPr>
        <w:t xml:space="preserve"> predstavnicima pravosudnih organa i</w:t>
      </w:r>
      <w:r w:rsidRPr="002F4E1A">
        <w:rPr>
          <w:rFonts w:ascii="Arial" w:hAnsi="Arial" w:cs="Arial"/>
          <w:i/>
          <w:sz w:val="24"/>
          <w:szCs w:val="34"/>
          <w:lang w:val="sr-Latn-CS"/>
        </w:rPr>
        <w:t xml:space="preserve"> civilnog društva. </w:t>
      </w:r>
    </w:p>
    <w:p w:rsidR="000678B7" w:rsidRPr="002F4E1A" w:rsidRDefault="000678B7" w:rsidP="004645EA">
      <w:pPr>
        <w:spacing w:after="0"/>
        <w:jc w:val="both"/>
        <w:rPr>
          <w:rFonts w:ascii="Arial" w:hAnsi="Arial" w:cs="Arial"/>
          <w:i/>
          <w:sz w:val="24"/>
          <w:szCs w:val="34"/>
          <w:lang w:val="sr-Latn-CS"/>
        </w:rPr>
      </w:pPr>
    </w:p>
    <w:p w:rsidR="000678B7" w:rsidRPr="002F4E1A" w:rsidRDefault="000678B7" w:rsidP="004645EA">
      <w:pPr>
        <w:spacing w:after="0"/>
        <w:jc w:val="both"/>
        <w:rPr>
          <w:rFonts w:ascii="Arial" w:hAnsi="Arial" w:cs="Arial"/>
          <w:i/>
          <w:sz w:val="24"/>
          <w:szCs w:val="34"/>
          <w:lang w:val="sr-Latn-CS"/>
        </w:rPr>
      </w:pPr>
      <w:r w:rsidRPr="002F4E1A">
        <w:rPr>
          <w:rFonts w:ascii="Arial" w:hAnsi="Arial" w:cs="Arial"/>
          <w:i/>
          <w:sz w:val="24"/>
          <w:szCs w:val="34"/>
          <w:lang w:val="sr-Latn-CS"/>
        </w:rPr>
        <w:t>Isto tako, treba istaći da je Agencija nastavila i dalju kontinuiranu saradnju na visokom nivou sa predstavnicima MOR-a, sa sjedištem u Budimpešti, kao i sa predstavnicom Kancelarije MOR-a, u Crnoj Gori, čime se doprinosi većoj sinergiji u praćenju i primjeni uporedno pravnih rješenja i smjernicama MOR-a, u ovoj oblasti.</w:t>
      </w:r>
    </w:p>
    <w:p w:rsidR="000678B7" w:rsidRPr="002F4E1A" w:rsidRDefault="000678B7" w:rsidP="004645EA">
      <w:pPr>
        <w:rPr>
          <w:rFonts w:ascii="Arial" w:hAnsi="Arial" w:cs="Arial"/>
          <w:b/>
          <w:i/>
          <w:sz w:val="24"/>
          <w:szCs w:val="34"/>
          <w:lang w:val="sr-Latn-CS"/>
        </w:rPr>
      </w:pPr>
    </w:p>
    <w:p w:rsidR="000678B7" w:rsidRPr="002F4E1A" w:rsidRDefault="000678B7" w:rsidP="004645EA">
      <w:pPr>
        <w:rPr>
          <w:rFonts w:ascii="Arial" w:hAnsi="Arial" w:cs="Arial"/>
          <w:i/>
          <w:sz w:val="24"/>
          <w:szCs w:val="34"/>
          <w:u w:val="single"/>
          <w:lang w:val="en-GB"/>
        </w:rPr>
      </w:pPr>
      <w:r w:rsidRPr="002F4E1A">
        <w:rPr>
          <w:rFonts w:ascii="Arial" w:hAnsi="Arial" w:cs="Arial"/>
          <w:b/>
          <w:i/>
          <w:sz w:val="24"/>
          <w:szCs w:val="34"/>
          <w:u w:val="single"/>
          <w:lang w:val="pl-PL"/>
        </w:rPr>
        <w:t xml:space="preserve">VI   Obuke i seminari </w:t>
      </w:r>
    </w:p>
    <w:p w:rsidR="000678B7" w:rsidRPr="002F4E1A" w:rsidRDefault="000678B7" w:rsidP="004645EA">
      <w:pPr>
        <w:spacing w:after="0"/>
        <w:jc w:val="both"/>
        <w:rPr>
          <w:rFonts w:ascii="Arial" w:hAnsi="Arial" w:cs="Arial"/>
          <w:i/>
          <w:sz w:val="24"/>
          <w:szCs w:val="34"/>
          <w:lang w:val="pl-PL"/>
        </w:rPr>
      </w:pPr>
      <w:r w:rsidRPr="002F4E1A">
        <w:rPr>
          <w:rFonts w:ascii="Arial" w:hAnsi="Arial" w:cs="Arial"/>
          <w:i/>
          <w:sz w:val="24"/>
          <w:szCs w:val="34"/>
          <w:lang w:val="pl-PL"/>
        </w:rPr>
        <w:t xml:space="preserve">Agencija je, shodno članu 11 Zakona o mirnom rješavanju radnih sporova, samostalno, kao  i u saradnji sa Medjunarodnom organizacijom rada - Podregionalnom kancelarijom za centralnu i istočnu Evropu sa sjedištem u Budimpešti, </w:t>
      </w:r>
      <w:r w:rsidRPr="002F4E1A">
        <w:rPr>
          <w:rFonts w:ascii="Arial" w:hAnsi="Arial" w:cs="Arial"/>
          <w:b/>
          <w:i/>
          <w:sz w:val="24"/>
          <w:szCs w:val="34"/>
          <w:lang w:val="pl-PL"/>
        </w:rPr>
        <w:t>organizovala obuke</w:t>
      </w:r>
      <w:r w:rsidRPr="002F4E1A">
        <w:rPr>
          <w:rFonts w:ascii="Arial" w:hAnsi="Arial" w:cs="Arial"/>
          <w:i/>
          <w:sz w:val="24"/>
          <w:szCs w:val="34"/>
          <w:lang w:val="pl-PL"/>
        </w:rPr>
        <w:t xml:space="preserve"> arbitara, odnosno miritelja i </w:t>
      </w:r>
      <w:r w:rsidRPr="002F4E1A">
        <w:rPr>
          <w:rFonts w:ascii="Arial" w:hAnsi="Arial" w:cs="Arial"/>
          <w:b/>
          <w:i/>
          <w:sz w:val="24"/>
          <w:szCs w:val="34"/>
          <w:lang w:val="pl-PL"/>
        </w:rPr>
        <w:t xml:space="preserve">učestvovala </w:t>
      </w:r>
      <w:r w:rsidRPr="002F4E1A">
        <w:rPr>
          <w:rFonts w:ascii="Arial" w:hAnsi="Arial" w:cs="Arial"/>
          <w:i/>
          <w:sz w:val="24"/>
          <w:szCs w:val="34"/>
          <w:lang w:val="pl-PL"/>
        </w:rPr>
        <w:t xml:space="preserve"> na  seminarima,  okruglim stolovima, radionicama, i to:</w:t>
      </w:r>
    </w:p>
    <w:p w:rsidR="000678B7" w:rsidRPr="002F4E1A" w:rsidRDefault="000678B7" w:rsidP="004645EA">
      <w:pPr>
        <w:spacing w:after="0"/>
        <w:jc w:val="both"/>
        <w:rPr>
          <w:rFonts w:ascii="Arial" w:hAnsi="Arial" w:cs="Arial"/>
          <w:i/>
          <w:sz w:val="24"/>
          <w:szCs w:val="34"/>
          <w:lang w:val="pl-PL"/>
        </w:rPr>
      </w:pPr>
    </w:p>
    <w:p w:rsidR="000678B7" w:rsidRPr="002F4E1A" w:rsidRDefault="000678B7" w:rsidP="004645EA">
      <w:pPr>
        <w:numPr>
          <w:ilvl w:val="0"/>
          <w:numId w:val="24"/>
        </w:numPr>
        <w:spacing w:after="0"/>
        <w:ind w:left="360"/>
        <w:jc w:val="both"/>
        <w:rPr>
          <w:rFonts w:ascii="Arial" w:hAnsi="Arial" w:cs="Arial"/>
          <w:b/>
          <w:i/>
          <w:sz w:val="24"/>
          <w:szCs w:val="34"/>
          <w:lang w:val="pl-PL"/>
        </w:rPr>
      </w:pPr>
      <w:r w:rsidRPr="002F4E1A">
        <w:rPr>
          <w:rFonts w:ascii="Arial" w:hAnsi="Arial" w:cs="Arial"/>
          <w:i/>
          <w:sz w:val="24"/>
          <w:szCs w:val="34"/>
          <w:lang w:val="pl-PL"/>
        </w:rPr>
        <w:t xml:space="preserve">Agencija za mirno rješavanje radnih sporova, u saradnji sa Medjunarodnom organizacijom rada, Podregionalnom kancelarijom za centralnu i istočnu Evropu sa sjedištem u Budimpešti, organizovala je i održala obuku arbitara/miritelja, </w:t>
      </w:r>
      <w:r w:rsidRPr="002F4E1A">
        <w:rPr>
          <w:rFonts w:ascii="Arial" w:hAnsi="Arial" w:cs="Arial"/>
          <w:b/>
          <w:i/>
          <w:sz w:val="24"/>
          <w:szCs w:val="34"/>
          <w:lang w:val="pl-PL"/>
        </w:rPr>
        <w:t>na teme:  „Podrška miritelja u procesu kolektivnog pregovaranja”, „Uspostavljanje veze izmedju pregovaranja i mirenja”, „Različiti pristupi pregovorima” i „Značaj alternativnih rješenja, odnosno otvaranja mogućnosti za pregovaranje”,</w:t>
      </w:r>
      <w:r w:rsidRPr="002F4E1A">
        <w:rPr>
          <w:rFonts w:ascii="Arial" w:hAnsi="Arial" w:cs="Arial"/>
          <w:i/>
          <w:sz w:val="24"/>
          <w:szCs w:val="34"/>
          <w:lang w:val="pl-PL"/>
        </w:rPr>
        <w:t xml:space="preserve"> a u cilju unapredjenja rada miritelja u kolektivnom pregovaranju.</w:t>
      </w:r>
    </w:p>
    <w:p w:rsidR="000678B7" w:rsidRPr="002F4E1A" w:rsidRDefault="000678B7" w:rsidP="004645EA">
      <w:pPr>
        <w:spacing w:after="0"/>
        <w:jc w:val="both"/>
        <w:rPr>
          <w:rFonts w:ascii="Arial" w:hAnsi="Arial" w:cs="Arial"/>
          <w:b/>
          <w:i/>
          <w:sz w:val="24"/>
          <w:szCs w:val="34"/>
          <w:lang w:val="pl-PL"/>
        </w:rPr>
      </w:pPr>
    </w:p>
    <w:p w:rsidR="000678B7" w:rsidRPr="002F4E1A" w:rsidRDefault="000678B7" w:rsidP="004645EA">
      <w:pPr>
        <w:spacing w:after="0"/>
        <w:jc w:val="both"/>
        <w:rPr>
          <w:rFonts w:ascii="Arial" w:hAnsi="Arial" w:cs="Arial"/>
          <w:b/>
          <w:i/>
          <w:sz w:val="24"/>
          <w:szCs w:val="34"/>
          <w:lang w:val="pl-PL"/>
        </w:rPr>
      </w:pPr>
      <w:r w:rsidRPr="002F4E1A">
        <w:rPr>
          <w:rFonts w:ascii="Arial" w:hAnsi="Arial" w:cs="Arial"/>
          <w:i/>
          <w:sz w:val="24"/>
          <w:szCs w:val="34"/>
          <w:lang w:val="pl-PL"/>
        </w:rPr>
        <w:t xml:space="preserve">     Obuci su prisustvovali i aktivno učestvovali</w:t>
      </w:r>
      <w:r w:rsidRPr="002F4E1A">
        <w:rPr>
          <w:rFonts w:ascii="Arial" w:hAnsi="Arial" w:cs="Arial"/>
          <w:b/>
          <w:i/>
          <w:sz w:val="24"/>
          <w:szCs w:val="34"/>
          <w:lang w:val="pl-PL"/>
        </w:rPr>
        <w:t xml:space="preserve"> u radu internacionalni eksperti MOR-a.</w:t>
      </w:r>
      <w:r w:rsidRPr="002F4E1A">
        <w:rPr>
          <w:rFonts w:ascii="Arial" w:hAnsi="Arial" w:cs="Arial"/>
          <w:i/>
          <w:sz w:val="24"/>
          <w:szCs w:val="34"/>
          <w:lang w:val="pl-PL"/>
        </w:rPr>
        <w:t xml:space="preserve"> </w:t>
      </w:r>
    </w:p>
    <w:p w:rsidR="000678B7" w:rsidRPr="002F4E1A" w:rsidRDefault="000678B7" w:rsidP="004645EA">
      <w:pPr>
        <w:spacing w:after="0"/>
        <w:jc w:val="both"/>
        <w:rPr>
          <w:rFonts w:ascii="Arial" w:hAnsi="Arial" w:cs="Arial"/>
          <w:i/>
          <w:sz w:val="24"/>
          <w:szCs w:val="34"/>
          <w:lang w:val="pl-PL"/>
        </w:rPr>
      </w:pPr>
    </w:p>
    <w:p w:rsidR="000678B7" w:rsidRPr="002F4E1A" w:rsidRDefault="000678B7" w:rsidP="004645EA">
      <w:pPr>
        <w:numPr>
          <w:ilvl w:val="0"/>
          <w:numId w:val="24"/>
        </w:numPr>
        <w:tabs>
          <w:tab w:val="left" w:pos="360"/>
        </w:tabs>
        <w:spacing w:after="0"/>
        <w:ind w:left="360"/>
        <w:jc w:val="both"/>
        <w:rPr>
          <w:rFonts w:ascii="Arial" w:hAnsi="Arial" w:cs="Arial"/>
          <w:b/>
          <w:i/>
          <w:sz w:val="24"/>
          <w:szCs w:val="34"/>
          <w:lang w:val="pl-PL"/>
        </w:rPr>
      </w:pPr>
      <w:r w:rsidRPr="002F4E1A">
        <w:rPr>
          <w:rFonts w:ascii="Arial" w:hAnsi="Arial" w:cs="Arial"/>
          <w:i/>
          <w:sz w:val="24"/>
          <w:szCs w:val="34"/>
          <w:lang w:val="pl-PL"/>
        </w:rPr>
        <w:t>Predstavnici Ministarstva rada i socijalnog staranja, reprezentativnih sindikata, reprezentativnog udruženja poslodavaca, Agencije i arbitara/miritelja Crne Gore,  u</w:t>
      </w:r>
      <w:r w:rsidRPr="002F4E1A">
        <w:rPr>
          <w:rFonts w:ascii="Arial" w:hAnsi="Arial" w:cs="Arial"/>
          <w:i/>
          <w:sz w:val="24"/>
          <w:szCs w:val="34"/>
          <w:lang w:val="sr-Latn-RS"/>
        </w:rPr>
        <w:t xml:space="preserve">čestvovali su na Podregionalnoj konferenciji na visokom nivou, u Republici Makedoniji, organizovanoj od strane Medjunarodne organizacije rada, na temu </w:t>
      </w:r>
      <w:r w:rsidRPr="002F4E1A">
        <w:rPr>
          <w:rFonts w:ascii="Arial" w:hAnsi="Arial" w:cs="Arial"/>
          <w:b/>
          <w:i/>
          <w:sz w:val="24"/>
          <w:szCs w:val="34"/>
          <w:lang w:val="sr-Latn-RS"/>
        </w:rPr>
        <w:t>„Djelotvorni mehanizmi za rješavanje radnih sporova“</w:t>
      </w:r>
      <w:r w:rsidRPr="002F4E1A">
        <w:rPr>
          <w:rFonts w:ascii="Arial" w:hAnsi="Arial" w:cs="Arial"/>
          <w:i/>
          <w:sz w:val="24"/>
          <w:szCs w:val="34"/>
          <w:lang w:val="sr-Latn-RS"/>
        </w:rPr>
        <w:t>.</w:t>
      </w:r>
    </w:p>
    <w:p w:rsidR="000678B7" w:rsidRPr="002F4E1A" w:rsidRDefault="000678B7" w:rsidP="004645EA">
      <w:pPr>
        <w:rPr>
          <w:rFonts w:ascii="Arial" w:hAnsi="Arial" w:cs="Arial"/>
          <w:i/>
          <w:sz w:val="24"/>
          <w:szCs w:val="34"/>
          <w:lang w:val="sr-Latn-RS"/>
        </w:rPr>
      </w:pPr>
    </w:p>
    <w:p w:rsidR="000678B7" w:rsidRPr="002F4E1A" w:rsidRDefault="000678B7" w:rsidP="004645EA">
      <w:pPr>
        <w:spacing w:after="0"/>
        <w:jc w:val="both"/>
        <w:rPr>
          <w:rFonts w:ascii="Arial" w:hAnsi="Arial" w:cs="Arial"/>
          <w:b/>
          <w:i/>
          <w:sz w:val="24"/>
          <w:szCs w:val="34"/>
          <w:lang w:val="sr-Latn-RS"/>
        </w:rPr>
      </w:pPr>
      <w:r w:rsidRPr="002F4E1A">
        <w:rPr>
          <w:rFonts w:ascii="Arial" w:hAnsi="Arial" w:cs="Arial"/>
          <w:i/>
          <w:sz w:val="24"/>
          <w:szCs w:val="34"/>
          <w:lang w:val="sr-Latn-RS"/>
        </w:rPr>
        <w:t xml:space="preserve">Konferenciji su osim visokih </w:t>
      </w:r>
      <w:r w:rsidRPr="002F4E1A">
        <w:rPr>
          <w:rFonts w:ascii="Arial" w:hAnsi="Arial" w:cs="Arial"/>
          <w:b/>
          <w:i/>
          <w:sz w:val="24"/>
          <w:szCs w:val="34"/>
          <w:lang w:val="sr-Latn-RS"/>
        </w:rPr>
        <w:t xml:space="preserve">predstavnika MOR-a, prisustvovali sudije Specijalizovanih sudova Irske i Njemačke, dok su  razvoj mehanizama za rješavanje radnih sporova, u zemljama Zapadnog Balkana, prezentirali panelisti, </w:t>
      </w:r>
      <w:r w:rsidRPr="002F4E1A">
        <w:rPr>
          <w:rFonts w:ascii="Arial" w:hAnsi="Arial" w:cs="Arial"/>
          <w:b/>
          <w:i/>
          <w:sz w:val="24"/>
          <w:szCs w:val="34"/>
          <w:lang w:val="sr-Latn-RS"/>
        </w:rPr>
        <w:lastRenderedPageBreak/>
        <w:t xml:space="preserve">direktorica Agencije za mirno rješavanje radnih sporova CG,  kao i predstavnici Ruminije i Irske. </w:t>
      </w:r>
    </w:p>
    <w:p w:rsidR="000678B7" w:rsidRPr="002F4E1A" w:rsidRDefault="000678B7" w:rsidP="004645EA">
      <w:pPr>
        <w:spacing w:after="0"/>
        <w:rPr>
          <w:rFonts w:ascii="Arial" w:hAnsi="Arial" w:cs="Arial"/>
          <w:b/>
          <w:i/>
          <w:sz w:val="24"/>
          <w:szCs w:val="34"/>
          <w:lang w:val="pl-PL"/>
        </w:rPr>
      </w:pPr>
    </w:p>
    <w:p w:rsidR="000678B7" w:rsidRPr="002F4E1A" w:rsidRDefault="000678B7" w:rsidP="004645EA">
      <w:pPr>
        <w:spacing w:after="0"/>
        <w:jc w:val="both"/>
        <w:rPr>
          <w:rFonts w:ascii="Arial" w:hAnsi="Arial" w:cs="Arial"/>
          <w:b/>
          <w:i/>
          <w:sz w:val="24"/>
          <w:szCs w:val="34"/>
          <w:lang w:val="sr-Latn-RS"/>
        </w:rPr>
      </w:pPr>
      <w:r w:rsidRPr="002F4E1A">
        <w:rPr>
          <w:rFonts w:ascii="Arial" w:hAnsi="Arial" w:cs="Arial"/>
          <w:i/>
          <w:sz w:val="24"/>
          <w:szCs w:val="34"/>
          <w:lang w:val="sr-Latn-RS"/>
        </w:rPr>
        <w:t xml:space="preserve">Na navedenoj konferenciji, održana je i </w:t>
      </w:r>
      <w:r w:rsidRPr="002F4E1A">
        <w:rPr>
          <w:rFonts w:ascii="Arial" w:hAnsi="Arial" w:cs="Arial"/>
          <w:b/>
          <w:i/>
          <w:sz w:val="24"/>
          <w:szCs w:val="34"/>
          <w:lang w:val="sr-Latn-RS"/>
        </w:rPr>
        <w:t>zvanična promocija Praktičnog vodiča       MOR-a, za profesionalne miritelje.</w:t>
      </w:r>
    </w:p>
    <w:p w:rsidR="000678B7" w:rsidRPr="002F4E1A" w:rsidRDefault="000678B7" w:rsidP="004645EA">
      <w:pPr>
        <w:spacing w:after="0"/>
        <w:jc w:val="both"/>
        <w:rPr>
          <w:rFonts w:ascii="Arial" w:hAnsi="Arial" w:cs="Arial"/>
          <w:i/>
          <w:sz w:val="24"/>
          <w:szCs w:val="34"/>
          <w:lang w:val="sr-Latn-RS"/>
        </w:rPr>
      </w:pPr>
    </w:p>
    <w:p w:rsidR="000678B7" w:rsidRPr="002F4E1A" w:rsidRDefault="000678B7" w:rsidP="004645EA">
      <w:pPr>
        <w:numPr>
          <w:ilvl w:val="0"/>
          <w:numId w:val="18"/>
        </w:numPr>
        <w:spacing w:after="0"/>
        <w:ind w:left="360"/>
        <w:jc w:val="both"/>
        <w:rPr>
          <w:rFonts w:ascii="Arial" w:hAnsi="Arial" w:cs="Arial"/>
          <w:b/>
          <w:i/>
          <w:sz w:val="24"/>
          <w:szCs w:val="34"/>
          <w:lang w:val="sr-Latn-RS"/>
        </w:rPr>
      </w:pPr>
      <w:r w:rsidRPr="002F4E1A">
        <w:rPr>
          <w:rFonts w:ascii="Arial" w:hAnsi="Arial" w:cs="Arial"/>
          <w:i/>
          <w:sz w:val="24"/>
          <w:szCs w:val="34"/>
          <w:lang w:val="sr-Latn-RS"/>
        </w:rPr>
        <w:t xml:space="preserve"> Naprijed navedeni predstavnici, učestvovali su i na </w:t>
      </w:r>
      <w:r w:rsidRPr="002F4E1A">
        <w:rPr>
          <w:rFonts w:ascii="Arial" w:hAnsi="Arial" w:cs="Arial"/>
          <w:b/>
          <w:i/>
          <w:sz w:val="24"/>
          <w:szCs w:val="34"/>
          <w:lang w:val="sr-Latn-RS"/>
        </w:rPr>
        <w:t>„Prvom godišnjem sastanku pod-regionalne mreže Agencija za mirno rješavanje radnih sporova“</w:t>
      </w:r>
      <w:r w:rsidRPr="002F4E1A">
        <w:rPr>
          <w:rFonts w:ascii="Arial" w:hAnsi="Arial" w:cs="Arial"/>
          <w:i/>
          <w:sz w:val="24"/>
          <w:szCs w:val="34"/>
          <w:lang w:val="sr-Latn-RS"/>
        </w:rPr>
        <w:t>, održanoj u organizaciji MOR-a, u Ohridu.</w:t>
      </w:r>
    </w:p>
    <w:p w:rsidR="000678B7" w:rsidRPr="002F4E1A" w:rsidRDefault="000678B7" w:rsidP="004645EA">
      <w:pPr>
        <w:spacing w:after="0"/>
        <w:jc w:val="both"/>
        <w:rPr>
          <w:rFonts w:ascii="Arial" w:hAnsi="Arial" w:cs="Arial"/>
          <w:i/>
          <w:sz w:val="24"/>
          <w:szCs w:val="34"/>
          <w:lang w:val="sr-Latn-RS"/>
        </w:rPr>
      </w:pPr>
    </w:p>
    <w:p w:rsidR="000678B7" w:rsidRPr="002F4E1A" w:rsidRDefault="000678B7" w:rsidP="004645EA">
      <w:pPr>
        <w:spacing w:after="0"/>
        <w:jc w:val="both"/>
        <w:rPr>
          <w:rFonts w:ascii="Arial" w:hAnsi="Arial" w:cs="Arial"/>
          <w:b/>
          <w:i/>
          <w:sz w:val="24"/>
          <w:szCs w:val="34"/>
          <w:lang w:val="sr-Latn-RS"/>
        </w:rPr>
      </w:pPr>
      <w:r w:rsidRPr="002F4E1A">
        <w:rPr>
          <w:rFonts w:ascii="Arial" w:hAnsi="Arial" w:cs="Arial"/>
          <w:i/>
          <w:sz w:val="24"/>
          <w:szCs w:val="34"/>
          <w:lang w:val="sr-Latn-RS"/>
        </w:rPr>
        <w:t xml:space="preserve">Sastanku su prisustvovali visoki </w:t>
      </w:r>
      <w:r w:rsidRPr="002F4E1A">
        <w:rPr>
          <w:rFonts w:ascii="Arial" w:hAnsi="Arial" w:cs="Arial"/>
          <w:b/>
          <w:i/>
          <w:sz w:val="24"/>
          <w:szCs w:val="34"/>
          <w:lang w:val="sr-Latn-RS"/>
        </w:rPr>
        <w:t>predstavnici MOR-a, kao i Glavni konsultant ESAP-a, odnosno Podregionalne baze podataka za upravljanje predmetima i veza sa virtuelnom Platformom za zapošljavanje i socijalna pitanja.</w:t>
      </w:r>
    </w:p>
    <w:p w:rsidR="000678B7" w:rsidRPr="002F4E1A" w:rsidRDefault="000678B7" w:rsidP="004645EA">
      <w:pPr>
        <w:spacing w:after="0"/>
        <w:jc w:val="both"/>
        <w:rPr>
          <w:rFonts w:ascii="Arial" w:hAnsi="Arial" w:cs="Arial"/>
          <w:i/>
          <w:sz w:val="24"/>
          <w:szCs w:val="34"/>
          <w:lang w:val="pl-PL"/>
        </w:rPr>
      </w:pPr>
      <w:r w:rsidRPr="002F4E1A">
        <w:rPr>
          <w:rFonts w:ascii="Arial" w:hAnsi="Arial" w:cs="Arial"/>
          <w:i/>
          <w:sz w:val="24"/>
          <w:szCs w:val="34"/>
          <w:lang w:val="sr-Latn-RS"/>
        </w:rPr>
        <w:t xml:space="preserve"> </w:t>
      </w:r>
    </w:p>
    <w:p w:rsidR="000678B7" w:rsidRPr="002F4E1A" w:rsidRDefault="000678B7" w:rsidP="004645EA">
      <w:pPr>
        <w:spacing w:after="0"/>
        <w:jc w:val="both"/>
        <w:rPr>
          <w:rFonts w:ascii="Arial" w:hAnsi="Arial" w:cs="Arial"/>
          <w:i/>
          <w:sz w:val="24"/>
          <w:szCs w:val="34"/>
          <w:lang w:val="pl-PL"/>
        </w:rPr>
      </w:pPr>
    </w:p>
    <w:p w:rsidR="000678B7" w:rsidRPr="002F4E1A" w:rsidRDefault="000678B7" w:rsidP="004645EA">
      <w:pPr>
        <w:numPr>
          <w:ilvl w:val="0"/>
          <w:numId w:val="18"/>
        </w:numPr>
        <w:spacing w:after="0"/>
        <w:ind w:left="450" w:hanging="450"/>
        <w:jc w:val="both"/>
        <w:rPr>
          <w:rFonts w:ascii="Arial" w:hAnsi="Arial" w:cs="Arial"/>
          <w:b/>
          <w:i/>
          <w:sz w:val="24"/>
          <w:szCs w:val="34"/>
          <w:lang w:val="pl-PL"/>
        </w:rPr>
      </w:pPr>
      <w:r w:rsidRPr="002F4E1A">
        <w:rPr>
          <w:rFonts w:ascii="Arial" w:hAnsi="Arial" w:cs="Arial"/>
          <w:i/>
          <w:sz w:val="24"/>
          <w:szCs w:val="34"/>
          <w:lang w:val="pl-PL"/>
        </w:rPr>
        <w:t xml:space="preserve"> Isto tako, predstavnici Agencije, u</w:t>
      </w:r>
      <w:r w:rsidRPr="002F4E1A">
        <w:rPr>
          <w:rFonts w:ascii="Arial" w:hAnsi="Arial" w:cs="Arial"/>
          <w:i/>
          <w:sz w:val="24"/>
          <w:szCs w:val="34"/>
          <w:lang w:val="sr-Latn-RS"/>
        </w:rPr>
        <w:t xml:space="preserve">čestvovali su i na Pod-regionalnom tripartitnom seminaru na temu </w:t>
      </w:r>
      <w:r w:rsidRPr="002F4E1A">
        <w:rPr>
          <w:rFonts w:ascii="Arial" w:hAnsi="Arial" w:cs="Arial"/>
          <w:b/>
          <w:i/>
          <w:sz w:val="24"/>
          <w:szCs w:val="34"/>
          <w:lang w:val="sr-Latn-RS"/>
        </w:rPr>
        <w:t>„Ekspertska provjera ekonomskih i socijalnih savjeta Zapadnog Balkana“</w:t>
      </w:r>
      <w:r w:rsidRPr="002F4E1A">
        <w:rPr>
          <w:rFonts w:ascii="Arial" w:hAnsi="Arial" w:cs="Arial"/>
          <w:i/>
          <w:sz w:val="24"/>
          <w:szCs w:val="34"/>
          <w:lang w:val="sr-Latn-RS"/>
        </w:rPr>
        <w:t>, održanom u organizaciji MOR-a, u Bečićima.</w:t>
      </w:r>
    </w:p>
    <w:p w:rsidR="000678B7" w:rsidRPr="002F4E1A" w:rsidRDefault="000678B7" w:rsidP="004645EA">
      <w:pPr>
        <w:spacing w:after="0"/>
        <w:jc w:val="both"/>
        <w:rPr>
          <w:rFonts w:ascii="Arial" w:hAnsi="Arial" w:cs="Arial"/>
          <w:i/>
          <w:sz w:val="24"/>
          <w:szCs w:val="34"/>
          <w:lang w:val="sr-Latn-RS"/>
        </w:rPr>
      </w:pPr>
    </w:p>
    <w:p w:rsidR="000678B7" w:rsidRPr="002F4E1A" w:rsidRDefault="000678B7" w:rsidP="004645EA">
      <w:pPr>
        <w:spacing w:after="0"/>
        <w:jc w:val="both"/>
        <w:rPr>
          <w:rFonts w:ascii="Arial" w:hAnsi="Arial" w:cs="Arial"/>
          <w:b/>
          <w:i/>
          <w:sz w:val="24"/>
          <w:szCs w:val="34"/>
          <w:lang w:val="pl-PL"/>
        </w:rPr>
      </w:pPr>
      <w:r w:rsidRPr="002F4E1A">
        <w:rPr>
          <w:rFonts w:ascii="Arial" w:hAnsi="Arial" w:cs="Arial"/>
          <w:i/>
          <w:sz w:val="24"/>
          <w:szCs w:val="34"/>
          <w:lang w:val="sr-Latn-RS"/>
        </w:rPr>
        <w:t xml:space="preserve">Sastansku su prisustvovali visoki </w:t>
      </w:r>
      <w:r w:rsidRPr="002F4E1A">
        <w:rPr>
          <w:rFonts w:ascii="Arial" w:hAnsi="Arial" w:cs="Arial"/>
          <w:b/>
          <w:i/>
          <w:sz w:val="24"/>
          <w:szCs w:val="34"/>
          <w:lang w:val="sr-Latn-RS"/>
        </w:rPr>
        <w:t xml:space="preserve">predstavnici MOR-a, koji su izmedju ostalog govorili i o tehničkoj podršci ESAP-a za implementaciju preporuka. </w:t>
      </w:r>
    </w:p>
    <w:p w:rsidR="000678B7" w:rsidRPr="002F4E1A" w:rsidRDefault="000678B7" w:rsidP="004645EA">
      <w:pPr>
        <w:spacing w:after="0"/>
        <w:jc w:val="both"/>
        <w:rPr>
          <w:rFonts w:ascii="Arial" w:hAnsi="Arial" w:cs="Arial"/>
          <w:b/>
          <w:i/>
          <w:sz w:val="24"/>
          <w:szCs w:val="34"/>
          <w:lang w:val="pl-PL"/>
        </w:rPr>
      </w:pPr>
    </w:p>
    <w:p w:rsidR="000678B7" w:rsidRPr="002F4E1A" w:rsidRDefault="000678B7" w:rsidP="004645EA">
      <w:pPr>
        <w:numPr>
          <w:ilvl w:val="0"/>
          <w:numId w:val="25"/>
        </w:numPr>
        <w:spacing w:after="0"/>
        <w:ind w:left="450" w:hanging="450"/>
        <w:jc w:val="both"/>
        <w:rPr>
          <w:rFonts w:ascii="Arial" w:hAnsi="Arial" w:cs="Arial"/>
          <w:b/>
          <w:i/>
          <w:sz w:val="24"/>
          <w:szCs w:val="34"/>
          <w:lang w:val="pl-PL"/>
        </w:rPr>
      </w:pPr>
      <w:r w:rsidRPr="002F4E1A">
        <w:rPr>
          <w:rFonts w:ascii="Arial" w:hAnsi="Arial" w:cs="Arial"/>
          <w:i/>
          <w:sz w:val="24"/>
          <w:szCs w:val="34"/>
          <w:lang w:val="pl-PL"/>
        </w:rPr>
        <w:t>Agencija je organizovala i odr</w:t>
      </w:r>
      <w:r w:rsidRPr="002F4E1A">
        <w:rPr>
          <w:rFonts w:ascii="Arial" w:hAnsi="Arial" w:cs="Arial"/>
          <w:i/>
          <w:sz w:val="24"/>
          <w:szCs w:val="34"/>
          <w:lang w:val="sr-Latn-RS"/>
        </w:rPr>
        <w:t xml:space="preserve">žala obuku arbitara/miritelja, na temu </w:t>
      </w:r>
      <w:r w:rsidRPr="002F4E1A">
        <w:rPr>
          <w:rFonts w:ascii="Arial" w:hAnsi="Arial" w:cs="Arial"/>
          <w:b/>
          <w:i/>
          <w:sz w:val="24"/>
          <w:szCs w:val="34"/>
          <w:lang w:val="sr-Latn-RS"/>
        </w:rPr>
        <w:t>„Interaktivna razmjena iskustava i dobrih praktičnih rješenja u cilju daljeg unapredjenja znanja i vještina u pregovaranju i sprovodjenju postupaka mirnog rješavanja radnih sporova“</w:t>
      </w:r>
      <w:r w:rsidRPr="002F4E1A">
        <w:rPr>
          <w:rFonts w:ascii="Arial" w:hAnsi="Arial" w:cs="Arial"/>
          <w:i/>
          <w:sz w:val="24"/>
          <w:szCs w:val="34"/>
          <w:lang w:val="sr-Latn-RS"/>
        </w:rPr>
        <w:t xml:space="preserve">, čime se doprinosi daljem usavršavanju miritelja/arbitara. </w:t>
      </w:r>
    </w:p>
    <w:p w:rsidR="000678B7" w:rsidRPr="002F4E1A" w:rsidRDefault="000678B7" w:rsidP="004645EA">
      <w:pPr>
        <w:jc w:val="both"/>
        <w:rPr>
          <w:rFonts w:ascii="Arial" w:hAnsi="Arial" w:cs="Arial"/>
          <w:b/>
          <w:i/>
          <w:sz w:val="24"/>
          <w:szCs w:val="34"/>
          <w:lang w:val="pl-PL"/>
        </w:rPr>
      </w:pPr>
    </w:p>
    <w:p w:rsidR="000678B7" w:rsidRPr="002F4E1A" w:rsidRDefault="000678B7" w:rsidP="004645EA">
      <w:pPr>
        <w:jc w:val="both"/>
        <w:rPr>
          <w:rFonts w:ascii="Arial" w:hAnsi="Arial" w:cs="Arial"/>
          <w:b/>
          <w:i/>
          <w:sz w:val="24"/>
          <w:szCs w:val="34"/>
          <w:lang w:val="pl-PL"/>
        </w:rPr>
      </w:pPr>
      <w:r w:rsidRPr="002F4E1A">
        <w:rPr>
          <w:rFonts w:ascii="Arial" w:hAnsi="Arial" w:cs="Arial"/>
          <w:i/>
          <w:sz w:val="24"/>
          <w:szCs w:val="34"/>
        </w:rPr>
        <w:t xml:space="preserve">Obuci su prisustvovali i aktivno učestvovali u radu, predstavnici </w:t>
      </w:r>
      <w:r w:rsidRPr="002F4E1A">
        <w:rPr>
          <w:rFonts w:ascii="Arial" w:hAnsi="Arial" w:cs="Arial"/>
          <w:b/>
          <w:i/>
          <w:sz w:val="24"/>
          <w:szCs w:val="34"/>
          <w:lang w:val="pl-PL"/>
        </w:rPr>
        <w:t xml:space="preserve">Republičke Agencije za mirno rešavanje radnih sporova Srbije, kao i direktorica Uprave za kadrove Crne Gore. </w:t>
      </w:r>
    </w:p>
    <w:p w:rsidR="000678B7" w:rsidRPr="002F4E1A" w:rsidRDefault="000678B7" w:rsidP="004645EA">
      <w:pPr>
        <w:jc w:val="both"/>
        <w:rPr>
          <w:rFonts w:ascii="Arial" w:hAnsi="Arial" w:cs="Arial"/>
          <w:i/>
          <w:sz w:val="24"/>
          <w:szCs w:val="34"/>
          <w:lang w:val="pl-PL"/>
        </w:rPr>
      </w:pPr>
    </w:p>
    <w:p w:rsidR="000678B7" w:rsidRPr="002F4E1A" w:rsidRDefault="000678B7" w:rsidP="004645EA">
      <w:pPr>
        <w:numPr>
          <w:ilvl w:val="0"/>
          <w:numId w:val="18"/>
        </w:numPr>
        <w:spacing w:after="0"/>
        <w:ind w:left="450" w:hanging="450"/>
        <w:jc w:val="both"/>
        <w:rPr>
          <w:rFonts w:ascii="Arial" w:hAnsi="Arial" w:cs="Arial"/>
          <w:i/>
          <w:sz w:val="24"/>
          <w:szCs w:val="34"/>
          <w:lang w:val="pl-PL"/>
        </w:rPr>
      </w:pPr>
      <w:r w:rsidRPr="002F4E1A">
        <w:rPr>
          <w:rFonts w:ascii="Arial" w:hAnsi="Arial" w:cs="Arial"/>
          <w:i/>
          <w:sz w:val="24"/>
          <w:szCs w:val="34"/>
          <w:lang w:val="pl-PL"/>
        </w:rPr>
        <w:t xml:space="preserve">Takodje, Agencija je organizovala i održala obuku arbitara/miritelja, na temu </w:t>
      </w:r>
      <w:r w:rsidRPr="002F4E1A">
        <w:rPr>
          <w:rFonts w:ascii="Arial" w:hAnsi="Arial" w:cs="Arial"/>
          <w:b/>
          <w:i/>
          <w:sz w:val="24"/>
          <w:szCs w:val="34"/>
          <w:lang w:val="pl-PL"/>
        </w:rPr>
        <w:t>„Ostvarivanje prava na uplatu doprinosa za obavezno socijalno osiguranje”,</w:t>
      </w:r>
      <w:r w:rsidRPr="002F4E1A">
        <w:rPr>
          <w:rFonts w:ascii="Arial" w:hAnsi="Arial" w:cs="Arial"/>
          <w:i/>
          <w:sz w:val="24"/>
          <w:szCs w:val="34"/>
          <w:lang w:val="pl-PL"/>
        </w:rPr>
        <w:t xml:space="preserve"> u cilju otkanjanja nejasnoća i nedoumica u postupcima koji se odnose na ostvarivanje prava na uplatu doprinosa za obavezno socijalno osiguranje, radi ostvarivanja prava na penziju, naknadu po osnovu rođenja troje ili više djece, kao i drugih prava utvrđenih zakonom i podzakonskim aktima.</w:t>
      </w:r>
    </w:p>
    <w:p w:rsidR="000678B7" w:rsidRPr="002F4E1A" w:rsidRDefault="000678B7" w:rsidP="004645EA">
      <w:pPr>
        <w:spacing w:after="0"/>
        <w:jc w:val="both"/>
        <w:rPr>
          <w:rFonts w:ascii="Arial" w:hAnsi="Arial" w:cs="Arial"/>
          <w:i/>
          <w:sz w:val="24"/>
          <w:szCs w:val="34"/>
          <w:lang w:val="pl-PL"/>
        </w:rPr>
      </w:pPr>
    </w:p>
    <w:p w:rsidR="000678B7" w:rsidRPr="002F4E1A" w:rsidRDefault="000678B7" w:rsidP="004645EA">
      <w:pPr>
        <w:spacing w:after="0"/>
        <w:jc w:val="both"/>
        <w:rPr>
          <w:rFonts w:ascii="Arial" w:hAnsi="Arial" w:cs="Arial"/>
          <w:i/>
          <w:sz w:val="24"/>
          <w:szCs w:val="34"/>
          <w:lang w:val="pl-PL"/>
        </w:rPr>
      </w:pPr>
      <w:r w:rsidRPr="002F4E1A">
        <w:rPr>
          <w:rFonts w:ascii="Arial" w:hAnsi="Arial" w:cs="Arial"/>
          <w:i/>
          <w:sz w:val="24"/>
          <w:szCs w:val="34"/>
        </w:rPr>
        <w:lastRenderedPageBreak/>
        <w:t xml:space="preserve">Obuci je prisustvovao clan Upravnog odbora i članovi Stručnog savjeta Agencije CG,  predstavnici </w:t>
      </w:r>
      <w:r w:rsidRPr="002F4E1A">
        <w:rPr>
          <w:rFonts w:ascii="Arial" w:hAnsi="Arial" w:cs="Arial"/>
          <w:b/>
          <w:i/>
          <w:sz w:val="24"/>
          <w:szCs w:val="34"/>
          <w:lang w:val="pl-PL"/>
        </w:rPr>
        <w:t xml:space="preserve">Republičke Agencije za mirno rešavanje radnih sporova Srbije, Agencije za mirno rješavanje radnih sporova Republike Srpske, kao i predstavnici Poreske uprave i Fonda za penzijsko i invalidsko osiguranje Crne Gore. </w:t>
      </w:r>
    </w:p>
    <w:p w:rsidR="000678B7" w:rsidRPr="002F4E1A" w:rsidRDefault="000678B7" w:rsidP="004645EA">
      <w:pPr>
        <w:spacing w:after="0"/>
        <w:jc w:val="both"/>
        <w:rPr>
          <w:rFonts w:ascii="Arial" w:hAnsi="Arial" w:cs="Arial"/>
          <w:i/>
          <w:sz w:val="24"/>
          <w:szCs w:val="34"/>
          <w:lang w:val="pl-PL"/>
        </w:rPr>
      </w:pPr>
    </w:p>
    <w:p w:rsidR="000678B7" w:rsidRPr="002F4E1A" w:rsidRDefault="000678B7" w:rsidP="004645EA">
      <w:pPr>
        <w:numPr>
          <w:ilvl w:val="0"/>
          <w:numId w:val="22"/>
        </w:numPr>
        <w:spacing w:after="0"/>
        <w:ind w:left="360"/>
        <w:jc w:val="both"/>
        <w:rPr>
          <w:rFonts w:ascii="Arial" w:hAnsi="Arial" w:cs="Arial"/>
          <w:i/>
          <w:sz w:val="24"/>
          <w:szCs w:val="34"/>
          <w:lang w:val="pl-PL"/>
        </w:rPr>
      </w:pPr>
      <w:r w:rsidRPr="002F4E1A">
        <w:rPr>
          <w:rFonts w:ascii="Arial" w:hAnsi="Arial" w:cs="Arial"/>
          <w:i/>
          <w:sz w:val="24"/>
          <w:szCs w:val="34"/>
          <w:lang w:val="pl-PL"/>
        </w:rPr>
        <w:t xml:space="preserve">Na poziv Republičke agencije za mirno rešavanje radnih sporova Republike Srbije, predstavnica Agencije za mirno rješavanje radnih sporova CG, učestvovala je na seminaru u organizaciji </w:t>
      </w:r>
      <w:r w:rsidRPr="002F4E1A">
        <w:rPr>
          <w:rFonts w:ascii="Arial" w:hAnsi="Arial" w:cs="Arial"/>
          <w:b/>
          <w:i/>
          <w:sz w:val="24"/>
          <w:szCs w:val="34"/>
          <w:lang w:val="pl-PL"/>
        </w:rPr>
        <w:t>Radne grupe za pripremu Nacrta zakona o izmenama i dopunama Zakona o mirnom rešavanju radnih sporova Republike Srbije.</w:t>
      </w:r>
      <w:r w:rsidRPr="002F4E1A">
        <w:rPr>
          <w:rFonts w:ascii="Arial" w:hAnsi="Arial" w:cs="Arial"/>
          <w:i/>
          <w:sz w:val="24"/>
          <w:szCs w:val="34"/>
          <w:lang w:val="pl-PL"/>
        </w:rPr>
        <w:t xml:space="preserve"> </w:t>
      </w:r>
    </w:p>
    <w:p w:rsidR="000678B7" w:rsidRPr="002F4E1A" w:rsidRDefault="000678B7" w:rsidP="004645EA">
      <w:pPr>
        <w:spacing w:after="0"/>
        <w:jc w:val="both"/>
        <w:rPr>
          <w:rFonts w:ascii="Arial" w:hAnsi="Arial" w:cs="Arial"/>
          <w:i/>
          <w:sz w:val="24"/>
          <w:szCs w:val="34"/>
          <w:lang w:val="pl-PL"/>
        </w:rPr>
      </w:pPr>
    </w:p>
    <w:p w:rsidR="000678B7" w:rsidRPr="002F4E1A" w:rsidRDefault="000678B7" w:rsidP="004645EA">
      <w:pPr>
        <w:spacing w:after="0"/>
        <w:jc w:val="both"/>
        <w:rPr>
          <w:rFonts w:ascii="Arial" w:hAnsi="Arial" w:cs="Arial"/>
          <w:i/>
          <w:sz w:val="24"/>
          <w:szCs w:val="34"/>
          <w:lang w:val="pl-PL"/>
        </w:rPr>
      </w:pPr>
      <w:r w:rsidRPr="002F4E1A">
        <w:rPr>
          <w:rFonts w:ascii="Arial" w:hAnsi="Arial" w:cs="Arial"/>
          <w:i/>
          <w:sz w:val="24"/>
          <w:szCs w:val="34"/>
          <w:lang w:val="pl-PL"/>
        </w:rPr>
        <w:t xml:space="preserve">Radnoj grupi prisustvovali su i </w:t>
      </w:r>
      <w:r w:rsidRPr="002F4E1A">
        <w:rPr>
          <w:rFonts w:ascii="Arial" w:hAnsi="Arial" w:cs="Arial"/>
          <w:b/>
          <w:i/>
          <w:sz w:val="24"/>
          <w:szCs w:val="34"/>
          <w:lang w:val="pl-PL"/>
        </w:rPr>
        <w:t>predstavnici Ministarstva za rad, zapošljavanje, boračka i socijalna pitanja,  Ministarstva pravde, kao i predstavnici reprezentativnih socijalnih partnera, Republike Srbije</w:t>
      </w:r>
      <w:r w:rsidRPr="002F4E1A">
        <w:rPr>
          <w:rFonts w:ascii="Arial" w:hAnsi="Arial" w:cs="Arial"/>
          <w:i/>
          <w:sz w:val="24"/>
          <w:szCs w:val="34"/>
          <w:lang w:val="pl-PL"/>
        </w:rPr>
        <w:t>.</w:t>
      </w:r>
    </w:p>
    <w:p w:rsidR="000678B7" w:rsidRPr="002F4E1A" w:rsidRDefault="000678B7" w:rsidP="004645EA">
      <w:pPr>
        <w:spacing w:after="0"/>
        <w:jc w:val="both"/>
        <w:rPr>
          <w:rFonts w:ascii="Arial" w:hAnsi="Arial" w:cs="Arial"/>
          <w:b/>
          <w:i/>
          <w:sz w:val="24"/>
          <w:szCs w:val="34"/>
          <w:lang w:val="pl-PL"/>
        </w:rPr>
      </w:pPr>
    </w:p>
    <w:p w:rsidR="000678B7" w:rsidRPr="002F4E1A" w:rsidRDefault="000678B7" w:rsidP="004645EA">
      <w:pPr>
        <w:numPr>
          <w:ilvl w:val="0"/>
          <w:numId w:val="26"/>
        </w:numPr>
        <w:spacing w:after="0"/>
        <w:ind w:left="360"/>
        <w:jc w:val="both"/>
        <w:rPr>
          <w:rFonts w:ascii="Arial" w:hAnsi="Arial" w:cs="Arial"/>
          <w:i/>
          <w:sz w:val="24"/>
          <w:szCs w:val="34"/>
          <w:lang w:val="pl-PL"/>
        </w:rPr>
      </w:pPr>
      <w:r w:rsidRPr="002F4E1A">
        <w:rPr>
          <w:rFonts w:ascii="Arial" w:hAnsi="Arial" w:cs="Arial"/>
          <w:i/>
          <w:sz w:val="24"/>
          <w:szCs w:val="34"/>
          <w:lang w:val="pl-PL"/>
        </w:rPr>
        <w:t>Isto tako, na poziv Međunarodne organizacije rada, direktorica Agencije za mirno rješavanje radniH sporoVa CG, vršila je obuku novoizabranih miritelja i arbitara u Republici Makedoniji.</w:t>
      </w:r>
    </w:p>
    <w:p w:rsidR="000678B7" w:rsidRPr="002F4E1A" w:rsidRDefault="000678B7" w:rsidP="004645EA">
      <w:pPr>
        <w:spacing w:after="0"/>
        <w:rPr>
          <w:rFonts w:ascii="Arial" w:hAnsi="Arial" w:cs="Arial"/>
          <w:i/>
          <w:sz w:val="24"/>
          <w:szCs w:val="34"/>
          <w:lang w:val="pl-PL"/>
        </w:rPr>
      </w:pPr>
    </w:p>
    <w:p w:rsidR="000678B7" w:rsidRPr="002F4E1A" w:rsidRDefault="000678B7" w:rsidP="004645EA">
      <w:pPr>
        <w:spacing w:after="0"/>
        <w:jc w:val="both"/>
        <w:rPr>
          <w:rFonts w:ascii="Arial" w:hAnsi="Arial" w:cs="Arial"/>
          <w:i/>
          <w:sz w:val="24"/>
          <w:szCs w:val="34"/>
          <w:lang w:val="pl-PL"/>
        </w:rPr>
      </w:pPr>
      <w:r w:rsidRPr="002F4E1A">
        <w:rPr>
          <w:rFonts w:ascii="Arial" w:hAnsi="Arial" w:cs="Arial"/>
          <w:i/>
          <w:sz w:val="24"/>
          <w:szCs w:val="34"/>
          <w:lang w:val="pl-PL"/>
        </w:rPr>
        <w:t>Navedenoj obuci, kao aktivni učesnici učestvovali su i predstavnici Agencija za mirno rješavanje radnih odnosa Republike Srbije i Republike Srpske.</w:t>
      </w:r>
    </w:p>
    <w:p w:rsidR="000678B7" w:rsidRPr="002F4E1A" w:rsidRDefault="000678B7" w:rsidP="004645EA">
      <w:pPr>
        <w:spacing w:after="0"/>
        <w:jc w:val="both"/>
        <w:rPr>
          <w:rFonts w:ascii="Arial" w:hAnsi="Arial" w:cs="Arial"/>
          <w:i/>
          <w:sz w:val="24"/>
          <w:szCs w:val="34"/>
          <w:lang w:val="pl-PL"/>
        </w:rPr>
      </w:pPr>
    </w:p>
    <w:p w:rsidR="000678B7" w:rsidRPr="002F4E1A" w:rsidRDefault="000678B7" w:rsidP="004645EA">
      <w:pPr>
        <w:numPr>
          <w:ilvl w:val="0"/>
          <w:numId w:val="27"/>
        </w:numPr>
        <w:spacing w:after="0"/>
        <w:ind w:left="360"/>
        <w:jc w:val="both"/>
        <w:rPr>
          <w:rFonts w:ascii="Arial" w:hAnsi="Arial" w:cs="Arial"/>
          <w:b/>
          <w:i/>
          <w:sz w:val="24"/>
          <w:szCs w:val="34"/>
          <w:lang w:val="pl-PL"/>
        </w:rPr>
      </w:pPr>
      <w:r w:rsidRPr="002F4E1A">
        <w:rPr>
          <w:rFonts w:ascii="Arial" w:hAnsi="Arial" w:cs="Arial"/>
          <w:i/>
          <w:sz w:val="24"/>
          <w:szCs w:val="34"/>
          <w:lang w:val="pl-PL"/>
        </w:rPr>
        <w:t>Predstavnici Agencije za mirno rješavanje radnih sporova, u saradnji sa Ministarstvom rada i socijalnog staranja, prisustvovali su konferenciji za medije povodom otvaranja</w:t>
      </w:r>
      <w:r w:rsidRPr="002F4E1A">
        <w:rPr>
          <w:rFonts w:ascii="Arial" w:hAnsi="Arial" w:cs="Arial"/>
          <w:b/>
          <w:i/>
          <w:sz w:val="24"/>
          <w:szCs w:val="34"/>
          <w:lang w:val="pl-PL"/>
        </w:rPr>
        <w:t xml:space="preserve"> Poglavlja 19 – Socijalna politika i zapošljavanje.</w:t>
      </w:r>
    </w:p>
    <w:p w:rsidR="000678B7" w:rsidRPr="002F4E1A" w:rsidRDefault="000678B7" w:rsidP="004645EA">
      <w:pPr>
        <w:spacing w:after="0"/>
        <w:ind w:left="360" w:hanging="360"/>
        <w:jc w:val="both"/>
        <w:rPr>
          <w:rFonts w:ascii="Arial" w:hAnsi="Arial" w:cs="Arial"/>
          <w:b/>
          <w:i/>
          <w:sz w:val="24"/>
          <w:szCs w:val="34"/>
          <w:lang w:val="pl-PL"/>
        </w:rPr>
      </w:pPr>
    </w:p>
    <w:p w:rsidR="000678B7" w:rsidRPr="002F4E1A" w:rsidRDefault="000678B7" w:rsidP="004645EA">
      <w:pPr>
        <w:numPr>
          <w:ilvl w:val="0"/>
          <w:numId w:val="23"/>
        </w:numPr>
        <w:spacing w:after="0"/>
        <w:ind w:left="360"/>
        <w:jc w:val="both"/>
        <w:rPr>
          <w:rFonts w:ascii="Arial" w:hAnsi="Arial" w:cs="Arial"/>
          <w:i/>
          <w:sz w:val="24"/>
          <w:szCs w:val="34"/>
          <w:lang w:val="pl-PL"/>
        </w:rPr>
      </w:pPr>
      <w:r w:rsidRPr="002F4E1A">
        <w:rPr>
          <w:rFonts w:ascii="Arial" w:hAnsi="Arial" w:cs="Arial"/>
          <w:i/>
          <w:sz w:val="24"/>
          <w:szCs w:val="34"/>
          <w:lang w:val="pl-PL"/>
        </w:rPr>
        <w:t xml:space="preserve">Predstavnici Agencije su učestvovali I na video konferenciji sa predstavnicima </w:t>
      </w:r>
      <w:r w:rsidRPr="002F4E1A">
        <w:rPr>
          <w:rFonts w:ascii="Arial" w:hAnsi="Arial" w:cs="Arial"/>
          <w:b/>
          <w:i/>
          <w:sz w:val="24"/>
          <w:szCs w:val="34"/>
          <w:lang w:val="pl-PL"/>
        </w:rPr>
        <w:t>Evropske komisije</w:t>
      </w:r>
      <w:r w:rsidRPr="002F4E1A">
        <w:rPr>
          <w:rFonts w:ascii="Arial" w:hAnsi="Arial" w:cs="Arial"/>
          <w:i/>
          <w:sz w:val="24"/>
          <w:szCs w:val="34"/>
          <w:lang w:val="pl-PL"/>
        </w:rPr>
        <w:t xml:space="preserve">, na temu </w:t>
      </w:r>
      <w:r w:rsidRPr="002F4E1A">
        <w:rPr>
          <w:rFonts w:ascii="Arial" w:hAnsi="Arial" w:cs="Arial"/>
          <w:b/>
          <w:i/>
          <w:sz w:val="24"/>
          <w:szCs w:val="34"/>
          <w:lang w:val="pl-PL"/>
        </w:rPr>
        <w:t>„Implementacija Plana aktivnosti za postizanje rodne ravnopravnosti (PAPR) 2013.-2017”</w:t>
      </w:r>
      <w:r w:rsidRPr="002F4E1A">
        <w:rPr>
          <w:rFonts w:ascii="Arial" w:hAnsi="Arial" w:cs="Arial"/>
          <w:i/>
          <w:sz w:val="24"/>
          <w:szCs w:val="34"/>
          <w:lang w:val="pl-PL"/>
        </w:rPr>
        <w:t>.</w:t>
      </w:r>
    </w:p>
    <w:p w:rsidR="000678B7" w:rsidRPr="002F4E1A" w:rsidRDefault="000678B7" w:rsidP="004645EA">
      <w:pPr>
        <w:spacing w:after="0"/>
        <w:ind w:left="360" w:hanging="360"/>
        <w:jc w:val="both"/>
        <w:rPr>
          <w:rFonts w:ascii="Arial" w:hAnsi="Arial" w:cs="Arial"/>
          <w:b/>
          <w:i/>
          <w:sz w:val="24"/>
          <w:szCs w:val="34"/>
          <w:lang w:val="pl-PL"/>
        </w:rPr>
      </w:pPr>
    </w:p>
    <w:p w:rsidR="000678B7" w:rsidRPr="002F4E1A" w:rsidRDefault="000678B7" w:rsidP="004645EA">
      <w:pPr>
        <w:numPr>
          <w:ilvl w:val="0"/>
          <w:numId w:val="18"/>
        </w:numPr>
        <w:spacing w:after="0"/>
        <w:ind w:left="360"/>
        <w:jc w:val="both"/>
        <w:rPr>
          <w:rFonts w:ascii="Arial" w:hAnsi="Arial" w:cs="Arial"/>
          <w:i/>
          <w:sz w:val="24"/>
          <w:szCs w:val="34"/>
          <w:lang w:val="pl-PL"/>
        </w:rPr>
      </w:pPr>
      <w:r w:rsidRPr="002F4E1A">
        <w:rPr>
          <w:rFonts w:ascii="Arial" w:hAnsi="Arial" w:cs="Arial"/>
          <w:i/>
          <w:sz w:val="24"/>
          <w:szCs w:val="34"/>
          <w:lang w:val="pl-PL"/>
        </w:rPr>
        <w:t xml:space="preserve"> Na poziv i u organizaciji, </w:t>
      </w:r>
      <w:r w:rsidRPr="002F4E1A">
        <w:rPr>
          <w:rFonts w:ascii="Arial" w:hAnsi="Arial" w:cs="Arial"/>
          <w:b/>
          <w:i/>
          <w:sz w:val="24"/>
          <w:szCs w:val="34"/>
          <w:lang w:val="pl-PL"/>
        </w:rPr>
        <w:t>A</w:t>
      </w:r>
      <w:r w:rsidRPr="002F4E1A">
        <w:rPr>
          <w:rFonts w:ascii="Arial" w:hAnsi="Arial" w:cs="Arial"/>
          <w:b/>
          <w:i/>
          <w:sz w:val="24"/>
          <w:szCs w:val="34"/>
          <w:lang w:val="sr-Latn-RS"/>
        </w:rPr>
        <w:t>socijacije za demokratski prosperitet</w:t>
      </w:r>
      <w:r w:rsidRPr="002F4E1A">
        <w:rPr>
          <w:rFonts w:ascii="Arial" w:hAnsi="Arial" w:cs="Arial"/>
          <w:b/>
          <w:i/>
          <w:sz w:val="24"/>
          <w:szCs w:val="34"/>
          <w:lang w:val="pl-PL"/>
        </w:rPr>
        <w:t xml:space="preserve"> ZID</w:t>
      </w:r>
      <w:r w:rsidRPr="002F4E1A">
        <w:rPr>
          <w:rFonts w:ascii="Arial" w:hAnsi="Arial" w:cs="Arial"/>
          <w:i/>
          <w:sz w:val="24"/>
          <w:szCs w:val="34"/>
          <w:lang w:val="pl-PL"/>
        </w:rPr>
        <w:t xml:space="preserve">, Agencija je učestvovala na temu </w:t>
      </w:r>
      <w:r w:rsidRPr="002F4E1A">
        <w:rPr>
          <w:rFonts w:ascii="Arial" w:hAnsi="Arial" w:cs="Arial"/>
          <w:b/>
          <w:i/>
          <w:sz w:val="24"/>
          <w:szCs w:val="34"/>
          <w:lang w:val="pl-PL"/>
        </w:rPr>
        <w:t>„Povjerenje gradjana u institucije koje se bave zaštitom radnih prava”</w:t>
      </w:r>
      <w:r w:rsidRPr="002F4E1A">
        <w:rPr>
          <w:rFonts w:ascii="Arial" w:hAnsi="Arial" w:cs="Arial"/>
          <w:i/>
          <w:sz w:val="24"/>
          <w:szCs w:val="34"/>
          <w:lang w:val="pl-PL"/>
        </w:rPr>
        <w:t xml:space="preserve">. </w:t>
      </w:r>
    </w:p>
    <w:p w:rsidR="000678B7" w:rsidRPr="002F4E1A" w:rsidRDefault="000678B7" w:rsidP="004645EA">
      <w:pPr>
        <w:spacing w:after="0"/>
        <w:ind w:left="360" w:hanging="360"/>
        <w:jc w:val="both"/>
        <w:rPr>
          <w:rFonts w:ascii="Arial" w:hAnsi="Arial" w:cs="Arial"/>
          <w:i/>
          <w:sz w:val="24"/>
          <w:szCs w:val="34"/>
          <w:lang w:val="pl-PL"/>
        </w:rPr>
      </w:pPr>
    </w:p>
    <w:p w:rsidR="000678B7" w:rsidRPr="002F4E1A" w:rsidRDefault="000678B7" w:rsidP="004645EA">
      <w:pPr>
        <w:numPr>
          <w:ilvl w:val="0"/>
          <w:numId w:val="28"/>
        </w:numPr>
        <w:spacing w:after="0"/>
        <w:ind w:left="360"/>
        <w:jc w:val="both"/>
        <w:rPr>
          <w:rFonts w:ascii="Arial" w:hAnsi="Arial" w:cs="Arial"/>
          <w:i/>
          <w:sz w:val="24"/>
          <w:szCs w:val="34"/>
          <w:lang w:val="pl-PL"/>
        </w:rPr>
      </w:pPr>
      <w:r w:rsidRPr="002F4E1A">
        <w:rPr>
          <w:rFonts w:ascii="Arial" w:hAnsi="Arial" w:cs="Arial"/>
          <w:i/>
          <w:sz w:val="24"/>
          <w:szCs w:val="34"/>
          <w:lang w:val="pl-PL"/>
        </w:rPr>
        <w:t xml:space="preserve">Predstavnici Agencije, učestvovali su na okruglim stolovima - seminarima u organizaciji </w:t>
      </w:r>
      <w:r w:rsidRPr="002F4E1A">
        <w:rPr>
          <w:rFonts w:ascii="Arial" w:hAnsi="Arial" w:cs="Arial"/>
          <w:b/>
          <w:i/>
          <w:sz w:val="24"/>
          <w:szCs w:val="34"/>
          <w:lang w:val="pl-PL"/>
        </w:rPr>
        <w:t>reprezentativnih sindikata i reprezentativnog udruženja poslodavaca</w:t>
      </w:r>
      <w:r w:rsidRPr="002F4E1A">
        <w:rPr>
          <w:rFonts w:ascii="Arial" w:hAnsi="Arial" w:cs="Arial"/>
          <w:i/>
          <w:sz w:val="24"/>
          <w:szCs w:val="34"/>
          <w:lang w:val="pl-PL"/>
        </w:rPr>
        <w:t>, na teme: „Socijalna, ekonomska i organizaciona dimenzija prekarijata”, „Radni sporovi i sudska praksa – potreba formiranja radnih sudova u Crnoj Gori</w:t>
      </w:r>
      <w:r w:rsidRPr="002F4E1A">
        <w:rPr>
          <w:rFonts w:ascii="Arial" w:hAnsi="Arial" w:cs="Arial"/>
          <w:i/>
          <w:sz w:val="24"/>
          <w:szCs w:val="34"/>
          <w:lang w:val="sr-Latn-RS"/>
        </w:rPr>
        <w:t>“ i „</w:t>
      </w:r>
      <w:r w:rsidRPr="002F4E1A">
        <w:rPr>
          <w:rFonts w:ascii="Arial" w:hAnsi="Arial" w:cs="Arial"/>
          <w:i/>
          <w:sz w:val="24"/>
          <w:szCs w:val="34"/>
          <w:lang w:val="pl-PL"/>
        </w:rPr>
        <w:t>Izgradnja jake, moderne i djelovotorne inspekcije rada”.</w:t>
      </w:r>
    </w:p>
    <w:p w:rsidR="000678B7" w:rsidRPr="002F4E1A" w:rsidRDefault="000678B7" w:rsidP="004645EA">
      <w:pPr>
        <w:spacing w:after="0"/>
        <w:jc w:val="both"/>
        <w:rPr>
          <w:rFonts w:ascii="Arial" w:hAnsi="Arial" w:cs="Arial"/>
          <w:i/>
          <w:sz w:val="24"/>
          <w:szCs w:val="34"/>
          <w:lang w:val="pl-PL"/>
        </w:rPr>
      </w:pPr>
    </w:p>
    <w:p w:rsidR="000678B7" w:rsidRPr="002F4E1A" w:rsidRDefault="000678B7" w:rsidP="004645EA">
      <w:pPr>
        <w:spacing w:after="0"/>
        <w:jc w:val="both"/>
        <w:rPr>
          <w:rFonts w:ascii="Arial" w:hAnsi="Arial" w:cs="Arial"/>
          <w:b/>
          <w:i/>
          <w:sz w:val="24"/>
          <w:szCs w:val="34"/>
          <w:lang w:val="pl-PL"/>
        </w:rPr>
      </w:pPr>
      <w:r w:rsidRPr="002F4E1A">
        <w:rPr>
          <w:rFonts w:ascii="Arial" w:hAnsi="Arial" w:cs="Arial"/>
          <w:i/>
          <w:sz w:val="24"/>
          <w:szCs w:val="34"/>
          <w:lang w:val="pl-PL"/>
        </w:rPr>
        <w:lastRenderedPageBreak/>
        <w:t xml:space="preserve">Na </w:t>
      </w:r>
      <w:r w:rsidRPr="002F4E1A">
        <w:rPr>
          <w:rFonts w:ascii="Arial" w:hAnsi="Arial" w:cs="Arial"/>
          <w:b/>
          <w:i/>
          <w:sz w:val="24"/>
          <w:szCs w:val="34"/>
          <w:lang w:val="pl-PL"/>
        </w:rPr>
        <w:t xml:space="preserve">XVII Kongresu Saveza sindikata Crne Gore i na </w:t>
      </w:r>
      <w:r w:rsidRPr="002F4E1A">
        <w:rPr>
          <w:rFonts w:ascii="Arial" w:hAnsi="Arial" w:cs="Arial"/>
          <w:i/>
          <w:sz w:val="24"/>
          <w:szCs w:val="34"/>
          <w:lang w:val="pl-PL"/>
        </w:rPr>
        <w:t xml:space="preserve"> </w:t>
      </w:r>
      <w:r w:rsidRPr="002F4E1A">
        <w:rPr>
          <w:rFonts w:ascii="Arial" w:hAnsi="Arial" w:cs="Arial"/>
          <w:b/>
          <w:i/>
          <w:sz w:val="24"/>
          <w:szCs w:val="34"/>
          <w:lang w:val="pl-PL"/>
        </w:rPr>
        <w:t xml:space="preserve">IV Kongresu sindikata uprave i pravosudja Crne Gore, kao i svečanoj ceremoniji dodjele nagrada Unije poslodavaca Crne Gore, </w:t>
      </w:r>
      <w:r w:rsidRPr="002F4E1A">
        <w:rPr>
          <w:rFonts w:ascii="Arial" w:hAnsi="Arial" w:cs="Arial"/>
          <w:i/>
          <w:sz w:val="24"/>
          <w:szCs w:val="34"/>
          <w:lang w:val="pl-PL"/>
        </w:rPr>
        <w:t>za društveno odgovorno poslovanje, prisustvovali su predstavnici Agencije.</w:t>
      </w:r>
    </w:p>
    <w:p w:rsidR="000678B7" w:rsidRPr="002F4E1A" w:rsidRDefault="000678B7" w:rsidP="004645EA">
      <w:pPr>
        <w:spacing w:after="0"/>
        <w:jc w:val="both"/>
        <w:rPr>
          <w:rFonts w:ascii="Arial" w:hAnsi="Arial" w:cs="Arial"/>
          <w:i/>
          <w:sz w:val="24"/>
          <w:szCs w:val="34"/>
          <w:lang w:val="pl-PL"/>
        </w:rPr>
      </w:pPr>
    </w:p>
    <w:p w:rsidR="000678B7" w:rsidRPr="002F4E1A" w:rsidRDefault="000678B7" w:rsidP="004645EA">
      <w:pPr>
        <w:numPr>
          <w:ilvl w:val="0"/>
          <w:numId w:val="29"/>
        </w:numPr>
        <w:spacing w:after="0"/>
        <w:ind w:left="360"/>
        <w:jc w:val="both"/>
        <w:rPr>
          <w:rFonts w:ascii="Arial" w:hAnsi="Arial" w:cs="Arial"/>
          <w:i/>
          <w:sz w:val="24"/>
          <w:szCs w:val="34"/>
          <w:lang w:val="pl-PL"/>
        </w:rPr>
      </w:pPr>
      <w:r w:rsidRPr="002F4E1A">
        <w:rPr>
          <w:rFonts w:ascii="Arial" w:hAnsi="Arial" w:cs="Arial"/>
          <w:i/>
          <w:sz w:val="24"/>
          <w:szCs w:val="34"/>
          <w:lang w:val="pl-PL"/>
        </w:rPr>
        <w:t xml:space="preserve">U organizaciji </w:t>
      </w:r>
      <w:r w:rsidRPr="002F4E1A">
        <w:rPr>
          <w:rFonts w:ascii="Arial" w:hAnsi="Arial" w:cs="Arial"/>
          <w:b/>
          <w:i/>
          <w:sz w:val="24"/>
          <w:szCs w:val="34"/>
          <w:lang w:val="pl-PL"/>
        </w:rPr>
        <w:t xml:space="preserve">Uprave za kadrove, </w:t>
      </w:r>
      <w:r w:rsidRPr="002F4E1A">
        <w:rPr>
          <w:rFonts w:ascii="Arial" w:hAnsi="Arial" w:cs="Arial"/>
          <w:i/>
          <w:sz w:val="24"/>
          <w:szCs w:val="34"/>
          <w:lang w:val="pl-PL"/>
        </w:rPr>
        <w:t>predstavnici</w:t>
      </w:r>
      <w:r w:rsidRPr="002F4E1A">
        <w:rPr>
          <w:rFonts w:ascii="Arial" w:hAnsi="Arial" w:cs="Arial"/>
          <w:b/>
          <w:i/>
          <w:sz w:val="24"/>
          <w:szCs w:val="34"/>
          <w:lang w:val="pl-PL"/>
        </w:rPr>
        <w:t xml:space="preserve"> </w:t>
      </w:r>
      <w:r w:rsidRPr="002F4E1A">
        <w:rPr>
          <w:rFonts w:ascii="Arial" w:hAnsi="Arial" w:cs="Arial"/>
          <w:i/>
          <w:sz w:val="24"/>
          <w:szCs w:val="34"/>
          <w:lang w:val="pl-PL"/>
        </w:rPr>
        <w:t>Agencije su</w:t>
      </w:r>
      <w:r w:rsidRPr="002F4E1A">
        <w:rPr>
          <w:rFonts w:ascii="Arial" w:hAnsi="Arial" w:cs="Arial"/>
          <w:b/>
          <w:i/>
          <w:sz w:val="24"/>
          <w:szCs w:val="34"/>
          <w:lang w:val="pl-PL"/>
        </w:rPr>
        <w:t xml:space="preserve"> </w:t>
      </w:r>
      <w:r w:rsidRPr="002F4E1A">
        <w:rPr>
          <w:rFonts w:ascii="Arial" w:hAnsi="Arial" w:cs="Arial"/>
          <w:i/>
          <w:sz w:val="24"/>
          <w:szCs w:val="34"/>
          <w:lang w:val="pl-PL"/>
        </w:rPr>
        <w:t>prisustvovali seminarima na teme: „Disciplinska odgovornost”,  „Izrada i donošenje zakona”, Novi zakon o zaradama zaposlenih u javnom sektoru”, „Sastanak sa predstavnicima visoko-rukovodnog i ekspertsko-rukovodnog kadra u vezi sa standardima konsultovanja u kreiranju javnih politika”  i  „Timski rad”.</w:t>
      </w:r>
    </w:p>
    <w:p w:rsidR="000678B7" w:rsidRPr="002F4E1A" w:rsidRDefault="000678B7" w:rsidP="004645EA">
      <w:pPr>
        <w:spacing w:after="0"/>
        <w:jc w:val="both"/>
        <w:rPr>
          <w:rFonts w:ascii="Arial" w:hAnsi="Arial" w:cs="Arial"/>
          <w:i/>
          <w:sz w:val="24"/>
          <w:szCs w:val="34"/>
          <w:lang w:val="pl-PL"/>
        </w:rPr>
      </w:pPr>
    </w:p>
    <w:p w:rsidR="000678B7" w:rsidRPr="002F4E1A" w:rsidRDefault="000678B7" w:rsidP="004645EA">
      <w:pPr>
        <w:spacing w:after="0"/>
        <w:jc w:val="both"/>
        <w:rPr>
          <w:rFonts w:ascii="Arial" w:hAnsi="Arial" w:cs="Arial"/>
          <w:i/>
          <w:sz w:val="24"/>
          <w:szCs w:val="34"/>
          <w:lang w:val="pl-PL"/>
        </w:rPr>
      </w:pPr>
      <w:r w:rsidRPr="002F4E1A">
        <w:rPr>
          <w:rFonts w:ascii="Arial" w:hAnsi="Arial" w:cs="Arial"/>
          <w:i/>
          <w:sz w:val="24"/>
          <w:szCs w:val="34"/>
          <w:lang w:val="pl-PL"/>
        </w:rPr>
        <w:t xml:space="preserve">Isto tako, Agencija je </w:t>
      </w:r>
      <w:r w:rsidRPr="002F4E1A">
        <w:rPr>
          <w:rFonts w:ascii="Arial" w:hAnsi="Arial" w:cs="Arial"/>
          <w:b/>
          <w:i/>
          <w:sz w:val="24"/>
          <w:szCs w:val="34"/>
          <w:lang w:val="pl-PL"/>
        </w:rPr>
        <w:t xml:space="preserve">aplicirala kod Uprave za kadrove, </w:t>
      </w:r>
      <w:r w:rsidRPr="002F4E1A">
        <w:rPr>
          <w:rFonts w:ascii="Arial" w:hAnsi="Arial" w:cs="Arial"/>
          <w:i/>
          <w:sz w:val="24"/>
          <w:szCs w:val="34"/>
          <w:lang w:val="pl-PL"/>
        </w:rPr>
        <w:t>radi učešća na seminarima</w:t>
      </w:r>
      <w:r w:rsidRPr="002F4E1A">
        <w:rPr>
          <w:rFonts w:ascii="Arial" w:hAnsi="Arial" w:cs="Arial"/>
          <w:b/>
          <w:i/>
          <w:sz w:val="24"/>
          <w:szCs w:val="34"/>
          <w:lang w:val="pl-PL"/>
        </w:rPr>
        <w:t xml:space="preserve"> </w:t>
      </w:r>
      <w:r w:rsidRPr="002F4E1A">
        <w:rPr>
          <w:rFonts w:ascii="Arial" w:hAnsi="Arial" w:cs="Arial"/>
          <w:i/>
          <w:sz w:val="24"/>
          <w:szCs w:val="34"/>
          <w:lang w:val="pl-PL"/>
        </w:rPr>
        <w:t xml:space="preserve">na teme: „Zakon o upravnom postupku”, „Rješavanje konfliktnih situacija” i „Upravljanje rizicima u javnom sektoru”. </w:t>
      </w:r>
    </w:p>
    <w:p w:rsidR="000678B7" w:rsidRPr="002F4E1A" w:rsidRDefault="000678B7" w:rsidP="004645EA">
      <w:pPr>
        <w:rPr>
          <w:rFonts w:ascii="Arial" w:hAnsi="Arial" w:cs="Arial"/>
          <w:i/>
          <w:sz w:val="24"/>
          <w:szCs w:val="34"/>
          <w:lang w:val="pl-PL"/>
        </w:rPr>
      </w:pPr>
    </w:p>
    <w:p w:rsidR="000678B7" w:rsidRPr="002F4E1A" w:rsidRDefault="000678B7" w:rsidP="004645EA">
      <w:pPr>
        <w:rPr>
          <w:rFonts w:ascii="Arial" w:hAnsi="Arial" w:cs="Arial"/>
          <w:b/>
          <w:i/>
          <w:sz w:val="24"/>
          <w:szCs w:val="34"/>
          <w:u w:val="single"/>
          <w:lang w:val="sr-Latn-CS"/>
        </w:rPr>
      </w:pPr>
      <w:r w:rsidRPr="002F4E1A">
        <w:rPr>
          <w:rFonts w:ascii="Arial" w:hAnsi="Arial" w:cs="Arial"/>
          <w:b/>
          <w:i/>
          <w:sz w:val="24"/>
          <w:szCs w:val="34"/>
          <w:u w:val="single"/>
          <w:lang w:val="sr-Latn-CS"/>
        </w:rPr>
        <w:t>VII    Učešće predstavnika Agencije u medijima</w:t>
      </w:r>
    </w:p>
    <w:p w:rsidR="000678B7" w:rsidRPr="002F4E1A" w:rsidRDefault="000678B7" w:rsidP="004645EA">
      <w:pPr>
        <w:spacing w:after="0"/>
        <w:jc w:val="both"/>
        <w:rPr>
          <w:rFonts w:ascii="Arial" w:hAnsi="Arial" w:cs="Arial"/>
          <w:i/>
          <w:sz w:val="24"/>
          <w:szCs w:val="34"/>
          <w:lang w:val="sr-Latn-CS"/>
        </w:rPr>
      </w:pPr>
    </w:p>
    <w:p w:rsidR="000678B7" w:rsidRPr="002F4E1A" w:rsidRDefault="000678B7" w:rsidP="004645EA">
      <w:pPr>
        <w:numPr>
          <w:ilvl w:val="0"/>
          <w:numId w:val="17"/>
        </w:numPr>
        <w:spacing w:after="0"/>
        <w:ind w:left="360"/>
        <w:jc w:val="both"/>
        <w:rPr>
          <w:rFonts w:ascii="Arial" w:hAnsi="Arial" w:cs="Arial"/>
          <w:i/>
          <w:sz w:val="24"/>
          <w:szCs w:val="34"/>
          <w:lang w:val="sr-Latn-CS"/>
        </w:rPr>
      </w:pPr>
      <w:r w:rsidRPr="002F4E1A">
        <w:rPr>
          <w:rFonts w:ascii="Arial" w:hAnsi="Arial" w:cs="Arial"/>
          <w:i/>
          <w:sz w:val="24"/>
          <w:szCs w:val="34"/>
          <w:lang w:val="sr-Latn-CS"/>
        </w:rPr>
        <w:t xml:space="preserve">Informacije  u vezi sa funkcionisanjem i radom  Agencije,  objavljene su u dnevnim  listovima </w:t>
      </w:r>
      <w:r w:rsidRPr="002F4E1A">
        <w:rPr>
          <w:rFonts w:ascii="Arial" w:hAnsi="Arial" w:cs="Arial"/>
          <w:i/>
          <w:sz w:val="24"/>
          <w:szCs w:val="34"/>
          <w:lang w:val="sr-Latn-RS"/>
        </w:rPr>
        <w:t>„Vijesti“,</w:t>
      </w:r>
      <w:r w:rsidRPr="002F4E1A">
        <w:rPr>
          <w:rFonts w:ascii="Arial" w:hAnsi="Arial" w:cs="Arial"/>
          <w:i/>
          <w:sz w:val="24"/>
          <w:szCs w:val="34"/>
          <w:lang w:val="sr-Latn-CS"/>
        </w:rPr>
        <w:t xml:space="preserve"> „Pobjeda“, Dnevnim novinama“  i dr. </w:t>
      </w:r>
    </w:p>
    <w:p w:rsidR="000678B7" w:rsidRPr="002F4E1A" w:rsidRDefault="000678B7" w:rsidP="004645EA">
      <w:pPr>
        <w:spacing w:after="0"/>
        <w:jc w:val="both"/>
        <w:rPr>
          <w:rFonts w:ascii="Arial" w:hAnsi="Arial" w:cs="Arial"/>
          <w:i/>
          <w:sz w:val="24"/>
          <w:szCs w:val="34"/>
          <w:lang w:val="sr-Latn-CS"/>
        </w:rPr>
      </w:pPr>
    </w:p>
    <w:p w:rsidR="000678B7" w:rsidRPr="002F4E1A" w:rsidRDefault="000678B7" w:rsidP="004645EA">
      <w:pPr>
        <w:spacing w:after="0"/>
        <w:jc w:val="both"/>
        <w:rPr>
          <w:rFonts w:ascii="Arial" w:hAnsi="Arial" w:cs="Arial"/>
          <w:i/>
          <w:sz w:val="24"/>
          <w:szCs w:val="34"/>
          <w:lang w:val="sr-Latn-CS"/>
        </w:rPr>
      </w:pPr>
      <w:r w:rsidRPr="002F4E1A">
        <w:rPr>
          <w:rFonts w:ascii="Arial" w:hAnsi="Arial" w:cs="Arial"/>
          <w:i/>
          <w:sz w:val="24"/>
          <w:szCs w:val="34"/>
          <w:lang w:val="sr-Latn-CS"/>
        </w:rPr>
        <w:t>Predstavnik Agencije učestvovao je u emisijama javnog servisa RTCG,  emisiji glas Amerike (VOA), kao i na lokalnim radio stanicama u Crnoj Gori.</w:t>
      </w:r>
    </w:p>
    <w:p w:rsidR="000678B7" w:rsidRPr="002F4E1A" w:rsidRDefault="000678B7" w:rsidP="004645EA">
      <w:pPr>
        <w:spacing w:after="0"/>
        <w:jc w:val="both"/>
        <w:rPr>
          <w:rFonts w:ascii="Arial" w:hAnsi="Arial" w:cs="Arial"/>
          <w:i/>
          <w:sz w:val="24"/>
          <w:szCs w:val="34"/>
          <w:lang w:val="sr-Latn-CS"/>
        </w:rPr>
      </w:pPr>
    </w:p>
    <w:p w:rsidR="000678B7" w:rsidRPr="002F4E1A" w:rsidRDefault="000678B7" w:rsidP="004645EA">
      <w:pPr>
        <w:spacing w:after="0"/>
        <w:jc w:val="both"/>
        <w:rPr>
          <w:rFonts w:ascii="Arial" w:hAnsi="Arial" w:cs="Arial"/>
          <w:b/>
          <w:i/>
          <w:sz w:val="24"/>
          <w:szCs w:val="34"/>
          <w:lang w:val="sr-Latn-CS"/>
        </w:rPr>
      </w:pPr>
      <w:r w:rsidRPr="002F4E1A">
        <w:rPr>
          <w:rFonts w:ascii="Arial" w:hAnsi="Arial" w:cs="Arial"/>
          <w:i/>
          <w:sz w:val="24"/>
          <w:szCs w:val="34"/>
          <w:lang w:val="sr-Latn-CS"/>
        </w:rPr>
        <w:t xml:space="preserve">Takodje, </w:t>
      </w:r>
      <w:r w:rsidRPr="002F4E1A">
        <w:rPr>
          <w:rFonts w:ascii="Arial" w:hAnsi="Arial" w:cs="Arial"/>
          <w:b/>
          <w:i/>
          <w:sz w:val="24"/>
          <w:szCs w:val="34"/>
          <w:lang w:val="sr-Latn-CS"/>
        </w:rPr>
        <w:t xml:space="preserve">članovi Upravnog odbora Agencije, predstavnici socijalnih partnera, kao i miritelji, odnosno arbitri, kroz izjave date u vršenju svojih redovnih radnih obaveza, putem štampanih i elektronskih medija, dali su pun doprinos promovisanju, odnosno upoznavanju šire javnosti sa radom i prednostima mirnog rješavanja radnih sporova. </w:t>
      </w:r>
    </w:p>
    <w:p w:rsidR="000678B7" w:rsidRPr="002F4E1A" w:rsidRDefault="000678B7" w:rsidP="004645EA">
      <w:pPr>
        <w:spacing w:after="0"/>
        <w:jc w:val="both"/>
        <w:rPr>
          <w:rFonts w:ascii="Arial" w:hAnsi="Arial" w:cs="Arial"/>
          <w:b/>
          <w:i/>
          <w:sz w:val="24"/>
          <w:szCs w:val="34"/>
          <w:lang w:val="sr-Latn-CS"/>
        </w:rPr>
      </w:pPr>
    </w:p>
    <w:p w:rsidR="000678B7" w:rsidRPr="002F4E1A" w:rsidRDefault="000678B7" w:rsidP="004645EA">
      <w:pPr>
        <w:numPr>
          <w:ilvl w:val="0"/>
          <w:numId w:val="30"/>
        </w:numPr>
        <w:spacing w:after="0"/>
        <w:ind w:left="360"/>
        <w:jc w:val="both"/>
        <w:rPr>
          <w:rFonts w:ascii="Arial" w:hAnsi="Arial" w:cs="Arial"/>
          <w:i/>
          <w:sz w:val="24"/>
          <w:szCs w:val="34"/>
          <w:lang w:val="sr-Latn-CS"/>
        </w:rPr>
      </w:pPr>
      <w:r w:rsidRPr="002F4E1A">
        <w:rPr>
          <w:rFonts w:ascii="Arial" w:hAnsi="Arial" w:cs="Arial"/>
          <w:i/>
          <w:sz w:val="24"/>
          <w:szCs w:val="34"/>
          <w:lang w:val="sr-Latn-CS"/>
        </w:rPr>
        <w:t xml:space="preserve">Agencija, radi veće transparentnosti u svom radu, a u okviru datih nadležnosti, sve više doprinosi svojoj transparentnosti, što se ogleda u činjenici, </w:t>
      </w:r>
      <w:r w:rsidRPr="002F4E1A">
        <w:rPr>
          <w:rFonts w:ascii="Arial" w:hAnsi="Arial" w:cs="Arial"/>
          <w:b/>
          <w:i/>
          <w:sz w:val="24"/>
          <w:szCs w:val="34"/>
          <w:lang w:val="sr-Latn-CS"/>
        </w:rPr>
        <w:t>da ima svoju internet stranicu,</w:t>
      </w:r>
      <w:r w:rsidRPr="002F4E1A">
        <w:rPr>
          <w:rFonts w:ascii="Arial" w:hAnsi="Arial" w:cs="Arial"/>
          <w:i/>
          <w:sz w:val="24"/>
          <w:szCs w:val="34"/>
          <w:lang w:val="sr-Latn-CS"/>
        </w:rPr>
        <w:t xml:space="preserve"> čime se doprinosi i na ovaj način uspostavljanja boljih odnosa sa javnošću, strankama i daje jasan prikaz pokretanja, vođenja i mirnog rješavanja radnih sporova. </w:t>
      </w:r>
    </w:p>
    <w:p w:rsidR="000678B7" w:rsidRPr="002F4E1A" w:rsidRDefault="000678B7" w:rsidP="004645EA">
      <w:pPr>
        <w:spacing w:after="0"/>
        <w:jc w:val="both"/>
        <w:rPr>
          <w:rFonts w:ascii="Arial" w:hAnsi="Arial" w:cs="Arial"/>
          <w:b/>
          <w:i/>
          <w:sz w:val="24"/>
          <w:szCs w:val="34"/>
          <w:lang w:val="sr-Latn-CS"/>
        </w:rPr>
      </w:pPr>
    </w:p>
    <w:p w:rsidR="000678B7" w:rsidRPr="002F4E1A" w:rsidRDefault="000678B7" w:rsidP="004645EA">
      <w:pPr>
        <w:spacing w:after="0"/>
        <w:jc w:val="both"/>
        <w:rPr>
          <w:rFonts w:ascii="Arial" w:hAnsi="Arial" w:cs="Arial"/>
          <w:b/>
          <w:i/>
          <w:sz w:val="24"/>
          <w:szCs w:val="34"/>
          <w:lang w:val="sr-Latn-CS"/>
        </w:rPr>
      </w:pPr>
    </w:p>
    <w:p w:rsidR="000678B7" w:rsidRDefault="000678B7" w:rsidP="004645EA">
      <w:pPr>
        <w:spacing w:after="0"/>
        <w:jc w:val="both"/>
        <w:rPr>
          <w:rFonts w:ascii="Arial" w:hAnsi="Arial" w:cs="Arial"/>
          <w:b/>
          <w:i/>
          <w:sz w:val="24"/>
          <w:szCs w:val="34"/>
          <w:lang w:val="sr-Latn-CS"/>
        </w:rPr>
      </w:pPr>
    </w:p>
    <w:p w:rsidR="00227987" w:rsidRPr="002F4E1A" w:rsidRDefault="00227987" w:rsidP="004645EA">
      <w:pPr>
        <w:spacing w:after="0"/>
        <w:jc w:val="both"/>
        <w:rPr>
          <w:rFonts w:ascii="Arial" w:hAnsi="Arial" w:cs="Arial"/>
          <w:b/>
          <w:i/>
          <w:sz w:val="24"/>
          <w:szCs w:val="34"/>
          <w:lang w:val="sr-Latn-CS"/>
        </w:rPr>
      </w:pPr>
    </w:p>
    <w:p w:rsidR="000678B7" w:rsidRPr="002F4E1A" w:rsidRDefault="000678B7" w:rsidP="004645EA">
      <w:pPr>
        <w:spacing w:after="0"/>
        <w:jc w:val="both"/>
        <w:rPr>
          <w:rFonts w:ascii="Arial" w:hAnsi="Arial" w:cs="Arial"/>
          <w:b/>
          <w:i/>
          <w:sz w:val="24"/>
          <w:szCs w:val="34"/>
          <w:lang w:val="sr-Latn-CS"/>
        </w:rPr>
      </w:pPr>
    </w:p>
    <w:p w:rsidR="000678B7" w:rsidRPr="002F4E1A" w:rsidRDefault="000678B7" w:rsidP="004645EA">
      <w:pPr>
        <w:spacing w:after="0"/>
        <w:jc w:val="both"/>
        <w:rPr>
          <w:rFonts w:ascii="Arial" w:hAnsi="Arial" w:cs="Arial"/>
          <w:b/>
          <w:i/>
          <w:sz w:val="24"/>
          <w:szCs w:val="34"/>
          <w:lang w:val="sr-Latn-CS"/>
        </w:rPr>
      </w:pPr>
      <w:r w:rsidRPr="002F4E1A">
        <w:rPr>
          <w:rFonts w:ascii="Arial" w:hAnsi="Arial" w:cs="Arial"/>
          <w:b/>
          <w:i/>
          <w:sz w:val="24"/>
          <w:szCs w:val="34"/>
          <w:lang w:val="sr-Latn-CS"/>
        </w:rPr>
        <w:lastRenderedPageBreak/>
        <w:t>Napomena:</w:t>
      </w:r>
    </w:p>
    <w:p w:rsidR="000678B7" w:rsidRPr="002F4E1A" w:rsidRDefault="000678B7" w:rsidP="004645EA">
      <w:pPr>
        <w:spacing w:after="0"/>
        <w:jc w:val="both"/>
        <w:rPr>
          <w:rFonts w:ascii="Arial" w:hAnsi="Arial" w:cs="Arial"/>
          <w:b/>
          <w:i/>
          <w:sz w:val="24"/>
          <w:szCs w:val="34"/>
          <w:lang w:val="sr-Latn-CS"/>
        </w:rPr>
      </w:pPr>
    </w:p>
    <w:p w:rsidR="000678B7" w:rsidRPr="002F4E1A" w:rsidRDefault="000678B7" w:rsidP="004645EA">
      <w:pPr>
        <w:spacing w:after="0"/>
        <w:jc w:val="both"/>
        <w:rPr>
          <w:rFonts w:ascii="Arial" w:hAnsi="Arial" w:cs="Arial"/>
          <w:i/>
          <w:sz w:val="24"/>
          <w:szCs w:val="34"/>
          <w:lang w:val="sr-Latn-CS"/>
        </w:rPr>
      </w:pPr>
      <w:r w:rsidRPr="002F4E1A">
        <w:rPr>
          <w:rFonts w:ascii="Arial" w:hAnsi="Arial" w:cs="Arial"/>
          <w:i/>
          <w:sz w:val="24"/>
          <w:szCs w:val="34"/>
          <w:lang w:val="sr-Latn-CS"/>
        </w:rPr>
        <w:t xml:space="preserve"> Zaposleni u Agenciji, svakodnevno ostvaruju kontakt sa gradjanima Crne Gore, kako neposredno u prostorijama Agencije, tako i elektronskim putem i telefonom.   </w:t>
      </w:r>
    </w:p>
    <w:p w:rsidR="000678B7" w:rsidRPr="002F4E1A" w:rsidRDefault="000678B7" w:rsidP="004645EA">
      <w:pPr>
        <w:spacing w:after="0"/>
        <w:jc w:val="both"/>
        <w:rPr>
          <w:rFonts w:ascii="Arial" w:hAnsi="Arial" w:cs="Arial"/>
          <w:b/>
          <w:i/>
          <w:sz w:val="24"/>
          <w:szCs w:val="34"/>
          <w:lang w:val="sr-Latn-CS"/>
        </w:rPr>
      </w:pPr>
    </w:p>
    <w:p w:rsidR="000678B7" w:rsidRPr="002F4E1A" w:rsidRDefault="000678B7" w:rsidP="004645EA">
      <w:pPr>
        <w:spacing w:after="0"/>
        <w:jc w:val="both"/>
        <w:rPr>
          <w:rFonts w:ascii="Arial" w:hAnsi="Arial" w:cs="Arial"/>
          <w:b/>
          <w:i/>
          <w:sz w:val="24"/>
          <w:szCs w:val="34"/>
          <w:lang w:val="sr-Latn-CS"/>
        </w:rPr>
      </w:pPr>
    </w:p>
    <w:p w:rsidR="000678B7" w:rsidRPr="002F4E1A" w:rsidRDefault="000678B7" w:rsidP="004645EA">
      <w:pPr>
        <w:spacing w:after="0"/>
        <w:jc w:val="both"/>
        <w:rPr>
          <w:rFonts w:ascii="Arial" w:hAnsi="Arial" w:cs="Arial"/>
          <w:b/>
          <w:i/>
          <w:sz w:val="24"/>
          <w:szCs w:val="34"/>
          <w:u w:val="single"/>
          <w:lang w:val="sr-Latn-CS"/>
        </w:rPr>
      </w:pPr>
      <w:r w:rsidRPr="002F4E1A">
        <w:rPr>
          <w:rFonts w:ascii="Arial" w:hAnsi="Arial" w:cs="Arial"/>
          <w:b/>
          <w:i/>
          <w:sz w:val="24"/>
          <w:szCs w:val="34"/>
          <w:u w:val="single"/>
          <w:lang w:val="sr-Latn-CS"/>
        </w:rPr>
        <w:t xml:space="preserve">VIII Aktivnosti Agencije u 2016. godini - cilj unapredjenje rada stručne službe Agencije i ostvarivanje jedinstvene prakse u vansudskom rješavanju  radnih sporova. </w:t>
      </w:r>
    </w:p>
    <w:p w:rsidR="000678B7" w:rsidRPr="002F4E1A" w:rsidRDefault="000678B7" w:rsidP="004645EA">
      <w:pPr>
        <w:spacing w:after="0"/>
        <w:jc w:val="both"/>
        <w:rPr>
          <w:rFonts w:ascii="Arial" w:hAnsi="Arial" w:cs="Arial"/>
          <w:i/>
          <w:sz w:val="24"/>
          <w:szCs w:val="34"/>
          <w:lang w:val="en-GB"/>
        </w:rPr>
      </w:pPr>
    </w:p>
    <w:p w:rsidR="000678B7" w:rsidRPr="002F4E1A" w:rsidRDefault="000678B7" w:rsidP="004645EA">
      <w:pPr>
        <w:spacing w:after="0"/>
        <w:jc w:val="both"/>
        <w:rPr>
          <w:rFonts w:ascii="Arial" w:hAnsi="Arial" w:cs="Arial"/>
          <w:i/>
          <w:sz w:val="24"/>
          <w:szCs w:val="34"/>
          <w:lang w:val="en-GB"/>
        </w:rPr>
      </w:pPr>
    </w:p>
    <w:p w:rsidR="000678B7" w:rsidRPr="002F4E1A" w:rsidRDefault="000678B7" w:rsidP="004645EA">
      <w:pPr>
        <w:numPr>
          <w:ilvl w:val="0"/>
          <w:numId w:val="20"/>
        </w:numPr>
        <w:spacing w:after="0"/>
        <w:ind w:left="360"/>
        <w:jc w:val="both"/>
        <w:rPr>
          <w:rFonts w:ascii="Arial" w:hAnsi="Arial" w:cs="Arial"/>
          <w:b/>
          <w:i/>
          <w:sz w:val="24"/>
          <w:szCs w:val="34"/>
          <w:lang w:val="sv-SE"/>
        </w:rPr>
      </w:pPr>
      <w:r w:rsidRPr="002F4E1A">
        <w:rPr>
          <w:rFonts w:ascii="Arial" w:hAnsi="Arial" w:cs="Arial"/>
          <w:i/>
          <w:sz w:val="24"/>
          <w:szCs w:val="34"/>
          <w:lang w:val="pl-PL"/>
        </w:rPr>
        <w:t xml:space="preserve">Agencija u toku 2016.godine, nastavila je uspješnu saradnju sa </w:t>
      </w:r>
      <w:r w:rsidRPr="002F4E1A">
        <w:rPr>
          <w:rFonts w:ascii="Arial" w:hAnsi="Arial" w:cs="Arial"/>
          <w:b/>
          <w:i/>
          <w:sz w:val="24"/>
          <w:szCs w:val="34"/>
          <w:lang w:val="pl-PL"/>
        </w:rPr>
        <w:t>Udruženjem za radno pravo</w:t>
      </w:r>
      <w:r w:rsidRPr="002F4E1A">
        <w:rPr>
          <w:rFonts w:ascii="Arial" w:hAnsi="Arial" w:cs="Arial"/>
          <w:i/>
          <w:sz w:val="24"/>
          <w:szCs w:val="34"/>
          <w:lang w:val="pl-PL"/>
        </w:rPr>
        <w:t xml:space="preserve">, </w:t>
      </w:r>
      <w:r w:rsidRPr="002F4E1A">
        <w:rPr>
          <w:rFonts w:ascii="Arial" w:hAnsi="Arial" w:cs="Arial"/>
          <w:b/>
          <w:i/>
          <w:sz w:val="24"/>
          <w:szCs w:val="34"/>
          <w:lang w:val="pl-PL"/>
        </w:rPr>
        <w:t>a sve u cilju:</w:t>
      </w:r>
      <w:r w:rsidRPr="002F4E1A">
        <w:rPr>
          <w:rFonts w:ascii="Arial" w:hAnsi="Arial" w:cs="Arial"/>
          <w:i/>
          <w:sz w:val="24"/>
          <w:szCs w:val="34"/>
          <w:lang w:val="pl-PL"/>
        </w:rPr>
        <w:t xml:space="preserve"> otklanjanja nejasnoća u pojedinim odredbama zakona i </w:t>
      </w:r>
      <w:r w:rsidRPr="002F4E1A">
        <w:rPr>
          <w:rFonts w:ascii="Arial" w:hAnsi="Arial" w:cs="Arial"/>
          <w:i/>
          <w:sz w:val="24"/>
          <w:szCs w:val="34"/>
          <w:lang w:val="en-GB"/>
        </w:rPr>
        <w:t>pružanju stručne pomoći miriteljima/arbitrima i stručnoj službi Agencije, a u vezi sa postupkom mirnog rješavanja radon pravnih sporova.</w:t>
      </w:r>
    </w:p>
    <w:p w:rsidR="000678B7" w:rsidRPr="002F4E1A" w:rsidRDefault="000678B7" w:rsidP="004645EA">
      <w:pPr>
        <w:spacing w:after="0"/>
        <w:ind w:left="360" w:hanging="360"/>
        <w:jc w:val="both"/>
        <w:rPr>
          <w:rFonts w:ascii="Arial" w:hAnsi="Arial" w:cs="Arial"/>
          <w:b/>
          <w:i/>
          <w:sz w:val="24"/>
          <w:szCs w:val="34"/>
          <w:lang w:val="sv-SE"/>
        </w:rPr>
      </w:pPr>
    </w:p>
    <w:p w:rsidR="000678B7" w:rsidRPr="002F4E1A" w:rsidRDefault="000678B7" w:rsidP="004645EA">
      <w:pPr>
        <w:numPr>
          <w:ilvl w:val="0"/>
          <w:numId w:val="20"/>
        </w:numPr>
        <w:spacing w:after="0"/>
        <w:ind w:left="360"/>
        <w:jc w:val="both"/>
        <w:rPr>
          <w:rFonts w:ascii="Arial" w:hAnsi="Arial" w:cs="Arial"/>
          <w:i/>
          <w:sz w:val="24"/>
          <w:szCs w:val="34"/>
          <w:lang w:val="sr-Latn-CS"/>
        </w:rPr>
      </w:pPr>
      <w:r w:rsidRPr="002F4E1A">
        <w:rPr>
          <w:rFonts w:ascii="Arial" w:hAnsi="Arial" w:cs="Arial"/>
          <w:b/>
          <w:i/>
          <w:sz w:val="24"/>
          <w:szCs w:val="34"/>
          <w:lang w:val="sr-Latn-CS"/>
        </w:rPr>
        <w:t>Stručni savjet Agencije, kao stalno radno tijelo,  održao je veći broj sjednica</w:t>
      </w:r>
      <w:r w:rsidRPr="002F4E1A">
        <w:rPr>
          <w:rFonts w:ascii="Arial" w:hAnsi="Arial" w:cs="Arial"/>
          <w:i/>
          <w:sz w:val="24"/>
          <w:szCs w:val="34"/>
          <w:lang w:val="sr-Latn-CS"/>
        </w:rPr>
        <w:t xml:space="preserve">, radi analiziranja spornih pitanja i </w:t>
      </w:r>
      <w:r w:rsidRPr="002F4E1A">
        <w:rPr>
          <w:rFonts w:ascii="Arial" w:hAnsi="Arial" w:cs="Arial"/>
          <w:b/>
          <w:i/>
          <w:sz w:val="24"/>
          <w:szCs w:val="34"/>
          <w:lang w:val="sr-Latn-CS"/>
        </w:rPr>
        <w:t>zauzeo više načelnih</w:t>
      </w:r>
      <w:r w:rsidRPr="002F4E1A">
        <w:rPr>
          <w:rFonts w:ascii="Arial" w:hAnsi="Arial" w:cs="Arial"/>
          <w:i/>
          <w:sz w:val="24"/>
          <w:szCs w:val="34"/>
          <w:lang w:val="sr-Latn-CS"/>
        </w:rPr>
        <w:t xml:space="preserve"> </w:t>
      </w:r>
      <w:r w:rsidRPr="002F4E1A">
        <w:rPr>
          <w:rFonts w:ascii="Arial" w:hAnsi="Arial" w:cs="Arial"/>
          <w:b/>
          <w:i/>
          <w:sz w:val="24"/>
          <w:szCs w:val="34"/>
          <w:lang w:val="sr-Latn-CS"/>
        </w:rPr>
        <w:t>Pravnih stavova</w:t>
      </w:r>
      <w:r w:rsidRPr="002F4E1A">
        <w:rPr>
          <w:rFonts w:ascii="Arial" w:hAnsi="Arial" w:cs="Arial"/>
          <w:i/>
          <w:sz w:val="24"/>
          <w:szCs w:val="34"/>
          <w:lang w:val="sr-Latn-CS"/>
        </w:rPr>
        <w:t>, u cilju ostvarivanja jedinstvene prakse u vansudskom rješavanju radnih sporova.</w:t>
      </w:r>
    </w:p>
    <w:p w:rsidR="000678B7" w:rsidRPr="002F4E1A" w:rsidRDefault="000678B7" w:rsidP="004645EA">
      <w:pPr>
        <w:spacing w:after="0"/>
        <w:ind w:left="360" w:hanging="360"/>
        <w:jc w:val="both"/>
        <w:rPr>
          <w:rFonts w:ascii="Arial" w:hAnsi="Arial" w:cs="Arial"/>
          <w:i/>
          <w:sz w:val="24"/>
          <w:szCs w:val="34"/>
          <w:lang w:val="sr-Latn-CS"/>
        </w:rPr>
      </w:pPr>
    </w:p>
    <w:p w:rsidR="000678B7" w:rsidRPr="002F4E1A" w:rsidRDefault="000678B7" w:rsidP="004645EA">
      <w:pPr>
        <w:numPr>
          <w:ilvl w:val="0"/>
          <w:numId w:val="20"/>
        </w:numPr>
        <w:spacing w:after="0"/>
        <w:ind w:left="360"/>
        <w:jc w:val="both"/>
        <w:rPr>
          <w:rFonts w:ascii="Arial" w:hAnsi="Arial" w:cs="Arial"/>
          <w:b/>
          <w:i/>
          <w:sz w:val="24"/>
          <w:szCs w:val="34"/>
          <w:lang w:val="sr-Latn-CS"/>
        </w:rPr>
      </w:pPr>
      <w:r w:rsidRPr="002F4E1A">
        <w:rPr>
          <w:rFonts w:ascii="Arial" w:hAnsi="Arial" w:cs="Arial"/>
          <w:i/>
          <w:sz w:val="24"/>
          <w:szCs w:val="34"/>
          <w:lang w:val="sr-Latn-CS"/>
        </w:rPr>
        <w:t xml:space="preserve">Agencija, u toku 2016.godine, u skladu sa svojim nadležnostima, utvrđenim odredbama Zakona o štrajku („Sl.list CG“, br.11/15), u saradnji sa socijalnim partnerima, a na </w:t>
      </w:r>
      <w:r w:rsidRPr="002F4E1A">
        <w:rPr>
          <w:rFonts w:ascii="Arial" w:hAnsi="Arial" w:cs="Arial"/>
          <w:b/>
          <w:i/>
          <w:sz w:val="24"/>
          <w:szCs w:val="34"/>
          <w:lang w:val="sr-Latn-CS"/>
        </w:rPr>
        <w:t>Predlog Upravnog odbora</w:t>
      </w:r>
      <w:r w:rsidRPr="002F4E1A">
        <w:rPr>
          <w:rFonts w:ascii="Arial" w:hAnsi="Arial" w:cs="Arial"/>
          <w:i/>
          <w:sz w:val="24"/>
          <w:szCs w:val="34"/>
          <w:lang w:val="sr-Latn-CS"/>
        </w:rPr>
        <w:t xml:space="preserve">, </w:t>
      </w:r>
      <w:r w:rsidRPr="002F4E1A">
        <w:rPr>
          <w:rFonts w:ascii="Arial" w:hAnsi="Arial" w:cs="Arial"/>
          <w:b/>
          <w:i/>
          <w:sz w:val="24"/>
          <w:szCs w:val="34"/>
          <w:lang w:val="sr-Latn-CS"/>
        </w:rPr>
        <w:t>obrazovala je tri Arbitražna vijeća</w:t>
      </w:r>
      <w:r w:rsidRPr="002F4E1A">
        <w:rPr>
          <w:rFonts w:ascii="Arial" w:hAnsi="Arial" w:cs="Arial"/>
          <w:i/>
          <w:sz w:val="24"/>
          <w:szCs w:val="34"/>
          <w:lang w:val="sr-Latn-CS"/>
        </w:rPr>
        <w:t xml:space="preserve"> radi utvrdjivanja minimuma procesa rada, i to: u djelatnostima od javnog interesa (javne komunalne usluge/djelatnosti i prevoz putnika u saobraćaju – Željeznička infrastruktura CG, AD Podgorica), kao i u organu sa ograničenim pravom na štrajk – Zavod za izvršenje krivičnih sankcija, organ u sastavu Ministarstva pravde.</w:t>
      </w:r>
    </w:p>
    <w:p w:rsidR="000678B7" w:rsidRPr="002F4E1A" w:rsidRDefault="000678B7" w:rsidP="004645EA">
      <w:pPr>
        <w:rPr>
          <w:rFonts w:ascii="Arial" w:hAnsi="Arial" w:cs="Arial"/>
          <w:b/>
          <w:i/>
          <w:sz w:val="24"/>
          <w:szCs w:val="34"/>
          <w:lang w:val="sr-Latn-CS"/>
        </w:rPr>
      </w:pPr>
    </w:p>
    <w:p w:rsidR="000678B7" w:rsidRPr="002F4E1A" w:rsidRDefault="000678B7" w:rsidP="004645EA">
      <w:pPr>
        <w:spacing w:after="0"/>
        <w:jc w:val="both"/>
        <w:rPr>
          <w:rFonts w:ascii="Arial" w:hAnsi="Arial" w:cs="Arial"/>
          <w:i/>
          <w:sz w:val="24"/>
          <w:szCs w:val="34"/>
          <w:lang w:val="sr-Latn-CS"/>
        </w:rPr>
      </w:pPr>
      <w:r w:rsidRPr="002F4E1A">
        <w:rPr>
          <w:rFonts w:ascii="Arial" w:hAnsi="Arial" w:cs="Arial"/>
          <w:i/>
          <w:sz w:val="24"/>
          <w:szCs w:val="34"/>
          <w:lang w:val="sr-Latn-CS"/>
        </w:rPr>
        <w:t>U vezi sa navedenim, ukazujemo da je Zakonom o štrajku propisano, da akt o minimumu procesa rada, utvrdjuju sporazumno nadležni organ državne uprave, reprezentativnog udruženja poslodavca i reprezentativnog sindikata, u roku od 90 dana od dana stupanja na snagu ovog Zakona. Navedeni Zakon stupio je na snagu 20. marta 2015. godine. U djelatnostima i organima koji su podnijeli Predlog Agenciji u zakonom utvrđenom roku, nije bio donijet akt o minimumu procesa rada.</w:t>
      </w:r>
    </w:p>
    <w:p w:rsidR="000678B7" w:rsidRPr="002F4E1A" w:rsidRDefault="000678B7" w:rsidP="004645EA">
      <w:pPr>
        <w:spacing w:after="0"/>
        <w:jc w:val="both"/>
        <w:rPr>
          <w:rFonts w:ascii="Arial" w:hAnsi="Arial" w:cs="Arial"/>
          <w:i/>
          <w:sz w:val="24"/>
          <w:szCs w:val="34"/>
          <w:lang w:val="sr-Latn-CS"/>
        </w:rPr>
      </w:pPr>
    </w:p>
    <w:p w:rsidR="000678B7" w:rsidRPr="002F4E1A" w:rsidRDefault="000678B7" w:rsidP="004645EA">
      <w:pPr>
        <w:numPr>
          <w:ilvl w:val="0"/>
          <w:numId w:val="31"/>
        </w:numPr>
        <w:spacing w:after="0"/>
        <w:ind w:left="360"/>
        <w:jc w:val="both"/>
        <w:rPr>
          <w:rFonts w:ascii="Arial" w:hAnsi="Arial" w:cs="Arial"/>
          <w:b/>
          <w:i/>
          <w:sz w:val="24"/>
          <w:szCs w:val="34"/>
          <w:lang w:val="sr-Latn-RS"/>
        </w:rPr>
      </w:pPr>
      <w:r w:rsidRPr="002F4E1A">
        <w:rPr>
          <w:rFonts w:ascii="Arial" w:hAnsi="Arial" w:cs="Arial"/>
          <w:i/>
          <w:sz w:val="24"/>
          <w:szCs w:val="34"/>
          <w:lang w:val="sr-Latn-RS"/>
        </w:rPr>
        <w:t xml:space="preserve">Isto tako, u toku 2016.godine, </w:t>
      </w:r>
      <w:r w:rsidRPr="002F4E1A">
        <w:rPr>
          <w:rFonts w:ascii="Arial" w:hAnsi="Arial" w:cs="Arial"/>
          <w:b/>
          <w:i/>
          <w:sz w:val="24"/>
          <w:szCs w:val="34"/>
          <w:lang w:val="sr-Latn-RS"/>
        </w:rPr>
        <w:t>Agencija je u cilju bržeg, efikasnijeg i ekonomičnijeg vodjenja postupka mirnog rješavanja radnih sporova, unaprijedila, odnosno usavršila evidenciju o postupcima mirnog rješavanja radnih sporova, u skladu sa odredbama Zakona o izmjenama i dopunama Zakona o mirnom rješavanju radnih sporova (“Sl.list CG“ br.42/15).</w:t>
      </w:r>
    </w:p>
    <w:p w:rsidR="000678B7" w:rsidRPr="002F4E1A" w:rsidRDefault="000678B7" w:rsidP="004645EA">
      <w:pPr>
        <w:rPr>
          <w:rFonts w:ascii="Arial" w:hAnsi="Arial" w:cs="Arial"/>
          <w:b/>
          <w:i/>
          <w:sz w:val="24"/>
          <w:szCs w:val="34"/>
          <w:lang w:val="sr-Latn-CS"/>
        </w:rPr>
      </w:pPr>
    </w:p>
    <w:p w:rsidR="000678B7" w:rsidRPr="002F4E1A" w:rsidRDefault="000678B7" w:rsidP="004645EA">
      <w:pPr>
        <w:rPr>
          <w:rFonts w:ascii="Arial" w:hAnsi="Arial" w:cs="Arial"/>
          <w:b/>
          <w:i/>
          <w:sz w:val="24"/>
          <w:szCs w:val="34"/>
          <w:u w:val="single"/>
          <w:lang w:val="sr-Latn-CS"/>
        </w:rPr>
      </w:pPr>
      <w:r w:rsidRPr="002F4E1A">
        <w:rPr>
          <w:rFonts w:ascii="Arial" w:hAnsi="Arial" w:cs="Arial"/>
          <w:b/>
          <w:i/>
          <w:sz w:val="24"/>
          <w:szCs w:val="34"/>
          <w:u w:val="single"/>
          <w:lang w:val="sr-Latn-CS"/>
        </w:rPr>
        <w:t>IX   Planirane aktivnosti Agencije u 2017.godini</w:t>
      </w:r>
    </w:p>
    <w:p w:rsidR="000678B7" w:rsidRPr="002F4E1A" w:rsidRDefault="000678B7" w:rsidP="004645EA">
      <w:pPr>
        <w:spacing w:after="0"/>
        <w:jc w:val="both"/>
        <w:rPr>
          <w:rFonts w:ascii="Arial" w:hAnsi="Arial" w:cs="Arial"/>
          <w:i/>
          <w:sz w:val="24"/>
          <w:szCs w:val="34"/>
          <w:lang w:val="sr-Latn-CS"/>
        </w:rPr>
      </w:pPr>
    </w:p>
    <w:p w:rsidR="000678B7" w:rsidRPr="002F4E1A" w:rsidRDefault="000678B7" w:rsidP="004645EA">
      <w:pPr>
        <w:spacing w:after="0"/>
        <w:jc w:val="both"/>
        <w:rPr>
          <w:rFonts w:ascii="Arial" w:hAnsi="Arial" w:cs="Arial"/>
          <w:i/>
          <w:sz w:val="24"/>
          <w:szCs w:val="34"/>
          <w:lang w:val="sr-Latn-CS"/>
        </w:rPr>
      </w:pPr>
      <w:r w:rsidRPr="002F4E1A">
        <w:rPr>
          <w:rFonts w:ascii="Arial" w:hAnsi="Arial" w:cs="Arial"/>
          <w:i/>
          <w:sz w:val="24"/>
          <w:szCs w:val="34"/>
          <w:lang w:val="pl-PL"/>
        </w:rPr>
        <w:t>Imaju</w:t>
      </w:r>
      <w:r w:rsidRPr="002F4E1A">
        <w:rPr>
          <w:rFonts w:ascii="Arial" w:hAnsi="Arial" w:cs="Arial"/>
          <w:i/>
          <w:sz w:val="24"/>
          <w:szCs w:val="34"/>
          <w:lang w:val="sr-Latn-RS"/>
        </w:rPr>
        <w:t xml:space="preserve">ci u vidu hitnost, specifičnost, socijalnu dimenziju radnih sporova, kao i broj podnijetih Predloga pred Agencijom, </w:t>
      </w:r>
      <w:r w:rsidRPr="002F4E1A">
        <w:rPr>
          <w:rFonts w:ascii="Arial" w:hAnsi="Arial" w:cs="Arial"/>
          <w:b/>
          <w:i/>
          <w:sz w:val="24"/>
          <w:szCs w:val="34"/>
          <w:lang w:val="sr-Latn-RS"/>
        </w:rPr>
        <w:t>a u cilju bržeg (rok od 30 dana), efikasnijeg, ekonomičnijeg i funkcionalnijeg vođenja postupka, Agencija će</w:t>
      </w:r>
      <w:r w:rsidRPr="002F4E1A">
        <w:rPr>
          <w:rFonts w:ascii="Arial" w:hAnsi="Arial" w:cs="Arial"/>
          <w:i/>
          <w:sz w:val="24"/>
          <w:szCs w:val="34"/>
          <w:lang w:val="sr-Latn-RS"/>
        </w:rPr>
        <w:t xml:space="preserve"> </w:t>
      </w:r>
      <w:r w:rsidRPr="002F4E1A">
        <w:rPr>
          <w:rFonts w:ascii="Arial" w:hAnsi="Arial" w:cs="Arial"/>
          <w:b/>
          <w:i/>
          <w:sz w:val="24"/>
          <w:szCs w:val="34"/>
          <w:lang w:val="sr-Latn-CS"/>
        </w:rPr>
        <w:t xml:space="preserve">nastaviti dalje jačanje i saradnju sa predstavnicima MOR-a, predstavnicom Kancelarije MOR-a u Crnoj Gori, kao i svim institucijama sistema i socijalnim partnerima na svim nivoima, </w:t>
      </w:r>
      <w:r w:rsidRPr="002F4E1A">
        <w:rPr>
          <w:rFonts w:ascii="Arial" w:hAnsi="Arial" w:cs="Arial"/>
          <w:i/>
          <w:sz w:val="24"/>
          <w:szCs w:val="34"/>
          <w:lang w:val="sr-Latn-CS"/>
        </w:rPr>
        <w:t xml:space="preserve">u daljoj kampanji i promovisanju značaja i uloge mirnog rješavanja radnih sporova, kao pravnog mehanizma sprječavanja i rješavanja istih. </w:t>
      </w:r>
    </w:p>
    <w:p w:rsidR="000678B7" w:rsidRPr="002F4E1A" w:rsidRDefault="000678B7" w:rsidP="004645EA">
      <w:pPr>
        <w:spacing w:after="0"/>
        <w:jc w:val="both"/>
        <w:rPr>
          <w:rFonts w:ascii="Arial" w:hAnsi="Arial" w:cs="Arial"/>
          <w:b/>
          <w:i/>
          <w:sz w:val="24"/>
          <w:szCs w:val="34"/>
          <w:lang w:val="sr-Latn-RS"/>
        </w:rPr>
      </w:pPr>
      <w:r w:rsidRPr="002F4E1A">
        <w:rPr>
          <w:rFonts w:ascii="Arial" w:hAnsi="Arial" w:cs="Arial"/>
          <w:b/>
          <w:i/>
          <w:sz w:val="24"/>
          <w:szCs w:val="34"/>
          <w:lang w:val="sr-Latn-CS"/>
        </w:rPr>
        <w:t>Aktivnosti Agencije za realizaciju navedenih ciljeva</w:t>
      </w:r>
    </w:p>
    <w:p w:rsidR="000678B7" w:rsidRPr="002F4E1A" w:rsidRDefault="000678B7" w:rsidP="004645EA">
      <w:pPr>
        <w:spacing w:after="0"/>
        <w:jc w:val="both"/>
        <w:rPr>
          <w:rFonts w:ascii="Arial" w:hAnsi="Arial" w:cs="Arial"/>
          <w:b/>
          <w:i/>
          <w:sz w:val="24"/>
          <w:szCs w:val="34"/>
          <w:lang w:val="sr-Latn-RS"/>
        </w:rPr>
      </w:pPr>
    </w:p>
    <w:p w:rsidR="000678B7" w:rsidRPr="002F4E1A" w:rsidRDefault="000678B7" w:rsidP="004645EA">
      <w:pPr>
        <w:numPr>
          <w:ilvl w:val="0"/>
          <w:numId w:val="32"/>
        </w:numPr>
        <w:spacing w:after="0"/>
        <w:ind w:left="360"/>
        <w:jc w:val="both"/>
        <w:rPr>
          <w:rFonts w:ascii="Arial" w:hAnsi="Arial" w:cs="Arial"/>
          <w:i/>
          <w:sz w:val="24"/>
          <w:szCs w:val="34"/>
          <w:lang w:val="sr-Latn-CS"/>
        </w:rPr>
      </w:pPr>
      <w:r w:rsidRPr="002F4E1A">
        <w:rPr>
          <w:rFonts w:ascii="Arial" w:hAnsi="Arial" w:cs="Arial"/>
          <w:b/>
          <w:i/>
          <w:sz w:val="24"/>
          <w:szCs w:val="34"/>
          <w:lang w:val="sr-Latn-CS"/>
        </w:rPr>
        <w:t>Dalje stručno usavršavanje</w:t>
      </w:r>
      <w:r w:rsidRPr="002F4E1A">
        <w:rPr>
          <w:rFonts w:ascii="Arial" w:hAnsi="Arial" w:cs="Arial"/>
          <w:i/>
          <w:sz w:val="24"/>
          <w:szCs w:val="34"/>
          <w:lang w:val="sr-Latn-CS"/>
        </w:rPr>
        <w:t xml:space="preserve"> </w:t>
      </w:r>
      <w:r w:rsidRPr="002F4E1A">
        <w:rPr>
          <w:rFonts w:ascii="Arial" w:hAnsi="Arial" w:cs="Arial"/>
          <w:b/>
          <w:i/>
          <w:sz w:val="24"/>
          <w:szCs w:val="34"/>
          <w:lang w:val="sr-Latn-CS"/>
        </w:rPr>
        <w:t>miritelja i arbitara</w:t>
      </w:r>
      <w:r w:rsidRPr="002F4E1A">
        <w:rPr>
          <w:rFonts w:ascii="Arial" w:hAnsi="Arial" w:cs="Arial"/>
          <w:i/>
          <w:sz w:val="24"/>
          <w:szCs w:val="34"/>
          <w:lang w:val="sr-Latn-CS"/>
        </w:rPr>
        <w:t xml:space="preserve"> kroz obuke, seminare, radionice, okrugle stolove, kao i studijske posjete zemljama sa visokim nivoom uspješnosti u vansudskom rješavanju radnih sporova; </w:t>
      </w:r>
    </w:p>
    <w:p w:rsidR="000678B7" w:rsidRPr="002F4E1A" w:rsidRDefault="000678B7" w:rsidP="004645EA">
      <w:pPr>
        <w:spacing w:after="0"/>
        <w:ind w:left="360" w:hanging="360"/>
        <w:jc w:val="both"/>
        <w:rPr>
          <w:rFonts w:ascii="Arial" w:hAnsi="Arial" w:cs="Arial"/>
          <w:i/>
          <w:sz w:val="24"/>
          <w:szCs w:val="34"/>
          <w:lang w:val="sr-Latn-CS"/>
        </w:rPr>
      </w:pPr>
    </w:p>
    <w:p w:rsidR="000678B7" w:rsidRPr="002F4E1A" w:rsidRDefault="000678B7" w:rsidP="004645EA">
      <w:pPr>
        <w:numPr>
          <w:ilvl w:val="0"/>
          <w:numId w:val="21"/>
        </w:numPr>
        <w:spacing w:after="0"/>
        <w:ind w:left="360"/>
        <w:jc w:val="both"/>
        <w:rPr>
          <w:rFonts w:ascii="Arial" w:hAnsi="Arial" w:cs="Arial"/>
          <w:i/>
          <w:sz w:val="24"/>
          <w:szCs w:val="34"/>
          <w:lang w:val="sr-Latn-CS"/>
        </w:rPr>
      </w:pPr>
      <w:r w:rsidRPr="002F4E1A">
        <w:rPr>
          <w:rFonts w:ascii="Arial" w:hAnsi="Arial" w:cs="Arial"/>
          <w:b/>
          <w:i/>
          <w:sz w:val="24"/>
          <w:szCs w:val="34"/>
          <w:lang w:val="sr-Latn-CS"/>
        </w:rPr>
        <w:t>Nastavak kontinuirane saradnje sa MOR-om</w:t>
      </w:r>
      <w:r w:rsidRPr="002F4E1A">
        <w:rPr>
          <w:rFonts w:ascii="Arial" w:hAnsi="Arial" w:cs="Arial"/>
          <w:i/>
          <w:sz w:val="24"/>
          <w:szCs w:val="34"/>
          <w:lang w:val="sr-Latn-CS"/>
        </w:rPr>
        <w:t xml:space="preserve">, u ovoj oblasti, kao i u vezi sa nastavkom rada na </w:t>
      </w:r>
      <w:r w:rsidRPr="002F4E1A">
        <w:rPr>
          <w:rFonts w:ascii="Arial" w:hAnsi="Arial" w:cs="Arial"/>
          <w:b/>
          <w:i/>
          <w:sz w:val="24"/>
          <w:szCs w:val="34"/>
          <w:lang w:val="sr-Latn-CS"/>
        </w:rPr>
        <w:t>unapredjenju postojećeg Vodiča za profesionalno mirenje</w:t>
      </w:r>
      <w:r w:rsidRPr="002F4E1A">
        <w:rPr>
          <w:rFonts w:ascii="Arial" w:hAnsi="Arial" w:cs="Arial"/>
          <w:i/>
          <w:sz w:val="24"/>
          <w:szCs w:val="34"/>
          <w:lang w:val="sr-Latn-CS"/>
        </w:rPr>
        <w:t xml:space="preserve"> u svijetu radnih odnosa i njegovog prilagodjavanja pravnim, ekonomskim i društvenim promjenama sadašnjeg vremena;</w:t>
      </w:r>
    </w:p>
    <w:p w:rsidR="000678B7" w:rsidRPr="002F4E1A" w:rsidRDefault="000678B7" w:rsidP="004645EA">
      <w:pPr>
        <w:spacing w:after="0"/>
        <w:ind w:left="360" w:hanging="360"/>
        <w:jc w:val="both"/>
        <w:rPr>
          <w:rFonts w:ascii="Arial" w:hAnsi="Arial" w:cs="Arial"/>
          <w:i/>
          <w:sz w:val="24"/>
          <w:szCs w:val="34"/>
          <w:lang w:val="sr-Latn-CS"/>
        </w:rPr>
      </w:pPr>
    </w:p>
    <w:p w:rsidR="000678B7" w:rsidRPr="002F4E1A" w:rsidRDefault="000678B7" w:rsidP="004645EA">
      <w:pPr>
        <w:numPr>
          <w:ilvl w:val="0"/>
          <w:numId w:val="21"/>
        </w:numPr>
        <w:spacing w:after="0"/>
        <w:ind w:left="360"/>
        <w:jc w:val="both"/>
        <w:rPr>
          <w:rFonts w:ascii="Arial" w:hAnsi="Arial" w:cs="Arial"/>
          <w:i/>
          <w:sz w:val="24"/>
          <w:szCs w:val="34"/>
          <w:lang w:val="sr-Latn-CS"/>
        </w:rPr>
      </w:pPr>
      <w:r w:rsidRPr="002F4E1A">
        <w:rPr>
          <w:rFonts w:ascii="Arial" w:hAnsi="Arial" w:cs="Arial"/>
          <w:b/>
          <w:i/>
          <w:sz w:val="24"/>
          <w:szCs w:val="34"/>
          <w:lang w:val="sr-Latn-CS"/>
        </w:rPr>
        <w:t>Jačanje kampanje socijalnih partnera</w:t>
      </w:r>
      <w:r w:rsidRPr="002F4E1A">
        <w:rPr>
          <w:rFonts w:ascii="Arial" w:hAnsi="Arial" w:cs="Arial"/>
          <w:i/>
          <w:sz w:val="24"/>
          <w:szCs w:val="34"/>
          <w:lang w:val="sr-Latn-CS"/>
        </w:rPr>
        <w:t xml:space="preserve"> o mogućnosti unošenja klauzule obaveznog pristupanja mirnom rješavanju radnih sporova, u postupku zaključivanja, izmjena i dopuna kolektivnih ugovora, kao i mogućnosti angažovanja miritelja u postupku pregovaranja i</w:t>
      </w:r>
    </w:p>
    <w:p w:rsidR="000678B7" w:rsidRPr="002F4E1A" w:rsidRDefault="000678B7" w:rsidP="004645EA">
      <w:pPr>
        <w:spacing w:after="0"/>
        <w:ind w:left="360" w:hanging="360"/>
        <w:jc w:val="both"/>
        <w:rPr>
          <w:rFonts w:ascii="Arial" w:hAnsi="Arial" w:cs="Arial"/>
          <w:i/>
          <w:sz w:val="24"/>
          <w:szCs w:val="34"/>
          <w:lang w:val="sr-Latn-CS"/>
        </w:rPr>
      </w:pPr>
    </w:p>
    <w:p w:rsidR="000678B7" w:rsidRPr="002F4E1A" w:rsidRDefault="000678B7" w:rsidP="004645EA">
      <w:pPr>
        <w:numPr>
          <w:ilvl w:val="0"/>
          <w:numId w:val="21"/>
        </w:numPr>
        <w:spacing w:after="0"/>
        <w:ind w:left="360"/>
        <w:jc w:val="both"/>
        <w:rPr>
          <w:rFonts w:ascii="Arial" w:hAnsi="Arial" w:cs="Arial"/>
          <w:i/>
          <w:sz w:val="24"/>
          <w:szCs w:val="34"/>
          <w:lang w:val="sr-Latn-CS"/>
        </w:rPr>
      </w:pPr>
      <w:r w:rsidRPr="002F4E1A">
        <w:rPr>
          <w:rFonts w:ascii="Arial" w:hAnsi="Arial" w:cs="Arial"/>
          <w:b/>
          <w:i/>
          <w:sz w:val="24"/>
          <w:szCs w:val="34"/>
          <w:lang w:val="sr-Latn-CS"/>
        </w:rPr>
        <w:t xml:space="preserve">Edukacija </w:t>
      </w:r>
      <w:r w:rsidRPr="002F4E1A">
        <w:rPr>
          <w:rFonts w:ascii="Arial" w:hAnsi="Arial" w:cs="Arial"/>
          <w:i/>
          <w:sz w:val="24"/>
          <w:szCs w:val="34"/>
          <w:lang w:val="sr-Latn-CS"/>
        </w:rPr>
        <w:t>zaposlenih i poslodavaca i njihovih ovlašćenih predstvanika, na svim nivoima, o mogućnostima i prednostima mirnog sprječavanja i rješavanja radnih sporova pred Agencijom i dr.</w:t>
      </w:r>
    </w:p>
    <w:p w:rsidR="000678B7" w:rsidRPr="002F4E1A" w:rsidRDefault="000678B7" w:rsidP="004645EA">
      <w:pPr>
        <w:spacing w:after="0"/>
        <w:jc w:val="both"/>
        <w:rPr>
          <w:rFonts w:ascii="Arial" w:hAnsi="Arial" w:cs="Arial"/>
          <w:i/>
          <w:sz w:val="24"/>
          <w:szCs w:val="34"/>
          <w:lang w:val="sr-Latn-CS"/>
        </w:rPr>
      </w:pPr>
    </w:p>
    <w:p w:rsidR="000678B7" w:rsidRPr="002F4E1A" w:rsidRDefault="000678B7" w:rsidP="004645EA">
      <w:pPr>
        <w:spacing w:after="0"/>
        <w:jc w:val="both"/>
        <w:rPr>
          <w:rFonts w:ascii="Arial" w:hAnsi="Arial" w:cs="Arial"/>
          <w:i/>
          <w:sz w:val="24"/>
          <w:szCs w:val="34"/>
          <w:lang w:val="sr-Latn-CS"/>
        </w:rPr>
      </w:pPr>
      <w:r w:rsidRPr="002F4E1A">
        <w:rPr>
          <w:rFonts w:ascii="Arial" w:hAnsi="Arial" w:cs="Arial"/>
          <w:i/>
          <w:sz w:val="24"/>
          <w:szCs w:val="34"/>
          <w:lang w:val="sr-Latn-CS"/>
        </w:rPr>
        <w:t xml:space="preserve">Radi dalje afirmacije i ostvarivanja ciljeva postavljenih pred Agencijom, a u skladu sa odobrenim Budžetom Agencije, za te namjene, planirana su između ostalog i sredstva za konsultantske i advokatske usluge, projekte, studije, analize podataka, kao i publikacije, štampanje priručnika, brošura i dr. </w:t>
      </w:r>
    </w:p>
    <w:p w:rsidR="000678B7" w:rsidRPr="002F4E1A" w:rsidRDefault="000678B7" w:rsidP="004645EA">
      <w:pPr>
        <w:rPr>
          <w:rFonts w:ascii="Arial" w:hAnsi="Arial" w:cs="Arial"/>
          <w:i/>
          <w:sz w:val="24"/>
          <w:szCs w:val="34"/>
          <w:lang w:val="sr-Latn-CS"/>
        </w:rPr>
      </w:pPr>
    </w:p>
    <w:p w:rsidR="000678B7" w:rsidRDefault="000678B7" w:rsidP="004645EA">
      <w:pPr>
        <w:rPr>
          <w:rFonts w:ascii="Arial" w:hAnsi="Arial" w:cs="Arial"/>
          <w:b/>
          <w:i/>
          <w:sz w:val="24"/>
          <w:szCs w:val="34"/>
          <w:lang w:val="sr-Latn-CS"/>
        </w:rPr>
      </w:pPr>
    </w:p>
    <w:p w:rsidR="00227987" w:rsidRPr="002F4E1A" w:rsidRDefault="00227987" w:rsidP="004645EA">
      <w:pPr>
        <w:rPr>
          <w:rFonts w:ascii="Arial" w:hAnsi="Arial" w:cs="Arial"/>
          <w:b/>
          <w:i/>
          <w:sz w:val="24"/>
          <w:szCs w:val="34"/>
          <w:lang w:val="sr-Latn-CS"/>
        </w:rPr>
      </w:pPr>
    </w:p>
    <w:p w:rsidR="000678B7" w:rsidRPr="002F4E1A" w:rsidRDefault="000678B7" w:rsidP="004645EA">
      <w:pPr>
        <w:spacing w:after="0"/>
        <w:jc w:val="both"/>
        <w:rPr>
          <w:rFonts w:ascii="Arial" w:hAnsi="Arial" w:cs="Arial"/>
          <w:b/>
          <w:i/>
          <w:sz w:val="24"/>
          <w:szCs w:val="34"/>
          <w:u w:val="single"/>
          <w:lang w:val="sr-Latn-CS"/>
        </w:rPr>
      </w:pPr>
      <w:r w:rsidRPr="002F4E1A">
        <w:rPr>
          <w:rFonts w:ascii="Arial" w:hAnsi="Arial" w:cs="Arial"/>
          <w:b/>
          <w:i/>
          <w:sz w:val="24"/>
          <w:szCs w:val="34"/>
          <w:u w:val="single"/>
          <w:lang w:val="sr-Latn-CS"/>
        </w:rPr>
        <w:lastRenderedPageBreak/>
        <w:t>X    Zaključak</w:t>
      </w:r>
    </w:p>
    <w:p w:rsidR="000678B7" w:rsidRPr="002F4E1A" w:rsidRDefault="000678B7" w:rsidP="004645EA">
      <w:pPr>
        <w:spacing w:after="0"/>
        <w:jc w:val="both"/>
        <w:rPr>
          <w:rFonts w:ascii="Arial" w:hAnsi="Arial" w:cs="Arial"/>
          <w:b/>
          <w:i/>
          <w:sz w:val="24"/>
          <w:szCs w:val="34"/>
          <w:lang w:val="sr-Latn-CS"/>
        </w:rPr>
      </w:pPr>
    </w:p>
    <w:p w:rsidR="000678B7" w:rsidRPr="002F4E1A" w:rsidRDefault="000678B7" w:rsidP="004645EA">
      <w:pPr>
        <w:spacing w:after="0"/>
        <w:jc w:val="both"/>
        <w:rPr>
          <w:rFonts w:ascii="Arial" w:hAnsi="Arial" w:cs="Arial"/>
          <w:b/>
          <w:i/>
          <w:sz w:val="24"/>
          <w:szCs w:val="34"/>
          <w:lang w:val="sr-Latn-CS"/>
        </w:rPr>
      </w:pPr>
      <w:r w:rsidRPr="002F4E1A">
        <w:rPr>
          <w:rFonts w:ascii="Arial" w:hAnsi="Arial" w:cs="Arial"/>
          <w:b/>
          <w:i/>
          <w:sz w:val="24"/>
          <w:szCs w:val="34"/>
          <w:lang w:val="sr-Latn-CS"/>
        </w:rPr>
        <w:t xml:space="preserve">Radi boljeg uvida u funkcionisanje i rad Agencije, </w:t>
      </w:r>
      <w:r w:rsidRPr="002F4E1A">
        <w:rPr>
          <w:rFonts w:ascii="Arial" w:hAnsi="Arial" w:cs="Arial"/>
          <w:i/>
          <w:sz w:val="24"/>
          <w:szCs w:val="34"/>
          <w:lang w:val="sr-Latn-CS"/>
        </w:rPr>
        <w:t xml:space="preserve">naglašavamo da je </w:t>
      </w:r>
      <w:r w:rsidRPr="002F4E1A">
        <w:rPr>
          <w:rFonts w:ascii="Arial" w:hAnsi="Arial" w:cs="Arial"/>
          <w:i/>
          <w:sz w:val="24"/>
          <w:szCs w:val="34"/>
          <w:lang w:val="en-GB"/>
        </w:rPr>
        <w:t xml:space="preserve">u periodu </w:t>
      </w:r>
      <w:r w:rsidRPr="002F4E1A">
        <w:rPr>
          <w:rFonts w:ascii="Arial" w:hAnsi="Arial" w:cs="Arial"/>
          <w:b/>
          <w:i/>
          <w:sz w:val="24"/>
          <w:szCs w:val="34"/>
          <w:lang w:val="en-GB"/>
        </w:rPr>
        <w:t>od 20.09.2010.</w:t>
      </w:r>
      <w:r w:rsidRPr="002F4E1A">
        <w:rPr>
          <w:rFonts w:ascii="Arial" w:hAnsi="Arial" w:cs="Arial"/>
          <w:i/>
          <w:sz w:val="24"/>
          <w:szCs w:val="34"/>
          <w:lang w:val="en-GB"/>
        </w:rPr>
        <w:t xml:space="preserve"> </w:t>
      </w:r>
      <w:r w:rsidRPr="002F4E1A">
        <w:rPr>
          <w:rFonts w:ascii="Arial" w:hAnsi="Arial" w:cs="Arial"/>
          <w:b/>
          <w:i/>
          <w:sz w:val="24"/>
          <w:szCs w:val="34"/>
          <w:lang w:val="en-GB"/>
        </w:rPr>
        <w:t>do 31.12.2016.godine,</w:t>
      </w:r>
      <w:r w:rsidRPr="002F4E1A">
        <w:rPr>
          <w:rFonts w:ascii="Arial" w:hAnsi="Arial" w:cs="Arial"/>
          <w:i/>
          <w:sz w:val="24"/>
          <w:szCs w:val="34"/>
          <w:lang w:val="en-GB"/>
        </w:rPr>
        <w:t xml:space="preserve"> Agenciji p</w:t>
      </w:r>
      <w:r w:rsidRPr="002F4E1A">
        <w:rPr>
          <w:rFonts w:ascii="Arial" w:hAnsi="Arial" w:cs="Arial"/>
          <w:b/>
          <w:i/>
          <w:sz w:val="24"/>
          <w:szCs w:val="34"/>
          <w:lang w:val="en-GB"/>
        </w:rPr>
        <w:t>odnijeto 27.587 Predloga</w:t>
      </w:r>
      <w:r w:rsidRPr="002F4E1A">
        <w:rPr>
          <w:rFonts w:ascii="Arial" w:hAnsi="Arial" w:cs="Arial"/>
          <w:i/>
          <w:sz w:val="24"/>
          <w:szCs w:val="34"/>
          <w:lang w:val="en-GB"/>
        </w:rPr>
        <w:t xml:space="preserve"> za mirno rješavanje radnih sporova.</w:t>
      </w:r>
    </w:p>
    <w:p w:rsidR="000678B7" w:rsidRPr="002F4E1A" w:rsidRDefault="000678B7" w:rsidP="004645EA">
      <w:pPr>
        <w:spacing w:after="0"/>
        <w:jc w:val="both"/>
        <w:rPr>
          <w:rFonts w:ascii="Arial" w:hAnsi="Arial" w:cs="Arial"/>
          <w:i/>
          <w:sz w:val="24"/>
          <w:szCs w:val="34"/>
          <w:lang w:val="en-GB"/>
        </w:rPr>
      </w:pPr>
    </w:p>
    <w:p w:rsidR="000678B7" w:rsidRPr="002F4E1A" w:rsidRDefault="000678B7" w:rsidP="004645EA">
      <w:pPr>
        <w:spacing w:after="0"/>
        <w:jc w:val="both"/>
        <w:rPr>
          <w:rFonts w:ascii="Arial" w:hAnsi="Arial" w:cs="Arial"/>
          <w:i/>
          <w:sz w:val="24"/>
          <w:szCs w:val="34"/>
          <w:lang w:val="en-GB"/>
        </w:rPr>
      </w:pPr>
      <w:r w:rsidRPr="002F4E1A">
        <w:rPr>
          <w:rFonts w:ascii="Arial" w:hAnsi="Arial" w:cs="Arial"/>
          <w:i/>
          <w:sz w:val="24"/>
          <w:szCs w:val="34"/>
          <w:lang w:val="en-GB"/>
        </w:rPr>
        <w:t xml:space="preserve">Od ukupnog broja navedenih predloga, </w:t>
      </w:r>
      <w:r w:rsidRPr="002F4E1A">
        <w:rPr>
          <w:rFonts w:ascii="Arial" w:hAnsi="Arial" w:cs="Arial"/>
          <w:b/>
          <w:i/>
          <w:sz w:val="24"/>
          <w:szCs w:val="34"/>
          <w:lang w:val="en-GB"/>
        </w:rPr>
        <w:t>80,21%</w:t>
      </w:r>
      <w:r w:rsidRPr="002F4E1A">
        <w:rPr>
          <w:rFonts w:ascii="Arial" w:hAnsi="Arial" w:cs="Arial"/>
          <w:i/>
          <w:sz w:val="24"/>
          <w:szCs w:val="34"/>
          <w:lang w:val="en-GB"/>
        </w:rPr>
        <w:t xml:space="preserve">  </w:t>
      </w:r>
      <w:r w:rsidRPr="002F4E1A">
        <w:rPr>
          <w:rFonts w:ascii="Arial" w:hAnsi="Arial" w:cs="Arial"/>
          <w:b/>
          <w:i/>
          <w:sz w:val="24"/>
          <w:szCs w:val="34"/>
          <w:lang w:val="en-GB"/>
        </w:rPr>
        <w:t xml:space="preserve">riješeno je pozitivno, </w:t>
      </w:r>
      <w:r w:rsidRPr="002F4E1A">
        <w:rPr>
          <w:rFonts w:ascii="Arial" w:hAnsi="Arial" w:cs="Arial"/>
          <w:i/>
          <w:sz w:val="24"/>
          <w:szCs w:val="34"/>
          <w:lang w:val="en-GB"/>
        </w:rPr>
        <w:t>odnosno postignuta je saglasnost između strana  u sporu, pred Agencijom.</w:t>
      </w:r>
    </w:p>
    <w:p w:rsidR="000678B7" w:rsidRPr="002F4E1A" w:rsidRDefault="000678B7" w:rsidP="004645EA">
      <w:pPr>
        <w:spacing w:after="0"/>
        <w:jc w:val="both"/>
        <w:rPr>
          <w:rFonts w:ascii="Arial" w:hAnsi="Arial" w:cs="Arial"/>
          <w:b/>
          <w:i/>
          <w:sz w:val="24"/>
          <w:szCs w:val="34"/>
          <w:lang w:val="en-GB"/>
        </w:rPr>
      </w:pPr>
      <w:r w:rsidRPr="002F4E1A">
        <w:rPr>
          <w:rFonts w:ascii="Arial" w:hAnsi="Arial" w:cs="Arial"/>
          <w:b/>
          <w:i/>
          <w:sz w:val="24"/>
          <w:szCs w:val="34"/>
          <w:lang w:val="en-GB"/>
        </w:rPr>
        <w:t xml:space="preserve"> </w:t>
      </w:r>
    </w:p>
    <w:p w:rsidR="000678B7" w:rsidRPr="002F4E1A" w:rsidRDefault="000678B7" w:rsidP="004645EA">
      <w:pPr>
        <w:spacing w:after="0"/>
        <w:jc w:val="both"/>
        <w:rPr>
          <w:rFonts w:ascii="Arial" w:hAnsi="Arial" w:cs="Arial"/>
          <w:b/>
          <w:i/>
          <w:sz w:val="24"/>
          <w:szCs w:val="34"/>
          <w:lang w:val="en-GB"/>
        </w:rPr>
      </w:pPr>
      <w:r w:rsidRPr="002F4E1A">
        <w:rPr>
          <w:rFonts w:ascii="Arial" w:hAnsi="Arial" w:cs="Arial"/>
          <w:b/>
          <w:i/>
          <w:sz w:val="24"/>
          <w:szCs w:val="34"/>
          <w:lang w:val="en-GB"/>
        </w:rPr>
        <w:t>Imajući u vidu broj podnijetih Predloga i postignutih sporazuma u postupku mirnog rješavanja radnih sporova pred Agencijom, ukazuje da zaposleni i poslodavci u Crnoj Gori, rješavanje nastalih radno pravnih sporova, povjeravaju Agenciji umjesto sudu, čime se izbjegavaju dugi i skupi sudski postupci, u kojima troškovi često prevazilaze i vrijednost spornog potraživanja.</w:t>
      </w:r>
    </w:p>
    <w:p w:rsidR="000678B7" w:rsidRPr="002F4E1A" w:rsidRDefault="000678B7" w:rsidP="004645EA">
      <w:pPr>
        <w:rPr>
          <w:rFonts w:ascii="Arial" w:hAnsi="Arial" w:cs="Arial"/>
          <w:sz w:val="24"/>
          <w:szCs w:val="34"/>
          <w:lang w:val="sr-Latn-ME"/>
        </w:rPr>
      </w:pPr>
    </w:p>
    <w:p w:rsidR="000678B7" w:rsidRDefault="000678B7"/>
    <w:p w:rsidR="000678B7" w:rsidRDefault="000678B7"/>
    <w:p w:rsidR="000678B7" w:rsidRDefault="000678B7"/>
    <w:p w:rsidR="000678B7" w:rsidRDefault="000678B7"/>
    <w:p w:rsidR="000678B7" w:rsidRDefault="000678B7"/>
    <w:p w:rsidR="000678B7" w:rsidRDefault="000678B7"/>
    <w:p w:rsidR="000678B7" w:rsidRDefault="000678B7"/>
    <w:p w:rsidR="000678B7" w:rsidRDefault="000678B7"/>
    <w:p w:rsidR="000678B7" w:rsidRDefault="000678B7"/>
    <w:p w:rsidR="000678B7" w:rsidRDefault="000678B7"/>
    <w:p w:rsidR="000678B7" w:rsidRDefault="000678B7"/>
    <w:p w:rsidR="000678B7" w:rsidRDefault="000678B7"/>
    <w:p w:rsidR="000678B7" w:rsidRDefault="000678B7"/>
    <w:p w:rsidR="000678B7" w:rsidRDefault="000678B7"/>
    <w:p w:rsidR="000678B7" w:rsidRDefault="000678B7"/>
    <w:p w:rsidR="000678B7" w:rsidRDefault="000678B7"/>
    <w:sectPr w:rsidR="000678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4ED" w:rsidRDefault="00D044ED" w:rsidP="000678B7">
      <w:pPr>
        <w:spacing w:after="0" w:line="240" w:lineRule="auto"/>
      </w:pPr>
      <w:r>
        <w:separator/>
      </w:r>
    </w:p>
  </w:endnote>
  <w:endnote w:type="continuationSeparator" w:id="0">
    <w:p w:rsidR="00D044ED" w:rsidRDefault="00D044ED" w:rsidP="00067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YuHelvetica">
    <w:altName w:val="Times New Roman"/>
    <w:charset w:val="00"/>
    <w:family w:val="auto"/>
    <w:pitch w:val="variable"/>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Light">
    <w:altName w:val="MS Mincho"/>
    <w:panose1 w:val="00000000000000000000"/>
    <w:charset w:val="80"/>
    <w:family w:val="auto"/>
    <w:notTrueType/>
    <w:pitch w:val="default"/>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5EA" w:rsidRDefault="004645EA" w:rsidP="000678B7">
    <w:pPr>
      <w:pStyle w:val="Footer"/>
      <w:ind w:right="360"/>
      <w:jc w:val="right"/>
    </w:pPr>
    <w:r>
      <w:fldChar w:fldCharType="begin"/>
    </w:r>
    <w:r>
      <w:instrText xml:space="preserve"> PAGE   \* MERGEFORMAT </w:instrText>
    </w:r>
    <w:r>
      <w:fldChar w:fldCharType="separate"/>
    </w:r>
    <w:r w:rsidR="00A952F7">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5EA" w:rsidRDefault="004645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4ED" w:rsidRDefault="00D044ED" w:rsidP="000678B7">
      <w:pPr>
        <w:spacing w:after="0" w:line="240" w:lineRule="auto"/>
      </w:pPr>
      <w:r>
        <w:separator/>
      </w:r>
    </w:p>
  </w:footnote>
  <w:footnote w:type="continuationSeparator" w:id="0">
    <w:p w:rsidR="00D044ED" w:rsidRDefault="00D044ED" w:rsidP="000678B7">
      <w:pPr>
        <w:spacing w:after="0" w:line="240" w:lineRule="auto"/>
      </w:pPr>
      <w:r>
        <w:continuationSeparator/>
      </w:r>
    </w:p>
  </w:footnote>
  <w:footnote w:id="1">
    <w:p w:rsidR="004645EA" w:rsidRPr="00E47BE4" w:rsidRDefault="004645EA" w:rsidP="004645EA">
      <w:pPr>
        <w:pStyle w:val="FootnoteText"/>
        <w:rPr>
          <w:rFonts w:ascii="Arial Narrow" w:hAnsi="Arial Narrow"/>
          <w:lang w:val="sl-SI"/>
        </w:rPr>
      </w:pPr>
      <w:r>
        <w:rPr>
          <w:rStyle w:val="FootnoteReference"/>
        </w:rPr>
        <w:footnoteRef/>
      </w:r>
      <w:r>
        <w:t xml:space="preserve"> </w:t>
      </w:r>
      <w:r w:rsidRPr="00E47BE4">
        <w:rPr>
          <w:rFonts w:ascii="Arial Narrow" w:hAnsi="Arial Narrow"/>
        </w:rPr>
        <w:t xml:space="preserve">Nivoi i podnivoi obrazovanja u skladu sa Nacionalnim okvirom kvalifikacija: </w:t>
      </w:r>
      <w:r w:rsidRPr="00E47BE4">
        <w:rPr>
          <w:rFonts w:ascii="Arial Narrow" w:hAnsi="Arial Narrow"/>
        </w:rPr>
        <w:br/>
        <w:t>111 Podnivo I1 - Bez školske spreme, 112 Podnivo I1 -Završeno 1-3 razreda, 113 Podnivo I1 -Završeno 4 razreda, 114 Podnivo I1 -Završeno 5-7 razreda, 121 Podnivo I2 -Završena osnovna škola, 201 Nivo II, 301 Nivo III, 411 Podnivo IV1 - stepen 40, 421 Podnivo IV1 - stepen 50, 501 Nivo V - stepen 61, 502 Nivo V - stepen 62, 503 Nivo V - stepen 50, 601 Nivo VI - Bachelori 3 godine (180</w:t>
      </w:r>
      <w:r>
        <w:rPr>
          <w:rFonts w:ascii="Arial Narrow" w:hAnsi="Arial Narrow"/>
        </w:rPr>
        <w:t xml:space="preserve"> ECTS</w:t>
      </w:r>
      <w:r w:rsidRPr="00E47BE4">
        <w:rPr>
          <w:rFonts w:ascii="Arial Narrow" w:hAnsi="Arial Narrow"/>
        </w:rPr>
        <w:t>), 711 Podnivo VII1 - Bolonja (240</w:t>
      </w:r>
      <w:r>
        <w:rPr>
          <w:rFonts w:ascii="Arial Narrow" w:hAnsi="Arial Narrow"/>
        </w:rPr>
        <w:t xml:space="preserve"> ECTS</w:t>
      </w:r>
      <w:r w:rsidRPr="00E47BE4">
        <w:rPr>
          <w:rFonts w:ascii="Arial Narrow" w:hAnsi="Arial Narrow"/>
        </w:rPr>
        <w:t>), 712 Podnivo VII1 - stepen 71, 713 Podnivo VII1 - Bolonja (240 i 180+60</w:t>
      </w:r>
      <w:r>
        <w:rPr>
          <w:rFonts w:ascii="Arial Narrow" w:hAnsi="Arial Narrow"/>
        </w:rPr>
        <w:t xml:space="preserve"> ECTS</w:t>
      </w:r>
      <w:r w:rsidRPr="00E47BE4">
        <w:rPr>
          <w:rFonts w:ascii="Arial Narrow" w:hAnsi="Arial Narrow"/>
        </w:rPr>
        <w:t>), 721 Podnivo VII2 - stepen 72, 722 Podnivo VII2 - Bolonja (Master magisti), 801 Nivo VIII</w:t>
      </w:r>
    </w:p>
    <w:p w:rsidR="004645EA" w:rsidRPr="00E47BE4" w:rsidRDefault="004645EA" w:rsidP="004645EA">
      <w:pPr>
        <w:pStyle w:val="FootnoteText"/>
        <w:rPr>
          <w:lang w:val="sl-SI"/>
        </w:rPr>
      </w:pPr>
    </w:p>
  </w:footnote>
  <w:footnote w:id="2">
    <w:p w:rsidR="004645EA" w:rsidRPr="00014AC6" w:rsidRDefault="004645EA" w:rsidP="004645EA">
      <w:pPr>
        <w:pStyle w:val="FootnoteText"/>
        <w:rPr>
          <w:lang w:val="sl-SI"/>
        </w:rPr>
      </w:pPr>
      <w:r>
        <w:rPr>
          <w:rStyle w:val="FootnoteReference"/>
        </w:rPr>
        <w:footnoteRef/>
      </w:r>
      <w:r>
        <w:t xml:space="preserve"> </w:t>
      </w:r>
      <w:r w:rsidRPr="00317BD7">
        <w:rPr>
          <w:rFonts w:ascii="Arial Narrow" w:hAnsi="Arial Narrow"/>
          <w:lang w:val="sl-SI"/>
        </w:rPr>
        <w:t xml:space="preserve">Izvještaj prikazuje sva novoprijavljena lica, pa i ona kada </w:t>
      </w:r>
      <w:r>
        <w:rPr>
          <w:rFonts w:ascii="Arial Narrow" w:hAnsi="Arial Narrow"/>
          <w:lang w:val="sl-SI"/>
        </w:rPr>
        <w:t xml:space="preserve">nezaposleno </w:t>
      </w:r>
      <w:r w:rsidRPr="00317BD7">
        <w:rPr>
          <w:rFonts w:ascii="Arial Narrow" w:hAnsi="Arial Narrow"/>
          <w:lang w:val="sl-SI"/>
        </w:rPr>
        <w:t>lice prelazi iz jednog u drugi biro rada</w:t>
      </w:r>
    </w:p>
  </w:footnote>
  <w:footnote w:id="3">
    <w:p w:rsidR="004645EA" w:rsidRPr="009D3DAA" w:rsidRDefault="004645EA" w:rsidP="004645EA">
      <w:pPr>
        <w:pStyle w:val="FootnoteText"/>
        <w:rPr>
          <w:lang w:val="sl-SI"/>
        </w:rPr>
      </w:pPr>
      <w:r>
        <w:rPr>
          <w:rStyle w:val="FootnoteReference"/>
        </w:rPr>
        <w:footnoteRef/>
      </w:r>
      <w:r>
        <w:t xml:space="preserve"> </w:t>
      </w:r>
      <w:r w:rsidRPr="009D3DAA">
        <w:rPr>
          <w:rFonts w:ascii="Arial Narrow" w:hAnsi="Arial Narrow"/>
          <w:lang w:val="sl-SI"/>
        </w:rPr>
        <w:t>Izvještaj prikazuje sva novoprijavljena lica, osim lica koja prelaze iz jednog u drugi biro rada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5EA" w:rsidRDefault="004645EA" w:rsidP="004645EA">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5EA" w:rsidRDefault="004645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5550C"/>
    <w:multiLevelType w:val="hybridMultilevel"/>
    <w:tmpl w:val="FD2AD4CC"/>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
    <w:nsid w:val="02146D33"/>
    <w:multiLevelType w:val="hybridMultilevel"/>
    <w:tmpl w:val="83A01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511B3C"/>
    <w:multiLevelType w:val="singleLevel"/>
    <w:tmpl w:val="03B22C88"/>
    <w:lvl w:ilvl="0">
      <w:numFmt w:val="bullet"/>
      <w:lvlText w:val="-"/>
      <w:lvlJc w:val="left"/>
      <w:pPr>
        <w:tabs>
          <w:tab w:val="num" w:pos="360"/>
        </w:tabs>
        <w:ind w:left="360" w:hanging="360"/>
      </w:pPr>
    </w:lvl>
  </w:abstractNum>
  <w:abstractNum w:abstractNumId="3">
    <w:nsid w:val="039E7DDD"/>
    <w:multiLevelType w:val="hybridMultilevel"/>
    <w:tmpl w:val="CF96614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03C60260"/>
    <w:multiLevelType w:val="hybridMultilevel"/>
    <w:tmpl w:val="8F1CA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A61155"/>
    <w:multiLevelType w:val="hybridMultilevel"/>
    <w:tmpl w:val="CEBA46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814608"/>
    <w:multiLevelType w:val="hybridMultilevel"/>
    <w:tmpl w:val="C64862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5A41C82"/>
    <w:multiLevelType w:val="hybridMultilevel"/>
    <w:tmpl w:val="A66ADE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5F06FD9"/>
    <w:multiLevelType w:val="hybridMultilevel"/>
    <w:tmpl w:val="91CA68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7503F14"/>
    <w:multiLevelType w:val="hybridMultilevel"/>
    <w:tmpl w:val="EC148460"/>
    <w:lvl w:ilvl="0" w:tplc="CCBE349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7904DAF"/>
    <w:multiLevelType w:val="hybridMultilevel"/>
    <w:tmpl w:val="F61658C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08043A7E"/>
    <w:multiLevelType w:val="hybridMultilevel"/>
    <w:tmpl w:val="458682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8443BC8"/>
    <w:multiLevelType w:val="hybridMultilevel"/>
    <w:tmpl w:val="DFA20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A8C5D29"/>
    <w:multiLevelType w:val="hybridMultilevel"/>
    <w:tmpl w:val="57E8EC98"/>
    <w:lvl w:ilvl="0" w:tplc="1E422E4E">
      <w:start w:val="3"/>
      <w:numFmt w:val="bullet"/>
      <w:lvlText w:val="-"/>
      <w:lvlJc w:val="left"/>
      <w:pPr>
        <w:ind w:left="720" w:hanging="360"/>
      </w:pPr>
      <w:rPr>
        <w:rFonts w:ascii="Arial" w:eastAsia="Times New Roman" w:hAnsi="Aria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0BA02AC9"/>
    <w:multiLevelType w:val="hybridMultilevel"/>
    <w:tmpl w:val="3754E4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C693A2C"/>
    <w:multiLevelType w:val="hybridMultilevel"/>
    <w:tmpl w:val="E76CC430"/>
    <w:lvl w:ilvl="0" w:tplc="D5D87BC0">
      <w:start w:val="1"/>
      <w:numFmt w:val="bullet"/>
      <w:lvlText w:val=""/>
      <w:lvlJc w:val="left"/>
      <w:pPr>
        <w:ind w:left="720" w:hanging="360"/>
      </w:pPr>
      <w:rPr>
        <w:rFonts w:ascii="Symbol" w:hAnsi="Symbol" w:hint="default"/>
        <w:b w:val="0"/>
        <w:i w:val="0"/>
        <w:sz w:val="24"/>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nsid w:val="0EAF714A"/>
    <w:multiLevelType w:val="hybridMultilevel"/>
    <w:tmpl w:val="78804FE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0FB36BEC"/>
    <w:multiLevelType w:val="hybridMultilevel"/>
    <w:tmpl w:val="822414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03449B3"/>
    <w:multiLevelType w:val="hybridMultilevel"/>
    <w:tmpl w:val="582AA8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33B66D0"/>
    <w:multiLevelType w:val="hybridMultilevel"/>
    <w:tmpl w:val="274266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4391279"/>
    <w:multiLevelType w:val="hybridMultilevel"/>
    <w:tmpl w:val="A39C309A"/>
    <w:lvl w:ilvl="0" w:tplc="0424000F">
      <w:start w:val="1"/>
      <w:numFmt w:val="decimal"/>
      <w:lvlText w:val="%1."/>
      <w:lvlJc w:val="left"/>
      <w:pPr>
        <w:tabs>
          <w:tab w:val="num" w:pos="720"/>
        </w:tabs>
        <w:ind w:left="720" w:hanging="360"/>
      </w:pPr>
      <w:rPr>
        <w:rFonts w:hint="default"/>
      </w:rPr>
    </w:lvl>
    <w:lvl w:ilvl="1" w:tplc="9EC8FA22">
      <w:start w:val="1"/>
      <w:numFmt w:val="bullet"/>
      <w:lvlText w:val="-"/>
      <w:lvlJc w:val="left"/>
      <w:pPr>
        <w:tabs>
          <w:tab w:val="num" w:pos="1440"/>
        </w:tabs>
        <w:ind w:left="1440" w:hanging="360"/>
      </w:pPr>
      <w:rPr>
        <w:rFonts w:ascii="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nsid w:val="14E7157E"/>
    <w:multiLevelType w:val="hybridMultilevel"/>
    <w:tmpl w:val="75CC9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59B0DB8"/>
    <w:multiLevelType w:val="hybridMultilevel"/>
    <w:tmpl w:val="E3327C24"/>
    <w:lvl w:ilvl="0" w:tplc="D5D87BC0">
      <w:start w:val="1"/>
      <w:numFmt w:val="bullet"/>
      <w:lvlText w:val=""/>
      <w:lvlJc w:val="left"/>
      <w:pPr>
        <w:ind w:left="720" w:hanging="360"/>
      </w:pPr>
      <w:rPr>
        <w:rFonts w:ascii="Symbol" w:hAnsi="Symbol" w:hint="default"/>
        <w:b w:val="0"/>
        <w:i w:val="0"/>
        <w:sz w:val="24"/>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3">
    <w:nsid w:val="15D54590"/>
    <w:multiLevelType w:val="hybridMultilevel"/>
    <w:tmpl w:val="DEE473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9866F38"/>
    <w:multiLevelType w:val="hybridMultilevel"/>
    <w:tmpl w:val="AC663668"/>
    <w:lvl w:ilvl="0" w:tplc="081A000B">
      <w:start w:val="1"/>
      <w:numFmt w:val="bullet"/>
      <w:lvlText w:val=""/>
      <w:lvlJc w:val="left"/>
      <w:pPr>
        <w:ind w:left="720" w:hanging="360"/>
      </w:pPr>
      <w:rPr>
        <w:rFonts w:ascii="Wingdings" w:hAnsi="Wingdings"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25">
    <w:nsid w:val="19E769ED"/>
    <w:multiLevelType w:val="hybridMultilevel"/>
    <w:tmpl w:val="F20EC59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A7540B2"/>
    <w:multiLevelType w:val="hybridMultilevel"/>
    <w:tmpl w:val="3932C6EC"/>
    <w:lvl w:ilvl="0" w:tplc="F5FC8BE0">
      <w:start w:val="1"/>
      <w:numFmt w:val="bullet"/>
      <w:lvlText w:val=""/>
      <w:lvlJc w:val="left"/>
      <w:pPr>
        <w:ind w:left="786" w:hanging="360"/>
      </w:pPr>
      <w:rPr>
        <w:rFonts w:ascii="Symbol" w:hAnsi="Symbol" w:hint="default"/>
        <w:color w:val="auto"/>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7">
    <w:nsid w:val="1B4F514A"/>
    <w:multiLevelType w:val="hybridMultilevel"/>
    <w:tmpl w:val="4BC8BDA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1DEE7222"/>
    <w:multiLevelType w:val="hybridMultilevel"/>
    <w:tmpl w:val="CAA24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E252351"/>
    <w:multiLevelType w:val="hybridMultilevel"/>
    <w:tmpl w:val="01C8CDA0"/>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0">
    <w:nsid w:val="1E863171"/>
    <w:multiLevelType w:val="hybridMultilevel"/>
    <w:tmpl w:val="23D8606E"/>
    <w:lvl w:ilvl="0" w:tplc="92A2C7EE">
      <w:numFmt w:val="bullet"/>
      <w:lvlText w:val="-"/>
      <w:lvlJc w:val="left"/>
      <w:pPr>
        <w:ind w:left="720" w:hanging="360"/>
      </w:pPr>
      <w:rPr>
        <w:rFonts w:ascii="Arial" w:eastAsia="Times New Roman" w:hAnsi="Arial" w:cs="Arial" w:hint="default"/>
      </w:rPr>
    </w:lvl>
    <w:lvl w:ilvl="1" w:tplc="CD38867C">
      <w:numFmt w:val="bullet"/>
      <w:lvlText w:val=""/>
      <w:lvlJc w:val="left"/>
      <w:pPr>
        <w:ind w:left="1440" w:hanging="360"/>
      </w:pPr>
      <w:rPr>
        <w:rFonts w:ascii="Symbol" w:eastAsia="Times New Roman"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F3A23BE"/>
    <w:multiLevelType w:val="hybridMultilevel"/>
    <w:tmpl w:val="5C045946"/>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217669D4"/>
    <w:multiLevelType w:val="hybridMultilevel"/>
    <w:tmpl w:val="71B49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1BB3011"/>
    <w:multiLevelType w:val="hybridMultilevel"/>
    <w:tmpl w:val="7E6EBF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21B2D57"/>
    <w:multiLevelType w:val="hybridMultilevel"/>
    <w:tmpl w:val="745C7884"/>
    <w:lvl w:ilvl="0" w:tplc="C8ACF692">
      <w:start w:val="1"/>
      <w:numFmt w:val="bullet"/>
      <w:lvlText w:val=""/>
      <w:lvlJc w:val="left"/>
      <w:pPr>
        <w:tabs>
          <w:tab w:val="num" w:pos="810"/>
        </w:tabs>
        <w:ind w:left="810" w:hanging="288"/>
      </w:pPr>
      <w:rPr>
        <w:rFonts w:ascii="Symbol" w:hAnsi="Symbol" w:hint="default"/>
      </w:rPr>
    </w:lvl>
    <w:lvl w:ilvl="1" w:tplc="04240003" w:tentative="1">
      <w:start w:val="1"/>
      <w:numFmt w:val="bullet"/>
      <w:lvlText w:val="o"/>
      <w:lvlJc w:val="left"/>
      <w:pPr>
        <w:tabs>
          <w:tab w:val="num" w:pos="1530"/>
        </w:tabs>
        <w:ind w:left="1530" w:hanging="360"/>
      </w:pPr>
      <w:rPr>
        <w:rFonts w:ascii="Courier New" w:hAnsi="Courier New" w:cs="Courier New" w:hint="default"/>
      </w:rPr>
    </w:lvl>
    <w:lvl w:ilvl="2" w:tplc="04240005" w:tentative="1">
      <w:start w:val="1"/>
      <w:numFmt w:val="bullet"/>
      <w:lvlText w:val=""/>
      <w:lvlJc w:val="left"/>
      <w:pPr>
        <w:tabs>
          <w:tab w:val="num" w:pos="2250"/>
        </w:tabs>
        <w:ind w:left="2250" w:hanging="360"/>
      </w:pPr>
      <w:rPr>
        <w:rFonts w:ascii="Wingdings" w:hAnsi="Wingdings" w:hint="default"/>
      </w:rPr>
    </w:lvl>
    <w:lvl w:ilvl="3" w:tplc="04240001" w:tentative="1">
      <w:start w:val="1"/>
      <w:numFmt w:val="bullet"/>
      <w:lvlText w:val=""/>
      <w:lvlJc w:val="left"/>
      <w:pPr>
        <w:tabs>
          <w:tab w:val="num" w:pos="2970"/>
        </w:tabs>
        <w:ind w:left="2970" w:hanging="360"/>
      </w:pPr>
      <w:rPr>
        <w:rFonts w:ascii="Symbol" w:hAnsi="Symbol" w:hint="default"/>
      </w:rPr>
    </w:lvl>
    <w:lvl w:ilvl="4" w:tplc="04240003" w:tentative="1">
      <w:start w:val="1"/>
      <w:numFmt w:val="bullet"/>
      <w:lvlText w:val="o"/>
      <w:lvlJc w:val="left"/>
      <w:pPr>
        <w:tabs>
          <w:tab w:val="num" w:pos="3690"/>
        </w:tabs>
        <w:ind w:left="3690" w:hanging="360"/>
      </w:pPr>
      <w:rPr>
        <w:rFonts w:ascii="Courier New" w:hAnsi="Courier New" w:cs="Courier New" w:hint="default"/>
      </w:rPr>
    </w:lvl>
    <w:lvl w:ilvl="5" w:tplc="04240005" w:tentative="1">
      <w:start w:val="1"/>
      <w:numFmt w:val="bullet"/>
      <w:lvlText w:val=""/>
      <w:lvlJc w:val="left"/>
      <w:pPr>
        <w:tabs>
          <w:tab w:val="num" w:pos="4410"/>
        </w:tabs>
        <w:ind w:left="4410" w:hanging="360"/>
      </w:pPr>
      <w:rPr>
        <w:rFonts w:ascii="Wingdings" w:hAnsi="Wingdings" w:hint="default"/>
      </w:rPr>
    </w:lvl>
    <w:lvl w:ilvl="6" w:tplc="04240001" w:tentative="1">
      <w:start w:val="1"/>
      <w:numFmt w:val="bullet"/>
      <w:lvlText w:val=""/>
      <w:lvlJc w:val="left"/>
      <w:pPr>
        <w:tabs>
          <w:tab w:val="num" w:pos="5130"/>
        </w:tabs>
        <w:ind w:left="5130" w:hanging="360"/>
      </w:pPr>
      <w:rPr>
        <w:rFonts w:ascii="Symbol" w:hAnsi="Symbol" w:hint="default"/>
      </w:rPr>
    </w:lvl>
    <w:lvl w:ilvl="7" w:tplc="04240003" w:tentative="1">
      <w:start w:val="1"/>
      <w:numFmt w:val="bullet"/>
      <w:lvlText w:val="o"/>
      <w:lvlJc w:val="left"/>
      <w:pPr>
        <w:tabs>
          <w:tab w:val="num" w:pos="5850"/>
        </w:tabs>
        <w:ind w:left="5850" w:hanging="360"/>
      </w:pPr>
      <w:rPr>
        <w:rFonts w:ascii="Courier New" w:hAnsi="Courier New" w:cs="Courier New" w:hint="default"/>
      </w:rPr>
    </w:lvl>
    <w:lvl w:ilvl="8" w:tplc="04240005" w:tentative="1">
      <w:start w:val="1"/>
      <w:numFmt w:val="bullet"/>
      <w:lvlText w:val=""/>
      <w:lvlJc w:val="left"/>
      <w:pPr>
        <w:tabs>
          <w:tab w:val="num" w:pos="6570"/>
        </w:tabs>
        <w:ind w:left="6570" w:hanging="360"/>
      </w:pPr>
      <w:rPr>
        <w:rFonts w:ascii="Wingdings" w:hAnsi="Wingdings" w:hint="default"/>
      </w:rPr>
    </w:lvl>
  </w:abstractNum>
  <w:abstractNum w:abstractNumId="35">
    <w:nsid w:val="244770B0"/>
    <w:multiLevelType w:val="hybridMultilevel"/>
    <w:tmpl w:val="AC408816"/>
    <w:lvl w:ilvl="0" w:tplc="D5D87BC0">
      <w:start w:val="1"/>
      <w:numFmt w:val="bullet"/>
      <w:lvlText w:val=""/>
      <w:lvlJc w:val="left"/>
      <w:pPr>
        <w:ind w:left="720" w:hanging="360"/>
      </w:pPr>
      <w:rPr>
        <w:rFonts w:ascii="Symbol" w:hAnsi="Symbol" w:hint="default"/>
        <w:b w:val="0"/>
        <w:i w:val="0"/>
        <w:sz w:val="24"/>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6">
    <w:nsid w:val="24D94E93"/>
    <w:multiLevelType w:val="hybridMultilevel"/>
    <w:tmpl w:val="24B24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5B30EB6"/>
    <w:multiLevelType w:val="hybridMultilevel"/>
    <w:tmpl w:val="B3822914"/>
    <w:lvl w:ilvl="0" w:tplc="4C001998">
      <w:start w:val="1"/>
      <w:numFmt w:val="bullet"/>
      <w:pStyle w:val="-PodnaslovCharChar"/>
      <w:lvlText w:val=""/>
      <w:lvlJc w:val="left"/>
      <w:pPr>
        <w:tabs>
          <w:tab w:val="num" w:pos="795"/>
        </w:tabs>
        <w:ind w:left="795" w:hanging="360"/>
      </w:pPr>
      <w:rPr>
        <w:rFonts w:ascii="Symbol" w:hAnsi="Symbol" w:hint="default"/>
      </w:rPr>
    </w:lvl>
    <w:lvl w:ilvl="1" w:tplc="04240001">
      <w:start w:val="1"/>
      <w:numFmt w:val="bullet"/>
      <w:lvlText w:val=""/>
      <w:lvlJc w:val="left"/>
      <w:pPr>
        <w:tabs>
          <w:tab w:val="num" w:pos="5760"/>
        </w:tabs>
        <w:ind w:left="5760" w:hanging="360"/>
      </w:pPr>
      <w:rPr>
        <w:rFonts w:ascii="Symbol" w:hAnsi="Symbol"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38">
    <w:nsid w:val="263A293E"/>
    <w:multiLevelType w:val="hybridMultilevel"/>
    <w:tmpl w:val="8B3CF2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6886B60"/>
    <w:multiLevelType w:val="hybridMultilevel"/>
    <w:tmpl w:val="2D289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83B0BD3"/>
    <w:multiLevelType w:val="hybridMultilevel"/>
    <w:tmpl w:val="B4721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857573A"/>
    <w:multiLevelType w:val="hybridMultilevel"/>
    <w:tmpl w:val="061CDFD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8AC1084"/>
    <w:multiLevelType w:val="hybridMultilevel"/>
    <w:tmpl w:val="94422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9AE3296"/>
    <w:multiLevelType w:val="hybridMultilevel"/>
    <w:tmpl w:val="CAE68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A8C64D2"/>
    <w:multiLevelType w:val="hybridMultilevel"/>
    <w:tmpl w:val="D45C8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2FA453BC"/>
    <w:multiLevelType w:val="hybridMultilevel"/>
    <w:tmpl w:val="20B08A0A"/>
    <w:lvl w:ilvl="0" w:tplc="CCBE3498">
      <w:start w:val="1"/>
      <w:numFmt w:val="bullet"/>
      <w:lvlText w:val=""/>
      <w:lvlJc w:val="left"/>
      <w:pPr>
        <w:ind w:left="720" w:hanging="360"/>
      </w:pPr>
      <w:rPr>
        <w:rFonts w:ascii="Symbol" w:hAnsi="Symbol" w:hint="default"/>
        <w:color w:val="auto"/>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6">
    <w:nsid w:val="30253947"/>
    <w:multiLevelType w:val="hybridMultilevel"/>
    <w:tmpl w:val="1B8C3FDC"/>
    <w:lvl w:ilvl="0" w:tplc="241A001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3031119C"/>
    <w:multiLevelType w:val="hybridMultilevel"/>
    <w:tmpl w:val="80B8A9A2"/>
    <w:lvl w:ilvl="0" w:tplc="09E01246">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8">
    <w:nsid w:val="31DA2C01"/>
    <w:multiLevelType w:val="hybridMultilevel"/>
    <w:tmpl w:val="CE9E3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2C44702"/>
    <w:multiLevelType w:val="hybridMultilevel"/>
    <w:tmpl w:val="0D4A3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3A803E9"/>
    <w:multiLevelType w:val="hybridMultilevel"/>
    <w:tmpl w:val="93D82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4F42D3A"/>
    <w:multiLevelType w:val="hybridMultilevel"/>
    <w:tmpl w:val="808AD6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50378A6"/>
    <w:multiLevelType w:val="hybridMultilevel"/>
    <w:tmpl w:val="7292D5EA"/>
    <w:lvl w:ilvl="0" w:tplc="04240001">
      <w:start w:val="1"/>
      <w:numFmt w:val="bullet"/>
      <w:lvlText w:val=""/>
      <w:lvlJc w:val="left"/>
      <w:pPr>
        <w:ind w:left="762"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53">
    <w:nsid w:val="36872933"/>
    <w:multiLevelType w:val="hybridMultilevel"/>
    <w:tmpl w:val="D244FC6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4">
    <w:nsid w:val="36C6038D"/>
    <w:multiLevelType w:val="hybridMultilevel"/>
    <w:tmpl w:val="EDFA4B88"/>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5">
    <w:nsid w:val="36F93245"/>
    <w:multiLevelType w:val="hybridMultilevel"/>
    <w:tmpl w:val="288605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7D76255"/>
    <w:multiLevelType w:val="hybridMultilevel"/>
    <w:tmpl w:val="934AFA4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nsid w:val="3AA751E8"/>
    <w:multiLevelType w:val="hybridMultilevel"/>
    <w:tmpl w:val="49FEE58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CF547CA"/>
    <w:multiLevelType w:val="hybridMultilevel"/>
    <w:tmpl w:val="8A2AEA4E"/>
    <w:lvl w:ilvl="0" w:tplc="BC48C0F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3D400BC5"/>
    <w:multiLevelType w:val="hybridMultilevel"/>
    <w:tmpl w:val="5A70D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2480741"/>
    <w:multiLevelType w:val="hybridMultilevel"/>
    <w:tmpl w:val="16A4E840"/>
    <w:lvl w:ilvl="0" w:tplc="0B02C83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2CF515B"/>
    <w:multiLevelType w:val="hybridMultilevel"/>
    <w:tmpl w:val="A5E028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3054A09"/>
    <w:multiLevelType w:val="hybridMultilevel"/>
    <w:tmpl w:val="DE7E162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63">
    <w:nsid w:val="438F0CA4"/>
    <w:multiLevelType w:val="hybridMultilevel"/>
    <w:tmpl w:val="F30EE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3C8036D"/>
    <w:multiLevelType w:val="hybridMultilevel"/>
    <w:tmpl w:val="2196E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5D07137"/>
    <w:multiLevelType w:val="hybridMultilevel"/>
    <w:tmpl w:val="1AD81D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6B9710C"/>
    <w:multiLevelType w:val="hybridMultilevel"/>
    <w:tmpl w:val="3454028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6EE682E"/>
    <w:multiLevelType w:val="hybridMultilevel"/>
    <w:tmpl w:val="FEBAC10C"/>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68">
    <w:nsid w:val="480F2D50"/>
    <w:multiLevelType w:val="hybridMultilevel"/>
    <w:tmpl w:val="69869EF0"/>
    <w:lvl w:ilvl="0" w:tplc="23D87160">
      <w:numFmt w:val="bullet"/>
      <w:lvlText w:val="-"/>
      <w:lvlJc w:val="left"/>
      <w:pPr>
        <w:ind w:left="615"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9">
    <w:nsid w:val="485B20B9"/>
    <w:multiLevelType w:val="hybridMultilevel"/>
    <w:tmpl w:val="BE8ED6C8"/>
    <w:lvl w:ilvl="0" w:tplc="9C98D8C6">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8814308"/>
    <w:multiLevelType w:val="hybridMultilevel"/>
    <w:tmpl w:val="097AE10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91E3635"/>
    <w:multiLevelType w:val="hybridMultilevel"/>
    <w:tmpl w:val="A0205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A155D3C"/>
    <w:multiLevelType w:val="hybridMultilevel"/>
    <w:tmpl w:val="16F633E8"/>
    <w:lvl w:ilvl="0" w:tplc="5BFA00D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ABB1F58"/>
    <w:multiLevelType w:val="hybridMultilevel"/>
    <w:tmpl w:val="57A857F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CB0544C"/>
    <w:multiLevelType w:val="hybridMultilevel"/>
    <w:tmpl w:val="5706E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DE04A4C"/>
    <w:multiLevelType w:val="hybridMultilevel"/>
    <w:tmpl w:val="30F23B1A"/>
    <w:lvl w:ilvl="0" w:tplc="F3464E9E">
      <w:numFmt w:val="bullet"/>
      <w:lvlText w:val="-"/>
      <w:lvlJc w:val="left"/>
      <w:pPr>
        <w:ind w:left="780" w:hanging="360"/>
      </w:pPr>
      <w:rPr>
        <w:rFonts w:ascii="Times New Roman" w:eastAsia="Times New Roman" w:hAnsi="Times New Roman" w:cs="Times New Roman" w:hint="default"/>
        <w:b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6">
    <w:nsid w:val="51196CF3"/>
    <w:multiLevelType w:val="hybridMultilevel"/>
    <w:tmpl w:val="0882E55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7">
    <w:nsid w:val="51D341DB"/>
    <w:multiLevelType w:val="hybridMultilevel"/>
    <w:tmpl w:val="6E94BC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8">
    <w:nsid w:val="55212074"/>
    <w:multiLevelType w:val="hybridMultilevel"/>
    <w:tmpl w:val="51465C2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9">
    <w:nsid w:val="554D2270"/>
    <w:multiLevelType w:val="hybridMultilevel"/>
    <w:tmpl w:val="D07CA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0">
    <w:nsid w:val="58BB3B9E"/>
    <w:multiLevelType w:val="hybridMultilevel"/>
    <w:tmpl w:val="B6AA0D12"/>
    <w:lvl w:ilvl="0" w:tplc="081A0001">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1">
    <w:nsid w:val="5B1B7147"/>
    <w:multiLevelType w:val="hybridMultilevel"/>
    <w:tmpl w:val="61B6D8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BE8136C"/>
    <w:multiLevelType w:val="hybridMultilevel"/>
    <w:tmpl w:val="B86C9B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3">
    <w:nsid w:val="5C6C56EE"/>
    <w:multiLevelType w:val="hybridMultilevel"/>
    <w:tmpl w:val="4D062DA6"/>
    <w:lvl w:ilvl="0" w:tplc="4C1C653C">
      <w:start w:val="81"/>
      <w:numFmt w:val="bullet"/>
      <w:lvlText w:val="-"/>
      <w:lvlJc w:val="left"/>
      <w:pPr>
        <w:tabs>
          <w:tab w:val="num" w:pos="1080"/>
        </w:tabs>
        <w:ind w:left="1080" w:hanging="360"/>
      </w:pPr>
      <w:rPr>
        <w:rFonts w:ascii="Arial" w:eastAsia="Times New Roman" w:hAnsi="Arial" w:cs="Aria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84">
    <w:nsid w:val="5FCE2E33"/>
    <w:multiLevelType w:val="hybridMultilevel"/>
    <w:tmpl w:val="2A741B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058658E"/>
    <w:multiLevelType w:val="hybridMultilevel"/>
    <w:tmpl w:val="9420292E"/>
    <w:lvl w:ilvl="0" w:tplc="D21630E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19C5E9C"/>
    <w:multiLevelType w:val="hybridMultilevel"/>
    <w:tmpl w:val="2DCE9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7">
    <w:nsid w:val="61E727A3"/>
    <w:multiLevelType w:val="hybridMultilevel"/>
    <w:tmpl w:val="B720D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nsid w:val="6299554C"/>
    <w:multiLevelType w:val="hybridMultilevel"/>
    <w:tmpl w:val="1A544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3E634EE"/>
    <w:multiLevelType w:val="hybridMultilevel"/>
    <w:tmpl w:val="5FBE9B62"/>
    <w:lvl w:ilvl="0" w:tplc="911443E0">
      <w:numFmt w:val="bullet"/>
      <w:lvlText w:val="-"/>
      <w:lvlJc w:val="left"/>
      <w:pPr>
        <w:ind w:left="720" w:hanging="360"/>
      </w:pPr>
      <w:rPr>
        <w:rFonts w:ascii="Calibri" w:eastAsia="Calibri" w:hAnsi="Calibri"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nsid w:val="667C01BF"/>
    <w:multiLevelType w:val="hybridMultilevel"/>
    <w:tmpl w:val="3112CAD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91">
    <w:nsid w:val="674501B4"/>
    <w:multiLevelType w:val="hybridMultilevel"/>
    <w:tmpl w:val="EEFE3C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67BB4CD9"/>
    <w:multiLevelType w:val="hybridMultilevel"/>
    <w:tmpl w:val="AF34D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69314033"/>
    <w:multiLevelType w:val="hybridMultilevel"/>
    <w:tmpl w:val="6C3A4E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69A11D8A"/>
    <w:multiLevelType w:val="hybridMultilevel"/>
    <w:tmpl w:val="BF080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6AD5310A"/>
    <w:multiLevelType w:val="hybridMultilevel"/>
    <w:tmpl w:val="32A2D1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6">
    <w:nsid w:val="6BF84B3C"/>
    <w:multiLevelType w:val="hybridMultilevel"/>
    <w:tmpl w:val="05BECE2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nsid w:val="6E6C0186"/>
    <w:multiLevelType w:val="hybridMultilevel"/>
    <w:tmpl w:val="57606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701A5E52"/>
    <w:multiLevelType w:val="hybridMultilevel"/>
    <w:tmpl w:val="A77EF998"/>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9">
    <w:nsid w:val="70EB24D7"/>
    <w:multiLevelType w:val="hybridMultilevel"/>
    <w:tmpl w:val="F140EA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725B6317"/>
    <w:multiLevelType w:val="hybridMultilevel"/>
    <w:tmpl w:val="D59C5B1E"/>
    <w:lvl w:ilvl="0" w:tplc="DF7E79DC">
      <w:start w:val="1"/>
      <w:numFmt w:val="decimal"/>
      <w:lvlText w:val="%1."/>
      <w:lvlJc w:val="left"/>
      <w:pPr>
        <w:ind w:left="720" w:hanging="360"/>
      </w:pPr>
      <w:rPr>
        <w:rFonts w:ascii="Arial" w:hAnsi="Arial" w:cs="Arial"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437251B"/>
    <w:multiLevelType w:val="hybridMultilevel"/>
    <w:tmpl w:val="89260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nsid w:val="75C717B9"/>
    <w:multiLevelType w:val="hybridMultilevel"/>
    <w:tmpl w:val="554A7B6E"/>
    <w:lvl w:ilvl="0" w:tplc="AFACE70C">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761A1A2C"/>
    <w:multiLevelType w:val="hybridMultilevel"/>
    <w:tmpl w:val="618E1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76340195"/>
    <w:multiLevelType w:val="hybridMultilevel"/>
    <w:tmpl w:val="174ADB16"/>
    <w:lvl w:ilvl="0" w:tplc="0B02C83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70D7518"/>
    <w:multiLevelType w:val="multilevel"/>
    <w:tmpl w:val="B75E2E6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6">
    <w:nsid w:val="78D96DF3"/>
    <w:multiLevelType w:val="hybridMultilevel"/>
    <w:tmpl w:val="C79C5EBA"/>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7">
    <w:nsid w:val="790341CF"/>
    <w:multiLevelType w:val="hybridMultilevel"/>
    <w:tmpl w:val="800CB2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79156507"/>
    <w:multiLevelType w:val="hybridMultilevel"/>
    <w:tmpl w:val="B3729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79CD0838"/>
    <w:multiLevelType w:val="hybridMultilevel"/>
    <w:tmpl w:val="3DF42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7A30626E"/>
    <w:multiLevelType w:val="hybridMultilevel"/>
    <w:tmpl w:val="1960D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nsid w:val="7BBB0057"/>
    <w:multiLevelType w:val="hybridMultilevel"/>
    <w:tmpl w:val="348A1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7BF36186"/>
    <w:multiLevelType w:val="hybridMultilevel"/>
    <w:tmpl w:val="5A980ACC"/>
    <w:lvl w:ilvl="0" w:tplc="0B02C83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7CDF3B65"/>
    <w:multiLevelType w:val="hybridMultilevel"/>
    <w:tmpl w:val="C82858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5"/>
  </w:num>
  <w:num w:numId="2">
    <w:abstractNumId w:val="30"/>
  </w:num>
  <w:num w:numId="3">
    <w:abstractNumId w:val="60"/>
  </w:num>
  <w:num w:numId="4">
    <w:abstractNumId w:val="112"/>
  </w:num>
  <w:num w:numId="5">
    <w:abstractNumId w:val="36"/>
  </w:num>
  <w:num w:numId="6">
    <w:abstractNumId w:val="104"/>
  </w:num>
  <w:num w:numId="7">
    <w:abstractNumId w:val="113"/>
  </w:num>
  <w:num w:numId="8">
    <w:abstractNumId w:val="79"/>
  </w:num>
  <w:num w:numId="9">
    <w:abstractNumId w:val="86"/>
  </w:num>
  <w:num w:numId="10">
    <w:abstractNumId w:val="8"/>
  </w:num>
  <w:num w:numId="11">
    <w:abstractNumId w:val="101"/>
  </w:num>
  <w:num w:numId="12">
    <w:abstractNumId w:val="17"/>
  </w:num>
  <w:num w:numId="13">
    <w:abstractNumId w:val="27"/>
  </w:num>
  <w:num w:numId="14">
    <w:abstractNumId w:val="64"/>
  </w:num>
  <w:num w:numId="15">
    <w:abstractNumId w:val="3"/>
  </w:num>
  <w:num w:numId="16">
    <w:abstractNumId w:val="63"/>
  </w:num>
  <w:num w:numId="17">
    <w:abstractNumId w:val="65"/>
  </w:num>
  <w:num w:numId="18">
    <w:abstractNumId w:val="70"/>
  </w:num>
  <w:num w:numId="19">
    <w:abstractNumId w:val="57"/>
  </w:num>
  <w:num w:numId="20">
    <w:abstractNumId w:val="5"/>
  </w:num>
  <w:num w:numId="21">
    <w:abstractNumId w:val="111"/>
  </w:num>
  <w:num w:numId="22">
    <w:abstractNumId w:val="71"/>
  </w:num>
  <w:num w:numId="23">
    <w:abstractNumId w:val="49"/>
  </w:num>
  <w:num w:numId="24">
    <w:abstractNumId w:val="1"/>
  </w:num>
  <w:num w:numId="25">
    <w:abstractNumId w:val="39"/>
  </w:num>
  <w:num w:numId="26">
    <w:abstractNumId w:val="94"/>
  </w:num>
  <w:num w:numId="27">
    <w:abstractNumId w:val="28"/>
  </w:num>
  <w:num w:numId="28">
    <w:abstractNumId w:val="92"/>
  </w:num>
  <w:num w:numId="29">
    <w:abstractNumId w:val="59"/>
  </w:num>
  <w:num w:numId="30">
    <w:abstractNumId w:val="11"/>
  </w:num>
  <w:num w:numId="31">
    <w:abstractNumId w:val="19"/>
  </w:num>
  <w:num w:numId="32">
    <w:abstractNumId w:val="32"/>
  </w:num>
  <w:num w:numId="33">
    <w:abstractNumId w:val="90"/>
  </w:num>
  <w:num w:numId="34">
    <w:abstractNumId w:val="77"/>
  </w:num>
  <w:num w:numId="35">
    <w:abstractNumId w:val="95"/>
  </w:num>
  <w:num w:numId="36">
    <w:abstractNumId w:val="47"/>
  </w:num>
  <w:num w:numId="37">
    <w:abstractNumId w:val="33"/>
  </w:num>
  <w:num w:numId="38">
    <w:abstractNumId w:val="103"/>
  </w:num>
  <w:num w:numId="39">
    <w:abstractNumId w:val="67"/>
  </w:num>
  <w:num w:numId="40">
    <w:abstractNumId w:val="78"/>
  </w:num>
  <w:num w:numId="41">
    <w:abstractNumId w:val="106"/>
  </w:num>
  <w:num w:numId="42">
    <w:abstractNumId w:val="12"/>
  </w:num>
  <w:num w:numId="43">
    <w:abstractNumId w:val="54"/>
  </w:num>
  <w:num w:numId="44">
    <w:abstractNumId w:val="7"/>
  </w:num>
  <w:num w:numId="45">
    <w:abstractNumId w:val="98"/>
  </w:num>
  <w:num w:numId="46">
    <w:abstractNumId w:val="26"/>
  </w:num>
  <w:num w:numId="47">
    <w:abstractNumId w:val="29"/>
  </w:num>
  <w:num w:numId="48">
    <w:abstractNumId w:val="76"/>
  </w:num>
  <w:num w:numId="49">
    <w:abstractNumId w:val="80"/>
  </w:num>
  <w:num w:numId="50">
    <w:abstractNumId w:val="15"/>
  </w:num>
  <w:num w:numId="51">
    <w:abstractNumId w:val="35"/>
  </w:num>
  <w:num w:numId="52">
    <w:abstractNumId w:val="42"/>
  </w:num>
  <w:num w:numId="53">
    <w:abstractNumId w:val="88"/>
  </w:num>
  <w:num w:numId="54">
    <w:abstractNumId w:val="13"/>
  </w:num>
  <w:num w:numId="55">
    <w:abstractNumId w:val="22"/>
  </w:num>
  <w:num w:numId="56">
    <w:abstractNumId w:val="9"/>
  </w:num>
  <w:num w:numId="57">
    <w:abstractNumId w:val="45"/>
  </w:num>
  <w:num w:numId="58">
    <w:abstractNumId w:val="53"/>
  </w:num>
  <w:num w:numId="59">
    <w:abstractNumId w:val="62"/>
  </w:num>
  <w:num w:numId="60">
    <w:abstractNumId w:val="10"/>
  </w:num>
  <w:num w:numId="61">
    <w:abstractNumId w:val="105"/>
  </w:num>
  <w:num w:numId="62">
    <w:abstractNumId w:val="69"/>
  </w:num>
  <w:num w:numId="63">
    <w:abstractNumId w:val="99"/>
  </w:num>
  <w:num w:numId="64">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num>
  <w:num w:numId="66">
    <w:abstractNumId w:val="89"/>
  </w:num>
  <w:num w:numId="67">
    <w:abstractNumId w:val="56"/>
  </w:num>
  <w:num w:numId="68">
    <w:abstractNumId w:val="55"/>
  </w:num>
  <w:num w:numId="69">
    <w:abstractNumId w:val="83"/>
  </w:num>
  <w:num w:numId="70">
    <w:abstractNumId w:val="91"/>
  </w:num>
  <w:num w:numId="71">
    <w:abstractNumId w:val="37"/>
  </w:num>
  <w:num w:numId="72">
    <w:abstractNumId w:val="58"/>
  </w:num>
  <w:num w:numId="73">
    <w:abstractNumId w:val="34"/>
  </w:num>
  <w:num w:numId="74">
    <w:abstractNumId w:val="4"/>
  </w:num>
  <w:num w:numId="75">
    <w:abstractNumId w:val="21"/>
  </w:num>
  <w:num w:numId="76">
    <w:abstractNumId w:val="23"/>
  </w:num>
  <w:num w:numId="77">
    <w:abstractNumId w:val="66"/>
  </w:num>
  <w:num w:numId="78">
    <w:abstractNumId w:val="25"/>
  </w:num>
  <w:num w:numId="79">
    <w:abstractNumId w:val="73"/>
  </w:num>
  <w:num w:numId="80">
    <w:abstractNumId w:val="109"/>
  </w:num>
  <w:num w:numId="81">
    <w:abstractNumId w:val="102"/>
  </w:num>
  <w:num w:numId="82">
    <w:abstractNumId w:val="72"/>
  </w:num>
  <w:num w:numId="83">
    <w:abstractNumId w:val="44"/>
  </w:num>
  <w:num w:numId="84">
    <w:abstractNumId w:val="87"/>
  </w:num>
  <w:num w:numId="85">
    <w:abstractNumId w:val="20"/>
  </w:num>
  <w:num w:numId="86">
    <w:abstractNumId w:val="40"/>
  </w:num>
  <w:num w:numId="87">
    <w:abstractNumId w:val="43"/>
  </w:num>
  <w:num w:numId="8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
  </w:num>
  <w:num w:numId="90">
    <w:abstractNumId w:val="41"/>
  </w:num>
  <w:num w:numId="91">
    <w:abstractNumId w:val="110"/>
  </w:num>
  <w:num w:numId="92">
    <w:abstractNumId w:val="48"/>
  </w:num>
  <w:num w:numId="93">
    <w:abstractNumId w:val="82"/>
  </w:num>
  <w:num w:numId="94">
    <w:abstractNumId w:val="74"/>
  </w:num>
  <w:num w:numId="95">
    <w:abstractNumId w:val="108"/>
  </w:num>
  <w:num w:numId="96">
    <w:abstractNumId w:val="52"/>
  </w:num>
  <w:num w:numId="97">
    <w:abstractNumId w:val="31"/>
  </w:num>
  <w:num w:numId="98">
    <w:abstractNumId w:val="68"/>
  </w:num>
  <w:num w:numId="99">
    <w:abstractNumId w:val="97"/>
  </w:num>
  <w:num w:numId="100">
    <w:abstractNumId w:val="100"/>
  </w:num>
  <w:num w:numId="101">
    <w:abstractNumId w:val="61"/>
  </w:num>
  <w:num w:numId="102">
    <w:abstractNumId w:val="14"/>
  </w:num>
  <w:num w:numId="103">
    <w:abstractNumId w:val="84"/>
  </w:num>
  <w:num w:numId="104">
    <w:abstractNumId w:val="96"/>
  </w:num>
  <w:num w:numId="105">
    <w:abstractNumId w:val="50"/>
  </w:num>
  <w:num w:numId="106">
    <w:abstractNumId w:val="85"/>
  </w:num>
  <w:num w:numId="10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8"/>
  </w:num>
  <w:num w:numId="109">
    <w:abstractNumId w:val="18"/>
  </w:num>
  <w:num w:numId="110">
    <w:abstractNumId w:val="93"/>
  </w:num>
  <w:num w:numId="111">
    <w:abstractNumId w:val="6"/>
  </w:num>
  <w:num w:numId="112">
    <w:abstractNumId w:val="107"/>
  </w:num>
  <w:num w:numId="113">
    <w:abstractNumId w:val="81"/>
  </w:num>
  <w:num w:numId="114">
    <w:abstractNumId w:val="51"/>
  </w:num>
  <w:num w:numId="115">
    <w:abstractNumId w:val="16"/>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8B7"/>
    <w:rsid w:val="00041ED5"/>
    <w:rsid w:val="000678B7"/>
    <w:rsid w:val="000826F6"/>
    <w:rsid w:val="0009413F"/>
    <w:rsid w:val="000F762E"/>
    <w:rsid w:val="002130BE"/>
    <w:rsid w:val="00227987"/>
    <w:rsid w:val="00245610"/>
    <w:rsid w:val="003312D4"/>
    <w:rsid w:val="003F1C31"/>
    <w:rsid w:val="00410E61"/>
    <w:rsid w:val="004645EA"/>
    <w:rsid w:val="00475024"/>
    <w:rsid w:val="00481C12"/>
    <w:rsid w:val="004E7B91"/>
    <w:rsid w:val="00626121"/>
    <w:rsid w:val="007E6DEB"/>
    <w:rsid w:val="0080487D"/>
    <w:rsid w:val="0083066A"/>
    <w:rsid w:val="0093597E"/>
    <w:rsid w:val="009B2D7B"/>
    <w:rsid w:val="00A36D77"/>
    <w:rsid w:val="00A5674D"/>
    <w:rsid w:val="00A952F7"/>
    <w:rsid w:val="00A97450"/>
    <w:rsid w:val="00B065DA"/>
    <w:rsid w:val="00B15111"/>
    <w:rsid w:val="00B63968"/>
    <w:rsid w:val="00BD4CB7"/>
    <w:rsid w:val="00BE26B1"/>
    <w:rsid w:val="00CE5EE9"/>
    <w:rsid w:val="00D044ED"/>
    <w:rsid w:val="00E00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37199E-29A9-4DED-B803-5C5076AAA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0678B7"/>
    <w:pPr>
      <w:keepNext/>
      <w:spacing w:before="240" w:after="60"/>
      <w:jc w:val="both"/>
      <w:outlineLvl w:val="0"/>
    </w:pPr>
    <w:rPr>
      <w:rFonts w:ascii="Times New Roman" w:eastAsia="Times New Roman" w:hAnsi="Times New Roman" w:cs="Times New Roman"/>
      <w:b/>
      <w:bCs/>
      <w:kern w:val="32"/>
      <w:sz w:val="32"/>
      <w:szCs w:val="32"/>
      <w:lang w:val="sr-Latn-CS"/>
    </w:rPr>
  </w:style>
  <w:style w:type="paragraph" w:styleId="Heading2">
    <w:name w:val="heading 2"/>
    <w:basedOn w:val="Normal"/>
    <w:next w:val="Normal"/>
    <w:link w:val="Heading2Char"/>
    <w:uiPriority w:val="99"/>
    <w:qFormat/>
    <w:rsid w:val="000678B7"/>
    <w:pPr>
      <w:keepNext/>
      <w:spacing w:before="240" w:after="60" w:line="240" w:lineRule="auto"/>
      <w:jc w:val="both"/>
      <w:outlineLvl w:val="1"/>
    </w:pPr>
    <w:rPr>
      <w:rFonts w:ascii="Arial" w:eastAsia="Times New Roman" w:hAnsi="Arial" w:cs="Arial"/>
      <w:b/>
      <w:bCs/>
      <w:i/>
      <w:iCs/>
      <w:noProof/>
      <w:sz w:val="28"/>
      <w:szCs w:val="28"/>
      <w:lang w:val="sr-Latn-CS"/>
    </w:rPr>
  </w:style>
  <w:style w:type="paragraph" w:styleId="Heading3">
    <w:name w:val="heading 3"/>
    <w:basedOn w:val="Normal"/>
    <w:next w:val="Normal"/>
    <w:link w:val="Heading3Char"/>
    <w:uiPriority w:val="99"/>
    <w:qFormat/>
    <w:rsid w:val="000678B7"/>
    <w:pPr>
      <w:keepNext/>
      <w:spacing w:before="240" w:after="60" w:line="240" w:lineRule="auto"/>
      <w:jc w:val="both"/>
      <w:outlineLvl w:val="2"/>
    </w:pPr>
    <w:rPr>
      <w:rFonts w:ascii="Arial" w:eastAsia="Times New Roman" w:hAnsi="Arial" w:cs="Arial"/>
      <w:b/>
      <w:bCs/>
      <w:noProof/>
      <w:sz w:val="26"/>
      <w:szCs w:val="26"/>
      <w:lang w:val="sr-Latn-CS"/>
    </w:rPr>
  </w:style>
  <w:style w:type="paragraph" w:styleId="Heading4">
    <w:name w:val="heading 4"/>
    <w:basedOn w:val="Normal"/>
    <w:next w:val="Normal"/>
    <w:link w:val="Heading4Char"/>
    <w:uiPriority w:val="99"/>
    <w:qFormat/>
    <w:rsid w:val="000678B7"/>
    <w:pPr>
      <w:keepNext/>
      <w:spacing w:after="0" w:line="240" w:lineRule="auto"/>
      <w:ind w:firstLine="720"/>
      <w:jc w:val="both"/>
      <w:outlineLvl w:val="3"/>
    </w:pPr>
    <w:rPr>
      <w:rFonts w:ascii="YuHelvetica" w:eastAsia="Times New Roman" w:hAnsi="YuHelvetica" w:cs="Times New Roman"/>
      <w:sz w:val="28"/>
      <w:szCs w:val="20"/>
    </w:rPr>
  </w:style>
  <w:style w:type="paragraph" w:styleId="Heading5">
    <w:name w:val="heading 5"/>
    <w:basedOn w:val="Normal"/>
    <w:next w:val="Normal"/>
    <w:link w:val="Heading5Char"/>
    <w:uiPriority w:val="99"/>
    <w:qFormat/>
    <w:rsid w:val="000678B7"/>
    <w:pPr>
      <w:spacing w:before="240" w:after="60" w:line="240" w:lineRule="auto"/>
      <w:jc w:val="both"/>
      <w:outlineLvl w:val="4"/>
    </w:pPr>
    <w:rPr>
      <w:rFonts w:ascii="Times New Roman" w:eastAsia="Times New Roman" w:hAnsi="Times New Roman" w:cs="Times New Roman"/>
      <w:b/>
      <w:bCs/>
      <w:i/>
      <w:iCs/>
      <w:noProof/>
      <w:sz w:val="26"/>
      <w:szCs w:val="26"/>
      <w:lang w:val="sr-Latn-CS"/>
    </w:rPr>
  </w:style>
  <w:style w:type="paragraph" w:styleId="Heading6">
    <w:name w:val="heading 6"/>
    <w:basedOn w:val="Normal"/>
    <w:next w:val="Normal"/>
    <w:link w:val="Heading6Char"/>
    <w:uiPriority w:val="99"/>
    <w:qFormat/>
    <w:rsid w:val="000678B7"/>
    <w:pPr>
      <w:spacing w:before="240" w:after="60" w:line="240" w:lineRule="auto"/>
      <w:jc w:val="both"/>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9"/>
    <w:qFormat/>
    <w:rsid w:val="000678B7"/>
    <w:pPr>
      <w:keepNext/>
      <w:spacing w:after="0" w:line="240" w:lineRule="auto"/>
      <w:outlineLvl w:val="6"/>
    </w:pPr>
    <w:rPr>
      <w:rFonts w:ascii="Times New Roman" w:eastAsia="Times New Roman" w:hAnsi="Times New Roman" w:cs="Times New Roman"/>
      <w:b/>
      <w:bCs/>
      <w:sz w:val="24"/>
      <w:szCs w:val="24"/>
      <w:lang w:val="sl-SI"/>
    </w:rPr>
  </w:style>
  <w:style w:type="paragraph" w:styleId="Heading8">
    <w:name w:val="heading 8"/>
    <w:basedOn w:val="Normal"/>
    <w:next w:val="Normal"/>
    <w:link w:val="Heading8Char"/>
    <w:uiPriority w:val="99"/>
    <w:qFormat/>
    <w:rsid w:val="000678B7"/>
    <w:p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iPriority w:val="99"/>
    <w:unhideWhenUsed/>
    <w:qFormat/>
    <w:rsid w:val="000678B7"/>
    <w:pPr>
      <w:spacing w:before="240" w:after="60" w:line="240" w:lineRule="auto"/>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78B7"/>
    <w:pPr>
      <w:autoSpaceDE w:val="0"/>
      <w:autoSpaceDN w:val="0"/>
      <w:adjustRightInd w:val="0"/>
      <w:spacing w:after="0" w:line="240" w:lineRule="auto"/>
    </w:pPr>
    <w:rPr>
      <w:rFonts w:ascii="Arial" w:eastAsia="Calibri" w:hAnsi="Arial" w:cs="Arial"/>
      <w:color w:val="000000"/>
      <w:sz w:val="24"/>
      <w:szCs w:val="24"/>
      <w:lang w:val="sr-Latn-CS" w:eastAsia="sr-Latn-CS"/>
    </w:rPr>
  </w:style>
  <w:style w:type="character" w:customStyle="1" w:styleId="Heading1Char">
    <w:name w:val="Heading 1 Char"/>
    <w:basedOn w:val="DefaultParagraphFont"/>
    <w:link w:val="Heading1"/>
    <w:rsid w:val="000678B7"/>
    <w:rPr>
      <w:rFonts w:ascii="Times New Roman" w:eastAsia="Times New Roman" w:hAnsi="Times New Roman" w:cs="Times New Roman"/>
      <w:b/>
      <w:bCs/>
      <w:kern w:val="32"/>
      <w:sz w:val="32"/>
      <w:szCs w:val="32"/>
      <w:lang w:val="sr-Latn-CS"/>
    </w:rPr>
  </w:style>
  <w:style w:type="character" w:customStyle="1" w:styleId="Heading2Char">
    <w:name w:val="Heading 2 Char"/>
    <w:basedOn w:val="DefaultParagraphFont"/>
    <w:link w:val="Heading2"/>
    <w:uiPriority w:val="99"/>
    <w:rsid w:val="000678B7"/>
    <w:rPr>
      <w:rFonts w:ascii="Arial" w:eastAsia="Times New Roman" w:hAnsi="Arial" w:cs="Arial"/>
      <w:b/>
      <w:bCs/>
      <w:i/>
      <w:iCs/>
      <w:noProof/>
      <w:sz w:val="28"/>
      <w:szCs w:val="28"/>
      <w:lang w:val="sr-Latn-CS"/>
    </w:rPr>
  </w:style>
  <w:style w:type="character" w:customStyle="1" w:styleId="Heading3Char">
    <w:name w:val="Heading 3 Char"/>
    <w:basedOn w:val="DefaultParagraphFont"/>
    <w:link w:val="Heading3"/>
    <w:uiPriority w:val="99"/>
    <w:rsid w:val="000678B7"/>
    <w:rPr>
      <w:rFonts w:ascii="Arial" w:eastAsia="Times New Roman" w:hAnsi="Arial" w:cs="Arial"/>
      <w:b/>
      <w:bCs/>
      <w:noProof/>
      <w:sz w:val="26"/>
      <w:szCs w:val="26"/>
      <w:lang w:val="sr-Latn-CS"/>
    </w:rPr>
  </w:style>
  <w:style w:type="character" w:customStyle="1" w:styleId="Heading4Char">
    <w:name w:val="Heading 4 Char"/>
    <w:basedOn w:val="DefaultParagraphFont"/>
    <w:link w:val="Heading4"/>
    <w:uiPriority w:val="99"/>
    <w:rsid w:val="000678B7"/>
    <w:rPr>
      <w:rFonts w:ascii="YuHelvetica" w:eastAsia="Times New Roman" w:hAnsi="YuHelvetica" w:cs="Times New Roman"/>
      <w:sz w:val="28"/>
      <w:szCs w:val="20"/>
    </w:rPr>
  </w:style>
  <w:style w:type="character" w:customStyle="1" w:styleId="Heading5Char">
    <w:name w:val="Heading 5 Char"/>
    <w:basedOn w:val="DefaultParagraphFont"/>
    <w:link w:val="Heading5"/>
    <w:uiPriority w:val="99"/>
    <w:rsid w:val="000678B7"/>
    <w:rPr>
      <w:rFonts w:ascii="Times New Roman" w:eastAsia="Times New Roman" w:hAnsi="Times New Roman" w:cs="Times New Roman"/>
      <w:b/>
      <w:bCs/>
      <w:i/>
      <w:iCs/>
      <w:noProof/>
      <w:sz w:val="26"/>
      <w:szCs w:val="26"/>
      <w:lang w:val="sr-Latn-CS"/>
    </w:rPr>
  </w:style>
  <w:style w:type="character" w:customStyle="1" w:styleId="Heading6Char">
    <w:name w:val="Heading 6 Char"/>
    <w:basedOn w:val="DefaultParagraphFont"/>
    <w:link w:val="Heading6"/>
    <w:uiPriority w:val="99"/>
    <w:rsid w:val="000678B7"/>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0678B7"/>
    <w:rPr>
      <w:rFonts w:ascii="Times New Roman" w:eastAsia="Times New Roman" w:hAnsi="Times New Roman" w:cs="Times New Roman"/>
      <w:b/>
      <w:bCs/>
      <w:sz w:val="24"/>
      <w:szCs w:val="24"/>
      <w:lang w:val="sl-SI"/>
    </w:rPr>
  </w:style>
  <w:style w:type="character" w:customStyle="1" w:styleId="Heading8Char">
    <w:name w:val="Heading 8 Char"/>
    <w:basedOn w:val="DefaultParagraphFont"/>
    <w:link w:val="Heading8"/>
    <w:uiPriority w:val="99"/>
    <w:rsid w:val="000678B7"/>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0678B7"/>
    <w:rPr>
      <w:rFonts w:ascii="Cambria" w:eastAsia="Times New Roman" w:hAnsi="Cambria" w:cs="Times New Roman"/>
    </w:rPr>
  </w:style>
  <w:style w:type="paragraph" w:styleId="Header">
    <w:name w:val="header"/>
    <w:basedOn w:val="Normal"/>
    <w:link w:val="HeaderChar"/>
    <w:unhideWhenUsed/>
    <w:rsid w:val="000678B7"/>
    <w:pPr>
      <w:tabs>
        <w:tab w:val="center" w:pos="4680"/>
        <w:tab w:val="right" w:pos="9360"/>
      </w:tabs>
      <w:spacing w:after="0" w:line="240" w:lineRule="auto"/>
    </w:pPr>
  </w:style>
  <w:style w:type="character" w:customStyle="1" w:styleId="HeaderChar">
    <w:name w:val="Header Char"/>
    <w:basedOn w:val="DefaultParagraphFont"/>
    <w:link w:val="Header"/>
    <w:rsid w:val="000678B7"/>
  </w:style>
  <w:style w:type="paragraph" w:styleId="Footer">
    <w:name w:val="footer"/>
    <w:basedOn w:val="Normal"/>
    <w:link w:val="FooterChar"/>
    <w:unhideWhenUsed/>
    <w:rsid w:val="000678B7"/>
    <w:pPr>
      <w:tabs>
        <w:tab w:val="center" w:pos="4680"/>
        <w:tab w:val="right" w:pos="9360"/>
      </w:tabs>
      <w:spacing w:after="0" w:line="240" w:lineRule="auto"/>
    </w:pPr>
  </w:style>
  <w:style w:type="character" w:customStyle="1" w:styleId="FooterChar">
    <w:name w:val="Footer Char"/>
    <w:basedOn w:val="DefaultParagraphFont"/>
    <w:link w:val="Footer"/>
    <w:rsid w:val="000678B7"/>
  </w:style>
  <w:style w:type="paragraph" w:styleId="BalloonText">
    <w:name w:val="Balloon Text"/>
    <w:basedOn w:val="Normal"/>
    <w:link w:val="BalloonTextChar"/>
    <w:uiPriority w:val="99"/>
    <w:unhideWhenUsed/>
    <w:rsid w:val="000678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678B7"/>
    <w:rPr>
      <w:rFonts w:ascii="Tahoma" w:hAnsi="Tahoma" w:cs="Tahoma"/>
      <w:sz w:val="16"/>
      <w:szCs w:val="16"/>
    </w:rPr>
  </w:style>
  <w:style w:type="paragraph" w:styleId="ListParagraph">
    <w:name w:val="List Paragraph"/>
    <w:basedOn w:val="Normal"/>
    <w:link w:val="ListParagraphChar"/>
    <w:uiPriority w:val="34"/>
    <w:qFormat/>
    <w:rsid w:val="000678B7"/>
    <w:pPr>
      <w:ind w:left="720"/>
      <w:contextualSpacing/>
    </w:pPr>
  </w:style>
  <w:style w:type="numbering" w:customStyle="1" w:styleId="NoList1">
    <w:name w:val="No List1"/>
    <w:next w:val="NoList"/>
    <w:uiPriority w:val="99"/>
    <w:semiHidden/>
    <w:unhideWhenUsed/>
    <w:rsid w:val="000678B7"/>
  </w:style>
  <w:style w:type="character" w:styleId="PageNumber">
    <w:name w:val="page number"/>
    <w:uiPriority w:val="99"/>
    <w:rsid w:val="000678B7"/>
    <w:rPr>
      <w:rFonts w:cs="Times New Roman"/>
    </w:rPr>
  </w:style>
  <w:style w:type="paragraph" w:customStyle="1" w:styleId="Char">
    <w:name w:val="Char"/>
    <w:basedOn w:val="Normal"/>
    <w:uiPriority w:val="99"/>
    <w:rsid w:val="000678B7"/>
    <w:pPr>
      <w:spacing w:after="160" w:line="240" w:lineRule="exact"/>
      <w:jc w:val="both"/>
    </w:pPr>
    <w:rPr>
      <w:rFonts w:ascii="Tahoma" w:eastAsia="Times New Roman" w:hAnsi="Tahoma" w:cs="Times New Roman"/>
      <w:sz w:val="20"/>
      <w:szCs w:val="20"/>
    </w:rPr>
  </w:style>
  <w:style w:type="character" w:customStyle="1" w:styleId="Tablecaption">
    <w:name w:val="Table caption"/>
    <w:rsid w:val="000678B7"/>
    <w:rPr>
      <w:rFonts w:ascii="Times New Roman" w:hAnsi="Times New Roman"/>
      <w:spacing w:val="0"/>
      <w:sz w:val="21"/>
      <w:u w:val="single"/>
    </w:rPr>
  </w:style>
  <w:style w:type="character" w:customStyle="1" w:styleId="Bodytext">
    <w:name w:val="Body text_"/>
    <w:link w:val="BodyText3"/>
    <w:locked/>
    <w:rsid w:val="000678B7"/>
    <w:rPr>
      <w:sz w:val="21"/>
      <w:shd w:val="clear" w:color="auto" w:fill="FFFFFF"/>
    </w:rPr>
  </w:style>
  <w:style w:type="paragraph" w:customStyle="1" w:styleId="BodyText3">
    <w:name w:val="Body Text3"/>
    <w:basedOn w:val="Normal"/>
    <w:link w:val="Bodytext"/>
    <w:rsid w:val="000678B7"/>
    <w:pPr>
      <w:shd w:val="clear" w:color="auto" w:fill="FFFFFF"/>
      <w:spacing w:after="0" w:line="240" w:lineRule="atLeast"/>
      <w:jc w:val="both"/>
    </w:pPr>
    <w:rPr>
      <w:sz w:val="21"/>
    </w:rPr>
  </w:style>
  <w:style w:type="character" w:customStyle="1" w:styleId="BodyText1">
    <w:name w:val="Body Text1"/>
    <w:rsid w:val="000678B7"/>
    <w:rPr>
      <w:rFonts w:ascii="Times New Roman" w:hAnsi="Times New Roman"/>
      <w:spacing w:val="0"/>
      <w:sz w:val="21"/>
    </w:rPr>
  </w:style>
  <w:style w:type="character" w:customStyle="1" w:styleId="Bodytext2">
    <w:name w:val="Body text (2)_"/>
    <w:link w:val="Bodytext20"/>
    <w:locked/>
    <w:rsid w:val="000678B7"/>
    <w:rPr>
      <w:shd w:val="clear" w:color="auto" w:fill="FFFFFF"/>
    </w:rPr>
  </w:style>
  <w:style w:type="paragraph" w:customStyle="1" w:styleId="Bodytext20">
    <w:name w:val="Body text (2)"/>
    <w:basedOn w:val="Normal"/>
    <w:link w:val="Bodytext2"/>
    <w:rsid w:val="000678B7"/>
    <w:pPr>
      <w:shd w:val="clear" w:color="auto" w:fill="FFFFFF"/>
      <w:spacing w:after="0" w:line="240" w:lineRule="atLeast"/>
      <w:jc w:val="both"/>
    </w:pPr>
  </w:style>
  <w:style w:type="character" w:customStyle="1" w:styleId="Bodytext4">
    <w:name w:val="Body text (4)_"/>
    <w:link w:val="Bodytext40"/>
    <w:locked/>
    <w:rsid w:val="000678B7"/>
    <w:rPr>
      <w:shd w:val="clear" w:color="auto" w:fill="FFFFFF"/>
    </w:rPr>
  </w:style>
  <w:style w:type="paragraph" w:customStyle="1" w:styleId="Bodytext40">
    <w:name w:val="Body text (4)"/>
    <w:basedOn w:val="Normal"/>
    <w:link w:val="Bodytext4"/>
    <w:rsid w:val="000678B7"/>
    <w:pPr>
      <w:shd w:val="clear" w:color="auto" w:fill="FFFFFF"/>
      <w:spacing w:after="0" w:line="240" w:lineRule="atLeast"/>
      <w:jc w:val="both"/>
    </w:pPr>
  </w:style>
  <w:style w:type="character" w:customStyle="1" w:styleId="Bodytext210">
    <w:name w:val="Body text (2) + 10"/>
    <w:aliases w:val="5 pt,Bold"/>
    <w:rsid w:val="000678B7"/>
    <w:rPr>
      <w:rFonts w:ascii="Times New Roman" w:hAnsi="Times New Roman"/>
      <w:b/>
      <w:spacing w:val="0"/>
      <w:sz w:val="21"/>
    </w:rPr>
  </w:style>
  <w:style w:type="character" w:customStyle="1" w:styleId="BodytextSpacing3pt">
    <w:name w:val="Body text + Spacing 3 pt"/>
    <w:rsid w:val="000678B7"/>
    <w:rPr>
      <w:rFonts w:ascii="Times New Roman" w:hAnsi="Times New Roman"/>
      <w:spacing w:val="60"/>
      <w:sz w:val="21"/>
    </w:rPr>
  </w:style>
  <w:style w:type="character" w:customStyle="1" w:styleId="Bodytext30">
    <w:name w:val="Body text (3)_"/>
    <w:link w:val="Bodytext31"/>
    <w:locked/>
    <w:rsid w:val="000678B7"/>
    <w:rPr>
      <w:shd w:val="clear" w:color="auto" w:fill="FFFFFF"/>
    </w:rPr>
  </w:style>
  <w:style w:type="paragraph" w:customStyle="1" w:styleId="Bodytext31">
    <w:name w:val="Body text (3)"/>
    <w:basedOn w:val="Normal"/>
    <w:link w:val="Bodytext30"/>
    <w:rsid w:val="000678B7"/>
    <w:pPr>
      <w:shd w:val="clear" w:color="auto" w:fill="FFFFFF"/>
      <w:spacing w:after="0" w:line="240" w:lineRule="atLeast"/>
      <w:jc w:val="both"/>
    </w:pPr>
  </w:style>
  <w:style w:type="character" w:customStyle="1" w:styleId="Bodytext5">
    <w:name w:val="Body text (5)_"/>
    <w:link w:val="Bodytext50"/>
    <w:locked/>
    <w:rsid w:val="000678B7"/>
    <w:rPr>
      <w:sz w:val="16"/>
      <w:shd w:val="clear" w:color="auto" w:fill="FFFFFF"/>
    </w:rPr>
  </w:style>
  <w:style w:type="paragraph" w:customStyle="1" w:styleId="Bodytext50">
    <w:name w:val="Body text (5)"/>
    <w:basedOn w:val="Normal"/>
    <w:link w:val="Bodytext5"/>
    <w:rsid w:val="000678B7"/>
    <w:pPr>
      <w:shd w:val="clear" w:color="auto" w:fill="FFFFFF"/>
      <w:spacing w:after="0" w:line="240" w:lineRule="atLeast"/>
      <w:jc w:val="both"/>
    </w:pPr>
    <w:rPr>
      <w:sz w:val="16"/>
    </w:rPr>
  </w:style>
  <w:style w:type="character" w:customStyle="1" w:styleId="Bodytext5Spacing2pt">
    <w:name w:val="Body text (5) + Spacing 2 pt"/>
    <w:rsid w:val="000678B7"/>
    <w:rPr>
      <w:rFonts w:ascii="Times New Roman" w:hAnsi="Times New Roman"/>
      <w:spacing w:val="50"/>
      <w:sz w:val="16"/>
    </w:rPr>
  </w:style>
  <w:style w:type="character" w:customStyle="1" w:styleId="Bodytext6">
    <w:name w:val="Body text (6)_"/>
    <w:link w:val="Bodytext60"/>
    <w:locked/>
    <w:rsid w:val="000678B7"/>
    <w:rPr>
      <w:sz w:val="17"/>
      <w:shd w:val="clear" w:color="auto" w:fill="FFFFFF"/>
    </w:rPr>
  </w:style>
  <w:style w:type="paragraph" w:customStyle="1" w:styleId="Bodytext60">
    <w:name w:val="Body text (6)"/>
    <w:basedOn w:val="Normal"/>
    <w:link w:val="Bodytext6"/>
    <w:rsid w:val="000678B7"/>
    <w:pPr>
      <w:shd w:val="clear" w:color="auto" w:fill="FFFFFF"/>
      <w:spacing w:after="0" w:line="240" w:lineRule="atLeast"/>
      <w:jc w:val="both"/>
    </w:pPr>
    <w:rPr>
      <w:sz w:val="17"/>
    </w:rPr>
  </w:style>
  <w:style w:type="character" w:customStyle="1" w:styleId="Bodytext7">
    <w:name w:val="Body text (7)_"/>
    <w:link w:val="Bodytext70"/>
    <w:locked/>
    <w:rsid w:val="000678B7"/>
    <w:rPr>
      <w:rFonts w:ascii="Corbel" w:hAnsi="Corbel"/>
      <w:sz w:val="19"/>
      <w:shd w:val="clear" w:color="auto" w:fill="FFFFFF"/>
    </w:rPr>
  </w:style>
  <w:style w:type="paragraph" w:customStyle="1" w:styleId="Bodytext70">
    <w:name w:val="Body text (7)"/>
    <w:basedOn w:val="Normal"/>
    <w:link w:val="Bodytext7"/>
    <w:rsid w:val="000678B7"/>
    <w:pPr>
      <w:shd w:val="clear" w:color="auto" w:fill="FFFFFF"/>
      <w:spacing w:after="0" w:line="240" w:lineRule="atLeast"/>
      <w:jc w:val="both"/>
    </w:pPr>
    <w:rPr>
      <w:rFonts w:ascii="Corbel" w:hAnsi="Corbel"/>
      <w:sz w:val="19"/>
    </w:rPr>
  </w:style>
  <w:style w:type="character" w:customStyle="1" w:styleId="Bodytext8">
    <w:name w:val="Body text (8)_"/>
    <w:link w:val="Bodytext80"/>
    <w:locked/>
    <w:rsid w:val="000678B7"/>
    <w:rPr>
      <w:rFonts w:ascii="Corbel" w:hAnsi="Corbel"/>
      <w:sz w:val="18"/>
      <w:shd w:val="clear" w:color="auto" w:fill="FFFFFF"/>
    </w:rPr>
  </w:style>
  <w:style w:type="paragraph" w:customStyle="1" w:styleId="Bodytext80">
    <w:name w:val="Body text (8)"/>
    <w:basedOn w:val="Normal"/>
    <w:link w:val="Bodytext8"/>
    <w:rsid w:val="000678B7"/>
    <w:pPr>
      <w:shd w:val="clear" w:color="auto" w:fill="FFFFFF"/>
      <w:spacing w:after="0" w:line="240" w:lineRule="atLeast"/>
      <w:jc w:val="both"/>
    </w:pPr>
    <w:rPr>
      <w:rFonts w:ascii="Corbel" w:hAnsi="Corbel"/>
      <w:sz w:val="18"/>
    </w:rPr>
  </w:style>
  <w:style w:type="character" w:customStyle="1" w:styleId="Tablecaption2">
    <w:name w:val="Table caption (2)_"/>
    <w:link w:val="Tablecaption20"/>
    <w:locked/>
    <w:rsid w:val="000678B7"/>
    <w:rPr>
      <w:sz w:val="17"/>
      <w:shd w:val="clear" w:color="auto" w:fill="FFFFFF"/>
    </w:rPr>
  </w:style>
  <w:style w:type="paragraph" w:customStyle="1" w:styleId="Tablecaption20">
    <w:name w:val="Table caption (2)"/>
    <w:basedOn w:val="Normal"/>
    <w:link w:val="Tablecaption2"/>
    <w:rsid w:val="000678B7"/>
    <w:pPr>
      <w:shd w:val="clear" w:color="auto" w:fill="FFFFFF"/>
      <w:spacing w:after="0" w:line="240" w:lineRule="atLeast"/>
      <w:jc w:val="both"/>
    </w:pPr>
    <w:rPr>
      <w:sz w:val="17"/>
    </w:rPr>
  </w:style>
  <w:style w:type="character" w:customStyle="1" w:styleId="Bodytext9">
    <w:name w:val="Body text (9)_"/>
    <w:link w:val="Bodytext90"/>
    <w:locked/>
    <w:rsid w:val="000678B7"/>
    <w:rPr>
      <w:shd w:val="clear" w:color="auto" w:fill="FFFFFF"/>
    </w:rPr>
  </w:style>
  <w:style w:type="paragraph" w:customStyle="1" w:styleId="Bodytext90">
    <w:name w:val="Body text (9)"/>
    <w:basedOn w:val="Normal"/>
    <w:link w:val="Bodytext9"/>
    <w:rsid w:val="000678B7"/>
    <w:pPr>
      <w:shd w:val="clear" w:color="auto" w:fill="FFFFFF"/>
      <w:spacing w:after="0" w:line="240" w:lineRule="atLeast"/>
      <w:jc w:val="both"/>
    </w:pPr>
  </w:style>
  <w:style w:type="character" w:customStyle="1" w:styleId="BodyText21">
    <w:name w:val="Body Text2"/>
    <w:rsid w:val="000678B7"/>
    <w:rPr>
      <w:rFonts w:ascii="Times New Roman" w:hAnsi="Times New Roman"/>
      <w:spacing w:val="0"/>
      <w:sz w:val="21"/>
      <w:u w:val="single"/>
    </w:rPr>
  </w:style>
  <w:style w:type="character" w:customStyle="1" w:styleId="Bodytext10">
    <w:name w:val="Body text (10)_"/>
    <w:link w:val="Bodytext100"/>
    <w:locked/>
    <w:rsid w:val="000678B7"/>
    <w:rPr>
      <w:shd w:val="clear" w:color="auto" w:fill="FFFFFF"/>
    </w:rPr>
  </w:style>
  <w:style w:type="paragraph" w:customStyle="1" w:styleId="Bodytext100">
    <w:name w:val="Body text (10)"/>
    <w:basedOn w:val="Normal"/>
    <w:link w:val="Bodytext10"/>
    <w:rsid w:val="000678B7"/>
    <w:pPr>
      <w:shd w:val="clear" w:color="auto" w:fill="FFFFFF"/>
      <w:spacing w:after="0" w:line="240" w:lineRule="atLeast"/>
      <w:jc w:val="both"/>
    </w:pPr>
  </w:style>
  <w:style w:type="character" w:customStyle="1" w:styleId="Bodytext19">
    <w:name w:val="Body text (19)_"/>
    <w:link w:val="Bodytext190"/>
    <w:locked/>
    <w:rsid w:val="000678B7"/>
    <w:rPr>
      <w:shd w:val="clear" w:color="auto" w:fill="FFFFFF"/>
    </w:rPr>
  </w:style>
  <w:style w:type="paragraph" w:customStyle="1" w:styleId="Bodytext190">
    <w:name w:val="Body text (19)"/>
    <w:basedOn w:val="Normal"/>
    <w:link w:val="Bodytext19"/>
    <w:rsid w:val="000678B7"/>
    <w:pPr>
      <w:shd w:val="clear" w:color="auto" w:fill="FFFFFF"/>
      <w:spacing w:after="0" w:line="240" w:lineRule="atLeast"/>
      <w:jc w:val="both"/>
    </w:pPr>
  </w:style>
  <w:style w:type="character" w:customStyle="1" w:styleId="Bodytext12">
    <w:name w:val="Body text (12)_"/>
    <w:link w:val="Bodytext120"/>
    <w:locked/>
    <w:rsid w:val="000678B7"/>
    <w:rPr>
      <w:sz w:val="8"/>
      <w:shd w:val="clear" w:color="auto" w:fill="FFFFFF"/>
    </w:rPr>
  </w:style>
  <w:style w:type="paragraph" w:customStyle="1" w:styleId="Bodytext120">
    <w:name w:val="Body text (12)"/>
    <w:basedOn w:val="Normal"/>
    <w:link w:val="Bodytext12"/>
    <w:rsid w:val="000678B7"/>
    <w:pPr>
      <w:shd w:val="clear" w:color="auto" w:fill="FFFFFF"/>
      <w:spacing w:after="0" w:line="240" w:lineRule="atLeast"/>
      <w:jc w:val="both"/>
    </w:pPr>
    <w:rPr>
      <w:sz w:val="8"/>
    </w:rPr>
  </w:style>
  <w:style w:type="character" w:customStyle="1" w:styleId="Bodytext14">
    <w:name w:val="Body text (14)_"/>
    <w:link w:val="Bodytext140"/>
    <w:locked/>
    <w:rsid w:val="000678B7"/>
    <w:rPr>
      <w:sz w:val="8"/>
      <w:shd w:val="clear" w:color="auto" w:fill="FFFFFF"/>
    </w:rPr>
  </w:style>
  <w:style w:type="paragraph" w:customStyle="1" w:styleId="Bodytext140">
    <w:name w:val="Body text (14)"/>
    <w:basedOn w:val="Normal"/>
    <w:link w:val="Bodytext14"/>
    <w:rsid w:val="000678B7"/>
    <w:pPr>
      <w:shd w:val="clear" w:color="auto" w:fill="FFFFFF"/>
      <w:spacing w:after="0" w:line="240" w:lineRule="atLeast"/>
      <w:jc w:val="both"/>
    </w:pPr>
    <w:rPr>
      <w:sz w:val="8"/>
    </w:rPr>
  </w:style>
  <w:style w:type="character" w:customStyle="1" w:styleId="Bodytext11">
    <w:name w:val="Body text (11)_"/>
    <w:link w:val="Bodytext110"/>
    <w:locked/>
    <w:rsid w:val="000678B7"/>
    <w:rPr>
      <w:sz w:val="9"/>
      <w:shd w:val="clear" w:color="auto" w:fill="FFFFFF"/>
    </w:rPr>
  </w:style>
  <w:style w:type="paragraph" w:customStyle="1" w:styleId="Bodytext110">
    <w:name w:val="Body text (11)"/>
    <w:basedOn w:val="Normal"/>
    <w:link w:val="Bodytext11"/>
    <w:rsid w:val="000678B7"/>
    <w:pPr>
      <w:shd w:val="clear" w:color="auto" w:fill="FFFFFF"/>
      <w:spacing w:after="0" w:line="240" w:lineRule="atLeast"/>
      <w:jc w:val="both"/>
    </w:pPr>
    <w:rPr>
      <w:sz w:val="9"/>
    </w:rPr>
  </w:style>
  <w:style w:type="character" w:customStyle="1" w:styleId="Bodytext15">
    <w:name w:val="Body text (15)_"/>
    <w:link w:val="Bodytext150"/>
    <w:locked/>
    <w:rsid w:val="000678B7"/>
    <w:rPr>
      <w:sz w:val="8"/>
      <w:shd w:val="clear" w:color="auto" w:fill="FFFFFF"/>
    </w:rPr>
  </w:style>
  <w:style w:type="paragraph" w:customStyle="1" w:styleId="Bodytext150">
    <w:name w:val="Body text (15)"/>
    <w:basedOn w:val="Normal"/>
    <w:link w:val="Bodytext15"/>
    <w:rsid w:val="000678B7"/>
    <w:pPr>
      <w:shd w:val="clear" w:color="auto" w:fill="FFFFFF"/>
      <w:spacing w:after="0" w:line="240" w:lineRule="atLeast"/>
      <w:jc w:val="both"/>
    </w:pPr>
    <w:rPr>
      <w:sz w:val="8"/>
    </w:rPr>
  </w:style>
  <w:style w:type="character" w:customStyle="1" w:styleId="Bodytext17">
    <w:name w:val="Body text (17)_"/>
    <w:link w:val="Bodytext170"/>
    <w:locked/>
    <w:rsid w:val="000678B7"/>
    <w:rPr>
      <w:sz w:val="8"/>
      <w:shd w:val="clear" w:color="auto" w:fill="FFFFFF"/>
    </w:rPr>
  </w:style>
  <w:style w:type="paragraph" w:customStyle="1" w:styleId="Bodytext170">
    <w:name w:val="Body text (17)"/>
    <w:basedOn w:val="Normal"/>
    <w:link w:val="Bodytext17"/>
    <w:rsid w:val="000678B7"/>
    <w:pPr>
      <w:shd w:val="clear" w:color="auto" w:fill="FFFFFF"/>
      <w:spacing w:after="0" w:line="240" w:lineRule="atLeast"/>
      <w:jc w:val="both"/>
    </w:pPr>
    <w:rPr>
      <w:sz w:val="8"/>
    </w:rPr>
  </w:style>
  <w:style w:type="character" w:customStyle="1" w:styleId="Bodytext18">
    <w:name w:val="Body text (18)_"/>
    <w:link w:val="Bodytext180"/>
    <w:locked/>
    <w:rsid w:val="000678B7"/>
    <w:rPr>
      <w:sz w:val="8"/>
      <w:shd w:val="clear" w:color="auto" w:fill="FFFFFF"/>
    </w:rPr>
  </w:style>
  <w:style w:type="paragraph" w:customStyle="1" w:styleId="Bodytext180">
    <w:name w:val="Body text (18)"/>
    <w:basedOn w:val="Normal"/>
    <w:link w:val="Bodytext18"/>
    <w:rsid w:val="000678B7"/>
    <w:pPr>
      <w:shd w:val="clear" w:color="auto" w:fill="FFFFFF"/>
      <w:spacing w:after="0" w:line="240" w:lineRule="atLeast"/>
      <w:jc w:val="both"/>
    </w:pPr>
    <w:rPr>
      <w:sz w:val="8"/>
    </w:rPr>
  </w:style>
  <w:style w:type="character" w:customStyle="1" w:styleId="Bodytext13">
    <w:name w:val="Body text (13)_"/>
    <w:link w:val="Bodytext130"/>
    <w:locked/>
    <w:rsid w:val="000678B7"/>
    <w:rPr>
      <w:sz w:val="8"/>
      <w:shd w:val="clear" w:color="auto" w:fill="FFFFFF"/>
    </w:rPr>
  </w:style>
  <w:style w:type="paragraph" w:customStyle="1" w:styleId="Bodytext130">
    <w:name w:val="Body text (13)"/>
    <w:basedOn w:val="Normal"/>
    <w:link w:val="Bodytext13"/>
    <w:rsid w:val="000678B7"/>
    <w:pPr>
      <w:shd w:val="clear" w:color="auto" w:fill="FFFFFF"/>
      <w:spacing w:after="0" w:line="240" w:lineRule="atLeast"/>
      <w:jc w:val="both"/>
    </w:pPr>
    <w:rPr>
      <w:sz w:val="8"/>
    </w:rPr>
  </w:style>
  <w:style w:type="character" w:customStyle="1" w:styleId="Bodytext16">
    <w:name w:val="Body text (16)_"/>
    <w:link w:val="Bodytext160"/>
    <w:locked/>
    <w:rsid w:val="000678B7"/>
    <w:rPr>
      <w:sz w:val="8"/>
      <w:shd w:val="clear" w:color="auto" w:fill="FFFFFF"/>
    </w:rPr>
  </w:style>
  <w:style w:type="paragraph" w:customStyle="1" w:styleId="Bodytext160">
    <w:name w:val="Body text (16)"/>
    <w:basedOn w:val="Normal"/>
    <w:link w:val="Bodytext16"/>
    <w:rsid w:val="000678B7"/>
    <w:pPr>
      <w:shd w:val="clear" w:color="auto" w:fill="FFFFFF"/>
      <w:spacing w:after="0" w:line="240" w:lineRule="atLeast"/>
      <w:jc w:val="both"/>
    </w:pPr>
    <w:rPr>
      <w:sz w:val="8"/>
    </w:rPr>
  </w:style>
  <w:style w:type="character" w:customStyle="1" w:styleId="Bodytext200">
    <w:name w:val="Body text (20)_"/>
    <w:link w:val="Bodytext201"/>
    <w:locked/>
    <w:rsid w:val="000678B7"/>
    <w:rPr>
      <w:rFonts w:ascii="Corbel" w:hAnsi="Corbel"/>
      <w:sz w:val="23"/>
      <w:shd w:val="clear" w:color="auto" w:fill="FFFFFF"/>
    </w:rPr>
  </w:style>
  <w:style w:type="paragraph" w:customStyle="1" w:styleId="Bodytext201">
    <w:name w:val="Body text (20)"/>
    <w:basedOn w:val="Normal"/>
    <w:link w:val="Bodytext200"/>
    <w:rsid w:val="000678B7"/>
    <w:pPr>
      <w:shd w:val="clear" w:color="auto" w:fill="FFFFFF"/>
      <w:spacing w:after="0" w:line="240" w:lineRule="atLeast"/>
      <w:jc w:val="both"/>
    </w:pPr>
    <w:rPr>
      <w:rFonts w:ascii="Corbel" w:hAnsi="Corbel"/>
      <w:sz w:val="23"/>
    </w:rPr>
  </w:style>
  <w:style w:type="character" w:customStyle="1" w:styleId="Bodytext24">
    <w:name w:val="Body text (24)_"/>
    <w:link w:val="Bodytext240"/>
    <w:locked/>
    <w:rsid w:val="000678B7"/>
    <w:rPr>
      <w:sz w:val="24"/>
      <w:shd w:val="clear" w:color="auto" w:fill="FFFFFF"/>
    </w:rPr>
  </w:style>
  <w:style w:type="paragraph" w:customStyle="1" w:styleId="Bodytext240">
    <w:name w:val="Body text (24)"/>
    <w:basedOn w:val="Normal"/>
    <w:link w:val="Bodytext24"/>
    <w:rsid w:val="000678B7"/>
    <w:pPr>
      <w:shd w:val="clear" w:color="auto" w:fill="FFFFFF"/>
      <w:spacing w:after="0" w:line="240" w:lineRule="atLeast"/>
      <w:jc w:val="both"/>
    </w:pPr>
    <w:rPr>
      <w:sz w:val="24"/>
    </w:rPr>
  </w:style>
  <w:style w:type="character" w:customStyle="1" w:styleId="Bodytext211">
    <w:name w:val="Body text (21)_"/>
    <w:link w:val="Bodytext212"/>
    <w:locked/>
    <w:rsid w:val="000678B7"/>
    <w:rPr>
      <w:sz w:val="8"/>
      <w:shd w:val="clear" w:color="auto" w:fill="FFFFFF"/>
    </w:rPr>
  </w:style>
  <w:style w:type="paragraph" w:customStyle="1" w:styleId="Bodytext212">
    <w:name w:val="Body text (21)"/>
    <w:basedOn w:val="Normal"/>
    <w:link w:val="Bodytext211"/>
    <w:rsid w:val="000678B7"/>
    <w:pPr>
      <w:shd w:val="clear" w:color="auto" w:fill="FFFFFF"/>
      <w:spacing w:after="0" w:line="240" w:lineRule="atLeast"/>
      <w:jc w:val="both"/>
    </w:pPr>
    <w:rPr>
      <w:sz w:val="8"/>
    </w:rPr>
  </w:style>
  <w:style w:type="character" w:customStyle="1" w:styleId="Bodytext22">
    <w:name w:val="Body text (22)_"/>
    <w:link w:val="Bodytext220"/>
    <w:locked/>
    <w:rsid w:val="000678B7"/>
    <w:rPr>
      <w:sz w:val="8"/>
      <w:shd w:val="clear" w:color="auto" w:fill="FFFFFF"/>
    </w:rPr>
  </w:style>
  <w:style w:type="paragraph" w:customStyle="1" w:styleId="Bodytext220">
    <w:name w:val="Body text (22)"/>
    <w:basedOn w:val="Normal"/>
    <w:link w:val="Bodytext22"/>
    <w:rsid w:val="000678B7"/>
    <w:pPr>
      <w:shd w:val="clear" w:color="auto" w:fill="FFFFFF"/>
      <w:spacing w:after="0" w:line="240" w:lineRule="atLeast"/>
      <w:jc w:val="both"/>
    </w:pPr>
    <w:rPr>
      <w:sz w:val="8"/>
    </w:rPr>
  </w:style>
  <w:style w:type="character" w:customStyle="1" w:styleId="Bodytext23">
    <w:name w:val="Body text (23)_"/>
    <w:link w:val="Bodytext230"/>
    <w:locked/>
    <w:rsid w:val="000678B7"/>
    <w:rPr>
      <w:sz w:val="8"/>
      <w:shd w:val="clear" w:color="auto" w:fill="FFFFFF"/>
    </w:rPr>
  </w:style>
  <w:style w:type="paragraph" w:customStyle="1" w:styleId="Bodytext230">
    <w:name w:val="Body text (23)"/>
    <w:basedOn w:val="Normal"/>
    <w:link w:val="Bodytext23"/>
    <w:rsid w:val="000678B7"/>
    <w:pPr>
      <w:shd w:val="clear" w:color="auto" w:fill="FFFFFF"/>
      <w:spacing w:after="0" w:line="240" w:lineRule="atLeast"/>
      <w:jc w:val="both"/>
    </w:pPr>
    <w:rPr>
      <w:sz w:val="8"/>
    </w:rPr>
  </w:style>
  <w:style w:type="paragraph" w:customStyle="1" w:styleId="CM11">
    <w:name w:val="CM11"/>
    <w:basedOn w:val="Normal"/>
    <w:next w:val="Normal"/>
    <w:rsid w:val="000678B7"/>
    <w:p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CM12">
    <w:name w:val="CM12"/>
    <w:basedOn w:val="Normal"/>
    <w:next w:val="Normal"/>
    <w:rsid w:val="000678B7"/>
    <w:pPr>
      <w:autoSpaceDE w:val="0"/>
      <w:autoSpaceDN w:val="0"/>
      <w:adjustRightInd w:val="0"/>
      <w:spacing w:after="0" w:line="240" w:lineRule="auto"/>
      <w:jc w:val="both"/>
    </w:pPr>
    <w:rPr>
      <w:rFonts w:ascii="Times New Roman" w:eastAsia="Times New Roman" w:hAnsi="Times New Roman" w:cs="Times New Roman"/>
      <w:sz w:val="24"/>
      <w:szCs w:val="24"/>
    </w:rPr>
  </w:style>
  <w:style w:type="table" w:styleId="TableGrid">
    <w:name w:val="Table Grid"/>
    <w:basedOn w:val="TableNormal"/>
    <w:uiPriority w:val="59"/>
    <w:rsid w:val="000678B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0">
    <w:name w:val="Body Text"/>
    <w:basedOn w:val="Normal"/>
    <w:link w:val="BodyTextChar"/>
    <w:rsid w:val="000678B7"/>
    <w:pPr>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0"/>
    <w:rsid w:val="000678B7"/>
    <w:rPr>
      <w:rFonts w:ascii="Times New Roman" w:eastAsia="Times New Roman" w:hAnsi="Times New Roman" w:cs="Times New Roman"/>
      <w:sz w:val="28"/>
      <w:szCs w:val="24"/>
    </w:rPr>
  </w:style>
  <w:style w:type="paragraph" w:styleId="BlockText">
    <w:name w:val="Block Text"/>
    <w:basedOn w:val="Normal"/>
    <w:uiPriority w:val="99"/>
    <w:rsid w:val="000678B7"/>
    <w:pPr>
      <w:spacing w:after="0" w:line="240" w:lineRule="auto"/>
      <w:ind w:left="-1080" w:right="-900"/>
      <w:jc w:val="both"/>
    </w:pPr>
    <w:rPr>
      <w:rFonts w:ascii="Times New Roman" w:eastAsia="Times New Roman" w:hAnsi="Times New Roman" w:cs="Times New Roman"/>
      <w:sz w:val="28"/>
      <w:szCs w:val="24"/>
    </w:rPr>
  </w:style>
  <w:style w:type="paragraph" w:styleId="BodyText25">
    <w:name w:val="Body Text 2"/>
    <w:basedOn w:val="Normal"/>
    <w:link w:val="BodyText2Char"/>
    <w:uiPriority w:val="99"/>
    <w:rsid w:val="000678B7"/>
    <w:pPr>
      <w:overflowPunct w:val="0"/>
      <w:autoSpaceDE w:val="0"/>
      <w:autoSpaceDN w:val="0"/>
      <w:adjustRightInd w:val="0"/>
      <w:spacing w:after="120" w:line="480" w:lineRule="auto"/>
      <w:jc w:val="both"/>
      <w:textAlignment w:val="baseline"/>
    </w:pPr>
    <w:rPr>
      <w:rFonts w:ascii="YuHelvetica" w:eastAsia="Times New Roman" w:hAnsi="YuHelvetica" w:cs="Times New Roman"/>
      <w:kern w:val="16"/>
      <w:sz w:val="28"/>
      <w:szCs w:val="20"/>
    </w:rPr>
  </w:style>
  <w:style w:type="character" w:customStyle="1" w:styleId="BodyText2Char">
    <w:name w:val="Body Text 2 Char"/>
    <w:basedOn w:val="DefaultParagraphFont"/>
    <w:link w:val="BodyText25"/>
    <w:uiPriority w:val="99"/>
    <w:rsid w:val="000678B7"/>
    <w:rPr>
      <w:rFonts w:ascii="YuHelvetica" w:eastAsia="Times New Roman" w:hAnsi="YuHelvetica" w:cs="Times New Roman"/>
      <w:kern w:val="16"/>
      <w:sz w:val="28"/>
      <w:szCs w:val="20"/>
    </w:rPr>
  </w:style>
  <w:style w:type="table" w:styleId="LightGrid">
    <w:name w:val="Light Grid"/>
    <w:basedOn w:val="TableNormal"/>
    <w:uiPriority w:val="62"/>
    <w:rsid w:val="000678B7"/>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Hyperlink">
    <w:name w:val="Hyperlink"/>
    <w:uiPriority w:val="99"/>
    <w:unhideWhenUsed/>
    <w:rsid w:val="000678B7"/>
    <w:rPr>
      <w:color w:val="0000FF"/>
      <w:u w:val="single"/>
    </w:rPr>
  </w:style>
  <w:style w:type="character" w:styleId="FollowedHyperlink">
    <w:name w:val="FollowedHyperlink"/>
    <w:uiPriority w:val="99"/>
    <w:rsid w:val="000678B7"/>
    <w:rPr>
      <w:color w:val="800080"/>
      <w:u w:val="single"/>
    </w:rPr>
  </w:style>
  <w:style w:type="paragraph" w:customStyle="1" w:styleId="xl65">
    <w:name w:val="xl65"/>
    <w:basedOn w:val="Normal"/>
    <w:rsid w:val="000678B7"/>
    <w:pPr>
      <w:spacing w:before="100" w:beforeAutospacing="1" w:after="100" w:afterAutospacing="1" w:line="240" w:lineRule="auto"/>
      <w:jc w:val="both"/>
    </w:pPr>
    <w:rPr>
      <w:rFonts w:ascii="Times New Roman" w:eastAsia="Times New Roman" w:hAnsi="Times New Roman" w:cs="Times New Roman"/>
      <w:b/>
      <w:bCs/>
      <w:sz w:val="24"/>
      <w:szCs w:val="24"/>
    </w:rPr>
  </w:style>
  <w:style w:type="paragraph" w:customStyle="1" w:styleId="xl67">
    <w:name w:val="xl67"/>
    <w:basedOn w:val="Normal"/>
    <w:rsid w:val="000678B7"/>
    <w:pPr>
      <w:spacing w:before="100" w:beforeAutospacing="1" w:after="100" w:afterAutospacing="1" w:line="240" w:lineRule="auto"/>
      <w:jc w:val="both"/>
    </w:pPr>
    <w:rPr>
      <w:rFonts w:ascii="Times New Roman" w:eastAsia="Times New Roman" w:hAnsi="Times New Roman" w:cs="Times New Roman"/>
      <w:b/>
      <w:bCs/>
      <w:sz w:val="20"/>
      <w:szCs w:val="20"/>
    </w:rPr>
  </w:style>
  <w:style w:type="paragraph" w:customStyle="1" w:styleId="xl68">
    <w:name w:val="xl68"/>
    <w:basedOn w:val="Normal"/>
    <w:rsid w:val="000678B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both"/>
    </w:pPr>
    <w:rPr>
      <w:rFonts w:ascii="Times New Roman" w:eastAsia="Times New Roman" w:hAnsi="Times New Roman" w:cs="Times New Roman"/>
      <w:b/>
      <w:bCs/>
      <w:sz w:val="20"/>
      <w:szCs w:val="20"/>
    </w:rPr>
  </w:style>
  <w:style w:type="paragraph" w:customStyle="1" w:styleId="xl69">
    <w:name w:val="xl69"/>
    <w:basedOn w:val="Normal"/>
    <w:rsid w:val="000678B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70">
    <w:name w:val="xl70"/>
    <w:basedOn w:val="Normal"/>
    <w:rsid w:val="000678B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both"/>
    </w:pPr>
    <w:rPr>
      <w:rFonts w:ascii="Times New Roman" w:eastAsia="Times New Roman" w:hAnsi="Times New Roman" w:cs="Times New Roman"/>
      <w:b/>
      <w:bCs/>
      <w:sz w:val="20"/>
      <w:szCs w:val="20"/>
    </w:rPr>
  </w:style>
  <w:style w:type="paragraph" w:customStyle="1" w:styleId="xl71">
    <w:name w:val="xl71"/>
    <w:basedOn w:val="Normal"/>
    <w:rsid w:val="000678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0"/>
      <w:szCs w:val="20"/>
    </w:rPr>
  </w:style>
  <w:style w:type="paragraph" w:customStyle="1" w:styleId="xl72">
    <w:name w:val="xl72"/>
    <w:basedOn w:val="Normal"/>
    <w:rsid w:val="000678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0"/>
      <w:szCs w:val="20"/>
    </w:rPr>
  </w:style>
  <w:style w:type="paragraph" w:customStyle="1" w:styleId="xl73">
    <w:name w:val="xl73"/>
    <w:basedOn w:val="Normal"/>
    <w:rsid w:val="000678B7"/>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4">
    <w:name w:val="xl74"/>
    <w:basedOn w:val="Normal"/>
    <w:rsid w:val="000678B7"/>
    <w:pPr>
      <w:spacing w:before="100" w:beforeAutospacing="1" w:after="100" w:afterAutospacing="1" w:line="240" w:lineRule="auto"/>
      <w:jc w:val="both"/>
    </w:pPr>
    <w:rPr>
      <w:rFonts w:ascii="Times New Roman" w:eastAsia="Times New Roman" w:hAnsi="Times New Roman" w:cs="Times New Roman"/>
      <w:b/>
      <w:bCs/>
      <w:sz w:val="20"/>
      <w:szCs w:val="20"/>
    </w:rPr>
  </w:style>
  <w:style w:type="paragraph" w:customStyle="1" w:styleId="xl75">
    <w:name w:val="xl75"/>
    <w:basedOn w:val="Normal"/>
    <w:rsid w:val="000678B7"/>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6">
    <w:name w:val="xl76"/>
    <w:basedOn w:val="Normal"/>
    <w:rsid w:val="000678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0"/>
      <w:szCs w:val="20"/>
    </w:rPr>
  </w:style>
  <w:style w:type="paragraph" w:customStyle="1" w:styleId="xl77">
    <w:name w:val="xl77"/>
    <w:basedOn w:val="Normal"/>
    <w:rsid w:val="000678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sz w:val="20"/>
      <w:szCs w:val="20"/>
    </w:rPr>
  </w:style>
  <w:style w:type="paragraph" w:customStyle="1" w:styleId="xl78">
    <w:name w:val="xl78"/>
    <w:basedOn w:val="Normal"/>
    <w:rsid w:val="000678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0"/>
      <w:szCs w:val="20"/>
    </w:rPr>
  </w:style>
  <w:style w:type="paragraph" w:customStyle="1" w:styleId="xl79">
    <w:name w:val="xl79"/>
    <w:basedOn w:val="Normal"/>
    <w:rsid w:val="000678B7"/>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80">
    <w:name w:val="xl80"/>
    <w:basedOn w:val="Normal"/>
    <w:rsid w:val="000678B7"/>
    <w:pPr>
      <w:spacing w:before="100" w:beforeAutospacing="1" w:after="100" w:afterAutospacing="1" w:line="240" w:lineRule="auto"/>
      <w:jc w:val="center"/>
    </w:pPr>
    <w:rPr>
      <w:rFonts w:ascii="Times New Roman" w:eastAsia="Times New Roman" w:hAnsi="Times New Roman" w:cs="Times New Roman"/>
      <w:b/>
      <w:bCs/>
      <w:sz w:val="24"/>
      <w:szCs w:val="24"/>
    </w:rPr>
  </w:style>
  <w:style w:type="table" w:customStyle="1" w:styleId="LightList-Accent11">
    <w:name w:val="Light List - Accent 11"/>
    <w:basedOn w:val="TableNormal"/>
    <w:uiPriority w:val="61"/>
    <w:rsid w:val="000678B7"/>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
    <w:name w:val="Medium Shading 1 - Accent 11"/>
    <w:basedOn w:val="TableNormal"/>
    <w:uiPriority w:val="63"/>
    <w:rsid w:val="000678B7"/>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0678B7"/>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TOCHeading">
    <w:name w:val="TOC Heading"/>
    <w:basedOn w:val="Heading1"/>
    <w:next w:val="Normal"/>
    <w:uiPriority w:val="39"/>
    <w:semiHidden/>
    <w:unhideWhenUsed/>
    <w:qFormat/>
    <w:rsid w:val="000678B7"/>
    <w:pPr>
      <w:keepLines/>
      <w:spacing w:before="480" w:after="0"/>
      <w:jc w:val="left"/>
      <w:outlineLvl w:val="9"/>
    </w:pPr>
    <w:rPr>
      <w:rFonts w:ascii="Cambria" w:hAnsi="Cambria"/>
      <w:color w:val="365F91"/>
      <w:kern w:val="0"/>
      <w:sz w:val="28"/>
      <w:szCs w:val="28"/>
      <w:lang w:val="en-US"/>
    </w:rPr>
  </w:style>
  <w:style w:type="paragraph" w:styleId="TOC2">
    <w:name w:val="toc 2"/>
    <w:basedOn w:val="Normal"/>
    <w:next w:val="Normal"/>
    <w:autoRedefine/>
    <w:uiPriority w:val="39"/>
    <w:qFormat/>
    <w:rsid w:val="000678B7"/>
    <w:pPr>
      <w:tabs>
        <w:tab w:val="right" w:leader="dot" w:pos="8640"/>
        <w:tab w:val="right" w:leader="dot" w:pos="9000"/>
      </w:tabs>
      <w:spacing w:before="240" w:after="0" w:line="240" w:lineRule="auto"/>
      <w:ind w:left="709" w:right="380" w:hanging="283"/>
    </w:pPr>
    <w:rPr>
      <w:rFonts w:ascii="Times New Roman" w:eastAsia="Calibri" w:hAnsi="Times New Roman" w:cs="Times New Roman"/>
      <w:b/>
      <w:noProof/>
      <w:szCs w:val="24"/>
      <w:lang w:val="sr-Latn-RS"/>
    </w:rPr>
  </w:style>
  <w:style w:type="paragraph" w:styleId="TOC1">
    <w:name w:val="toc 1"/>
    <w:basedOn w:val="Normal"/>
    <w:next w:val="Normal"/>
    <w:autoRedefine/>
    <w:uiPriority w:val="39"/>
    <w:qFormat/>
    <w:rsid w:val="000678B7"/>
    <w:pPr>
      <w:tabs>
        <w:tab w:val="right" w:leader="dot" w:pos="9000"/>
      </w:tabs>
      <w:spacing w:before="360" w:after="0" w:line="240" w:lineRule="auto"/>
      <w:jc w:val="both"/>
    </w:pPr>
    <w:rPr>
      <w:rFonts w:ascii="Times New Roman" w:eastAsia="Times New Roman" w:hAnsi="Times New Roman" w:cs="Times New Roman"/>
      <w:b/>
      <w:noProof/>
      <w:sz w:val="28"/>
      <w:szCs w:val="28"/>
      <w:lang w:val="sr-Latn-RS"/>
    </w:rPr>
  </w:style>
  <w:style w:type="paragraph" w:styleId="TOC3">
    <w:name w:val="toc 3"/>
    <w:basedOn w:val="Normal"/>
    <w:next w:val="Normal"/>
    <w:autoRedefine/>
    <w:uiPriority w:val="39"/>
    <w:unhideWhenUsed/>
    <w:qFormat/>
    <w:rsid w:val="000678B7"/>
    <w:pPr>
      <w:tabs>
        <w:tab w:val="right" w:leader="dot" w:pos="8636"/>
        <w:tab w:val="right" w:leader="dot" w:pos="8730"/>
      </w:tabs>
      <w:spacing w:after="0" w:line="240" w:lineRule="auto"/>
      <w:ind w:left="851" w:right="297"/>
      <w:contextualSpacing/>
    </w:pPr>
    <w:rPr>
      <w:rFonts w:ascii="Times New Roman" w:eastAsia="Times New Roman" w:hAnsi="Times New Roman" w:cs="Times New Roman"/>
      <w:i/>
      <w:iCs/>
      <w:noProof/>
      <w:sz w:val="24"/>
      <w:lang w:val="sr-Latn-RS" w:eastAsia="sr-Latn-CS"/>
    </w:rPr>
  </w:style>
  <w:style w:type="paragraph" w:styleId="TOC4">
    <w:name w:val="toc 4"/>
    <w:basedOn w:val="Normal"/>
    <w:next w:val="Normal"/>
    <w:autoRedefine/>
    <w:uiPriority w:val="39"/>
    <w:unhideWhenUsed/>
    <w:rsid w:val="000678B7"/>
    <w:pPr>
      <w:tabs>
        <w:tab w:val="right" w:leader="dot" w:pos="8636"/>
      </w:tabs>
      <w:spacing w:after="0" w:line="240" w:lineRule="auto"/>
      <w:ind w:left="658"/>
    </w:pPr>
    <w:rPr>
      <w:rFonts w:ascii="Times New Roman" w:eastAsia="Times New Roman" w:hAnsi="Times New Roman" w:cs="Times New Roman"/>
      <w:bCs/>
      <w:i/>
      <w:iCs/>
      <w:noProof/>
      <w:sz w:val="24"/>
      <w:lang w:val="sr-Latn-CS" w:eastAsia="sr-Latn-CS"/>
    </w:rPr>
  </w:style>
  <w:style w:type="paragraph" w:styleId="TOC5">
    <w:name w:val="toc 5"/>
    <w:basedOn w:val="Normal"/>
    <w:next w:val="Normal"/>
    <w:autoRedefine/>
    <w:uiPriority w:val="39"/>
    <w:unhideWhenUsed/>
    <w:rsid w:val="000678B7"/>
    <w:pPr>
      <w:spacing w:after="100"/>
      <w:ind w:left="880"/>
    </w:pPr>
    <w:rPr>
      <w:rFonts w:ascii="Calibri" w:eastAsia="Times New Roman" w:hAnsi="Calibri" w:cs="Times New Roman"/>
      <w:lang w:val="sr-Latn-CS" w:eastAsia="sr-Latn-CS"/>
    </w:rPr>
  </w:style>
  <w:style w:type="paragraph" w:styleId="TOC6">
    <w:name w:val="toc 6"/>
    <w:basedOn w:val="Normal"/>
    <w:next w:val="Normal"/>
    <w:autoRedefine/>
    <w:uiPriority w:val="39"/>
    <w:unhideWhenUsed/>
    <w:rsid w:val="000678B7"/>
    <w:pPr>
      <w:spacing w:after="100"/>
      <w:ind w:left="1100"/>
    </w:pPr>
    <w:rPr>
      <w:rFonts w:ascii="Calibri" w:eastAsia="Times New Roman" w:hAnsi="Calibri" w:cs="Times New Roman"/>
      <w:lang w:val="sr-Latn-CS" w:eastAsia="sr-Latn-CS"/>
    </w:rPr>
  </w:style>
  <w:style w:type="paragraph" w:styleId="TOC7">
    <w:name w:val="toc 7"/>
    <w:basedOn w:val="Normal"/>
    <w:next w:val="Normal"/>
    <w:autoRedefine/>
    <w:uiPriority w:val="39"/>
    <w:unhideWhenUsed/>
    <w:rsid w:val="000678B7"/>
    <w:pPr>
      <w:spacing w:after="100"/>
      <w:ind w:left="1320"/>
    </w:pPr>
    <w:rPr>
      <w:rFonts w:ascii="Calibri" w:eastAsia="Times New Roman" w:hAnsi="Calibri" w:cs="Times New Roman"/>
      <w:lang w:val="sr-Latn-CS" w:eastAsia="sr-Latn-CS"/>
    </w:rPr>
  </w:style>
  <w:style w:type="paragraph" w:styleId="TOC8">
    <w:name w:val="toc 8"/>
    <w:basedOn w:val="Normal"/>
    <w:next w:val="Normal"/>
    <w:autoRedefine/>
    <w:uiPriority w:val="39"/>
    <w:unhideWhenUsed/>
    <w:rsid w:val="000678B7"/>
    <w:pPr>
      <w:spacing w:after="100"/>
      <w:ind w:left="1540"/>
    </w:pPr>
    <w:rPr>
      <w:rFonts w:ascii="Calibri" w:eastAsia="Times New Roman" w:hAnsi="Calibri" w:cs="Times New Roman"/>
      <w:lang w:val="sr-Latn-CS" w:eastAsia="sr-Latn-CS"/>
    </w:rPr>
  </w:style>
  <w:style w:type="paragraph" w:styleId="TOC9">
    <w:name w:val="toc 9"/>
    <w:basedOn w:val="Normal"/>
    <w:next w:val="Normal"/>
    <w:autoRedefine/>
    <w:uiPriority w:val="39"/>
    <w:unhideWhenUsed/>
    <w:rsid w:val="000678B7"/>
    <w:pPr>
      <w:spacing w:after="100"/>
      <w:ind w:left="1760"/>
    </w:pPr>
    <w:rPr>
      <w:rFonts w:ascii="Calibri" w:eastAsia="Times New Roman" w:hAnsi="Calibri" w:cs="Times New Roman"/>
      <w:lang w:val="sr-Latn-CS" w:eastAsia="sr-Latn-CS"/>
    </w:rPr>
  </w:style>
  <w:style w:type="character" w:customStyle="1" w:styleId="CharChar1">
    <w:name w:val="Char Char1"/>
    <w:uiPriority w:val="99"/>
    <w:locked/>
    <w:rsid w:val="000678B7"/>
    <w:rPr>
      <w:b/>
      <w:bCs/>
      <w:kern w:val="32"/>
      <w:sz w:val="32"/>
      <w:szCs w:val="32"/>
      <w:lang w:val="sr-Latn-CS" w:eastAsia="en-US" w:bidi="ar-SA"/>
    </w:rPr>
  </w:style>
  <w:style w:type="character" w:customStyle="1" w:styleId="CharChar">
    <w:name w:val="Char Char"/>
    <w:locked/>
    <w:rsid w:val="000678B7"/>
    <w:rPr>
      <w:b/>
      <w:bCs/>
      <w:i/>
      <w:iCs/>
      <w:sz w:val="28"/>
      <w:szCs w:val="28"/>
      <w:lang w:val="sr-Latn-CS" w:eastAsia="en-US" w:bidi="ar-SA"/>
    </w:rPr>
  </w:style>
  <w:style w:type="character" w:customStyle="1" w:styleId="ListParagraphChar">
    <w:name w:val="List Paragraph Char"/>
    <w:link w:val="ListParagraph"/>
    <w:uiPriority w:val="34"/>
    <w:locked/>
    <w:rsid w:val="000678B7"/>
  </w:style>
  <w:style w:type="paragraph" w:customStyle="1" w:styleId="StyleLatinTimesNewRoman14ptAfter0ptLinespacing">
    <w:name w:val="Style (Latin) Times New Roman 14 pt After:  0 pt Line spacing:  ..."/>
    <w:basedOn w:val="Normal"/>
    <w:rsid w:val="000678B7"/>
    <w:pPr>
      <w:spacing w:after="0" w:line="240" w:lineRule="auto"/>
    </w:pPr>
    <w:rPr>
      <w:rFonts w:ascii="Times New Roman" w:eastAsia="Times New Roman" w:hAnsi="Times New Roman" w:cs="Times New Roman"/>
      <w:sz w:val="28"/>
      <w:szCs w:val="20"/>
      <w:lang w:val="sr-Latn-CS"/>
    </w:rPr>
  </w:style>
  <w:style w:type="character" w:customStyle="1" w:styleId="st1">
    <w:name w:val="st1"/>
    <w:basedOn w:val="DefaultParagraphFont"/>
    <w:rsid w:val="000678B7"/>
  </w:style>
  <w:style w:type="paragraph" w:styleId="NormalWeb">
    <w:name w:val="Normal (Web)"/>
    <w:basedOn w:val="Normal"/>
    <w:uiPriority w:val="99"/>
    <w:unhideWhenUsed/>
    <w:rsid w:val="000678B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0678B7"/>
    <w:rPr>
      <w:b/>
      <w:bCs/>
    </w:rPr>
  </w:style>
  <w:style w:type="paragraph" w:styleId="FootnoteText">
    <w:name w:val="footnote text"/>
    <w:basedOn w:val="Normal"/>
    <w:link w:val="FootnoteTextChar"/>
    <w:uiPriority w:val="99"/>
    <w:unhideWhenUsed/>
    <w:rsid w:val="000678B7"/>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678B7"/>
    <w:rPr>
      <w:rFonts w:ascii="Calibri" w:eastAsia="Times New Roman" w:hAnsi="Calibri" w:cs="Times New Roman"/>
      <w:sz w:val="20"/>
      <w:szCs w:val="20"/>
    </w:rPr>
  </w:style>
  <w:style w:type="character" w:styleId="FootnoteReference">
    <w:name w:val="footnote reference"/>
    <w:uiPriority w:val="99"/>
    <w:unhideWhenUsed/>
    <w:rsid w:val="000678B7"/>
    <w:rPr>
      <w:vertAlign w:val="superscript"/>
    </w:rPr>
  </w:style>
  <w:style w:type="paragraph" w:styleId="BodyTextIndent">
    <w:name w:val="Body Text Indent"/>
    <w:basedOn w:val="Normal"/>
    <w:link w:val="BodyTextIndentChar"/>
    <w:unhideWhenUsed/>
    <w:rsid w:val="000678B7"/>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0678B7"/>
    <w:rPr>
      <w:rFonts w:ascii="Times New Roman" w:eastAsia="Times New Roman" w:hAnsi="Times New Roman" w:cs="Times New Roman"/>
      <w:sz w:val="24"/>
      <w:szCs w:val="24"/>
    </w:rPr>
  </w:style>
  <w:style w:type="character" w:customStyle="1" w:styleId="HeaderChar1">
    <w:name w:val="Header Char1"/>
    <w:uiPriority w:val="99"/>
    <w:semiHidden/>
    <w:locked/>
    <w:rsid w:val="000678B7"/>
    <w:rPr>
      <w:sz w:val="24"/>
      <w:szCs w:val="24"/>
      <w:lang w:val="sl-SI" w:eastAsia="en-US"/>
    </w:rPr>
  </w:style>
  <w:style w:type="paragraph" w:customStyle="1" w:styleId="SingleTxt">
    <w:name w:val="__Single Txt"/>
    <w:basedOn w:val="Normal"/>
    <w:rsid w:val="000678B7"/>
    <w:pPr>
      <w:tabs>
        <w:tab w:val="left" w:pos="2534"/>
        <w:tab w:val="left" w:pos="3009"/>
        <w:tab w:val="left" w:pos="3485"/>
        <w:tab w:val="left" w:pos="3960"/>
        <w:tab w:val="left" w:pos="4449"/>
        <w:tab w:val="left" w:pos="4925"/>
        <w:tab w:val="left" w:pos="5400"/>
        <w:tab w:val="left" w:pos="5889"/>
        <w:tab w:val="left" w:pos="6365"/>
        <w:tab w:val="left" w:pos="6840"/>
        <w:tab w:val="left" w:pos="7315"/>
      </w:tabs>
      <w:suppressAutoHyphens/>
      <w:spacing w:after="120" w:line="240" w:lineRule="exact"/>
      <w:ind w:left="1267" w:right="1267"/>
      <w:jc w:val="both"/>
    </w:pPr>
    <w:rPr>
      <w:rFonts w:ascii="Times New Roman" w:eastAsia="Times New Roman" w:hAnsi="Times New Roman" w:cs="Times New Roman"/>
      <w:spacing w:val="4"/>
      <w:w w:val="103"/>
      <w:kern w:val="1"/>
      <w:sz w:val="20"/>
      <w:szCs w:val="20"/>
      <w:lang w:val="en-GB" w:eastAsia="ar-SA"/>
    </w:rPr>
  </w:style>
  <w:style w:type="paragraph" w:styleId="PlainText">
    <w:name w:val="Plain Text"/>
    <w:basedOn w:val="Normal"/>
    <w:link w:val="PlainTextChar"/>
    <w:rsid w:val="000678B7"/>
    <w:pPr>
      <w:widowControl w:val="0"/>
      <w:autoSpaceDE w:val="0"/>
      <w:autoSpaceDN w:val="0"/>
      <w:adjustRightInd w:val="0"/>
      <w:spacing w:after="0" w:line="240" w:lineRule="auto"/>
    </w:pPr>
    <w:rPr>
      <w:rFonts w:ascii="Courier New" w:eastAsia="Times New Roman" w:hAnsi="Courier New" w:cs="Times New Roman"/>
      <w:sz w:val="20"/>
      <w:szCs w:val="20"/>
      <w:lang w:val="en-GB" w:eastAsia="en-AU"/>
    </w:rPr>
  </w:style>
  <w:style w:type="character" w:customStyle="1" w:styleId="PlainTextChar">
    <w:name w:val="Plain Text Char"/>
    <w:basedOn w:val="DefaultParagraphFont"/>
    <w:link w:val="PlainText"/>
    <w:rsid w:val="000678B7"/>
    <w:rPr>
      <w:rFonts w:ascii="Courier New" w:eastAsia="Times New Roman" w:hAnsi="Courier New" w:cs="Times New Roman"/>
      <w:sz w:val="20"/>
      <w:szCs w:val="20"/>
      <w:lang w:val="en-GB" w:eastAsia="en-AU"/>
    </w:rPr>
  </w:style>
  <w:style w:type="paragraph" w:styleId="NoSpacing">
    <w:name w:val="No Spacing"/>
    <w:link w:val="NoSpacingChar"/>
    <w:uiPriority w:val="1"/>
    <w:qFormat/>
    <w:rsid w:val="000678B7"/>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0678B7"/>
    <w:rPr>
      <w:rFonts w:ascii="Calibri" w:eastAsia="Times New Roman" w:hAnsi="Calibri" w:cs="Times New Roman"/>
    </w:rPr>
  </w:style>
  <w:style w:type="character" w:styleId="CommentReference">
    <w:name w:val="annotation reference"/>
    <w:rsid w:val="000678B7"/>
    <w:rPr>
      <w:sz w:val="16"/>
      <w:szCs w:val="16"/>
    </w:rPr>
  </w:style>
  <w:style w:type="paragraph" w:styleId="CommentText">
    <w:name w:val="annotation text"/>
    <w:basedOn w:val="Normal"/>
    <w:link w:val="CommentTextChar"/>
    <w:rsid w:val="000678B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0678B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0678B7"/>
    <w:rPr>
      <w:b/>
      <w:bCs/>
    </w:rPr>
  </w:style>
  <w:style w:type="character" w:customStyle="1" w:styleId="CommentSubjectChar">
    <w:name w:val="Comment Subject Char"/>
    <w:basedOn w:val="CommentTextChar"/>
    <w:link w:val="CommentSubject"/>
    <w:rsid w:val="000678B7"/>
    <w:rPr>
      <w:rFonts w:ascii="Times New Roman" w:eastAsia="Times New Roman" w:hAnsi="Times New Roman" w:cs="Times New Roman"/>
      <w:b/>
      <w:bCs/>
      <w:sz w:val="20"/>
      <w:szCs w:val="20"/>
    </w:rPr>
  </w:style>
  <w:style w:type="character" w:customStyle="1" w:styleId="hps">
    <w:name w:val="hps"/>
    <w:basedOn w:val="DefaultParagraphFont"/>
    <w:rsid w:val="000678B7"/>
  </w:style>
  <w:style w:type="paragraph" w:customStyle="1" w:styleId="CM10">
    <w:name w:val="CM10"/>
    <w:basedOn w:val="Normal"/>
    <w:next w:val="Normal"/>
    <w:uiPriority w:val="99"/>
    <w:rsid w:val="000678B7"/>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longtext">
    <w:name w:val="long_text"/>
    <w:rsid w:val="000678B7"/>
    <w:rPr>
      <w:rFonts w:ascii="Times New Roman" w:hAnsi="Times New Roman" w:cs="Times New Roman" w:hint="default"/>
    </w:rPr>
  </w:style>
  <w:style w:type="paragraph" w:customStyle="1" w:styleId="clan">
    <w:name w:val="clan"/>
    <w:basedOn w:val="Normal"/>
    <w:uiPriority w:val="99"/>
    <w:semiHidden/>
    <w:rsid w:val="000678B7"/>
    <w:pPr>
      <w:spacing w:before="240" w:after="120" w:line="240" w:lineRule="auto"/>
      <w:jc w:val="center"/>
    </w:pPr>
    <w:rPr>
      <w:rFonts w:ascii="Arial" w:eastAsia="Calibri" w:hAnsi="Arial" w:cs="Arial"/>
      <w:b/>
      <w:bCs/>
      <w:sz w:val="24"/>
      <w:szCs w:val="24"/>
      <w:lang w:val="sr-Latn-CS" w:eastAsia="sr-Latn-CS"/>
    </w:rPr>
  </w:style>
  <w:style w:type="paragraph" w:customStyle="1" w:styleId="Normal1">
    <w:name w:val="Normal1"/>
    <w:basedOn w:val="Normal"/>
    <w:uiPriority w:val="99"/>
    <w:semiHidden/>
    <w:rsid w:val="000678B7"/>
    <w:pPr>
      <w:spacing w:before="100" w:beforeAutospacing="1" w:after="100" w:afterAutospacing="1" w:line="240" w:lineRule="auto"/>
    </w:pPr>
    <w:rPr>
      <w:rFonts w:ascii="Arial" w:eastAsia="Calibri" w:hAnsi="Arial" w:cs="Arial"/>
      <w:lang w:val="sr-Latn-CS" w:eastAsia="sr-Latn-CS"/>
    </w:rPr>
  </w:style>
  <w:style w:type="character" w:customStyle="1" w:styleId="normalchar1">
    <w:name w:val="normal__char1"/>
    <w:uiPriority w:val="99"/>
    <w:rsid w:val="000678B7"/>
    <w:rPr>
      <w:rFonts w:ascii="Times New Roman" w:hAnsi="Times New Roman" w:cs="Times New Roman" w:hint="default"/>
      <w:sz w:val="24"/>
      <w:szCs w:val="24"/>
    </w:rPr>
  </w:style>
  <w:style w:type="paragraph" w:customStyle="1" w:styleId="Normal2">
    <w:name w:val="Normal2"/>
    <w:basedOn w:val="Normal"/>
    <w:rsid w:val="000678B7"/>
    <w:pPr>
      <w:spacing w:after="0" w:line="240" w:lineRule="atLeast"/>
    </w:pPr>
    <w:rPr>
      <w:rFonts w:ascii="Times New Roman" w:eastAsia="Times New Roman" w:hAnsi="Times New Roman" w:cs="Times New Roman"/>
      <w:sz w:val="24"/>
      <w:szCs w:val="24"/>
    </w:rPr>
  </w:style>
  <w:style w:type="paragraph" w:customStyle="1" w:styleId="ColorfulList-Accent12">
    <w:name w:val="Colorful List - Accent 12"/>
    <w:basedOn w:val="Normal"/>
    <w:uiPriority w:val="99"/>
    <w:rsid w:val="000678B7"/>
    <w:pPr>
      <w:spacing w:after="0" w:line="240" w:lineRule="auto"/>
      <w:ind w:left="720"/>
    </w:pPr>
    <w:rPr>
      <w:rFonts w:ascii="Calibri" w:eastAsia="Calibri" w:hAnsi="Calibri" w:cs="Calibri"/>
      <w:sz w:val="24"/>
      <w:szCs w:val="24"/>
    </w:rPr>
  </w:style>
  <w:style w:type="character" w:styleId="Emphasis">
    <w:name w:val="Emphasis"/>
    <w:uiPriority w:val="99"/>
    <w:qFormat/>
    <w:rsid w:val="000678B7"/>
    <w:rPr>
      <w:i/>
      <w:iCs/>
    </w:rPr>
  </w:style>
  <w:style w:type="paragraph" w:styleId="Title">
    <w:name w:val="Title"/>
    <w:basedOn w:val="Normal"/>
    <w:next w:val="Normal"/>
    <w:link w:val="TitleChar"/>
    <w:uiPriority w:val="10"/>
    <w:qFormat/>
    <w:rsid w:val="000678B7"/>
    <w:pPr>
      <w:suppressAutoHyphens/>
      <w:spacing w:before="240" w:after="60" w:line="240" w:lineRule="auto"/>
      <w:jc w:val="center"/>
      <w:outlineLvl w:val="0"/>
    </w:pPr>
    <w:rPr>
      <w:rFonts w:ascii="Cambria" w:eastAsia="Times New Roman" w:hAnsi="Cambria" w:cs="Times New Roman"/>
      <w:b/>
      <w:bCs/>
      <w:kern w:val="28"/>
      <w:sz w:val="32"/>
      <w:szCs w:val="32"/>
      <w:lang w:eastAsia="ar-SA"/>
    </w:rPr>
  </w:style>
  <w:style w:type="character" w:customStyle="1" w:styleId="TitleChar">
    <w:name w:val="Title Char"/>
    <w:basedOn w:val="DefaultParagraphFont"/>
    <w:link w:val="Title"/>
    <w:uiPriority w:val="10"/>
    <w:rsid w:val="000678B7"/>
    <w:rPr>
      <w:rFonts w:ascii="Cambria" w:eastAsia="Times New Roman" w:hAnsi="Cambria" w:cs="Times New Roman"/>
      <w:b/>
      <w:bCs/>
      <w:kern w:val="28"/>
      <w:sz w:val="32"/>
      <w:szCs w:val="32"/>
      <w:lang w:eastAsia="ar-SA"/>
    </w:rPr>
  </w:style>
  <w:style w:type="paragraph" w:customStyle="1" w:styleId="default0">
    <w:name w:val="default"/>
    <w:basedOn w:val="Normal"/>
    <w:rsid w:val="000678B7"/>
    <w:pPr>
      <w:spacing w:before="100" w:beforeAutospacing="1" w:after="100" w:afterAutospacing="1" w:line="240" w:lineRule="auto"/>
    </w:pPr>
    <w:rPr>
      <w:rFonts w:ascii="Times New Roman" w:hAnsi="Times New Roman" w:cs="Times New Roman"/>
      <w:sz w:val="24"/>
      <w:szCs w:val="24"/>
      <w:lang w:val="sr-Latn-CS" w:eastAsia="sr-Latn-CS"/>
    </w:rPr>
  </w:style>
  <w:style w:type="paragraph" w:customStyle="1" w:styleId="Normal3">
    <w:name w:val="Normal3"/>
    <w:basedOn w:val="Normal"/>
    <w:rsid w:val="000678B7"/>
    <w:pPr>
      <w:spacing w:after="0" w:line="240" w:lineRule="atLeast"/>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0678B7"/>
    <w:pPr>
      <w:spacing w:after="0" w:line="240" w:lineRule="auto"/>
    </w:pPr>
    <w:rPr>
      <w:rFonts w:ascii="Arial Narrow" w:hAnsi="Arial Narrow"/>
      <w:sz w:val="24"/>
      <w:szCs w:val="24"/>
      <w:lang w:val="sr-Cyrl-C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rsid w:val="000678B7"/>
  </w:style>
  <w:style w:type="paragraph" w:styleId="BodyTextIndent2">
    <w:name w:val="Body Text Indent 2"/>
    <w:basedOn w:val="Normal"/>
    <w:link w:val="BodyTextIndent2Char"/>
    <w:uiPriority w:val="99"/>
    <w:unhideWhenUsed/>
    <w:rsid w:val="000678B7"/>
    <w:pPr>
      <w:spacing w:after="120" w:line="480" w:lineRule="auto"/>
      <w:ind w:left="360"/>
    </w:pPr>
  </w:style>
  <w:style w:type="character" w:customStyle="1" w:styleId="BodyTextIndent2Char">
    <w:name w:val="Body Text Indent 2 Char"/>
    <w:basedOn w:val="DefaultParagraphFont"/>
    <w:link w:val="BodyTextIndent2"/>
    <w:uiPriority w:val="99"/>
    <w:rsid w:val="000678B7"/>
  </w:style>
  <w:style w:type="paragraph" w:styleId="BodyText32">
    <w:name w:val="Body Text 3"/>
    <w:basedOn w:val="Normal"/>
    <w:link w:val="BodyText3Char"/>
    <w:uiPriority w:val="99"/>
    <w:unhideWhenUsed/>
    <w:rsid w:val="000678B7"/>
    <w:pPr>
      <w:spacing w:after="120"/>
    </w:pPr>
    <w:rPr>
      <w:sz w:val="16"/>
      <w:szCs w:val="16"/>
    </w:rPr>
  </w:style>
  <w:style w:type="character" w:customStyle="1" w:styleId="BodyText3Char">
    <w:name w:val="Body Text 3 Char"/>
    <w:basedOn w:val="DefaultParagraphFont"/>
    <w:link w:val="BodyText32"/>
    <w:uiPriority w:val="99"/>
    <w:rsid w:val="000678B7"/>
    <w:rPr>
      <w:sz w:val="16"/>
      <w:szCs w:val="16"/>
    </w:rPr>
  </w:style>
  <w:style w:type="numbering" w:customStyle="1" w:styleId="NoList2">
    <w:name w:val="No List2"/>
    <w:next w:val="NoList"/>
    <w:uiPriority w:val="99"/>
    <w:semiHidden/>
    <w:unhideWhenUsed/>
    <w:rsid w:val="000678B7"/>
  </w:style>
  <w:style w:type="paragraph" w:styleId="Closing">
    <w:name w:val="Closing"/>
    <w:basedOn w:val="Normal"/>
    <w:link w:val="ClosingChar"/>
    <w:uiPriority w:val="99"/>
    <w:rsid w:val="000678B7"/>
    <w:pPr>
      <w:keepNext/>
      <w:spacing w:after="0" w:line="220" w:lineRule="atLeast"/>
    </w:pPr>
    <w:rPr>
      <w:rFonts w:ascii="Arial" w:eastAsia="Times New Roman" w:hAnsi="Arial" w:cs="Times New Roman"/>
      <w:spacing w:val="-5"/>
      <w:szCs w:val="20"/>
    </w:rPr>
  </w:style>
  <w:style w:type="character" w:customStyle="1" w:styleId="ClosingChar">
    <w:name w:val="Closing Char"/>
    <w:basedOn w:val="DefaultParagraphFont"/>
    <w:link w:val="Closing"/>
    <w:uiPriority w:val="99"/>
    <w:rsid w:val="000678B7"/>
    <w:rPr>
      <w:rFonts w:ascii="Arial" w:eastAsia="Times New Roman" w:hAnsi="Arial" w:cs="Times New Roman"/>
      <w:spacing w:val="-5"/>
      <w:szCs w:val="20"/>
    </w:rPr>
  </w:style>
  <w:style w:type="paragraph" w:styleId="MessageHeader">
    <w:name w:val="Message Header"/>
    <w:basedOn w:val="BodyText0"/>
    <w:link w:val="MessageHeaderChar"/>
    <w:uiPriority w:val="99"/>
    <w:rsid w:val="000678B7"/>
    <w:pPr>
      <w:keepLines/>
      <w:spacing w:after="120" w:line="180" w:lineRule="atLeast"/>
      <w:ind w:left="720" w:hanging="720"/>
      <w:jc w:val="left"/>
    </w:pPr>
    <w:rPr>
      <w:rFonts w:ascii="Arial" w:hAnsi="Arial"/>
      <w:spacing w:val="-5"/>
      <w:sz w:val="22"/>
      <w:szCs w:val="20"/>
    </w:rPr>
  </w:style>
  <w:style w:type="character" w:customStyle="1" w:styleId="MessageHeaderChar">
    <w:name w:val="Message Header Char"/>
    <w:basedOn w:val="DefaultParagraphFont"/>
    <w:link w:val="MessageHeader"/>
    <w:uiPriority w:val="99"/>
    <w:rsid w:val="000678B7"/>
    <w:rPr>
      <w:rFonts w:ascii="Arial" w:eastAsia="Times New Roman" w:hAnsi="Arial" w:cs="Times New Roman"/>
      <w:spacing w:val="-5"/>
      <w:szCs w:val="20"/>
    </w:rPr>
  </w:style>
  <w:style w:type="paragraph" w:customStyle="1" w:styleId="MessageHeaderFirst">
    <w:name w:val="Message Header First"/>
    <w:basedOn w:val="MessageHeader"/>
    <w:next w:val="MessageHeader"/>
    <w:uiPriority w:val="99"/>
    <w:rsid w:val="000678B7"/>
    <w:pPr>
      <w:spacing w:before="220"/>
    </w:pPr>
  </w:style>
  <w:style w:type="character" w:customStyle="1" w:styleId="MessageHeaderLabel">
    <w:name w:val="Message Header Label"/>
    <w:rsid w:val="000678B7"/>
    <w:rPr>
      <w:rFonts w:ascii="Arial Black" w:hAnsi="Arial Black"/>
      <w:spacing w:val="-10"/>
      <w:sz w:val="18"/>
    </w:rPr>
  </w:style>
  <w:style w:type="paragraph" w:customStyle="1" w:styleId="PredmetStyle">
    <w:name w:val="Predmet Style"/>
    <w:basedOn w:val="Normal"/>
    <w:uiPriority w:val="99"/>
    <w:rsid w:val="000678B7"/>
    <w:pPr>
      <w:keepLines/>
      <w:pBdr>
        <w:top w:val="single" w:sz="6" w:space="8" w:color="auto"/>
        <w:bottom w:val="single" w:sz="6" w:space="8" w:color="auto"/>
      </w:pBdr>
      <w:spacing w:before="120" w:after="120" w:line="60" w:lineRule="atLeast"/>
      <w:ind w:left="720" w:hanging="720"/>
    </w:pPr>
    <w:rPr>
      <w:rFonts w:ascii="Verdana" w:eastAsia="Times New Roman" w:hAnsi="Verdana" w:cs="Times New Roman"/>
      <w:spacing w:val="-5"/>
      <w:szCs w:val="20"/>
    </w:rPr>
  </w:style>
  <w:style w:type="paragraph" w:styleId="DocumentMap">
    <w:name w:val="Document Map"/>
    <w:basedOn w:val="Normal"/>
    <w:link w:val="DocumentMapChar"/>
    <w:uiPriority w:val="99"/>
    <w:semiHidden/>
    <w:rsid w:val="000678B7"/>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uiPriority w:val="99"/>
    <w:semiHidden/>
    <w:rsid w:val="000678B7"/>
    <w:rPr>
      <w:rFonts w:ascii="Tahoma" w:eastAsia="Times New Roman" w:hAnsi="Tahoma" w:cs="Tahoma"/>
      <w:sz w:val="24"/>
      <w:szCs w:val="24"/>
      <w:shd w:val="clear" w:color="auto" w:fill="000080"/>
    </w:rPr>
  </w:style>
  <w:style w:type="paragraph" w:styleId="BodyTextIndent3">
    <w:name w:val="Body Text Indent 3"/>
    <w:basedOn w:val="Normal"/>
    <w:link w:val="BodyTextIndent3Char"/>
    <w:uiPriority w:val="99"/>
    <w:rsid w:val="000678B7"/>
    <w:pPr>
      <w:spacing w:after="0" w:line="240" w:lineRule="auto"/>
      <w:ind w:firstLine="720"/>
      <w:jc w:val="both"/>
    </w:pPr>
    <w:rPr>
      <w:rFonts w:ascii="Times New Roman" w:eastAsia="Times New Roman" w:hAnsi="Times New Roman" w:cs="Times New Roman"/>
      <w:i/>
      <w:iCs/>
      <w:sz w:val="28"/>
      <w:szCs w:val="24"/>
      <w:lang w:val="sl-SI"/>
    </w:rPr>
  </w:style>
  <w:style w:type="character" w:customStyle="1" w:styleId="BodyTextIndent3Char">
    <w:name w:val="Body Text Indent 3 Char"/>
    <w:basedOn w:val="DefaultParagraphFont"/>
    <w:link w:val="BodyTextIndent3"/>
    <w:uiPriority w:val="99"/>
    <w:rsid w:val="000678B7"/>
    <w:rPr>
      <w:rFonts w:ascii="Times New Roman" w:eastAsia="Times New Roman" w:hAnsi="Times New Roman" w:cs="Times New Roman"/>
      <w:i/>
      <w:iCs/>
      <w:sz w:val="28"/>
      <w:szCs w:val="24"/>
      <w:lang w:val="sl-SI"/>
    </w:rPr>
  </w:style>
  <w:style w:type="paragraph" w:styleId="Subtitle">
    <w:name w:val="Subtitle"/>
    <w:basedOn w:val="Normal"/>
    <w:link w:val="SubtitleChar"/>
    <w:uiPriority w:val="99"/>
    <w:qFormat/>
    <w:rsid w:val="000678B7"/>
    <w:pPr>
      <w:spacing w:after="0" w:line="240" w:lineRule="auto"/>
    </w:pPr>
    <w:rPr>
      <w:rFonts w:ascii="Times New Roman" w:eastAsia="Times New Roman" w:hAnsi="Times New Roman" w:cs="Times New Roman"/>
      <w:b/>
      <w:sz w:val="24"/>
      <w:szCs w:val="28"/>
      <w:lang w:val="sr-Latn-CS"/>
    </w:rPr>
  </w:style>
  <w:style w:type="character" w:customStyle="1" w:styleId="SubtitleChar">
    <w:name w:val="Subtitle Char"/>
    <w:basedOn w:val="DefaultParagraphFont"/>
    <w:link w:val="Subtitle"/>
    <w:uiPriority w:val="99"/>
    <w:rsid w:val="000678B7"/>
    <w:rPr>
      <w:rFonts w:ascii="Times New Roman" w:eastAsia="Times New Roman" w:hAnsi="Times New Roman" w:cs="Times New Roman"/>
      <w:b/>
      <w:sz w:val="24"/>
      <w:szCs w:val="28"/>
      <w:lang w:val="sr-Latn-CS"/>
    </w:rPr>
  </w:style>
  <w:style w:type="paragraph" w:styleId="Caption">
    <w:name w:val="caption"/>
    <w:basedOn w:val="Normal"/>
    <w:next w:val="Normal"/>
    <w:uiPriority w:val="99"/>
    <w:qFormat/>
    <w:rsid w:val="000678B7"/>
    <w:pPr>
      <w:spacing w:after="0" w:line="240" w:lineRule="auto"/>
      <w:jc w:val="both"/>
    </w:pPr>
    <w:rPr>
      <w:rFonts w:ascii="Times New Roman" w:eastAsia="Times New Roman" w:hAnsi="Times New Roman" w:cs="Times New Roman"/>
      <w:b/>
      <w:bCs/>
      <w:sz w:val="24"/>
      <w:szCs w:val="24"/>
    </w:rPr>
  </w:style>
  <w:style w:type="table" w:customStyle="1" w:styleId="TableGrid2">
    <w:name w:val="Table Grid2"/>
    <w:basedOn w:val="TableNormal"/>
    <w:next w:val="TableGrid"/>
    <w:uiPriority w:val="59"/>
    <w:rsid w:val="000678B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Normal"/>
    <w:uiPriority w:val="99"/>
    <w:rsid w:val="000678B7"/>
    <w:pPr>
      <w:spacing w:after="160" w:line="240" w:lineRule="exact"/>
    </w:pPr>
    <w:rPr>
      <w:rFonts w:ascii="Arial" w:eastAsia="Times New Roman" w:hAnsi="Arial" w:cs="Arial"/>
      <w:sz w:val="20"/>
      <w:szCs w:val="20"/>
    </w:rPr>
  </w:style>
  <w:style w:type="paragraph" w:customStyle="1" w:styleId="CharCharCharCharCharCharChar">
    <w:name w:val="Char Char Char Char Char Char Char"/>
    <w:basedOn w:val="Normal"/>
    <w:uiPriority w:val="99"/>
    <w:rsid w:val="000678B7"/>
    <w:pPr>
      <w:spacing w:after="160" w:line="240" w:lineRule="exact"/>
    </w:pPr>
    <w:rPr>
      <w:rFonts w:ascii="Verdana" w:eastAsia="Times New Roman" w:hAnsi="Verdana" w:cs="Times New Roman"/>
      <w:b/>
      <w:bCs/>
      <w:sz w:val="20"/>
      <w:szCs w:val="20"/>
    </w:rPr>
  </w:style>
  <w:style w:type="paragraph" w:customStyle="1" w:styleId="CharCharCharCharCharCharCharCharCharCharCharCharCharCharChar">
    <w:name w:val="Char Char Char Char Char Char Char Char Char Char Char Char Char Char Char"/>
    <w:basedOn w:val="Normal"/>
    <w:uiPriority w:val="99"/>
    <w:rsid w:val="000678B7"/>
    <w:pPr>
      <w:spacing w:after="160" w:line="240" w:lineRule="exact"/>
    </w:pPr>
    <w:rPr>
      <w:rFonts w:ascii="Arial" w:eastAsia="Times New Roman" w:hAnsi="Arial" w:cs="Arial"/>
      <w:sz w:val="20"/>
      <w:szCs w:val="20"/>
    </w:rPr>
  </w:style>
  <w:style w:type="character" w:customStyle="1" w:styleId="style321">
    <w:name w:val="style321"/>
    <w:basedOn w:val="DefaultParagraphFont"/>
    <w:uiPriority w:val="99"/>
    <w:rsid w:val="000678B7"/>
  </w:style>
  <w:style w:type="paragraph" w:customStyle="1" w:styleId="CharChar1Char">
    <w:name w:val="Char Char1 Char"/>
    <w:basedOn w:val="Normal"/>
    <w:uiPriority w:val="99"/>
    <w:rsid w:val="000678B7"/>
    <w:pPr>
      <w:spacing w:after="160" w:line="240" w:lineRule="exact"/>
    </w:pPr>
    <w:rPr>
      <w:rFonts w:ascii="Verdana" w:eastAsia="Times New Roman" w:hAnsi="Verdana" w:cs="Times New Roman"/>
      <w:b/>
      <w:bCs/>
      <w:sz w:val="20"/>
      <w:szCs w:val="20"/>
    </w:rPr>
  </w:style>
  <w:style w:type="character" w:customStyle="1" w:styleId="postbody1">
    <w:name w:val="postbody1"/>
    <w:basedOn w:val="DefaultParagraphFont"/>
    <w:rsid w:val="000678B7"/>
    <w:rPr>
      <w:sz w:val="18"/>
      <w:szCs w:val="18"/>
    </w:rPr>
  </w:style>
  <w:style w:type="paragraph" w:customStyle="1" w:styleId="obcnitextCharChar">
    <w:name w:val="obcni text Char Char"/>
    <w:basedOn w:val="BodyText0"/>
    <w:link w:val="obcnitextCharCharChar"/>
    <w:qFormat/>
    <w:rsid w:val="000678B7"/>
    <w:pPr>
      <w:spacing w:after="120"/>
      <w:jc w:val="left"/>
    </w:pPr>
    <w:rPr>
      <w:sz w:val="24"/>
      <w:lang w:val="sr-Cyrl-CS"/>
    </w:rPr>
  </w:style>
  <w:style w:type="character" w:customStyle="1" w:styleId="obcnitextCharCharChar">
    <w:name w:val="obcni text Char Char Char"/>
    <w:basedOn w:val="DefaultParagraphFont"/>
    <w:link w:val="obcnitextCharChar"/>
    <w:rsid w:val="000678B7"/>
    <w:rPr>
      <w:rFonts w:ascii="Times New Roman" w:eastAsia="Times New Roman" w:hAnsi="Times New Roman" w:cs="Times New Roman"/>
      <w:sz w:val="24"/>
      <w:szCs w:val="24"/>
      <w:lang w:val="sr-Cyrl-CS"/>
    </w:rPr>
  </w:style>
  <w:style w:type="paragraph" w:customStyle="1" w:styleId="-PodnaslovCharChar">
    <w:name w:val="- Podnaslov Char Char"/>
    <w:basedOn w:val="Normal"/>
    <w:link w:val="-PodnaslovCharCharChar"/>
    <w:qFormat/>
    <w:rsid w:val="000678B7"/>
    <w:pPr>
      <w:numPr>
        <w:numId w:val="71"/>
      </w:numPr>
      <w:spacing w:after="0" w:line="240" w:lineRule="auto"/>
      <w:jc w:val="both"/>
    </w:pPr>
    <w:rPr>
      <w:rFonts w:ascii="Arial" w:eastAsia="Times New Roman" w:hAnsi="Arial" w:cs="Arial"/>
      <w:b/>
      <w:bCs/>
      <w:sz w:val="28"/>
      <w:szCs w:val="28"/>
      <w:lang w:val="sl-SI"/>
    </w:rPr>
  </w:style>
  <w:style w:type="character" w:customStyle="1" w:styleId="-PodnaslovCharCharChar">
    <w:name w:val="- Podnaslov Char Char Char"/>
    <w:basedOn w:val="DefaultParagraphFont"/>
    <w:link w:val="-PodnaslovCharChar"/>
    <w:rsid w:val="000678B7"/>
    <w:rPr>
      <w:rFonts w:ascii="Arial" w:eastAsia="Times New Roman" w:hAnsi="Arial" w:cs="Arial"/>
      <w:b/>
      <w:bCs/>
      <w:sz w:val="28"/>
      <w:szCs w:val="28"/>
      <w:lang w:val="sl-SI"/>
    </w:rPr>
  </w:style>
  <w:style w:type="paragraph" w:customStyle="1" w:styleId="obcnitext">
    <w:name w:val="obcni text"/>
    <w:basedOn w:val="BodyText0"/>
    <w:link w:val="obcnitextChar"/>
    <w:qFormat/>
    <w:rsid w:val="000678B7"/>
    <w:pPr>
      <w:spacing w:after="120"/>
      <w:jc w:val="left"/>
    </w:pPr>
    <w:rPr>
      <w:sz w:val="24"/>
      <w:lang w:val="sr-Cyrl-CS"/>
    </w:rPr>
  </w:style>
  <w:style w:type="character" w:customStyle="1" w:styleId="obcnitextChar">
    <w:name w:val="obcni text Char"/>
    <w:basedOn w:val="DefaultParagraphFont"/>
    <w:link w:val="obcnitext"/>
    <w:rsid w:val="000678B7"/>
    <w:rPr>
      <w:rFonts w:ascii="Times New Roman" w:eastAsia="Times New Roman" w:hAnsi="Times New Roman" w:cs="Times New Roman"/>
      <w:sz w:val="24"/>
      <w:szCs w:val="24"/>
      <w:lang w:val="sr-Cyrl-CS"/>
    </w:rPr>
  </w:style>
  <w:style w:type="paragraph" w:customStyle="1" w:styleId="stil1tekst">
    <w:name w:val="stil_1tekst"/>
    <w:basedOn w:val="Normal"/>
    <w:rsid w:val="000678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0883Milena">
    <w:name w:val="230883 Milena"/>
    <w:basedOn w:val="Normal"/>
    <w:rsid w:val="000678B7"/>
    <w:pPr>
      <w:spacing w:line="288" w:lineRule="auto"/>
      <w:jc w:val="both"/>
    </w:pPr>
    <w:rPr>
      <w:rFonts w:ascii="Arial" w:eastAsia="Times New Roman" w:hAnsi="Arial" w:cs="Times New Roman"/>
      <w:sz w:val="20"/>
      <w:szCs w:val="20"/>
      <w:lang w:val="sr-Latn-CS" w:bidi="en-US"/>
    </w:rPr>
  </w:style>
  <w:style w:type="character" w:customStyle="1" w:styleId="ha2">
    <w:name w:val="ha2"/>
    <w:uiPriority w:val="99"/>
    <w:rsid w:val="000678B7"/>
    <w:rPr>
      <w:rFonts w:cs="Times New Roman"/>
      <w:b/>
      <w:bCs/>
      <w:sz w:val="29"/>
      <w:szCs w:val="29"/>
    </w:rPr>
  </w:style>
  <w:style w:type="paragraph" w:customStyle="1" w:styleId="NormalWeb9">
    <w:name w:val="Normal (Web)9"/>
    <w:basedOn w:val="Normal"/>
    <w:uiPriority w:val="99"/>
    <w:rsid w:val="000678B7"/>
    <w:pPr>
      <w:spacing w:after="150" w:line="270" w:lineRule="atLeast"/>
    </w:pPr>
    <w:rPr>
      <w:rFonts w:ascii="Arial" w:eastAsia="Times New Roman" w:hAnsi="Arial" w:cs="Arial"/>
      <w:color w:val="000000"/>
      <w:sz w:val="18"/>
      <w:szCs w:val="18"/>
      <w:lang w:val="sl-SI" w:eastAsia="sl-SI"/>
    </w:rPr>
  </w:style>
  <w:style w:type="paragraph" w:customStyle="1" w:styleId="CharChar1Char1">
    <w:name w:val="Char Char1 Char1"/>
    <w:basedOn w:val="Normal"/>
    <w:uiPriority w:val="99"/>
    <w:rsid w:val="000678B7"/>
    <w:pPr>
      <w:spacing w:after="160" w:line="240" w:lineRule="exact"/>
    </w:pPr>
    <w:rPr>
      <w:rFonts w:ascii="Verdana" w:eastAsia="Times New Roman" w:hAnsi="Verdana" w:cs="Verdana"/>
      <w:b/>
      <w:bCs/>
      <w:sz w:val="20"/>
      <w:szCs w:val="20"/>
    </w:rPr>
  </w:style>
  <w:style w:type="paragraph" w:customStyle="1" w:styleId="CharCharCharChar1">
    <w:name w:val="Char Char Char Char1"/>
    <w:basedOn w:val="Normal"/>
    <w:uiPriority w:val="99"/>
    <w:rsid w:val="000678B7"/>
    <w:pPr>
      <w:spacing w:after="160" w:line="240" w:lineRule="exact"/>
    </w:pPr>
    <w:rPr>
      <w:rFonts w:ascii="Arial" w:eastAsia="Times New Roman" w:hAnsi="Arial" w:cs="Arial"/>
      <w:sz w:val="20"/>
      <w:szCs w:val="20"/>
    </w:rPr>
  </w:style>
  <w:style w:type="paragraph" w:customStyle="1" w:styleId="-Podnaslov">
    <w:name w:val="- Podnaslov"/>
    <w:basedOn w:val="Normal"/>
    <w:link w:val="-PodnaslovChar"/>
    <w:uiPriority w:val="99"/>
    <w:qFormat/>
    <w:rsid w:val="000678B7"/>
    <w:pPr>
      <w:tabs>
        <w:tab w:val="num" w:pos="795"/>
      </w:tabs>
      <w:spacing w:after="0" w:line="240" w:lineRule="auto"/>
      <w:ind w:left="795" w:hanging="360"/>
      <w:jc w:val="both"/>
    </w:pPr>
    <w:rPr>
      <w:rFonts w:ascii="Arial" w:eastAsia="Times New Roman" w:hAnsi="Arial" w:cs="Arial"/>
      <w:b/>
      <w:bCs/>
      <w:sz w:val="28"/>
      <w:szCs w:val="28"/>
      <w:lang w:val="sl-SI"/>
    </w:rPr>
  </w:style>
  <w:style w:type="character" w:customStyle="1" w:styleId="-PodnaslovChar">
    <w:name w:val="- Podnaslov Char"/>
    <w:basedOn w:val="DefaultParagraphFont"/>
    <w:link w:val="-Podnaslov"/>
    <w:uiPriority w:val="99"/>
    <w:locked/>
    <w:rsid w:val="000678B7"/>
    <w:rPr>
      <w:rFonts w:ascii="Arial" w:eastAsia="Times New Roman" w:hAnsi="Arial" w:cs="Arial"/>
      <w:b/>
      <w:bCs/>
      <w:sz w:val="28"/>
      <w:szCs w:val="28"/>
      <w:lang w:val="sl-SI"/>
    </w:rPr>
  </w:style>
  <w:style w:type="paragraph" w:customStyle="1" w:styleId="tabela-slikatext">
    <w:name w:val="tabela-slika text"/>
    <w:basedOn w:val="Normal"/>
    <w:link w:val="tabela-slikatextChar"/>
    <w:uiPriority w:val="99"/>
    <w:qFormat/>
    <w:rsid w:val="000678B7"/>
    <w:pPr>
      <w:framePr w:hSpace="141" w:wrap="auto" w:vAnchor="text" w:hAnchor="text" w:xAlign="center" w:y="1"/>
      <w:spacing w:after="0" w:line="240" w:lineRule="auto"/>
      <w:suppressOverlap/>
      <w:jc w:val="center"/>
    </w:pPr>
    <w:rPr>
      <w:rFonts w:ascii="Arial" w:eastAsia="Times New Roman" w:hAnsi="Arial" w:cs="Arial"/>
      <w:b/>
      <w:bCs/>
      <w:sz w:val="20"/>
      <w:szCs w:val="20"/>
      <w:lang w:val="sl-SI"/>
    </w:rPr>
  </w:style>
  <w:style w:type="character" w:customStyle="1" w:styleId="tabela-slikatextChar">
    <w:name w:val="tabela-slika text Char"/>
    <w:basedOn w:val="DefaultParagraphFont"/>
    <w:link w:val="tabela-slikatext"/>
    <w:uiPriority w:val="99"/>
    <w:locked/>
    <w:rsid w:val="000678B7"/>
    <w:rPr>
      <w:rFonts w:ascii="Arial" w:eastAsia="Times New Roman" w:hAnsi="Arial" w:cs="Arial"/>
      <w:b/>
      <w:bCs/>
      <w:sz w:val="20"/>
      <w:szCs w:val="20"/>
      <w:lang w:val="sl-SI"/>
    </w:rPr>
  </w:style>
  <w:style w:type="paragraph" w:customStyle="1" w:styleId="CharCharCharCharCharCharCharCharCharChar">
    <w:name w:val="Char Char Char Char Char Char Char Char Char Char"/>
    <w:basedOn w:val="Normal"/>
    <w:uiPriority w:val="99"/>
    <w:rsid w:val="000678B7"/>
    <w:pPr>
      <w:spacing w:after="160" w:line="240" w:lineRule="exact"/>
    </w:pPr>
    <w:rPr>
      <w:rFonts w:ascii="Verdana" w:eastAsia="Times New Roman" w:hAnsi="Verdana" w:cs="Verdana"/>
      <w:b/>
      <w:bCs/>
      <w:sz w:val="20"/>
      <w:szCs w:val="20"/>
    </w:rPr>
  </w:style>
  <w:style w:type="paragraph" w:styleId="EndnoteText">
    <w:name w:val="endnote text"/>
    <w:basedOn w:val="Normal"/>
    <w:link w:val="EndnoteTextChar"/>
    <w:uiPriority w:val="99"/>
    <w:rsid w:val="000678B7"/>
    <w:pPr>
      <w:spacing w:after="0" w:line="240" w:lineRule="auto"/>
    </w:pPr>
    <w:rPr>
      <w:rFonts w:ascii="Times New Roman" w:eastAsia="Times New Roman" w:hAnsi="Times New Roman" w:cs="Times New Roman"/>
      <w:sz w:val="20"/>
      <w:szCs w:val="20"/>
      <w:lang w:val="sr-Cyrl-CS"/>
    </w:rPr>
  </w:style>
  <w:style w:type="character" w:customStyle="1" w:styleId="EndnoteTextChar">
    <w:name w:val="Endnote Text Char"/>
    <w:basedOn w:val="DefaultParagraphFont"/>
    <w:link w:val="EndnoteText"/>
    <w:uiPriority w:val="99"/>
    <w:rsid w:val="000678B7"/>
    <w:rPr>
      <w:rFonts w:ascii="Times New Roman" w:eastAsia="Times New Roman" w:hAnsi="Times New Roman" w:cs="Times New Roman"/>
      <w:sz w:val="20"/>
      <w:szCs w:val="20"/>
      <w:lang w:val="sr-Cyrl-CS"/>
    </w:rPr>
  </w:style>
  <w:style w:type="character" w:styleId="EndnoteReference">
    <w:name w:val="endnote reference"/>
    <w:basedOn w:val="DefaultParagraphFont"/>
    <w:uiPriority w:val="99"/>
    <w:rsid w:val="000678B7"/>
    <w:rPr>
      <w:rFonts w:cs="Times New Roman"/>
      <w:vertAlign w:val="superscript"/>
    </w:rPr>
  </w:style>
  <w:style w:type="paragraph" w:customStyle="1" w:styleId="structuredacceuil">
    <w:name w:val="structure d'acceuil"/>
    <w:basedOn w:val="Normal"/>
    <w:uiPriority w:val="99"/>
    <w:rsid w:val="000678B7"/>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lang w:val="fr-FR" w:eastAsia="fr-FR"/>
    </w:rPr>
  </w:style>
  <w:style w:type="character" w:customStyle="1" w:styleId="spnmessagetext">
    <w:name w:val="spnmessagetext"/>
    <w:basedOn w:val="DefaultParagraphFont"/>
    <w:uiPriority w:val="99"/>
    <w:rsid w:val="000678B7"/>
    <w:rPr>
      <w:rFonts w:cs="Times New Roman"/>
    </w:rPr>
  </w:style>
  <w:style w:type="character" w:customStyle="1" w:styleId="SubtleEmphasis1">
    <w:name w:val="Subtle Emphasis1"/>
    <w:basedOn w:val="DefaultParagraphFont"/>
    <w:uiPriority w:val="19"/>
    <w:qFormat/>
    <w:rsid w:val="000678B7"/>
    <w:rPr>
      <w:i/>
      <w:iCs/>
      <w:color w:val="808080"/>
    </w:rPr>
  </w:style>
  <w:style w:type="character" w:customStyle="1" w:styleId="IntenseEmphasis1">
    <w:name w:val="Intense Emphasis1"/>
    <w:basedOn w:val="DefaultParagraphFont"/>
    <w:uiPriority w:val="21"/>
    <w:qFormat/>
    <w:rsid w:val="000678B7"/>
    <w:rPr>
      <w:b/>
      <w:bCs/>
      <w:i/>
      <w:iCs/>
      <w:color w:val="4F81BD"/>
    </w:rPr>
  </w:style>
  <w:style w:type="paragraph" w:customStyle="1" w:styleId="Quote1">
    <w:name w:val="Quote1"/>
    <w:basedOn w:val="Normal"/>
    <w:next w:val="Normal"/>
    <w:uiPriority w:val="29"/>
    <w:qFormat/>
    <w:rsid w:val="000678B7"/>
    <w:pPr>
      <w:spacing w:after="0" w:line="240" w:lineRule="auto"/>
    </w:pPr>
    <w:rPr>
      <w:rFonts w:ascii="Times New Roman" w:eastAsia="Times New Roman" w:hAnsi="Times New Roman" w:cs="Times New Roman"/>
      <w:i/>
      <w:iCs/>
      <w:color w:val="000000"/>
      <w:sz w:val="24"/>
      <w:szCs w:val="24"/>
    </w:rPr>
  </w:style>
  <w:style w:type="character" w:customStyle="1" w:styleId="QuoteChar">
    <w:name w:val="Quote Char"/>
    <w:basedOn w:val="DefaultParagraphFont"/>
    <w:link w:val="Quote"/>
    <w:uiPriority w:val="29"/>
    <w:rsid w:val="000678B7"/>
    <w:rPr>
      <w:i/>
      <w:iCs/>
      <w:color w:val="000000"/>
      <w:sz w:val="24"/>
      <w:szCs w:val="24"/>
    </w:rPr>
  </w:style>
  <w:style w:type="paragraph" w:customStyle="1" w:styleId="xl63">
    <w:name w:val="xl63"/>
    <w:basedOn w:val="Normal"/>
    <w:rsid w:val="000678B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sl-SI" w:eastAsia="sl-SI"/>
    </w:rPr>
  </w:style>
  <w:style w:type="paragraph" w:customStyle="1" w:styleId="xl64">
    <w:name w:val="xl64"/>
    <w:basedOn w:val="Normal"/>
    <w:rsid w:val="000678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sl-SI" w:eastAsia="sl-SI"/>
    </w:rPr>
  </w:style>
  <w:style w:type="paragraph" w:customStyle="1" w:styleId="xl66">
    <w:name w:val="xl66"/>
    <w:basedOn w:val="Normal"/>
    <w:rsid w:val="000678B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sl-SI" w:eastAsia="sl-SI"/>
    </w:rPr>
  </w:style>
  <w:style w:type="paragraph" w:customStyle="1" w:styleId="xl81">
    <w:name w:val="xl81"/>
    <w:basedOn w:val="Normal"/>
    <w:rsid w:val="000678B7"/>
    <w:pPr>
      <w:spacing w:before="100" w:beforeAutospacing="1" w:after="100" w:afterAutospacing="1" w:line="240" w:lineRule="auto"/>
    </w:pPr>
    <w:rPr>
      <w:rFonts w:ascii="Arial" w:eastAsia="Times New Roman" w:hAnsi="Arial" w:cs="Arial"/>
      <w:sz w:val="24"/>
      <w:szCs w:val="24"/>
      <w:lang w:val="sl-SI" w:eastAsia="sl-SI"/>
    </w:rPr>
  </w:style>
  <w:style w:type="paragraph" w:customStyle="1" w:styleId="xl82">
    <w:name w:val="xl82"/>
    <w:basedOn w:val="Normal"/>
    <w:rsid w:val="000678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i/>
      <w:iCs/>
      <w:sz w:val="24"/>
      <w:szCs w:val="24"/>
      <w:lang w:val="sl-SI" w:eastAsia="sl-SI"/>
    </w:rPr>
  </w:style>
  <w:style w:type="paragraph" w:customStyle="1" w:styleId="xl83">
    <w:name w:val="xl83"/>
    <w:basedOn w:val="Normal"/>
    <w:rsid w:val="000678B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val="sl-SI" w:eastAsia="sl-SI"/>
    </w:rPr>
  </w:style>
  <w:style w:type="paragraph" w:customStyle="1" w:styleId="xl84">
    <w:name w:val="xl84"/>
    <w:basedOn w:val="Normal"/>
    <w:rsid w:val="000678B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sl-SI" w:eastAsia="sl-SI"/>
    </w:rPr>
  </w:style>
  <w:style w:type="paragraph" w:customStyle="1" w:styleId="xl85">
    <w:name w:val="xl85"/>
    <w:basedOn w:val="Normal"/>
    <w:rsid w:val="000678B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val="sl-SI" w:eastAsia="sl-SI"/>
    </w:rPr>
  </w:style>
  <w:style w:type="paragraph" w:customStyle="1" w:styleId="xl86">
    <w:name w:val="xl86"/>
    <w:basedOn w:val="Normal"/>
    <w:rsid w:val="000678B7"/>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sl-SI" w:eastAsia="sl-SI"/>
    </w:rPr>
  </w:style>
  <w:style w:type="paragraph" w:customStyle="1" w:styleId="xl87">
    <w:name w:val="xl87"/>
    <w:basedOn w:val="Normal"/>
    <w:rsid w:val="000678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4"/>
      <w:szCs w:val="24"/>
      <w:lang w:val="sl-SI" w:eastAsia="sl-SI"/>
    </w:rPr>
  </w:style>
  <w:style w:type="paragraph" w:customStyle="1" w:styleId="xl88">
    <w:name w:val="xl88"/>
    <w:basedOn w:val="Normal"/>
    <w:rsid w:val="000678B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sl-SI" w:eastAsia="sl-SI"/>
    </w:rPr>
  </w:style>
  <w:style w:type="table" w:customStyle="1" w:styleId="MediumShading21">
    <w:name w:val="Medium Shading 21"/>
    <w:basedOn w:val="TableNormal"/>
    <w:uiPriority w:val="64"/>
    <w:rsid w:val="000678B7"/>
    <w:pPr>
      <w:spacing w:after="0" w:line="240" w:lineRule="auto"/>
    </w:pPr>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standard71">
    <w:name w:val="standard71"/>
    <w:rsid w:val="000678B7"/>
    <w:rPr>
      <w:rFonts w:ascii="Verdana" w:hAnsi="Verdana" w:hint="default"/>
      <w:sz w:val="32"/>
      <w:szCs w:val="32"/>
    </w:rPr>
  </w:style>
  <w:style w:type="paragraph" w:customStyle="1" w:styleId="ox-010d40c165-msonormal">
    <w:name w:val="ox-010d40c165-msonormal"/>
    <w:basedOn w:val="Normal"/>
    <w:rsid w:val="000678B7"/>
    <w:pPr>
      <w:spacing w:before="100" w:beforeAutospacing="1" w:after="100" w:afterAutospacing="1" w:line="240" w:lineRule="auto"/>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0678B7"/>
    <w:rPr>
      <w:i/>
      <w:iCs/>
      <w:color w:val="808080" w:themeColor="text1" w:themeTint="7F"/>
    </w:rPr>
  </w:style>
  <w:style w:type="character" w:styleId="IntenseEmphasis">
    <w:name w:val="Intense Emphasis"/>
    <w:basedOn w:val="DefaultParagraphFont"/>
    <w:uiPriority w:val="21"/>
    <w:qFormat/>
    <w:rsid w:val="000678B7"/>
    <w:rPr>
      <w:b/>
      <w:bCs/>
      <w:i/>
      <w:iCs/>
      <w:color w:val="4F81BD" w:themeColor="accent1"/>
    </w:rPr>
  </w:style>
  <w:style w:type="paragraph" w:styleId="Quote">
    <w:name w:val="Quote"/>
    <w:basedOn w:val="Normal"/>
    <w:next w:val="Normal"/>
    <w:link w:val="QuoteChar"/>
    <w:uiPriority w:val="29"/>
    <w:qFormat/>
    <w:rsid w:val="000678B7"/>
    <w:rPr>
      <w:i/>
      <w:iCs/>
      <w:color w:val="000000"/>
      <w:sz w:val="24"/>
      <w:szCs w:val="24"/>
    </w:rPr>
  </w:style>
  <w:style w:type="character" w:customStyle="1" w:styleId="QuoteChar1">
    <w:name w:val="Quote Char1"/>
    <w:basedOn w:val="DefaultParagraphFont"/>
    <w:uiPriority w:val="29"/>
    <w:rsid w:val="000678B7"/>
    <w:rPr>
      <w:i/>
      <w:iCs/>
      <w:color w:val="000000" w:themeColor="text1"/>
    </w:rPr>
  </w:style>
  <w:style w:type="paragraph" w:customStyle="1" w:styleId="1Zaglavlje">
    <w:name w:val="1_Zaglavlje"/>
    <w:basedOn w:val="Normal"/>
    <w:rsid w:val="000678B7"/>
    <w:pPr>
      <w:spacing w:after="0" w:line="240" w:lineRule="auto"/>
      <w:jc w:val="both"/>
    </w:pPr>
    <w:rPr>
      <w:rFonts w:ascii="Arial" w:eastAsia="Times New Roman" w:hAnsi="Arial" w:cs="Times New Roman"/>
      <w:szCs w:val="24"/>
      <w:lang w:val="sr-Latn-CS"/>
    </w:rPr>
  </w:style>
  <w:style w:type="table" w:customStyle="1" w:styleId="TableGrid3">
    <w:name w:val="Table Grid3"/>
    <w:basedOn w:val="TableNormal"/>
    <w:next w:val="TableGrid"/>
    <w:uiPriority w:val="59"/>
    <w:rsid w:val="000678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30X">
    <w:name w:val="T30X"/>
    <w:basedOn w:val="Normal"/>
    <w:uiPriority w:val="99"/>
    <w:rsid w:val="000678B7"/>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image" Target="media/image3.emf"/><Relationship Id="rId26" Type="http://schemas.openxmlformats.org/officeDocument/2006/relationships/image" Target="media/image6.jpeg"/><Relationship Id="rId39" Type="http://schemas.openxmlformats.org/officeDocument/2006/relationships/chart" Target="charts/chart16.xml"/><Relationship Id="rId21" Type="http://schemas.openxmlformats.org/officeDocument/2006/relationships/header" Target="header1.xml"/><Relationship Id="rId34" Type="http://schemas.openxmlformats.org/officeDocument/2006/relationships/chart" Target="charts/chart11.xml"/><Relationship Id="rId42" Type="http://schemas.openxmlformats.org/officeDocument/2006/relationships/fontTable" Target="fontTable.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hyperlink" Target="http://ec.europa.eu/eures/home.jsp?lang=en" TargetMode="External"/><Relationship Id="rId29" Type="http://schemas.openxmlformats.org/officeDocument/2006/relationships/image" Target="media/image9.jpeg"/><Relationship Id="rId41" Type="http://schemas.openxmlformats.org/officeDocument/2006/relationships/chart" Target="charts/chart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footer" Target="footer2.xml"/><Relationship Id="rId32" Type="http://schemas.openxmlformats.org/officeDocument/2006/relationships/image" Target="media/image12.png"/><Relationship Id="rId37" Type="http://schemas.openxmlformats.org/officeDocument/2006/relationships/chart" Target="charts/chart14.xml"/><Relationship Id="rId40" Type="http://schemas.openxmlformats.org/officeDocument/2006/relationships/chart" Target="charts/chart17.xml"/><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header" Target="header2.xml"/><Relationship Id="rId28" Type="http://schemas.openxmlformats.org/officeDocument/2006/relationships/image" Target="media/image8.jpeg"/><Relationship Id="rId36" Type="http://schemas.openxmlformats.org/officeDocument/2006/relationships/chart" Target="charts/chart13.xml"/><Relationship Id="rId10" Type="http://schemas.openxmlformats.org/officeDocument/2006/relationships/chart" Target="charts/chart2.xml"/><Relationship Id="rId19" Type="http://schemas.openxmlformats.org/officeDocument/2006/relationships/image" Target="media/image4.emf"/><Relationship Id="rId31"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oter" Target="footer1.xm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chart" Target="charts/chart12.xml"/><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image" Target="media/image5.png"/><Relationship Id="rId33" Type="http://schemas.openxmlformats.org/officeDocument/2006/relationships/chart" Target="charts/chart10.xml"/><Relationship Id="rId38" Type="http://schemas.openxmlformats.org/officeDocument/2006/relationships/chart" Target="charts/chart15.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Sheet2!$I$32</c:f>
              <c:strCache>
                <c:ptCount val="1"/>
                <c:pt idx="0">
                  <c:v>muškarci</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0"/>
              <c:layout>
                <c:manualLayout>
                  <c:x val="0"/>
                  <c:y val="-6.72268907563024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DB8-4CD6-A51E-8CE644ED5844}"/>
                </c:ext>
                <c:ext xmlns:c15="http://schemas.microsoft.com/office/drawing/2012/chart" uri="{CE6537A1-D6FC-4f65-9D91-7224C49458BB}"/>
              </c:extLst>
            </c:dLbl>
            <c:dLbl>
              <c:idx val="1"/>
              <c:layout>
                <c:manualLayout>
                  <c:x val="-2.7777777777777779E-3"/>
                  <c:y val="-9.52380952380952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DB8-4CD6-A51E-8CE644ED584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Sheet2!$J$31:$K$31</c:f>
              <c:strCache>
                <c:ptCount val="2"/>
                <c:pt idx="0">
                  <c:v>31.12.2016.</c:v>
                </c:pt>
                <c:pt idx="1">
                  <c:v>31.12.2015.</c:v>
                </c:pt>
              </c:strCache>
            </c:strRef>
          </c:cat>
          <c:val>
            <c:numRef>
              <c:f>Sheet2!$J$32:$K$32</c:f>
              <c:numCache>
                <c:formatCode>General</c:formatCode>
                <c:ptCount val="2"/>
                <c:pt idx="0">
                  <c:v>23645</c:v>
                </c:pt>
                <c:pt idx="1">
                  <c:v>19242</c:v>
                </c:pt>
              </c:numCache>
            </c:numRef>
          </c:val>
          <c:extLst xmlns:c16r2="http://schemas.microsoft.com/office/drawing/2015/06/chart">
            <c:ext xmlns:c16="http://schemas.microsoft.com/office/drawing/2014/chart" uri="{C3380CC4-5D6E-409C-BE32-E72D297353CC}">
              <c16:uniqueId val="{00000002-CDB8-4CD6-A51E-8CE644ED5844}"/>
            </c:ext>
          </c:extLst>
        </c:ser>
        <c:ser>
          <c:idx val="1"/>
          <c:order val="1"/>
          <c:tx>
            <c:strRef>
              <c:f>Sheet2!$I$33</c:f>
              <c:strCache>
                <c:ptCount val="1"/>
                <c:pt idx="0">
                  <c:v>žene</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0"/>
              <c:layout>
                <c:manualLayout>
                  <c:x val="0"/>
                  <c:y val="-5.602240896358545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DB8-4CD6-A51E-8CE644ED5844}"/>
                </c:ext>
                <c:ext xmlns:c15="http://schemas.microsoft.com/office/drawing/2012/chart" uri="{CE6537A1-D6FC-4f65-9D91-7224C49458BB}"/>
              </c:extLst>
            </c:dLbl>
            <c:dLbl>
              <c:idx val="1"/>
              <c:layout>
                <c:manualLayout>
                  <c:x val="0"/>
                  <c:y val="-0.1064425770308123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DB8-4CD6-A51E-8CE644ED584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Sheet2!$J$31:$K$31</c:f>
              <c:strCache>
                <c:ptCount val="2"/>
                <c:pt idx="0">
                  <c:v>31.12.2016.</c:v>
                </c:pt>
                <c:pt idx="1">
                  <c:v>31.12.2015.</c:v>
                </c:pt>
              </c:strCache>
            </c:strRef>
          </c:cat>
          <c:val>
            <c:numRef>
              <c:f>Sheet2!$J$33:$K$33</c:f>
              <c:numCache>
                <c:formatCode>General</c:formatCode>
                <c:ptCount val="2"/>
                <c:pt idx="0">
                  <c:v>25842</c:v>
                </c:pt>
                <c:pt idx="1">
                  <c:v>20749</c:v>
                </c:pt>
              </c:numCache>
            </c:numRef>
          </c:val>
          <c:extLst xmlns:c16r2="http://schemas.microsoft.com/office/drawing/2015/06/chart">
            <c:ext xmlns:c16="http://schemas.microsoft.com/office/drawing/2014/chart" uri="{C3380CC4-5D6E-409C-BE32-E72D297353CC}">
              <c16:uniqueId val="{00000005-CDB8-4CD6-A51E-8CE644ED5844}"/>
            </c:ext>
          </c:extLst>
        </c:ser>
        <c:dLbls>
          <c:showLegendKey val="0"/>
          <c:showVal val="1"/>
          <c:showCatName val="0"/>
          <c:showSerName val="0"/>
          <c:showPercent val="0"/>
          <c:showBubbleSize val="0"/>
        </c:dLbls>
        <c:gapWidth val="150"/>
        <c:shape val="box"/>
        <c:axId val="-493510448"/>
        <c:axId val="-493508816"/>
        <c:axId val="0"/>
      </c:bar3DChart>
      <c:catAx>
        <c:axId val="-4935104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93508816"/>
        <c:crosses val="autoZero"/>
        <c:auto val="1"/>
        <c:lblAlgn val="ctr"/>
        <c:lblOffset val="100"/>
        <c:noMultiLvlLbl val="0"/>
      </c:catAx>
      <c:valAx>
        <c:axId val="-49350881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93510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7.8672134733158358E-2"/>
          <c:y val="2.8252405949256341E-2"/>
          <c:w val="0.58056824146981623"/>
          <c:h val="0.6733829104695247"/>
        </c:manualLayout>
      </c:layout>
      <c:bar3DChart>
        <c:barDir val="col"/>
        <c:grouping val="stacked"/>
        <c:varyColors val="0"/>
        <c:ser>
          <c:idx val="0"/>
          <c:order val="0"/>
          <c:tx>
            <c:v>NERIJEŠENI ZAHTJEVI</c:v>
          </c:tx>
          <c:invertIfNegative val="0"/>
          <c:cat>
            <c:strRef>
              <c:f>Sheet1!$B$4:$B$15</c:f>
              <c:strCache>
                <c:ptCount val="12"/>
                <c:pt idx="0">
                  <c:v>BIJELO POLJE</c:v>
                </c:pt>
                <c:pt idx="1">
                  <c:v>BERANE</c:v>
                </c:pt>
                <c:pt idx="2">
                  <c:v>BUDVA</c:v>
                </c:pt>
                <c:pt idx="3">
                  <c:v>CETINJE</c:v>
                </c:pt>
                <c:pt idx="4">
                  <c:v>DANILOVGRAD</c:v>
                </c:pt>
                <c:pt idx="5">
                  <c:v>HERCEG NOVI</c:v>
                </c:pt>
                <c:pt idx="6">
                  <c:v>KOLAŠIN</c:v>
                </c:pt>
                <c:pt idx="7">
                  <c:v>MOJKOVAC</c:v>
                </c:pt>
                <c:pt idx="8">
                  <c:v>NIKŠIĆ</c:v>
                </c:pt>
                <c:pt idx="9">
                  <c:v>PLJEVLJA</c:v>
                </c:pt>
                <c:pt idx="10">
                  <c:v>PLUŽINE</c:v>
                </c:pt>
                <c:pt idx="11">
                  <c:v>PODGORICA</c:v>
                </c:pt>
              </c:strCache>
            </c:strRef>
          </c:cat>
          <c:val>
            <c:numRef>
              <c:f>Sheet1!$C$4:$C$15</c:f>
              <c:numCache>
                <c:formatCode>General</c:formatCode>
                <c:ptCount val="12"/>
                <c:pt idx="0">
                  <c:v>108</c:v>
                </c:pt>
                <c:pt idx="1">
                  <c:v>2</c:v>
                </c:pt>
                <c:pt idx="2">
                  <c:v>1</c:v>
                </c:pt>
                <c:pt idx="3">
                  <c:v>12</c:v>
                </c:pt>
                <c:pt idx="4">
                  <c:v>9</c:v>
                </c:pt>
                <c:pt idx="5">
                  <c:v>112</c:v>
                </c:pt>
                <c:pt idx="6">
                  <c:v>1</c:v>
                </c:pt>
                <c:pt idx="7">
                  <c:v>5</c:v>
                </c:pt>
                <c:pt idx="8">
                  <c:v>158</c:v>
                </c:pt>
                <c:pt idx="9">
                  <c:v>3</c:v>
                </c:pt>
                <c:pt idx="10">
                  <c:v>76</c:v>
                </c:pt>
                <c:pt idx="11">
                  <c:v>256</c:v>
                </c:pt>
              </c:numCache>
            </c:numRef>
          </c:val>
          <c:extLst xmlns:c16r2="http://schemas.microsoft.com/office/drawing/2015/06/chart">
            <c:ext xmlns:c16="http://schemas.microsoft.com/office/drawing/2014/chart" uri="{C3380CC4-5D6E-409C-BE32-E72D297353CC}">
              <c16:uniqueId val="{00000000-B450-4339-A561-8E28374D2B23}"/>
            </c:ext>
          </c:extLst>
        </c:ser>
        <c:ser>
          <c:idx val="1"/>
          <c:order val="1"/>
          <c:tx>
            <c:v>RIJEŠENI ZAHTJEVI</c:v>
          </c:tx>
          <c:invertIfNegative val="0"/>
          <c:cat>
            <c:strRef>
              <c:f>Sheet1!$B$4:$B$15</c:f>
              <c:strCache>
                <c:ptCount val="12"/>
                <c:pt idx="0">
                  <c:v>BIJELO POLJE</c:v>
                </c:pt>
                <c:pt idx="1">
                  <c:v>BERANE</c:v>
                </c:pt>
                <c:pt idx="2">
                  <c:v>BUDVA</c:v>
                </c:pt>
                <c:pt idx="3">
                  <c:v>CETINJE</c:v>
                </c:pt>
                <c:pt idx="4">
                  <c:v>DANILOVGRAD</c:v>
                </c:pt>
                <c:pt idx="5">
                  <c:v>HERCEG NOVI</c:v>
                </c:pt>
                <c:pt idx="6">
                  <c:v>KOLAŠIN</c:v>
                </c:pt>
                <c:pt idx="7">
                  <c:v>MOJKOVAC</c:v>
                </c:pt>
                <c:pt idx="8">
                  <c:v>NIKŠIĆ</c:v>
                </c:pt>
                <c:pt idx="9">
                  <c:v>PLJEVLJA</c:v>
                </c:pt>
                <c:pt idx="10">
                  <c:v>PLUŽINE</c:v>
                </c:pt>
                <c:pt idx="11">
                  <c:v>PODGORICA</c:v>
                </c:pt>
              </c:strCache>
            </c:strRef>
          </c:cat>
          <c:val>
            <c:numRef>
              <c:f>Sheet1!$D$4:$D$15</c:f>
              <c:numCache>
                <c:formatCode>General</c:formatCode>
                <c:ptCount val="12"/>
                <c:pt idx="0">
                  <c:v>18</c:v>
                </c:pt>
                <c:pt idx="3">
                  <c:v>12</c:v>
                </c:pt>
                <c:pt idx="5">
                  <c:v>67</c:v>
                </c:pt>
                <c:pt idx="8">
                  <c:v>31</c:v>
                </c:pt>
                <c:pt idx="10">
                  <c:v>30</c:v>
                </c:pt>
                <c:pt idx="11">
                  <c:v>12</c:v>
                </c:pt>
              </c:numCache>
            </c:numRef>
          </c:val>
          <c:extLst xmlns:c16r2="http://schemas.microsoft.com/office/drawing/2015/06/chart">
            <c:ext xmlns:c16="http://schemas.microsoft.com/office/drawing/2014/chart" uri="{C3380CC4-5D6E-409C-BE32-E72D297353CC}">
              <c16:uniqueId val="{00000001-B450-4339-A561-8E28374D2B23}"/>
            </c:ext>
          </c:extLst>
        </c:ser>
        <c:dLbls>
          <c:showLegendKey val="0"/>
          <c:showVal val="0"/>
          <c:showCatName val="0"/>
          <c:showSerName val="0"/>
          <c:showPercent val="0"/>
          <c:showBubbleSize val="0"/>
        </c:dLbls>
        <c:gapWidth val="150"/>
        <c:shape val="box"/>
        <c:axId val="-486752144"/>
        <c:axId val="-486749424"/>
        <c:axId val="0"/>
      </c:bar3DChart>
      <c:catAx>
        <c:axId val="-486752144"/>
        <c:scaling>
          <c:orientation val="minMax"/>
        </c:scaling>
        <c:delete val="0"/>
        <c:axPos val="b"/>
        <c:numFmt formatCode="General" sourceLinked="0"/>
        <c:majorTickMark val="out"/>
        <c:minorTickMark val="none"/>
        <c:tickLblPos val="nextTo"/>
        <c:crossAx val="-486749424"/>
        <c:crosses val="autoZero"/>
        <c:auto val="1"/>
        <c:lblAlgn val="ctr"/>
        <c:lblOffset val="100"/>
        <c:noMultiLvlLbl val="0"/>
      </c:catAx>
      <c:valAx>
        <c:axId val="-486749424"/>
        <c:scaling>
          <c:orientation val="minMax"/>
        </c:scaling>
        <c:delete val="0"/>
        <c:axPos val="l"/>
        <c:majorGridlines/>
        <c:numFmt formatCode="General" sourceLinked="1"/>
        <c:majorTickMark val="out"/>
        <c:minorTickMark val="none"/>
        <c:tickLblPos val="nextTo"/>
        <c:crossAx val="-486752144"/>
        <c:crosses val="autoZero"/>
        <c:crossBetween val="between"/>
      </c:valAx>
    </c:plotArea>
    <c:legend>
      <c:legendPos val="r"/>
      <c:overlay val="0"/>
    </c:legend>
    <c:plotVisOnly val="1"/>
    <c:dispBlanksAs val="gap"/>
    <c:showDLblsOverMax val="0"/>
  </c:chart>
  <c:spPr>
    <a:solidFill>
      <a:schemeClr val="accent5"/>
    </a:solidFill>
    <a:ln w="38100" cap="flat" cmpd="sng" algn="ctr">
      <a:solidFill>
        <a:schemeClr val="lt1"/>
      </a:solidFill>
      <a:prstDash val="solid"/>
    </a:ln>
    <a:effectLst>
      <a:outerShdw blurRad="40000" dist="20000" dir="5400000" rotWithShape="0">
        <a:srgbClr val="000000">
          <a:alpha val="38000"/>
        </a:srgbClr>
      </a:outerShdw>
    </a:effectLst>
  </c:spPr>
  <c:txPr>
    <a:bodyPr/>
    <a:lstStyle/>
    <a:p>
      <a:pPr>
        <a:defRPr>
          <a:solidFill>
            <a:schemeClr val="lt1"/>
          </a:solidFill>
          <a:latin typeface="+mn-lt"/>
          <a:ea typeface="+mn-ea"/>
          <a:cs typeface="+mn-cs"/>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v>RIJEŠENI</c:v>
          </c:tx>
          <c:invertIfNegative val="0"/>
          <c:cat>
            <c:strRef>
              <c:f>'ODNOS PREDATIH I RIJEŠENIH ZAHT'!$B$3:$B$12</c:f>
              <c:strCache>
                <c:ptCount val="10"/>
                <c:pt idx="0">
                  <c:v>BERANE</c:v>
                </c:pt>
                <c:pt idx="1">
                  <c:v>BIJELO POLJE</c:v>
                </c:pt>
                <c:pt idx="2">
                  <c:v>CETINJE</c:v>
                </c:pt>
                <c:pt idx="3">
                  <c:v>HERCEG NOVI</c:v>
                </c:pt>
                <c:pt idx="4">
                  <c:v>KOLAŠIN</c:v>
                </c:pt>
                <c:pt idx="5">
                  <c:v>MOJKOVAC</c:v>
                </c:pt>
                <c:pt idx="6">
                  <c:v>NIKŠIĆ</c:v>
                </c:pt>
                <c:pt idx="7">
                  <c:v>PLUŽINE</c:v>
                </c:pt>
                <c:pt idx="8">
                  <c:v>PLJEVLJA</c:v>
                </c:pt>
                <c:pt idx="9">
                  <c:v>PODGORICA</c:v>
                </c:pt>
              </c:strCache>
            </c:strRef>
          </c:cat>
          <c:val>
            <c:numRef>
              <c:f>'ODNOS PREDATIH I RIJEŠENIH ZAHT'!$C$3:$C$12</c:f>
              <c:numCache>
                <c:formatCode>General</c:formatCode>
                <c:ptCount val="10"/>
                <c:pt idx="1">
                  <c:v>18</c:v>
                </c:pt>
                <c:pt idx="2">
                  <c:v>12</c:v>
                </c:pt>
                <c:pt idx="3">
                  <c:v>64</c:v>
                </c:pt>
                <c:pt idx="6">
                  <c:v>31</c:v>
                </c:pt>
                <c:pt idx="7">
                  <c:v>30</c:v>
                </c:pt>
                <c:pt idx="9">
                  <c:v>12</c:v>
                </c:pt>
              </c:numCache>
            </c:numRef>
          </c:val>
          <c:extLst xmlns:c16r2="http://schemas.microsoft.com/office/drawing/2015/06/chart">
            <c:ext xmlns:c16="http://schemas.microsoft.com/office/drawing/2014/chart" uri="{C3380CC4-5D6E-409C-BE32-E72D297353CC}">
              <c16:uniqueId val="{00000000-A820-458D-B4BB-E16D04E46D69}"/>
            </c:ext>
          </c:extLst>
        </c:ser>
        <c:ser>
          <c:idx val="1"/>
          <c:order val="1"/>
          <c:tx>
            <c:v>NERIJEŠENI</c:v>
          </c:tx>
          <c:invertIfNegative val="0"/>
          <c:cat>
            <c:strRef>
              <c:f>'ODNOS PREDATIH I RIJEŠENIH ZAHT'!$B$3:$B$12</c:f>
              <c:strCache>
                <c:ptCount val="10"/>
                <c:pt idx="0">
                  <c:v>BERANE</c:v>
                </c:pt>
                <c:pt idx="1">
                  <c:v>BIJELO POLJE</c:v>
                </c:pt>
                <c:pt idx="2">
                  <c:v>CETINJE</c:v>
                </c:pt>
                <c:pt idx="3">
                  <c:v>HERCEG NOVI</c:v>
                </c:pt>
                <c:pt idx="4">
                  <c:v>KOLAŠIN</c:v>
                </c:pt>
                <c:pt idx="5">
                  <c:v>MOJKOVAC</c:v>
                </c:pt>
                <c:pt idx="6">
                  <c:v>NIKŠIĆ</c:v>
                </c:pt>
                <c:pt idx="7">
                  <c:v>PLUŽINE</c:v>
                </c:pt>
                <c:pt idx="8">
                  <c:v>PLJEVLJA</c:v>
                </c:pt>
                <c:pt idx="9">
                  <c:v>PODGORICA</c:v>
                </c:pt>
              </c:strCache>
            </c:strRef>
          </c:cat>
          <c:val>
            <c:numRef>
              <c:f>'ODNOS PREDATIH I RIJEŠENIH ZAHT'!$D$3:$D$12</c:f>
              <c:numCache>
                <c:formatCode>General</c:formatCode>
                <c:ptCount val="10"/>
                <c:pt idx="0">
                  <c:v>2</c:v>
                </c:pt>
                <c:pt idx="1">
                  <c:v>51</c:v>
                </c:pt>
                <c:pt idx="3">
                  <c:v>47</c:v>
                </c:pt>
                <c:pt idx="4">
                  <c:v>1</c:v>
                </c:pt>
                <c:pt idx="5">
                  <c:v>5</c:v>
                </c:pt>
                <c:pt idx="6">
                  <c:v>99</c:v>
                </c:pt>
                <c:pt idx="7">
                  <c:v>46</c:v>
                </c:pt>
                <c:pt idx="8">
                  <c:v>1</c:v>
                </c:pt>
                <c:pt idx="9">
                  <c:v>34</c:v>
                </c:pt>
              </c:numCache>
            </c:numRef>
          </c:val>
          <c:extLst xmlns:c16r2="http://schemas.microsoft.com/office/drawing/2015/06/chart">
            <c:ext xmlns:c16="http://schemas.microsoft.com/office/drawing/2014/chart" uri="{C3380CC4-5D6E-409C-BE32-E72D297353CC}">
              <c16:uniqueId val="{00000001-A820-458D-B4BB-E16D04E46D69}"/>
            </c:ext>
          </c:extLst>
        </c:ser>
        <c:dLbls>
          <c:showLegendKey val="0"/>
          <c:showVal val="0"/>
          <c:showCatName val="0"/>
          <c:showSerName val="0"/>
          <c:showPercent val="0"/>
          <c:showBubbleSize val="0"/>
        </c:dLbls>
        <c:gapWidth val="150"/>
        <c:overlap val="100"/>
        <c:axId val="-486746160"/>
        <c:axId val="-486749968"/>
      </c:barChart>
      <c:catAx>
        <c:axId val="-486746160"/>
        <c:scaling>
          <c:orientation val="minMax"/>
        </c:scaling>
        <c:delete val="0"/>
        <c:axPos val="b"/>
        <c:numFmt formatCode="General" sourceLinked="0"/>
        <c:majorTickMark val="out"/>
        <c:minorTickMark val="none"/>
        <c:tickLblPos val="nextTo"/>
        <c:crossAx val="-486749968"/>
        <c:crosses val="autoZero"/>
        <c:auto val="1"/>
        <c:lblAlgn val="ctr"/>
        <c:lblOffset val="100"/>
        <c:noMultiLvlLbl val="0"/>
      </c:catAx>
      <c:valAx>
        <c:axId val="-486749968"/>
        <c:scaling>
          <c:orientation val="minMax"/>
        </c:scaling>
        <c:delete val="0"/>
        <c:axPos val="l"/>
        <c:majorGridlines/>
        <c:numFmt formatCode="0%" sourceLinked="1"/>
        <c:majorTickMark val="out"/>
        <c:minorTickMark val="none"/>
        <c:tickLblPos val="nextTo"/>
        <c:crossAx val="-486746160"/>
        <c:crosses val="autoZero"/>
        <c:crossBetween val="between"/>
      </c:valAx>
    </c:plotArea>
    <c:legend>
      <c:legendPos val="r"/>
      <c:overlay val="0"/>
      <c:spPr>
        <a:solidFill>
          <a:sysClr val="window" lastClr="FFFFFF"/>
        </a:solidFill>
        <a:ln w="25400" cap="flat" cmpd="sng" algn="ctr">
          <a:solidFill>
            <a:sysClr val="windowText" lastClr="000000"/>
          </a:solidFill>
          <a:prstDash val="solid"/>
        </a:ln>
        <a:effectLst/>
      </c:spPr>
    </c:legend>
    <c:plotVisOnly val="1"/>
    <c:dispBlanksAs val="gap"/>
    <c:showDLblsOverMax val="0"/>
  </c:chart>
  <c:spPr>
    <a:solidFill>
      <a:sysClr val="window" lastClr="FFFFFF"/>
    </a:solidFill>
    <a:ln w="25400" cap="flat" cmpd="sng" algn="ctr">
      <a:solidFill>
        <a:srgbClr val="4F81BD"/>
      </a:solidFill>
      <a:prstDash val="solid"/>
    </a:ln>
    <a:effectLst/>
  </c:spPr>
  <c:txPr>
    <a:bodyPr/>
    <a:lstStyle/>
    <a:p>
      <a:pPr>
        <a:defRPr>
          <a:solidFill>
            <a:sysClr val="windowText" lastClr="000000"/>
          </a:solidFill>
          <a:latin typeface="+mn-lt"/>
          <a:ea typeface="+mn-ea"/>
          <a:cs typeface="+mn-cs"/>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percentStacked"/>
        <c:varyColors val="0"/>
        <c:ser>
          <c:idx val="0"/>
          <c:order val="0"/>
          <c:tx>
            <c:v>RIJEŠENI</c:v>
          </c:tx>
          <c:invertIfNegative val="0"/>
          <c:cat>
            <c:strRef>
              <c:f>'odnos pred i rij'!$I$4:$I$10</c:f>
              <c:strCache>
                <c:ptCount val="7"/>
                <c:pt idx="0">
                  <c:v>2010 GODINA</c:v>
                </c:pt>
                <c:pt idx="1">
                  <c:v>2011 GODINA</c:v>
                </c:pt>
                <c:pt idx="2">
                  <c:v>2012 GODINA</c:v>
                </c:pt>
                <c:pt idx="3">
                  <c:v>2013 GODINA</c:v>
                </c:pt>
                <c:pt idx="4">
                  <c:v>2014 GODINA</c:v>
                </c:pt>
                <c:pt idx="5">
                  <c:v>2015 GODINA</c:v>
                </c:pt>
                <c:pt idx="6">
                  <c:v>2016 GODINA</c:v>
                </c:pt>
              </c:strCache>
            </c:strRef>
          </c:cat>
          <c:val>
            <c:numRef>
              <c:f>'odnos pred i rij'!$J$4:$J$10</c:f>
              <c:numCache>
                <c:formatCode>General</c:formatCode>
                <c:ptCount val="7"/>
                <c:pt idx="0">
                  <c:v>14</c:v>
                </c:pt>
                <c:pt idx="1">
                  <c:v>28</c:v>
                </c:pt>
                <c:pt idx="2">
                  <c:v>1</c:v>
                </c:pt>
                <c:pt idx="3">
                  <c:v>4</c:v>
                </c:pt>
                <c:pt idx="4">
                  <c:v>55</c:v>
                </c:pt>
                <c:pt idx="5">
                  <c:v>68</c:v>
                </c:pt>
              </c:numCache>
            </c:numRef>
          </c:val>
          <c:extLst xmlns:c16r2="http://schemas.microsoft.com/office/drawing/2015/06/chart">
            <c:ext xmlns:c16="http://schemas.microsoft.com/office/drawing/2014/chart" uri="{C3380CC4-5D6E-409C-BE32-E72D297353CC}">
              <c16:uniqueId val="{00000000-2D9D-49C8-8BE5-85C892D53299}"/>
            </c:ext>
          </c:extLst>
        </c:ser>
        <c:ser>
          <c:idx val="1"/>
          <c:order val="1"/>
          <c:tx>
            <c:v>NERIJEŠENI</c:v>
          </c:tx>
          <c:invertIfNegative val="0"/>
          <c:cat>
            <c:strRef>
              <c:f>'odnos pred i rij'!$I$4:$I$10</c:f>
              <c:strCache>
                <c:ptCount val="7"/>
                <c:pt idx="0">
                  <c:v>2010 GODINA</c:v>
                </c:pt>
                <c:pt idx="1">
                  <c:v>2011 GODINA</c:v>
                </c:pt>
                <c:pt idx="2">
                  <c:v>2012 GODINA</c:v>
                </c:pt>
                <c:pt idx="3">
                  <c:v>2013 GODINA</c:v>
                </c:pt>
                <c:pt idx="4">
                  <c:v>2014 GODINA</c:v>
                </c:pt>
                <c:pt idx="5">
                  <c:v>2015 GODINA</c:v>
                </c:pt>
                <c:pt idx="6">
                  <c:v>2016 GODINA</c:v>
                </c:pt>
              </c:strCache>
            </c:strRef>
          </c:cat>
          <c:val>
            <c:numRef>
              <c:f>'odnos pred i rij'!$K$4:$K$10</c:f>
              <c:numCache>
                <c:formatCode>General</c:formatCode>
                <c:ptCount val="7"/>
                <c:pt idx="0">
                  <c:v>10</c:v>
                </c:pt>
                <c:pt idx="2">
                  <c:v>1</c:v>
                </c:pt>
                <c:pt idx="3">
                  <c:v>22</c:v>
                </c:pt>
                <c:pt idx="4">
                  <c:v>80</c:v>
                </c:pt>
                <c:pt idx="5">
                  <c:v>170</c:v>
                </c:pt>
                <c:pt idx="6">
                  <c:v>290</c:v>
                </c:pt>
              </c:numCache>
            </c:numRef>
          </c:val>
          <c:extLst xmlns:c16r2="http://schemas.microsoft.com/office/drawing/2015/06/chart">
            <c:ext xmlns:c16="http://schemas.microsoft.com/office/drawing/2014/chart" uri="{C3380CC4-5D6E-409C-BE32-E72D297353CC}">
              <c16:uniqueId val="{00000001-2D9D-49C8-8BE5-85C892D53299}"/>
            </c:ext>
          </c:extLst>
        </c:ser>
        <c:dLbls>
          <c:showLegendKey val="0"/>
          <c:showVal val="0"/>
          <c:showCatName val="0"/>
          <c:showSerName val="0"/>
          <c:showPercent val="0"/>
          <c:showBubbleSize val="0"/>
        </c:dLbls>
        <c:gapWidth val="150"/>
        <c:shape val="box"/>
        <c:axId val="-486746704"/>
        <c:axId val="-486747792"/>
        <c:axId val="0"/>
      </c:bar3DChart>
      <c:catAx>
        <c:axId val="-486746704"/>
        <c:scaling>
          <c:orientation val="minMax"/>
        </c:scaling>
        <c:delete val="0"/>
        <c:axPos val="b"/>
        <c:numFmt formatCode="General" sourceLinked="0"/>
        <c:majorTickMark val="out"/>
        <c:minorTickMark val="none"/>
        <c:tickLblPos val="nextTo"/>
        <c:crossAx val="-486747792"/>
        <c:crosses val="autoZero"/>
        <c:auto val="1"/>
        <c:lblAlgn val="ctr"/>
        <c:lblOffset val="100"/>
        <c:noMultiLvlLbl val="0"/>
      </c:catAx>
      <c:valAx>
        <c:axId val="-486747792"/>
        <c:scaling>
          <c:orientation val="minMax"/>
        </c:scaling>
        <c:delete val="0"/>
        <c:axPos val="l"/>
        <c:majorGridlines/>
        <c:numFmt formatCode="0%" sourceLinked="1"/>
        <c:majorTickMark val="out"/>
        <c:minorTickMark val="none"/>
        <c:tickLblPos val="nextTo"/>
        <c:crossAx val="-486746704"/>
        <c:crosses val="autoZero"/>
        <c:crossBetween val="between"/>
      </c:valAx>
    </c:plotArea>
    <c:legend>
      <c:legendPos val="r"/>
      <c:overlay val="0"/>
      <c:txPr>
        <a:bodyPr/>
        <a:lstStyle/>
        <a:p>
          <a:pPr>
            <a:defRPr sz="800"/>
          </a:pPr>
          <a:endParaRPr lang="en-US"/>
        </a:p>
      </c:txPr>
    </c:legend>
    <c:plotVisOnly val="1"/>
    <c:dispBlanksAs val="gap"/>
    <c:showDLblsOverMax val="0"/>
  </c:chart>
  <c:spPr>
    <a:solidFill>
      <a:schemeClr val="accent5"/>
    </a:solidFill>
    <a:ln w="38100" cap="flat" cmpd="sng" algn="ctr">
      <a:solidFill>
        <a:schemeClr val="lt1"/>
      </a:solidFill>
      <a:prstDash val="solid"/>
    </a:ln>
    <a:effectLst>
      <a:outerShdw blurRad="40000" dist="20000" dir="5400000" rotWithShape="0">
        <a:srgbClr val="000000">
          <a:alpha val="38000"/>
        </a:srgbClr>
      </a:outerShdw>
    </a:effectLst>
  </c:spPr>
  <c:txPr>
    <a:bodyPr/>
    <a:lstStyle/>
    <a:p>
      <a:pPr>
        <a:defRPr>
          <a:solidFill>
            <a:schemeClr val="lt1"/>
          </a:solidFill>
          <a:latin typeface="+mn-lt"/>
          <a:ea typeface="+mn-ea"/>
          <a:cs typeface="+mn-cs"/>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5837171296984102E-2"/>
          <c:y val="8.477842003853564E-2"/>
          <c:w val="0.5421383647798742"/>
          <c:h val="0.83044315992292872"/>
        </c:manualLayout>
      </c:layout>
      <c:pieChart>
        <c:varyColors val="1"/>
        <c:ser>
          <c:idx val="0"/>
          <c:order val="0"/>
          <c:explosion val="25"/>
          <c:cat>
            <c:strRef>
              <c:f>'predati riješeni'!$E$19:$F$19</c:f>
              <c:strCache>
                <c:ptCount val="2"/>
                <c:pt idx="0">
                  <c:v>RIJEŠENI ZAHTJEVI</c:v>
                </c:pt>
                <c:pt idx="1">
                  <c:v>NERIJEŠENI ZAHTJEVI</c:v>
                </c:pt>
              </c:strCache>
            </c:strRef>
          </c:cat>
          <c:val>
            <c:numRef>
              <c:f>'predati riješeni'!$E$20:$F$20</c:f>
              <c:numCache>
                <c:formatCode>General</c:formatCode>
                <c:ptCount val="2"/>
                <c:pt idx="0">
                  <c:v>170</c:v>
                </c:pt>
                <c:pt idx="1">
                  <c:v>573</c:v>
                </c:pt>
              </c:numCache>
            </c:numRef>
          </c:val>
          <c:extLst xmlns:c16r2="http://schemas.microsoft.com/office/drawing/2015/06/chart">
            <c:ext xmlns:c16="http://schemas.microsoft.com/office/drawing/2014/chart" uri="{C3380CC4-5D6E-409C-BE32-E72D297353CC}">
              <c16:uniqueId val="{00000000-CD1E-40F0-9BFF-F02D2E623960}"/>
            </c:ext>
          </c:extLst>
        </c:ser>
        <c:dLbls>
          <c:showLegendKey val="0"/>
          <c:showVal val="0"/>
          <c:showCatName val="0"/>
          <c:showSerName val="0"/>
          <c:showPercent val="0"/>
          <c:showBubbleSize val="0"/>
          <c:showLeaderLines val="1"/>
        </c:dLbls>
        <c:firstSliceAng val="0"/>
      </c:pieChart>
    </c:plotArea>
    <c:legend>
      <c:legendPos val="r"/>
      <c:overlay val="0"/>
      <c:spPr>
        <a:solidFill>
          <a:schemeClr val="accent6"/>
        </a:solidFill>
        <a:ln w="38100" cap="flat" cmpd="sng" algn="ctr">
          <a:solidFill>
            <a:schemeClr val="lt1"/>
          </a:solidFill>
          <a:prstDash val="solid"/>
        </a:ln>
        <a:effectLst>
          <a:outerShdw blurRad="40000" dist="20000" dir="5400000" rotWithShape="0">
            <a:srgbClr val="000000">
              <a:alpha val="38000"/>
            </a:srgbClr>
          </a:outerShdw>
        </a:effectLst>
      </c:spPr>
    </c:legend>
    <c:plotVisOnly val="1"/>
    <c:dispBlanksAs val="gap"/>
    <c:showDLblsOverMax val="0"/>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dPt>
            <c:idx val="0"/>
            <c:bubble3D val="0"/>
            <c:spPr>
              <a:solidFill>
                <a:schemeClr val="accent3"/>
              </a:solidFill>
              <a:ln w="25400" cap="flat" cmpd="sng" algn="ctr">
                <a:solidFill>
                  <a:schemeClr val="accent3">
                    <a:shade val="50000"/>
                  </a:schemeClr>
                </a:solidFill>
                <a:prstDash val="solid"/>
              </a:ln>
              <a:effectLst/>
            </c:spPr>
            <c:extLst xmlns:c16r2="http://schemas.microsoft.com/office/drawing/2015/06/chart">
              <c:ext xmlns:c16="http://schemas.microsoft.com/office/drawing/2014/chart" uri="{C3380CC4-5D6E-409C-BE32-E72D297353CC}">
                <c16:uniqueId val="{00000001-45B1-4635-91FF-7C6E4F688E7D}"/>
              </c:ext>
            </c:extLst>
          </c:dPt>
          <c:dLbls>
            <c:dLbl>
              <c:idx val="0"/>
              <c:tx>
                <c:rich>
                  <a:bodyPr/>
                  <a:lstStyle/>
                  <a:p>
                    <a:r>
                      <a:rPr lang="en-US" sz="1050"/>
                      <a:t>Zahtjev usvojen
51%</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45B1-4635-91FF-7C6E4F688E7D}"/>
                </c:ext>
                <c:ext xmlns:c15="http://schemas.microsoft.com/office/drawing/2012/chart" uri="{CE6537A1-D6FC-4f65-9D91-7224C49458BB}"/>
              </c:extLst>
            </c:dLbl>
            <c:dLbl>
              <c:idx val="1"/>
              <c:tx>
                <c:rich>
                  <a:bodyPr/>
                  <a:lstStyle/>
                  <a:p>
                    <a:r>
                      <a:rPr lang="en-US" sz="1050"/>
                      <a:t>Zahtjev odbijen
44%</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45B1-4635-91FF-7C6E4F688E7D}"/>
                </c:ext>
                <c:ext xmlns:c15="http://schemas.microsoft.com/office/drawing/2012/chart" uri="{CE6537A1-D6FC-4f65-9D91-7224C49458BB}"/>
              </c:extLst>
            </c:dLbl>
            <c:dLbl>
              <c:idx val="2"/>
              <c:tx>
                <c:rich>
                  <a:bodyPr/>
                  <a:lstStyle/>
                  <a:p>
                    <a:r>
                      <a:rPr lang="en-US" sz="1050"/>
                      <a:t>Odbačen zahtjev
2%</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45B1-4635-91FF-7C6E4F688E7D}"/>
                </c:ext>
                <c:ext xmlns:c15="http://schemas.microsoft.com/office/drawing/2012/chart" uri="{CE6537A1-D6FC-4f65-9D91-7224C49458BB}"/>
              </c:extLst>
            </c:dLbl>
            <c:dLbl>
              <c:idx val="3"/>
              <c:tx>
                <c:rich>
                  <a:bodyPr/>
                  <a:lstStyle/>
                  <a:p>
                    <a:r>
                      <a:rPr lang="en-US" sz="1050">
                        <a:solidFill>
                          <a:schemeClr val="bg1"/>
                        </a:solidFill>
                      </a:rPr>
                      <a:t>Obustavljen postupak
3%</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45B1-4635-91FF-7C6E4F688E7D}"/>
                </c:ext>
                <c:ext xmlns:c15="http://schemas.microsoft.com/office/drawing/2012/chart" uri="{CE6537A1-D6FC-4f65-9D91-7224C49458BB}"/>
              </c:extLst>
            </c:dLbl>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Sheet3!$G$10:$K$10</c:f>
              <c:strCache>
                <c:ptCount val="5"/>
                <c:pt idx="0">
                  <c:v>Zahtjev usvojen</c:v>
                </c:pt>
                <c:pt idx="1">
                  <c:v>Zahtjev odbijen</c:v>
                </c:pt>
                <c:pt idx="2">
                  <c:v>Odbačen zahtjev</c:v>
                </c:pt>
                <c:pt idx="3">
                  <c:v>Obustavljen postupak</c:v>
                </c:pt>
                <c:pt idx="4">
                  <c:v>Prekid postupka</c:v>
                </c:pt>
              </c:strCache>
            </c:strRef>
          </c:cat>
          <c:val>
            <c:numRef>
              <c:f>Sheet3!$G$11:$K$11</c:f>
              <c:numCache>
                <c:formatCode>General</c:formatCode>
                <c:ptCount val="5"/>
                <c:pt idx="0">
                  <c:v>858</c:v>
                </c:pt>
                <c:pt idx="1">
                  <c:v>742</c:v>
                </c:pt>
                <c:pt idx="2">
                  <c:v>34</c:v>
                </c:pt>
                <c:pt idx="3">
                  <c:v>48</c:v>
                </c:pt>
              </c:numCache>
            </c:numRef>
          </c:val>
          <c:extLst xmlns:c16r2="http://schemas.microsoft.com/office/drawing/2015/06/chart">
            <c:ext xmlns:c16="http://schemas.microsoft.com/office/drawing/2014/chart" uri="{C3380CC4-5D6E-409C-BE32-E72D297353CC}">
              <c16:uniqueId val="{00000005-45B1-4635-91FF-7C6E4F688E7D}"/>
            </c:ext>
          </c:extLst>
        </c:ser>
        <c:dLbls>
          <c:showLegendKey val="0"/>
          <c:showVal val="0"/>
          <c:showCatName val="1"/>
          <c:showSerName val="0"/>
          <c:showPercent val="1"/>
          <c:showBubbleSize val="0"/>
          <c:showLeaderLines val="1"/>
        </c:dLbls>
      </c:pie3DChart>
    </c:plotArea>
    <c:plotVisOnly val="1"/>
    <c:dispBlanksAs val="gap"/>
    <c:showDLblsOverMax val="0"/>
  </c:chart>
  <c:spPr>
    <a:solidFill>
      <a:schemeClr val="accent5"/>
    </a:solidFill>
    <a:ln w="25400" cap="flat" cmpd="sng" algn="ctr">
      <a:solidFill>
        <a:schemeClr val="accent5">
          <a:shade val="50000"/>
        </a:schemeClr>
      </a:solidFill>
      <a:prstDash val="solid"/>
    </a:ln>
    <a:effectLst/>
  </c:spPr>
  <c:txPr>
    <a:bodyPr/>
    <a:lstStyle/>
    <a:p>
      <a:pPr>
        <a:defRPr>
          <a:solidFill>
            <a:schemeClr val="lt1"/>
          </a:solidFill>
          <a:latin typeface="+mn-lt"/>
          <a:ea typeface="+mn-ea"/>
          <a:cs typeface="+mn-cs"/>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Sheet4!$C$4:$C$20</c:f>
              <c:strCache>
                <c:ptCount val="17"/>
                <c:pt idx="0">
                  <c:v>ANDRIJEVICA</c:v>
                </c:pt>
                <c:pt idx="1">
                  <c:v>BAR</c:v>
                </c:pt>
                <c:pt idx="2">
                  <c:v>BERANE</c:v>
                </c:pt>
                <c:pt idx="3">
                  <c:v>BIJELO POLJE</c:v>
                </c:pt>
                <c:pt idx="4">
                  <c:v>CETINJE</c:v>
                </c:pt>
                <c:pt idx="5">
                  <c:v>DANILOVGRAD</c:v>
                </c:pt>
                <c:pt idx="6">
                  <c:v>HERCEG NOVI</c:v>
                </c:pt>
                <c:pt idx="7">
                  <c:v>KOLAŠIN</c:v>
                </c:pt>
                <c:pt idx="8">
                  <c:v>KOTOR</c:v>
                </c:pt>
                <c:pt idx="9">
                  <c:v>MOJKOVAC</c:v>
                </c:pt>
                <c:pt idx="10">
                  <c:v>NIKŠIĆ</c:v>
                </c:pt>
                <c:pt idx="11">
                  <c:v>PLAV</c:v>
                </c:pt>
                <c:pt idx="12">
                  <c:v>PLJEVLJA</c:v>
                </c:pt>
                <c:pt idx="13">
                  <c:v>PODGORICA</c:v>
                </c:pt>
                <c:pt idx="14">
                  <c:v>ROŽAJE</c:v>
                </c:pt>
                <c:pt idx="15">
                  <c:v>ULCINJ</c:v>
                </c:pt>
                <c:pt idx="16">
                  <c:v>ŽABLJAK</c:v>
                </c:pt>
              </c:strCache>
            </c:strRef>
          </c:cat>
          <c:val>
            <c:numRef>
              <c:f>Sheet4!$D$4:$D$20</c:f>
              <c:numCache>
                <c:formatCode>General</c:formatCode>
                <c:ptCount val="17"/>
                <c:pt idx="0">
                  <c:v>2</c:v>
                </c:pt>
                <c:pt idx="1">
                  <c:v>3</c:v>
                </c:pt>
                <c:pt idx="2">
                  <c:v>167</c:v>
                </c:pt>
                <c:pt idx="3">
                  <c:v>514</c:v>
                </c:pt>
                <c:pt idx="4">
                  <c:v>58</c:v>
                </c:pt>
                <c:pt idx="5">
                  <c:v>18</c:v>
                </c:pt>
                <c:pt idx="6">
                  <c:v>325</c:v>
                </c:pt>
                <c:pt idx="7">
                  <c:v>47</c:v>
                </c:pt>
                <c:pt idx="8">
                  <c:v>39</c:v>
                </c:pt>
                <c:pt idx="9">
                  <c:v>29</c:v>
                </c:pt>
                <c:pt idx="10">
                  <c:v>39</c:v>
                </c:pt>
                <c:pt idx="11">
                  <c:v>2</c:v>
                </c:pt>
                <c:pt idx="12">
                  <c:v>141</c:v>
                </c:pt>
                <c:pt idx="13">
                  <c:v>220</c:v>
                </c:pt>
                <c:pt idx="14">
                  <c:v>59</c:v>
                </c:pt>
                <c:pt idx="15">
                  <c:v>2</c:v>
                </c:pt>
                <c:pt idx="16">
                  <c:v>17</c:v>
                </c:pt>
              </c:numCache>
            </c:numRef>
          </c:val>
          <c:extLst xmlns:c16r2="http://schemas.microsoft.com/office/drawing/2015/06/chart">
            <c:ext xmlns:c16="http://schemas.microsoft.com/office/drawing/2014/chart" uri="{C3380CC4-5D6E-409C-BE32-E72D297353CC}">
              <c16:uniqueId val="{00000000-489A-463B-AB8E-DEF36BFB0201}"/>
            </c:ext>
          </c:extLst>
        </c:ser>
        <c:dLbls>
          <c:showLegendKey val="0"/>
          <c:showVal val="0"/>
          <c:showCatName val="1"/>
          <c:showSerName val="0"/>
          <c:showPercent val="1"/>
          <c:showBubbleSize val="0"/>
          <c:showLeaderLines val="1"/>
        </c:dLbls>
      </c:pie3DChart>
    </c:plotArea>
    <c:plotVisOnly val="1"/>
    <c:dispBlanksAs val="gap"/>
    <c:showDLblsOverMax val="0"/>
  </c:chart>
  <c:spPr>
    <a:solidFill>
      <a:schemeClr val="accent5"/>
    </a:solidFill>
    <a:ln w="25400" cap="flat" cmpd="sng" algn="ctr">
      <a:solidFill>
        <a:schemeClr val="accent5">
          <a:shade val="50000"/>
        </a:schemeClr>
      </a:solidFill>
      <a:prstDash val="solid"/>
    </a:ln>
    <a:effectLst/>
  </c:spPr>
  <c:txPr>
    <a:bodyPr/>
    <a:lstStyle/>
    <a:p>
      <a:pPr>
        <a:defRPr>
          <a:solidFill>
            <a:schemeClr val="lt1"/>
          </a:solidFill>
          <a:latin typeface="+mn-lt"/>
          <a:ea typeface="+mn-ea"/>
          <a:cs typeface="+mn-cs"/>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Sheet1!$K$5</c:f>
              <c:strCache>
                <c:ptCount val="1"/>
                <c:pt idx="0">
                  <c:v>Usvojen zahjev</c:v>
                </c:pt>
              </c:strCache>
            </c:strRef>
          </c:tx>
          <c:invertIfNegative val="0"/>
          <c:cat>
            <c:strRef>
              <c:f>Sheet1!$J$6:$J$12</c:f>
              <c:strCache>
                <c:ptCount val="7"/>
                <c:pt idx="0">
                  <c:v>2010 godina</c:v>
                </c:pt>
                <c:pt idx="1">
                  <c:v>2011 godina</c:v>
                </c:pt>
                <c:pt idx="2">
                  <c:v>2012 godina</c:v>
                </c:pt>
                <c:pt idx="3">
                  <c:v>2013 godina</c:v>
                </c:pt>
                <c:pt idx="4">
                  <c:v>2014 godina</c:v>
                </c:pt>
                <c:pt idx="5">
                  <c:v>2015 godina</c:v>
                </c:pt>
                <c:pt idx="6">
                  <c:v>2016 godine</c:v>
                </c:pt>
              </c:strCache>
            </c:strRef>
          </c:cat>
          <c:val>
            <c:numRef>
              <c:f>Sheet1!$K$6:$K$12</c:f>
              <c:numCache>
                <c:formatCode>General</c:formatCode>
                <c:ptCount val="7"/>
                <c:pt idx="0">
                  <c:v>1614</c:v>
                </c:pt>
                <c:pt idx="1">
                  <c:v>1943</c:v>
                </c:pt>
                <c:pt idx="2">
                  <c:v>5007</c:v>
                </c:pt>
                <c:pt idx="3">
                  <c:v>2658</c:v>
                </c:pt>
                <c:pt idx="4">
                  <c:v>809</c:v>
                </c:pt>
                <c:pt idx="5">
                  <c:v>1072</c:v>
                </c:pt>
                <c:pt idx="6">
                  <c:v>858</c:v>
                </c:pt>
              </c:numCache>
            </c:numRef>
          </c:val>
          <c:extLst xmlns:c16r2="http://schemas.microsoft.com/office/drawing/2015/06/chart">
            <c:ext xmlns:c16="http://schemas.microsoft.com/office/drawing/2014/chart" uri="{C3380CC4-5D6E-409C-BE32-E72D297353CC}">
              <c16:uniqueId val="{00000000-08C1-40C0-A690-0ABF2C7BAA17}"/>
            </c:ext>
          </c:extLst>
        </c:ser>
        <c:ser>
          <c:idx val="1"/>
          <c:order val="1"/>
          <c:tx>
            <c:strRef>
              <c:f>Sheet1!$L$5</c:f>
              <c:strCache>
                <c:ptCount val="1"/>
                <c:pt idx="0">
                  <c:v>Zahtjev odbijen</c:v>
                </c:pt>
              </c:strCache>
            </c:strRef>
          </c:tx>
          <c:invertIfNegative val="0"/>
          <c:cat>
            <c:strRef>
              <c:f>Sheet1!$J$6:$J$12</c:f>
              <c:strCache>
                <c:ptCount val="7"/>
                <c:pt idx="0">
                  <c:v>2010 godina</c:v>
                </c:pt>
                <c:pt idx="1">
                  <c:v>2011 godina</c:v>
                </c:pt>
                <c:pt idx="2">
                  <c:v>2012 godina</c:v>
                </c:pt>
                <c:pt idx="3">
                  <c:v>2013 godina</c:v>
                </c:pt>
                <c:pt idx="4">
                  <c:v>2014 godina</c:v>
                </c:pt>
                <c:pt idx="5">
                  <c:v>2015 godina</c:v>
                </c:pt>
                <c:pt idx="6">
                  <c:v>2016 godine</c:v>
                </c:pt>
              </c:strCache>
            </c:strRef>
          </c:cat>
          <c:val>
            <c:numRef>
              <c:f>Sheet1!$L$6:$L$12</c:f>
              <c:numCache>
                <c:formatCode>General</c:formatCode>
                <c:ptCount val="7"/>
                <c:pt idx="0">
                  <c:v>256</c:v>
                </c:pt>
                <c:pt idx="1">
                  <c:v>1117</c:v>
                </c:pt>
                <c:pt idx="2">
                  <c:v>41</c:v>
                </c:pt>
                <c:pt idx="3">
                  <c:v>178</c:v>
                </c:pt>
                <c:pt idx="4">
                  <c:v>537</c:v>
                </c:pt>
                <c:pt idx="5">
                  <c:v>704</c:v>
                </c:pt>
                <c:pt idx="6">
                  <c:v>742</c:v>
                </c:pt>
              </c:numCache>
            </c:numRef>
          </c:val>
          <c:extLst xmlns:c16r2="http://schemas.microsoft.com/office/drawing/2015/06/chart">
            <c:ext xmlns:c16="http://schemas.microsoft.com/office/drawing/2014/chart" uri="{C3380CC4-5D6E-409C-BE32-E72D297353CC}">
              <c16:uniqueId val="{00000001-08C1-40C0-A690-0ABF2C7BAA17}"/>
            </c:ext>
          </c:extLst>
        </c:ser>
        <c:ser>
          <c:idx val="2"/>
          <c:order val="2"/>
          <c:tx>
            <c:strRef>
              <c:f>Sheet1!$M$5</c:f>
              <c:strCache>
                <c:ptCount val="1"/>
                <c:pt idx="0">
                  <c:v>Odbačen zahtjev</c:v>
                </c:pt>
              </c:strCache>
            </c:strRef>
          </c:tx>
          <c:invertIfNegative val="0"/>
          <c:cat>
            <c:strRef>
              <c:f>Sheet1!$J$6:$J$12</c:f>
              <c:strCache>
                <c:ptCount val="7"/>
                <c:pt idx="0">
                  <c:v>2010 godina</c:v>
                </c:pt>
                <c:pt idx="1">
                  <c:v>2011 godina</c:v>
                </c:pt>
                <c:pt idx="2">
                  <c:v>2012 godina</c:v>
                </c:pt>
                <c:pt idx="3">
                  <c:v>2013 godina</c:v>
                </c:pt>
                <c:pt idx="4">
                  <c:v>2014 godina</c:v>
                </c:pt>
                <c:pt idx="5">
                  <c:v>2015 godina</c:v>
                </c:pt>
                <c:pt idx="6">
                  <c:v>2016 godine</c:v>
                </c:pt>
              </c:strCache>
            </c:strRef>
          </c:cat>
          <c:val>
            <c:numRef>
              <c:f>Sheet1!$M$6:$M$12</c:f>
              <c:numCache>
                <c:formatCode>General</c:formatCode>
                <c:ptCount val="7"/>
                <c:pt idx="0">
                  <c:v>3</c:v>
                </c:pt>
                <c:pt idx="1">
                  <c:v>140</c:v>
                </c:pt>
                <c:pt idx="2">
                  <c:v>1</c:v>
                </c:pt>
                <c:pt idx="3">
                  <c:v>70</c:v>
                </c:pt>
                <c:pt idx="4">
                  <c:v>74</c:v>
                </c:pt>
                <c:pt idx="5">
                  <c:v>13</c:v>
                </c:pt>
                <c:pt idx="6">
                  <c:v>34</c:v>
                </c:pt>
              </c:numCache>
            </c:numRef>
          </c:val>
          <c:extLst xmlns:c16r2="http://schemas.microsoft.com/office/drawing/2015/06/chart">
            <c:ext xmlns:c16="http://schemas.microsoft.com/office/drawing/2014/chart" uri="{C3380CC4-5D6E-409C-BE32-E72D297353CC}">
              <c16:uniqueId val="{00000002-08C1-40C0-A690-0ABF2C7BAA17}"/>
            </c:ext>
          </c:extLst>
        </c:ser>
        <c:ser>
          <c:idx val="3"/>
          <c:order val="3"/>
          <c:tx>
            <c:strRef>
              <c:f>Sheet1!$N$5</c:f>
              <c:strCache>
                <c:ptCount val="1"/>
                <c:pt idx="0">
                  <c:v>Obustavljen postupak</c:v>
                </c:pt>
              </c:strCache>
            </c:strRef>
          </c:tx>
          <c:invertIfNegative val="0"/>
          <c:cat>
            <c:strRef>
              <c:f>Sheet1!$J$6:$J$12</c:f>
              <c:strCache>
                <c:ptCount val="7"/>
                <c:pt idx="0">
                  <c:v>2010 godina</c:v>
                </c:pt>
                <c:pt idx="1">
                  <c:v>2011 godina</c:v>
                </c:pt>
                <c:pt idx="2">
                  <c:v>2012 godina</c:v>
                </c:pt>
                <c:pt idx="3">
                  <c:v>2013 godina</c:v>
                </c:pt>
                <c:pt idx="4">
                  <c:v>2014 godina</c:v>
                </c:pt>
                <c:pt idx="5">
                  <c:v>2015 godina</c:v>
                </c:pt>
                <c:pt idx="6">
                  <c:v>2016 godine</c:v>
                </c:pt>
              </c:strCache>
            </c:strRef>
          </c:cat>
          <c:val>
            <c:numRef>
              <c:f>Sheet1!$N$6:$N$12</c:f>
              <c:numCache>
                <c:formatCode>General</c:formatCode>
                <c:ptCount val="7"/>
                <c:pt idx="1">
                  <c:v>10</c:v>
                </c:pt>
                <c:pt idx="2">
                  <c:v>6</c:v>
                </c:pt>
                <c:pt idx="3">
                  <c:v>9</c:v>
                </c:pt>
                <c:pt idx="4">
                  <c:v>20</c:v>
                </c:pt>
                <c:pt idx="5">
                  <c:v>30</c:v>
                </c:pt>
                <c:pt idx="6">
                  <c:v>48</c:v>
                </c:pt>
              </c:numCache>
            </c:numRef>
          </c:val>
          <c:extLst xmlns:c16r2="http://schemas.microsoft.com/office/drawing/2015/06/chart">
            <c:ext xmlns:c16="http://schemas.microsoft.com/office/drawing/2014/chart" uri="{C3380CC4-5D6E-409C-BE32-E72D297353CC}">
              <c16:uniqueId val="{00000003-08C1-40C0-A690-0ABF2C7BAA17}"/>
            </c:ext>
          </c:extLst>
        </c:ser>
        <c:dLbls>
          <c:showLegendKey val="0"/>
          <c:showVal val="0"/>
          <c:showCatName val="0"/>
          <c:showSerName val="0"/>
          <c:showPercent val="0"/>
          <c:showBubbleSize val="0"/>
        </c:dLbls>
        <c:gapWidth val="150"/>
        <c:shape val="box"/>
        <c:axId val="-627775536"/>
        <c:axId val="-627782064"/>
        <c:axId val="0"/>
      </c:bar3DChart>
      <c:catAx>
        <c:axId val="-627775536"/>
        <c:scaling>
          <c:orientation val="minMax"/>
        </c:scaling>
        <c:delete val="0"/>
        <c:axPos val="b"/>
        <c:numFmt formatCode="General" sourceLinked="0"/>
        <c:majorTickMark val="out"/>
        <c:minorTickMark val="none"/>
        <c:tickLblPos val="nextTo"/>
        <c:crossAx val="-627782064"/>
        <c:crosses val="autoZero"/>
        <c:auto val="1"/>
        <c:lblAlgn val="ctr"/>
        <c:lblOffset val="100"/>
        <c:noMultiLvlLbl val="0"/>
      </c:catAx>
      <c:valAx>
        <c:axId val="-627782064"/>
        <c:scaling>
          <c:orientation val="minMax"/>
        </c:scaling>
        <c:delete val="0"/>
        <c:axPos val="l"/>
        <c:majorGridlines/>
        <c:numFmt formatCode="General" sourceLinked="1"/>
        <c:majorTickMark val="out"/>
        <c:minorTickMark val="none"/>
        <c:tickLblPos val="nextTo"/>
        <c:crossAx val="-627775536"/>
        <c:crosses val="autoZero"/>
        <c:crossBetween val="between"/>
      </c:valA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cap="flat" cmpd="sng" algn="ctr">
          <a:solidFill>
            <a:schemeClr val="accent5">
              <a:shade val="95000"/>
              <a:satMod val="105000"/>
            </a:schemeClr>
          </a:solidFill>
          <a:prstDash val="solid"/>
        </a:ln>
        <a:effectLst>
          <a:outerShdw blurRad="40000" dist="23000" dir="5400000" rotWithShape="0">
            <a:srgbClr val="000000">
              <a:alpha val="35000"/>
            </a:srgbClr>
          </a:outerShdw>
        </a:effectLst>
      </c:spPr>
    </c:plotArea>
    <c:legend>
      <c:legendPos val="r"/>
      <c:overlay val="0"/>
    </c:legend>
    <c:plotVisOnly val="1"/>
    <c:dispBlanksAs val="gap"/>
    <c:showDLblsOverMax val="0"/>
  </c:chart>
  <c:spPr>
    <a:solidFill>
      <a:schemeClr val="accent5"/>
    </a:solidFill>
    <a:ln w="25400" cap="flat" cmpd="sng" algn="ctr">
      <a:solidFill>
        <a:schemeClr val="accent5">
          <a:shade val="50000"/>
        </a:schemeClr>
      </a:solidFill>
      <a:prstDash val="solid"/>
    </a:ln>
    <a:effectLst/>
  </c:spPr>
  <c:txPr>
    <a:bodyPr/>
    <a:lstStyle/>
    <a:p>
      <a:pPr>
        <a:defRPr>
          <a:solidFill>
            <a:schemeClr val="lt1"/>
          </a:solidFill>
          <a:latin typeface="+mn-lt"/>
          <a:ea typeface="+mn-ea"/>
          <a:cs typeface="+mn-cs"/>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072550306211724"/>
          <c:y val="5.1400554097404488E-2"/>
          <c:w val="0.6072970253718285"/>
          <c:h val="0.67234652960046659"/>
        </c:manualLayout>
      </c:layout>
      <c:barChart>
        <c:barDir val="col"/>
        <c:grouping val="percentStacked"/>
        <c:varyColors val="0"/>
        <c:ser>
          <c:idx val="0"/>
          <c:order val="0"/>
          <c:tx>
            <c:v>OBRAĐENI ZAHTJEVI</c:v>
          </c:tx>
          <c:invertIfNegative val="0"/>
          <c:cat>
            <c:strRef>
              <c:f>Sheet2!$J$8:$J$28</c:f>
              <c:strCache>
                <c:ptCount val="21"/>
                <c:pt idx="0">
                  <c:v>ANDRIJEVICA</c:v>
                </c:pt>
                <c:pt idx="1">
                  <c:v>BAR</c:v>
                </c:pt>
                <c:pt idx="2">
                  <c:v>BERANE</c:v>
                </c:pt>
                <c:pt idx="3">
                  <c:v>BUDVA</c:v>
                </c:pt>
                <c:pt idx="4">
                  <c:v>BIJELO POLJE</c:v>
                </c:pt>
                <c:pt idx="5">
                  <c:v>CETINJE</c:v>
                </c:pt>
                <c:pt idx="6">
                  <c:v>DANILOVGRAD</c:v>
                </c:pt>
                <c:pt idx="7">
                  <c:v>HERCEG NOVI</c:v>
                </c:pt>
                <c:pt idx="8">
                  <c:v>KOLAŠIN</c:v>
                </c:pt>
                <c:pt idx="9">
                  <c:v>KOTOR</c:v>
                </c:pt>
                <c:pt idx="10">
                  <c:v>MOJKOVAC</c:v>
                </c:pt>
                <c:pt idx="11">
                  <c:v>NIKŠIĆ</c:v>
                </c:pt>
                <c:pt idx="12">
                  <c:v>PLAV</c:v>
                </c:pt>
                <c:pt idx="13">
                  <c:v>PLJEVLJA</c:v>
                </c:pt>
                <c:pt idx="14">
                  <c:v>PLUŽINE</c:v>
                </c:pt>
                <c:pt idx="15">
                  <c:v>PODGORICA</c:v>
                </c:pt>
                <c:pt idx="16">
                  <c:v>ROŽAJE</c:v>
                </c:pt>
                <c:pt idx="17">
                  <c:v>ŠAVNIK</c:v>
                </c:pt>
                <c:pt idx="18">
                  <c:v>ULCINJ</c:v>
                </c:pt>
                <c:pt idx="19">
                  <c:v>ŽABLJAK</c:v>
                </c:pt>
                <c:pt idx="20">
                  <c:v>TIVAT</c:v>
                </c:pt>
              </c:strCache>
            </c:strRef>
          </c:cat>
          <c:val>
            <c:numRef>
              <c:f>Sheet2!$K$8:$K$28</c:f>
              <c:numCache>
                <c:formatCode>General</c:formatCode>
                <c:ptCount val="21"/>
                <c:pt idx="0">
                  <c:v>153</c:v>
                </c:pt>
                <c:pt idx="1">
                  <c:v>265</c:v>
                </c:pt>
                <c:pt idx="2">
                  <c:v>2499</c:v>
                </c:pt>
                <c:pt idx="3">
                  <c:v>3</c:v>
                </c:pt>
                <c:pt idx="4">
                  <c:v>2809</c:v>
                </c:pt>
                <c:pt idx="5">
                  <c:v>337</c:v>
                </c:pt>
                <c:pt idx="6">
                  <c:v>642</c:v>
                </c:pt>
                <c:pt idx="7">
                  <c:v>984</c:v>
                </c:pt>
                <c:pt idx="8">
                  <c:v>388</c:v>
                </c:pt>
                <c:pt idx="9">
                  <c:v>833</c:v>
                </c:pt>
                <c:pt idx="10">
                  <c:v>861</c:v>
                </c:pt>
                <c:pt idx="11">
                  <c:v>921</c:v>
                </c:pt>
                <c:pt idx="12">
                  <c:v>469</c:v>
                </c:pt>
                <c:pt idx="13">
                  <c:v>1459</c:v>
                </c:pt>
                <c:pt idx="14">
                  <c:v>8</c:v>
                </c:pt>
                <c:pt idx="15">
                  <c:v>4514</c:v>
                </c:pt>
                <c:pt idx="16">
                  <c:v>572</c:v>
                </c:pt>
                <c:pt idx="17">
                  <c:v>8</c:v>
                </c:pt>
                <c:pt idx="18">
                  <c:v>135</c:v>
                </c:pt>
                <c:pt idx="19">
                  <c:v>135</c:v>
                </c:pt>
                <c:pt idx="20">
                  <c:v>2</c:v>
                </c:pt>
              </c:numCache>
            </c:numRef>
          </c:val>
          <c:extLst xmlns:c16r2="http://schemas.microsoft.com/office/drawing/2015/06/chart">
            <c:ext xmlns:c16="http://schemas.microsoft.com/office/drawing/2014/chart" uri="{C3380CC4-5D6E-409C-BE32-E72D297353CC}">
              <c16:uniqueId val="{00000000-F38A-4BA6-B676-32FE9B3DECAB}"/>
            </c:ext>
          </c:extLst>
        </c:ser>
        <c:ser>
          <c:idx val="1"/>
          <c:order val="1"/>
          <c:tx>
            <c:v>NEOBRAĐENI ZAHTJEVI</c:v>
          </c:tx>
          <c:invertIfNegative val="0"/>
          <c:cat>
            <c:strRef>
              <c:f>Sheet2!$J$8:$J$28</c:f>
              <c:strCache>
                <c:ptCount val="21"/>
                <c:pt idx="0">
                  <c:v>ANDRIJEVICA</c:v>
                </c:pt>
                <c:pt idx="1">
                  <c:v>BAR</c:v>
                </c:pt>
                <c:pt idx="2">
                  <c:v>BERANE</c:v>
                </c:pt>
                <c:pt idx="3">
                  <c:v>BUDVA</c:v>
                </c:pt>
                <c:pt idx="4">
                  <c:v>BIJELO POLJE</c:v>
                </c:pt>
                <c:pt idx="5">
                  <c:v>CETINJE</c:v>
                </c:pt>
                <c:pt idx="6">
                  <c:v>DANILOVGRAD</c:v>
                </c:pt>
                <c:pt idx="7">
                  <c:v>HERCEG NOVI</c:v>
                </c:pt>
                <c:pt idx="8">
                  <c:v>KOLAŠIN</c:v>
                </c:pt>
                <c:pt idx="9">
                  <c:v>KOTOR</c:v>
                </c:pt>
                <c:pt idx="10">
                  <c:v>MOJKOVAC</c:v>
                </c:pt>
                <c:pt idx="11">
                  <c:v>NIKŠIĆ</c:v>
                </c:pt>
                <c:pt idx="12">
                  <c:v>PLAV</c:v>
                </c:pt>
                <c:pt idx="13">
                  <c:v>PLJEVLJA</c:v>
                </c:pt>
                <c:pt idx="14">
                  <c:v>PLUŽINE</c:v>
                </c:pt>
                <c:pt idx="15">
                  <c:v>PODGORICA</c:v>
                </c:pt>
                <c:pt idx="16">
                  <c:v>ROŽAJE</c:v>
                </c:pt>
                <c:pt idx="17">
                  <c:v>ŠAVNIK</c:v>
                </c:pt>
                <c:pt idx="18">
                  <c:v>ULCINJ</c:v>
                </c:pt>
                <c:pt idx="19">
                  <c:v>ŽABLJAK</c:v>
                </c:pt>
                <c:pt idx="20">
                  <c:v>TIVAT</c:v>
                </c:pt>
              </c:strCache>
            </c:strRef>
          </c:cat>
          <c:val>
            <c:numRef>
              <c:f>Sheet2!$L$8:$L$28</c:f>
              <c:numCache>
                <c:formatCode>General</c:formatCode>
                <c:ptCount val="21"/>
                <c:pt idx="0">
                  <c:v>16</c:v>
                </c:pt>
                <c:pt idx="1">
                  <c:v>41</c:v>
                </c:pt>
                <c:pt idx="2">
                  <c:v>441</c:v>
                </c:pt>
                <c:pt idx="3">
                  <c:v>4</c:v>
                </c:pt>
                <c:pt idx="4">
                  <c:v>764</c:v>
                </c:pt>
                <c:pt idx="5">
                  <c:v>109</c:v>
                </c:pt>
                <c:pt idx="6">
                  <c:v>76</c:v>
                </c:pt>
                <c:pt idx="7">
                  <c:v>79</c:v>
                </c:pt>
                <c:pt idx="8">
                  <c:v>51</c:v>
                </c:pt>
                <c:pt idx="9">
                  <c:v>115</c:v>
                </c:pt>
                <c:pt idx="10">
                  <c:v>103</c:v>
                </c:pt>
                <c:pt idx="11">
                  <c:v>268</c:v>
                </c:pt>
                <c:pt idx="12">
                  <c:v>29</c:v>
                </c:pt>
                <c:pt idx="13">
                  <c:v>463</c:v>
                </c:pt>
                <c:pt idx="14">
                  <c:v>3</c:v>
                </c:pt>
                <c:pt idx="15">
                  <c:v>529</c:v>
                </c:pt>
                <c:pt idx="16">
                  <c:v>252</c:v>
                </c:pt>
                <c:pt idx="17">
                  <c:v>1</c:v>
                </c:pt>
                <c:pt idx="18">
                  <c:v>53</c:v>
                </c:pt>
                <c:pt idx="19">
                  <c:v>129</c:v>
                </c:pt>
                <c:pt idx="20">
                  <c:v>2</c:v>
                </c:pt>
              </c:numCache>
            </c:numRef>
          </c:val>
          <c:extLst xmlns:c16r2="http://schemas.microsoft.com/office/drawing/2015/06/chart">
            <c:ext xmlns:c16="http://schemas.microsoft.com/office/drawing/2014/chart" uri="{C3380CC4-5D6E-409C-BE32-E72D297353CC}">
              <c16:uniqueId val="{00000001-F38A-4BA6-B676-32FE9B3DECAB}"/>
            </c:ext>
          </c:extLst>
        </c:ser>
        <c:dLbls>
          <c:showLegendKey val="0"/>
          <c:showVal val="0"/>
          <c:showCatName val="0"/>
          <c:showSerName val="0"/>
          <c:showPercent val="0"/>
          <c:showBubbleSize val="0"/>
        </c:dLbls>
        <c:gapWidth val="150"/>
        <c:overlap val="100"/>
        <c:axId val="-627779344"/>
        <c:axId val="-627778800"/>
      </c:barChart>
      <c:catAx>
        <c:axId val="-627779344"/>
        <c:scaling>
          <c:orientation val="minMax"/>
        </c:scaling>
        <c:delete val="0"/>
        <c:axPos val="b"/>
        <c:numFmt formatCode="General" sourceLinked="0"/>
        <c:majorTickMark val="out"/>
        <c:minorTickMark val="none"/>
        <c:tickLblPos val="nextTo"/>
        <c:crossAx val="-627778800"/>
        <c:crosses val="autoZero"/>
        <c:auto val="1"/>
        <c:lblAlgn val="ctr"/>
        <c:lblOffset val="100"/>
        <c:noMultiLvlLbl val="0"/>
      </c:catAx>
      <c:valAx>
        <c:axId val="-627778800"/>
        <c:scaling>
          <c:orientation val="minMax"/>
        </c:scaling>
        <c:delete val="0"/>
        <c:axPos val="l"/>
        <c:majorGridlines/>
        <c:numFmt formatCode="0%" sourceLinked="1"/>
        <c:majorTickMark val="out"/>
        <c:minorTickMark val="none"/>
        <c:tickLblPos val="nextTo"/>
        <c:crossAx val="-627779344"/>
        <c:crosses val="autoZero"/>
        <c:crossBetween val="between"/>
      </c:valAx>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hart>
    <c:title>
      <c:overlay val="0"/>
    </c:title>
    <c:autoTitleDeleted val="0"/>
    <c:plotArea>
      <c:layout/>
      <c:lineChart>
        <c:grouping val="standard"/>
        <c:varyColors val="0"/>
        <c:ser>
          <c:idx val="0"/>
          <c:order val="0"/>
          <c:tx>
            <c:v>PREDATI ZAHTJEVI ZFR 3</c:v>
          </c:tx>
          <c:marker>
            <c:symbol val="none"/>
          </c:marker>
          <c:cat>
            <c:strRef>
              <c:f>'predati zahtjevi zfr3'!$C$30:$C$32</c:f>
              <c:strCache>
                <c:ptCount val="3"/>
                <c:pt idx="0">
                  <c:v>2014 GODINA</c:v>
                </c:pt>
                <c:pt idx="1">
                  <c:v>2015 GODINA</c:v>
                </c:pt>
                <c:pt idx="2">
                  <c:v>2016 GODINA</c:v>
                </c:pt>
              </c:strCache>
            </c:strRef>
          </c:cat>
          <c:val>
            <c:numRef>
              <c:f>'predati zahtjevi zfr3'!$D$30:$D$32</c:f>
              <c:numCache>
                <c:formatCode>General</c:formatCode>
                <c:ptCount val="3"/>
                <c:pt idx="0">
                  <c:v>26</c:v>
                </c:pt>
                <c:pt idx="1">
                  <c:v>63</c:v>
                </c:pt>
                <c:pt idx="2">
                  <c:v>14</c:v>
                </c:pt>
              </c:numCache>
            </c:numRef>
          </c:val>
          <c:smooth val="0"/>
          <c:extLst xmlns:c16r2="http://schemas.microsoft.com/office/drawing/2015/06/chart">
            <c:ext xmlns:c16="http://schemas.microsoft.com/office/drawing/2014/chart" uri="{C3380CC4-5D6E-409C-BE32-E72D297353CC}">
              <c16:uniqueId val="{00000000-FD46-4C5B-84E3-31517BDC972A}"/>
            </c:ext>
          </c:extLst>
        </c:ser>
        <c:dLbls>
          <c:showLegendKey val="0"/>
          <c:showVal val="0"/>
          <c:showCatName val="0"/>
          <c:showSerName val="0"/>
          <c:showPercent val="0"/>
          <c:showBubbleSize val="0"/>
        </c:dLbls>
        <c:smooth val="0"/>
        <c:axId val="-627776080"/>
        <c:axId val="-569280240"/>
      </c:lineChart>
      <c:catAx>
        <c:axId val="-627776080"/>
        <c:scaling>
          <c:orientation val="minMax"/>
        </c:scaling>
        <c:delete val="0"/>
        <c:axPos val="b"/>
        <c:numFmt formatCode="General" sourceLinked="0"/>
        <c:majorTickMark val="out"/>
        <c:minorTickMark val="none"/>
        <c:tickLblPos val="nextTo"/>
        <c:crossAx val="-569280240"/>
        <c:crosses val="autoZero"/>
        <c:auto val="1"/>
        <c:lblAlgn val="ctr"/>
        <c:lblOffset val="100"/>
        <c:noMultiLvlLbl val="0"/>
      </c:catAx>
      <c:valAx>
        <c:axId val="-569280240"/>
        <c:scaling>
          <c:orientation val="minMax"/>
        </c:scaling>
        <c:delete val="0"/>
        <c:axPos val="l"/>
        <c:majorGridlines/>
        <c:numFmt formatCode="General" sourceLinked="1"/>
        <c:majorTickMark val="out"/>
        <c:minorTickMark val="none"/>
        <c:tickLblPos val="nextTo"/>
        <c:crossAx val="-627776080"/>
        <c:crosses val="autoZero"/>
        <c:crossBetween val="between"/>
      </c:valAx>
    </c:plotArea>
    <c:legend>
      <c:legendPos val="r"/>
      <c:layout>
        <c:manualLayout>
          <c:xMode val="edge"/>
          <c:yMode val="edge"/>
          <c:x val="0.64476268591426067"/>
          <c:y val="0.50187299504228633"/>
          <c:w val="0.35245953630796151"/>
          <c:h val="0.13965660542432196"/>
        </c:manualLayout>
      </c:layout>
      <c:overlay val="0"/>
      <c:txPr>
        <a:bodyPr/>
        <a:lstStyle/>
        <a:p>
          <a:pPr>
            <a:defRPr sz="800"/>
          </a:pPr>
          <a:endParaRPr lang="en-US"/>
        </a:p>
      </c:txPr>
    </c:legend>
    <c:plotVisOnly val="1"/>
    <c:dispBlanksAs val="gap"/>
    <c:showDLblsOverMax val="0"/>
  </c:chart>
  <c:spPr>
    <a:solidFill>
      <a:schemeClr val="accent6">
        <a:lumMod val="40000"/>
        <a:lumOff val="60000"/>
      </a:schemeClr>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Sheet2!$D$32</c:f>
              <c:strCache>
                <c:ptCount val="1"/>
                <c:pt idx="0">
                  <c:v>31.12.2015.</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0"/>
              <c:layout>
                <c:manualLayout>
                  <c:x val="-8.0971659919028584E-3"/>
                  <c:y val="-7.54310344827586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AFA-4A23-B459-6B97C6CC726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Sheet2!$C$33:$C$35</c:f>
              <c:strCache>
                <c:ptCount val="3"/>
                <c:pt idx="0">
                  <c:v>I i II sss</c:v>
                </c:pt>
                <c:pt idx="1">
                  <c:v>III, IV i V sss</c:v>
                </c:pt>
                <c:pt idx="2">
                  <c:v>VI, VII i VIII sss</c:v>
                </c:pt>
              </c:strCache>
            </c:strRef>
          </c:cat>
          <c:val>
            <c:numRef>
              <c:f>Sheet2!$D$33:$D$35</c:f>
              <c:numCache>
                <c:formatCode>General</c:formatCode>
                <c:ptCount val="3"/>
                <c:pt idx="0">
                  <c:v>8921</c:v>
                </c:pt>
                <c:pt idx="1">
                  <c:v>20319</c:v>
                </c:pt>
                <c:pt idx="2">
                  <c:v>10751</c:v>
                </c:pt>
              </c:numCache>
            </c:numRef>
          </c:val>
          <c:extLst xmlns:c16r2="http://schemas.microsoft.com/office/drawing/2015/06/chart">
            <c:ext xmlns:c16="http://schemas.microsoft.com/office/drawing/2014/chart" uri="{C3380CC4-5D6E-409C-BE32-E72D297353CC}">
              <c16:uniqueId val="{00000001-5AFA-4A23-B459-6B97C6CC726D}"/>
            </c:ext>
          </c:extLst>
        </c:ser>
        <c:ser>
          <c:idx val="1"/>
          <c:order val="1"/>
          <c:tx>
            <c:strRef>
              <c:f>Sheet2!$E$32</c:f>
              <c:strCache>
                <c:ptCount val="1"/>
                <c:pt idx="0">
                  <c:v>31.12.2016.</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Sheet2!$C$33:$C$35</c:f>
              <c:strCache>
                <c:ptCount val="3"/>
                <c:pt idx="0">
                  <c:v>I i II sss</c:v>
                </c:pt>
                <c:pt idx="1">
                  <c:v>III, IV i V sss</c:v>
                </c:pt>
                <c:pt idx="2">
                  <c:v>VI, VII i VIII sss</c:v>
                </c:pt>
              </c:strCache>
            </c:strRef>
          </c:cat>
          <c:val>
            <c:numRef>
              <c:f>Sheet2!$E$33:$E$35</c:f>
              <c:numCache>
                <c:formatCode>General</c:formatCode>
                <c:ptCount val="3"/>
                <c:pt idx="0">
                  <c:v>13450</c:v>
                </c:pt>
                <c:pt idx="1">
                  <c:v>24261</c:v>
                </c:pt>
                <c:pt idx="2">
                  <c:v>11776</c:v>
                </c:pt>
              </c:numCache>
            </c:numRef>
          </c:val>
          <c:extLst xmlns:c16r2="http://schemas.microsoft.com/office/drawing/2015/06/chart">
            <c:ext xmlns:c16="http://schemas.microsoft.com/office/drawing/2014/chart" uri="{C3380CC4-5D6E-409C-BE32-E72D297353CC}">
              <c16:uniqueId val="{00000002-5AFA-4A23-B459-6B97C6CC726D}"/>
            </c:ext>
          </c:extLst>
        </c:ser>
        <c:dLbls>
          <c:showLegendKey val="0"/>
          <c:showVal val="1"/>
          <c:showCatName val="0"/>
          <c:showSerName val="0"/>
          <c:showPercent val="0"/>
          <c:showBubbleSize val="0"/>
        </c:dLbls>
        <c:gapWidth val="150"/>
        <c:shape val="box"/>
        <c:axId val="-493511536"/>
        <c:axId val="-493506096"/>
        <c:axId val="0"/>
      </c:bar3DChart>
      <c:catAx>
        <c:axId val="-4935115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93506096"/>
        <c:crosses val="autoZero"/>
        <c:auto val="1"/>
        <c:lblAlgn val="ctr"/>
        <c:lblOffset val="100"/>
        <c:noMultiLvlLbl val="0"/>
      </c:catAx>
      <c:valAx>
        <c:axId val="-49350609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93511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sr-Latn-ME"/>
              <a:t>Područne jedinice</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Sheet1!$C$4</c:f>
              <c:strCache>
                <c:ptCount val="1"/>
                <c:pt idx="0">
                  <c:v>31.12.2015.</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Sheet1!$B$5:$B$12</c:f>
              <c:strCache>
                <c:ptCount val="8"/>
                <c:pt idx="0">
                  <c:v>Podgorica</c:v>
                </c:pt>
                <c:pt idx="1">
                  <c:v>Berane</c:v>
                </c:pt>
                <c:pt idx="2">
                  <c:v>Herceg Novi</c:v>
                </c:pt>
                <c:pt idx="3">
                  <c:v>Nikšić</c:v>
                </c:pt>
                <c:pt idx="4">
                  <c:v>Pljevlja</c:v>
                </c:pt>
                <c:pt idx="5">
                  <c:v>Bijelo Polje</c:v>
                </c:pt>
                <c:pt idx="6">
                  <c:v>Bar</c:v>
                </c:pt>
                <c:pt idx="7">
                  <c:v>CRNA GORA</c:v>
                </c:pt>
              </c:strCache>
            </c:strRef>
          </c:cat>
          <c:val>
            <c:numRef>
              <c:f>Sheet1!$C$5:$C$12</c:f>
              <c:numCache>
                <c:formatCode>General</c:formatCode>
                <c:ptCount val="8"/>
                <c:pt idx="0">
                  <c:v>12404</c:v>
                </c:pt>
                <c:pt idx="1">
                  <c:v>6093</c:v>
                </c:pt>
                <c:pt idx="2">
                  <c:v>3077</c:v>
                </c:pt>
                <c:pt idx="3">
                  <c:v>5530</c:v>
                </c:pt>
                <c:pt idx="4">
                  <c:v>3208</c:v>
                </c:pt>
                <c:pt idx="5">
                  <c:v>4944</c:v>
                </c:pt>
                <c:pt idx="6">
                  <c:v>4735</c:v>
                </c:pt>
                <c:pt idx="7">
                  <c:v>39991</c:v>
                </c:pt>
              </c:numCache>
            </c:numRef>
          </c:val>
          <c:extLst xmlns:c16r2="http://schemas.microsoft.com/office/drawing/2015/06/chart">
            <c:ext xmlns:c16="http://schemas.microsoft.com/office/drawing/2014/chart" uri="{C3380CC4-5D6E-409C-BE32-E72D297353CC}">
              <c16:uniqueId val="{00000000-B96D-4063-A60C-0727FB49F2D6}"/>
            </c:ext>
          </c:extLst>
        </c:ser>
        <c:ser>
          <c:idx val="1"/>
          <c:order val="1"/>
          <c:tx>
            <c:strRef>
              <c:f>Sheet1!$D$4</c:f>
              <c:strCache>
                <c:ptCount val="1"/>
                <c:pt idx="0">
                  <c:v>31.12.2016.</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Sheet1!$B$5:$B$12</c:f>
              <c:strCache>
                <c:ptCount val="8"/>
                <c:pt idx="0">
                  <c:v>Podgorica</c:v>
                </c:pt>
                <c:pt idx="1">
                  <c:v>Berane</c:v>
                </c:pt>
                <c:pt idx="2">
                  <c:v>Herceg Novi</c:v>
                </c:pt>
                <c:pt idx="3">
                  <c:v>Nikšić</c:v>
                </c:pt>
                <c:pt idx="4">
                  <c:v>Pljevlja</c:v>
                </c:pt>
                <c:pt idx="5">
                  <c:v>Bijelo Polje</c:v>
                </c:pt>
                <c:pt idx="6">
                  <c:v>Bar</c:v>
                </c:pt>
                <c:pt idx="7">
                  <c:v>CRNA GORA</c:v>
                </c:pt>
              </c:strCache>
            </c:strRef>
          </c:cat>
          <c:val>
            <c:numRef>
              <c:f>Sheet1!$D$5:$D$12</c:f>
              <c:numCache>
                <c:formatCode>General</c:formatCode>
                <c:ptCount val="8"/>
                <c:pt idx="0">
                  <c:v>15626</c:v>
                </c:pt>
                <c:pt idx="1">
                  <c:v>10409</c:v>
                </c:pt>
                <c:pt idx="2">
                  <c:v>3303</c:v>
                </c:pt>
                <c:pt idx="3">
                  <c:v>5809</c:v>
                </c:pt>
                <c:pt idx="4">
                  <c:v>3157</c:v>
                </c:pt>
                <c:pt idx="5">
                  <c:v>5335</c:v>
                </c:pt>
                <c:pt idx="6">
                  <c:v>5848</c:v>
                </c:pt>
                <c:pt idx="7">
                  <c:v>49487</c:v>
                </c:pt>
              </c:numCache>
            </c:numRef>
          </c:val>
          <c:extLst xmlns:c16r2="http://schemas.microsoft.com/office/drawing/2015/06/chart">
            <c:ext xmlns:c16="http://schemas.microsoft.com/office/drawing/2014/chart" uri="{C3380CC4-5D6E-409C-BE32-E72D297353CC}">
              <c16:uniqueId val="{00000001-B96D-4063-A60C-0727FB49F2D6}"/>
            </c:ext>
          </c:extLst>
        </c:ser>
        <c:dLbls>
          <c:showLegendKey val="0"/>
          <c:showVal val="0"/>
          <c:showCatName val="0"/>
          <c:showSerName val="0"/>
          <c:showPercent val="0"/>
          <c:showBubbleSize val="0"/>
        </c:dLbls>
        <c:gapWidth val="150"/>
        <c:shape val="box"/>
        <c:axId val="-493509904"/>
        <c:axId val="-573367840"/>
        <c:axId val="0"/>
      </c:bar3DChart>
      <c:catAx>
        <c:axId val="-4935099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73367840"/>
        <c:crosses val="autoZero"/>
        <c:auto val="1"/>
        <c:lblAlgn val="ctr"/>
        <c:lblOffset val="100"/>
        <c:noMultiLvlLbl val="0"/>
      </c:catAx>
      <c:valAx>
        <c:axId val="-57336784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93509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8461310757207978E-2"/>
          <c:y val="0.18300925925925926"/>
          <c:w val="0.67892590728790481"/>
          <c:h val="0.53250692621755613"/>
        </c:manualLayout>
      </c:layout>
      <c:bar3DChart>
        <c:barDir val="col"/>
        <c:grouping val="clustered"/>
        <c:varyColors val="0"/>
        <c:ser>
          <c:idx val="0"/>
          <c:order val="0"/>
          <c:tx>
            <c:strRef>
              <c:f>Sheet3!$B$5</c:f>
              <c:strCache>
                <c:ptCount val="1"/>
                <c:pt idx="0">
                  <c:v>Do 6 mjeseci</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Sheet3!$C$4:$D$4</c:f>
              <c:strCache>
                <c:ptCount val="2"/>
                <c:pt idx="0">
                  <c:v>31.12.2015. godine</c:v>
                </c:pt>
                <c:pt idx="1">
                  <c:v>31.12.2016. godine</c:v>
                </c:pt>
              </c:strCache>
            </c:strRef>
          </c:cat>
          <c:val>
            <c:numRef>
              <c:f>Sheet3!$C$5:$D$5</c:f>
              <c:numCache>
                <c:formatCode>General</c:formatCode>
                <c:ptCount val="2"/>
                <c:pt idx="0">
                  <c:v>16556</c:v>
                </c:pt>
                <c:pt idx="1">
                  <c:v>18130</c:v>
                </c:pt>
              </c:numCache>
            </c:numRef>
          </c:val>
          <c:extLst xmlns:c16r2="http://schemas.microsoft.com/office/drawing/2015/06/chart">
            <c:ext xmlns:c16="http://schemas.microsoft.com/office/drawing/2014/chart" uri="{C3380CC4-5D6E-409C-BE32-E72D297353CC}">
              <c16:uniqueId val="{00000000-6AA2-40B4-90C1-AC38E70DEC0B}"/>
            </c:ext>
          </c:extLst>
        </c:ser>
        <c:ser>
          <c:idx val="1"/>
          <c:order val="1"/>
          <c:tx>
            <c:strRef>
              <c:f>Sheet3!$B$6</c:f>
              <c:strCache>
                <c:ptCount val="1"/>
                <c:pt idx="0">
                  <c:v>Preko 6 do 9 mjes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Sheet3!$C$4:$D$4</c:f>
              <c:strCache>
                <c:ptCount val="2"/>
                <c:pt idx="0">
                  <c:v>31.12.2015. godine</c:v>
                </c:pt>
                <c:pt idx="1">
                  <c:v>31.12.2016. godine</c:v>
                </c:pt>
              </c:strCache>
            </c:strRef>
          </c:cat>
          <c:val>
            <c:numRef>
              <c:f>Sheet3!$C$6:$D$6</c:f>
              <c:numCache>
                <c:formatCode>General</c:formatCode>
                <c:ptCount val="2"/>
                <c:pt idx="0">
                  <c:v>2698</c:v>
                </c:pt>
                <c:pt idx="1">
                  <c:v>4965</c:v>
                </c:pt>
              </c:numCache>
            </c:numRef>
          </c:val>
          <c:extLst xmlns:c16r2="http://schemas.microsoft.com/office/drawing/2015/06/chart">
            <c:ext xmlns:c16="http://schemas.microsoft.com/office/drawing/2014/chart" uri="{C3380CC4-5D6E-409C-BE32-E72D297353CC}">
              <c16:uniqueId val="{00000001-6AA2-40B4-90C1-AC38E70DEC0B}"/>
            </c:ext>
          </c:extLst>
        </c:ser>
        <c:ser>
          <c:idx val="2"/>
          <c:order val="2"/>
          <c:tx>
            <c:strRef>
              <c:f>Sheet3!$B$7</c:f>
              <c:strCache>
                <c:ptCount val="1"/>
                <c:pt idx="0">
                  <c:v>Preko 9 do 12 mjes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Sheet3!$C$4:$D$4</c:f>
              <c:strCache>
                <c:ptCount val="2"/>
                <c:pt idx="0">
                  <c:v>31.12.2015. godine</c:v>
                </c:pt>
                <c:pt idx="1">
                  <c:v>31.12.2016. godine</c:v>
                </c:pt>
              </c:strCache>
            </c:strRef>
          </c:cat>
          <c:val>
            <c:numRef>
              <c:f>Sheet3!$C$7:$D$7</c:f>
              <c:numCache>
                <c:formatCode>General</c:formatCode>
                <c:ptCount val="2"/>
                <c:pt idx="0">
                  <c:v>1892</c:v>
                </c:pt>
                <c:pt idx="1">
                  <c:v>4006</c:v>
                </c:pt>
              </c:numCache>
            </c:numRef>
          </c:val>
          <c:extLst xmlns:c16r2="http://schemas.microsoft.com/office/drawing/2015/06/chart">
            <c:ext xmlns:c16="http://schemas.microsoft.com/office/drawing/2014/chart" uri="{C3380CC4-5D6E-409C-BE32-E72D297353CC}">
              <c16:uniqueId val="{00000002-6AA2-40B4-90C1-AC38E70DEC0B}"/>
            </c:ext>
          </c:extLst>
        </c:ser>
        <c:ser>
          <c:idx val="3"/>
          <c:order val="3"/>
          <c:tx>
            <c:strRef>
              <c:f>Sheet3!$B$8</c:f>
              <c:strCache>
                <c:ptCount val="1"/>
                <c:pt idx="0">
                  <c:v>Preko 1 do 3 godine</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Sheet3!$C$4:$D$4</c:f>
              <c:strCache>
                <c:ptCount val="2"/>
                <c:pt idx="0">
                  <c:v>31.12.2015. godine</c:v>
                </c:pt>
                <c:pt idx="1">
                  <c:v>31.12.2016. godine</c:v>
                </c:pt>
              </c:strCache>
            </c:strRef>
          </c:cat>
          <c:val>
            <c:numRef>
              <c:f>Sheet3!$C$8:$D$8</c:f>
              <c:numCache>
                <c:formatCode>General</c:formatCode>
                <c:ptCount val="2"/>
                <c:pt idx="0">
                  <c:v>9614</c:v>
                </c:pt>
                <c:pt idx="1">
                  <c:v>13943</c:v>
                </c:pt>
              </c:numCache>
            </c:numRef>
          </c:val>
          <c:extLst xmlns:c16r2="http://schemas.microsoft.com/office/drawing/2015/06/chart">
            <c:ext xmlns:c16="http://schemas.microsoft.com/office/drawing/2014/chart" uri="{C3380CC4-5D6E-409C-BE32-E72D297353CC}">
              <c16:uniqueId val="{00000003-6AA2-40B4-90C1-AC38E70DEC0B}"/>
            </c:ext>
          </c:extLst>
        </c:ser>
        <c:ser>
          <c:idx val="4"/>
          <c:order val="4"/>
          <c:tx>
            <c:strRef>
              <c:f>Sheet3!$B$9</c:f>
              <c:strCache>
                <c:ptCount val="1"/>
                <c:pt idx="0">
                  <c:v>Preko 3 do 5 godina</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Sheet3!$C$4:$D$4</c:f>
              <c:strCache>
                <c:ptCount val="2"/>
                <c:pt idx="0">
                  <c:v>31.12.2015. godine</c:v>
                </c:pt>
                <c:pt idx="1">
                  <c:v>31.12.2016. godine</c:v>
                </c:pt>
              </c:strCache>
            </c:strRef>
          </c:cat>
          <c:val>
            <c:numRef>
              <c:f>Sheet3!$C$9:$D$9</c:f>
              <c:numCache>
                <c:formatCode>General</c:formatCode>
                <c:ptCount val="2"/>
                <c:pt idx="0">
                  <c:v>2974</c:v>
                </c:pt>
                <c:pt idx="1">
                  <c:v>3101</c:v>
                </c:pt>
              </c:numCache>
            </c:numRef>
          </c:val>
          <c:extLst xmlns:c16r2="http://schemas.microsoft.com/office/drawing/2015/06/chart">
            <c:ext xmlns:c16="http://schemas.microsoft.com/office/drawing/2014/chart" uri="{C3380CC4-5D6E-409C-BE32-E72D297353CC}">
              <c16:uniqueId val="{00000004-6AA2-40B4-90C1-AC38E70DEC0B}"/>
            </c:ext>
          </c:extLst>
        </c:ser>
        <c:ser>
          <c:idx val="5"/>
          <c:order val="5"/>
          <c:tx>
            <c:strRef>
              <c:f>Sheet3!$B$10</c:f>
              <c:strCache>
                <c:ptCount val="1"/>
                <c:pt idx="0">
                  <c:v>Preko 5 do 8 godina</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Sheet3!$C$4:$D$4</c:f>
              <c:strCache>
                <c:ptCount val="2"/>
                <c:pt idx="0">
                  <c:v>31.12.2015. godine</c:v>
                </c:pt>
                <c:pt idx="1">
                  <c:v>31.12.2016. godine</c:v>
                </c:pt>
              </c:strCache>
            </c:strRef>
          </c:cat>
          <c:val>
            <c:numRef>
              <c:f>Sheet3!$C$10:$D$10</c:f>
              <c:numCache>
                <c:formatCode>General</c:formatCode>
                <c:ptCount val="2"/>
                <c:pt idx="0">
                  <c:v>2959</c:v>
                </c:pt>
                <c:pt idx="1">
                  <c:v>2249</c:v>
                </c:pt>
              </c:numCache>
            </c:numRef>
          </c:val>
          <c:extLst xmlns:c16r2="http://schemas.microsoft.com/office/drawing/2015/06/chart">
            <c:ext xmlns:c16="http://schemas.microsoft.com/office/drawing/2014/chart" uri="{C3380CC4-5D6E-409C-BE32-E72D297353CC}">
              <c16:uniqueId val="{00000005-6AA2-40B4-90C1-AC38E70DEC0B}"/>
            </c:ext>
          </c:extLst>
        </c:ser>
        <c:ser>
          <c:idx val="6"/>
          <c:order val="6"/>
          <c:tx>
            <c:strRef>
              <c:f>Sheet3!$B$11</c:f>
              <c:strCache>
                <c:ptCount val="1"/>
                <c:pt idx="0">
                  <c:v>Preko 8 godina</c:v>
                </c:pt>
              </c:strCache>
            </c:strRef>
          </c:tx>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Sheet3!$C$4:$D$4</c:f>
              <c:strCache>
                <c:ptCount val="2"/>
                <c:pt idx="0">
                  <c:v>31.12.2015. godine</c:v>
                </c:pt>
                <c:pt idx="1">
                  <c:v>31.12.2016. godine</c:v>
                </c:pt>
              </c:strCache>
            </c:strRef>
          </c:cat>
          <c:val>
            <c:numRef>
              <c:f>Sheet3!$C$11:$D$11</c:f>
              <c:numCache>
                <c:formatCode>General</c:formatCode>
                <c:ptCount val="2"/>
                <c:pt idx="0">
                  <c:v>3298</c:v>
                </c:pt>
                <c:pt idx="1">
                  <c:v>3093</c:v>
                </c:pt>
              </c:numCache>
            </c:numRef>
          </c:val>
          <c:extLst xmlns:c16r2="http://schemas.microsoft.com/office/drawing/2015/06/chart">
            <c:ext xmlns:c16="http://schemas.microsoft.com/office/drawing/2014/chart" uri="{C3380CC4-5D6E-409C-BE32-E72D297353CC}">
              <c16:uniqueId val="{00000006-6AA2-40B4-90C1-AC38E70DEC0B}"/>
            </c:ext>
          </c:extLst>
        </c:ser>
        <c:dLbls>
          <c:showLegendKey val="0"/>
          <c:showVal val="0"/>
          <c:showCatName val="0"/>
          <c:showSerName val="0"/>
          <c:showPercent val="0"/>
          <c:showBubbleSize val="0"/>
        </c:dLbls>
        <c:gapWidth val="150"/>
        <c:shape val="box"/>
        <c:axId val="-573368384"/>
        <c:axId val="-573373280"/>
        <c:axId val="0"/>
      </c:bar3DChart>
      <c:catAx>
        <c:axId val="-57336838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2"/>
                </a:solidFill>
                <a:latin typeface="+mn-lt"/>
                <a:ea typeface="+mn-ea"/>
                <a:cs typeface="+mn-cs"/>
              </a:defRPr>
            </a:pPr>
            <a:endParaRPr lang="en-US"/>
          </a:p>
        </c:txPr>
        <c:crossAx val="-573373280"/>
        <c:crosses val="autoZero"/>
        <c:auto val="1"/>
        <c:lblAlgn val="ctr"/>
        <c:lblOffset val="100"/>
        <c:noMultiLvlLbl val="0"/>
      </c:catAx>
      <c:valAx>
        <c:axId val="-57337328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2"/>
                </a:solidFill>
                <a:latin typeface="+mn-lt"/>
                <a:ea typeface="+mn-ea"/>
                <a:cs typeface="+mn-cs"/>
              </a:defRPr>
            </a:pPr>
            <a:endParaRPr lang="en-US"/>
          </a:p>
        </c:txPr>
        <c:crossAx val="-573368384"/>
        <c:crosses val="autoZero"/>
        <c:crossBetween val="between"/>
      </c:valAx>
      <c:spPr>
        <a:noFill/>
        <a:ln>
          <a:noFill/>
        </a:ln>
        <a:effectLst/>
      </c:spPr>
    </c:plotArea>
    <c:legend>
      <c:legendPos val="b"/>
      <c:layout>
        <c:manualLayout>
          <c:xMode val="edge"/>
          <c:yMode val="edge"/>
          <c:x val="0.79270728494464504"/>
          <c:y val="4.5137795275590552E-2"/>
          <c:w val="0.18526212184003313"/>
          <c:h val="0.90856590842811313"/>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ln>
            <a:noFill/>
          </a:ln>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Sheet3!$B$5</c:f>
              <c:strCache>
                <c:ptCount val="1"/>
                <c:pt idx="0">
                  <c:v>31.12.2015. godine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Sheet3!$A$6:$A$11</c:f>
              <c:strCache>
                <c:ptCount val="6"/>
                <c:pt idx="0">
                  <c:v>Do 18 godina</c:v>
                </c:pt>
                <c:pt idx="1">
                  <c:v>Preko 18 do 25</c:v>
                </c:pt>
                <c:pt idx="2">
                  <c:v>Preko 25 do 30</c:v>
                </c:pt>
                <c:pt idx="3">
                  <c:v>Preko 30 do 40</c:v>
                </c:pt>
                <c:pt idx="4">
                  <c:v>Preko 40 do 50</c:v>
                </c:pt>
                <c:pt idx="5">
                  <c:v>Preko 50 godina</c:v>
                </c:pt>
              </c:strCache>
            </c:strRef>
          </c:cat>
          <c:val>
            <c:numRef>
              <c:f>Sheet3!$B$6:$B$11</c:f>
              <c:numCache>
                <c:formatCode>General</c:formatCode>
                <c:ptCount val="6"/>
                <c:pt idx="0">
                  <c:v>83</c:v>
                </c:pt>
                <c:pt idx="1">
                  <c:v>7648</c:v>
                </c:pt>
                <c:pt idx="2">
                  <c:v>6797</c:v>
                </c:pt>
                <c:pt idx="3">
                  <c:v>8906</c:v>
                </c:pt>
                <c:pt idx="4">
                  <c:v>7261</c:v>
                </c:pt>
                <c:pt idx="5">
                  <c:v>9296</c:v>
                </c:pt>
              </c:numCache>
            </c:numRef>
          </c:val>
          <c:extLst xmlns:c16r2="http://schemas.microsoft.com/office/drawing/2015/06/chart">
            <c:ext xmlns:c16="http://schemas.microsoft.com/office/drawing/2014/chart" uri="{C3380CC4-5D6E-409C-BE32-E72D297353CC}">
              <c16:uniqueId val="{00000000-E2C7-45F6-A73D-0FE4B0D486EB}"/>
            </c:ext>
          </c:extLst>
        </c:ser>
        <c:ser>
          <c:idx val="1"/>
          <c:order val="1"/>
          <c:tx>
            <c:strRef>
              <c:f>Sheet3!$C$5</c:f>
              <c:strCache>
                <c:ptCount val="1"/>
                <c:pt idx="0">
                  <c:v>31.12.2016. godine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Sheet3!$A$6:$A$11</c:f>
              <c:strCache>
                <c:ptCount val="6"/>
                <c:pt idx="0">
                  <c:v>Do 18 godina</c:v>
                </c:pt>
                <c:pt idx="1">
                  <c:v>Preko 18 do 25</c:v>
                </c:pt>
                <c:pt idx="2">
                  <c:v>Preko 25 do 30</c:v>
                </c:pt>
                <c:pt idx="3">
                  <c:v>Preko 30 do 40</c:v>
                </c:pt>
                <c:pt idx="4">
                  <c:v>Preko 40 do 50</c:v>
                </c:pt>
                <c:pt idx="5">
                  <c:v>Preko 50 godina</c:v>
                </c:pt>
              </c:strCache>
            </c:strRef>
          </c:cat>
          <c:val>
            <c:numRef>
              <c:f>Sheet3!$C$6:$C$11</c:f>
              <c:numCache>
                <c:formatCode>General</c:formatCode>
                <c:ptCount val="6"/>
                <c:pt idx="0">
                  <c:v>165</c:v>
                </c:pt>
                <c:pt idx="1">
                  <c:v>8947</c:v>
                </c:pt>
                <c:pt idx="2">
                  <c:v>8580</c:v>
                </c:pt>
                <c:pt idx="3">
                  <c:v>12008</c:v>
                </c:pt>
                <c:pt idx="4">
                  <c:v>8843</c:v>
                </c:pt>
                <c:pt idx="5">
                  <c:v>10944</c:v>
                </c:pt>
              </c:numCache>
            </c:numRef>
          </c:val>
          <c:extLst xmlns:c16r2="http://schemas.microsoft.com/office/drawing/2015/06/chart">
            <c:ext xmlns:c16="http://schemas.microsoft.com/office/drawing/2014/chart" uri="{C3380CC4-5D6E-409C-BE32-E72D297353CC}">
              <c16:uniqueId val="{00000001-E2C7-45F6-A73D-0FE4B0D486EB}"/>
            </c:ext>
          </c:extLst>
        </c:ser>
        <c:dLbls>
          <c:showLegendKey val="0"/>
          <c:showVal val="0"/>
          <c:showCatName val="0"/>
          <c:showSerName val="0"/>
          <c:showPercent val="0"/>
          <c:showBubbleSize val="0"/>
        </c:dLbls>
        <c:gapWidth val="150"/>
        <c:shape val="box"/>
        <c:axId val="-573368928"/>
        <c:axId val="-573372736"/>
        <c:axId val="0"/>
      </c:bar3DChart>
      <c:catAx>
        <c:axId val="-57336892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3372736"/>
        <c:crosses val="autoZero"/>
        <c:auto val="1"/>
        <c:lblAlgn val="ctr"/>
        <c:lblOffset val="100"/>
        <c:noMultiLvlLbl val="0"/>
      </c:catAx>
      <c:valAx>
        <c:axId val="-5733727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3368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Sheet1!$C$5</c:f>
              <c:strCache>
                <c:ptCount val="1"/>
                <c:pt idx="0">
                  <c:v>31.12.2015. godine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Sheet1!$B$6:$B$15</c:f>
              <c:strCache>
                <c:ptCount val="10"/>
                <c:pt idx="0">
                  <c:v>Bez staža </c:v>
                </c:pt>
                <c:pt idx="1">
                  <c:v>Sa stažom</c:v>
                </c:pt>
                <c:pt idx="2">
                  <c:v>Do 1 godine</c:v>
                </c:pt>
                <c:pt idx="3">
                  <c:v>Preko 1 do 2</c:v>
                </c:pt>
                <c:pt idx="4">
                  <c:v>Preko 2 do 3</c:v>
                </c:pt>
                <c:pt idx="5">
                  <c:v>Preko 3 do 5</c:v>
                </c:pt>
                <c:pt idx="6">
                  <c:v>Preko 5 do 10</c:v>
                </c:pt>
                <c:pt idx="7">
                  <c:v>Preko 10do20</c:v>
                </c:pt>
                <c:pt idx="8">
                  <c:v>Preko 20do30</c:v>
                </c:pt>
                <c:pt idx="9">
                  <c:v>Preko 30</c:v>
                </c:pt>
              </c:strCache>
            </c:strRef>
          </c:cat>
          <c:val>
            <c:numRef>
              <c:f>Sheet1!$C$6:$C$15</c:f>
              <c:numCache>
                <c:formatCode>General</c:formatCode>
                <c:ptCount val="10"/>
                <c:pt idx="0">
                  <c:v>14080</c:v>
                </c:pt>
                <c:pt idx="1">
                  <c:v>25911</c:v>
                </c:pt>
                <c:pt idx="2">
                  <c:v>5602</c:v>
                </c:pt>
                <c:pt idx="3">
                  <c:v>2868</c:v>
                </c:pt>
                <c:pt idx="4">
                  <c:v>1832</c:v>
                </c:pt>
                <c:pt idx="5">
                  <c:v>2420</c:v>
                </c:pt>
                <c:pt idx="6">
                  <c:v>3541</c:v>
                </c:pt>
                <c:pt idx="7">
                  <c:v>3708</c:v>
                </c:pt>
                <c:pt idx="8">
                  <c:v>4568</c:v>
                </c:pt>
                <c:pt idx="9">
                  <c:v>1372</c:v>
                </c:pt>
              </c:numCache>
            </c:numRef>
          </c:val>
          <c:extLst xmlns:c16r2="http://schemas.microsoft.com/office/drawing/2015/06/chart">
            <c:ext xmlns:c16="http://schemas.microsoft.com/office/drawing/2014/chart" uri="{C3380CC4-5D6E-409C-BE32-E72D297353CC}">
              <c16:uniqueId val="{00000000-F6AA-4058-B8D1-93CE16A7D5B9}"/>
            </c:ext>
          </c:extLst>
        </c:ser>
        <c:ser>
          <c:idx val="1"/>
          <c:order val="1"/>
          <c:tx>
            <c:strRef>
              <c:f>Sheet1!$D$5</c:f>
              <c:strCache>
                <c:ptCount val="1"/>
                <c:pt idx="0">
                  <c:v>31.12.2016. godine</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Sheet1!$B$6:$B$15</c:f>
              <c:strCache>
                <c:ptCount val="10"/>
                <c:pt idx="0">
                  <c:v>Bez staža </c:v>
                </c:pt>
                <c:pt idx="1">
                  <c:v>Sa stažom</c:v>
                </c:pt>
                <c:pt idx="2">
                  <c:v>Do 1 godine</c:v>
                </c:pt>
                <c:pt idx="3">
                  <c:v>Preko 1 do 2</c:v>
                </c:pt>
                <c:pt idx="4">
                  <c:v>Preko 2 do 3</c:v>
                </c:pt>
                <c:pt idx="5">
                  <c:v>Preko 3 do 5</c:v>
                </c:pt>
                <c:pt idx="6">
                  <c:v>Preko 5 do 10</c:v>
                </c:pt>
                <c:pt idx="7">
                  <c:v>Preko 10do20</c:v>
                </c:pt>
                <c:pt idx="8">
                  <c:v>Preko 20do30</c:v>
                </c:pt>
                <c:pt idx="9">
                  <c:v>Preko 30</c:v>
                </c:pt>
              </c:strCache>
            </c:strRef>
          </c:cat>
          <c:val>
            <c:numRef>
              <c:f>Sheet1!$D$6:$D$15</c:f>
              <c:numCache>
                <c:formatCode>General</c:formatCode>
                <c:ptCount val="10"/>
                <c:pt idx="0">
                  <c:v>19234</c:v>
                </c:pt>
                <c:pt idx="1">
                  <c:v>30253</c:v>
                </c:pt>
                <c:pt idx="2">
                  <c:v>7487</c:v>
                </c:pt>
                <c:pt idx="3">
                  <c:v>3540</c:v>
                </c:pt>
                <c:pt idx="4">
                  <c:v>2220</c:v>
                </c:pt>
                <c:pt idx="5">
                  <c:v>3143</c:v>
                </c:pt>
                <c:pt idx="6">
                  <c:v>4547</c:v>
                </c:pt>
                <c:pt idx="7">
                  <c:v>4406</c:v>
                </c:pt>
                <c:pt idx="8">
                  <c:v>3871</c:v>
                </c:pt>
                <c:pt idx="9">
                  <c:v>1039</c:v>
                </c:pt>
              </c:numCache>
            </c:numRef>
          </c:val>
          <c:extLst xmlns:c16r2="http://schemas.microsoft.com/office/drawing/2015/06/chart">
            <c:ext xmlns:c16="http://schemas.microsoft.com/office/drawing/2014/chart" uri="{C3380CC4-5D6E-409C-BE32-E72D297353CC}">
              <c16:uniqueId val="{00000001-F6AA-4058-B8D1-93CE16A7D5B9}"/>
            </c:ext>
          </c:extLst>
        </c:ser>
        <c:dLbls>
          <c:showLegendKey val="0"/>
          <c:showVal val="0"/>
          <c:showCatName val="0"/>
          <c:showSerName val="0"/>
          <c:showPercent val="0"/>
          <c:showBubbleSize val="0"/>
        </c:dLbls>
        <c:gapWidth val="150"/>
        <c:shape val="box"/>
        <c:axId val="-573370560"/>
        <c:axId val="-573370016"/>
        <c:axId val="0"/>
      </c:bar3DChart>
      <c:catAx>
        <c:axId val="-57337056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73370016"/>
        <c:crosses val="autoZero"/>
        <c:auto val="1"/>
        <c:lblAlgn val="ctr"/>
        <c:lblOffset val="100"/>
        <c:noMultiLvlLbl val="0"/>
      </c:catAx>
      <c:valAx>
        <c:axId val="-573370016"/>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7337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Sheet3!$B$4</c:f>
              <c:strCache>
                <c:ptCount val="1"/>
                <c:pt idx="0">
                  <c:v>1.1 – 31.12.2015. </c:v>
                </c:pt>
              </c:strCache>
            </c:strRef>
          </c:tx>
          <c:spPr>
            <a:solidFill>
              <a:schemeClr val="accent1"/>
            </a:solidFill>
            <a:ln>
              <a:noFill/>
            </a:ln>
            <a:effectLst/>
            <a:sp3d/>
          </c:spPr>
          <c:invertIfNegative val="0"/>
          <c:dLbls>
            <c:dLbl>
              <c:idx val="0"/>
              <c:layout>
                <c:manualLayout>
                  <c:x val="0"/>
                  <c:y val="-0.1192411924119241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1A1-4FF0-B555-A5062495651C}"/>
                </c:ext>
                <c:ext xmlns:c15="http://schemas.microsoft.com/office/drawing/2012/chart" uri="{CE6537A1-D6FC-4f65-9D91-7224C49458BB}"/>
              </c:extLst>
            </c:dLbl>
            <c:dLbl>
              <c:idx val="1"/>
              <c:layout>
                <c:manualLayout>
                  <c:x val="0"/>
                  <c:y val="-0.1300813008130081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1A1-4FF0-B555-A5062495651C}"/>
                </c:ext>
                <c:ext xmlns:c15="http://schemas.microsoft.com/office/drawing/2012/chart" uri="{CE6537A1-D6FC-4f65-9D91-7224C49458BB}"/>
              </c:extLst>
            </c:dLbl>
            <c:dLbl>
              <c:idx val="2"/>
              <c:layout>
                <c:manualLayout>
                  <c:x val="-1.1111111111111112E-2"/>
                  <c:y val="-0.1734417344173441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1A1-4FF0-B555-A5062495651C}"/>
                </c:ext>
                <c:ext xmlns:c15="http://schemas.microsoft.com/office/drawing/2012/chart" uri="{CE6537A1-D6FC-4f65-9D91-7224C49458BB}"/>
              </c:extLst>
            </c:dLbl>
            <c:dLbl>
              <c:idx val="3"/>
              <c:layout>
                <c:manualLayout>
                  <c:x val="-1.1111111111111212E-2"/>
                  <c:y val="-0.1084010840108401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1A1-4FF0-B555-A5062495651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Sheet3!$A$5:$A$8</c:f>
              <c:strCache>
                <c:ptCount val="4"/>
                <c:pt idx="0">
                  <c:v>Prvi put, nema zap</c:v>
                </c:pt>
                <c:pt idx="1">
                  <c:v>Prvi put, ima zap</c:v>
                </c:pt>
                <c:pt idx="2">
                  <c:v>Nije prvi put, nema zap</c:v>
                </c:pt>
                <c:pt idx="3">
                  <c:v>Nije prvi put, ima zap</c:v>
                </c:pt>
              </c:strCache>
            </c:strRef>
          </c:cat>
          <c:val>
            <c:numRef>
              <c:f>Sheet3!$B$5:$B$8</c:f>
              <c:numCache>
                <c:formatCode>General</c:formatCode>
                <c:ptCount val="4"/>
                <c:pt idx="0">
                  <c:v>7974</c:v>
                </c:pt>
                <c:pt idx="1">
                  <c:v>2738</c:v>
                </c:pt>
                <c:pt idx="2">
                  <c:v>9447</c:v>
                </c:pt>
                <c:pt idx="3">
                  <c:v>22794</c:v>
                </c:pt>
              </c:numCache>
            </c:numRef>
          </c:val>
          <c:extLst xmlns:c16r2="http://schemas.microsoft.com/office/drawing/2015/06/chart">
            <c:ext xmlns:c16="http://schemas.microsoft.com/office/drawing/2014/chart" uri="{C3380CC4-5D6E-409C-BE32-E72D297353CC}">
              <c16:uniqueId val="{00000004-01A1-4FF0-B555-A5062495651C}"/>
            </c:ext>
          </c:extLst>
        </c:ser>
        <c:ser>
          <c:idx val="1"/>
          <c:order val="1"/>
          <c:tx>
            <c:strRef>
              <c:f>Sheet3!$C$4</c:f>
              <c:strCache>
                <c:ptCount val="1"/>
                <c:pt idx="0">
                  <c:v>1.1 – 31.12.2016. </c:v>
                </c:pt>
              </c:strCache>
            </c:strRef>
          </c:tx>
          <c:spPr>
            <a:solidFill>
              <a:schemeClr val="accent2"/>
            </a:solidFill>
            <a:ln>
              <a:noFill/>
            </a:ln>
            <a:effectLst/>
            <a:sp3d/>
          </c:spPr>
          <c:invertIfNegative val="0"/>
          <c:dLbls>
            <c:dLbl>
              <c:idx val="0"/>
              <c:layout>
                <c:manualLayout>
                  <c:x val="0"/>
                  <c:y val="-0.1138211382113821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1A1-4FF0-B555-A5062495651C}"/>
                </c:ext>
                <c:ext xmlns:c15="http://schemas.microsoft.com/office/drawing/2012/chart" uri="{CE6537A1-D6FC-4f65-9D91-7224C49458BB}"/>
              </c:extLst>
            </c:dLbl>
            <c:dLbl>
              <c:idx val="1"/>
              <c:layout>
                <c:manualLayout>
                  <c:x val="0"/>
                  <c:y val="-0.1138211382113820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1A1-4FF0-B555-A5062495651C}"/>
                </c:ext>
                <c:ext xmlns:c15="http://schemas.microsoft.com/office/drawing/2012/chart" uri="{CE6537A1-D6FC-4f65-9D91-7224C49458BB}"/>
              </c:extLst>
            </c:dLbl>
            <c:dLbl>
              <c:idx val="2"/>
              <c:layout>
                <c:manualLayout>
                  <c:x val="-1.0185067526415994E-16"/>
                  <c:y val="-8.672086720867208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1A1-4FF0-B555-A5062495651C}"/>
                </c:ext>
                <c:ext xmlns:c15="http://schemas.microsoft.com/office/drawing/2012/chart" uri="{CE6537A1-D6FC-4f65-9D91-7224C49458BB}"/>
              </c:extLst>
            </c:dLbl>
            <c:dLbl>
              <c:idx val="3"/>
              <c:layout>
                <c:manualLayout>
                  <c:x val="0"/>
                  <c:y val="-9.75609756097561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1A1-4FF0-B555-A5062495651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Sheet3!$A$5:$A$8</c:f>
              <c:strCache>
                <c:ptCount val="4"/>
                <c:pt idx="0">
                  <c:v>Prvi put, nema zap</c:v>
                </c:pt>
                <c:pt idx="1">
                  <c:v>Prvi put, ima zap</c:v>
                </c:pt>
                <c:pt idx="2">
                  <c:v>Nije prvi put, nema zap</c:v>
                </c:pt>
                <c:pt idx="3">
                  <c:v>Nije prvi put, ima zap</c:v>
                </c:pt>
              </c:strCache>
            </c:strRef>
          </c:cat>
          <c:val>
            <c:numRef>
              <c:f>Sheet3!$C$5:$C$8</c:f>
              <c:numCache>
                <c:formatCode>General</c:formatCode>
                <c:ptCount val="4"/>
                <c:pt idx="0">
                  <c:v>8221</c:v>
                </c:pt>
                <c:pt idx="1">
                  <c:v>2616</c:v>
                </c:pt>
                <c:pt idx="2">
                  <c:v>10891</c:v>
                </c:pt>
                <c:pt idx="3">
                  <c:v>25311</c:v>
                </c:pt>
              </c:numCache>
            </c:numRef>
          </c:val>
          <c:extLst xmlns:c16r2="http://schemas.microsoft.com/office/drawing/2015/06/chart">
            <c:ext xmlns:c16="http://schemas.microsoft.com/office/drawing/2014/chart" uri="{C3380CC4-5D6E-409C-BE32-E72D297353CC}">
              <c16:uniqueId val="{00000009-01A1-4FF0-B555-A5062495651C}"/>
            </c:ext>
          </c:extLst>
        </c:ser>
        <c:dLbls>
          <c:showLegendKey val="0"/>
          <c:showVal val="1"/>
          <c:showCatName val="0"/>
          <c:showSerName val="0"/>
          <c:showPercent val="0"/>
          <c:showBubbleSize val="0"/>
        </c:dLbls>
        <c:gapWidth val="150"/>
        <c:shape val="box"/>
        <c:axId val="-570438256"/>
        <c:axId val="-570439888"/>
        <c:axId val="-494698112"/>
      </c:bar3DChart>
      <c:catAx>
        <c:axId val="-5704382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439888"/>
        <c:crosses val="autoZero"/>
        <c:auto val="1"/>
        <c:lblAlgn val="ctr"/>
        <c:lblOffset val="100"/>
        <c:noMultiLvlLbl val="0"/>
      </c:catAx>
      <c:valAx>
        <c:axId val="-570439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438256"/>
        <c:crosses val="autoZero"/>
        <c:crossBetween val="between"/>
      </c:valAx>
      <c:serAx>
        <c:axId val="-494698112"/>
        <c:scaling>
          <c:orientation val="minMax"/>
        </c:scaling>
        <c:delete val="1"/>
        <c:axPos val="b"/>
        <c:majorTickMark val="none"/>
        <c:minorTickMark val="none"/>
        <c:tickLblPos val="nextTo"/>
        <c:crossAx val="-57043988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Sheet3!$C$4</c:f>
              <c:strCache>
                <c:ptCount val="1"/>
                <c:pt idx="0">
                  <c:v>1.1.-31.12.2015.</c:v>
                </c:pt>
              </c:strCache>
            </c:strRef>
          </c:tx>
          <c:spPr>
            <a:solidFill>
              <a:schemeClr val="accent1"/>
            </a:solidFill>
            <a:ln>
              <a:noFill/>
            </a:ln>
            <a:effectLst/>
            <a:sp3d/>
          </c:spPr>
          <c:invertIfNegative val="0"/>
          <c:cat>
            <c:strRef>
              <c:f>Sheet3!$B$5:$B$14</c:f>
              <c:strCache>
                <c:ptCount val="10"/>
                <c:pt idx="0">
                  <c:v>I</c:v>
                </c:pt>
                <c:pt idx="1">
                  <c:v>II</c:v>
                </c:pt>
                <c:pt idx="2">
                  <c:v>III</c:v>
                </c:pt>
                <c:pt idx="3">
                  <c:v>IV</c:v>
                </c:pt>
                <c:pt idx="4">
                  <c:v>V</c:v>
                </c:pt>
                <c:pt idx="5">
                  <c:v>VI-1</c:v>
                </c:pt>
                <c:pt idx="6">
                  <c:v>VI-2</c:v>
                </c:pt>
                <c:pt idx="7">
                  <c:v>VII-1</c:v>
                </c:pt>
                <c:pt idx="8">
                  <c:v>VII-2</c:v>
                </c:pt>
                <c:pt idx="9">
                  <c:v>VIII</c:v>
                </c:pt>
              </c:strCache>
            </c:strRef>
          </c:cat>
          <c:val>
            <c:numRef>
              <c:f>Sheet3!$C$5:$C$14</c:f>
              <c:numCache>
                <c:formatCode>General</c:formatCode>
                <c:ptCount val="10"/>
                <c:pt idx="0">
                  <c:v>12957</c:v>
                </c:pt>
                <c:pt idx="1">
                  <c:v>3816</c:v>
                </c:pt>
                <c:pt idx="2">
                  <c:v>5739</c:v>
                </c:pt>
                <c:pt idx="3">
                  <c:v>6621</c:v>
                </c:pt>
                <c:pt idx="4">
                  <c:v>126</c:v>
                </c:pt>
                <c:pt idx="5">
                  <c:v>751</c:v>
                </c:pt>
                <c:pt idx="6">
                  <c:v>1</c:v>
                </c:pt>
                <c:pt idx="7">
                  <c:v>5326</c:v>
                </c:pt>
                <c:pt idx="8">
                  <c:v>177</c:v>
                </c:pt>
                <c:pt idx="9">
                  <c:v>60</c:v>
                </c:pt>
              </c:numCache>
            </c:numRef>
          </c:val>
          <c:extLst xmlns:c16r2="http://schemas.microsoft.com/office/drawing/2015/06/chart">
            <c:ext xmlns:c16="http://schemas.microsoft.com/office/drawing/2014/chart" uri="{C3380CC4-5D6E-409C-BE32-E72D297353CC}">
              <c16:uniqueId val="{00000000-4C9B-4DEB-9FB3-A30235ED2FD2}"/>
            </c:ext>
          </c:extLst>
        </c:ser>
        <c:ser>
          <c:idx val="1"/>
          <c:order val="1"/>
          <c:tx>
            <c:strRef>
              <c:f>Sheet3!$D$4</c:f>
              <c:strCache>
                <c:ptCount val="1"/>
                <c:pt idx="0">
                  <c:v>1.1.-31.12.2016.</c:v>
                </c:pt>
              </c:strCache>
            </c:strRef>
          </c:tx>
          <c:spPr>
            <a:solidFill>
              <a:schemeClr val="accent2"/>
            </a:solidFill>
            <a:ln>
              <a:noFill/>
            </a:ln>
            <a:effectLst/>
            <a:sp3d/>
          </c:spPr>
          <c:invertIfNegative val="0"/>
          <c:cat>
            <c:strRef>
              <c:f>Sheet3!$B$5:$B$14</c:f>
              <c:strCache>
                <c:ptCount val="10"/>
                <c:pt idx="0">
                  <c:v>I</c:v>
                </c:pt>
                <c:pt idx="1">
                  <c:v>II</c:v>
                </c:pt>
                <c:pt idx="2">
                  <c:v>III</c:v>
                </c:pt>
                <c:pt idx="3">
                  <c:v>IV</c:v>
                </c:pt>
                <c:pt idx="4">
                  <c:v>V</c:v>
                </c:pt>
                <c:pt idx="5">
                  <c:v>VI-1</c:v>
                </c:pt>
                <c:pt idx="6">
                  <c:v>VI-2</c:v>
                </c:pt>
                <c:pt idx="7">
                  <c:v>VII-1</c:v>
                </c:pt>
                <c:pt idx="8">
                  <c:v>VII-2</c:v>
                </c:pt>
                <c:pt idx="9">
                  <c:v>VIII</c:v>
                </c:pt>
              </c:strCache>
            </c:strRef>
          </c:cat>
          <c:val>
            <c:numRef>
              <c:f>Sheet3!$D$5:$D$14</c:f>
              <c:numCache>
                <c:formatCode>General</c:formatCode>
                <c:ptCount val="10"/>
                <c:pt idx="0">
                  <c:v>8500</c:v>
                </c:pt>
                <c:pt idx="1">
                  <c:v>2908</c:v>
                </c:pt>
                <c:pt idx="2">
                  <c:v>6433</c:v>
                </c:pt>
                <c:pt idx="3">
                  <c:v>7516</c:v>
                </c:pt>
                <c:pt idx="4">
                  <c:v>157</c:v>
                </c:pt>
                <c:pt idx="5">
                  <c:v>764</c:v>
                </c:pt>
                <c:pt idx="6">
                  <c:v>1</c:v>
                </c:pt>
                <c:pt idx="7">
                  <c:v>5386</c:v>
                </c:pt>
                <c:pt idx="8">
                  <c:v>117</c:v>
                </c:pt>
                <c:pt idx="9">
                  <c:v>98</c:v>
                </c:pt>
              </c:numCache>
            </c:numRef>
          </c:val>
          <c:extLst xmlns:c16r2="http://schemas.microsoft.com/office/drawing/2015/06/chart">
            <c:ext xmlns:c16="http://schemas.microsoft.com/office/drawing/2014/chart" uri="{C3380CC4-5D6E-409C-BE32-E72D297353CC}">
              <c16:uniqueId val="{00000001-4C9B-4DEB-9FB3-A30235ED2FD2}"/>
            </c:ext>
          </c:extLst>
        </c:ser>
        <c:dLbls>
          <c:showLegendKey val="0"/>
          <c:showVal val="0"/>
          <c:showCatName val="0"/>
          <c:showSerName val="0"/>
          <c:showPercent val="0"/>
          <c:showBubbleSize val="0"/>
        </c:dLbls>
        <c:gapWidth val="150"/>
        <c:shape val="box"/>
        <c:axId val="-570440976"/>
        <c:axId val="-570435536"/>
        <c:axId val="0"/>
      </c:bar3DChart>
      <c:catAx>
        <c:axId val="-5704409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435536"/>
        <c:crosses val="autoZero"/>
        <c:auto val="1"/>
        <c:lblAlgn val="ctr"/>
        <c:lblOffset val="100"/>
        <c:noMultiLvlLbl val="0"/>
      </c:catAx>
      <c:valAx>
        <c:axId val="-570435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4409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Sheet1!$B$5</c:f>
              <c:strCache>
                <c:ptCount val="1"/>
                <c:pt idx="0">
                  <c:v>2015</c:v>
                </c:pt>
              </c:strCache>
            </c:strRef>
          </c:tx>
          <c:spPr>
            <a:solidFill>
              <a:schemeClr val="accent1"/>
            </a:solidFill>
            <a:ln>
              <a:noFill/>
            </a:ln>
            <a:effectLst/>
            <a:sp3d/>
          </c:spPr>
          <c:invertIfNegative val="0"/>
          <c:cat>
            <c:strRef>
              <c:f>Sheet1!$A$6:$A$15</c:f>
              <c:strCache>
                <c:ptCount val="10"/>
                <c:pt idx="0">
                  <c:v>I</c:v>
                </c:pt>
                <c:pt idx="1">
                  <c:v>II</c:v>
                </c:pt>
                <c:pt idx="2">
                  <c:v>III</c:v>
                </c:pt>
                <c:pt idx="3">
                  <c:v>IV</c:v>
                </c:pt>
                <c:pt idx="4">
                  <c:v>V</c:v>
                </c:pt>
                <c:pt idx="5">
                  <c:v>VI-1</c:v>
                </c:pt>
                <c:pt idx="6">
                  <c:v>VI-2</c:v>
                </c:pt>
                <c:pt idx="7">
                  <c:v>VII-1</c:v>
                </c:pt>
                <c:pt idx="8">
                  <c:v>VII-2</c:v>
                </c:pt>
                <c:pt idx="9">
                  <c:v>VIII</c:v>
                </c:pt>
              </c:strCache>
            </c:strRef>
          </c:cat>
          <c:val>
            <c:numRef>
              <c:f>Sheet1!$B$6:$B$15</c:f>
              <c:numCache>
                <c:formatCode>General</c:formatCode>
                <c:ptCount val="10"/>
                <c:pt idx="0">
                  <c:v>2222</c:v>
                </c:pt>
                <c:pt idx="1">
                  <c:v>1294</c:v>
                </c:pt>
                <c:pt idx="2">
                  <c:v>2204</c:v>
                </c:pt>
                <c:pt idx="3">
                  <c:v>4308</c:v>
                </c:pt>
                <c:pt idx="4">
                  <c:v>55</c:v>
                </c:pt>
                <c:pt idx="5">
                  <c:v>313</c:v>
                </c:pt>
                <c:pt idx="6">
                  <c:v>8</c:v>
                </c:pt>
                <c:pt idx="7">
                  <c:v>3278</c:v>
                </c:pt>
                <c:pt idx="8">
                  <c:v>136</c:v>
                </c:pt>
                <c:pt idx="9">
                  <c:v>6</c:v>
                </c:pt>
              </c:numCache>
            </c:numRef>
          </c:val>
          <c:extLst xmlns:c16r2="http://schemas.microsoft.com/office/drawing/2015/06/chart">
            <c:ext xmlns:c16="http://schemas.microsoft.com/office/drawing/2014/chart" uri="{C3380CC4-5D6E-409C-BE32-E72D297353CC}">
              <c16:uniqueId val="{00000000-3C0C-4672-85CD-5C7110693CDA}"/>
            </c:ext>
          </c:extLst>
        </c:ser>
        <c:ser>
          <c:idx val="1"/>
          <c:order val="1"/>
          <c:tx>
            <c:strRef>
              <c:f>Sheet1!$C$5</c:f>
              <c:strCache>
                <c:ptCount val="1"/>
                <c:pt idx="0">
                  <c:v>2016</c:v>
                </c:pt>
              </c:strCache>
            </c:strRef>
          </c:tx>
          <c:spPr>
            <a:solidFill>
              <a:schemeClr val="accent2"/>
            </a:solidFill>
            <a:ln>
              <a:noFill/>
            </a:ln>
            <a:effectLst/>
            <a:sp3d/>
          </c:spPr>
          <c:invertIfNegative val="0"/>
          <c:cat>
            <c:strRef>
              <c:f>Sheet1!$A$6:$A$15</c:f>
              <c:strCache>
                <c:ptCount val="10"/>
                <c:pt idx="0">
                  <c:v>I</c:v>
                </c:pt>
                <c:pt idx="1">
                  <c:v>II</c:v>
                </c:pt>
                <c:pt idx="2">
                  <c:v>III</c:v>
                </c:pt>
                <c:pt idx="3">
                  <c:v>IV</c:v>
                </c:pt>
                <c:pt idx="4">
                  <c:v>V</c:v>
                </c:pt>
                <c:pt idx="5">
                  <c:v>VI-1</c:v>
                </c:pt>
                <c:pt idx="6">
                  <c:v>VI-2</c:v>
                </c:pt>
                <c:pt idx="7">
                  <c:v>VII-1</c:v>
                </c:pt>
                <c:pt idx="8">
                  <c:v>VII-2</c:v>
                </c:pt>
                <c:pt idx="9">
                  <c:v>VIII</c:v>
                </c:pt>
              </c:strCache>
            </c:strRef>
          </c:cat>
          <c:val>
            <c:numRef>
              <c:f>Sheet1!$C$6:$C$15</c:f>
              <c:numCache>
                <c:formatCode>General</c:formatCode>
                <c:ptCount val="10"/>
                <c:pt idx="0">
                  <c:v>1793</c:v>
                </c:pt>
                <c:pt idx="1">
                  <c:v>1092</c:v>
                </c:pt>
                <c:pt idx="2">
                  <c:v>2354</c:v>
                </c:pt>
                <c:pt idx="3">
                  <c:v>4645</c:v>
                </c:pt>
                <c:pt idx="4">
                  <c:v>65</c:v>
                </c:pt>
                <c:pt idx="5">
                  <c:v>314</c:v>
                </c:pt>
                <c:pt idx="6">
                  <c:v>1</c:v>
                </c:pt>
                <c:pt idx="7">
                  <c:v>3597</c:v>
                </c:pt>
                <c:pt idx="8">
                  <c:v>143</c:v>
                </c:pt>
                <c:pt idx="9">
                  <c:v>4</c:v>
                </c:pt>
              </c:numCache>
            </c:numRef>
          </c:val>
          <c:extLst xmlns:c16r2="http://schemas.microsoft.com/office/drawing/2015/06/chart">
            <c:ext xmlns:c16="http://schemas.microsoft.com/office/drawing/2014/chart" uri="{C3380CC4-5D6E-409C-BE32-E72D297353CC}">
              <c16:uniqueId val="{00000001-3C0C-4672-85CD-5C7110693CDA}"/>
            </c:ext>
          </c:extLst>
        </c:ser>
        <c:dLbls>
          <c:showLegendKey val="0"/>
          <c:showVal val="0"/>
          <c:showCatName val="0"/>
          <c:showSerName val="0"/>
          <c:showPercent val="0"/>
          <c:showBubbleSize val="0"/>
        </c:dLbls>
        <c:gapWidth val="150"/>
        <c:shape val="box"/>
        <c:axId val="-570434992"/>
        <c:axId val="-570442064"/>
        <c:axId val="0"/>
      </c:bar3DChart>
      <c:catAx>
        <c:axId val="-5704349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442064"/>
        <c:crosses val="autoZero"/>
        <c:auto val="1"/>
        <c:lblAlgn val="ctr"/>
        <c:lblOffset val="100"/>
        <c:noMultiLvlLbl val="0"/>
      </c:catAx>
      <c:valAx>
        <c:axId val="-570442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4349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60</TotalTime>
  <Pages>271</Pages>
  <Words>79912</Words>
  <Characters>455502</Characters>
  <Application>Microsoft Office Word</Application>
  <DocSecurity>0</DocSecurity>
  <Lines>3795</Lines>
  <Paragraphs>1068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Amira Hodzic</dc:creator>
  <cp:lastModifiedBy>Lela Vukovic</cp:lastModifiedBy>
  <cp:revision>28</cp:revision>
  <cp:lastPrinted>2017-03-29T10:10:00Z</cp:lastPrinted>
  <dcterms:created xsi:type="dcterms:W3CDTF">2017-03-17T15:28:00Z</dcterms:created>
  <dcterms:modified xsi:type="dcterms:W3CDTF">2017-04-18T06:18:00Z</dcterms:modified>
</cp:coreProperties>
</file>