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156" w:rsidRPr="00B309A1" w:rsidRDefault="00A0008D" w:rsidP="003874F7">
      <w:pPr>
        <w:ind w:firstLine="720"/>
        <w:jc w:val="both"/>
        <w:rPr>
          <w:lang w:val="sr-Latn-ME"/>
        </w:rPr>
      </w:pPr>
      <w:r w:rsidRPr="00B309A1">
        <w:t xml:space="preserve">Na osnovu </w:t>
      </w:r>
      <w:r w:rsidRPr="00B309A1">
        <w:rPr>
          <w:lang w:val="sr-Latn-ME"/>
        </w:rPr>
        <w:t>člana 64 stav</w:t>
      </w:r>
      <w:r w:rsidR="0033769B" w:rsidRPr="00B309A1">
        <w:rPr>
          <w:lang w:val="sr-Latn-ME"/>
        </w:rPr>
        <w:t xml:space="preserve"> 11 </w:t>
      </w:r>
      <w:r w:rsidRPr="00B309A1">
        <w:rPr>
          <w:lang w:val="sr-Latn-ME"/>
        </w:rPr>
        <w:t xml:space="preserve">Zakona o vanjskim poslovima („Službeni list CG“, broj 70/17), Ministarstvo vanjskih poslova donijelo je </w:t>
      </w:r>
    </w:p>
    <w:p w:rsidR="00A0008D" w:rsidRPr="00B309A1" w:rsidRDefault="00A0008D" w:rsidP="00A0008D">
      <w:pPr>
        <w:spacing w:after="0"/>
        <w:ind w:firstLine="720"/>
        <w:jc w:val="center"/>
        <w:rPr>
          <w:b/>
          <w:lang w:val="sr-Latn-ME"/>
        </w:rPr>
      </w:pPr>
      <w:r w:rsidRPr="00B309A1">
        <w:rPr>
          <w:b/>
          <w:lang w:val="sr-Latn-ME"/>
        </w:rPr>
        <w:t>PRAVILNIK</w:t>
      </w:r>
    </w:p>
    <w:p w:rsidR="00A0008D" w:rsidRPr="00B309A1" w:rsidRDefault="00A0008D" w:rsidP="00A0008D">
      <w:pPr>
        <w:spacing w:after="0"/>
        <w:ind w:firstLine="720"/>
        <w:jc w:val="center"/>
        <w:rPr>
          <w:b/>
          <w:lang w:val="sr-Latn-ME"/>
        </w:rPr>
      </w:pPr>
      <w:r w:rsidRPr="00B309A1">
        <w:rPr>
          <w:b/>
          <w:lang w:val="sr-Latn-ME"/>
        </w:rPr>
        <w:t>O PROGRAMU PRIPREMA ZA RAD U DIPLOMATSKO-KONZULARNOM PREDSTAVNIŠTVU</w:t>
      </w:r>
    </w:p>
    <w:p w:rsidR="00A0008D" w:rsidRPr="00B309A1" w:rsidRDefault="00A0008D" w:rsidP="00A0008D">
      <w:pPr>
        <w:spacing w:after="0"/>
        <w:ind w:firstLine="720"/>
        <w:jc w:val="center"/>
        <w:rPr>
          <w:b/>
          <w:lang w:val="sr-Latn-ME"/>
        </w:rPr>
      </w:pPr>
    </w:p>
    <w:p w:rsidR="002C7249" w:rsidRPr="00B309A1" w:rsidRDefault="001507B0" w:rsidP="001507B0">
      <w:pPr>
        <w:spacing w:after="0"/>
        <w:ind w:firstLine="720"/>
        <w:rPr>
          <w:b/>
          <w:lang w:val="sr-Latn-ME"/>
        </w:rPr>
      </w:pPr>
      <w:r w:rsidRPr="00B309A1">
        <w:rPr>
          <w:b/>
          <w:lang w:val="sr-Latn-ME"/>
        </w:rPr>
        <w:t xml:space="preserve">                                                                              </w:t>
      </w:r>
      <w:r w:rsidR="002C7249" w:rsidRPr="00B309A1">
        <w:rPr>
          <w:b/>
          <w:lang w:val="sr-Latn-ME"/>
        </w:rPr>
        <w:t xml:space="preserve">Predmet </w:t>
      </w:r>
    </w:p>
    <w:p w:rsidR="00A0008D" w:rsidRPr="00B309A1" w:rsidRDefault="00A0008D" w:rsidP="00A0008D">
      <w:pPr>
        <w:spacing w:after="0"/>
        <w:ind w:firstLine="720"/>
        <w:jc w:val="center"/>
        <w:rPr>
          <w:b/>
          <w:lang w:val="sr-Latn-ME"/>
        </w:rPr>
      </w:pPr>
      <w:r w:rsidRPr="00B309A1">
        <w:rPr>
          <w:b/>
          <w:lang w:val="sr-Latn-ME"/>
        </w:rPr>
        <w:t xml:space="preserve">Član 1 </w:t>
      </w:r>
    </w:p>
    <w:p w:rsidR="00F75E4F" w:rsidRDefault="00224825" w:rsidP="00F75E4F">
      <w:pPr>
        <w:spacing w:after="0"/>
        <w:ind w:firstLine="720"/>
        <w:jc w:val="both"/>
        <w:rPr>
          <w:lang w:val="sr-Latn-ME"/>
        </w:rPr>
      </w:pPr>
      <w:r w:rsidRPr="00B309A1">
        <w:rPr>
          <w:lang w:val="sr-Latn-ME"/>
        </w:rPr>
        <w:t>Ovim pravilnikom utvrđuje se program priprema za rad u diplomatsk</w:t>
      </w:r>
      <w:r w:rsidR="00AF4499">
        <w:rPr>
          <w:lang w:val="sr-Latn-ME"/>
        </w:rPr>
        <w:t>om</w:t>
      </w:r>
      <w:r w:rsidR="00C33C0B">
        <w:rPr>
          <w:lang w:val="sr-Latn-ME"/>
        </w:rPr>
        <w:t xml:space="preserve"> i </w:t>
      </w:r>
      <w:r w:rsidRPr="00B309A1">
        <w:rPr>
          <w:lang w:val="sr-Latn-ME"/>
        </w:rPr>
        <w:t>konzularnom predstavništvu Crne Gore u i</w:t>
      </w:r>
      <w:r w:rsidR="00C16B9C" w:rsidRPr="00B309A1">
        <w:rPr>
          <w:lang w:val="sr-Latn-ME"/>
        </w:rPr>
        <w:t>nostranstvu (u daljem tekstu: diplomatsko-konzularno predstavniš</w:t>
      </w:r>
      <w:r w:rsidR="00C16B9C" w:rsidRPr="00C5424E">
        <w:rPr>
          <w:lang w:val="sr-Latn-ME"/>
        </w:rPr>
        <w:t>tvo)</w:t>
      </w:r>
      <w:r w:rsidR="00F75E4F">
        <w:rPr>
          <w:lang w:val="sr-Latn-ME"/>
        </w:rPr>
        <w:t xml:space="preserve"> </w:t>
      </w:r>
      <w:r w:rsidR="00F25F29">
        <w:rPr>
          <w:lang w:val="sr-Latn-ME"/>
        </w:rPr>
        <w:t xml:space="preserve">za: </w:t>
      </w:r>
      <w:r w:rsidR="00047512">
        <w:rPr>
          <w:lang w:val="sr-Latn-ME"/>
        </w:rPr>
        <w:t xml:space="preserve"> </w:t>
      </w:r>
    </w:p>
    <w:p w:rsidR="00F75E4F" w:rsidRPr="00F25F29" w:rsidRDefault="00FC4860" w:rsidP="00F25F29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 w:rsidRPr="00F25F29">
        <w:rPr>
          <w:lang w:val="sr-Latn-ME"/>
        </w:rPr>
        <w:t>profesio</w:t>
      </w:r>
      <w:r w:rsidR="00F25F29">
        <w:rPr>
          <w:lang w:val="sr-Latn-ME"/>
        </w:rPr>
        <w:t>nalne</w:t>
      </w:r>
      <w:r w:rsidRPr="00F25F29">
        <w:rPr>
          <w:lang w:val="sr-Latn-ME"/>
        </w:rPr>
        <w:t xml:space="preserve"> dip</w:t>
      </w:r>
      <w:r w:rsidR="00F25F29">
        <w:rPr>
          <w:lang w:val="sr-Latn-ME"/>
        </w:rPr>
        <w:t>l</w:t>
      </w:r>
      <w:r w:rsidRPr="00F25F29">
        <w:rPr>
          <w:lang w:val="sr-Latn-ME"/>
        </w:rPr>
        <w:t xml:space="preserve">omate u smislu </w:t>
      </w:r>
      <w:r w:rsidR="00027928">
        <w:rPr>
          <w:lang w:val="sr-Latn-ME"/>
        </w:rPr>
        <w:t xml:space="preserve">člana </w:t>
      </w:r>
      <w:r w:rsidRPr="00F25F29">
        <w:rPr>
          <w:lang w:val="sr-Latn-ME"/>
        </w:rPr>
        <w:t xml:space="preserve">64 stav 3 </w:t>
      </w:r>
      <w:r w:rsidR="00F25F29">
        <w:rPr>
          <w:lang w:val="sr-Latn-ME"/>
        </w:rPr>
        <w:t xml:space="preserve">Zakona o vanjskim poslovima; </w:t>
      </w:r>
    </w:p>
    <w:p w:rsidR="00FC4860" w:rsidRDefault="00FC4860" w:rsidP="00FC4860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>
        <w:rPr>
          <w:lang w:val="sr-Latn-ME"/>
        </w:rPr>
        <w:t>lic</w:t>
      </w:r>
      <w:r w:rsidR="00F25F29">
        <w:rPr>
          <w:lang w:val="sr-Latn-ME"/>
        </w:rPr>
        <w:t xml:space="preserve">a </w:t>
      </w:r>
      <w:r>
        <w:rPr>
          <w:lang w:val="sr-Latn-ME"/>
        </w:rPr>
        <w:t>koje</w:t>
      </w:r>
      <w:r w:rsidR="0058530D">
        <w:rPr>
          <w:lang w:val="sr-Latn-ME"/>
        </w:rPr>
        <w:t xml:space="preserve"> </w:t>
      </w:r>
      <w:r>
        <w:rPr>
          <w:lang w:val="sr-Latn-ME"/>
        </w:rPr>
        <w:t>ministar vanjskih poslova</w:t>
      </w:r>
      <w:r w:rsidR="00027928">
        <w:rPr>
          <w:lang w:val="sr-Latn-ME"/>
        </w:rPr>
        <w:t xml:space="preserve"> </w:t>
      </w:r>
      <w:r>
        <w:rPr>
          <w:lang w:val="sr-Latn-ME"/>
        </w:rPr>
        <w:t xml:space="preserve">u </w:t>
      </w:r>
      <w:r w:rsidR="006C7B51">
        <w:rPr>
          <w:lang w:val="sr-Latn-ME"/>
        </w:rPr>
        <w:t>skladu sa</w:t>
      </w:r>
      <w:r w:rsidR="00F25F29">
        <w:rPr>
          <w:lang w:val="sr-Latn-ME"/>
        </w:rPr>
        <w:t xml:space="preserve"> </w:t>
      </w:r>
      <w:r w:rsidR="00F25F29" w:rsidRPr="00994582">
        <w:rPr>
          <w:lang w:val="sr-Latn-ME"/>
        </w:rPr>
        <w:t>član</w:t>
      </w:r>
      <w:r w:rsidR="006C7B51">
        <w:rPr>
          <w:lang w:val="sr-Latn-ME"/>
        </w:rPr>
        <w:t>om</w:t>
      </w:r>
      <w:r w:rsidR="00F25F29" w:rsidRPr="00994582">
        <w:rPr>
          <w:lang w:val="sr-Latn-ME"/>
        </w:rPr>
        <w:t xml:space="preserve"> 5</w:t>
      </w:r>
      <w:r w:rsidR="00325E8E" w:rsidRPr="00994582">
        <w:rPr>
          <w:lang w:val="sr-Latn-ME"/>
        </w:rPr>
        <w:t>3</w:t>
      </w:r>
      <w:r w:rsidR="00F25F29" w:rsidRPr="00994582">
        <w:rPr>
          <w:lang w:val="sr-Latn-ME"/>
        </w:rPr>
        <w:t xml:space="preserve"> Zakona </w:t>
      </w:r>
      <w:r w:rsidR="00F25F29">
        <w:rPr>
          <w:lang w:val="sr-Latn-ME"/>
        </w:rPr>
        <w:t>o vanjskim poslovima</w:t>
      </w:r>
      <w:r w:rsidR="003C33AA">
        <w:rPr>
          <w:lang w:val="sr-Latn-ME"/>
        </w:rPr>
        <w:t xml:space="preserve"> </w:t>
      </w:r>
      <w:r w:rsidR="00F25F29">
        <w:rPr>
          <w:lang w:val="sr-Latn-ME"/>
        </w:rPr>
        <w:t>rasporedi</w:t>
      </w:r>
      <w:r w:rsidR="00F63DDB">
        <w:rPr>
          <w:lang w:val="sr-Latn-ME"/>
        </w:rPr>
        <w:t xml:space="preserve"> </w:t>
      </w:r>
      <w:r w:rsidR="00F63DDB" w:rsidRPr="00994582">
        <w:rPr>
          <w:lang w:val="sr-Latn-ME"/>
        </w:rPr>
        <w:t xml:space="preserve">na rad </w:t>
      </w:r>
      <w:r w:rsidRPr="00994582">
        <w:rPr>
          <w:lang w:val="sr-Latn-ME"/>
        </w:rPr>
        <w:t xml:space="preserve">u </w:t>
      </w:r>
      <w:r w:rsidR="00F25F29" w:rsidRPr="00994582">
        <w:rPr>
          <w:lang w:val="sr-Latn-ME"/>
        </w:rPr>
        <w:t>diplomatsko</w:t>
      </w:r>
      <w:r w:rsidR="00F25F29">
        <w:rPr>
          <w:lang w:val="sr-Latn-ME"/>
        </w:rPr>
        <w:t xml:space="preserve">-konzularno predstavništvo; </w:t>
      </w:r>
    </w:p>
    <w:p w:rsidR="00FC4860" w:rsidRDefault="00F25F29" w:rsidP="00FC4860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>
        <w:rPr>
          <w:lang w:val="sr-Latn-ME"/>
        </w:rPr>
        <w:t xml:space="preserve">lica </w:t>
      </w:r>
      <w:r w:rsidR="00994582" w:rsidRPr="00994582">
        <w:rPr>
          <w:lang w:val="sr-Latn-ME"/>
        </w:rPr>
        <w:t>sa odgovarajućim iskustvom u naučno-istraživačkom radu, značajnim diplomatskim iskustvom, profesionalnim zvanjima i vještinom ili iskustvom u radu u međunarodnim organizacijama</w:t>
      </w:r>
      <w:r w:rsidR="009945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="006C7B51">
        <w:rPr>
          <w:lang w:val="sr-Latn-ME"/>
        </w:rPr>
        <w:t>iz člana</w:t>
      </w:r>
      <w:r>
        <w:rPr>
          <w:lang w:val="sr-Latn-ME"/>
        </w:rPr>
        <w:t xml:space="preserve"> 72 Zakona o vanjskim poslovima; </w:t>
      </w:r>
    </w:p>
    <w:p w:rsidR="00FC4860" w:rsidRPr="00FC4860" w:rsidRDefault="00F25F29" w:rsidP="00FC4860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>
        <w:rPr>
          <w:lang w:val="sr-Latn-ME"/>
        </w:rPr>
        <w:t>ugovorne diplomate u smislu člana 64 stav 6 Zakona o vanjskim poslovima.</w:t>
      </w:r>
    </w:p>
    <w:p w:rsidR="00FB4A07" w:rsidRDefault="001D5331" w:rsidP="002C7249">
      <w:pPr>
        <w:tabs>
          <w:tab w:val="left" w:pos="9072"/>
        </w:tabs>
        <w:spacing w:after="0" w:line="240" w:lineRule="auto"/>
        <w:jc w:val="center"/>
        <w:rPr>
          <w:rFonts w:eastAsia="Times New Roman" w:cs="Arial"/>
          <w:b/>
          <w:bCs/>
        </w:rPr>
      </w:pPr>
      <w:r w:rsidRPr="00B309A1">
        <w:rPr>
          <w:rFonts w:eastAsia="Times New Roman" w:cs="Arial"/>
          <w:b/>
          <w:bCs/>
        </w:rPr>
        <w:t xml:space="preserve">                </w:t>
      </w:r>
    </w:p>
    <w:p w:rsidR="002C7249" w:rsidRPr="00B309A1" w:rsidRDefault="00FB4A07" w:rsidP="002C7249">
      <w:pPr>
        <w:tabs>
          <w:tab w:val="left" w:pos="9072"/>
        </w:tabs>
        <w:spacing w:after="0" w:line="240" w:lineRule="auto"/>
        <w:jc w:val="center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             </w:t>
      </w:r>
      <w:r w:rsidR="002C7249" w:rsidRPr="00B309A1">
        <w:rPr>
          <w:rFonts w:eastAsia="Times New Roman" w:cs="Arial"/>
          <w:b/>
          <w:bCs/>
        </w:rPr>
        <w:t>Upotreba rodno osjetljivog jezika</w:t>
      </w:r>
    </w:p>
    <w:p w:rsidR="00156A22" w:rsidRPr="00B309A1" w:rsidRDefault="00C16B9C" w:rsidP="00156A22">
      <w:pPr>
        <w:spacing w:after="0"/>
        <w:ind w:firstLine="720"/>
        <w:jc w:val="center"/>
        <w:rPr>
          <w:b/>
          <w:lang w:val="sr-Latn-ME"/>
        </w:rPr>
      </w:pPr>
      <w:r w:rsidRPr="00B309A1">
        <w:rPr>
          <w:b/>
          <w:lang w:val="sr-Latn-ME"/>
        </w:rPr>
        <w:t xml:space="preserve">Član </w:t>
      </w:r>
      <w:r w:rsidR="008F31A3">
        <w:rPr>
          <w:b/>
          <w:lang w:val="sr-Latn-ME"/>
        </w:rPr>
        <w:t>2</w:t>
      </w:r>
    </w:p>
    <w:p w:rsidR="00156A22" w:rsidRDefault="00156A22" w:rsidP="00156A22">
      <w:pPr>
        <w:spacing w:after="0"/>
        <w:ind w:firstLine="720"/>
        <w:jc w:val="both"/>
        <w:rPr>
          <w:lang w:val="sr-Latn-ME"/>
        </w:rPr>
      </w:pPr>
      <w:r w:rsidRPr="00B309A1">
        <w:rPr>
          <w:lang w:val="sr-Latn-ME"/>
        </w:rPr>
        <w:t xml:space="preserve">Izrazi koji se u ovom pravilniku koriste za fizička lica u muškom rodu podrazumijevaju iste izraze u ženskom rodu. </w:t>
      </w:r>
    </w:p>
    <w:p w:rsidR="0058530D" w:rsidRDefault="0058530D" w:rsidP="006C7B51">
      <w:pPr>
        <w:spacing w:after="0"/>
        <w:ind w:firstLine="720"/>
        <w:jc w:val="center"/>
        <w:rPr>
          <w:b/>
          <w:lang w:val="sr-Latn-ME"/>
        </w:rPr>
      </w:pPr>
    </w:p>
    <w:p w:rsidR="006C7B51" w:rsidRPr="006C7B51" w:rsidRDefault="006C7B51" w:rsidP="006C7B51">
      <w:pPr>
        <w:spacing w:after="0"/>
        <w:ind w:firstLine="720"/>
        <w:jc w:val="center"/>
        <w:rPr>
          <w:b/>
          <w:lang w:val="sr-Latn-ME"/>
        </w:rPr>
      </w:pPr>
      <w:r w:rsidRPr="006C7B51">
        <w:rPr>
          <w:b/>
          <w:lang w:val="sr-Latn-ME"/>
        </w:rPr>
        <w:t>Država prijema</w:t>
      </w:r>
    </w:p>
    <w:p w:rsidR="006C7B51" w:rsidRPr="0058530D" w:rsidRDefault="006C7B51" w:rsidP="0058530D">
      <w:pPr>
        <w:spacing w:after="0"/>
        <w:ind w:firstLine="720"/>
        <w:jc w:val="center"/>
        <w:rPr>
          <w:b/>
          <w:lang w:val="sr-Latn-ME"/>
        </w:rPr>
      </w:pPr>
      <w:r w:rsidRPr="0058530D">
        <w:rPr>
          <w:b/>
          <w:lang w:val="sr-Latn-ME"/>
        </w:rPr>
        <w:t>Član 3</w:t>
      </w:r>
    </w:p>
    <w:p w:rsidR="006C7B51" w:rsidRPr="00B309A1" w:rsidRDefault="0058530D" w:rsidP="0058530D">
      <w:pPr>
        <w:spacing w:after="0"/>
        <w:ind w:firstLine="720"/>
        <w:jc w:val="both"/>
        <w:rPr>
          <w:lang w:val="sr-Latn-ME"/>
        </w:rPr>
      </w:pPr>
      <w:r w:rsidRPr="0058530D">
        <w:rPr>
          <w:lang w:val="sr-Latn-ME"/>
        </w:rPr>
        <w:t>Država prijema je država u kojoj je sjedište diplomatsko-konzularnog predstavništva</w:t>
      </w:r>
      <w:r>
        <w:rPr>
          <w:lang w:val="sr-Latn-ME"/>
        </w:rPr>
        <w:t>.</w:t>
      </w:r>
    </w:p>
    <w:p w:rsidR="009C2F08" w:rsidRPr="00B309A1" w:rsidRDefault="009C2F08" w:rsidP="00A0008D">
      <w:pPr>
        <w:spacing w:after="0"/>
        <w:ind w:firstLine="720"/>
        <w:jc w:val="center"/>
        <w:rPr>
          <w:b/>
          <w:lang w:val="sr-Latn-ME"/>
        </w:rPr>
      </w:pPr>
    </w:p>
    <w:p w:rsidR="0033769B" w:rsidRPr="00FF76AD" w:rsidRDefault="002C7249" w:rsidP="00A0008D">
      <w:pPr>
        <w:spacing w:after="0"/>
        <w:ind w:firstLine="720"/>
        <w:jc w:val="center"/>
        <w:rPr>
          <w:b/>
          <w:lang w:val="sr-Latn-ME"/>
        </w:rPr>
      </w:pPr>
      <w:r w:rsidRPr="00FF76AD">
        <w:rPr>
          <w:b/>
          <w:lang w:val="sr-Latn-ME"/>
        </w:rPr>
        <w:t xml:space="preserve">Program </w:t>
      </w:r>
      <w:r w:rsidR="002E1BA1" w:rsidRPr="00FF76AD">
        <w:rPr>
          <w:b/>
          <w:lang w:val="sr-Latn-ME"/>
        </w:rPr>
        <w:t xml:space="preserve">priprema </w:t>
      </w:r>
    </w:p>
    <w:p w:rsidR="00156A22" w:rsidRPr="00FF76AD" w:rsidRDefault="00C16B9C" w:rsidP="00A0008D">
      <w:pPr>
        <w:spacing w:after="0"/>
        <w:ind w:firstLine="720"/>
        <w:jc w:val="center"/>
        <w:rPr>
          <w:b/>
          <w:lang w:val="sr-Latn-ME"/>
        </w:rPr>
      </w:pPr>
      <w:r w:rsidRPr="00FF76AD">
        <w:rPr>
          <w:b/>
          <w:lang w:val="sr-Latn-ME"/>
        </w:rPr>
        <w:t xml:space="preserve">Član </w:t>
      </w:r>
      <w:r w:rsidR="006C7B51">
        <w:rPr>
          <w:b/>
          <w:lang w:val="sr-Latn-ME"/>
        </w:rPr>
        <w:t>4</w:t>
      </w:r>
    </w:p>
    <w:p w:rsidR="004F0E02" w:rsidRPr="00B309A1" w:rsidRDefault="00156A22" w:rsidP="002C7249">
      <w:pPr>
        <w:spacing w:after="0"/>
        <w:ind w:firstLine="720"/>
        <w:jc w:val="both"/>
        <w:rPr>
          <w:lang w:val="sr-Latn-ME"/>
        </w:rPr>
      </w:pPr>
      <w:r w:rsidRPr="00E030A8">
        <w:rPr>
          <w:lang w:val="sr-Latn-ME"/>
        </w:rPr>
        <w:t>Program priprema za rad u diplomatsko-</w:t>
      </w:r>
      <w:r w:rsidR="002E1BA1" w:rsidRPr="00E030A8">
        <w:rPr>
          <w:lang w:val="sr-Latn-ME"/>
        </w:rPr>
        <w:t>konzularnom</w:t>
      </w:r>
      <w:r w:rsidRPr="00E030A8">
        <w:rPr>
          <w:lang w:val="sr-Latn-ME"/>
        </w:rPr>
        <w:t xml:space="preserve"> predstavništvu (u daljem tekstu: </w:t>
      </w:r>
      <w:r w:rsidR="002E0CC6" w:rsidRPr="00E030A8">
        <w:rPr>
          <w:lang w:val="sr-Latn-ME"/>
        </w:rPr>
        <w:t>pr</w:t>
      </w:r>
      <w:r w:rsidR="00004844" w:rsidRPr="00E030A8">
        <w:rPr>
          <w:lang w:val="sr-Latn-ME"/>
        </w:rPr>
        <w:t>ogram</w:t>
      </w:r>
      <w:r w:rsidRPr="00E030A8">
        <w:rPr>
          <w:lang w:val="sr-Latn-ME"/>
        </w:rPr>
        <w:t xml:space="preserve">) </w:t>
      </w:r>
      <w:r w:rsidR="004F0E02" w:rsidRPr="00E030A8">
        <w:rPr>
          <w:lang w:val="sr-Latn-ME"/>
        </w:rPr>
        <w:t>sas</w:t>
      </w:r>
      <w:r w:rsidR="00721857" w:rsidRPr="00E030A8">
        <w:rPr>
          <w:lang w:val="sr-Latn-ME"/>
        </w:rPr>
        <w:t xml:space="preserve">toji se iz </w:t>
      </w:r>
      <w:r w:rsidR="00FF76AD" w:rsidRPr="00E030A8">
        <w:rPr>
          <w:lang w:val="sr-Latn-ME"/>
        </w:rPr>
        <w:t>teorijskog</w:t>
      </w:r>
      <w:r w:rsidR="008C1453">
        <w:rPr>
          <w:lang w:val="sr-Latn-ME"/>
        </w:rPr>
        <w:t xml:space="preserve">, </w:t>
      </w:r>
      <w:r w:rsidR="008C1453" w:rsidRPr="00E030A8">
        <w:rPr>
          <w:lang w:val="sr-Latn-ME"/>
        </w:rPr>
        <w:t>praktičnog</w:t>
      </w:r>
      <w:r w:rsidR="00FF76AD" w:rsidRPr="00E030A8">
        <w:rPr>
          <w:lang w:val="sr-Latn-ME"/>
        </w:rPr>
        <w:t xml:space="preserve"> </w:t>
      </w:r>
      <w:r w:rsidR="004C3F34" w:rsidRPr="00E030A8">
        <w:rPr>
          <w:lang w:val="sr-Latn-ME"/>
        </w:rPr>
        <w:t xml:space="preserve">i pisanog </w:t>
      </w:r>
      <w:r w:rsidR="00A0040F" w:rsidRPr="00E030A8">
        <w:rPr>
          <w:lang w:val="sr-Latn-ME"/>
        </w:rPr>
        <w:t>dijela.</w:t>
      </w:r>
      <w:r w:rsidR="00A0040F" w:rsidRPr="00B309A1">
        <w:rPr>
          <w:lang w:val="sr-Latn-ME"/>
        </w:rPr>
        <w:t xml:space="preserve"> </w:t>
      </w:r>
    </w:p>
    <w:p w:rsidR="00CA56D6" w:rsidRPr="00B309A1" w:rsidRDefault="00CA56D6" w:rsidP="00CA56D6">
      <w:pPr>
        <w:spacing w:after="0"/>
        <w:ind w:firstLine="720"/>
        <w:jc w:val="both"/>
        <w:rPr>
          <w:color w:val="FF0000"/>
          <w:lang w:val="sr-Latn-ME"/>
        </w:rPr>
      </w:pPr>
    </w:p>
    <w:p w:rsidR="00FA17F1" w:rsidRPr="00B309A1" w:rsidRDefault="00E12579" w:rsidP="00E12579">
      <w:pPr>
        <w:spacing w:after="0"/>
        <w:jc w:val="both"/>
      </w:pPr>
      <w:r>
        <w:rPr>
          <w:b/>
          <w:lang w:val="sr-Latn-ME"/>
        </w:rPr>
        <w:t xml:space="preserve">                                                                                   </w:t>
      </w:r>
      <w:r w:rsidR="00FF76AD" w:rsidRPr="00E12579">
        <w:rPr>
          <w:b/>
          <w:lang w:val="sr-Latn-ME"/>
        </w:rPr>
        <w:t>Teor</w:t>
      </w:r>
      <w:r w:rsidR="00FC2751" w:rsidRPr="00E12579">
        <w:rPr>
          <w:b/>
          <w:lang w:val="sr-Latn-ME"/>
        </w:rPr>
        <w:t>i</w:t>
      </w:r>
      <w:r w:rsidR="00FF76AD" w:rsidRPr="00E12579">
        <w:rPr>
          <w:b/>
          <w:lang w:val="sr-Latn-ME"/>
        </w:rPr>
        <w:t>jski</w:t>
      </w:r>
      <w:r w:rsidR="00FC2751" w:rsidRPr="00E12579">
        <w:rPr>
          <w:b/>
          <w:lang w:val="sr-Latn-ME"/>
        </w:rPr>
        <w:t xml:space="preserve"> dio programa </w:t>
      </w:r>
    </w:p>
    <w:p w:rsidR="00FA17F1" w:rsidRDefault="00E12579" w:rsidP="00E12579">
      <w:pPr>
        <w:spacing w:after="0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</w:t>
      </w:r>
      <w:r w:rsidR="00FA17F1" w:rsidRPr="00B309A1">
        <w:rPr>
          <w:b/>
          <w:lang w:val="sr-Latn-ME"/>
        </w:rPr>
        <w:t xml:space="preserve">Član </w:t>
      </w:r>
      <w:r w:rsidR="006C7B51">
        <w:rPr>
          <w:b/>
          <w:lang w:val="sr-Latn-ME"/>
        </w:rPr>
        <w:t>5</w:t>
      </w:r>
    </w:p>
    <w:p w:rsidR="006C3F8A" w:rsidRDefault="00FF76AD" w:rsidP="00D94331">
      <w:pPr>
        <w:spacing w:after="0"/>
        <w:ind w:firstLine="720"/>
        <w:jc w:val="both"/>
        <w:rPr>
          <w:lang w:val="sr-Latn-ME"/>
        </w:rPr>
      </w:pPr>
      <w:r w:rsidRPr="00277F97">
        <w:rPr>
          <w:lang w:val="sr-Latn-ME"/>
        </w:rPr>
        <w:t xml:space="preserve">Teorijski dio programa </w:t>
      </w:r>
      <w:r w:rsidR="006C3F8A">
        <w:rPr>
          <w:lang w:val="sr-Latn-ME"/>
        </w:rPr>
        <w:t>obuhvata sljedeće</w:t>
      </w:r>
      <w:r w:rsidR="008C1453">
        <w:rPr>
          <w:lang w:val="sr-Latn-ME"/>
        </w:rPr>
        <w:t xml:space="preserve"> oblasti</w:t>
      </w:r>
      <w:r w:rsidR="006C3F8A">
        <w:rPr>
          <w:lang w:val="sr-Latn-ME"/>
        </w:rPr>
        <w:t xml:space="preserve">: </w:t>
      </w:r>
    </w:p>
    <w:p w:rsidR="006C3F8A" w:rsidRDefault="006C3F8A" w:rsidP="006C3F8A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 w:rsidRPr="006C3F8A">
        <w:rPr>
          <w:lang w:val="sr-Latn-ME"/>
        </w:rPr>
        <w:t>konzularn</w:t>
      </w:r>
      <w:r w:rsidR="008C1453">
        <w:rPr>
          <w:lang w:val="sr-Latn-ME"/>
        </w:rPr>
        <w:t>i</w:t>
      </w:r>
      <w:r w:rsidRPr="006C3F8A">
        <w:rPr>
          <w:lang w:val="sr-Latn-ME"/>
        </w:rPr>
        <w:t xml:space="preserve"> poslov</w:t>
      </w:r>
      <w:r w:rsidR="0098337A">
        <w:rPr>
          <w:lang w:val="sr-Latn-ME"/>
        </w:rPr>
        <w:t>i</w:t>
      </w:r>
      <w:r w:rsidRPr="006C3F8A">
        <w:rPr>
          <w:lang w:val="sr-Latn-ME"/>
        </w:rPr>
        <w:t xml:space="preserve"> u diplomatsko-konzularnom predstavništvu</w:t>
      </w:r>
      <w:r>
        <w:rPr>
          <w:lang w:val="sr-Latn-ME"/>
        </w:rPr>
        <w:t xml:space="preserve">, </w:t>
      </w:r>
      <w:r w:rsidRPr="006C3F8A">
        <w:rPr>
          <w:lang w:val="sr-Latn-ME"/>
        </w:rPr>
        <w:t>za lica iz člana 1 ovog pravilnika koja se raspoređuju na rad u ambasade i konzulate</w:t>
      </w:r>
      <w:r w:rsidR="008C1453">
        <w:rPr>
          <w:lang w:val="sr-Latn-ME"/>
        </w:rPr>
        <w:t>;</w:t>
      </w:r>
      <w:r>
        <w:rPr>
          <w:lang w:val="sr-Latn-ME"/>
        </w:rPr>
        <w:t xml:space="preserve"> </w:t>
      </w:r>
      <w:r w:rsidRPr="006C3F8A">
        <w:rPr>
          <w:lang w:val="sr-Latn-ME"/>
        </w:rPr>
        <w:t xml:space="preserve"> </w:t>
      </w:r>
    </w:p>
    <w:p w:rsidR="00167A5B" w:rsidRPr="006C3F8A" w:rsidRDefault="00D94331" w:rsidP="006C3F8A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 w:rsidRPr="006C3F8A">
        <w:rPr>
          <w:lang w:val="sr-Latn-ME"/>
        </w:rPr>
        <w:t>diplomatsko-konzularna praksa</w:t>
      </w:r>
      <w:r w:rsidR="006C3F8A">
        <w:rPr>
          <w:lang w:val="sr-Latn-ME"/>
        </w:rPr>
        <w:t>,</w:t>
      </w:r>
      <w:r w:rsidR="006C3F8A" w:rsidRPr="006C3F8A">
        <w:rPr>
          <w:lang w:val="sr-Latn-ME"/>
        </w:rPr>
        <w:t xml:space="preserve"> </w:t>
      </w:r>
      <w:r w:rsidR="0098337A">
        <w:rPr>
          <w:lang w:val="sr-Latn-ME"/>
        </w:rPr>
        <w:t xml:space="preserve">za </w:t>
      </w:r>
      <w:r w:rsidR="006C3F8A" w:rsidRPr="006C3F8A">
        <w:rPr>
          <w:lang w:val="sr-Latn-ME"/>
        </w:rPr>
        <w:t>lica iz člana 1 stav 1 al</w:t>
      </w:r>
      <w:r w:rsidR="006C7B51">
        <w:rPr>
          <w:lang w:val="sr-Latn-ME"/>
        </w:rPr>
        <w:t>.</w:t>
      </w:r>
      <w:r w:rsidR="006C3F8A" w:rsidRPr="006C3F8A">
        <w:rPr>
          <w:lang w:val="sr-Latn-ME"/>
        </w:rPr>
        <w:t xml:space="preserve"> 2 i 4</w:t>
      </w:r>
      <w:r w:rsidR="006C3F8A">
        <w:rPr>
          <w:lang w:val="sr-Latn-ME"/>
        </w:rPr>
        <w:t xml:space="preserve"> ovog pravilnika</w:t>
      </w:r>
      <w:r w:rsidR="008C1453">
        <w:rPr>
          <w:lang w:val="sr-Latn-ME"/>
        </w:rPr>
        <w:t xml:space="preserve"> koja se raspoređuju na rad u diplomatsko-konzularno predstavništvo.</w:t>
      </w:r>
      <w:r w:rsidR="006C3F8A" w:rsidRPr="006C3F8A">
        <w:rPr>
          <w:lang w:val="sr-Latn-ME"/>
        </w:rPr>
        <w:t xml:space="preserve"> </w:t>
      </w:r>
      <w:r w:rsidR="00A031D9" w:rsidRPr="006C3F8A">
        <w:rPr>
          <w:lang w:val="sr-Latn-ME"/>
        </w:rPr>
        <w:t xml:space="preserve"> </w:t>
      </w:r>
    </w:p>
    <w:p w:rsidR="00004844" w:rsidRDefault="00310282" w:rsidP="00D94331">
      <w:pPr>
        <w:spacing w:after="0"/>
        <w:jc w:val="both"/>
        <w:rPr>
          <w:lang w:val="sr-Latn-ME"/>
        </w:rPr>
      </w:pPr>
      <w:r w:rsidRPr="00B309A1">
        <w:rPr>
          <w:lang w:val="sr-Latn-ME"/>
        </w:rPr>
        <w:t xml:space="preserve"> </w:t>
      </w:r>
      <w:r w:rsidR="00DD11D4" w:rsidRPr="00B309A1">
        <w:rPr>
          <w:lang w:val="sr-Latn-ME"/>
        </w:rPr>
        <w:t xml:space="preserve">            </w:t>
      </w:r>
      <w:r w:rsidR="003C33AA">
        <w:rPr>
          <w:lang w:val="sr-Latn-ME"/>
        </w:rPr>
        <w:t>Teorijski</w:t>
      </w:r>
      <w:r w:rsidR="00167A5B">
        <w:rPr>
          <w:lang w:val="sr-Latn-ME"/>
        </w:rPr>
        <w:t xml:space="preserve"> dio programa dat je u prilogu koji je </w:t>
      </w:r>
      <w:r w:rsidR="00A031D9">
        <w:rPr>
          <w:lang w:val="sr-Latn-ME"/>
        </w:rPr>
        <w:t>sastavni dio ovog pravilnika.</w:t>
      </w:r>
    </w:p>
    <w:p w:rsidR="006C3F8A" w:rsidRDefault="006C3F8A" w:rsidP="00D94331">
      <w:pPr>
        <w:spacing w:after="0"/>
        <w:jc w:val="both"/>
        <w:rPr>
          <w:highlight w:val="yellow"/>
          <w:lang w:val="sr-Latn-ME"/>
        </w:rPr>
      </w:pPr>
    </w:p>
    <w:p w:rsidR="008C1453" w:rsidRPr="0022578E" w:rsidRDefault="00E12579" w:rsidP="008C1453">
      <w:pPr>
        <w:spacing w:after="0"/>
        <w:ind w:firstLine="720"/>
        <w:jc w:val="center"/>
        <w:rPr>
          <w:b/>
          <w:lang w:val="sr-Latn-ME"/>
        </w:rPr>
      </w:pPr>
      <w:r>
        <w:rPr>
          <w:b/>
          <w:lang w:val="sr-Latn-ME"/>
        </w:rPr>
        <w:t xml:space="preserve"> </w:t>
      </w:r>
      <w:r w:rsidR="008C1453" w:rsidRPr="0022578E">
        <w:rPr>
          <w:b/>
          <w:lang w:val="sr-Latn-ME"/>
        </w:rPr>
        <w:t xml:space="preserve">Praktični dio programa </w:t>
      </w:r>
    </w:p>
    <w:p w:rsidR="008C1453" w:rsidRPr="0022578E" w:rsidRDefault="00E12579" w:rsidP="008C1453">
      <w:pPr>
        <w:spacing w:after="0"/>
        <w:ind w:firstLine="720"/>
        <w:jc w:val="center"/>
        <w:rPr>
          <w:b/>
          <w:lang w:val="sr-Latn-ME"/>
        </w:rPr>
      </w:pPr>
      <w:r>
        <w:rPr>
          <w:b/>
          <w:lang w:val="sr-Latn-ME"/>
        </w:rPr>
        <w:t xml:space="preserve">     </w:t>
      </w:r>
      <w:r w:rsidR="008C1453" w:rsidRPr="0022578E">
        <w:rPr>
          <w:b/>
          <w:lang w:val="sr-Latn-ME"/>
        </w:rPr>
        <w:t xml:space="preserve">Član </w:t>
      </w:r>
      <w:r w:rsidR="006C7B51">
        <w:rPr>
          <w:b/>
          <w:lang w:val="sr-Latn-ME"/>
        </w:rPr>
        <w:t>6</w:t>
      </w:r>
    </w:p>
    <w:p w:rsidR="008C1453" w:rsidRPr="00994582" w:rsidRDefault="008C1453" w:rsidP="008C1453">
      <w:pPr>
        <w:spacing w:after="0"/>
        <w:ind w:firstLine="720"/>
        <w:jc w:val="both"/>
      </w:pPr>
      <w:r w:rsidRPr="00994582">
        <w:rPr>
          <w:lang w:val="sr-Latn-ME"/>
        </w:rPr>
        <w:t xml:space="preserve">Praktični dio programa obuhvata konsultacije </w:t>
      </w:r>
      <w:r w:rsidR="006C7B51">
        <w:rPr>
          <w:lang w:val="sr-Latn-ME"/>
        </w:rPr>
        <w:t xml:space="preserve">od značaja za rad u </w:t>
      </w:r>
      <w:r w:rsidR="00E12579">
        <w:rPr>
          <w:lang w:val="sr-Latn-ME"/>
        </w:rPr>
        <w:t xml:space="preserve">diplomatsko-konzularnom predstavništvu </w:t>
      </w:r>
      <w:r w:rsidRPr="00994582">
        <w:rPr>
          <w:lang w:val="sr-Latn-ME"/>
        </w:rPr>
        <w:t>lica iz člana 1 ovog pravilnika</w:t>
      </w:r>
      <w:r w:rsidRPr="00994582">
        <w:t xml:space="preserve">, i to sa: </w:t>
      </w:r>
    </w:p>
    <w:p w:rsidR="008C1453" w:rsidRPr="00440951" w:rsidRDefault="008C1453" w:rsidP="00440951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 w:rsidRPr="00440951">
        <w:rPr>
          <w:lang w:val="sr-Latn-ME"/>
        </w:rPr>
        <w:lastRenderedPageBreak/>
        <w:t xml:space="preserve">zaposlenima u organu državne uprave nadležnom za vanjske poslove (u daljem tekstu: Ministarstvo), u vezi saradnje Crne Gore sa državom prijema ili međunarodnom organizacijom koje podrazumijevaju traženje potrebnih objašnjenja, smjernica i </w:t>
      </w:r>
      <w:r w:rsidR="00FD1A7D">
        <w:rPr>
          <w:lang w:val="sr-Latn-ME"/>
        </w:rPr>
        <w:t xml:space="preserve">drugih </w:t>
      </w:r>
      <w:r w:rsidRPr="00440951">
        <w:rPr>
          <w:lang w:val="sr-Latn-ME"/>
        </w:rPr>
        <w:t>materijala</w:t>
      </w:r>
      <w:r w:rsidRPr="00994582">
        <w:rPr>
          <w:lang w:val="sr-Latn-ME"/>
        </w:rPr>
        <w:t xml:space="preserve">; </w:t>
      </w:r>
      <w:r w:rsidRPr="00440951">
        <w:rPr>
          <w:lang w:val="sr-Latn-ME"/>
        </w:rPr>
        <w:t xml:space="preserve"> </w:t>
      </w:r>
    </w:p>
    <w:p w:rsidR="008C1453" w:rsidRPr="00FD1A7D" w:rsidRDefault="008C1453" w:rsidP="00440951">
      <w:pPr>
        <w:pStyle w:val="ListParagraph"/>
        <w:numPr>
          <w:ilvl w:val="0"/>
          <w:numId w:val="44"/>
        </w:numPr>
        <w:spacing w:after="0"/>
        <w:jc w:val="both"/>
        <w:rPr>
          <w:lang w:val="sr-Latn-ME"/>
        </w:rPr>
      </w:pPr>
      <w:r w:rsidRPr="00994582">
        <w:rPr>
          <w:lang w:val="sr-Latn-ME"/>
        </w:rPr>
        <w:t xml:space="preserve">predstavnicima organa države uprave i drugih relevantnih institucija u čijoj nadležnosti su oblasti od značaja za saradnju Crne Gore sa državom prijema ili međunarodnom </w:t>
      </w:r>
      <w:r w:rsidRPr="00FD1A7D">
        <w:rPr>
          <w:lang w:val="sr-Latn-ME"/>
        </w:rPr>
        <w:t>organizacijom.</w:t>
      </w:r>
    </w:p>
    <w:p w:rsidR="008C1453" w:rsidRPr="00325E8E" w:rsidRDefault="008C1453" w:rsidP="008C1453">
      <w:pPr>
        <w:spacing w:after="0"/>
        <w:ind w:firstLine="720"/>
        <w:jc w:val="both"/>
        <w:rPr>
          <w:b/>
          <w:lang w:val="sr-Latn-ME"/>
        </w:rPr>
      </w:pPr>
      <w:r w:rsidRPr="00FD1A7D">
        <w:t xml:space="preserve">Konsultacije iz stava 1 ovog člana obavljaju se prema rasporedu koji utvrđuje </w:t>
      </w:r>
      <w:r w:rsidR="00FD1A7D">
        <w:t xml:space="preserve">nadležna </w:t>
      </w:r>
      <w:r w:rsidRPr="00FD1A7D">
        <w:t>organizaciona jedinica Ministarstva</w:t>
      </w:r>
      <w:r w:rsidR="00FD1A7D">
        <w:t>.</w:t>
      </w:r>
    </w:p>
    <w:p w:rsidR="008C1453" w:rsidRDefault="008C1453" w:rsidP="00D94331">
      <w:pPr>
        <w:spacing w:after="0"/>
        <w:jc w:val="both"/>
        <w:rPr>
          <w:highlight w:val="yellow"/>
          <w:lang w:val="sr-Latn-ME"/>
        </w:rPr>
      </w:pPr>
    </w:p>
    <w:p w:rsidR="00CC2E8B" w:rsidRPr="00CC2E8B" w:rsidRDefault="00CC2E8B" w:rsidP="00CC2E8B">
      <w:pPr>
        <w:spacing w:after="0"/>
        <w:jc w:val="center"/>
        <w:rPr>
          <w:b/>
          <w:lang w:val="sr-Latn-ME"/>
        </w:rPr>
      </w:pPr>
      <w:r>
        <w:rPr>
          <w:lang w:val="sr-Latn-ME"/>
        </w:rPr>
        <w:t xml:space="preserve">           </w:t>
      </w:r>
      <w:r w:rsidR="002131A8">
        <w:rPr>
          <w:lang w:val="sr-Latn-ME"/>
        </w:rPr>
        <w:t xml:space="preserve">        </w:t>
      </w:r>
      <w:r>
        <w:rPr>
          <w:lang w:val="sr-Latn-ME"/>
        </w:rPr>
        <w:t xml:space="preserve"> </w:t>
      </w:r>
      <w:r w:rsidRPr="00CC2E8B">
        <w:rPr>
          <w:b/>
          <w:lang w:val="sr-Latn-ME"/>
        </w:rPr>
        <w:t>Pisani dio programa</w:t>
      </w:r>
    </w:p>
    <w:p w:rsidR="00CC2E8B" w:rsidRDefault="00CC2E8B" w:rsidP="00CC2E8B">
      <w:pPr>
        <w:spacing w:after="0"/>
        <w:jc w:val="center"/>
        <w:rPr>
          <w:b/>
          <w:lang w:val="sr-Latn-ME"/>
        </w:rPr>
      </w:pPr>
      <w:r w:rsidRPr="00CC2E8B">
        <w:rPr>
          <w:b/>
          <w:lang w:val="sr-Latn-ME"/>
        </w:rPr>
        <w:t xml:space="preserve">           </w:t>
      </w:r>
      <w:r w:rsidR="002131A8">
        <w:rPr>
          <w:b/>
          <w:lang w:val="sr-Latn-ME"/>
        </w:rPr>
        <w:t xml:space="preserve">              </w:t>
      </w:r>
      <w:r w:rsidRPr="00CC2E8B">
        <w:rPr>
          <w:b/>
          <w:lang w:val="sr-Latn-ME"/>
        </w:rPr>
        <w:t xml:space="preserve">Član </w:t>
      </w:r>
      <w:r w:rsidR="00FD1A7D">
        <w:rPr>
          <w:b/>
          <w:lang w:val="sr-Latn-ME"/>
        </w:rPr>
        <w:t>7</w:t>
      </w:r>
    </w:p>
    <w:p w:rsidR="006C3F8A" w:rsidRPr="006C3F8A" w:rsidRDefault="00CC2E8B" w:rsidP="00CC2E8B">
      <w:pPr>
        <w:spacing w:after="0"/>
        <w:ind w:firstLine="720"/>
        <w:jc w:val="both"/>
        <w:rPr>
          <w:lang w:val="sr-Latn-ME"/>
        </w:rPr>
      </w:pPr>
      <w:r w:rsidRPr="006C3F8A">
        <w:rPr>
          <w:lang w:val="sr-Latn-ME"/>
        </w:rPr>
        <w:t>Pisani dio programa podrazumijeva izrad</w:t>
      </w:r>
      <w:r w:rsidR="00FF76AD" w:rsidRPr="006C3F8A">
        <w:rPr>
          <w:lang w:val="sr-Latn-ME"/>
        </w:rPr>
        <w:t>u</w:t>
      </w:r>
      <w:r w:rsidRPr="006C3F8A">
        <w:rPr>
          <w:lang w:val="sr-Latn-ME"/>
        </w:rPr>
        <w:t xml:space="preserve"> </w:t>
      </w:r>
      <w:r w:rsidR="00FF76AD" w:rsidRPr="006C3F8A">
        <w:rPr>
          <w:lang w:val="sr-Latn-ME"/>
        </w:rPr>
        <w:t xml:space="preserve">pisanih </w:t>
      </w:r>
      <w:r w:rsidRPr="006C3F8A">
        <w:rPr>
          <w:lang w:val="sr-Latn-ME"/>
        </w:rPr>
        <w:t xml:space="preserve">teza za završni sastanak </w:t>
      </w:r>
      <w:r w:rsidR="00167A5B" w:rsidRPr="006C3F8A">
        <w:rPr>
          <w:lang w:val="sr-Latn-ME"/>
        </w:rPr>
        <w:t>u</w:t>
      </w:r>
      <w:r w:rsidRPr="006C3F8A">
        <w:rPr>
          <w:lang w:val="sr-Latn-ME"/>
        </w:rPr>
        <w:t xml:space="preserve"> Ministarstvu</w:t>
      </w:r>
      <w:r w:rsidR="000E33D6" w:rsidRPr="006C3F8A">
        <w:rPr>
          <w:lang w:val="sr-Latn-ME"/>
        </w:rPr>
        <w:t xml:space="preserve">, </w:t>
      </w:r>
      <w:r w:rsidRPr="006C3F8A">
        <w:rPr>
          <w:lang w:val="sr-Latn-ME"/>
        </w:rPr>
        <w:t xml:space="preserve">pred stupanje na dužnost </w:t>
      </w:r>
      <w:r w:rsidR="00167A5B" w:rsidRPr="006C3F8A">
        <w:rPr>
          <w:lang w:val="sr-Latn-ME"/>
        </w:rPr>
        <w:t>lica u iz člana 1</w:t>
      </w:r>
      <w:r w:rsidR="00A031D9" w:rsidRPr="006C3F8A">
        <w:rPr>
          <w:lang w:val="sr-Latn-ME"/>
        </w:rPr>
        <w:t xml:space="preserve"> ovog pravilnika</w:t>
      </w:r>
      <w:r w:rsidR="00167A5B" w:rsidRPr="006C3F8A">
        <w:rPr>
          <w:lang w:val="sr-Latn-ME"/>
        </w:rPr>
        <w:t xml:space="preserve"> </w:t>
      </w:r>
      <w:r w:rsidRPr="006C3F8A">
        <w:rPr>
          <w:lang w:val="sr-Latn-ME"/>
        </w:rPr>
        <w:t>u diplomatsko-konzularno predstavništv</w:t>
      </w:r>
      <w:r w:rsidR="00DB6179" w:rsidRPr="006C3F8A">
        <w:rPr>
          <w:lang w:val="sr-Latn-ME"/>
        </w:rPr>
        <w:t>o</w:t>
      </w:r>
      <w:r w:rsidR="000E33D6" w:rsidRPr="006C3F8A">
        <w:rPr>
          <w:lang w:val="sr-Latn-ME"/>
        </w:rPr>
        <w:t>.</w:t>
      </w:r>
    </w:p>
    <w:p w:rsidR="00CC2E8B" w:rsidRDefault="006C3F8A" w:rsidP="00CC2E8B">
      <w:pPr>
        <w:spacing w:after="0"/>
        <w:ind w:firstLine="720"/>
        <w:jc w:val="both"/>
        <w:rPr>
          <w:lang w:val="sr-Latn-ME"/>
        </w:rPr>
      </w:pPr>
      <w:r w:rsidRPr="006C3F8A">
        <w:rPr>
          <w:lang w:val="sr-Latn-ME"/>
        </w:rPr>
        <w:t xml:space="preserve"> </w:t>
      </w:r>
      <w:r w:rsidR="00CC2E8B" w:rsidRPr="006C3F8A">
        <w:rPr>
          <w:lang w:val="sr-Latn-ME"/>
        </w:rPr>
        <w:t>Teze iz stava 1 ovog člana obuhvataju:</w:t>
      </w:r>
      <w:r w:rsidR="00CC2E8B">
        <w:rPr>
          <w:lang w:val="sr-Latn-ME"/>
        </w:rPr>
        <w:t xml:space="preserve"> </w:t>
      </w:r>
    </w:p>
    <w:p w:rsidR="00CC2E8B" w:rsidRPr="00B309A1" w:rsidRDefault="00CC2E8B" w:rsidP="00FF76AD">
      <w:pPr>
        <w:pStyle w:val="ListParagraph"/>
        <w:numPr>
          <w:ilvl w:val="0"/>
          <w:numId w:val="40"/>
        </w:numPr>
        <w:spacing w:after="0"/>
        <w:jc w:val="both"/>
        <w:rPr>
          <w:lang w:val="sr-Latn-ME"/>
        </w:rPr>
      </w:pPr>
      <w:r>
        <w:rPr>
          <w:lang w:val="sr-Latn-ME"/>
        </w:rPr>
        <w:t>r</w:t>
      </w:r>
      <w:r w:rsidRPr="00B309A1">
        <w:rPr>
          <w:lang w:val="sr-Latn-ME"/>
        </w:rPr>
        <w:t>elevantne informacije o državi prijema</w:t>
      </w:r>
      <w:r w:rsidR="00042C69">
        <w:rPr>
          <w:lang w:val="sr-Latn-ME"/>
        </w:rPr>
        <w:t xml:space="preserve"> </w:t>
      </w:r>
      <w:r w:rsidRPr="00B309A1">
        <w:rPr>
          <w:lang w:val="sr-Latn-ME"/>
        </w:rPr>
        <w:t xml:space="preserve">ili međunarodnoj organizaciji; </w:t>
      </w:r>
    </w:p>
    <w:p w:rsidR="00CC2E8B" w:rsidRPr="00B309A1" w:rsidRDefault="00CC2E8B" w:rsidP="00FF76AD">
      <w:pPr>
        <w:pStyle w:val="ListParagraph"/>
        <w:numPr>
          <w:ilvl w:val="0"/>
          <w:numId w:val="40"/>
        </w:numPr>
        <w:spacing w:after="0"/>
        <w:jc w:val="both"/>
        <w:rPr>
          <w:lang w:val="sr-Latn-ME"/>
        </w:rPr>
      </w:pPr>
      <w:r>
        <w:rPr>
          <w:lang w:val="sr-Latn-ME"/>
        </w:rPr>
        <w:t>p</w:t>
      </w:r>
      <w:r w:rsidRPr="00B309A1">
        <w:rPr>
          <w:lang w:val="sr-Latn-ME"/>
        </w:rPr>
        <w:t>regled oblasti saradnje između Crne Gore i države prijema</w:t>
      </w:r>
      <w:r w:rsidR="00DE345C" w:rsidRPr="00DE345C">
        <w:rPr>
          <w:lang w:val="sr-Latn-ME"/>
        </w:rPr>
        <w:t xml:space="preserve"> </w:t>
      </w:r>
      <w:r w:rsidRPr="00B309A1">
        <w:rPr>
          <w:lang w:val="sr-Latn-ME"/>
        </w:rPr>
        <w:t>ili međunarodne organizacije</w:t>
      </w:r>
      <w:r w:rsidR="007709B8">
        <w:rPr>
          <w:lang w:val="sr-Latn-ME"/>
        </w:rPr>
        <w:t xml:space="preserve">; </w:t>
      </w:r>
    </w:p>
    <w:p w:rsidR="00CC2E8B" w:rsidRDefault="00CC2E8B" w:rsidP="0049150A">
      <w:pPr>
        <w:pStyle w:val="ListParagraph"/>
        <w:numPr>
          <w:ilvl w:val="0"/>
          <w:numId w:val="40"/>
        </w:numPr>
        <w:spacing w:after="0"/>
        <w:jc w:val="both"/>
        <w:rPr>
          <w:lang w:val="sr-Latn-ME"/>
        </w:rPr>
      </w:pPr>
      <w:r>
        <w:rPr>
          <w:lang w:val="sr-Latn-ME"/>
        </w:rPr>
        <w:t>p</w:t>
      </w:r>
      <w:r w:rsidRPr="00B309A1">
        <w:rPr>
          <w:lang w:val="sr-Latn-ME"/>
        </w:rPr>
        <w:t>redlog prioritetnih oblasti saradnje između Crne Gore i države prijema ili međunarodne</w:t>
      </w:r>
    </w:p>
    <w:p w:rsidR="00CC2E8B" w:rsidRPr="00181B95" w:rsidRDefault="00CC2E8B" w:rsidP="007709B8">
      <w:pPr>
        <w:spacing w:after="0"/>
        <w:ind w:left="360" w:firstLine="720"/>
        <w:jc w:val="both"/>
        <w:rPr>
          <w:lang w:val="sr-Latn-ME"/>
        </w:rPr>
      </w:pPr>
      <w:r w:rsidRPr="00181B95">
        <w:rPr>
          <w:lang w:val="sr-Latn-ME"/>
        </w:rPr>
        <w:t>organizacije</w:t>
      </w:r>
      <w:r w:rsidR="00FD1A7D">
        <w:rPr>
          <w:lang w:val="sr-Latn-ME"/>
        </w:rPr>
        <w:t xml:space="preserve">, </w:t>
      </w:r>
      <w:r w:rsidRPr="00181B95">
        <w:rPr>
          <w:lang w:val="sr-Latn-ME"/>
        </w:rPr>
        <w:t xml:space="preserve">sa posebnim akcentom na interese Crne Gore; </w:t>
      </w:r>
    </w:p>
    <w:p w:rsidR="00CC2E8B" w:rsidRPr="00CC2E8B" w:rsidRDefault="00CC2E8B" w:rsidP="00FF76AD">
      <w:pPr>
        <w:pStyle w:val="ListParagraph"/>
        <w:numPr>
          <w:ilvl w:val="0"/>
          <w:numId w:val="40"/>
        </w:numPr>
        <w:spacing w:after="0"/>
        <w:jc w:val="both"/>
        <w:rPr>
          <w:lang w:val="sr-Latn-ME"/>
        </w:rPr>
      </w:pPr>
      <w:r>
        <w:rPr>
          <w:lang w:val="sr-Latn-ME"/>
        </w:rPr>
        <w:t xml:space="preserve">relevantne informacije o toku </w:t>
      </w:r>
      <w:r w:rsidR="00FF76AD">
        <w:rPr>
          <w:lang w:val="sr-Latn-ME"/>
        </w:rPr>
        <w:t>praktičnog i teorijskog</w:t>
      </w:r>
      <w:r>
        <w:rPr>
          <w:lang w:val="sr-Latn-ME"/>
        </w:rPr>
        <w:t xml:space="preserve"> dijela programa.</w:t>
      </w:r>
    </w:p>
    <w:p w:rsidR="004F0E02" w:rsidRPr="00B309A1" w:rsidRDefault="00004844" w:rsidP="00F00CDE">
      <w:pPr>
        <w:spacing w:after="0"/>
        <w:jc w:val="both"/>
        <w:rPr>
          <w:lang w:val="sr-Latn-ME"/>
        </w:rPr>
      </w:pPr>
      <w:r w:rsidRPr="00B309A1">
        <w:rPr>
          <w:lang w:val="sr-Latn-ME"/>
        </w:rPr>
        <w:t xml:space="preserve">               </w:t>
      </w:r>
    </w:p>
    <w:p w:rsidR="002C7249" w:rsidRPr="00B309A1" w:rsidRDefault="00A53A3D" w:rsidP="00A0008D">
      <w:pPr>
        <w:spacing w:after="0"/>
        <w:ind w:firstLine="720"/>
        <w:jc w:val="center"/>
        <w:rPr>
          <w:b/>
          <w:lang w:val="sr-Latn-ME"/>
        </w:rPr>
      </w:pPr>
      <w:r w:rsidRPr="00B309A1">
        <w:rPr>
          <w:b/>
          <w:lang w:val="sr-Latn-ME"/>
        </w:rPr>
        <w:t xml:space="preserve"> </w:t>
      </w:r>
      <w:r w:rsidR="002C7249" w:rsidRPr="00B309A1">
        <w:rPr>
          <w:b/>
          <w:lang w:val="sr-Latn-ME"/>
        </w:rPr>
        <w:t xml:space="preserve">Stupanje na snagu </w:t>
      </w:r>
    </w:p>
    <w:p w:rsidR="002C7249" w:rsidRPr="00B309A1" w:rsidRDefault="002C7249" w:rsidP="00A0008D">
      <w:pPr>
        <w:spacing w:after="0"/>
        <w:ind w:firstLine="720"/>
        <w:jc w:val="center"/>
        <w:rPr>
          <w:b/>
          <w:lang w:val="sr-Latn-ME"/>
        </w:rPr>
      </w:pPr>
      <w:r w:rsidRPr="00B309A1">
        <w:rPr>
          <w:b/>
          <w:lang w:val="sr-Latn-ME"/>
        </w:rPr>
        <w:t xml:space="preserve">Član </w:t>
      </w:r>
      <w:r w:rsidR="00FD1A7D">
        <w:rPr>
          <w:b/>
          <w:lang w:val="sr-Latn-ME"/>
        </w:rPr>
        <w:t>8</w:t>
      </w:r>
    </w:p>
    <w:p w:rsidR="002C7249" w:rsidRPr="00B309A1" w:rsidRDefault="002C7249" w:rsidP="002C7249">
      <w:pPr>
        <w:spacing w:after="0"/>
        <w:ind w:firstLine="720"/>
        <w:jc w:val="both"/>
        <w:rPr>
          <w:lang w:val="sr-Latn-ME"/>
        </w:rPr>
      </w:pPr>
      <w:r w:rsidRPr="00B309A1">
        <w:rPr>
          <w:lang w:val="sr-Latn-ME"/>
        </w:rPr>
        <w:t>Ovaj pravilnik stupa n</w:t>
      </w:r>
      <w:bookmarkStart w:id="0" w:name="_GoBack"/>
      <w:bookmarkEnd w:id="0"/>
      <w:r w:rsidRPr="00B309A1">
        <w:rPr>
          <w:lang w:val="sr-Latn-ME"/>
        </w:rPr>
        <w:t xml:space="preserve">a snagu osmog dana od dana objavljivanja u „Službenom listu Crne Gore“. </w:t>
      </w:r>
    </w:p>
    <w:p w:rsidR="002C7249" w:rsidRPr="00B309A1" w:rsidRDefault="002C7249" w:rsidP="00A0008D">
      <w:pPr>
        <w:spacing w:after="0"/>
        <w:ind w:firstLine="720"/>
        <w:jc w:val="center"/>
        <w:rPr>
          <w:b/>
          <w:lang w:val="sr-Latn-ME"/>
        </w:rPr>
      </w:pPr>
    </w:p>
    <w:p w:rsidR="002C7249" w:rsidRPr="00B309A1" w:rsidRDefault="002C7249" w:rsidP="002C7249">
      <w:pPr>
        <w:tabs>
          <w:tab w:val="left" w:pos="4253"/>
        </w:tabs>
        <w:spacing w:after="0" w:line="240" w:lineRule="auto"/>
        <w:jc w:val="both"/>
      </w:pPr>
    </w:p>
    <w:p w:rsidR="002C7249" w:rsidRPr="00B309A1" w:rsidRDefault="002C7249" w:rsidP="002C7249">
      <w:pPr>
        <w:tabs>
          <w:tab w:val="left" w:pos="4253"/>
        </w:tabs>
        <w:spacing w:after="0" w:line="240" w:lineRule="auto"/>
        <w:jc w:val="both"/>
      </w:pPr>
      <w:r w:rsidRPr="00B309A1">
        <w:t xml:space="preserve">Broj: </w:t>
      </w:r>
      <w:r w:rsidR="00CC45F6">
        <w:t>13-900/25-3</w:t>
      </w:r>
    </w:p>
    <w:p w:rsidR="001A0584" w:rsidRDefault="001A0584" w:rsidP="002C7249">
      <w:pPr>
        <w:tabs>
          <w:tab w:val="left" w:pos="4253"/>
        </w:tabs>
        <w:spacing w:after="0" w:line="240" w:lineRule="auto"/>
        <w:jc w:val="both"/>
      </w:pPr>
    </w:p>
    <w:p w:rsidR="002C7249" w:rsidRPr="00B309A1" w:rsidRDefault="002C7249" w:rsidP="002C7249">
      <w:pPr>
        <w:tabs>
          <w:tab w:val="left" w:pos="4253"/>
        </w:tabs>
        <w:spacing w:after="0" w:line="240" w:lineRule="auto"/>
        <w:jc w:val="both"/>
      </w:pPr>
      <w:r w:rsidRPr="00B309A1">
        <w:t xml:space="preserve">Podgorica, </w:t>
      </w:r>
      <w:r w:rsidR="00CC45F6">
        <w:t>13. januara</w:t>
      </w:r>
      <w:r w:rsidRPr="00B309A1">
        <w:t xml:space="preserve"> </w:t>
      </w:r>
      <w:r w:rsidR="00CC45F6">
        <w:t xml:space="preserve">2025. </w:t>
      </w:r>
      <w:r w:rsidRPr="00B309A1">
        <w:t xml:space="preserve">godine </w:t>
      </w:r>
    </w:p>
    <w:p w:rsidR="002C7249" w:rsidRPr="00B309A1" w:rsidRDefault="002C7249" w:rsidP="002C7249">
      <w:pPr>
        <w:tabs>
          <w:tab w:val="left" w:pos="4253"/>
        </w:tabs>
        <w:spacing w:after="0" w:line="240" w:lineRule="auto"/>
      </w:pPr>
    </w:p>
    <w:p w:rsidR="002C7249" w:rsidRPr="00B309A1" w:rsidRDefault="002C7249" w:rsidP="002C7249">
      <w:pPr>
        <w:tabs>
          <w:tab w:val="left" w:pos="4253"/>
        </w:tabs>
        <w:spacing w:after="0" w:line="240" w:lineRule="auto"/>
      </w:pPr>
    </w:p>
    <w:p w:rsidR="00FD1A7D" w:rsidRPr="008961D4" w:rsidRDefault="008961D4" w:rsidP="008961D4">
      <w:pPr>
        <w:tabs>
          <w:tab w:val="left" w:pos="4253"/>
        </w:tabs>
        <w:spacing w:after="0" w:line="240" w:lineRule="auto"/>
        <w:jc w:val="center"/>
      </w:pPr>
      <w:r w:rsidRPr="008961D4">
        <w:t xml:space="preserve">Ministar, </w:t>
      </w:r>
    </w:p>
    <w:p w:rsidR="002C7249" w:rsidRPr="00B309A1" w:rsidRDefault="00FD1A7D" w:rsidP="008961D4">
      <w:pPr>
        <w:tabs>
          <w:tab w:val="left" w:pos="4253"/>
        </w:tabs>
        <w:spacing w:after="0" w:line="240" w:lineRule="auto"/>
        <w:jc w:val="center"/>
        <w:rPr>
          <w:b/>
        </w:rPr>
      </w:pPr>
      <w:r w:rsidRPr="008961D4">
        <w:t>mr</w:t>
      </w:r>
      <w:r>
        <w:rPr>
          <w:b/>
        </w:rPr>
        <w:t xml:space="preserve"> Ervin Ibrahimović</w:t>
      </w:r>
      <w:r w:rsidR="008961D4" w:rsidRPr="008961D4">
        <w:t>, s.r.</w:t>
      </w:r>
    </w:p>
    <w:p w:rsidR="002C7249" w:rsidRPr="00B309A1" w:rsidRDefault="002C7249" w:rsidP="002C7249">
      <w:pPr>
        <w:tabs>
          <w:tab w:val="left" w:pos="4253"/>
        </w:tabs>
        <w:spacing w:after="0" w:line="240" w:lineRule="auto"/>
        <w:rPr>
          <w:b/>
        </w:rPr>
      </w:pPr>
    </w:p>
    <w:p w:rsidR="00F00CDE" w:rsidRDefault="00F00CDE" w:rsidP="00A0008D">
      <w:pPr>
        <w:spacing w:after="0"/>
        <w:ind w:firstLine="720"/>
        <w:jc w:val="center"/>
        <w:rPr>
          <w:b/>
          <w:lang w:val="sr-Latn-ME"/>
        </w:rPr>
      </w:pPr>
    </w:p>
    <w:p w:rsidR="00A031D9" w:rsidRDefault="00A031D9" w:rsidP="00A0008D">
      <w:pPr>
        <w:spacing w:after="0"/>
        <w:ind w:firstLine="720"/>
        <w:jc w:val="center"/>
        <w:rPr>
          <w:b/>
          <w:lang w:val="sr-Latn-ME"/>
        </w:rPr>
      </w:pPr>
    </w:p>
    <w:p w:rsidR="00A031D9" w:rsidRDefault="00A031D9" w:rsidP="00A0008D">
      <w:pPr>
        <w:spacing w:after="0"/>
        <w:ind w:firstLine="720"/>
        <w:jc w:val="center"/>
        <w:rPr>
          <w:b/>
          <w:lang w:val="sr-Latn-ME"/>
        </w:rPr>
      </w:pPr>
    </w:p>
    <w:p w:rsidR="00A031D9" w:rsidRDefault="00A031D9" w:rsidP="00A0008D">
      <w:pPr>
        <w:spacing w:after="0"/>
        <w:ind w:firstLine="720"/>
        <w:jc w:val="center"/>
        <w:rPr>
          <w:b/>
          <w:lang w:val="sr-Latn-ME"/>
        </w:rPr>
      </w:pPr>
    </w:p>
    <w:p w:rsidR="00A031D9" w:rsidRDefault="00A031D9" w:rsidP="00A0008D">
      <w:pPr>
        <w:spacing w:after="0"/>
        <w:ind w:firstLine="720"/>
        <w:jc w:val="center"/>
        <w:rPr>
          <w:b/>
          <w:lang w:val="sr-Latn-ME"/>
        </w:rPr>
      </w:pPr>
    </w:p>
    <w:p w:rsidR="00A031D9" w:rsidRDefault="00A031D9" w:rsidP="00A0008D">
      <w:pPr>
        <w:spacing w:after="0"/>
        <w:ind w:firstLine="720"/>
        <w:jc w:val="center"/>
        <w:rPr>
          <w:b/>
          <w:lang w:val="sr-Latn-ME"/>
        </w:rPr>
      </w:pPr>
    </w:p>
    <w:p w:rsidR="00A031D9" w:rsidRDefault="00A031D9" w:rsidP="005B0CDE">
      <w:pPr>
        <w:spacing w:after="0"/>
        <w:rPr>
          <w:b/>
          <w:lang w:val="sr-Latn-ME"/>
        </w:rPr>
      </w:pPr>
    </w:p>
    <w:p w:rsidR="00A26DFE" w:rsidRDefault="00A26DFE" w:rsidP="005B0CDE">
      <w:pPr>
        <w:spacing w:after="0"/>
        <w:rPr>
          <w:b/>
          <w:lang w:val="sr-Latn-ME"/>
        </w:rPr>
      </w:pPr>
    </w:p>
    <w:p w:rsidR="00A26DFE" w:rsidRDefault="00A26DFE" w:rsidP="005B0CDE">
      <w:pPr>
        <w:spacing w:after="0"/>
        <w:rPr>
          <w:b/>
          <w:lang w:val="sr-Latn-ME"/>
        </w:rPr>
      </w:pPr>
    </w:p>
    <w:p w:rsidR="008961D4" w:rsidRDefault="008961D4" w:rsidP="005B0CDE">
      <w:pPr>
        <w:spacing w:after="0"/>
        <w:rPr>
          <w:b/>
          <w:lang w:val="sr-Latn-ME"/>
        </w:rPr>
      </w:pPr>
    </w:p>
    <w:p w:rsidR="008961D4" w:rsidRDefault="008961D4" w:rsidP="005B0CDE">
      <w:pPr>
        <w:spacing w:after="0"/>
        <w:rPr>
          <w:b/>
          <w:lang w:val="sr-Latn-ME"/>
        </w:rPr>
      </w:pPr>
    </w:p>
    <w:p w:rsidR="008961D4" w:rsidRDefault="008961D4" w:rsidP="005B0CDE">
      <w:pPr>
        <w:spacing w:after="0"/>
        <w:rPr>
          <w:b/>
          <w:lang w:val="sr-Latn-ME"/>
        </w:rPr>
      </w:pPr>
    </w:p>
    <w:p w:rsidR="008961D4" w:rsidRDefault="008961D4" w:rsidP="005B0CDE">
      <w:pPr>
        <w:spacing w:after="0"/>
        <w:rPr>
          <w:b/>
          <w:lang w:val="sr-Latn-ME"/>
        </w:rPr>
      </w:pPr>
    </w:p>
    <w:p w:rsidR="00FA17F1" w:rsidRDefault="00A26DFE" w:rsidP="006A3E7D">
      <w:pPr>
        <w:spacing w:after="0"/>
        <w:ind w:left="7920"/>
        <w:jc w:val="center"/>
        <w:rPr>
          <w:b/>
          <w:lang w:val="sr-Latn-ME"/>
        </w:rPr>
      </w:pPr>
      <w:r>
        <w:rPr>
          <w:b/>
          <w:lang w:val="sr-Latn-ME"/>
        </w:rPr>
        <w:t xml:space="preserve">               P</w:t>
      </w:r>
      <w:r w:rsidR="006A3E7D" w:rsidRPr="00B309A1">
        <w:rPr>
          <w:b/>
          <w:lang w:val="sr-Latn-ME"/>
        </w:rPr>
        <w:t xml:space="preserve">RILOG </w:t>
      </w:r>
    </w:p>
    <w:p w:rsidR="006A3E7D" w:rsidRDefault="006A3E7D" w:rsidP="006A3E7D">
      <w:pPr>
        <w:spacing w:after="0"/>
        <w:rPr>
          <w:b/>
          <w:lang w:val="sr-Latn-ME"/>
        </w:rPr>
      </w:pPr>
    </w:p>
    <w:p w:rsidR="005216B9" w:rsidRDefault="00D94331" w:rsidP="005216B9">
      <w:pPr>
        <w:spacing w:after="0"/>
        <w:rPr>
          <w:b/>
          <w:lang w:val="sr-Latn-ME"/>
        </w:rPr>
      </w:pPr>
      <w:r>
        <w:rPr>
          <w:b/>
          <w:lang w:val="sr-Latn-ME"/>
        </w:rPr>
        <w:t xml:space="preserve">TEORIJSKI DIO PROGRAMA </w:t>
      </w:r>
      <w:r w:rsidR="000146E7">
        <w:rPr>
          <w:b/>
          <w:lang w:val="sr-Latn-ME"/>
        </w:rPr>
        <w:t xml:space="preserve">PRIPREMA </w:t>
      </w:r>
      <w:r w:rsidR="00E56666">
        <w:rPr>
          <w:b/>
          <w:lang w:val="sr-Latn-ME"/>
        </w:rPr>
        <w:t>ZA RAD U DIPLOMATSKO-KONZULARNOM PREDSTAVNIŠTVU</w:t>
      </w:r>
    </w:p>
    <w:p w:rsidR="00A26DFE" w:rsidRDefault="00A26DFE" w:rsidP="005216B9">
      <w:pPr>
        <w:spacing w:after="0"/>
        <w:rPr>
          <w:b/>
          <w:lang w:val="sr-Latn-ME"/>
        </w:rPr>
      </w:pPr>
    </w:p>
    <w:p w:rsidR="00A26DFE" w:rsidRPr="00A26DFE" w:rsidRDefault="00A26DFE" w:rsidP="00A26DFE">
      <w:pPr>
        <w:pStyle w:val="ListParagraph"/>
        <w:numPr>
          <w:ilvl w:val="0"/>
          <w:numId w:val="47"/>
        </w:numPr>
        <w:spacing w:after="0"/>
        <w:jc w:val="both"/>
        <w:rPr>
          <w:b/>
          <w:lang w:val="sr-Latn-ME"/>
        </w:rPr>
      </w:pPr>
      <w:r w:rsidRPr="00A26DFE">
        <w:rPr>
          <w:b/>
          <w:lang w:val="sr-Latn-ME"/>
        </w:rPr>
        <w:t>Konzularni poslovi u diplomatsko-konzularnom predstavništvu</w:t>
      </w:r>
    </w:p>
    <w:p w:rsidR="00A26DFE" w:rsidRDefault="00A26DFE" w:rsidP="005216B9">
      <w:pPr>
        <w:spacing w:after="0"/>
        <w:jc w:val="both"/>
        <w:rPr>
          <w:b/>
          <w:lang w:val="sr-Latn-ME"/>
        </w:rPr>
      </w:pPr>
    </w:p>
    <w:p w:rsidR="00C05882" w:rsidRDefault="00C05882" w:rsidP="005216B9">
      <w:pPr>
        <w:spacing w:after="0"/>
        <w:jc w:val="both"/>
        <w:rPr>
          <w:lang w:val="sr-Latn-ME"/>
        </w:rPr>
      </w:pPr>
      <w:r w:rsidRPr="005216B9">
        <w:rPr>
          <w:lang w:val="sr-Latn-ME"/>
        </w:rPr>
        <w:t>Putne isprave; Državljanstvo;</w:t>
      </w:r>
      <w:r w:rsidRPr="005216B9">
        <w:rPr>
          <w:b/>
          <w:lang w:val="sr-Latn-ME"/>
        </w:rPr>
        <w:t xml:space="preserve"> </w:t>
      </w:r>
      <w:r w:rsidRPr="005216B9">
        <w:rPr>
          <w:lang w:val="sr-Latn-ME"/>
        </w:rPr>
        <w:t>Porodično pravna oblast; Privremene konzularne mjere; Carinske povlastice; Međunrodno pravna pomoć; Konzularna zaštita u slučaju hapšenja crnogorskih državljana; Javno bilježničke funkcije; Vize; Preleti i uplovaljavanja; Diplomatske, konzularne i službene legitimacije; Registracija preduzeća i boravak u Crnoj Gori; Konzularne knjige; Administrativne takse u inostranstvu; Vizni inforamacioni sistem.</w:t>
      </w:r>
    </w:p>
    <w:p w:rsidR="005B0CDE" w:rsidRPr="005216B9" w:rsidRDefault="005B0CDE" w:rsidP="005216B9">
      <w:pPr>
        <w:spacing w:after="0"/>
        <w:jc w:val="both"/>
        <w:rPr>
          <w:b/>
          <w:lang w:val="sr-Latn-ME"/>
        </w:rPr>
      </w:pPr>
    </w:p>
    <w:p w:rsidR="004160AC" w:rsidRPr="00A26DFE" w:rsidRDefault="00D94331" w:rsidP="00A26DFE">
      <w:pPr>
        <w:pStyle w:val="ListParagraph"/>
        <w:numPr>
          <w:ilvl w:val="0"/>
          <w:numId w:val="47"/>
        </w:numPr>
        <w:spacing w:after="0"/>
        <w:jc w:val="both"/>
        <w:rPr>
          <w:b/>
          <w:lang w:val="sr-Latn-ME"/>
        </w:rPr>
      </w:pPr>
      <w:r>
        <w:rPr>
          <w:b/>
          <w:lang w:val="sr-Latn-ME"/>
        </w:rPr>
        <w:t>Diplomatsko-k</w:t>
      </w:r>
      <w:r w:rsidRPr="00A26DFE">
        <w:rPr>
          <w:b/>
          <w:lang w:val="sr-Latn-ME"/>
        </w:rPr>
        <w:t xml:space="preserve">onzularna praksa </w:t>
      </w:r>
    </w:p>
    <w:p w:rsidR="00A26DFE" w:rsidRPr="00A26DFE" w:rsidRDefault="00A26DFE" w:rsidP="00A26DFE">
      <w:pPr>
        <w:pStyle w:val="ListParagraph"/>
        <w:spacing w:after="0"/>
        <w:jc w:val="both"/>
        <w:rPr>
          <w:b/>
          <w:lang w:val="sr-Latn-ME"/>
        </w:rPr>
      </w:pPr>
    </w:p>
    <w:p w:rsidR="005216B9" w:rsidRPr="00A26DFE" w:rsidRDefault="005B0CDE" w:rsidP="008C289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A26DFE">
        <w:rPr>
          <w:b/>
          <w:lang w:val="sr-Latn-ME"/>
        </w:rPr>
        <w:t>1)</w:t>
      </w:r>
      <w:r w:rsidR="008C289B" w:rsidRPr="00A26DFE">
        <w:rPr>
          <w:b/>
          <w:lang w:val="sr-Latn-ME"/>
        </w:rPr>
        <w:t xml:space="preserve"> </w:t>
      </w:r>
      <w:r w:rsidR="00CE3AB9" w:rsidRPr="00A26DFE">
        <w:rPr>
          <w:b/>
          <w:lang w:val="sr-Latn-ME"/>
        </w:rPr>
        <w:t>Spoljno politički prioriteti Crne Gore</w:t>
      </w:r>
      <w:r w:rsidR="000902D6" w:rsidRPr="00A26DFE">
        <w:rPr>
          <w:b/>
          <w:lang w:val="sr-Latn-ME"/>
        </w:rPr>
        <w:t xml:space="preserve">: </w:t>
      </w:r>
      <w:r w:rsidR="004160AC" w:rsidRPr="00A26DFE">
        <w:rPr>
          <w:lang w:val="sr-Latn-ME"/>
        </w:rPr>
        <w:t>Aktivnosti na utvrđivanju i sprovođenju vanjske politike Crne Gore; Nadležnosti Ministarstva vanjskih poslova; Organizacija Ministarstva</w:t>
      </w:r>
      <w:r w:rsidRPr="00A26DFE">
        <w:rPr>
          <w:lang w:val="sr-Latn-ME"/>
        </w:rPr>
        <w:t xml:space="preserve"> vanjskih poslova</w:t>
      </w:r>
      <w:r w:rsidR="004160AC" w:rsidRPr="00A26DFE">
        <w:rPr>
          <w:lang w:val="sr-Latn-ME"/>
        </w:rPr>
        <w:t>; Diplomatsko-konzularna predstavništva; Kategorije i zvanja zaposlenih u Ministarstvu</w:t>
      </w:r>
      <w:r w:rsidRPr="00A26DFE">
        <w:rPr>
          <w:lang w:val="sr-Latn-ME"/>
        </w:rPr>
        <w:t xml:space="preserve"> vanjskih poslova, odnosno</w:t>
      </w:r>
      <w:r w:rsidR="004160AC" w:rsidRPr="00A26DFE">
        <w:rPr>
          <w:lang w:val="sr-Latn-ME"/>
        </w:rPr>
        <w:t xml:space="preserve"> diplomatsko-konzulanim predstavništvima; Bilateralna saradnja i saradnja sa susjednim državama; Promocija Crne Gore na bilateralnom i multilateralnom planu; </w:t>
      </w:r>
      <w:r w:rsidR="00FD1A7D">
        <w:rPr>
          <w:lang w:val="sr-Latn-ME"/>
        </w:rPr>
        <w:t>Crna</w:t>
      </w:r>
      <w:r w:rsidR="004160AC" w:rsidRPr="00A26DFE">
        <w:rPr>
          <w:lang w:val="sr-Latn-ME"/>
        </w:rPr>
        <w:t xml:space="preserve"> Gor</w:t>
      </w:r>
      <w:r w:rsidR="00E12579">
        <w:rPr>
          <w:lang w:val="sr-Latn-ME"/>
        </w:rPr>
        <w:t>a</w:t>
      </w:r>
      <w:r w:rsidR="004160AC" w:rsidRPr="00A26DFE">
        <w:rPr>
          <w:lang w:val="sr-Latn-ME"/>
        </w:rPr>
        <w:t xml:space="preserve"> </w:t>
      </w:r>
      <w:r w:rsidR="00A26DFE">
        <w:rPr>
          <w:lang w:val="sr-Latn-ME"/>
        </w:rPr>
        <w:t>i</w:t>
      </w:r>
      <w:r w:rsidR="005216B9" w:rsidRPr="00A26DFE">
        <w:rPr>
          <w:lang w:val="sr-Latn-ME"/>
        </w:rPr>
        <w:t xml:space="preserve"> </w:t>
      </w:r>
      <w:r w:rsidR="004160AC" w:rsidRPr="00A26DFE">
        <w:rPr>
          <w:lang w:val="sr-Latn-ME"/>
        </w:rPr>
        <w:t>Ujedinjen</w:t>
      </w:r>
      <w:r w:rsidR="00A26DFE">
        <w:rPr>
          <w:lang w:val="sr-Latn-ME"/>
        </w:rPr>
        <w:t>e</w:t>
      </w:r>
      <w:r w:rsidR="004160AC" w:rsidRPr="00A26DFE">
        <w:rPr>
          <w:lang w:val="sr-Latn-ME"/>
        </w:rPr>
        <w:t xml:space="preserve"> nacij</w:t>
      </w:r>
      <w:r w:rsidR="00A26DFE">
        <w:rPr>
          <w:lang w:val="sr-Latn-ME"/>
        </w:rPr>
        <w:t>e</w:t>
      </w:r>
      <w:r w:rsidR="004160AC" w:rsidRPr="00A26DFE">
        <w:rPr>
          <w:lang w:val="sr-Latn-ME"/>
        </w:rPr>
        <w:t xml:space="preserve"> (UN); Crn</w:t>
      </w:r>
      <w:r w:rsidR="00FD1A7D">
        <w:rPr>
          <w:lang w:val="sr-Latn-ME"/>
        </w:rPr>
        <w:t xml:space="preserve">a </w:t>
      </w:r>
      <w:r w:rsidR="004160AC" w:rsidRPr="00A26DFE">
        <w:rPr>
          <w:lang w:val="sr-Latn-ME"/>
        </w:rPr>
        <w:t>Gor</w:t>
      </w:r>
      <w:r w:rsidR="00E12579">
        <w:rPr>
          <w:lang w:val="sr-Latn-ME"/>
        </w:rPr>
        <w:t>a</w:t>
      </w:r>
      <w:r w:rsidR="004160AC" w:rsidRPr="00A26DFE">
        <w:rPr>
          <w:lang w:val="sr-Latn-ME"/>
        </w:rPr>
        <w:t xml:space="preserve"> </w:t>
      </w:r>
      <w:r w:rsidR="00A26DFE">
        <w:rPr>
          <w:lang w:val="sr-Latn-ME"/>
        </w:rPr>
        <w:t>i</w:t>
      </w:r>
      <w:r w:rsidR="004160AC" w:rsidRPr="00A26DFE">
        <w:rPr>
          <w:lang w:val="sr-Latn-ME"/>
        </w:rPr>
        <w:t xml:space="preserve"> Organizacij</w:t>
      </w:r>
      <w:r w:rsidR="00A26DFE">
        <w:rPr>
          <w:lang w:val="sr-Latn-ME"/>
        </w:rPr>
        <w:t>a</w:t>
      </w:r>
      <w:r w:rsidR="004160AC" w:rsidRPr="00A26DFE">
        <w:rPr>
          <w:lang w:val="sr-Latn-ME"/>
        </w:rPr>
        <w:t xml:space="preserve"> za evropsku bezbjednost i saradnju (OEBS); Crn</w:t>
      </w:r>
      <w:r w:rsidR="00E12579">
        <w:rPr>
          <w:lang w:val="sr-Latn-ME"/>
        </w:rPr>
        <w:t>a</w:t>
      </w:r>
      <w:r w:rsidR="004160AC" w:rsidRPr="00A26DFE">
        <w:rPr>
          <w:lang w:val="sr-Latn-ME"/>
        </w:rPr>
        <w:t xml:space="preserve"> Gor</w:t>
      </w:r>
      <w:r w:rsidR="00E12579">
        <w:rPr>
          <w:lang w:val="sr-Latn-ME"/>
        </w:rPr>
        <w:t>a</w:t>
      </w:r>
      <w:r w:rsidR="004160AC" w:rsidRPr="00A26DFE">
        <w:rPr>
          <w:lang w:val="sr-Latn-ME"/>
        </w:rPr>
        <w:t xml:space="preserve"> </w:t>
      </w:r>
      <w:r w:rsidR="00A26DFE">
        <w:rPr>
          <w:lang w:val="sr-Latn-ME"/>
        </w:rPr>
        <w:t>i</w:t>
      </w:r>
      <w:r w:rsidR="004160AC" w:rsidRPr="00A26DFE">
        <w:rPr>
          <w:lang w:val="sr-Latn-ME"/>
        </w:rPr>
        <w:t xml:space="preserve"> Savjet Evrope; Članstvo Crn</w:t>
      </w:r>
      <w:r w:rsidR="00E12579">
        <w:rPr>
          <w:lang w:val="sr-Latn-ME"/>
        </w:rPr>
        <w:t xml:space="preserve">e </w:t>
      </w:r>
      <w:r w:rsidR="004160AC" w:rsidRPr="00A26DFE">
        <w:rPr>
          <w:lang w:val="sr-Latn-ME"/>
        </w:rPr>
        <w:t xml:space="preserve">Gore u regionalnim međunarodnim organizacijama i incijativama – uloga i značaj; </w:t>
      </w:r>
      <w:r w:rsidR="00A26DFE" w:rsidRPr="00A26DFE">
        <w:rPr>
          <w:lang w:val="sr-Latn-ME"/>
        </w:rPr>
        <w:t xml:space="preserve"> </w:t>
      </w:r>
      <w:r w:rsidR="004160AC" w:rsidRPr="00A26DFE">
        <w:rPr>
          <w:lang w:val="sr-Latn-ME"/>
        </w:rPr>
        <w:t>Crn</w:t>
      </w:r>
      <w:r w:rsidR="00FD1A7D">
        <w:rPr>
          <w:lang w:val="sr-Latn-ME"/>
        </w:rPr>
        <w:t>a</w:t>
      </w:r>
      <w:r w:rsidR="004160AC" w:rsidRPr="00A26DFE">
        <w:rPr>
          <w:lang w:val="sr-Latn-ME"/>
        </w:rPr>
        <w:t xml:space="preserve"> Gor</w:t>
      </w:r>
      <w:r w:rsidR="00E12579">
        <w:rPr>
          <w:lang w:val="sr-Latn-ME"/>
        </w:rPr>
        <w:t>a</w:t>
      </w:r>
      <w:r w:rsidR="004160AC" w:rsidRPr="00A26DFE">
        <w:rPr>
          <w:lang w:val="sr-Latn-ME"/>
        </w:rPr>
        <w:t xml:space="preserve"> i NATO; Crn</w:t>
      </w:r>
      <w:r w:rsidR="00FD1A7D">
        <w:rPr>
          <w:lang w:val="sr-Latn-ME"/>
        </w:rPr>
        <w:t>a</w:t>
      </w:r>
      <w:r w:rsidR="004160AC" w:rsidRPr="00A26DFE">
        <w:rPr>
          <w:lang w:val="sr-Latn-ME"/>
        </w:rPr>
        <w:t xml:space="preserve"> Gor</w:t>
      </w:r>
      <w:r w:rsidR="00A26DFE">
        <w:rPr>
          <w:lang w:val="sr-Latn-ME"/>
        </w:rPr>
        <w:t>a</w:t>
      </w:r>
      <w:r w:rsidR="004160AC" w:rsidRPr="00A26DFE">
        <w:rPr>
          <w:lang w:val="sr-Latn-ME"/>
        </w:rPr>
        <w:t xml:space="preserve"> i Evropsk</w:t>
      </w:r>
      <w:r w:rsidR="00A26DFE">
        <w:rPr>
          <w:lang w:val="sr-Latn-ME"/>
        </w:rPr>
        <w:t>a</w:t>
      </w:r>
      <w:r w:rsidR="004160AC" w:rsidRPr="00A26DFE">
        <w:rPr>
          <w:lang w:val="sr-Latn-ME"/>
        </w:rPr>
        <w:t xml:space="preserve"> unij</w:t>
      </w:r>
      <w:r w:rsidR="00A26DFE">
        <w:rPr>
          <w:lang w:val="sr-Latn-ME"/>
        </w:rPr>
        <w:t>a</w:t>
      </w:r>
      <w:r w:rsidR="004160AC" w:rsidRPr="00A26DFE">
        <w:rPr>
          <w:lang w:val="sr-Latn-ME"/>
        </w:rPr>
        <w:t>.</w:t>
      </w:r>
      <w:r w:rsidR="004160AC" w:rsidRPr="00A26DFE">
        <w:rPr>
          <w:rFonts w:eastAsia="Times New Roman" w:cs="Arial"/>
          <w:bCs/>
          <w:sz w:val="24"/>
          <w:szCs w:val="24"/>
          <w:lang w:val="sr-Latn-ME"/>
        </w:rPr>
        <w:t xml:space="preserve"> </w:t>
      </w:r>
    </w:p>
    <w:p w:rsidR="005216B9" w:rsidRPr="00A26DFE" w:rsidRDefault="005216B9" w:rsidP="005216B9">
      <w:pPr>
        <w:pStyle w:val="ListParagraph"/>
        <w:spacing w:after="0" w:line="240" w:lineRule="auto"/>
        <w:ind w:left="360"/>
        <w:jc w:val="both"/>
        <w:rPr>
          <w:rFonts w:eastAsia="Times New Roman" w:cs="Arial"/>
          <w:bCs/>
          <w:sz w:val="24"/>
          <w:szCs w:val="24"/>
        </w:rPr>
      </w:pPr>
    </w:p>
    <w:p w:rsidR="005216B9" w:rsidRPr="00A26DFE" w:rsidRDefault="005B0CDE" w:rsidP="008C289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A26DFE">
        <w:rPr>
          <w:b/>
          <w:lang w:val="sr-Latn-ME"/>
        </w:rPr>
        <w:t>2)</w:t>
      </w:r>
      <w:r w:rsidR="008C289B" w:rsidRPr="00A26DFE">
        <w:rPr>
          <w:b/>
          <w:lang w:val="sr-Latn-ME"/>
        </w:rPr>
        <w:t xml:space="preserve"> </w:t>
      </w:r>
      <w:r w:rsidR="00CE3AB9" w:rsidRPr="00A26DFE">
        <w:rPr>
          <w:b/>
          <w:lang w:val="sr-Latn-ME"/>
        </w:rPr>
        <w:t xml:space="preserve">Diplomatska </w:t>
      </w:r>
      <w:r w:rsidR="00460E11" w:rsidRPr="00A26DFE">
        <w:rPr>
          <w:b/>
          <w:lang w:val="sr-Latn-ME"/>
        </w:rPr>
        <w:t xml:space="preserve">i konzularna </w:t>
      </w:r>
      <w:r w:rsidR="00CE3AB9" w:rsidRPr="00A26DFE">
        <w:rPr>
          <w:b/>
          <w:lang w:val="sr-Latn-ME"/>
        </w:rPr>
        <w:t xml:space="preserve">praksa: </w:t>
      </w:r>
      <w:r w:rsidR="00CE3AB9" w:rsidRPr="00A26DFE">
        <w:rPr>
          <w:lang w:val="sr-Latn-ME"/>
        </w:rPr>
        <w:t xml:space="preserve">Funkcije diplomatsko-konzularnih predstavništava; Stalne diplomatske misije i rang diplomatskog predstavnika; </w:t>
      </w:r>
      <w:r w:rsidR="00CE3AB9" w:rsidRPr="00A26DFE">
        <w:rPr>
          <w:rFonts w:eastAsia="Times New Roman" w:cs="Arial"/>
          <w:bCs/>
          <w:lang w:val="hr-HR"/>
        </w:rPr>
        <w:t>Uzajamno konzularno zastupanje;</w:t>
      </w:r>
      <w:r w:rsidR="00CE3AB9" w:rsidRPr="00A26DFE">
        <w:rPr>
          <w:lang w:val="sr-Latn-ME"/>
        </w:rPr>
        <w:t xml:space="preserve"> Agreman i predaja akreditivnih pisama; Preseans, diplomatski kor i diplomatsko osoblje; Prekid diplomatskih odnosa i prestanak diplomatske funkcije; Status diplomatsko-konzularnih predstavnika, privilegije i imuniteti; Konzularne privilegije i imuniteti; Konzularne funkcije; Načini i sredstva diplomatskog komuniciranja; Usmena komunikacija; Telefonski razgovori; Pisana komunikacija – diplomatska korespondencija; Lično pismo; Službeno pismo; Nota; Memorandum; Non paper; Jezik u diplomatiji; Diplomatska pošta – kurirsko pismo; Pregovaranje – neformalno, formalno, tajno; Izrada izvještaja, analiza, zabilješki, podsjetnika, platformi;  Pripremanje i realizacija posjeta.</w:t>
      </w:r>
    </w:p>
    <w:p w:rsidR="009E453A" w:rsidRPr="00A26DFE" w:rsidRDefault="009E453A" w:rsidP="008C289B">
      <w:pPr>
        <w:spacing w:after="0" w:line="240" w:lineRule="auto"/>
        <w:jc w:val="both"/>
        <w:rPr>
          <w:b/>
          <w:lang w:val="sr-Latn-ME"/>
        </w:rPr>
      </w:pPr>
    </w:p>
    <w:p w:rsidR="00CE3AB9" w:rsidRPr="00A26DFE" w:rsidRDefault="005B0CDE" w:rsidP="008C289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A26DFE">
        <w:rPr>
          <w:b/>
          <w:lang w:val="sr-Latn-ME"/>
        </w:rPr>
        <w:t>3)</w:t>
      </w:r>
      <w:r w:rsidR="008C289B" w:rsidRPr="00A26DFE">
        <w:rPr>
          <w:b/>
          <w:lang w:val="sr-Latn-ME"/>
        </w:rPr>
        <w:t xml:space="preserve"> </w:t>
      </w:r>
      <w:r w:rsidR="004160AC" w:rsidRPr="00A26DFE">
        <w:rPr>
          <w:b/>
          <w:lang w:val="sr-Latn-ME"/>
        </w:rPr>
        <w:t>Bezbjednos</w:t>
      </w:r>
      <w:r w:rsidR="002132CA" w:rsidRPr="00A26DFE">
        <w:rPr>
          <w:b/>
          <w:lang w:val="sr-Latn-ME"/>
        </w:rPr>
        <w:t xml:space="preserve">t u </w:t>
      </w:r>
      <w:r w:rsidR="004160AC" w:rsidRPr="00A26DFE">
        <w:rPr>
          <w:b/>
          <w:lang w:val="sr-Latn-ME"/>
        </w:rPr>
        <w:t xml:space="preserve">službi vanjskih poslova: </w:t>
      </w:r>
      <w:r w:rsidR="004160AC" w:rsidRPr="00A26DFE">
        <w:rPr>
          <w:lang w:val="sr-Latn-ME"/>
        </w:rPr>
        <w:t>Bezbjednosna kultura; Tajni podaci; Postupak određivanja tajnosti podataka; Pristup tajnim podacima; Čuvanje, korišćenje i evidencije tajnih podataka; Disciplinska odgovornost zaposlenih – lakše i teže povrede</w:t>
      </w:r>
      <w:r w:rsidR="004160AC" w:rsidRPr="00A26DFE">
        <w:rPr>
          <w:rFonts w:eastAsia="Times New Roman" w:cs="Arial"/>
          <w:bCs/>
          <w:sz w:val="24"/>
          <w:szCs w:val="24"/>
        </w:rPr>
        <w:t>.</w:t>
      </w:r>
    </w:p>
    <w:p w:rsidR="00CE3AB9" w:rsidRPr="00A26DFE" w:rsidRDefault="00CE3AB9" w:rsidP="004232B5">
      <w:pPr>
        <w:spacing w:after="0"/>
        <w:jc w:val="both"/>
        <w:rPr>
          <w:lang w:val="sr-Latn-ME"/>
        </w:rPr>
      </w:pPr>
    </w:p>
    <w:p w:rsidR="004232B5" w:rsidRPr="00A26DFE" w:rsidRDefault="004232B5" w:rsidP="004232B5">
      <w:pPr>
        <w:pStyle w:val="ListParagraph"/>
        <w:spacing w:after="0"/>
        <w:jc w:val="both"/>
        <w:rPr>
          <w:b/>
          <w:lang w:val="sr-Latn-ME"/>
        </w:rPr>
      </w:pPr>
    </w:p>
    <w:sectPr w:rsidR="004232B5" w:rsidRPr="00A26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AAC"/>
    <w:multiLevelType w:val="hybridMultilevel"/>
    <w:tmpl w:val="302EDC16"/>
    <w:lvl w:ilvl="0" w:tplc="B146690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92018"/>
    <w:multiLevelType w:val="hybridMultilevel"/>
    <w:tmpl w:val="E9B8DEC8"/>
    <w:lvl w:ilvl="0" w:tplc="0900C5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3A7328"/>
    <w:multiLevelType w:val="hybridMultilevel"/>
    <w:tmpl w:val="C99E500A"/>
    <w:lvl w:ilvl="0" w:tplc="B146690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582D1C"/>
    <w:multiLevelType w:val="hybridMultilevel"/>
    <w:tmpl w:val="3B5A3BBA"/>
    <w:lvl w:ilvl="0" w:tplc="A6964AE2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2A0594"/>
    <w:multiLevelType w:val="hybridMultilevel"/>
    <w:tmpl w:val="466610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9B7D8F"/>
    <w:multiLevelType w:val="hybridMultilevel"/>
    <w:tmpl w:val="7C86A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E10F0"/>
    <w:multiLevelType w:val="multilevel"/>
    <w:tmpl w:val="001CA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06440A"/>
    <w:multiLevelType w:val="hybridMultilevel"/>
    <w:tmpl w:val="F6C464D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36D56"/>
    <w:multiLevelType w:val="hybridMultilevel"/>
    <w:tmpl w:val="6958E1C6"/>
    <w:lvl w:ilvl="0" w:tplc="B4C4359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B2250B"/>
    <w:multiLevelType w:val="hybridMultilevel"/>
    <w:tmpl w:val="8AA08E1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162A65"/>
    <w:multiLevelType w:val="hybridMultilevel"/>
    <w:tmpl w:val="073A7D44"/>
    <w:lvl w:ilvl="0" w:tplc="4FA84E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393C1F"/>
    <w:multiLevelType w:val="hybridMultilevel"/>
    <w:tmpl w:val="1E922592"/>
    <w:lvl w:ilvl="0" w:tplc="04090011">
      <w:start w:val="5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84B"/>
    <w:multiLevelType w:val="hybridMultilevel"/>
    <w:tmpl w:val="E202157C"/>
    <w:lvl w:ilvl="0" w:tplc="A784EC9C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3649C1"/>
    <w:multiLevelType w:val="hybridMultilevel"/>
    <w:tmpl w:val="6862DBBA"/>
    <w:lvl w:ilvl="0" w:tplc="0900C5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7D5F91"/>
    <w:multiLevelType w:val="hybridMultilevel"/>
    <w:tmpl w:val="ACA003A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851B3"/>
    <w:multiLevelType w:val="hybridMultilevel"/>
    <w:tmpl w:val="1BE6A09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A04FBD"/>
    <w:multiLevelType w:val="hybridMultilevel"/>
    <w:tmpl w:val="906E3B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AE0D29"/>
    <w:multiLevelType w:val="multilevel"/>
    <w:tmpl w:val="18B08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A21569"/>
    <w:multiLevelType w:val="hybridMultilevel"/>
    <w:tmpl w:val="5B30A194"/>
    <w:lvl w:ilvl="0" w:tplc="3AEA74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666666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181BDD"/>
    <w:multiLevelType w:val="multilevel"/>
    <w:tmpl w:val="517C7C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9F6222"/>
    <w:multiLevelType w:val="hybridMultilevel"/>
    <w:tmpl w:val="E5707F54"/>
    <w:lvl w:ilvl="0" w:tplc="41C69E3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136CED"/>
    <w:multiLevelType w:val="multilevel"/>
    <w:tmpl w:val="FB64B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AB6275A"/>
    <w:multiLevelType w:val="multilevel"/>
    <w:tmpl w:val="B8B238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240962"/>
    <w:multiLevelType w:val="hybridMultilevel"/>
    <w:tmpl w:val="F6C6B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640C2"/>
    <w:multiLevelType w:val="multilevel"/>
    <w:tmpl w:val="4B6601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EA593E"/>
    <w:multiLevelType w:val="hybridMultilevel"/>
    <w:tmpl w:val="FBE2B516"/>
    <w:lvl w:ilvl="0" w:tplc="E20215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56818"/>
    <w:multiLevelType w:val="hybridMultilevel"/>
    <w:tmpl w:val="C706CA5C"/>
    <w:lvl w:ilvl="0" w:tplc="D6EA6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317443"/>
    <w:multiLevelType w:val="hybridMultilevel"/>
    <w:tmpl w:val="BDBE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754E6"/>
    <w:multiLevelType w:val="hybridMultilevel"/>
    <w:tmpl w:val="A440A0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65158"/>
    <w:multiLevelType w:val="hybridMultilevel"/>
    <w:tmpl w:val="B36E0EFC"/>
    <w:lvl w:ilvl="0" w:tplc="3AEA741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666666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834700"/>
    <w:multiLevelType w:val="hybridMultilevel"/>
    <w:tmpl w:val="F38247EE"/>
    <w:lvl w:ilvl="0" w:tplc="BA8876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2F7E21"/>
    <w:multiLevelType w:val="hybridMultilevel"/>
    <w:tmpl w:val="3B6A9D80"/>
    <w:lvl w:ilvl="0" w:tplc="04090011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5CC64F88"/>
    <w:multiLevelType w:val="hybridMultilevel"/>
    <w:tmpl w:val="931075BC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E041F0"/>
    <w:multiLevelType w:val="hybridMultilevel"/>
    <w:tmpl w:val="8C365E0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C14D62"/>
    <w:multiLevelType w:val="hybridMultilevel"/>
    <w:tmpl w:val="FD60DB2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667613"/>
    <w:multiLevelType w:val="hybridMultilevel"/>
    <w:tmpl w:val="F484148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8023F8"/>
    <w:multiLevelType w:val="hybridMultilevel"/>
    <w:tmpl w:val="466610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B3C75"/>
    <w:multiLevelType w:val="hybridMultilevel"/>
    <w:tmpl w:val="F836D760"/>
    <w:lvl w:ilvl="0" w:tplc="0900C5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0D25D1"/>
    <w:multiLevelType w:val="hybridMultilevel"/>
    <w:tmpl w:val="2B96751A"/>
    <w:lvl w:ilvl="0" w:tplc="7F0463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197516"/>
    <w:multiLevelType w:val="hybridMultilevel"/>
    <w:tmpl w:val="6D56E80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5B656B"/>
    <w:multiLevelType w:val="hybridMultilevel"/>
    <w:tmpl w:val="28C0DBA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CB4181"/>
    <w:multiLevelType w:val="hybridMultilevel"/>
    <w:tmpl w:val="70A03DEC"/>
    <w:lvl w:ilvl="0" w:tplc="7024A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5864CA"/>
    <w:multiLevelType w:val="multilevel"/>
    <w:tmpl w:val="E6329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417371"/>
    <w:multiLevelType w:val="hybridMultilevel"/>
    <w:tmpl w:val="E9564550"/>
    <w:lvl w:ilvl="0" w:tplc="E20215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57688"/>
    <w:multiLevelType w:val="hybridMultilevel"/>
    <w:tmpl w:val="19CADF96"/>
    <w:lvl w:ilvl="0" w:tplc="B146690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6F14E9"/>
    <w:multiLevelType w:val="hybridMultilevel"/>
    <w:tmpl w:val="14A44B20"/>
    <w:lvl w:ilvl="0" w:tplc="2C6EB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694316"/>
    <w:multiLevelType w:val="hybridMultilevel"/>
    <w:tmpl w:val="A3DCE1C6"/>
    <w:lvl w:ilvl="0" w:tplc="5FDAA8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2"/>
  </w:num>
  <w:num w:numId="3">
    <w:abstractNumId w:val="45"/>
  </w:num>
  <w:num w:numId="4">
    <w:abstractNumId w:val="39"/>
  </w:num>
  <w:num w:numId="5">
    <w:abstractNumId w:val="41"/>
  </w:num>
  <w:num w:numId="6">
    <w:abstractNumId w:val="30"/>
  </w:num>
  <w:num w:numId="7">
    <w:abstractNumId w:val="38"/>
  </w:num>
  <w:num w:numId="8">
    <w:abstractNumId w:val="25"/>
  </w:num>
  <w:num w:numId="9">
    <w:abstractNumId w:val="10"/>
  </w:num>
  <w:num w:numId="10">
    <w:abstractNumId w:val="26"/>
  </w:num>
  <w:num w:numId="11">
    <w:abstractNumId w:val="15"/>
  </w:num>
  <w:num w:numId="12">
    <w:abstractNumId w:val="20"/>
  </w:num>
  <w:num w:numId="13">
    <w:abstractNumId w:val="28"/>
  </w:num>
  <w:num w:numId="14">
    <w:abstractNumId w:val="16"/>
  </w:num>
  <w:num w:numId="15">
    <w:abstractNumId w:val="14"/>
  </w:num>
  <w:num w:numId="16">
    <w:abstractNumId w:val="11"/>
  </w:num>
  <w:num w:numId="17">
    <w:abstractNumId w:val="43"/>
  </w:num>
  <w:num w:numId="18">
    <w:abstractNumId w:val="36"/>
  </w:num>
  <w:num w:numId="19">
    <w:abstractNumId w:val="5"/>
  </w:num>
  <w:num w:numId="20">
    <w:abstractNumId w:val="4"/>
  </w:num>
  <w:num w:numId="21">
    <w:abstractNumId w:val="35"/>
  </w:num>
  <w:num w:numId="22">
    <w:abstractNumId w:val="24"/>
  </w:num>
  <w:num w:numId="23">
    <w:abstractNumId w:val="19"/>
  </w:num>
  <w:num w:numId="24">
    <w:abstractNumId w:val="34"/>
  </w:num>
  <w:num w:numId="25">
    <w:abstractNumId w:val="40"/>
  </w:num>
  <w:num w:numId="26">
    <w:abstractNumId w:val="6"/>
  </w:num>
  <w:num w:numId="27">
    <w:abstractNumId w:val="17"/>
  </w:num>
  <w:num w:numId="28">
    <w:abstractNumId w:val="42"/>
  </w:num>
  <w:num w:numId="29">
    <w:abstractNumId w:val="21"/>
  </w:num>
  <w:num w:numId="30">
    <w:abstractNumId w:val="22"/>
  </w:num>
  <w:num w:numId="31">
    <w:abstractNumId w:val="32"/>
  </w:num>
  <w:num w:numId="32">
    <w:abstractNumId w:val="2"/>
  </w:num>
  <w:num w:numId="33">
    <w:abstractNumId w:val="44"/>
  </w:num>
  <w:num w:numId="34">
    <w:abstractNumId w:val="0"/>
  </w:num>
  <w:num w:numId="35">
    <w:abstractNumId w:val="31"/>
  </w:num>
  <w:num w:numId="36">
    <w:abstractNumId w:val="9"/>
  </w:num>
  <w:num w:numId="37">
    <w:abstractNumId w:val="7"/>
  </w:num>
  <w:num w:numId="38">
    <w:abstractNumId w:val="33"/>
  </w:num>
  <w:num w:numId="39">
    <w:abstractNumId w:val="37"/>
  </w:num>
  <w:num w:numId="40">
    <w:abstractNumId w:val="1"/>
  </w:num>
  <w:num w:numId="41">
    <w:abstractNumId w:val="13"/>
  </w:num>
  <w:num w:numId="42">
    <w:abstractNumId w:val="3"/>
  </w:num>
  <w:num w:numId="43">
    <w:abstractNumId w:val="18"/>
  </w:num>
  <w:num w:numId="44">
    <w:abstractNumId w:val="29"/>
  </w:num>
  <w:num w:numId="45">
    <w:abstractNumId w:val="8"/>
  </w:num>
  <w:num w:numId="46">
    <w:abstractNumId w:val="27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D"/>
    <w:rsid w:val="0000281F"/>
    <w:rsid w:val="00004844"/>
    <w:rsid w:val="000142E6"/>
    <w:rsid w:val="000146E7"/>
    <w:rsid w:val="00021217"/>
    <w:rsid w:val="00027928"/>
    <w:rsid w:val="00032992"/>
    <w:rsid w:val="00042C69"/>
    <w:rsid w:val="00047512"/>
    <w:rsid w:val="00051FD2"/>
    <w:rsid w:val="00063E95"/>
    <w:rsid w:val="00085627"/>
    <w:rsid w:val="000902D6"/>
    <w:rsid w:val="00090DE7"/>
    <w:rsid w:val="000E33D6"/>
    <w:rsid w:val="000E625D"/>
    <w:rsid w:val="000F7240"/>
    <w:rsid w:val="001108C3"/>
    <w:rsid w:val="00124BAE"/>
    <w:rsid w:val="00143F64"/>
    <w:rsid w:val="001507B0"/>
    <w:rsid w:val="00156A22"/>
    <w:rsid w:val="00167A5B"/>
    <w:rsid w:val="00181B95"/>
    <w:rsid w:val="001A0584"/>
    <w:rsid w:val="001A19F9"/>
    <w:rsid w:val="001B3471"/>
    <w:rsid w:val="001B4298"/>
    <w:rsid w:val="001C7B5F"/>
    <w:rsid w:val="001D42FD"/>
    <w:rsid w:val="001D5331"/>
    <w:rsid w:val="001E7A84"/>
    <w:rsid w:val="0020690D"/>
    <w:rsid w:val="002131A8"/>
    <w:rsid w:val="002132CA"/>
    <w:rsid w:val="00224825"/>
    <w:rsid w:val="0022578E"/>
    <w:rsid w:val="002376B3"/>
    <w:rsid w:val="00277F97"/>
    <w:rsid w:val="00280366"/>
    <w:rsid w:val="002A0F41"/>
    <w:rsid w:val="002C69F6"/>
    <w:rsid w:val="002C7249"/>
    <w:rsid w:val="002E0CC6"/>
    <w:rsid w:val="002E1BA1"/>
    <w:rsid w:val="002E3827"/>
    <w:rsid w:val="002E796D"/>
    <w:rsid w:val="002F61C3"/>
    <w:rsid w:val="00310282"/>
    <w:rsid w:val="00325E8E"/>
    <w:rsid w:val="0033769B"/>
    <w:rsid w:val="00342F30"/>
    <w:rsid w:val="003874F7"/>
    <w:rsid w:val="003A52BA"/>
    <w:rsid w:val="003C0F67"/>
    <w:rsid w:val="003C33AA"/>
    <w:rsid w:val="003D2EEA"/>
    <w:rsid w:val="003E5A6A"/>
    <w:rsid w:val="004054D3"/>
    <w:rsid w:val="004160AC"/>
    <w:rsid w:val="0041683A"/>
    <w:rsid w:val="004232B5"/>
    <w:rsid w:val="00440951"/>
    <w:rsid w:val="004511CC"/>
    <w:rsid w:val="00460E11"/>
    <w:rsid w:val="004665A3"/>
    <w:rsid w:val="00470263"/>
    <w:rsid w:val="00470AC3"/>
    <w:rsid w:val="00471FD8"/>
    <w:rsid w:val="00484D72"/>
    <w:rsid w:val="0049150A"/>
    <w:rsid w:val="00493217"/>
    <w:rsid w:val="004C3F34"/>
    <w:rsid w:val="004E723A"/>
    <w:rsid w:val="004F0E02"/>
    <w:rsid w:val="005216B9"/>
    <w:rsid w:val="0058530D"/>
    <w:rsid w:val="0059154A"/>
    <w:rsid w:val="005B0CDE"/>
    <w:rsid w:val="005E521F"/>
    <w:rsid w:val="005F4CCA"/>
    <w:rsid w:val="00624938"/>
    <w:rsid w:val="006511C1"/>
    <w:rsid w:val="00653F72"/>
    <w:rsid w:val="006576DF"/>
    <w:rsid w:val="00697DA2"/>
    <w:rsid w:val="006A3E7D"/>
    <w:rsid w:val="006B2753"/>
    <w:rsid w:val="006C3F8A"/>
    <w:rsid w:val="006C7B51"/>
    <w:rsid w:val="006E4F3C"/>
    <w:rsid w:val="00705835"/>
    <w:rsid w:val="00721857"/>
    <w:rsid w:val="00741156"/>
    <w:rsid w:val="007709B8"/>
    <w:rsid w:val="00794528"/>
    <w:rsid w:val="007946D4"/>
    <w:rsid w:val="007A521D"/>
    <w:rsid w:val="007B1429"/>
    <w:rsid w:val="007C1019"/>
    <w:rsid w:val="007D478F"/>
    <w:rsid w:val="007D491D"/>
    <w:rsid w:val="00800E6E"/>
    <w:rsid w:val="00882981"/>
    <w:rsid w:val="00885760"/>
    <w:rsid w:val="008961D4"/>
    <w:rsid w:val="008B2635"/>
    <w:rsid w:val="008C1453"/>
    <w:rsid w:val="008C289B"/>
    <w:rsid w:val="008F31A3"/>
    <w:rsid w:val="008F7611"/>
    <w:rsid w:val="0095719D"/>
    <w:rsid w:val="00972733"/>
    <w:rsid w:val="0098337A"/>
    <w:rsid w:val="0098338D"/>
    <w:rsid w:val="00994582"/>
    <w:rsid w:val="009C2F08"/>
    <w:rsid w:val="009E453A"/>
    <w:rsid w:val="009E7A21"/>
    <w:rsid w:val="00A0008D"/>
    <w:rsid w:val="00A0040F"/>
    <w:rsid w:val="00A031D9"/>
    <w:rsid w:val="00A11C11"/>
    <w:rsid w:val="00A25DD6"/>
    <w:rsid w:val="00A26DFE"/>
    <w:rsid w:val="00A510CD"/>
    <w:rsid w:val="00A53A3D"/>
    <w:rsid w:val="00A54B10"/>
    <w:rsid w:val="00A6480E"/>
    <w:rsid w:val="00A67DA5"/>
    <w:rsid w:val="00A92FC3"/>
    <w:rsid w:val="00AD3203"/>
    <w:rsid w:val="00AF4499"/>
    <w:rsid w:val="00B017A3"/>
    <w:rsid w:val="00B07D04"/>
    <w:rsid w:val="00B24E53"/>
    <w:rsid w:val="00B309A1"/>
    <w:rsid w:val="00B7157B"/>
    <w:rsid w:val="00B722CA"/>
    <w:rsid w:val="00B8382C"/>
    <w:rsid w:val="00B856D8"/>
    <w:rsid w:val="00B8758A"/>
    <w:rsid w:val="00C0533C"/>
    <w:rsid w:val="00C05882"/>
    <w:rsid w:val="00C15C64"/>
    <w:rsid w:val="00C16B9C"/>
    <w:rsid w:val="00C203D9"/>
    <w:rsid w:val="00C3163E"/>
    <w:rsid w:val="00C33C0B"/>
    <w:rsid w:val="00C51F00"/>
    <w:rsid w:val="00C52907"/>
    <w:rsid w:val="00C5424E"/>
    <w:rsid w:val="00CA321C"/>
    <w:rsid w:val="00CA56D6"/>
    <w:rsid w:val="00CB0777"/>
    <w:rsid w:val="00CC2E8B"/>
    <w:rsid w:val="00CC45F6"/>
    <w:rsid w:val="00CD5141"/>
    <w:rsid w:val="00CE3AB9"/>
    <w:rsid w:val="00D4359D"/>
    <w:rsid w:val="00D94331"/>
    <w:rsid w:val="00DB6179"/>
    <w:rsid w:val="00DD059E"/>
    <w:rsid w:val="00DD11D4"/>
    <w:rsid w:val="00DE345C"/>
    <w:rsid w:val="00E030A8"/>
    <w:rsid w:val="00E104EC"/>
    <w:rsid w:val="00E12579"/>
    <w:rsid w:val="00E13901"/>
    <w:rsid w:val="00E56666"/>
    <w:rsid w:val="00E62501"/>
    <w:rsid w:val="00E82029"/>
    <w:rsid w:val="00E969BC"/>
    <w:rsid w:val="00F00CDE"/>
    <w:rsid w:val="00F17170"/>
    <w:rsid w:val="00F256FC"/>
    <w:rsid w:val="00F25F29"/>
    <w:rsid w:val="00F401CD"/>
    <w:rsid w:val="00F63DDB"/>
    <w:rsid w:val="00F675E0"/>
    <w:rsid w:val="00F729AE"/>
    <w:rsid w:val="00F75952"/>
    <w:rsid w:val="00F75E4F"/>
    <w:rsid w:val="00F97950"/>
    <w:rsid w:val="00FA17F1"/>
    <w:rsid w:val="00FA1B4D"/>
    <w:rsid w:val="00FA7DEB"/>
    <w:rsid w:val="00FB1C5B"/>
    <w:rsid w:val="00FB4A07"/>
    <w:rsid w:val="00FC2751"/>
    <w:rsid w:val="00FC4860"/>
    <w:rsid w:val="00FD1A7D"/>
    <w:rsid w:val="00FF0911"/>
    <w:rsid w:val="00FF718E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70C9"/>
  <w15:chartTrackingRefBased/>
  <w15:docId w15:val="{23180F2F-C422-4374-A4ED-BA5FAB00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0777"/>
    <w:pPr>
      <w:ind w:left="720"/>
      <w:contextualSpacing/>
    </w:pPr>
  </w:style>
  <w:style w:type="paragraph" w:customStyle="1" w:styleId="Default">
    <w:name w:val="Default"/>
    <w:rsid w:val="000048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ME" w:eastAsia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40F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047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4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C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96F8-8C23-4112-A063-B31608A5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Dragic</dc:creator>
  <cp:keywords/>
  <dc:description/>
  <cp:lastModifiedBy>Ana Dragic</cp:lastModifiedBy>
  <cp:revision>5</cp:revision>
  <cp:lastPrinted>2024-11-29T12:23:00Z</cp:lastPrinted>
  <dcterms:created xsi:type="dcterms:W3CDTF">2025-01-27T09:08:00Z</dcterms:created>
  <dcterms:modified xsi:type="dcterms:W3CDTF">2025-01-27T09:10:00Z</dcterms:modified>
</cp:coreProperties>
</file>