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AD1F5F" w:rsidRPr="00C10FFA" w:rsidP="00AD1F5F" w14:paraId="10126F3B" w14:textId="77777777">
      <w:pPr>
        <w:spacing w:after="0"/>
        <w:rPr>
          <w:rFonts w:ascii="Verdana" w:hAnsi="Verdana"/>
        </w:rPr>
      </w:pPr>
      <w:r w:rsidRPr="00C10FFA">
        <w:rPr>
          <w:rFonts w:ascii="Verdana" w:hAnsi="Verdana"/>
          <w:noProof/>
          <w:lang w:eastAsia="en-US"/>
        </w:rPr>
        <w:drawing>
          <wp:inline distT="0" distB="0" distL="0" distR="0">
            <wp:extent cx="3566250" cy="7650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3581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6250" cy="76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F5F" w:rsidRPr="00C10FFA" w:rsidP="00AD1F5F" w14:paraId="2E41DE23" w14:textId="19C81D20">
      <w:pPr>
        <w:spacing w:after="0"/>
        <w:rPr>
          <w:rFonts w:ascii="Verdana" w:hAnsi="Verdana"/>
        </w:rPr>
      </w:pPr>
    </w:p>
    <w:p w:rsidR="0057705A" w:rsidRPr="00C10FFA" w:rsidP="00AD1F5F" w14:paraId="2D1219C9" w14:textId="2A740099">
      <w:pPr>
        <w:spacing w:after="0"/>
        <w:rPr>
          <w:rFonts w:ascii="Verdana" w:hAnsi="Verdana"/>
        </w:rPr>
      </w:pPr>
    </w:p>
    <w:p w:rsidR="0057705A" w:rsidRPr="00C10FFA" w:rsidP="00AD1F5F" w14:paraId="3F47B97C" w14:textId="77777777">
      <w:pPr>
        <w:spacing w:after="0"/>
        <w:rPr>
          <w:rFonts w:ascii="Verdana" w:hAnsi="Verdana"/>
        </w:rPr>
      </w:pPr>
    </w:p>
    <w:p w:rsidR="00BA3EA1" w:rsidRPr="00C10FFA" w:rsidP="00BA3EA1" w14:paraId="05DA5764" w14:textId="77777777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</w:rPr>
      </w:pPr>
      <w:r w:rsidRPr="00C10FFA">
        <w:rPr>
          <w:rFonts w:ascii="Verdana" w:eastAsia="Times New Roman" w:hAnsi="Verdana" w:cs="Times New Roman"/>
          <w:b/>
          <w:bCs/>
          <w:sz w:val="26"/>
          <w:szCs w:val="26"/>
        </w:rPr>
        <w:t xml:space="preserve">Regional Workshop on Trade Barriers to Trade for </w:t>
      </w:r>
    </w:p>
    <w:p w:rsidR="00AD1F5F" w:rsidRPr="00C10FFA" w:rsidP="00BA3EA1" w14:paraId="0FC489C3" w14:textId="6067B6BD">
      <w:pPr>
        <w:spacing w:after="0" w:line="360" w:lineRule="auto"/>
        <w:jc w:val="center"/>
        <w:rPr>
          <w:rFonts w:ascii="Verdana" w:eastAsia="Times New Roman" w:hAnsi="Verdana" w:cs="Times New Roman"/>
          <w:sz w:val="26"/>
          <w:szCs w:val="26"/>
        </w:rPr>
      </w:pPr>
      <w:r w:rsidRPr="00C10FFA">
        <w:rPr>
          <w:rFonts w:ascii="Verdana" w:eastAsia="Times New Roman" w:hAnsi="Verdana" w:cs="Times New Roman"/>
          <w:b/>
          <w:bCs/>
          <w:sz w:val="26"/>
          <w:szCs w:val="26"/>
        </w:rPr>
        <w:t xml:space="preserve">Central and Eastern Europe, Central </w:t>
      </w:r>
      <w:r w:rsidRPr="00C10FFA">
        <w:rPr>
          <w:rFonts w:ascii="Verdana" w:eastAsia="Times New Roman" w:hAnsi="Verdana" w:cs="Times New Roman"/>
          <w:b/>
          <w:bCs/>
          <w:sz w:val="26"/>
          <w:szCs w:val="26"/>
        </w:rPr>
        <w:t>Asia</w:t>
      </w:r>
      <w:r w:rsidRPr="00C10FFA">
        <w:rPr>
          <w:rFonts w:ascii="Verdana" w:eastAsia="Times New Roman" w:hAnsi="Verdana" w:cs="Times New Roman"/>
          <w:b/>
          <w:bCs/>
          <w:sz w:val="26"/>
          <w:szCs w:val="26"/>
        </w:rPr>
        <w:t xml:space="preserve"> and Caucasus Countries</w:t>
      </w:r>
    </w:p>
    <w:p w:rsidR="00AD1F5F" w:rsidRPr="00C10FFA" w:rsidP="00AD1F5F" w14:paraId="01E5BF08" w14:textId="431F14A7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28</w:t>
      </w:r>
      <w:r w:rsidRPr="00C10FFA" w:rsidR="00BA3EA1">
        <w:rPr>
          <w:rFonts w:ascii="Verdana" w:eastAsia="Times New Roman" w:hAnsi="Verdana" w:cs="Times New Roman"/>
          <w:sz w:val="24"/>
          <w:szCs w:val="24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</w:rPr>
        <w:t>30 September</w:t>
      </w:r>
      <w:r w:rsidRPr="00C10FFA" w:rsidR="00BA3EA1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C10FFA">
        <w:rPr>
          <w:rFonts w:ascii="Verdana" w:eastAsia="Times New Roman" w:hAnsi="Verdana" w:cs="Times New Roman"/>
          <w:sz w:val="24"/>
          <w:szCs w:val="24"/>
        </w:rPr>
        <w:t>20</w:t>
      </w:r>
      <w:r>
        <w:rPr>
          <w:rFonts w:ascii="Verdana" w:eastAsia="Times New Roman" w:hAnsi="Verdana" w:cs="Times New Roman"/>
          <w:sz w:val="24"/>
          <w:szCs w:val="24"/>
        </w:rPr>
        <w:t>2</w:t>
      </w:r>
      <w:r w:rsidR="00E22D56">
        <w:rPr>
          <w:rFonts w:ascii="Verdana" w:eastAsia="Times New Roman" w:hAnsi="Verdana" w:cs="Times New Roman"/>
          <w:sz w:val="24"/>
          <w:szCs w:val="24"/>
        </w:rPr>
        <w:t>2</w:t>
      </w:r>
    </w:p>
    <w:p w:rsidR="00AD1F5F" w:rsidRPr="00C10FFA" w:rsidP="00AD1F5F" w14:paraId="65DE4A6E" w14:textId="3AA5C560">
      <w:pPr>
        <w:spacing w:after="0" w:line="36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C10FFA">
        <w:rPr>
          <w:rFonts w:ascii="Verdana" w:eastAsia="Times New Roman" w:hAnsi="Verdana" w:cs="Times New Roman"/>
          <w:sz w:val="24"/>
          <w:szCs w:val="24"/>
        </w:rPr>
        <w:t>Joint Vienna Institute, Vienna (Austria)</w:t>
      </w:r>
    </w:p>
    <w:p w:rsidR="00AD1F5F" w:rsidRPr="00C10FFA" w:rsidP="00AD1F5F" w14:paraId="1BDA4478" w14:textId="42EDFDEE">
      <w:pPr>
        <w:spacing w:after="0" w:line="360" w:lineRule="auto"/>
        <w:jc w:val="center"/>
        <w:rPr>
          <w:rFonts w:ascii="Verdana" w:eastAsia="Times New Roman" w:hAnsi="Verdana" w:cs="Times New Roman"/>
          <w:i/>
          <w:color w:val="FF0000"/>
          <w:sz w:val="16"/>
        </w:rPr>
      </w:pPr>
      <w:r>
        <w:rPr>
          <w:rFonts w:ascii="Verdana" w:eastAsia="Times New Roman" w:hAnsi="Verdana" w:cs="Times New Roman"/>
          <w:i/>
          <w:color w:val="FF0000"/>
          <w:sz w:val="14"/>
        </w:rPr>
        <w:t>Draft 14.07.2022</w:t>
      </w:r>
    </w:p>
    <w:p w:rsidR="00AD1F5F" w:rsidRPr="00C10FFA" w:rsidP="00AD1F5F" w14:paraId="1F81664B" w14:textId="6B47AA3C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:rsidR="0057705A" w:rsidRPr="00C10FFA" w:rsidP="00AD1F5F" w14:paraId="375AA6D3" w14:textId="2BBEBD34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p w:rsidR="0057705A" w:rsidRPr="00C10FFA" w:rsidP="00AD1F5F" w14:paraId="4F6D317B" w14:textId="77777777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</w:rPr>
      </w:pPr>
    </w:p>
    <w:tbl>
      <w:tblPr>
        <w:tblStyle w:val="LightGridAccent3"/>
        <w:tblW w:w="8505" w:type="dxa"/>
        <w:tblInd w:w="392" w:type="dxa"/>
        <w:tblBorders>
          <w:top w:val="single" w:sz="4" w:space="0" w:color="C3D69B" w:themeColor="accent3" w:themeTint="99"/>
          <w:left w:val="single" w:sz="4" w:space="0" w:color="C3D69B" w:themeColor="accent3" w:themeTint="99"/>
          <w:bottom w:val="single" w:sz="4" w:space="0" w:color="C3D69B" w:themeColor="accent3" w:themeTint="99"/>
          <w:right w:val="single" w:sz="4" w:space="0" w:color="C3D69B" w:themeColor="accent3" w:themeTint="99"/>
          <w:insideH w:val="none" w:sz="0" w:space="0" w:color="auto"/>
          <w:insideV w:val="none" w:sz="0" w:space="0" w:color="auto"/>
        </w:tblBorders>
        <w:tblLayout w:type="fixed"/>
        <w:tblLook w:val="0380"/>
      </w:tblPr>
      <w:tblGrid>
        <w:gridCol w:w="1559"/>
        <w:gridCol w:w="6549"/>
        <w:gridCol w:w="397"/>
      </w:tblGrid>
      <w:tr w14:paraId="16C1B3AC" w14:textId="77777777" w:rsidTr="00055C79">
        <w:tblPrEx>
          <w:tblW w:w="8505" w:type="dxa"/>
          <w:tblInd w:w="392" w:type="dxa"/>
          <w:tblBorders>
            <w:top w:val="single" w:sz="4" w:space="0" w:color="C3D69B" w:themeColor="accent3" w:themeTint="99"/>
            <w:left w:val="single" w:sz="4" w:space="0" w:color="C3D69B" w:themeColor="accent3" w:themeTint="99"/>
            <w:bottom w:val="single" w:sz="4" w:space="0" w:color="C3D69B" w:themeColor="accent3" w:themeTint="99"/>
            <w:right w:val="single" w:sz="4" w:space="0" w:color="C3D69B" w:themeColor="accent3" w:themeTint="99"/>
            <w:insideH w:val="none" w:sz="0" w:space="0" w:color="auto"/>
            <w:insideV w:val="none" w:sz="0" w:space="0" w:color="auto"/>
          </w:tblBorders>
          <w:tblLayout w:type="fixed"/>
          <w:tblLook w:val="0380"/>
        </w:tblPrEx>
        <w:trPr>
          <w:trHeight w:val="525"/>
        </w:trPr>
        <w:tc>
          <w:tcPr>
            <w:tcW w:w="8505" w:type="dxa"/>
            <w:gridSpan w:val="3"/>
            <w:shd w:val="clear" w:color="auto" w:fill="76923C" w:themeFill="accent3" w:themeFillShade="BF"/>
          </w:tcPr>
          <w:p w:rsidR="009915C7" w:rsidRPr="00C10FFA" w:rsidP="0035136D" w14:paraId="10C3C4BB" w14:textId="77777777">
            <w:pPr>
              <w:rPr>
                <w:rFonts w:ascii="Verdana" w:eastAsia="Times New Roman" w:hAnsi="Verdana" w:cs="Times New Roman"/>
                <w:b w:val="0"/>
                <w:color w:val="FFFFFF" w:themeColor="background1"/>
                <w:sz w:val="18"/>
                <w:szCs w:val="18"/>
              </w:rPr>
            </w:pPr>
          </w:p>
          <w:p w:rsidR="00AD1F5F" w:rsidRPr="00C10FFA" w:rsidP="0035136D" w14:paraId="423E15A6" w14:textId="3B0D9239">
            <w:pP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Wednesday</w:t>
            </w:r>
            <w:r w:rsidRPr="00C10FFA" w:rsidR="009915C7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 xml:space="preserve">, </w:t>
            </w:r>
            <w: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28</w:t>
            </w:r>
            <w:r w:rsidRPr="00C10FFA" w:rsidR="00BA3EA1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September</w:t>
            </w:r>
          </w:p>
          <w:p w:rsidR="00AD1F5F" w:rsidRPr="00C10FFA" w:rsidP="0035136D" w14:paraId="62D1694E" w14:textId="77777777">
            <w:pP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</w:pPr>
          </w:p>
        </w:tc>
      </w:tr>
      <w:tr w14:paraId="1FE6822D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40"/>
        </w:trPr>
        <w:tc>
          <w:tcPr>
            <w:tcW w:w="1559" w:type="dxa"/>
          </w:tcPr>
          <w:p w:rsidR="00AD1F5F" w:rsidRPr="00C10FFA" w:rsidP="0035136D" w14:paraId="20DDDC0E" w14:textId="19C24D20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</w:t>
            </w:r>
            <w:r w:rsidRPr="00C10FFA" w:rsidR="005E08FD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8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:</w:t>
            </w:r>
            <w:r w:rsidRPr="00C10FFA" w:rsidR="005E08FD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30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 – 09:</w:t>
            </w:r>
            <w:r w:rsidRPr="00C10FFA" w:rsidR="005E08FD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D1F5F" w:rsidRPr="00C10FFA" w:rsidP="0035136D" w14:paraId="7A4FBCE7" w14:textId="5D02EBF6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Opening </w:t>
            </w:r>
            <w:r w:rsidRPr="00C10FFA">
              <w:rPr>
                <w:rFonts w:ascii="Verdana" w:eastAsia="Times New Roman" w:hAnsi="Verdana" w:cs="Times New Roman"/>
                <w:sz w:val="18"/>
                <w:szCs w:val="18"/>
              </w:rPr>
              <w:t>(</w:t>
            </w:r>
            <w:r w:rsidRPr="00C10FFA" w:rsidR="005E08FD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JVI</w:t>
            </w:r>
            <w:r w:rsidRPr="004A5F60" w:rsidR="005E08FD">
              <w:rPr>
                <w:rFonts w:ascii="Verdana" w:eastAsia="Times New Roman" w:hAnsi="Verdana"/>
                <w:i/>
                <w:color w:val="000000"/>
                <w:sz w:val="18"/>
                <w:szCs w:val="18"/>
                <w:highlight w:val="yellow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, </w:t>
            </w:r>
            <w:r w:rsidRPr="004A5F60"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:highlight w:val="yellow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name tbc</w:t>
            </w:r>
            <w:r w:rsidRPr="00C10FFA">
              <w:rPr>
                <w:rFonts w:ascii="Verdana" w:eastAsia="Times New Roman" w:hAnsi="Verdana" w:cs="Times New Roman"/>
                <w:sz w:val="18"/>
                <w:szCs w:val="18"/>
              </w:rPr>
              <w:t>)</w:t>
            </w:r>
          </w:p>
          <w:p w:rsidR="00AD1F5F" w:rsidRPr="00C10FFA" w:rsidP="0035136D" w14:paraId="600EF67B" w14:textId="77777777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3912C398" w14:textId="77777777">
            <w:pPr>
              <w:pStyle w:val="NormalWeb"/>
              <w:contextualSpacing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</w:p>
        </w:tc>
      </w:tr>
      <w:tr w14:paraId="3D036743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40"/>
        </w:trPr>
        <w:tc>
          <w:tcPr>
            <w:tcW w:w="1559" w:type="dxa"/>
          </w:tcPr>
          <w:p w:rsidR="00AD1F5F" w:rsidRPr="00C10FFA" w:rsidP="0035136D" w14:paraId="520EFEF6" w14:textId="639E8AF6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09:</w:t>
            </w:r>
            <w:r w:rsidRPr="00C10FFA" w:rsidR="005E08FD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00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 – </w:t>
            </w:r>
            <w:r w:rsidRPr="00C10FFA" w:rsidR="005E08FD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09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:</w:t>
            </w:r>
            <w:r w:rsidRPr="00C10FFA" w:rsidR="005E08FD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05</w:t>
            </w:r>
          </w:p>
          <w:p w:rsidR="005E08FD" w:rsidRPr="00C10FFA" w:rsidP="0035136D" w14:paraId="619089C8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5E08FD" w:rsidRPr="00C10FFA" w:rsidP="0035136D" w14:paraId="691CB7A9" w14:textId="22533178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09:05 – 10.30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D1F5F" w:rsidRPr="00C10FFA" w:rsidP="0035136D" w14:paraId="0DBEBAE5" w14:textId="12CB5804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/>
                <w:sz w:val="18"/>
                <w:szCs w:val="18"/>
              </w:rPr>
              <w:t>Welcome</w:t>
            </w:r>
            <w:r w:rsidRPr="00C10FFA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C10FFA">
              <w:rPr>
                <w:rFonts w:ascii="Verdana" w:eastAsia="Times New Roman" w:hAnsi="Verdana" w:cs="Times New Roman"/>
                <w:sz w:val="18"/>
                <w:szCs w:val="18"/>
              </w:rPr>
              <w:t>(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JVI Director,</w:t>
            </w:r>
            <w:r w:rsidRPr="004A5F60"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:highlight w:val="yellow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name tbc</w:t>
            </w:r>
            <w:r w:rsidRPr="00C10FFA" w:rsidR="004A5F60">
              <w:rPr>
                <w:rFonts w:ascii="Verdana" w:eastAsia="Times New Roman" w:hAnsi="Verdana" w:cs="Times New Roman"/>
                <w:sz w:val="18"/>
                <w:szCs w:val="18"/>
              </w:rPr>
              <w:t>)</w:t>
            </w:r>
          </w:p>
          <w:p w:rsidR="005E08FD" w:rsidRPr="00C10FFA" w:rsidP="0035136D" w14:paraId="4DEC1339" w14:textId="74AA4CBE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:rsidR="005E08FD" w:rsidRPr="00C10FFA" w:rsidP="0035136D" w14:paraId="444F0976" w14:textId="234D32B2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/>
                <w:sz w:val="18"/>
                <w:szCs w:val="18"/>
              </w:rPr>
              <w:t>Introduction</w:t>
            </w:r>
            <w:r w:rsidRPr="00C10FFA">
              <w:rPr>
                <w:rFonts w:ascii="Verdana" w:eastAsia="Times New Roman" w:hAnsi="Verdana" w:cs="Times New Roman"/>
                <w:sz w:val="18"/>
                <w:szCs w:val="18"/>
              </w:rPr>
              <w:t xml:space="preserve"> (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All</w:t>
            </w:r>
            <w:r w:rsidRPr="00C10FFA">
              <w:rPr>
                <w:rFonts w:ascii="Verdana" w:eastAsia="Times New Roman" w:hAnsi="Verdana" w:cs="Times New Roman"/>
                <w:sz w:val="18"/>
                <w:szCs w:val="18"/>
              </w:rPr>
              <w:t>)</w:t>
            </w:r>
          </w:p>
          <w:p w:rsidR="00AD1F5F" w:rsidRPr="00C10FFA" w:rsidP="0035136D" w14:paraId="69149744" w14:textId="77777777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55FBEEC2" w14:textId="77777777">
            <w:pPr>
              <w:pStyle w:val="NormalWeb"/>
              <w:contextualSpacing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</w:p>
        </w:tc>
      </w:tr>
      <w:tr w14:paraId="7AC1E87A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40"/>
        </w:trPr>
        <w:tc>
          <w:tcPr>
            <w:tcW w:w="1559" w:type="dxa"/>
          </w:tcPr>
          <w:p w:rsidR="00DD1A71" w:rsidRPr="00C10FFA" w:rsidP="0035136D" w14:paraId="67531834" w14:textId="06782325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09:15 – 10:</w:t>
            </w:r>
            <w:r w:rsidRPr="00C10FFA" w:rsidR="000648E9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15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DD1A71" w:rsidRPr="00C10FFA" w:rsidP="0035136D" w14:paraId="1FBCB7D4" w14:textId="4274EFC1">
            <w:pPr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WTO General</w:t>
            </w:r>
            <w:r w:rsidRPr="00C10FFA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: Putting TBT into context</w:t>
            </w:r>
            <w:r w:rsidRPr="00C10FFA" w:rsidR="00463B00">
              <w:rPr>
                <w:rFonts w:ascii="Verdana" w:eastAsia="Times New Roman" w:hAnsi="Verdana" w:cs="Times New Roman"/>
                <w:bCs/>
                <w:sz w:val="18"/>
                <w:szCs w:val="18"/>
              </w:rPr>
              <w:t xml:space="preserve"> (</w:t>
            </w:r>
            <w:r w:rsidRPr="00C10FFA" w:rsidR="00463B00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WTO, </w:t>
            </w:r>
            <w:r w:rsidRPr="00C10FFA" w:rsidR="0057705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Erik </w:t>
            </w:r>
            <w:r w:rsidRPr="00C10FFA" w:rsidR="00463B00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Wijkström</w:t>
            </w:r>
            <w:r w:rsidRPr="00C10FFA" w:rsidR="00463B00">
              <w:rPr>
                <w:rFonts w:ascii="Verdana" w:eastAsia="Times New Roman" w:hAnsi="Verdana" w:cs="Times New Roman"/>
                <w:bCs/>
                <w:sz w:val="18"/>
                <w:szCs w:val="18"/>
              </w:rPr>
              <w:t>)</w:t>
            </w:r>
          </w:p>
          <w:p w:rsidR="009E1F73" w:rsidRPr="00C10FFA" w:rsidP="0035136D" w14:paraId="79D46950" w14:textId="29E70BCE">
            <w:pPr>
              <w:jc w:val="both"/>
              <w:rPr>
                <w:rFonts w:ascii="Verdana" w:eastAsia="Times New Roman" w:hAnsi="Verdana" w:cs="Times New Roman"/>
                <w:bCs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DD1A71" w:rsidRPr="00C10FFA" w:rsidP="0035136D" w14:paraId="64D92DE0" w14:textId="77777777">
            <w:pPr>
              <w:pStyle w:val="NormalWeb"/>
              <w:contextualSpacing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</w:p>
        </w:tc>
      </w:tr>
      <w:tr w14:paraId="0CBDB02F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284"/>
        </w:trPr>
        <w:tc>
          <w:tcPr>
            <w:tcW w:w="1559" w:type="dxa"/>
            <w:shd w:val="clear" w:color="auto" w:fill="EBF1DD" w:themeFill="accent3" w:themeFillTint="33"/>
          </w:tcPr>
          <w:p w:rsidR="0057705A" w:rsidRPr="00C10FFA" w:rsidP="0035136D" w14:paraId="24DCB2EC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35136D" w14:paraId="469D4690" w14:textId="2B10215D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10:</w:t>
            </w:r>
            <w:r w:rsidRPr="00C10FFA" w:rsidR="000648E9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15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 – 10:</w:t>
            </w:r>
            <w:r w:rsidRPr="00C10FFA" w:rsidR="000648E9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57705A" w:rsidRPr="00C10FFA" w:rsidP="0035136D" w14:paraId="4CD9D741" w14:textId="77777777">
            <w:pPr>
              <w:pStyle w:val="NormalWeb"/>
              <w:contextualSpacing/>
              <w:rPr>
                <w:rFonts w:ascii="Verdana" w:eastAsia="Times New Roman" w:hAnsi="Verdana"/>
                <w:i/>
                <w:sz w:val="18"/>
                <w:szCs w:val="18"/>
              </w:rPr>
            </w:pPr>
          </w:p>
          <w:p w:rsidR="00AD1F5F" w:rsidRPr="00C10FFA" w:rsidP="0035136D" w14:paraId="613F9546" w14:textId="77777777">
            <w:pPr>
              <w:pStyle w:val="NormalWeb"/>
              <w:contextualSpacing/>
              <w:rPr>
                <w:rFonts w:ascii="Verdana" w:eastAsia="Times New Roman" w:hAnsi="Verdana"/>
                <w:i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i/>
                <w:sz w:val="18"/>
                <w:szCs w:val="18"/>
              </w:rPr>
              <w:t>Coffee – Tea</w:t>
            </w:r>
          </w:p>
          <w:p w:rsidR="0057705A" w:rsidRPr="00C10FFA" w:rsidP="0035136D" w14:paraId="1AA8D842" w14:textId="5C23B765">
            <w:pPr>
              <w:pStyle w:val="NormalWeb"/>
              <w:contextualSpacing/>
              <w:rPr>
                <w:rFonts w:ascii="Verdana" w:eastAsia="Times New Roman" w:hAnsi="Verdana"/>
                <w:i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5A7D1C90" w14:textId="77777777">
            <w:pPr>
              <w:pStyle w:val="NormalWeb"/>
              <w:contextualSpacing/>
              <w:rPr>
                <w:rFonts w:ascii="Verdana" w:eastAsia="Times New Roman" w:hAnsi="Verdana"/>
                <w:bCs w:val="0"/>
                <w:sz w:val="18"/>
                <w:szCs w:val="18"/>
              </w:rPr>
            </w:pPr>
          </w:p>
        </w:tc>
      </w:tr>
      <w:tr w14:paraId="7BAE7376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60"/>
        </w:trPr>
        <w:tc>
          <w:tcPr>
            <w:tcW w:w="1559" w:type="dxa"/>
          </w:tcPr>
          <w:p w:rsidR="00AD1F5F" w:rsidRPr="00C10FFA" w:rsidP="0035136D" w14:paraId="641CB5D1" w14:textId="2913CF9B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10:</w:t>
            </w:r>
            <w:r w:rsidRPr="00C10FFA" w:rsidR="003614F1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30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 – </w:t>
            </w:r>
            <w:r w:rsidRPr="00C10FFA" w:rsidR="003614F1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11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:</w:t>
            </w:r>
            <w:r w:rsidRPr="00C10FFA" w:rsidR="003614F1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5582D" w:rsidRPr="00C10FFA" w:rsidP="0057705A" w14:paraId="3C77FC5A" w14:textId="3F76F446">
            <w:pPr>
              <w:pStyle w:val="NormalWeb"/>
              <w:contextualSpacing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b/>
                <w:sz w:val="18"/>
                <w:szCs w:val="18"/>
              </w:rPr>
              <w:t>NTMs</w:t>
            </w:r>
          </w:p>
          <w:p w:rsidR="00F5582D" w:rsidRPr="00C10FFA" w:rsidP="0057705A" w14:paraId="6218D1F9" w14:textId="7FB0F229">
            <w:pPr>
              <w:pStyle w:val="NormalWeb"/>
              <w:contextualSpacing/>
              <w:jc w:val="both"/>
              <w:rPr>
                <w:rFonts w:ascii="Verdana" w:eastAsia="Times New Roman" w:hAnsi="Verdana"/>
                <w:i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i/>
                <w:sz w:val="18"/>
                <w:szCs w:val="18"/>
              </w:rPr>
              <w:t>Non-tariff Measures</w:t>
            </w:r>
            <w:r w:rsidRPr="00C10FFA">
              <w:rPr>
                <w:rFonts w:ascii="Verdana" w:eastAsia="Times New Roman" w:hAnsi="Verdana"/>
                <w:i/>
                <w:sz w:val="18"/>
                <w:szCs w:val="18"/>
              </w:rPr>
              <w:t xml:space="preserve"> and the TBT Agreement </w:t>
            </w:r>
          </w:p>
          <w:p w:rsidR="00AD1F5F" w:rsidRPr="00C10FFA" w:rsidP="0057705A" w14:paraId="71043CC3" w14:textId="7B6A37A0">
            <w:pPr>
              <w:pStyle w:val="NormalWeb"/>
              <w:contextualSpacing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The purposes, 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>scope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 and key principles of the TBT Agreement. Linkage with other WTO Agreements: SPS, Trade Facilitation Agreement. Why do these Agreements matter?</w:t>
            </w:r>
            <w:r w:rsidRPr="00C10FFA" w:rsidR="00F5582D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C10FFA" w:rsidR="00DF243D">
              <w:rPr>
                <w:rFonts w:ascii="Verdana" w:eastAsia="Times New Roman" w:hAnsi="Verdana"/>
                <w:sz w:val="18"/>
                <w:szCs w:val="18"/>
              </w:rPr>
              <w:t>How do they complement each other? (</w:t>
            </w:r>
            <w:r w:rsidRPr="00C10FFA" w:rsidR="00DF243D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WTO</w:t>
            </w:r>
            <w:r w:rsidRPr="00C10FFA" w:rsidR="00463B00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, </w:t>
            </w:r>
            <w:r w:rsidRPr="00C10FFA" w:rsidR="00463B00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Wijkström</w:t>
            </w:r>
            <w:r w:rsidRPr="00C10FFA" w:rsidR="00DF243D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  <w:p w:rsidR="006D09FD" w:rsidRPr="00C10FFA" w:rsidP="0057705A" w14:paraId="6D3C3005" w14:textId="50D0B032">
            <w:pPr>
              <w:pStyle w:val="NormalWeb"/>
              <w:contextualSpacing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390B259B" w14:textId="77777777">
            <w:pPr>
              <w:pStyle w:val="NormalWeb"/>
              <w:contextualSpacing/>
              <w:rPr>
                <w:rFonts w:ascii="Verdana" w:eastAsia="Times New Roman" w:hAnsi="Verdana"/>
                <w:bCs w:val="0"/>
                <w:sz w:val="18"/>
                <w:szCs w:val="18"/>
              </w:rPr>
            </w:pPr>
          </w:p>
        </w:tc>
      </w:tr>
      <w:tr w14:paraId="596A754A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60"/>
        </w:trPr>
        <w:tc>
          <w:tcPr>
            <w:tcW w:w="1559" w:type="dxa"/>
          </w:tcPr>
          <w:p w:rsidR="00AD1F5F" w:rsidRPr="00C10FFA" w:rsidP="0035136D" w14:paraId="6E9072FF" w14:textId="49BC1DD1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11:30</w:t>
            </w:r>
            <w:r w:rsidRPr="00C10FFA" w:rsidR="006D09FD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 – 12:30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D1F5F" w:rsidRPr="00C10FFA" w:rsidP="0057705A" w14:paraId="369887AA" w14:textId="1463506F">
            <w:pPr>
              <w:pStyle w:val="NormalWeb"/>
              <w:contextualSpacing/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NTMs</w:t>
            </w:r>
            <w:r w:rsidRPr="00C10FFA" w:rsidR="00981200">
              <w:rPr>
                <w:rFonts w:ascii="Verdana" w:eastAsia="Times New Roman" w:hAnsi="Verdana"/>
                <w:sz w:val="18"/>
                <w:szCs w:val="18"/>
              </w:rPr>
              <w:t>: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C10FFA" w:rsidR="00981200">
              <w:rPr>
                <w:rFonts w:ascii="Verdana" w:eastAsia="Times New Roman" w:hAnsi="Verdana"/>
                <w:sz w:val="18"/>
                <w:szCs w:val="18"/>
              </w:rPr>
              <w:t>the perspective of UNESCAP</w:t>
            </w:r>
            <w:r w:rsidRPr="00C10FFA" w:rsidR="00463B00">
              <w:rPr>
                <w:rFonts w:ascii="Verdana" w:eastAsia="Times New Roman" w:hAnsi="Verdana"/>
                <w:sz w:val="18"/>
                <w:szCs w:val="18"/>
              </w:rPr>
              <w:t xml:space="preserve"> (</w:t>
            </w:r>
            <w:r w:rsidRPr="00C10FFA" w:rsidR="0057705A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Alexey</w:t>
            </w:r>
            <w:r w:rsidRPr="00C10FFA" w:rsidR="0057705A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C10FFA" w:rsidR="00F10F61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Kravchenko</w:t>
            </w:r>
            <w:r w:rsidR="004A5F60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- </w:t>
            </w:r>
            <w:r w:rsidRPr="004A5F60" w:rsidR="004A5F60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:highlight w:val="yellow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tbc</w:t>
            </w:r>
            <w:r w:rsidRPr="00C10FFA" w:rsidR="00F10F61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1499554F" w14:textId="77777777">
            <w:pPr>
              <w:pStyle w:val="NormalWeb"/>
              <w:contextualSpacing/>
              <w:rPr>
                <w:rFonts w:ascii="Verdana" w:eastAsia="Times New Roman" w:hAnsi="Verdana"/>
                <w:bCs w:val="0"/>
                <w:sz w:val="18"/>
                <w:szCs w:val="18"/>
              </w:rPr>
            </w:pPr>
          </w:p>
        </w:tc>
      </w:tr>
      <w:tr w14:paraId="6851C6DA" w14:textId="77777777" w:rsidTr="00055C79">
        <w:tblPrEx>
          <w:tblW w:w="8505" w:type="dxa"/>
          <w:tblInd w:w="392" w:type="dxa"/>
          <w:tblLayout w:type="fixed"/>
          <w:tblLook w:val="0380"/>
        </w:tblPrEx>
        <w:trPr>
          <w:trHeight w:val="360"/>
        </w:trPr>
        <w:tc>
          <w:tcPr>
            <w:tcW w:w="1559" w:type="dxa"/>
            <w:shd w:val="clear" w:color="auto" w:fill="EBF1DD" w:themeFill="accent3" w:themeFillTint="33"/>
          </w:tcPr>
          <w:p w:rsidR="0057705A" w:rsidRPr="00C10FFA" w:rsidP="0035136D" w14:paraId="6593053F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35136D" w14:paraId="64227D8F" w14:textId="5F4E9ABC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12:00 – 13:30</w:t>
            </w:r>
          </w:p>
        </w:tc>
        <w:tc>
          <w:tcPr>
            <w:tcW w:w="6946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57705A" w:rsidRPr="00C10FFA" w:rsidP="0035136D" w14:paraId="4AAA9A38" w14:textId="77777777">
            <w:pPr>
              <w:rPr>
                <w:rFonts w:ascii="Verdana" w:eastAsia="Times New Roman" w:hAnsi="Verdana" w:cs="Times New Roman"/>
                <w:bCs w:val="0"/>
                <w:i/>
                <w:sz w:val="18"/>
                <w:szCs w:val="18"/>
              </w:rPr>
            </w:pPr>
          </w:p>
          <w:p w:rsidR="00AD1F5F" w:rsidRPr="00C10FFA" w:rsidP="0035136D" w14:paraId="36243F24" w14:textId="543D31C1">
            <w:pPr>
              <w:rPr>
                <w:rFonts w:ascii="Verdana" w:eastAsia="Times New Roman" w:hAnsi="Verdana" w:cs="Times New Roman"/>
                <w:bCs w:val="0"/>
                <w:i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i/>
                <w:sz w:val="18"/>
                <w:szCs w:val="18"/>
              </w:rPr>
              <w:t>Lunch</w:t>
            </w:r>
          </w:p>
          <w:p w:rsidR="00F10F61" w:rsidRPr="00C10FFA" w:rsidP="0035136D" w14:paraId="1A37C373" w14:textId="0930F499">
            <w:pPr>
              <w:rPr>
                <w:rFonts w:ascii="Verdana" w:eastAsia="Times New Roman" w:hAnsi="Verdana" w:cs="Times New Roman"/>
                <w:b w:val="0"/>
                <w:i/>
                <w:sz w:val="18"/>
                <w:szCs w:val="18"/>
              </w:rPr>
            </w:pPr>
          </w:p>
        </w:tc>
      </w:tr>
      <w:tr w14:paraId="173F90C4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60"/>
        </w:trPr>
        <w:tc>
          <w:tcPr>
            <w:tcW w:w="1559" w:type="dxa"/>
          </w:tcPr>
          <w:p w:rsidR="00AD1F5F" w:rsidRPr="00C10FFA" w:rsidP="0035136D" w14:paraId="24467C41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13:30 – 1</w:t>
            </w:r>
            <w:r w:rsidRPr="00C10FFA" w:rsidR="00F5582D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5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:30</w:t>
            </w:r>
          </w:p>
          <w:p w:rsidR="00AD1F5F" w:rsidRPr="00C10FFA" w:rsidP="0035136D" w14:paraId="3F198209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  <w:p w:rsidR="00AD1F5F" w:rsidRPr="00C10FFA" w:rsidP="0035136D" w14:paraId="509E647E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  <w:p w:rsidR="00AD1F5F" w:rsidRPr="00C10FFA" w:rsidP="0035136D" w14:paraId="67820BB7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5582D" w:rsidRPr="00C10FFA" w:rsidP="002C7AC1" w14:paraId="03085270" w14:textId="64081276">
            <w:pPr>
              <w:shd w:val="clear" w:color="auto" w:fill="FFFFFF" w:themeFill="background1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b/>
                <w:sz w:val="18"/>
                <w:szCs w:val="18"/>
              </w:rPr>
              <w:t>Overview of the k</w:t>
            </w:r>
            <w:r w:rsidRPr="00C10FFA" w:rsidR="00F10F61">
              <w:rPr>
                <w:rFonts w:ascii="Verdana" w:eastAsia="Times New Roman" w:hAnsi="Verdana"/>
                <w:b/>
                <w:sz w:val="18"/>
                <w:szCs w:val="18"/>
              </w:rPr>
              <w:t>ey principles of the TBT Agreement</w:t>
            </w:r>
            <w:r w:rsidRPr="00C10FF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AD1F5F" w:rsidRPr="00C10FFA" w:rsidP="00F5582D" w14:paraId="714F35D4" w14:textId="2D8FC5AF">
            <w:pPr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color w:val="000000" w:themeColor="text1"/>
                <w:sz w:val="18"/>
                <w:szCs w:val="18"/>
              </w:rPr>
              <w:t>Illustrated through disputes</w:t>
            </w:r>
            <w:r w:rsidRPr="00C10FFA" w:rsidR="00F5582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 (</w:t>
            </w:r>
            <w:r w:rsidRPr="00C10FFA" w:rsidR="00F5582D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WTO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, </w:t>
            </w:r>
            <w:r w:rsidRPr="00C10FFA" w:rsidR="0057705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Lauro 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Locks</w:t>
            </w:r>
            <w:r w:rsidRPr="00C10FFA" w:rsidR="00F5582D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97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  <w:textDirection w:val="btLr"/>
            <w:vAlign w:val="center"/>
          </w:tcPr>
          <w:p w:rsidR="00AD1F5F" w:rsidRPr="00C10FFA" w:rsidP="0035136D" w14:paraId="06D0E721" w14:textId="77777777">
            <w:pPr>
              <w:jc w:val="center"/>
              <w:rPr>
                <w:rFonts w:ascii="Verdana" w:eastAsia="Times New Roman" w:hAnsi="Verdana"/>
                <w:bCs w:val="0"/>
                <w:sz w:val="18"/>
                <w:szCs w:val="18"/>
              </w:rPr>
            </w:pPr>
          </w:p>
        </w:tc>
      </w:tr>
      <w:tr w14:paraId="7B21E15C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85"/>
        </w:trPr>
        <w:tc>
          <w:tcPr>
            <w:tcW w:w="1559" w:type="dxa"/>
            <w:shd w:val="clear" w:color="auto" w:fill="EBF1DD" w:themeFill="accent3" w:themeFillTint="33"/>
          </w:tcPr>
          <w:p w:rsidR="0057705A" w:rsidRPr="00C10FFA" w:rsidP="0035136D" w14:paraId="14FA31D9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35136D" w14:paraId="090D8CB1" w14:textId="0DEB3FC5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15:30 – 15:45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57705A" w:rsidRPr="00C10FFA" w:rsidP="0035136D" w14:paraId="72280EB1" w14:textId="77777777">
            <w:pPr>
              <w:rPr>
                <w:rFonts w:ascii="Verdana" w:eastAsia="Times New Roman" w:hAnsi="Verdana" w:cs="Times New Roman"/>
                <w:bCs/>
                <w:i/>
                <w:sz w:val="18"/>
                <w:szCs w:val="18"/>
              </w:rPr>
            </w:pPr>
          </w:p>
          <w:p w:rsidR="00AD1F5F" w:rsidRPr="00C10FFA" w:rsidP="0035136D" w14:paraId="79827121" w14:textId="77777777">
            <w:pPr>
              <w:rPr>
                <w:rFonts w:ascii="Verdana" w:eastAsia="Times New Roman" w:hAnsi="Verdana" w:cs="Times New Roman"/>
                <w:bCs/>
                <w:i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Cs/>
                <w:i/>
                <w:sz w:val="18"/>
                <w:szCs w:val="18"/>
              </w:rPr>
              <w:t>Coffee – Tea</w:t>
            </w:r>
          </w:p>
          <w:p w:rsidR="0057705A" w:rsidRPr="00C10FFA" w:rsidP="0035136D" w14:paraId="67DB24AF" w14:textId="05C88AD3">
            <w:pPr>
              <w:rPr>
                <w:rFonts w:ascii="Verdana" w:eastAsia="Times New Roman" w:hAnsi="Verdana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5D1B4B3A" w14:textId="77777777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14:paraId="17C6C280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60"/>
        </w:trPr>
        <w:tc>
          <w:tcPr>
            <w:tcW w:w="1559" w:type="dxa"/>
          </w:tcPr>
          <w:p w:rsidR="00F5582D" w:rsidRPr="00C10FFA" w:rsidP="00F5582D" w14:paraId="5DCF78D6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15:45 – 17:00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5582D" w:rsidRPr="00C10FFA" w:rsidP="00F5582D" w14:paraId="7B5B91AA" w14:textId="27475DF9">
            <w:pPr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</w:rPr>
              <w:t>One case study of a "Specific Trade Concern"</w:t>
            </w:r>
          </w:p>
          <w:p w:rsidR="00F5582D" w:rsidRPr="00C10FFA" w:rsidP="00F5582D" w14:paraId="02F0247E" w14:textId="1C3AECD6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Topic / speaker to be confirmed</w:t>
            </w:r>
            <w:r w:rsidRPr="00C10FFA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. (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WTO</w:t>
            </w:r>
            <w:r w:rsidRPr="00C10FFA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)</w:t>
            </w:r>
          </w:p>
          <w:p w:rsidR="0057705A" w:rsidRPr="00C10FFA" w:rsidP="00F5582D" w14:paraId="1B9C8C4F" w14:textId="5FBF7FE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  <w:p w:rsidR="0057705A" w:rsidRPr="00C10FFA" w:rsidP="00F5582D" w14:paraId="509991A9" w14:textId="77777777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  <w:p w:rsidR="009E1F73" w:rsidRPr="00C10FFA" w:rsidP="00F5582D" w14:paraId="523A8401" w14:textId="77777777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  <w:p w:rsidR="00F5582D" w:rsidRPr="00C10FFA" w:rsidP="00F5582D" w14:paraId="51B4A175" w14:textId="77777777">
            <w:pPr>
              <w:rPr>
                <w:rFonts w:ascii="Verdana" w:eastAsia="Times New Roman" w:hAnsi="Verdana" w:cs="Times New Roman"/>
                <w:bCs/>
                <w:i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F5582D" w:rsidRPr="00C10FFA" w:rsidP="00F5582D" w14:paraId="19A2DB60" w14:textId="77777777">
            <w:pPr>
              <w:rPr>
                <w:rFonts w:ascii="Verdana" w:eastAsia="Times New Roman" w:hAnsi="Verdana"/>
                <w:bCs w:val="0"/>
                <w:sz w:val="18"/>
                <w:szCs w:val="18"/>
              </w:rPr>
            </w:pPr>
          </w:p>
        </w:tc>
      </w:tr>
      <w:tr w14:paraId="50AFC5B7" w14:textId="77777777" w:rsidTr="00055C79">
        <w:tblPrEx>
          <w:tblW w:w="8505" w:type="dxa"/>
          <w:tblInd w:w="392" w:type="dxa"/>
          <w:tblLayout w:type="fixed"/>
          <w:tblLook w:val="0380"/>
        </w:tblPrEx>
        <w:trPr>
          <w:trHeight w:val="525"/>
        </w:trPr>
        <w:tc>
          <w:tcPr>
            <w:tcW w:w="8505" w:type="dxa"/>
            <w:gridSpan w:val="3"/>
            <w:shd w:val="clear" w:color="auto" w:fill="76923C" w:themeFill="accent3" w:themeFillShade="BF"/>
          </w:tcPr>
          <w:p w:rsidR="004A5F60" w:rsidRPr="00C10FFA" w:rsidP="004A5F60" w14:paraId="262CA7F8" w14:textId="12CC9297">
            <w:pP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</w:pPr>
            <w:r w:rsidRPr="00C10FFA">
              <w:rPr>
                <w:rFonts w:ascii="Verdana" w:hAnsi="Verdana" w:cstheme="minorBidi"/>
                <w:b w:val="0"/>
                <w:bCs w:val="0"/>
              </w:rPr>
              <w:br w:type="page"/>
            </w:r>
            <w:r w:rsidRPr="00C10FFA">
              <w:rPr>
                <w:rFonts w:ascii="Verdana" w:hAnsi="Verdana"/>
              </w:rPr>
              <w:br w:type="page"/>
            </w:r>
            <w: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Thursday</w:t>
            </w:r>
            <w:r w:rsidRPr="00C10FFA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 xml:space="preserve">, </w:t>
            </w:r>
            <w: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29</w:t>
            </w:r>
            <w:r w:rsidRPr="00C10FFA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September</w:t>
            </w:r>
          </w:p>
          <w:p w:rsidR="00AD1F5F" w:rsidRPr="00C10FFA" w:rsidP="0035136D" w14:paraId="0260A53D" w14:textId="77777777">
            <w:pP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</w:pPr>
          </w:p>
        </w:tc>
      </w:tr>
      <w:tr w14:paraId="01C51093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873"/>
        </w:trPr>
        <w:tc>
          <w:tcPr>
            <w:tcW w:w="1559" w:type="dxa"/>
          </w:tcPr>
          <w:p w:rsidR="00AD1F5F" w:rsidRPr="00C10FFA" w:rsidP="0057705A" w14:paraId="0240CBF0" w14:textId="7C8EB49B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 9:00 – 10.</w:t>
            </w:r>
            <w:r w:rsidRPr="00C10FFA" w:rsidR="00BF3CDB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15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B21AB5" w:rsidRPr="00C10FFA" w:rsidP="0057705A" w14:paraId="0ADC6120" w14:textId="77777777">
            <w:pPr>
              <w:pStyle w:val="NormalWeb"/>
              <w:contextualSpacing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b/>
                <w:sz w:val="18"/>
                <w:szCs w:val="18"/>
              </w:rPr>
              <w:t>Technical Regulations</w:t>
            </w:r>
          </w:p>
          <w:p w:rsidR="00AD1F5F" w:rsidRPr="00C10FFA" w:rsidP="0057705A" w14:paraId="599C8117" w14:textId="3D5DDDAD">
            <w:pPr>
              <w:jc w:val="both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What does the WTO say about </w:t>
            </w:r>
            <w:r w:rsidRPr="00C10FFA" w:rsidR="00CC66E8">
              <w:rPr>
                <w:rFonts w:ascii="Verdana" w:eastAsia="Times New Roman" w:hAnsi="Verdana"/>
                <w:sz w:val="18"/>
                <w:szCs w:val="18"/>
              </w:rPr>
              <w:t xml:space="preserve">the development of technical regulations? What are the "good regulatory practices"? What is the relationship between standards and technical </w:t>
            </w:r>
            <w:r w:rsidRPr="00C10FFA" w:rsidR="00CC66E8">
              <w:rPr>
                <w:rFonts w:ascii="Verdana" w:eastAsia="Times New Roman" w:hAnsi="Verdana"/>
                <w:sz w:val="18"/>
                <w:szCs w:val="18"/>
              </w:rPr>
              <w:t>regulations.</w:t>
            </w:r>
            <w:r w:rsidRPr="00C10FFA" w:rsidR="00A97FE5">
              <w:rPr>
                <w:rFonts w:ascii="Verdana" w:eastAsia="Times New Roman" w:hAnsi="Verdana"/>
                <w:sz w:val="18"/>
                <w:szCs w:val="18"/>
              </w:rPr>
              <w:t xml:space="preserve"> How does it look in the region?  </w:t>
            </w:r>
            <w:r w:rsidRPr="00C10FFA" w:rsidR="00A3007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(</w:t>
            </w:r>
            <w:r w:rsidRPr="00C10FFA" w:rsidR="00264A68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Wijkström</w:t>
            </w:r>
            <w:r w:rsidRPr="00C10FFA" w:rsidR="00264A68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, </w:t>
            </w:r>
            <w:r w:rsidRPr="00C10FFA" w:rsidR="00A30071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WTO</w:t>
            </w:r>
            <w:r w:rsidRPr="00C10FFA" w:rsidR="00A3007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97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  <w:textDirection w:val="btLr"/>
            <w:vAlign w:val="center"/>
          </w:tcPr>
          <w:p w:rsidR="00AD1F5F" w:rsidRPr="00C10FFA" w:rsidP="0057705A" w14:paraId="64112BAA" w14:textId="77777777">
            <w:pPr>
              <w:ind w:left="113" w:right="113"/>
              <w:jc w:val="both"/>
              <w:rPr>
                <w:rFonts w:ascii="Verdana" w:eastAsia="Times New Roman" w:hAnsi="Verdana" w:cs="Times New Roman"/>
                <w:i/>
                <w:color w:val="FF0000"/>
                <w:sz w:val="20"/>
                <w:szCs w:val="18"/>
              </w:rPr>
            </w:pPr>
          </w:p>
        </w:tc>
      </w:tr>
      <w:tr w14:paraId="261CB148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531"/>
        </w:trPr>
        <w:tc>
          <w:tcPr>
            <w:tcW w:w="1559" w:type="dxa"/>
            <w:shd w:val="clear" w:color="auto" w:fill="EBF1DD" w:themeFill="accent3" w:themeFillTint="33"/>
          </w:tcPr>
          <w:p w:rsidR="0057705A" w:rsidRPr="00C10FFA" w:rsidP="0035136D" w14:paraId="43536400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35136D" w14:paraId="00197587" w14:textId="7B13D806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10:</w:t>
            </w:r>
            <w:r w:rsidRPr="00C10FFA" w:rsidR="00264A68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15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 - 10:</w:t>
            </w:r>
            <w:r w:rsidRPr="00C10FFA" w:rsidR="00264A68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57705A" w:rsidRPr="00C10FFA" w:rsidP="0035136D" w14:paraId="62BCC75C" w14:textId="77777777">
            <w:pPr>
              <w:rPr>
                <w:rFonts w:ascii="Verdana" w:eastAsia="Times New Roman" w:hAnsi="Verdana" w:cs="Times New Roman"/>
                <w:i/>
                <w:sz w:val="18"/>
                <w:szCs w:val="18"/>
              </w:rPr>
            </w:pPr>
          </w:p>
          <w:p w:rsidR="00AD1F5F" w:rsidRPr="00C10FFA" w:rsidP="0035136D" w14:paraId="6BBE7045" w14:textId="71303DB9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i/>
                <w:sz w:val="18"/>
                <w:szCs w:val="18"/>
              </w:rPr>
              <w:t xml:space="preserve">Coffee - Tea </w:t>
            </w: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03E5E8B2" w14:textId="77777777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</w:p>
        </w:tc>
      </w:tr>
      <w:tr w14:paraId="6DA57CFA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60"/>
        </w:trPr>
        <w:tc>
          <w:tcPr>
            <w:tcW w:w="1559" w:type="dxa"/>
          </w:tcPr>
          <w:p w:rsidR="0057705A" w:rsidRPr="00C10FFA" w:rsidP="0057705A" w14:paraId="475B4387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57705A" w14:paraId="35C9EEF9" w14:textId="7F38F6A6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10:</w:t>
            </w:r>
            <w:r w:rsidRPr="00C10FFA" w:rsidR="00264A68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30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 – 12:30</w:t>
            </w:r>
          </w:p>
          <w:p w:rsidR="00AD1F5F" w:rsidRPr="00C10FFA" w:rsidP="0057705A" w14:paraId="1EE19BCD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705A" w:rsidRPr="00C10FFA" w:rsidP="0057705A" w14:paraId="4310115C" w14:textId="77777777">
            <w:pPr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:rsidR="005B7D20" w:rsidRPr="00C10FFA" w:rsidP="0057705A" w14:paraId="5022DD0A" w14:textId="133A6A63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b/>
                <w:sz w:val="18"/>
                <w:szCs w:val="18"/>
              </w:rPr>
              <w:t>Standards</w:t>
            </w:r>
          </w:p>
          <w:p w:rsidR="00E0724F" w:rsidRPr="00C10FFA" w:rsidP="0057705A" w14:paraId="6486B31B" w14:textId="7A0D2EE8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How do standards support the development of </w:t>
            </w:r>
            <w:r w:rsidRPr="00C10FFA" w:rsidR="00640347">
              <w:rPr>
                <w:rFonts w:ascii="Verdana" w:eastAsia="Times New Roman" w:hAnsi="Verdana"/>
                <w:sz w:val="18"/>
                <w:szCs w:val="18"/>
              </w:rPr>
              <w:t>t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echnical </w:t>
            </w:r>
            <w:r w:rsidRPr="00C10FFA" w:rsidR="00640347">
              <w:rPr>
                <w:rFonts w:ascii="Verdana" w:eastAsia="Times New Roman" w:hAnsi="Verdana"/>
                <w:sz w:val="18"/>
                <w:szCs w:val="18"/>
              </w:rPr>
              <w:t>r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>egulations?</w:t>
            </w:r>
            <w:r w:rsidRPr="00C10FFA" w:rsidR="00B923FD">
              <w:rPr>
                <w:rFonts w:ascii="Verdana" w:eastAsia="Times New Roman" w:hAnsi="Verdana"/>
                <w:sz w:val="18"/>
                <w:szCs w:val="18"/>
              </w:rPr>
              <w:t xml:space="preserve"> Why are standards important for international trade? </w:t>
            </w:r>
            <w:r w:rsidRPr="00C10FFA" w:rsidR="00E5023E">
              <w:rPr>
                <w:rFonts w:ascii="Verdana" w:eastAsia="Times New Roman" w:hAnsi="Verdana"/>
                <w:sz w:val="18"/>
                <w:szCs w:val="18"/>
              </w:rPr>
              <w:t>What does the TBT Agreement say about standards development?</w:t>
            </w:r>
            <w:r w:rsidRPr="00C10FFA" w:rsidR="002C7AC1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r w:rsidRPr="00C10FFA" w:rsidR="002C7AC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(</w:t>
            </w:r>
            <w:r w:rsidRPr="00C10FFA" w:rsidR="00264A68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Locks, </w:t>
            </w:r>
            <w:r w:rsidRPr="00C10FFA" w:rsidR="002C7AC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WTO)</w:t>
            </w:r>
          </w:p>
          <w:p w:rsidR="00264A68" w:rsidRPr="00C10FFA" w:rsidP="0057705A" w14:paraId="1CA361B7" w14:textId="42E85BAF">
            <w:pPr>
              <w:jc w:val="both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:rsidR="0016183F" w:rsidRPr="00C10FFA" w:rsidP="0057705A" w14:paraId="1E91F0EC" w14:textId="727C6726">
            <w:pPr>
              <w:pStyle w:val="NormalWeb"/>
              <w:contextualSpacing/>
              <w:jc w:val="both"/>
              <w:rPr>
                <w:rFonts w:ascii="Verdana" w:eastAsia="Times New Roman" w:hAnsi="Verdana"/>
                <w:bCs/>
                <w:i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The benefits of international standards -and the role of the national standardizing body (</w:t>
            </w:r>
            <w:r w:rsidRPr="00C10FFA" w:rsidR="00A71DEF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ASI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,</w:t>
            </w:r>
            <w:r w:rsidRPr="00C10FFA" w:rsidR="0057705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</w:t>
            </w:r>
            <w:r w:rsidRPr="00C10FFA" w:rsidR="0057705A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Jochen </w:t>
            </w:r>
            <w:r w:rsidRPr="00C10FFA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Fornather</w:t>
            </w:r>
            <w:r w:rsidR="004A5F60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- </w:t>
            </w:r>
            <w:r w:rsidRPr="004A5F60" w:rsidR="004A5F60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:highlight w:val="yellow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tbc</w:t>
            </w:r>
            <w:r w:rsidRPr="00C10FFA" w:rsidR="004A5F60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</w:tc>
        <w:tc>
          <w:tcPr>
            <w:tcW w:w="397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57705A" w14:paraId="5FD4469A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</w:tc>
      </w:tr>
      <w:tr w14:paraId="487D429D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60"/>
        </w:trPr>
        <w:tc>
          <w:tcPr>
            <w:tcW w:w="1559" w:type="dxa"/>
            <w:shd w:val="clear" w:color="auto" w:fill="EBF1DD" w:themeFill="accent3" w:themeFillTint="33"/>
          </w:tcPr>
          <w:p w:rsidR="0057705A" w:rsidRPr="00C10FFA" w:rsidP="0035136D" w14:paraId="1BE9A2F6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35136D" w14:paraId="00B86667" w14:textId="5A76D581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12:30 – 14:00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57705A" w:rsidRPr="00C10FFA" w:rsidP="0035136D" w14:paraId="1F4A931B" w14:textId="77777777">
            <w:pPr>
              <w:pStyle w:val="NormalWeb"/>
              <w:rPr>
                <w:rFonts w:ascii="Verdana" w:eastAsia="Times New Roman" w:hAnsi="Verdana"/>
                <w:sz w:val="18"/>
                <w:szCs w:val="18"/>
              </w:rPr>
            </w:pPr>
          </w:p>
          <w:p w:rsidR="00AD1F5F" w:rsidRPr="00C10FFA" w:rsidP="0035136D" w14:paraId="3D3D4054" w14:textId="6D1D7CD3">
            <w:pPr>
              <w:pStyle w:val="NormalWeb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Lunch</w:t>
            </w: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71D9B838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</w:tc>
      </w:tr>
      <w:tr w14:paraId="7AFEF6B9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420"/>
        </w:trPr>
        <w:tc>
          <w:tcPr>
            <w:tcW w:w="1559" w:type="dxa"/>
            <w:shd w:val="clear" w:color="auto" w:fill="FFFFFF" w:themeFill="background1"/>
          </w:tcPr>
          <w:p w:rsidR="0057705A" w:rsidRPr="00C10FFA" w:rsidP="0057705A" w14:paraId="3AD2023A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57705A" w14:paraId="08716E0F" w14:textId="0AFA2E61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14:00 – 15:45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705A" w:rsidRPr="00C10FFA" w:rsidP="0057705A" w14:paraId="5955D8EC" w14:textId="77777777">
            <w:pPr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:rsidR="005B7D20" w:rsidRPr="00C10FFA" w:rsidP="0057705A" w14:paraId="0297F3F2" w14:textId="25AC2D62">
            <w:pPr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b/>
                <w:sz w:val="18"/>
                <w:szCs w:val="18"/>
              </w:rPr>
              <w:t xml:space="preserve">International Standards </w:t>
            </w:r>
          </w:p>
          <w:p w:rsidR="00640347" w:rsidRPr="00C10FFA" w:rsidP="0057705A" w14:paraId="20D154B4" w14:textId="77777777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What is the role of international standards – and what role to international standardizing </w:t>
            </w:r>
            <w:r w:rsidRPr="00C10FFA">
              <w:rPr>
                <w:rFonts w:ascii="Verdana" w:eastAsia="Times New Roman" w:hAnsi="Verdana"/>
                <w:i/>
                <w:sz w:val="18"/>
                <w:szCs w:val="18"/>
              </w:rPr>
              <w:t>bodies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 have? To what extent do international and regional standards help participant countries harmonize national technical regulations?  </w:t>
            </w:r>
          </w:p>
          <w:p w:rsidR="00640347" w:rsidRPr="00C10FFA" w:rsidP="0057705A" w14:paraId="58F71561" w14:textId="77777777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:rsidR="00640347" w:rsidRPr="00C10FFA" w:rsidP="0057705A" w14:paraId="76ECFA76" w14:textId="0098A8EF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Panel of speakers followed by discussion:</w:t>
            </w:r>
          </w:p>
          <w:p w:rsidR="00640347" w:rsidRPr="0033005D" w:rsidP="0057705A" w14:paraId="5DEE1FFE" w14:textId="50A9A5D2">
            <w:pPr>
              <w:jc w:val="both"/>
              <w:rPr>
                <w:rFonts w:ascii="Verdana" w:eastAsia="Times New Roman" w:hAnsi="Verdana"/>
                <w:sz w:val="18"/>
                <w:szCs w:val="18"/>
                <w:lang w:val="es-ES"/>
              </w:rPr>
            </w:pPr>
            <w:r w:rsidRPr="0033005D">
              <w:rPr>
                <w:rFonts w:ascii="Verdana" w:eastAsia="Times New Roman" w:hAnsi="Verdana"/>
                <w:sz w:val="18"/>
                <w:szCs w:val="18"/>
                <w:lang w:val="es-ES"/>
              </w:rPr>
              <w:t xml:space="preserve">1) ISO </w:t>
            </w:r>
            <w:r w:rsidRPr="0033005D" w:rsidR="00E55457">
              <w:rPr>
                <w:rFonts w:ascii="Verdana" w:eastAsia="Times New Roman" w:hAnsi="Verdana"/>
                <w:sz w:val="18"/>
                <w:szCs w:val="18"/>
                <w:lang w:val="es-ES"/>
              </w:rPr>
              <w:t>(</w:t>
            </w:r>
            <w:r w:rsidRPr="0033005D" w:rsidR="00E55457">
              <w:rPr>
                <w:rFonts w:ascii="Verdana" w:eastAsia="Times New Roman" w:hAnsi="Verdana"/>
                <w:i/>
                <w:color w:val="000000"/>
                <w:sz w:val="18"/>
                <w:szCs w:val="18"/>
                <w:lang w:val="es-ES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Noelia Garcia Nebra</w:t>
            </w:r>
            <w:r w:rsidRPr="0033005D"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:lang w:val="es-ES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- </w:t>
            </w:r>
            <w:r w:rsidRPr="0033005D"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:highlight w:val="yellow"/>
                <w:lang w:val="es-ES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tbc</w:t>
            </w:r>
            <w:r w:rsidRPr="0033005D" w:rsidR="004A5F60">
              <w:rPr>
                <w:rFonts w:ascii="Verdana" w:eastAsia="Times New Roman" w:hAnsi="Verdana"/>
                <w:sz w:val="18"/>
                <w:szCs w:val="18"/>
                <w:lang w:val="es-ES"/>
              </w:rPr>
              <w:t>)</w:t>
            </w:r>
            <w:r w:rsidRPr="0033005D" w:rsidR="00E55457">
              <w:rPr>
                <w:rFonts w:ascii="Verdana" w:eastAsia="Times New Roman" w:hAnsi="Verdana"/>
                <w:sz w:val="18"/>
                <w:szCs w:val="18"/>
                <w:lang w:val="es-ES"/>
              </w:rPr>
              <w:t>)</w:t>
            </w:r>
          </w:p>
          <w:p w:rsidR="00640347" w:rsidRPr="00C10FFA" w:rsidP="0057705A" w14:paraId="4E2E07B2" w14:textId="2A03761B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2) IEC </w:t>
            </w:r>
            <w:r w:rsidRPr="00C10FFA" w:rsidR="00E17E08">
              <w:rPr>
                <w:rFonts w:ascii="Verdana" w:eastAsia="Times New Roman" w:hAnsi="Verdana"/>
                <w:sz w:val="18"/>
                <w:szCs w:val="18"/>
              </w:rPr>
              <w:t>(</w:t>
            </w:r>
            <w:r w:rsidRPr="00C10FFA" w:rsidR="00E17E08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Antoinette </w:t>
            </w:r>
            <w:r w:rsidRPr="00C10FFA" w:rsidR="00E17E08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Pitteloud</w:t>
            </w:r>
            <w:r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- </w:t>
            </w:r>
            <w:r w:rsidRPr="004A5F60"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:highlight w:val="yellow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tbc</w:t>
            </w:r>
            <w:r w:rsidRPr="00C10FFA" w:rsidR="004A5F60">
              <w:rPr>
                <w:rFonts w:ascii="Verdana" w:eastAsia="Times New Roman" w:hAnsi="Verdana"/>
                <w:sz w:val="18"/>
                <w:szCs w:val="18"/>
              </w:rPr>
              <w:t>)</w:t>
            </w:r>
            <w:r w:rsidRPr="00C10FFA" w:rsidR="00E17E08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  <w:p w:rsidR="0016183F" w:rsidRPr="00C10FFA" w:rsidP="0057705A" w14:paraId="73E67888" w14:textId="510FD2DB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3) ASI (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Jochen 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Fornather</w:t>
            </w:r>
            <w:r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- </w:t>
            </w:r>
            <w:r w:rsidRPr="004A5F60"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:highlight w:val="yellow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tbc</w:t>
            </w:r>
            <w:r w:rsidRPr="00C10FFA" w:rsidR="004A5F60">
              <w:rPr>
                <w:rFonts w:ascii="Verdana" w:eastAsia="Times New Roman" w:hAnsi="Verdana"/>
                <w:sz w:val="18"/>
                <w:szCs w:val="18"/>
              </w:rPr>
              <w:t>)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  <w:p w:rsidR="00324680" w:rsidRPr="00C10FFA" w:rsidP="0057705A" w14:paraId="425335E3" w14:textId="19990C4C">
            <w:p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4</w:t>
            </w:r>
            <w:r w:rsidRPr="00C10FFA" w:rsidR="00640347">
              <w:rPr>
                <w:rFonts w:ascii="Verdana" w:eastAsia="Times New Roman" w:hAnsi="Verdana"/>
                <w:sz w:val="18"/>
                <w:szCs w:val="18"/>
              </w:rPr>
              <w:t xml:space="preserve">) </w:t>
            </w:r>
            <w:r w:rsidRPr="00C10FFA" w:rsidR="00E55457">
              <w:rPr>
                <w:rFonts w:ascii="Verdana" w:eastAsia="Times New Roman" w:hAnsi="Verdana"/>
                <w:sz w:val="18"/>
                <w:szCs w:val="18"/>
              </w:rPr>
              <w:t>WTO – as d</w:t>
            </w:r>
            <w:r w:rsidRPr="00C10FFA" w:rsidR="00640347">
              <w:rPr>
                <w:rFonts w:ascii="Verdana" w:eastAsia="Times New Roman" w:hAnsi="Verdana"/>
                <w:sz w:val="18"/>
                <w:szCs w:val="18"/>
              </w:rPr>
              <w:t>iscussant</w:t>
            </w:r>
            <w:r w:rsidRPr="00C10FFA" w:rsidR="00E55457">
              <w:rPr>
                <w:rFonts w:ascii="Verdana" w:eastAsia="Times New Roman" w:hAnsi="Verdana"/>
                <w:sz w:val="18"/>
                <w:szCs w:val="18"/>
              </w:rPr>
              <w:t xml:space="preserve"> (</w:t>
            </w:r>
            <w:r w:rsidRPr="00C10FFA" w:rsidR="00640347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Locks</w:t>
            </w:r>
            <w:r w:rsidRPr="00C10FFA" w:rsidR="00E55457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</w:tc>
        <w:tc>
          <w:tcPr>
            <w:tcW w:w="397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57705A" w14:paraId="0D47150B" w14:textId="2C08149C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</w:tc>
      </w:tr>
      <w:tr w14:paraId="397B6A09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558"/>
        </w:trPr>
        <w:tc>
          <w:tcPr>
            <w:tcW w:w="1559" w:type="dxa"/>
            <w:shd w:val="clear" w:color="auto" w:fill="EBF1DD" w:themeFill="accent3" w:themeFillTint="33"/>
          </w:tcPr>
          <w:p w:rsidR="0057705A" w:rsidRPr="00C10FFA" w:rsidP="0035136D" w14:paraId="54D13C7B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35136D" w14:paraId="224C0C19" w14:textId="4D6FCB26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15:45 - 16:00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57705A" w:rsidRPr="00C10FFA" w:rsidP="00324680" w14:paraId="7262CC16" w14:textId="77777777">
            <w:pPr>
              <w:jc w:val="both"/>
              <w:rPr>
                <w:rFonts w:ascii="Verdana" w:eastAsia="Times New Roman" w:hAnsi="Verdana" w:cs="Times New Roman"/>
                <w:i/>
                <w:sz w:val="18"/>
                <w:szCs w:val="18"/>
              </w:rPr>
            </w:pPr>
          </w:p>
          <w:p w:rsidR="00AD1F5F" w:rsidRPr="00C10FFA" w:rsidP="00324680" w14:paraId="5A78DC58" w14:textId="7A0A260D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i/>
                <w:sz w:val="18"/>
                <w:szCs w:val="18"/>
              </w:rPr>
              <w:t>Coffee – Tea</w:t>
            </w:r>
          </w:p>
        </w:tc>
        <w:tc>
          <w:tcPr>
            <w:tcW w:w="397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  <w:textDirection w:val="btLr"/>
            <w:vAlign w:val="center"/>
          </w:tcPr>
          <w:p w:rsidR="00AD1F5F" w:rsidRPr="00C10FFA" w:rsidP="0035136D" w14:paraId="69A9FDD3" w14:textId="77777777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i/>
                <w:color w:val="000000" w:themeColor="text1"/>
                <w:sz w:val="20"/>
                <w:szCs w:val="18"/>
              </w:rPr>
            </w:pPr>
          </w:p>
        </w:tc>
      </w:tr>
      <w:tr w14:paraId="2F5B89FD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13"/>
        </w:trPr>
        <w:tc>
          <w:tcPr>
            <w:tcW w:w="1559" w:type="dxa"/>
          </w:tcPr>
          <w:p w:rsidR="0057705A" w:rsidRPr="00C10FFA" w:rsidP="0057705A" w14:paraId="4E9BA1BD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  <w:p w:rsidR="00AD1F5F" w:rsidRPr="00C10FFA" w:rsidP="0057705A" w14:paraId="4E9FA1B4" w14:textId="533C6280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16:00 – 17:00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7705A" w:rsidRPr="00C10FFA" w:rsidP="0057705A" w14:paraId="5496EF0E" w14:textId="77777777">
            <w:pPr>
              <w:pStyle w:val="NormalWeb"/>
              <w:contextualSpacing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</w:p>
          <w:p w:rsidR="00B923FD" w:rsidRPr="00C10FFA" w:rsidP="0057705A" w14:paraId="5D0B4656" w14:textId="4398B650">
            <w:pPr>
              <w:pStyle w:val="NormalWeb"/>
              <w:contextualSpacing/>
              <w:jc w:val="both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b/>
                <w:sz w:val="18"/>
                <w:szCs w:val="18"/>
              </w:rPr>
              <w:t>Conformity Assessment and Quality Infrastructure</w:t>
            </w:r>
          </w:p>
          <w:p w:rsidR="00AD1F5F" w:rsidRPr="00C10FFA" w:rsidP="0057705A" w14:paraId="0F4019EC" w14:textId="4F338B61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What </w:t>
            </w:r>
            <w:r w:rsidRPr="00C10FFA" w:rsidR="0098523D">
              <w:rPr>
                <w:rFonts w:ascii="Verdana" w:eastAsia="Times New Roman" w:hAnsi="Verdana"/>
                <w:sz w:val="18"/>
                <w:szCs w:val="18"/>
              </w:rPr>
              <w:t>is the Quality Infrastructure (QI) and</w:t>
            </w:r>
            <w:r w:rsidRPr="00C10FFA" w:rsidR="009673EF">
              <w:rPr>
                <w:rFonts w:ascii="Verdana" w:eastAsia="Times New Roman" w:hAnsi="Verdana"/>
                <w:sz w:val="18"/>
                <w:szCs w:val="18"/>
              </w:rPr>
              <w:t xml:space="preserve"> how do governments establish a QI policy? 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How can regulators use the QI to develop measures consistent with the </w:t>
            </w:r>
            <w:r w:rsidRPr="00C10FFA" w:rsidR="009673EF">
              <w:rPr>
                <w:rFonts w:ascii="Verdana" w:eastAsia="Times New Roman" w:hAnsi="Verdana"/>
                <w:sz w:val="18"/>
                <w:szCs w:val="18"/>
              </w:rPr>
              <w:t xml:space="preserve">WTO TBT 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>Agreement? How</w:t>
            </w:r>
            <w:r w:rsidRPr="00C10FFA" w:rsidR="009673EF">
              <w:rPr>
                <w:rFonts w:ascii="Verdana" w:eastAsia="Times New Roman" w:hAnsi="Verdana"/>
                <w:sz w:val="18"/>
                <w:szCs w:val="18"/>
              </w:rPr>
              <w:t xml:space="preserve"> does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 QI work at the regional level? </w:t>
            </w:r>
          </w:p>
          <w:p w:rsidR="00F873A3" w:rsidRPr="00C10FFA" w:rsidP="0057705A" w14:paraId="0FD9F12B" w14:textId="0A3CC594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  <w:p w:rsidR="001A531F" w:rsidRPr="00C10FFA" w:rsidP="0057705A" w14:paraId="05BFCCAA" w14:textId="77777777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Panel of speakers followed by discussion:</w:t>
            </w:r>
          </w:p>
          <w:p w:rsidR="001A531F" w:rsidRPr="00C10FFA" w:rsidP="0057705A" w14:paraId="053A2F29" w14:textId="4626E238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1) UNIDO (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Dominka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Dor</w:t>
            </w:r>
            <w:r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- </w:t>
            </w:r>
            <w:r w:rsidRPr="004A5F60" w:rsidR="004A5F60">
              <w:rPr>
                <w:rFonts w:ascii="Verdana" w:eastAsia="Times New Roman" w:hAnsi="Verdana"/>
                <w:i/>
                <w:color w:val="000000"/>
                <w:sz w:val="18"/>
                <w:szCs w:val="18"/>
                <w:highlight w:val="yellow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tbc</w:t>
            </w:r>
            <w:r w:rsidRPr="00C10FFA" w:rsidR="004A5F60">
              <w:rPr>
                <w:rFonts w:ascii="Verdana" w:eastAsia="Times New Roman" w:hAnsi="Verdana"/>
                <w:sz w:val="18"/>
                <w:szCs w:val="18"/>
              </w:rPr>
              <w:t>)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  <w:p w:rsidR="00F873A3" w:rsidRPr="00C10FFA" w:rsidP="0057705A" w14:paraId="2EF23AFF" w14:textId="77777777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 xml:space="preserve">2) </w:t>
            </w:r>
            <w:r w:rsidRPr="00C10FFA" w:rsidR="003C5BCF">
              <w:rPr>
                <w:rFonts w:ascii="Verdana" w:eastAsia="Times New Roman" w:hAnsi="Verdana"/>
                <w:sz w:val="18"/>
                <w:szCs w:val="18"/>
              </w:rPr>
              <w:t xml:space="preserve">WTO 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>– as discussant (</w:t>
            </w:r>
            <w:r w:rsidRPr="00C10FFA" w:rsidR="003C5BCF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Wijkström</w:t>
            </w:r>
            <w:r w:rsidRPr="00C10FFA" w:rsidR="003C5BCF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  <w:p w:rsidR="0057705A" w:rsidRPr="00C10FFA" w:rsidP="0057705A" w14:paraId="14964A2E" w14:textId="49D5ED02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57705A" w14:paraId="64A880A1" w14:textId="77777777">
            <w:pPr>
              <w:jc w:val="both"/>
              <w:rPr>
                <w:rFonts w:ascii="Verdana" w:eastAsia="Times New Roman" w:hAnsi="Verdana" w:cs="Times New Roman"/>
                <w:bCs w:val="0"/>
                <w:sz w:val="18"/>
                <w:szCs w:val="18"/>
              </w:rPr>
            </w:pPr>
          </w:p>
        </w:tc>
      </w:tr>
      <w:tr w14:paraId="560ACD78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56"/>
        </w:trPr>
        <w:tc>
          <w:tcPr>
            <w:tcW w:w="1559" w:type="dxa"/>
          </w:tcPr>
          <w:p w:rsidR="00AD1F5F" w:rsidRPr="00C10FFA" w:rsidP="0035136D" w14:paraId="65C97F28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D1F5F" w:rsidRPr="00C10FFA" w:rsidP="0035136D" w14:paraId="7E200FF9" w14:textId="77777777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2F11B99F" w14:textId="77777777">
            <w:pPr>
              <w:rPr>
                <w:rFonts w:ascii="Verdana" w:eastAsia="Times New Roman" w:hAnsi="Verdana" w:cs="Times New Roman"/>
                <w:bCs w:val="0"/>
                <w:i/>
                <w:sz w:val="18"/>
                <w:szCs w:val="18"/>
              </w:rPr>
            </w:pPr>
          </w:p>
        </w:tc>
      </w:tr>
      <w:tr w14:paraId="60499F80" w14:textId="77777777" w:rsidTr="00055C79">
        <w:tblPrEx>
          <w:tblW w:w="8505" w:type="dxa"/>
          <w:tblInd w:w="392" w:type="dxa"/>
          <w:tblLayout w:type="fixed"/>
          <w:tblLook w:val="0380"/>
        </w:tblPrEx>
        <w:trPr>
          <w:trHeight w:val="525"/>
        </w:trPr>
        <w:tc>
          <w:tcPr>
            <w:tcW w:w="8505" w:type="dxa"/>
            <w:gridSpan w:val="3"/>
            <w:shd w:val="clear" w:color="auto" w:fill="76923C" w:themeFill="accent3" w:themeFillShade="BF"/>
          </w:tcPr>
          <w:p w:rsidR="00AD1F5F" w:rsidRPr="00C10FFA" w:rsidP="0035136D" w14:paraId="77796416" w14:textId="1167522F">
            <w:pP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</w:pPr>
            <w:r w:rsidRPr="00C10FFA">
              <w:rPr>
                <w:rFonts w:ascii="Verdana" w:hAnsi="Verdana" w:cstheme="minorBidi"/>
                <w:b w:val="0"/>
                <w:bCs w:val="0"/>
              </w:rPr>
              <w:br w:type="page"/>
            </w:r>
            <w:r w:rsidRPr="00C10FFA">
              <w:rPr>
                <w:rFonts w:ascii="Verdana" w:hAnsi="Verdana"/>
              </w:rPr>
              <w:br w:type="page"/>
            </w:r>
            <w:r w:rsidR="004A5F60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Friday</w:t>
            </w:r>
            <w:r w:rsidRPr="00C10FFA" w:rsidR="004A5F60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 xml:space="preserve">, </w:t>
            </w:r>
            <w:r w:rsidR="004A5F60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30</w:t>
            </w:r>
            <w:r w:rsidRPr="00C10FFA" w:rsidR="004A5F60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 xml:space="preserve"> </w:t>
            </w:r>
            <w:r w:rsidR="004A5F60"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  <w:t>September</w:t>
            </w:r>
          </w:p>
          <w:p w:rsidR="00AD1F5F" w:rsidRPr="00C10FFA" w:rsidP="0035136D" w14:paraId="070184A0" w14:textId="77777777">
            <w:pPr>
              <w:rPr>
                <w:rFonts w:ascii="Verdana" w:eastAsia="Times New Roman" w:hAnsi="Verdana" w:cs="Times New Roman"/>
                <w:bCs w:val="0"/>
                <w:color w:val="FFFFFF" w:themeColor="background1"/>
                <w:sz w:val="18"/>
                <w:szCs w:val="18"/>
              </w:rPr>
            </w:pPr>
          </w:p>
        </w:tc>
      </w:tr>
      <w:tr w14:paraId="1D0DEBF6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525"/>
        </w:trPr>
        <w:tc>
          <w:tcPr>
            <w:tcW w:w="1559" w:type="dxa"/>
          </w:tcPr>
          <w:p w:rsidR="00AD1F5F" w:rsidRPr="00C10FFA" w:rsidP="0035136D" w14:paraId="0378E63E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09:00 – 10:30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30071" w:rsidRPr="00C10FFA" w:rsidP="00A30071" w14:paraId="50258BD9" w14:textId="1C739F71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b/>
                <w:sz w:val="18"/>
                <w:szCs w:val="18"/>
              </w:rPr>
              <w:t xml:space="preserve">Summary </w:t>
            </w:r>
            <w:r w:rsidRPr="00C10FFA" w:rsidR="00057E07">
              <w:rPr>
                <w:rFonts w:ascii="Verdana" w:eastAsia="Times New Roman" w:hAnsi="Verdana"/>
                <w:b/>
                <w:sz w:val="18"/>
                <w:szCs w:val="18"/>
              </w:rPr>
              <w:t>exercise</w:t>
            </w:r>
          </w:p>
          <w:p w:rsidR="00A30071" w:rsidRPr="00C10FFA" w:rsidP="00A30071" w14:paraId="4B72EDEE" w14:textId="2940A08F">
            <w:pPr>
              <w:rPr>
                <w:rFonts w:ascii="Verdana" w:eastAsia="Times New Roman" w:hAnsi="Verdana"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(</w:t>
            </w:r>
            <w:r w:rsidRPr="00C10FFA" w:rsidR="00A435E9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WTO - </w:t>
            </w:r>
            <w:r w:rsidRPr="00C10FFA" w:rsidR="00882982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Wijkström</w:t>
            </w:r>
            <w:r w:rsidRPr="00C10FFA" w:rsidR="00882982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/ Locks</w:t>
            </w:r>
            <w:r w:rsidRPr="00C10FFA" w:rsidR="005F24D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, </w:t>
            </w:r>
            <w:r w:rsidRPr="00C10FFA" w:rsidR="00882982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p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articipants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  <w:p w:rsidR="00AD1F5F" w:rsidRPr="00C10FFA" w:rsidP="0035136D" w14:paraId="131EA518" w14:textId="77777777">
            <w:pPr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19B05733" w14:textId="77777777">
            <w:pPr>
              <w:pStyle w:val="NormalWeb"/>
              <w:contextualSpacing/>
              <w:rPr>
                <w:rFonts w:ascii="Verdana" w:eastAsia="Times New Roman" w:hAnsi="Verdana" w:cstheme="majorBidi"/>
                <w:bCs w:val="0"/>
                <w:sz w:val="18"/>
                <w:szCs w:val="18"/>
              </w:rPr>
            </w:pPr>
          </w:p>
        </w:tc>
      </w:tr>
      <w:tr w14:paraId="7F0E04D3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525"/>
        </w:trPr>
        <w:tc>
          <w:tcPr>
            <w:tcW w:w="1559" w:type="dxa"/>
            <w:shd w:val="clear" w:color="auto" w:fill="EBF1DD" w:themeFill="accent3" w:themeFillTint="33"/>
          </w:tcPr>
          <w:p w:rsidR="00AD1F5F" w:rsidRPr="00C10FFA" w:rsidP="0035136D" w14:paraId="3A220B31" w14:textId="77777777">
            <w:pPr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10:30 – 10:45</w:t>
            </w: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471433F0" w14:textId="77777777">
            <w:pPr>
              <w:rPr>
                <w:rFonts w:ascii="Verdana" w:eastAsia="Times New Roman" w:hAnsi="Verdana" w:cs="Times New Roman"/>
                <w:i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i/>
                <w:sz w:val="18"/>
                <w:szCs w:val="18"/>
              </w:rPr>
              <w:t>Coffee – Tea</w:t>
            </w:r>
          </w:p>
        </w:tc>
        <w:tc>
          <w:tcPr>
            <w:tcW w:w="397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35136D" w14:paraId="6D194F8F" w14:textId="77777777">
            <w:pPr>
              <w:pStyle w:val="NormalWeb"/>
              <w:contextualSpacing/>
              <w:rPr>
                <w:rFonts w:ascii="Verdana" w:eastAsia="Times New Roman" w:hAnsi="Verdana"/>
                <w:b w:val="0"/>
                <w:bCs w:val="0"/>
                <w:sz w:val="18"/>
                <w:szCs w:val="18"/>
              </w:rPr>
            </w:pPr>
          </w:p>
        </w:tc>
      </w:tr>
      <w:tr w14:paraId="4E718365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525"/>
        </w:trPr>
        <w:tc>
          <w:tcPr>
            <w:tcW w:w="1559" w:type="dxa"/>
          </w:tcPr>
          <w:p w:rsidR="00AD1F5F" w:rsidRPr="00C10FFA" w:rsidP="0057705A" w14:paraId="57DC17CC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 xml:space="preserve">10:45 – </w:t>
            </w:r>
            <w:r w:rsidRPr="00C10FFA" w:rsidR="005B7D20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12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:30</w:t>
            </w:r>
          </w:p>
          <w:p w:rsidR="00AD1F5F" w:rsidRPr="00C10FFA" w:rsidP="0057705A" w14:paraId="3189E4C5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  <w:p w:rsidR="00AD1F5F" w:rsidRPr="00C10FFA" w:rsidP="0057705A" w14:paraId="121A367B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D17A17" w:rsidRPr="00C10FFA" w:rsidP="0057705A" w14:paraId="12A8C927" w14:textId="062C1154">
            <w:pPr>
              <w:jc w:val="both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18"/>
              </w:rPr>
              <w:t>Wrap-up Panel</w:t>
            </w:r>
          </w:p>
          <w:p w:rsidR="00D17A17" w:rsidRPr="00C10FFA" w:rsidP="0057705A" w14:paraId="7039A70B" w14:textId="734EB994">
            <w:pPr>
              <w:jc w:val="both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What </w:t>
            </w:r>
            <w:r w:rsidRPr="00C10FFA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are</w:t>
            </w:r>
            <w:r w:rsidRPr="00C10FFA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 xml:space="preserve"> the key "take-aways" from the workshop? What are the main challenges in the region looking ahead?  (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Participants </w:t>
            </w:r>
            <w:r w:rsidRPr="00C10FFA" w:rsidR="00BA3EA1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–</w:t>
            </w:r>
            <w:r w:rsidRPr="00C10FFA">
              <w:rPr>
                <w:rFonts w:ascii="Verdana" w:eastAsia="Times New Roman" w:hAnsi="Verdana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 xml:space="preserve"> WTO</w:t>
            </w:r>
            <w:r w:rsidRPr="00C10FFA" w:rsidR="00BA3EA1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</w:rPr>
              <w:t>)</w:t>
            </w:r>
          </w:p>
          <w:p w:rsidR="00AD1F5F" w:rsidRPr="00C10FFA" w:rsidP="0057705A" w14:paraId="6ECA54F1" w14:textId="77777777">
            <w:pPr>
              <w:jc w:val="both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</w:tcPr>
          <w:p w:rsidR="00AD1F5F" w:rsidRPr="00C10FFA" w:rsidP="0057705A" w14:paraId="63299CCE" w14:textId="77777777">
            <w:pPr>
              <w:pStyle w:val="NormalWeb"/>
              <w:contextualSpacing/>
              <w:jc w:val="both"/>
              <w:rPr>
                <w:rFonts w:ascii="Verdana" w:eastAsia="Times New Roman" w:hAnsi="Verdana" w:cstheme="majorBidi"/>
                <w:bCs w:val="0"/>
                <w:sz w:val="18"/>
                <w:szCs w:val="18"/>
              </w:rPr>
            </w:pPr>
          </w:p>
        </w:tc>
      </w:tr>
      <w:tr w14:paraId="30BA063C" w14:textId="77777777" w:rsidTr="0057705A">
        <w:tblPrEx>
          <w:tblW w:w="8505" w:type="dxa"/>
          <w:tblInd w:w="392" w:type="dxa"/>
          <w:tblLayout w:type="fixed"/>
          <w:tblLook w:val="0380"/>
        </w:tblPrEx>
        <w:trPr>
          <w:trHeight w:val="300"/>
        </w:trPr>
        <w:tc>
          <w:tcPr>
            <w:tcW w:w="1559" w:type="dxa"/>
          </w:tcPr>
          <w:p w:rsidR="00AD1F5F" w:rsidRPr="00C10FFA" w:rsidP="0035136D" w14:paraId="0C24E819" w14:textId="0366B95F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1</w:t>
            </w:r>
            <w:r w:rsidRPr="00C10FFA" w:rsidR="0057705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2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:</w:t>
            </w:r>
            <w:r w:rsidRPr="00C10FFA" w:rsidR="0057705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0 – 1</w:t>
            </w:r>
            <w:r w:rsidRPr="00C10FFA" w:rsidR="0057705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</w:t>
            </w:r>
            <w:r w:rsidRPr="00C10FF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.</w:t>
            </w:r>
            <w:r w:rsidRPr="00C10FFA" w:rsidR="0057705A"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  <w:t>30</w:t>
            </w:r>
          </w:p>
          <w:p w:rsidR="00AD1F5F" w:rsidRPr="00C10FFA" w:rsidP="0035136D" w14:paraId="7EE8C6B1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  <w:p w:rsidR="00AD1F5F" w:rsidRPr="00C10FFA" w:rsidP="0035136D" w14:paraId="431B7CAC" w14:textId="77777777">
            <w:pPr>
              <w:jc w:val="both"/>
              <w:rPr>
                <w:rFonts w:ascii="Verdana" w:eastAsia="Times New Roman" w:hAnsi="Verdana" w:cs="Times New Roman"/>
                <w:b w:val="0"/>
                <w:sz w:val="18"/>
                <w:szCs w:val="18"/>
              </w:rPr>
            </w:pPr>
          </w:p>
        </w:tc>
        <w:tc>
          <w:tcPr>
            <w:tcW w:w="654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D1F5F" w:rsidRPr="00C10FFA" w:rsidP="0035136D" w14:paraId="108A9C71" w14:textId="77777777">
            <w:pPr>
              <w:pStyle w:val="NormalWeb"/>
              <w:contextualSpacing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b/>
                <w:sz w:val="18"/>
                <w:szCs w:val="18"/>
              </w:rPr>
              <w:t>Evaluation and Closure</w:t>
            </w:r>
          </w:p>
          <w:p w:rsidR="00AD1F5F" w:rsidRPr="00C10FFA" w:rsidP="0035136D" w14:paraId="30A0593E" w14:textId="77777777">
            <w:pPr>
              <w:pStyle w:val="NormalWeb"/>
              <w:contextualSpacing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C10FFA">
              <w:rPr>
                <w:rFonts w:ascii="Verdana" w:eastAsia="Times New Roman" w:hAnsi="Verdana"/>
                <w:sz w:val="18"/>
                <w:szCs w:val="18"/>
              </w:rPr>
              <w:t>(</w:t>
            </w:r>
            <w:r w:rsidRPr="00C10FFA">
              <w:rPr>
                <w:rFonts w:ascii="Verdana" w:eastAsia="Times New Roman" w:hAnsi="Verdana" w:cstheme="minorBidi"/>
                <w:i/>
                <w:color w:val="000000"/>
                <w:sz w:val="18"/>
                <w:szCs w:val="18"/>
                <w14:textFill>
                  <w14:solidFill>
                    <w14:srgbClr w14:val="000000">
                      <w14:alpha w14:val="1000"/>
                    </w14:srgbClr>
                  </w14:solidFill>
                </w14:textFill>
              </w:rPr>
              <w:t>All</w:t>
            </w:r>
            <w:r w:rsidRPr="00C10FFA">
              <w:rPr>
                <w:rFonts w:ascii="Verdana" w:eastAsia="Times New Roman" w:hAnsi="Verdana"/>
                <w:sz w:val="18"/>
                <w:szCs w:val="18"/>
              </w:rPr>
              <w:t>)</w:t>
            </w:r>
          </w:p>
        </w:tc>
        <w:tc>
          <w:tcPr>
            <w:tcW w:w="397" w:type="dxa"/>
            <w:tcBorders>
              <w:left w:val="none" w:sz="0" w:space="0" w:color="auto"/>
              <w:right w:val="none" w:sz="0" w:space="0" w:color="auto"/>
            </w:tcBorders>
            <w:shd w:val="clear" w:color="auto" w:fill="EBF1DD" w:themeFill="accent3" w:themeFillTint="33"/>
            <w:textDirection w:val="btLr"/>
            <w:vAlign w:val="center"/>
          </w:tcPr>
          <w:p w:rsidR="00AD1F5F" w:rsidRPr="00C10FFA" w:rsidP="0035136D" w14:paraId="128C7039" w14:textId="77777777">
            <w:pPr>
              <w:pStyle w:val="NormalWeb"/>
              <w:contextualSpacing/>
              <w:jc w:val="center"/>
              <w:rPr>
                <w:rFonts w:ascii="Verdana" w:eastAsia="Times New Roman" w:hAnsi="Verdana"/>
                <w:bCs w:val="0"/>
                <w:sz w:val="18"/>
                <w:szCs w:val="18"/>
              </w:rPr>
            </w:pPr>
          </w:p>
        </w:tc>
      </w:tr>
    </w:tbl>
    <w:p w:rsidR="00AD1F5F" w:rsidRPr="00C10FFA" w:rsidP="0057705A" w14:paraId="0D8A0CD3" w14:textId="77777777">
      <w:pPr>
        <w:spacing w:before="40" w:after="0"/>
        <w:jc w:val="center"/>
        <w:rPr>
          <w:rFonts w:ascii="Verdana" w:hAnsi="Verdana" w:cs="Times New Roman"/>
          <w:i/>
          <w:sz w:val="14"/>
          <w:szCs w:val="18"/>
        </w:rPr>
      </w:pPr>
      <w:r w:rsidRPr="00C10FFA">
        <w:rPr>
          <w:rFonts w:ascii="Verdana" w:hAnsi="Verdana" w:cs="Times New Roman"/>
          <w:i/>
          <w:sz w:val="14"/>
          <w:szCs w:val="18"/>
        </w:rPr>
        <w:t>Contacts at WTO</w:t>
      </w:r>
    </w:p>
    <w:p w:rsidR="005721B4" w:rsidRPr="00C10FFA" w:rsidP="005721B4" w14:paraId="041ABB52" w14:textId="77777777">
      <w:pPr>
        <w:spacing w:after="0"/>
        <w:jc w:val="center"/>
        <w:rPr>
          <w:rFonts w:ascii="Verdana" w:hAnsi="Verdana" w:cs="Times New Roman"/>
          <w:sz w:val="14"/>
          <w:szCs w:val="18"/>
        </w:rPr>
      </w:pPr>
      <w:r w:rsidRPr="00C10FFA">
        <w:rPr>
          <w:rFonts w:ascii="Verdana" w:hAnsi="Verdana" w:cs="Times New Roman"/>
          <w:sz w:val="14"/>
          <w:szCs w:val="18"/>
        </w:rPr>
        <w:t xml:space="preserve">Erik </w:t>
      </w:r>
      <w:r w:rsidRPr="00C10FFA">
        <w:rPr>
          <w:rFonts w:ascii="Verdana" w:hAnsi="Verdana" w:cs="Times New Roman"/>
          <w:sz w:val="14"/>
          <w:szCs w:val="18"/>
        </w:rPr>
        <w:t>Wijkström</w:t>
      </w:r>
      <w:r w:rsidRPr="00C10FFA">
        <w:rPr>
          <w:rFonts w:ascii="Verdana" w:hAnsi="Verdana" w:cs="Times New Roman"/>
          <w:sz w:val="14"/>
          <w:szCs w:val="18"/>
        </w:rPr>
        <w:t xml:space="preserve"> (</w:t>
      </w:r>
      <w:hyperlink r:id="rId5" w:history="1">
        <w:r w:rsidRPr="00C10FFA">
          <w:rPr>
            <w:rStyle w:val="Hyperlink"/>
            <w:rFonts w:ascii="Verdana" w:hAnsi="Verdana" w:cs="Times New Roman"/>
            <w:sz w:val="14"/>
            <w:szCs w:val="18"/>
          </w:rPr>
          <w:t>erik.wijkstrom@wto.org</w:t>
        </w:r>
      </w:hyperlink>
      <w:r w:rsidRPr="00C10FFA">
        <w:rPr>
          <w:rFonts w:ascii="Verdana" w:hAnsi="Verdana" w:cs="Times New Roman"/>
          <w:sz w:val="14"/>
          <w:szCs w:val="18"/>
        </w:rPr>
        <w:t>) and</w:t>
      </w:r>
    </w:p>
    <w:p w:rsidR="00AD1F5F" w:rsidRPr="00C10FFA" w:rsidP="00BA3EA1" w14:paraId="1090E2E7" w14:textId="7EAD7B7F">
      <w:pPr>
        <w:spacing w:after="0" w:line="480" w:lineRule="auto"/>
        <w:jc w:val="center"/>
        <w:rPr>
          <w:rFonts w:ascii="Verdana" w:hAnsi="Verdana" w:cs="Times New Roman"/>
          <w:sz w:val="14"/>
          <w:szCs w:val="18"/>
        </w:rPr>
      </w:pPr>
      <w:r w:rsidRPr="00C10FFA">
        <w:rPr>
          <w:rFonts w:ascii="Verdana" w:hAnsi="Verdana" w:cs="Times New Roman"/>
          <w:sz w:val="14"/>
          <w:szCs w:val="18"/>
        </w:rPr>
        <w:t>Lauro Locks</w:t>
      </w:r>
      <w:r w:rsidRPr="00C10FFA">
        <w:rPr>
          <w:rFonts w:ascii="Verdana" w:hAnsi="Verdana" w:cs="Times New Roman"/>
          <w:sz w:val="14"/>
          <w:szCs w:val="18"/>
        </w:rPr>
        <w:t xml:space="preserve"> (</w:t>
      </w:r>
      <w:hyperlink r:id="rId6" w:history="1">
        <w:r w:rsidRPr="00C10FFA">
          <w:rPr>
            <w:rStyle w:val="Hyperlink"/>
            <w:rFonts w:ascii="Verdana" w:hAnsi="Verdana"/>
            <w:sz w:val="14"/>
          </w:rPr>
          <w:t>lauro.locks@wto.org</w:t>
        </w:r>
      </w:hyperlink>
      <w:r w:rsidRPr="00C10FFA">
        <w:rPr>
          <w:rFonts w:ascii="Verdana" w:hAnsi="Verdana" w:cs="Times New Roman"/>
          <w:sz w:val="14"/>
          <w:szCs w:val="18"/>
        </w:rPr>
        <w:t xml:space="preserve">) </w:t>
      </w:r>
    </w:p>
    <w:sectPr w:rsidSect="0057705A">
      <w:pgSz w:w="11906" w:h="16838" w:code="9"/>
      <w:pgMar w:top="1701" w:right="1440" w:bottom="993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96947C9"/>
    <w:multiLevelType w:val="hybridMultilevel"/>
    <w:tmpl w:val="53F08DA8"/>
    <w:lvl w:ilvl="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5F"/>
    <w:rsid w:val="000272F6"/>
    <w:rsid w:val="00037AC4"/>
    <w:rsid w:val="000423BF"/>
    <w:rsid w:val="00055C79"/>
    <w:rsid w:val="00057E07"/>
    <w:rsid w:val="000648E9"/>
    <w:rsid w:val="000661C5"/>
    <w:rsid w:val="000A4945"/>
    <w:rsid w:val="000B31E1"/>
    <w:rsid w:val="000D4823"/>
    <w:rsid w:val="0011356B"/>
    <w:rsid w:val="00116D19"/>
    <w:rsid w:val="0013337F"/>
    <w:rsid w:val="0016183F"/>
    <w:rsid w:val="00182B84"/>
    <w:rsid w:val="001946F2"/>
    <w:rsid w:val="001A531F"/>
    <w:rsid w:val="001D0F5C"/>
    <w:rsid w:val="001E291F"/>
    <w:rsid w:val="00233408"/>
    <w:rsid w:val="00264A68"/>
    <w:rsid w:val="0027067B"/>
    <w:rsid w:val="002A15FB"/>
    <w:rsid w:val="002C7AC1"/>
    <w:rsid w:val="002E617F"/>
    <w:rsid w:val="00304385"/>
    <w:rsid w:val="00324680"/>
    <w:rsid w:val="0033005D"/>
    <w:rsid w:val="0035136D"/>
    <w:rsid w:val="00353F96"/>
    <w:rsid w:val="003572B4"/>
    <w:rsid w:val="003614F1"/>
    <w:rsid w:val="003809EF"/>
    <w:rsid w:val="00383F10"/>
    <w:rsid w:val="003C5BCF"/>
    <w:rsid w:val="003E6560"/>
    <w:rsid w:val="004551EC"/>
    <w:rsid w:val="00463B00"/>
    <w:rsid w:val="00467032"/>
    <w:rsid w:val="0046754A"/>
    <w:rsid w:val="00490192"/>
    <w:rsid w:val="004A31FF"/>
    <w:rsid w:val="004A5F60"/>
    <w:rsid w:val="004E16CA"/>
    <w:rsid w:val="004F203A"/>
    <w:rsid w:val="00512FF5"/>
    <w:rsid w:val="005336B8"/>
    <w:rsid w:val="005721B4"/>
    <w:rsid w:val="0057705A"/>
    <w:rsid w:val="005B04B9"/>
    <w:rsid w:val="005B68C7"/>
    <w:rsid w:val="005B7054"/>
    <w:rsid w:val="005B7D20"/>
    <w:rsid w:val="005D5981"/>
    <w:rsid w:val="005E08FD"/>
    <w:rsid w:val="005F24DA"/>
    <w:rsid w:val="005F30CB"/>
    <w:rsid w:val="00612644"/>
    <w:rsid w:val="006365D3"/>
    <w:rsid w:val="00640347"/>
    <w:rsid w:val="00674CCD"/>
    <w:rsid w:val="006B6936"/>
    <w:rsid w:val="006D09FD"/>
    <w:rsid w:val="006E3654"/>
    <w:rsid w:val="006F5826"/>
    <w:rsid w:val="00700181"/>
    <w:rsid w:val="00705F62"/>
    <w:rsid w:val="007141CF"/>
    <w:rsid w:val="00745146"/>
    <w:rsid w:val="007577E3"/>
    <w:rsid w:val="00760DB3"/>
    <w:rsid w:val="00767204"/>
    <w:rsid w:val="007A0AE9"/>
    <w:rsid w:val="007B3862"/>
    <w:rsid w:val="007C79F0"/>
    <w:rsid w:val="007D55C4"/>
    <w:rsid w:val="007E3A8F"/>
    <w:rsid w:val="007E6507"/>
    <w:rsid w:val="007F2B8E"/>
    <w:rsid w:val="00807247"/>
    <w:rsid w:val="00840C2B"/>
    <w:rsid w:val="00854819"/>
    <w:rsid w:val="008739FD"/>
    <w:rsid w:val="00882982"/>
    <w:rsid w:val="008A0DBB"/>
    <w:rsid w:val="008B77E8"/>
    <w:rsid w:val="008C23D3"/>
    <w:rsid w:val="008E372C"/>
    <w:rsid w:val="009673EF"/>
    <w:rsid w:val="00981200"/>
    <w:rsid w:val="0098523D"/>
    <w:rsid w:val="009915C7"/>
    <w:rsid w:val="00993317"/>
    <w:rsid w:val="009A24F0"/>
    <w:rsid w:val="009A561A"/>
    <w:rsid w:val="009A6F54"/>
    <w:rsid w:val="009A7E67"/>
    <w:rsid w:val="009E1F73"/>
    <w:rsid w:val="00A0020D"/>
    <w:rsid w:val="00A30071"/>
    <w:rsid w:val="00A435E9"/>
    <w:rsid w:val="00A53DCE"/>
    <w:rsid w:val="00A6057A"/>
    <w:rsid w:val="00A71DEF"/>
    <w:rsid w:val="00A74017"/>
    <w:rsid w:val="00A97A1E"/>
    <w:rsid w:val="00A97FE5"/>
    <w:rsid w:val="00AA332C"/>
    <w:rsid w:val="00AC27F8"/>
    <w:rsid w:val="00AD1F5F"/>
    <w:rsid w:val="00AD4C72"/>
    <w:rsid w:val="00AE20ED"/>
    <w:rsid w:val="00AE2AEE"/>
    <w:rsid w:val="00AE5B79"/>
    <w:rsid w:val="00AF10CD"/>
    <w:rsid w:val="00B21AB5"/>
    <w:rsid w:val="00B230EC"/>
    <w:rsid w:val="00B47C9E"/>
    <w:rsid w:val="00B56EDC"/>
    <w:rsid w:val="00B82E69"/>
    <w:rsid w:val="00B923FD"/>
    <w:rsid w:val="00BA3EA1"/>
    <w:rsid w:val="00BB1F84"/>
    <w:rsid w:val="00BE5468"/>
    <w:rsid w:val="00BF3CDB"/>
    <w:rsid w:val="00BF643E"/>
    <w:rsid w:val="00C10FFA"/>
    <w:rsid w:val="00C11EAC"/>
    <w:rsid w:val="00C305D7"/>
    <w:rsid w:val="00C30F2A"/>
    <w:rsid w:val="00C43456"/>
    <w:rsid w:val="00C65C0C"/>
    <w:rsid w:val="00C808FC"/>
    <w:rsid w:val="00C8484A"/>
    <w:rsid w:val="00CC5DCA"/>
    <w:rsid w:val="00CC66E8"/>
    <w:rsid w:val="00CD7D97"/>
    <w:rsid w:val="00CE3EE6"/>
    <w:rsid w:val="00CE4BA1"/>
    <w:rsid w:val="00D000C7"/>
    <w:rsid w:val="00D17A17"/>
    <w:rsid w:val="00D52A9D"/>
    <w:rsid w:val="00D55AAD"/>
    <w:rsid w:val="00D747AE"/>
    <w:rsid w:val="00D9226C"/>
    <w:rsid w:val="00D94B47"/>
    <w:rsid w:val="00DA20BD"/>
    <w:rsid w:val="00DD1A71"/>
    <w:rsid w:val="00DE50DB"/>
    <w:rsid w:val="00DF243D"/>
    <w:rsid w:val="00DF6AE1"/>
    <w:rsid w:val="00E0724F"/>
    <w:rsid w:val="00E17E08"/>
    <w:rsid w:val="00E22D56"/>
    <w:rsid w:val="00E46FD5"/>
    <w:rsid w:val="00E5023E"/>
    <w:rsid w:val="00E544BB"/>
    <w:rsid w:val="00E55457"/>
    <w:rsid w:val="00E56545"/>
    <w:rsid w:val="00E85004"/>
    <w:rsid w:val="00EA5D4F"/>
    <w:rsid w:val="00EB6C56"/>
    <w:rsid w:val="00ED54E0"/>
    <w:rsid w:val="00F01C13"/>
    <w:rsid w:val="00F10F61"/>
    <w:rsid w:val="00F20823"/>
    <w:rsid w:val="00F23AE4"/>
    <w:rsid w:val="00F32397"/>
    <w:rsid w:val="00F333EE"/>
    <w:rsid w:val="00F40595"/>
    <w:rsid w:val="00F45FB1"/>
    <w:rsid w:val="00F5582D"/>
    <w:rsid w:val="00F873A3"/>
    <w:rsid w:val="00FA5EBC"/>
    <w:rsid w:val="00FD224A"/>
    <w:rsid w:val="00FD79BF"/>
    <w:rsid w:val="00FE7BC5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98EF7F4-ECE8-4E57-B989-B2076B1D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F60"/>
    <w:rPr>
      <w:rFonts w:eastAsiaTheme="minorEastAsia"/>
      <w:lang w:eastAsia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</w:pPr>
    <w:rPr>
      <w:rFonts w:eastAsia="Times New Roman" w:cs="Times New Roman"/>
      <w:b/>
      <w:bCs/>
      <w:color w:val="006283"/>
      <w:szCs w:val="20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</w:pPr>
    <w:rPr>
      <w:rFonts w:eastAsia="Calibri" w:cs="Times New Roman"/>
      <w:sz w:val="16"/>
      <w:szCs w:val="18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</w:pPr>
    <w:rPr>
      <w:rFonts w:eastAsia="Calibri" w:cs="Times New Roman"/>
      <w:b/>
      <w:caps/>
      <w:szCs w:val="18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</w:pPr>
    <w:rPr>
      <w:rFonts w:eastAsia="Calibri" w:cs="Times New Roman"/>
      <w:szCs w:val="18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</w:pPr>
    <w:rPr>
      <w:rFonts w:eastAsia="Calibri" w:cs="Times New Roman"/>
      <w:szCs w:val="18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</w:pPr>
    <w:rPr>
      <w:rFonts w:eastAsia="Calibri" w:cs="Times New Roman"/>
      <w:szCs w:val="18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</w:pPr>
    <w:rPr>
      <w:rFonts w:eastAsia="Calibri" w:cs="Times New Roman"/>
      <w:szCs w:val="18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</w:pPr>
    <w:rPr>
      <w:rFonts w:eastAsia="Calibri" w:cs="Times New Roman"/>
      <w:szCs w:val="18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</w:pPr>
    <w:rPr>
      <w:rFonts w:eastAsia="Calibri" w:cs="Times New Roman"/>
      <w:szCs w:val="18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</w:pPr>
    <w:rPr>
      <w:rFonts w:eastAsia="Calibri" w:cs="Times New Roman"/>
      <w:szCs w:val="18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</w:pPr>
    <w:rPr>
      <w:rFonts w:eastAsia="Calibri" w:cs="Times New Roman"/>
      <w:szCs w:val="18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AE20E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basedOn w:val="DefaultParagraphFont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1D0F5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1D0F5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D0F5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1D0F5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D0F5C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1D0F5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D0F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unhideWhenUsed/>
    <w:rsid w:val="001D0F5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basedOn w:val="DefaultParagraphFon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D0F5C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1D0F5C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1D0F5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1D0F5C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01C13"/>
    <w:pPr>
      <w:spacing w:after="240"/>
      <w:jc w:val="center"/>
    </w:pPr>
    <w:rPr>
      <w:rFonts w:eastAsia="Calibri" w:cs="Times New Roman"/>
      <w:color w:val="006283"/>
    </w:rPr>
  </w:style>
  <w:style w:type="table" w:styleId="LightGridAccent3">
    <w:name w:val="Light Grid Accent 3"/>
    <w:basedOn w:val="TableNormal"/>
    <w:uiPriority w:val="62"/>
    <w:rsid w:val="00AD1F5F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3E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erik.wijkstrom@wto.org" TargetMode="External" /><Relationship Id="rId6" Type="http://schemas.openxmlformats.org/officeDocument/2006/relationships/hyperlink" Target="mailto:lauro.locks@wto.or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McDaniels, Devin</dc:creator>
  <cp:lastModifiedBy>Brouillaud, Nadine</cp:lastModifiedBy>
  <cp:revision>2</cp:revision>
  <cp:lastPrinted>2019-04-02T11:45:00Z</cp:lastPrinted>
  <dcterms:created xsi:type="dcterms:W3CDTF">2022-07-21T13:08:00Z</dcterms:created>
  <dcterms:modified xsi:type="dcterms:W3CDTF">2022-07-21T13:08:00Z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1e28b1db-346a-453d-81b6-4931514cdf30</vt:lpwstr>
  </property>
</Properties>
</file>