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57" w:rsidRPr="00383320" w:rsidRDefault="00A05D57" w:rsidP="00A05D57">
      <w:pPr>
        <w:spacing w:line="276" w:lineRule="auto"/>
        <w:jc w:val="center"/>
        <w:rPr>
          <w:b/>
          <w:sz w:val="22"/>
          <w:szCs w:val="22"/>
        </w:rPr>
      </w:pPr>
      <w:bookmarkStart w:id="0" w:name="_GoBack"/>
      <w:bookmarkEnd w:id="0"/>
      <w:r>
        <w:rPr>
          <w:b/>
        </w:rPr>
        <w:tab/>
      </w:r>
      <w:r w:rsidRPr="00383320">
        <w:rPr>
          <w:b/>
          <w:sz w:val="22"/>
          <w:szCs w:val="22"/>
        </w:rPr>
        <w:t xml:space="preserve">CLARIFICATION TO </w:t>
      </w:r>
      <w:r w:rsidR="006541D0">
        <w:rPr>
          <w:b/>
          <w:sz w:val="22"/>
          <w:szCs w:val="22"/>
        </w:rPr>
        <w:t>CONTRACT NOTICE</w:t>
      </w:r>
      <w:r w:rsidRPr="00383320">
        <w:rPr>
          <w:b/>
          <w:sz w:val="22"/>
          <w:szCs w:val="22"/>
        </w:rPr>
        <w:t xml:space="preserve"> No</w:t>
      </w:r>
      <w:proofErr w:type="gramStart"/>
      <w:r w:rsidRPr="00383320">
        <w:rPr>
          <w:b/>
          <w:sz w:val="22"/>
          <w:szCs w:val="22"/>
        </w:rPr>
        <w:t>:1</w:t>
      </w:r>
      <w:proofErr w:type="gramEnd"/>
    </w:p>
    <w:p w:rsidR="00A05D57" w:rsidRPr="00383320" w:rsidRDefault="00A05D57" w:rsidP="00A05D57">
      <w:pPr>
        <w:rPr>
          <w:snapToGrid w:val="0"/>
          <w:sz w:val="22"/>
          <w:szCs w:val="22"/>
          <w:lang w:val="en-GB" w:eastAsia="en-US"/>
        </w:rPr>
      </w:pPr>
      <w:r>
        <w:rPr>
          <w:b/>
        </w:rPr>
        <w:br/>
      </w:r>
      <w:r w:rsidRPr="00383320">
        <w:rPr>
          <w:b/>
          <w:sz w:val="22"/>
          <w:szCs w:val="22"/>
        </w:rPr>
        <w:t>Contract Title:</w:t>
      </w:r>
      <w:bookmarkStart w:id="1" w:name="CONTRACT_TITLE"/>
      <w:r w:rsidRPr="00383320">
        <w:rPr>
          <w:b/>
          <w:sz w:val="22"/>
          <w:szCs w:val="22"/>
        </w:rPr>
        <w:t xml:space="preserve"> </w:t>
      </w:r>
      <w:bookmarkEnd w:id="1"/>
      <w:r w:rsidR="00974D16" w:rsidRPr="00974D16">
        <w:rPr>
          <w:sz w:val="22"/>
          <w:szCs w:val="22"/>
        </w:rPr>
        <w:t>Support to Implementation and Monitoring of Water Management, Montenegro</w:t>
      </w:r>
    </w:p>
    <w:p w:rsidR="00A05D57" w:rsidRDefault="00A05D57" w:rsidP="00A05D57">
      <w:pPr>
        <w:jc w:val="center"/>
        <w:rPr>
          <w:b/>
          <w:snapToGrid w:val="0"/>
          <w:lang w:eastAsia="en-US"/>
        </w:rPr>
      </w:pPr>
    </w:p>
    <w:p w:rsidR="006541D0" w:rsidRPr="00974D16" w:rsidRDefault="006541D0" w:rsidP="006541D0">
      <w:pPr>
        <w:spacing w:line="276" w:lineRule="auto"/>
        <w:rPr>
          <w:b/>
          <w:sz w:val="22"/>
          <w:szCs w:val="22"/>
        </w:rPr>
      </w:pPr>
      <w:r>
        <w:rPr>
          <w:b/>
          <w:sz w:val="22"/>
          <w:szCs w:val="22"/>
        </w:rPr>
        <w:t>Publication Reference</w:t>
      </w:r>
      <w:r w:rsidRPr="00C81325">
        <w:rPr>
          <w:b/>
          <w:sz w:val="22"/>
          <w:szCs w:val="22"/>
        </w:rPr>
        <w:t>:</w:t>
      </w:r>
      <w:r w:rsidRPr="00C81325">
        <w:rPr>
          <w:sz w:val="22"/>
          <w:szCs w:val="22"/>
        </w:rPr>
        <w:t xml:space="preserve"> </w:t>
      </w:r>
      <w:proofErr w:type="spellStart"/>
      <w:r w:rsidRPr="00974D16">
        <w:rPr>
          <w:b/>
          <w:sz w:val="22"/>
          <w:szCs w:val="22"/>
        </w:rPr>
        <w:t>EuropeAid</w:t>
      </w:r>
      <w:proofErr w:type="spellEnd"/>
      <w:r w:rsidRPr="00974D16">
        <w:rPr>
          <w:b/>
          <w:sz w:val="22"/>
          <w:szCs w:val="22"/>
        </w:rPr>
        <w:t>/139429/IH/SER/ME</w:t>
      </w:r>
    </w:p>
    <w:p w:rsidR="001E12E9" w:rsidRDefault="001E12E9" w:rsidP="006541D0">
      <w:pPr>
        <w:tabs>
          <w:tab w:val="left" w:pos="3415"/>
        </w:tabs>
        <w:spacing w:after="120" w:line="276" w:lineRule="auto"/>
        <w:rPr>
          <w:snapToGrid w:val="0"/>
          <w:sz w:val="22"/>
          <w:szCs w:val="22"/>
          <w:lang w:eastAsia="en-US"/>
        </w:rPr>
      </w:pPr>
    </w:p>
    <w:p w:rsidR="00861395" w:rsidRPr="00383320" w:rsidRDefault="00861395" w:rsidP="006541D0">
      <w:pPr>
        <w:tabs>
          <w:tab w:val="left" w:pos="3415"/>
        </w:tabs>
        <w:spacing w:after="120" w:line="276" w:lineRule="auto"/>
        <w:rPr>
          <w:snapToGrid w:val="0"/>
          <w:sz w:val="22"/>
          <w:szCs w:val="22"/>
          <w:lang w:eastAsia="en-US"/>
        </w:rPr>
      </w:pPr>
    </w:p>
    <w:p w:rsidR="00303DC5" w:rsidRDefault="00C12324" w:rsidP="00BB3D78">
      <w:pPr>
        <w:spacing w:after="120" w:line="276" w:lineRule="auto"/>
        <w:jc w:val="center"/>
        <w:rPr>
          <w:b/>
        </w:rPr>
      </w:pPr>
      <w:r w:rsidRPr="002C4E0E">
        <w:rPr>
          <w:b/>
        </w:rPr>
        <w:t>QUESTIONS &amp; ANSWERS</w:t>
      </w:r>
    </w:p>
    <w:p w:rsidR="00A07830" w:rsidRDefault="00A07830" w:rsidP="00BB3D78">
      <w:pPr>
        <w:spacing w:after="120" w:line="276" w:lineRule="auto"/>
        <w:jc w:val="center"/>
        <w:rPr>
          <w:b/>
        </w:rPr>
      </w:pPr>
    </w:p>
    <w:p w:rsidR="00A07830" w:rsidRDefault="00A07830" w:rsidP="00BB3D78">
      <w:pPr>
        <w:spacing w:after="120" w:line="276" w:lineRule="auto"/>
        <w:jc w:val="center"/>
        <w:rPr>
          <w:b/>
        </w:rPr>
      </w:pPr>
    </w:p>
    <w:p w:rsidR="00A07830" w:rsidRDefault="00A07830" w:rsidP="00A07830">
      <w:pPr>
        <w:pBdr>
          <w:top w:val="single" w:sz="4" w:space="0" w:color="auto"/>
          <w:left w:val="single" w:sz="4" w:space="4" w:color="auto"/>
          <w:bottom w:val="single" w:sz="4" w:space="1" w:color="auto"/>
          <w:right w:val="single" w:sz="4" w:space="4" w:color="auto"/>
        </w:pBdr>
        <w:spacing w:line="276" w:lineRule="auto"/>
        <w:jc w:val="both"/>
        <w:rPr>
          <w:i/>
          <w:sz w:val="22"/>
          <w:szCs w:val="22"/>
        </w:rPr>
      </w:pPr>
      <w:r w:rsidRPr="002C4E0E">
        <w:rPr>
          <w:b/>
          <w:bCs/>
        </w:rPr>
        <w:t xml:space="preserve">Question </w:t>
      </w:r>
      <w:r>
        <w:rPr>
          <w:b/>
          <w:bCs/>
        </w:rPr>
        <w:t>1</w:t>
      </w:r>
      <w:r w:rsidRPr="002C4E0E">
        <w:rPr>
          <w:b/>
          <w:bCs/>
        </w:rPr>
        <w:t xml:space="preserve">: </w:t>
      </w:r>
      <w:r w:rsidRPr="00D01C8B">
        <w:rPr>
          <w:sz w:val="22"/>
          <w:szCs w:val="22"/>
        </w:rPr>
        <w:t>Technical capacity criteria a. and b.</w:t>
      </w:r>
      <w:proofErr w:type="gramStart"/>
      <w:r w:rsidRPr="00D01C8B">
        <w:rPr>
          <w:sz w:val="22"/>
          <w:szCs w:val="22"/>
        </w:rPr>
        <w:t>:</w:t>
      </w:r>
      <w:r>
        <w:rPr>
          <w:b/>
          <w:bCs/>
        </w:rPr>
        <w:t xml:space="preserve"> </w:t>
      </w:r>
      <w:r w:rsidRPr="00D01C8B">
        <w:rPr>
          <w:i/>
          <w:sz w:val="22"/>
          <w:szCs w:val="22"/>
        </w:rPr>
        <w:t>”</w:t>
      </w:r>
      <w:proofErr w:type="gramEnd"/>
      <w:r w:rsidRPr="00D01C8B">
        <w:rPr>
          <w:i/>
          <w:sz w:val="22"/>
          <w:szCs w:val="22"/>
        </w:rPr>
        <w:t>The candidate has provided services under at least two contracts, each with a budget of at least 2.000.000 EUR (…)”</w:t>
      </w:r>
      <w:r>
        <w:rPr>
          <w:i/>
          <w:sz w:val="22"/>
          <w:szCs w:val="22"/>
        </w:rPr>
        <w:t xml:space="preserve"> </w:t>
      </w:r>
    </w:p>
    <w:p w:rsidR="00A07830" w:rsidRDefault="00A07830" w:rsidP="00A07830">
      <w:pPr>
        <w:pBdr>
          <w:top w:val="single" w:sz="4" w:space="0" w:color="auto"/>
          <w:left w:val="single" w:sz="4" w:space="4" w:color="auto"/>
          <w:bottom w:val="single" w:sz="4" w:space="1" w:color="auto"/>
          <w:right w:val="single" w:sz="4" w:space="4" w:color="auto"/>
        </w:pBdr>
        <w:spacing w:line="276" w:lineRule="auto"/>
        <w:jc w:val="both"/>
        <w:rPr>
          <w:i/>
          <w:sz w:val="22"/>
          <w:szCs w:val="22"/>
        </w:rPr>
      </w:pPr>
    </w:p>
    <w:p w:rsidR="00A07830" w:rsidRDefault="00A07830" w:rsidP="00A07830">
      <w:pPr>
        <w:pBdr>
          <w:top w:val="single" w:sz="4" w:space="0" w:color="auto"/>
          <w:left w:val="single" w:sz="4" w:space="4" w:color="auto"/>
          <w:bottom w:val="single" w:sz="4" w:space="1" w:color="auto"/>
          <w:right w:val="single" w:sz="4" w:space="4" w:color="auto"/>
        </w:pBdr>
        <w:spacing w:line="276" w:lineRule="auto"/>
        <w:jc w:val="both"/>
        <w:rPr>
          <w:i/>
          <w:sz w:val="22"/>
          <w:szCs w:val="22"/>
        </w:rPr>
      </w:pPr>
      <w:r w:rsidRPr="00C13FB7">
        <w:rPr>
          <w:sz w:val="22"/>
          <w:szCs w:val="22"/>
        </w:rPr>
        <w:t>It is added that</w:t>
      </w:r>
      <w:r>
        <w:rPr>
          <w:i/>
          <w:sz w:val="22"/>
          <w:szCs w:val="22"/>
        </w:rPr>
        <w:t xml:space="preserve"> “if a candidate/tenderer has implemented the project in a consortium, the percentage that the candidate/tenderer has successfully completed must be clear from the documentary evidence (…)”</w:t>
      </w:r>
    </w:p>
    <w:p w:rsidR="00A07830" w:rsidRDefault="00A07830" w:rsidP="00A07830">
      <w:pPr>
        <w:pBdr>
          <w:top w:val="single" w:sz="4" w:space="0" w:color="auto"/>
          <w:left w:val="single" w:sz="4" w:space="4" w:color="auto"/>
          <w:bottom w:val="single" w:sz="4" w:space="1" w:color="auto"/>
          <w:right w:val="single" w:sz="4" w:space="4" w:color="auto"/>
        </w:pBdr>
        <w:spacing w:line="276" w:lineRule="auto"/>
        <w:jc w:val="both"/>
        <w:rPr>
          <w:b/>
          <w:bCs/>
        </w:rPr>
      </w:pPr>
    </w:p>
    <w:p w:rsidR="00A07830" w:rsidRDefault="00A07830" w:rsidP="00A07830">
      <w:pPr>
        <w:pBdr>
          <w:top w:val="single" w:sz="4" w:space="0" w:color="auto"/>
          <w:left w:val="single" w:sz="4" w:space="4" w:color="auto"/>
          <w:bottom w:val="single" w:sz="4" w:space="1" w:color="auto"/>
          <w:right w:val="single" w:sz="4" w:space="4" w:color="auto"/>
        </w:pBdr>
        <w:spacing w:line="276" w:lineRule="auto"/>
        <w:jc w:val="both"/>
        <w:rPr>
          <w:sz w:val="22"/>
          <w:szCs w:val="22"/>
        </w:rPr>
      </w:pPr>
      <w:r>
        <w:rPr>
          <w:sz w:val="22"/>
          <w:szCs w:val="22"/>
        </w:rPr>
        <w:t xml:space="preserve">Does the </w:t>
      </w:r>
      <w:r w:rsidRPr="00C13FB7">
        <w:rPr>
          <w:sz w:val="22"/>
          <w:szCs w:val="22"/>
          <w:lang w:val="sr-Latn-ME"/>
        </w:rPr>
        <w:t>2.000.000 EUR</w:t>
      </w:r>
      <w:r>
        <w:rPr>
          <w:sz w:val="22"/>
          <w:szCs w:val="22"/>
          <w:lang w:val="sr-Latn-ME"/>
        </w:rPr>
        <w:t xml:space="preserve"> threshold apply to the total project value or to the percentage the candidate/tenderer has successfully completed?</w:t>
      </w:r>
    </w:p>
    <w:p w:rsidR="00A07830" w:rsidRPr="00C13FB7" w:rsidRDefault="00A07830" w:rsidP="00A07830">
      <w:pPr>
        <w:pBdr>
          <w:top w:val="single" w:sz="4" w:space="0" w:color="auto"/>
          <w:left w:val="single" w:sz="4" w:space="4" w:color="auto"/>
          <w:bottom w:val="single" w:sz="4" w:space="1" w:color="auto"/>
          <w:right w:val="single" w:sz="4" w:space="4" w:color="auto"/>
        </w:pBdr>
        <w:spacing w:line="276" w:lineRule="auto"/>
        <w:jc w:val="both"/>
        <w:rPr>
          <w:sz w:val="22"/>
          <w:szCs w:val="22"/>
        </w:rPr>
      </w:pPr>
    </w:p>
    <w:p w:rsidR="00A07830" w:rsidRPr="002C4E0E" w:rsidRDefault="00A07830" w:rsidP="00A07830">
      <w:pPr>
        <w:pBdr>
          <w:top w:val="single" w:sz="4" w:space="0" w:color="auto"/>
          <w:left w:val="single" w:sz="4" w:space="4" w:color="auto"/>
          <w:bottom w:val="single" w:sz="4" w:space="1" w:color="auto"/>
          <w:right w:val="single" w:sz="4" w:space="4" w:color="auto"/>
        </w:pBdr>
        <w:spacing w:line="276" w:lineRule="auto"/>
        <w:jc w:val="both"/>
        <w:rPr>
          <w:bCs/>
          <w:sz w:val="12"/>
          <w:szCs w:val="12"/>
        </w:rPr>
      </w:pPr>
    </w:p>
    <w:p w:rsidR="00A07830" w:rsidRPr="002C4E0E" w:rsidRDefault="00A07830" w:rsidP="00A07830">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2C4E0E">
        <w:rPr>
          <w:b/>
          <w:bCs/>
        </w:rPr>
        <w:t xml:space="preserve">Answer </w:t>
      </w:r>
      <w:r>
        <w:rPr>
          <w:b/>
          <w:bCs/>
        </w:rPr>
        <w:t>1</w:t>
      </w:r>
      <w:r w:rsidRPr="002C4E0E">
        <w:rPr>
          <w:bCs/>
        </w:rPr>
        <w:t>:</w:t>
      </w:r>
      <w:r>
        <w:t xml:space="preserve"> </w:t>
      </w:r>
      <w:r>
        <w:rPr>
          <w:sz w:val="22"/>
          <w:szCs w:val="22"/>
          <w:lang w:val="sr-Latn-ME"/>
        </w:rPr>
        <w:t>I</w:t>
      </w:r>
      <w:r w:rsidRPr="00C13FB7">
        <w:rPr>
          <w:sz w:val="22"/>
          <w:szCs w:val="22"/>
          <w:lang w:val="sr-Latn-ME"/>
        </w:rPr>
        <w:t>n terms of technical capacity of the candidate the 2.000.000 EUR threshold applies to the percentage the candidate/tenderer has successfully completed, if a candidate/tenderer has implemented the project in a consortium.</w:t>
      </w:r>
    </w:p>
    <w:p w:rsidR="00A07830" w:rsidRPr="00BB3D78" w:rsidRDefault="00A07830" w:rsidP="00BB3D78">
      <w:pPr>
        <w:spacing w:after="120" w:line="276" w:lineRule="auto"/>
        <w:jc w:val="center"/>
        <w:rPr>
          <w:b/>
        </w:rPr>
      </w:pPr>
    </w:p>
    <w:p w:rsidR="00303DC5" w:rsidRPr="002C4E0E" w:rsidRDefault="00303DC5"/>
    <w:p w:rsidR="00303DC5" w:rsidRDefault="00303DC5" w:rsidP="00303DC5">
      <w:pPr>
        <w:pBdr>
          <w:top w:val="single" w:sz="4" w:space="0" w:color="auto"/>
          <w:left w:val="single" w:sz="4" w:space="4" w:color="auto"/>
          <w:bottom w:val="single" w:sz="4" w:space="1" w:color="auto"/>
          <w:right w:val="single" w:sz="4" w:space="4" w:color="auto"/>
        </w:pBdr>
        <w:spacing w:line="276" w:lineRule="auto"/>
        <w:jc w:val="both"/>
        <w:rPr>
          <w:sz w:val="22"/>
          <w:szCs w:val="22"/>
        </w:rPr>
      </w:pPr>
      <w:r w:rsidRPr="002C4E0E">
        <w:rPr>
          <w:b/>
          <w:bCs/>
        </w:rPr>
        <w:t xml:space="preserve">Question </w:t>
      </w:r>
      <w:r w:rsidR="00A07830">
        <w:rPr>
          <w:b/>
          <w:bCs/>
        </w:rPr>
        <w:t>2</w:t>
      </w:r>
      <w:r w:rsidRPr="002C4E0E">
        <w:rPr>
          <w:b/>
          <w:bCs/>
        </w:rPr>
        <w:t xml:space="preserve">: </w:t>
      </w:r>
      <w:r w:rsidR="006541D0" w:rsidRPr="00461449">
        <w:rPr>
          <w:sz w:val="22"/>
          <w:szCs w:val="22"/>
        </w:rPr>
        <w:t xml:space="preserve">With regards to </w:t>
      </w:r>
      <w:proofErr w:type="spellStart"/>
      <w:r w:rsidR="006541D0" w:rsidRPr="00461449">
        <w:rPr>
          <w:sz w:val="22"/>
          <w:szCs w:val="22"/>
        </w:rPr>
        <w:t>EuropeAid</w:t>
      </w:r>
      <w:proofErr w:type="spellEnd"/>
      <w:r w:rsidR="006541D0" w:rsidRPr="00461449">
        <w:rPr>
          <w:sz w:val="22"/>
          <w:szCs w:val="22"/>
        </w:rPr>
        <w:t>/139429/IH/SER/</w:t>
      </w:r>
      <w:proofErr w:type="gramStart"/>
      <w:r w:rsidR="006541D0" w:rsidRPr="00461449">
        <w:rPr>
          <w:sz w:val="22"/>
          <w:szCs w:val="22"/>
        </w:rPr>
        <w:t>ME ”</w:t>
      </w:r>
      <w:proofErr w:type="gramEnd"/>
      <w:r w:rsidR="006541D0" w:rsidRPr="00461449">
        <w:rPr>
          <w:sz w:val="22"/>
          <w:szCs w:val="22"/>
        </w:rPr>
        <w:t>Support to Implementation and Monitoring of Water Management, Montenegro”</w:t>
      </w:r>
      <w:r w:rsidR="00461449" w:rsidRPr="00461449">
        <w:rPr>
          <w:sz w:val="22"/>
          <w:szCs w:val="22"/>
        </w:rPr>
        <w:t>, according</w:t>
      </w:r>
      <w:r w:rsidR="006541D0" w:rsidRPr="00461449">
        <w:rPr>
          <w:sz w:val="22"/>
          <w:szCs w:val="22"/>
        </w:rPr>
        <w:t xml:space="preserve"> to contract notice Article</w:t>
      </w:r>
      <w:r w:rsidR="006541D0" w:rsidRPr="00461449">
        <w:rPr>
          <w:i/>
          <w:sz w:val="22"/>
          <w:szCs w:val="22"/>
        </w:rPr>
        <w:t xml:space="preserve"> </w:t>
      </w:r>
      <w:r w:rsidR="006541D0" w:rsidRPr="00461449">
        <w:rPr>
          <w:sz w:val="22"/>
          <w:szCs w:val="22"/>
        </w:rPr>
        <w:t>11.</w:t>
      </w:r>
      <w:r w:rsidR="006541D0" w:rsidRPr="00461449">
        <w:rPr>
          <w:i/>
          <w:sz w:val="22"/>
          <w:szCs w:val="22"/>
        </w:rPr>
        <w:t xml:space="preserve"> Participation is open to all natural persons who are nationals of and legal persons (participating either individually or in a grouping – </w:t>
      </w:r>
      <w:proofErr w:type="spellStart"/>
      <w:r w:rsidR="006541D0" w:rsidRPr="00461449">
        <w:rPr>
          <w:i/>
          <w:sz w:val="22"/>
          <w:szCs w:val="22"/>
        </w:rPr>
        <w:t>consorcium</w:t>
      </w:r>
      <w:proofErr w:type="spellEnd"/>
      <w:r w:rsidR="006541D0" w:rsidRPr="00461449">
        <w:rPr>
          <w:i/>
          <w:sz w:val="22"/>
          <w:szCs w:val="22"/>
        </w:rPr>
        <w:t xml:space="preserve"> – of tenderers) which are effectively established in a Member State of the European Union or in a eligible country or territory as defined under Regulation (EU) N°236/2014 establishing common rules and procedures for the implementation of the Union’s instruments for external action (CIR) for the applicable Instrument under which the contract is financed (see also heading 29 below). Participation is also open to international </w:t>
      </w:r>
      <w:proofErr w:type="spellStart"/>
      <w:r w:rsidR="006541D0" w:rsidRPr="00461449">
        <w:rPr>
          <w:i/>
          <w:sz w:val="22"/>
          <w:szCs w:val="22"/>
        </w:rPr>
        <w:t>arganisations</w:t>
      </w:r>
      <w:proofErr w:type="spellEnd"/>
      <w:r w:rsidR="006541D0" w:rsidRPr="00461449">
        <w:rPr>
          <w:i/>
          <w:sz w:val="22"/>
          <w:szCs w:val="22"/>
        </w:rPr>
        <w:t>.</w:t>
      </w:r>
    </w:p>
    <w:p w:rsidR="00461449" w:rsidRDefault="00461449" w:rsidP="00303DC5">
      <w:pPr>
        <w:pBdr>
          <w:top w:val="single" w:sz="4" w:space="0" w:color="auto"/>
          <w:left w:val="single" w:sz="4" w:space="4" w:color="auto"/>
          <w:bottom w:val="single" w:sz="4" w:space="1" w:color="auto"/>
          <w:right w:val="single" w:sz="4" w:space="4" w:color="auto"/>
        </w:pBdr>
        <w:spacing w:line="276" w:lineRule="auto"/>
        <w:jc w:val="both"/>
        <w:rPr>
          <w:sz w:val="22"/>
          <w:szCs w:val="22"/>
        </w:rPr>
      </w:pPr>
    </w:p>
    <w:p w:rsidR="006541D0" w:rsidRDefault="006541D0" w:rsidP="00303DC5">
      <w:pPr>
        <w:pBdr>
          <w:top w:val="single" w:sz="4" w:space="0" w:color="auto"/>
          <w:left w:val="single" w:sz="4" w:space="4" w:color="auto"/>
          <w:bottom w:val="single" w:sz="4" w:space="1" w:color="auto"/>
          <w:right w:val="single" w:sz="4" w:space="4" w:color="auto"/>
        </w:pBdr>
        <w:spacing w:line="276" w:lineRule="auto"/>
        <w:jc w:val="both"/>
      </w:pPr>
      <w:r>
        <w:rPr>
          <w:sz w:val="22"/>
          <w:szCs w:val="22"/>
        </w:rPr>
        <w:t>Therefore, can you please clarify if the participation to this tender pro</w:t>
      </w:r>
      <w:r w:rsidR="00461449">
        <w:rPr>
          <w:sz w:val="22"/>
          <w:szCs w:val="22"/>
        </w:rPr>
        <w:t xml:space="preserve">cedure is open for Institute of </w:t>
      </w:r>
      <w:r>
        <w:rPr>
          <w:sz w:val="22"/>
          <w:szCs w:val="22"/>
        </w:rPr>
        <w:t>Marine Biology, Kotor, Montenegro, being the scientific and research organization that has the status of organizational unit within the University of Montenegro?</w:t>
      </w:r>
    </w:p>
    <w:p w:rsidR="00974D16" w:rsidRPr="002C4E0E" w:rsidRDefault="00974D16" w:rsidP="00303DC5">
      <w:pPr>
        <w:pBdr>
          <w:top w:val="single" w:sz="4" w:space="0" w:color="auto"/>
          <w:left w:val="single" w:sz="4" w:space="4" w:color="auto"/>
          <w:bottom w:val="single" w:sz="4" w:space="1" w:color="auto"/>
          <w:right w:val="single" w:sz="4" w:space="4" w:color="auto"/>
        </w:pBdr>
        <w:spacing w:line="276" w:lineRule="auto"/>
        <w:jc w:val="both"/>
        <w:rPr>
          <w:bCs/>
        </w:rPr>
      </w:pPr>
    </w:p>
    <w:p w:rsidR="00303DC5" w:rsidRPr="002C4E0E" w:rsidRDefault="00303DC5" w:rsidP="00303DC5">
      <w:pPr>
        <w:pBdr>
          <w:top w:val="single" w:sz="4" w:space="0" w:color="auto"/>
          <w:left w:val="single" w:sz="4" w:space="4" w:color="auto"/>
          <w:bottom w:val="single" w:sz="4" w:space="1" w:color="auto"/>
          <w:right w:val="single" w:sz="4" w:space="4" w:color="auto"/>
        </w:pBdr>
        <w:spacing w:line="276" w:lineRule="auto"/>
        <w:jc w:val="both"/>
        <w:rPr>
          <w:bCs/>
          <w:sz w:val="12"/>
          <w:szCs w:val="12"/>
        </w:rPr>
      </w:pPr>
    </w:p>
    <w:p w:rsidR="00303DC5" w:rsidRPr="002C4E0E" w:rsidRDefault="00303DC5" w:rsidP="00303DC5">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2C4E0E">
        <w:rPr>
          <w:b/>
          <w:bCs/>
        </w:rPr>
        <w:t xml:space="preserve">Answer </w:t>
      </w:r>
      <w:r w:rsidR="0094626A">
        <w:rPr>
          <w:b/>
          <w:bCs/>
        </w:rPr>
        <w:t>2</w:t>
      </w:r>
      <w:r w:rsidRPr="002C4E0E">
        <w:rPr>
          <w:bCs/>
        </w:rPr>
        <w:t>:</w:t>
      </w:r>
      <w:r w:rsidR="00461449">
        <w:t xml:space="preserve"> </w:t>
      </w:r>
      <w:r w:rsidR="00A12BE7">
        <w:rPr>
          <w:sz w:val="22"/>
          <w:szCs w:val="22"/>
          <w:lang w:val="sr-Latn-ME"/>
        </w:rPr>
        <w:t>This type of legal entities are also eligible to participate in the tender procedure.</w:t>
      </w:r>
    </w:p>
    <w:p w:rsidR="00303DC5" w:rsidRDefault="00303DC5"/>
    <w:p w:rsidR="00A70CD5" w:rsidRPr="002C4E0E" w:rsidRDefault="00A70CD5"/>
    <w:sectPr w:rsidR="00A70CD5" w:rsidRPr="002C4E0E" w:rsidSect="003A2914">
      <w:pgSz w:w="11907" w:h="16839" w:code="9"/>
      <w:pgMar w:top="2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1F"/>
    <w:multiLevelType w:val="hybridMultilevel"/>
    <w:tmpl w:val="73366DEE"/>
    <w:lvl w:ilvl="0" w:tplc="C6F89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2359D"/>
    <w:multiLevelType w:val="hybridMultilevel"/>
    <w:tmpl w:val="A68E19F2"/>
    <w:lvl w:ilvl="0" w:tplc="2C82F702">
      <w:start w:val="1"/>
      <w:numFmt w:val="decimal"/>
      <w:lvlText w:val="%1."/>
      <w:lvlJc w:val="left"/>
      <w:pPr>
        <w:ind w:left="720" w:hanging="360"/>
      </w:pPr>
      <w:rPr>
        <w:rFonts w:hint="default"/>
        <w:color w:val="445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6566E"/>
    <w:rsid w:val="000B1D22"/>
    <w:rsid w:val="000B4C3F"/>
    <w:rsid w:val="000D27A4"/>
    <w:rsid w:val="001A2B85"/>
    <w:rsid w:val="001B0B3F"/>
    <w:rsid w:val="001B1B6B"/>
    <w:rsid w:val="001C7561"/>
    <w:rsid w:val="001E12E9"/>
    <w:rsid w:val="001E3BE2"/>
    <w:rsid w:val="001E4715"/>
    <w:rsid w:val="0020369D"/>
    <w:rsid w:val="00211968"/>
    <w:rsid w:val="00216955"/>
    <w:rsid w:val="00256361"/>
    <w:rsid w:val="00282EED"/>
    <w:rsid w:val="00285F82"/>
    <w:rsid w:val="00285F8A"/>
    <w:rsid w:val="002A5BC0"/>
    <w:rsid w:val="002B0030"/>
    <w:rsid w:val="002B0630"/>
    <w:rsid w:val="002C4E0E"/>
    <w:rsid w:val="00303DC5"/>
    <w:rsid w:val="00317079"/>
    <w:rsid w:val="00356761"/>
    <w:rsid w:val="00383320"/>
    <w:rsid w:val="003A2914"/>
    <w:rsid w:val="003A7787"/>
    <w:rsid w:val="003C33BF"/>
    <w:rsid w:val="00436893"/>
    <w:rsid w:val="0044627C"/>
    <w:rsid w:val="00447DF8"/>
    <w:rsid w:val="00461449"/>
    <w:rsid w:val="00466CEF"/>
    <w:rsid w:val="0047529B"/>
    <w:rsid w:val="00510AC2"/>
    <w:rsid w:val="00510EF4"/>
    <w:rsid w:val="00545D93"/>
    <w:rsid w:val="00573547"/>
    <w:rsid w:val="00586B1B"/>
    <w:rsid w:val="005B4698"/>
    <w:rsid w:val="005C711A"/>
    <w:rsid w:val="00624F33"/>
    <w:rsid w:val="00633184"/>
    <w:rsid w:val="00643A7C"/>
    <w:rsid w:val="0065142C"/>
    <w:rsid w:val="006541D0"/>
    <w:rsid w:val="006669F4"/>
    <w:rsid w:val="006B2155"/>
    <w:rsid w:val="006B4D6D"/>
    <w:rsid w:val="006C79A3"/>
    <w:rsid w:val="006F3FB4"/>
    <w:rsid w:val="006F4F0F"/>
    <w:rsid w:val="0070212D"/>
    <w:rsid w:val="007251ED"/>
    <w:rsid w:val="00771D73"/>
    <w:rsid w:val="00792F38"/>
    <w:rsid w:val="007A373B"/>
    <w:rsid w:val="008145F7"/>
    <w:rsid w:val="00823040"/>
    <w:rsid w:val="008262C3"/>
    <w:rsid w:val="00861395"/>
    <w:rsid w:val="008F4EE1"/>
    <w:rsid w:val="00907AE8"/>
    <w:rsid w:val="009160E4"/>
    <w:rsid w:val="0094626A"/>
    <w:rsid w:val="00974D16"/>
    <w:rsid w:val="009772AB"/>
    <w:rsid w:val="009908FB"/>
    <w:rsid w:val="00991970"/>
    <w:rsid w:val="00A05D57"/>
    <w:rsid w:val="00A07830"/>
    <w:rsid w:val="00A101EC"/>
    <w:rsid w:val="00A12BE7"/>
    <w:rsid w:val="00A17CF8"/>
    <w:rsid w:val="00A263F8"/>
    <w:rsid w:val="00A340DA"/>
    <w:rsid w:val="00A70CD5"/>
    <w:rsid w:val="00A86A11"/>
    <w:rsid w:val="00A954D8"/>
    <w:rsid w:val="00AB2BF8"/>
    <w:rsid w:val="00AC00D7"/>
    <w:rsid w:val="00B60B9A"/>
    <w:rsid w:val="00B91FDF"/>
    <w:rsid w:val="00B96FD3"/>
    <w:rsid w:val="00BB3D78"/>
    <w:rsid w:val="00BC1998"/>
    <w:rsid w:val="00C03CA2"/>
    <w:rsid w:val="00C12324"/>
    <w:rsid w:val="00C1257A"/>
    <w:rsid w:val="00C13FB7"/>
    <w:rsid w:val="00C757D3"/>
    <w:rsid w:val="00CA73AD"/>
    <w:rsid w:val="00CC6A5D"/>
    <w:rsid w:val="00CC7132"/>
    <w:rsid w:val="00D01C8B"/>
    <w:rsid w:val="00D120EE"/>
    <w:rsid w:val="00D14BAF"/>
    <w:rsid w:val="00D2208F"/>
    <w:rsid w:val="00D87151"/>
    <w:rsid w:val="00DC2BAD"/>
    <w:rsid w:val="00DD2DF9"/>
    <w:rsid w:val="00DD7A63"/>
    <w:rsid w:val="00DE1DD4"/>
    <w:rsid w:val="00E33C8C"/>
    <w:rsid w:val="00E36691"/>
    <w:rsid w:val="00E52FA9"/>
    <w:rsid w:val="00E8512F"/>
    <w:rsid w:val="00EA5FE1"/>
    <w:rsid w:val="00EC190F"/>
    <w:rsid w:val="00ED7685"/>
    <w:rsid w:val="00EF6B39"/>
    <w:rsid w:val="00F20666"/>
    <w:rsid w:val="00F46E92"/>
    <w:rsid w:val="00F51BC6"/>
    <w:rsid w:val="00F6566E"/>
    <w:rsid w:val="00FC6B5F"/>
    <w:rsid w:val="00FE27FC"/>
    <w:rsid w:val="00FF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6CEAC-CFF9-4188-BE04-105505F4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32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12324"/>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573547"/>
    <w:rPr>
      <w:sz w:val="16"/>
      <w:szCs w:val="16"/>
    </w:rPr>
  </w:style>
  <w:style w:type="paragraph" w:styleId="CommentText">
    <w:name w:val="annotation text"/>
    <w:basedOn w:val="Normal"/>
    <w:link w:val="CommentTextChar"/>
    <w:uiPriority w:val="99"/>
    <w:semiHidden/>
    <w:unhideWhenUsed/>
    <w:rsid w:val="00573547"/>
    <w:rPr>
      <w:sz w:val="20"/>
      <w:szCs w:val="20"/>
    </w:rPr>
  </w:style>
  <w:style w:type="character" w:customStyle="1" w:styleId="CommentTextChar">
    <w:name w:val="Comment Text Char"/>
    <w:basedOn w:val="DefaultParagraphFont"/>
    <w:link w:val="CommentText"/>
    <w:uiPriority w:val="99"/>
    <w:semiHidden/>
    <w:rsid w:val="00573547"/>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573547"/>
    <w:rPr>
      <w:b/>
      <w:bCs/>
    </w:rPr>
  </w:style>
  <w:style w:type="character" w:customStyle="1" w:styleId="CommentSubjectChar">
    <w:name w:val="Comment Subject Char"/>
    <w:basedOn w:val="CommentTextChar"/>
    <w:link w:val="CommentSubject"/>
    <w:uiPriority w:val="99"/>
    <w:semiHidden/>
    <w:rsid w:val="00573547"/>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573547"/>
    <w:rPr>
      <w:rFonts w:ascii="Tahoma" w:hAnsi="Tahoma" w:cs="Tahoma"/>
      <w:sz w:val="16"/>
      <w:szCs w:val="16"/>
    </w:rPr>
  </w:style>
  <w:style w:type="character" w:customStyle="1" w:styleId="BalloonTextChar">
    <w:name w:val="Balloon Text Char"/>
    <w:basedOn w:val="DefaultParagraphFont"/>
    <w:link w:val="BalloonText"/>
    <w:uiPriority w:val="99"/>
    <w:semiHidden/>
    <w:rsid w:val="00573547"/>
    <w:rPr>
      <w:rFonts w:ascii="Tahoma" w:eastAsia="Times New Roman" w:hAnsi="Tahoma" w:cs="Tahoma"/>
      <w:sz w:val="16"/>
      <w:szCs w:val="16"/>
      <w:lang w:eastAsia="tr-TR"/>
    </w:rPr>
  </w:style>
  <w:style w:type="paragraph" w:customStyle="1" w:styleId="Blockquote">
    <w:name w:val="Blockquote"/>
    <w:basedOn w:val="Normal"/>
    <w:rsid w:val="003C33BF"/>
    <w:pPr>
      <w:widowControl w:val="0"/>
      <w:spacing w:before="100" w:after="100"/>
      <w:ind w:left="360" w:right="360"/>
    </w:pPr>
    <w:rPr>
      <w:snapToGrid w:val="0"/>
      <w:szCs w:val="20"/>
      <w:lang w:eastAsia="en-US"/>
    </w:rPr>
  </w:style>
  <w:style w:type="paragraph" w:styleId="ListParagraph">
    <w:name w:val="List Paragraph"/>
    <w:basedOn w:val="Normal"/>
    <w:uiPriority w:val="34"/>
    <w:qFormat/>
    <w:rsid w:val="00510AC2"/>
    <w:pPr>
      <w:ind w:left="720"/>
      <w:contextualSpacing/>
    </w:pPr>
  </w:style>
  <w:style w:type="character" w:styleId="Hyperlink">
    <w:name w:val="Hyperlink"/>
    <w:basedOn w:val="DefaultParagraphFont"/>
    <w:uiPriority w:val="99"/>
    <w:unhideWhenUsed/>
    <w:rsid w:val="00510AC2"/>
    <w:rPr>
      <w:color w:val="0000FF" w:themeColor="hyperlink"/>
      <w:u w:val="single"/>
    </w:rPr>
  </w:style>
  <w:style w:type="paragraph" w:styleId="HTMLPreformatted">
    <w:name w:val="HTML Preformatted"/>
    <w:basedOn w:val="Normal"/>
    <w:link w:val="HTMLPreformattedChar"/>
    <w:uiPriority w:val="99"/>
    <w:semiHidden/>
    <w:unhideWhenUsed/>
    <w:rsid w:val="009908F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08FB"/>
    <w:rPr>
      <w:rFonts w:ascii="Consolas" w:eastAsia="Times New Roman" w:hAnsi="Consolas" w:cs="Times New Roman"/>
      <w:sz w:val="20"/>
      <w:szCs w:val="20"/>
      <w:lang w:eastAsia="tr-TR"/>
    </w:rPr>
  </w:style>
  <w:style w:type="paragraph" w:styleId="PlainText">
    <w:name w:val="Plain Text"/>
    <w:basedOn w:val="Normal"/>
    <w:link w:val="PlainTextChar"/>
    <w:uiPriority w:val="99"/>
    <w:semiHidden/>
    <w:unhideWhenUsed/>
    <w:rsid w:val="002A5BC0"/>
    <w:rPr>
      <w:rFonts w:ascii="Consolas" w:hAnsi="Consolas" w:cs="Consolas"/>
      <w:sz w:val="21"/>
      <w:szCs w:val="21"/>
    </w:rPr>
  </w:style>
  <w:style w:type="character" w:customStyle="1" w:styleId="PlainTextChar">
    <w:name w:val="Plain Text Char"/>
    <w:basedOn w:val="DefaultParagraphFont"/>
    <w:link w:val="PlainText"/>
    <w:uiPriority w:val="99"/>
    <w:semiHidden/>
    <w:rsid w:val="002A5BC0"/>
    <w:rPr>
      <w:rFonts w:ascii="Consolas" w:eastAsia="Times New Roman" w:hAnsi="Consolas" w:cs="Consolas"/>
      <w:sz w:val="21"/>
      <w:szCs w:val="21"/>
      <w:lang w:eastAsia="tr-TR"/>
    </w:rPr>
  </w:style>
  <w:style w:type="character" w:styleId="FollowedHyperlink">
    <w:name w:val="FollowedHyperlink"/>
    <w:basedOn w:val="DefaultParagraphFont"/>
    <w:uiPriority w:val="99"/>
    <w:semiHidden/>
    <w:unhideWhenUsed/>
    <w:rsid w:val="00DE1D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3741">
      <w:bodyDiv w:val="1"/>
      <w:marLeft w:val="0"/>
      <w:marRight w:val="0"/>
      <w:marTop w:val="0"/>
      <w:marBottom w:val="0"/>
      <w:divBdr>
        <w:top w:val="none" w:sz="0" w:space="0" w:color="auto"/>
        <w:left w:val="none" w:sz="0" w:space="0" w:color="auto"/>
        <w:bottom w:val="none" w:sz="0" w:space="0" w:color="auto"/>
        <w:right w:val="none" w:sz="0" w:space="0" w:color="auto"/>
      </w:divBdr>
    </w:div>
    <w:div w:id="203953416">
      <w:bodyDiv w:val="1"/>
      <w:marLeft w:val="0"/>
      <w:marRight w:val="0"/>
      <w:marTop w:val="0"/>
      <w:marBottom w:val="0"/>
      <w:divBdr>
        <w:top w:val="none" w:sz="0" w:space="0" w:color="auto"/>
        <w:left w:val="none" w:sz="0" w:space="0" w:color="auto"/>
        <w:bottom w:val="none" w:sz="0" w:space="0" w:color="auto"/>
        <w:right w:val="none" w:sz="0" w:space="0" w:color="auto"/>
      </w:divBdr>
    </w:div>
    <w:div w:id="612439332">
      <w:bodyDiv w:val="1"/>
      <w:marLeft w:val="0"/>
      <w:marRight w:val="0"/>
      <w:marTop w:val="0"/>
      <w:marBottom w:val="0"/>
      <w:divBdr>
        <w:top w:val="none" w:sz="0" w:space="0" w:color="auto"/>
        <w:left w:val="none" w:sz="0" w:space="0" w:color="auto"/>
        <w:bottom w:val="none" w:sz="0" w:space="0" w:color="auto"/>
        <w:right w:val="none" w:sz="0" w:space="0" w:color="auto"/>
      </w:divBdr>
    </w:div>
    <w:div w:id="613368882">
      <w:bodyDiv w:val="1"/>
      <w:marLeft w:val="0"/>
      <w:marRight w:val="0"/>
      <w:marTop w:val="0"/>
      <w:marBottom w:val="0"/>
      <w:divBdr>
        <w:top w:val="none" w:sz="0" w:space="0" w:color="auto"/>
        <w:left w:val="none" w:sz="0" w:space="0" w:color="auto"/>
        <w:bottom w:val="none" w:sz="0" w:space="0" w:color="auto"/>
        <w:right w:val="none" w:sz="0" w:space="0" w:color="auto"/>
      </w:divBdr>
    </w:div>
    <w:div w:id="1307737471">
      <w:bodyDiv w:val="1"/>
      <w:marLeft w:val="0"/>
      <w:marRight w:val="0"/>
      <w:marTop w:val="0"/>
      <w:marBottom w:val="0"/>
      <w:divBdr>
        <w:top w:val="none" w:sz="0" w:space="0" w:color="auto"/>
        <w:left w:val="none" w:sz="0" w:space="0" w:color="auto"/>
        <w:bottom w:val="none" w:sz="0" w:space="0" w:color="auto"/>
        <w:right w:val="none" w:sz="0" w:space="0" w:color="auto"/>
      </w:divBdr>
    </w:div>
    <w:div w:id="1337655953">
      <w:bodyDiv w:val="1"/>
      <w:marLeft w:val="0"/>
      <w:marRight w:val="0"/>
      <w:marTop w:val="0"/>
      <w:marBottom w:val="0"/>
      <w:divBdr>
        <w:top w:val="none" w:sz="0" w:space="0" w:color="auto"/>
        <w:left w:val="none" w:sz="0" w:space="0" w:color="auto"/>
        <w:bottom w:val="none" w:sz="0" w:space="0" w:color="auto"/>
        <w:right w:val="none" w:sz="0" w:space="0" w:color="auto"/>
      </w:divBdr>
    </w:div>
    <w:div w:id="1849978535">
      <w:bodyDiv w:val="1"/>
      <w:marLeft w:val="0"/>
      <w:marRight w:val="0"/>
      <w:marTop w:val="0"/>
      <w:marBottom w:val="0"/>
      <w:divBdr>
        <w:top w:val="none" w:sz="0" w:space="0" w:color="auto"/>
        <w:left w:val="none" w:sz="0" w:space="0" w:color="auto"/>
        <w:bottom w:val="none" w:sz="0" w:space="0" w:color="auto"/>
        <w:right w:val="none" w:sz="0" w:space="0" w:color="auto"/>
      </w:divBdr>
    </w:div>
    <w:div w:id="1876194680">
      <w:bodyDiv w:val="1"/>
      <w:marLeft w:val="0"/>
      <w:marRight w:val="0"/>
      <w:marTop w:val="0"/>
      <w:marBottom w:val="0"/>
      <w:divBdr>
        <w:top w:val="none" w:sz="0" w:space="0" w:color="auto"/>
        <w:left w:val="none" w:sz="0" w:space="0" w:color="auto"/>
        <w:bottom w:val="none" w:sz="0" w:space="0" w:color="auto"/>
        <w:right w:val="none" w:sz="0" w:space="0" w:color="auto"/>
      </w:divBdr>
    </w:div>
    <w:div w:id="2056811077">
      <w:bodyDiv w:val="1"/>
      <w:marLeft w:val="0"/>
      <w:marRight w:val="0"/>
      <w:marTop w:val="0"/>
      <w:marBottom w:val="0"/>
      <w:divBdr>
        <w:top w:val="none" w:sz="0" w:space="0" w:color="auto"/>
        <w:left w:val="none" w:sz="0" w:space="0" w:color="auto"/>
        <w:bottom w:val="none" w:sz="0" w:space="0" w:color="auto"/>
        <w:right w:val="none" w:sz="0" w:space="0" w:color="auto"/>
      </w:divBdr>
    </w:div>
    <w:div w:id="21242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2F79-7E23-4212-811A-7D9F1ECD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igor.raicevic</dc:creator>
  <cp:lastModifiedBy>aleksandra djuraskovic</cp:lastModifiedBy>
  <cp:revision>2</cp:revision>
  <cp:lastPrinted>2018-09-04T11:36:00Z</cp:lastPrinted>
  <dcterms:created xsi:type="dcterms:W3CDTF">2018-09-19T13:07:00Z</dcterms:created>
  <dcterms:modified xsi:type="dcterms:W3CDTF">2018-09-19T13:07:00Z</dcterms:modified>
</cp:coreProperties>
</file>