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FD0" w:rsidRPr="00550E0B" w:rsidRDefault="000270DD" w:rsidP="00831891">
      <w:pPr>
        <w:jc w:val="right"/>
        <w:rPr>
          <w:rFonts w:ascii="Cambria" w:hAnsi="Cambria"/>
          <w:b/>
          <w:i/>
        </w:rPr>
      </w:pPr>
      <w:r w:rsidRPr="00550E0B">
        <w:rPr>
          <w:rFonts w:ascii="Cambria" w:hAnsi="Cambria"/>
          <w:b/>
          <w:i/>
        </w:rPr>
        <w:t>Appendix</w:t>
      </w:r>
      <w:r w:rsidR="0034584F" w:rsidRPr="00550E0B">
        <w:rPr>
          <w:rFonts w:ascii="Cambria" w:hAnsi="Cambria"/>
          <w:b/>
          <w:i/>
        </w:rPr>
        <w:t xml:space="preserve"> </w:t>
      </w:r>
      <w:r w:rsidR="002049A1" w:rsidRPr="00550E0B">
        <w:rPr>
          <w:rFonts w:ascii="Cambria" w:hAnsi="Cambria"/>
          <w:b/>
          <w:i/>
        </w:rPr>
        <w:t>11</w:t>
      </w:r>
    </w:p>
    <w:p w:rsidR="00831891" w:rsidRPr="00550E0B" w:rsidRDefault="007C709D" w:rsidP="00831891">
      <w:pPr>
        <w:jc w:val="both"/>
        <w:rPr>
          <w:rFonts w:ascii="Cambria" w:hAnsi="Cambria"/>
          <w:b/>
          <w:lang w:val="en-GB"/>
        </w:rPr>
      </w:pPr>
      <w:r w:rsidRPr="00550E0B">
        <w:rPr>
          <w:rFonts w:ascii="Cambria" w:hAnsi="Cambria"/>
          <w:b/>
          <w:lang w:val="en-GB"/>
        </w:rPr>
        <w:t>Over</w:t>
      </w:r>
      <w:r w:rsidR="002F2C69" w:rsidRPr="00550E0B">
        <w:rPr>
          <w:rFonts w:ascii="Cambria" w:hAnsi="Cambria"/>
          <w:b/>
          <w:lang w:val="en-GB"/>
        </w:rPr>
        <w:t>view of processes in the irregularity management cycle</w:t>
      </w:r>
    </w:p>
    <w:tbl>
      <w:tblPr>
        <w:tblStyle w:val="Reetkatablice"/>
        <w:tblW w:w="14347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597"/>
        <w:gridCol w:w="2551"/>
        <w:gridCol w:w="2695"/>
        <w:gridCol w:w="2947"/>
        <w:gridCol w:w="3147"/>
        <w:gridCol w:w="2410"/>
      </w:tblGrid>
      <w:tr w:rsidR="00550E0B" w:rsidRPr="00550E0B" w:rsidTr="00550E0B">
        <w:trPr>
          <w:tblHeader/>
        </w:trPr>
        <w:tc>
          <w:tcPr>
            <w:tcW w:w="3148" w:type="dxa"/>
            <w:gridSpan w:val="2"/>
            <w:shd w:val="clear" w:color="auto" w:fill="99CCFF"/>
            <w:vAlign w:val="center"/>
          </w:tcPr>
          <w:p w:rsidR="008125F9" w:rsidRPr="00550E0B" w:rsidRDefault="00BD41CF" w:rsidP="00461A7A">
            <w:pPr>
              <w:widowControl w:val="0"/>
              <w:jc w:val="center"/>
              <w:rPr>
                <w:rFonts w:ascii="Cambria" w:hAnsi="Cambria"/>
                <w:b/>
                <w:snapToGrid w:val="0"/>
                <w:lang w:val="en-GB"/>
              </w:rPr>
            </w:pPr>
            <w:r w:rsidRPr="00550E0B">
              <w:rPr>
                <w:rFonts w:ascii="Cambria" w:hAnsi="Cambria"/>
                <w:b/>
                <w:snapToGrid w:val="0"/>
                <w:lang w:val="en-GB"/>
              </w:rPr>
              <w:t>Procedure</w:t>
            </w:r>
            <w:r w:rsidR="002F2C69" w:rsidRPr="00550E0B">
              <w:rPr>
                <w:rFonts w:ascii="Cambria" w:hAnsi="Cambria"/>
                <w:b/>
                <w:snapToGrid w:val="0"/>
                <w:lang w:val="en-GB"/>
              </w:rPr>
              <w:t xml:space="preserve"> and chapter in the Guidelines</w:t>
            </w:r>
          </w:p>
        </w:tc>
        <w:tc>
          <w:tcPr>
            <w:tcW w:w="2695" w:type="dxa"/>
            <w:shd w:val="clear" w:color="auto" w:fill="99CCFF"/>
            <w:vAlign w:val="center"/>
          </w:tcPr>
          <w:p w:rsidR="008125F9" w:rsidRPr="00550E0B" w:rsidRDefault="002F2C69" w:rsidP="00461A7A">
            <w:pPr>
              <w:widowControl w:val="0"/>
              <w:ind w:left="-70"/>
              <w:jc w:val="center"/>
              <w:rPr>
                <w:rFonts w:ascii="Cambria" w:hAnsi="Cambria"/>
                <w:b/>
                <w:snapToGrid w:val="0"/>
                <w:lang w:val="en-GB"/>
              </w:rPr>
            </w:pPr>
            <w:r w:rsidRPr="00550E0B">
              <w:rPr>
                <w:rFonts w:ascii="Cambria" w:hAnsi="Cambria"/>
                <w:b/>
                <w:snapToGrid w:val="0"/>
                <w:lang w:val="en-GB"/>
              </w:rPr>
              <w:t>Activity</w:t>
            </w:r>
          </w:p>
        </w:tc>
        <w:tc>
          <w:tcPr>
            <w:tcW w:w="2947" w:type="dxa"/>
            <w:shd w:val="clear" w:color="auto" w:fill="99CCFF"/>
            <w:vAlign w:val="center"/>
          </w:tcPr>
          <w:p w:rsidR="008125F9" w:rsidRPr="00550E0B" w:rsidRDefault="002F2C69" w:rsidP="00461A7A">
            <w:pPr>
              <w:widowControl w:val="0"/>
              <w:jc w:val="center"/>
              <w:rPr>
                <w:rFonts w:ascii="Cambria" w:hAnsi="Cambria"/>
                <w:b/>
                <w:snapToGrid w:val="0"/>
                <w:lang w:val="en-GB"/>
              </w:rPr>
            </w:pPr>
            <w:r w:rsidRPr="00550E0B">
              <w:rPr>
                <w:rFonts w:ascii="Cambria" w:hAnsi="Cambria"/>
                <w:b/>
                <w:snapToGrid w:val="0"/>
                <w:lang w:val="en-GB"/>
              </w:rPr>
              <w:t>Tool</w:t>
            </w:r>
          </w:p>
        </w:tc>
        <w:tc>
          <w:tcPr>
            <w:tcW w:w="3147" w:type="dxa"/>
            <w:shd w:val="clear" w:color="auto" w:fill="99CCFF"/>
            <w:vAlign w:val="center"/>
          </w:tcPr>
          <w:p w:rsidR="008125F9" w:rsidRPr="00550E0B" w:rsidRDefault="002F2C69" w:rsidP="003E086D">
            <w:pPr>
              <w:widowControl w:val="0"/>
              <w:jc w:val="center"/>
              <w:rPr>
                <w:rFonts w:ascii="Cambria" w:hAnsi="Cambria"/>
                <w:b/>
                <w:snapToGrid w:val="0"/>
                <w:lang w:val="en-GB"/>
              </w:rPr>
            </w:pPr>
            <w:r w:rsidRPr="00550E0B">
              <w:rPr>
                <w:rFonts w:ascii="Cambria" w:hAnsi="Cambria"/>
                <w:b/>
                <w:snapToGrid w:val="0"/>
                <w:lang w:val="en-GB"/>
              </w:rPr>
              <w:t>Person responsible for conducting activity</w:t>
            </w:r>
          </w:p>
        </w:tc>
        <w:tc>
          <w:tcPr>
            <w:tcW w:w="2410" w:type="dxa"/>
            <w:shd w:val="clear" w:color="auto" w:fill="99CCFF"/>
            <w:vAlign w:val="center"/>
          </w:tcPr>
          <w:p w:rsidR="008125F9" w:rsidRPr="00550E0B" w:rsidRDefault="002F2C69" w:rsidP="00461A7A">
            <w:pPr>
              <w:widowControl w:val="0"/>
              <w:jc w:val="center"/>
              <w:rPr>
                <w:rFonts w:ascii="Cambria" w:hAnsi="Cambria"/>
                <w:b/>
                <w:snapToGrid w:val="0"/>
                <w:lang w:val="en-GB"/>
              </w:rPr>
            </w:pPr>
            <w:r w:rsidRPr="00550E0B">
              <w:rPr>
                <w:rFonts w:ascii="Cambria" w:hAnsi="Cambria"/>
                <w:b/>
                <w:snapToGrid w:val="0"/>
                <w:lang w:val="en-GB"/>
              </w:rPr>
              <w:t>Deadline for conducting activity</w:t>
            </w:r>
          </w:p>
        </w:tc>
      </w:tr>
      <w:tr w:rsidR="00550E0B" w:rsidRPr="00550E0B" w:rsidTr="00550E0B">
        <w:tc>
          <w:tcPr>
            <w:tcW w:w="597" w:type="dxa"/>
          </w:tcPr>
          <w:p w:rsidR="00D54685" w:rsidRPr="00550E0B" w:rsidRDefault="00D54685" w:rsidP="00461A7A">
            <w:pPr>
              <w:rPr>
                <w:rFonts w:ascii="Cambria" w:hAnsi="Cambria"/>
                <w:lang w:val="en-GB"/>
              </w:rPr>
            </w:pPr>
            <w:r w:rsidRPr="00550E0B">
              <w:rPr>
                <w:rFonts w:ascii="Cambria" w:hAnsi="Cambria"/>
                <w:lang w:val="en-GB"/>
              </w:rPr>
              <w:t>IV.4.</w:t>
            </w:r>
          </w:p>
        </w:tc>
        <w:tc>
          <w:tcPr>
            <w:tcW w:w="2551" w:type="dxa"/>
          </w:tcPr>
          <w:p w:rsidR="00D54685" w:rsidRPr="00550E0B" w:rsidRDefault="00171DB3" w:rsidP="00171DB3">
            <w:pPr>
              <w:rPr>
                <w:rFonts w:ascii="Cambria" w:hAnsi="Cambria"/>
                <w:lang w:val="en-GB"/>
              </w:rPr>
            </w:pPr>
            <w:r w:rsidRPr="00550E0B">
              <w:rPr>
                <w:rFonts w:ascii="Cambria" w:hAnsi="Cambria"/>
                <w:lang w:val="en-GB"/>
              </w:rPr>
              <w:t>Alerting responsible authority on suspected irregularity</w:t>
            </w:r>
          </w:p>
        </w:tc>
        <w:tc>
          <w:tcPr>
            <w:tcW w:w="2695" w:type="dxa"/>
          </w:tcPr>
          <w:p w:rsidR="00D54685" w:rsidRPr="00550E0B" w:rsidRDefault="00254CBE" w:rsidP="00461A7A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550E0B">
              <w:rPr>
                <w:rFonts w:ascii="Cambria" w:hAnsi="Cambria"/>
                <w:snapToGrid w:val="0"/>
                <w:lang w:val="en-GB"/>
              </w:rPr>
              <w:t>Sub</w:t>
            </w:r>
            <w:r w:rsidR="00461A7A" w:rsidRPr="00550E0B">
              <w:rPr>
                <w:rFonts w:ascii="Cambria" w:hAnsi="Cambria"/>
                <w:snapToGrid w:val="0"/>
                <w:lang w:val="en-GB"/>
              </w:rPr>
              <w:t xml:space="preserve">mission to </w:t>
            </w:r>
            <w:r w:rsidR="00F377EF" w:rsidRPr="00550E0B">
              <w:rPr>
                <w:rFonts w:ascii="Cambria" w:hAnsi="Cambria"/>
                <w:snapToGrid w:val="0"/>
                <w:lang w:val="en-GB"/>
              </w:rPr>
              <w:t>Implementing Agency</w:t>
            </w:r>
            <w:r w:rsidRPr="00550E0B">
              <w:rPr>
                <w:rFonts w:ascii="Cambria" w:hAnsi="Cambria"/>
                <w:snapToGrid w:val="0"/>
                <w:lang w:val="en-GB"/>
              </w:rPr>
              <w:t xml:space="preserve"> </w:t>
            </w:r>
            <w:r w:rsidR="00461A7A" w:rsidRPr="00550E0B">
              <w:rPr>
                <w:rFonts w:ascii="Cambria" w:hAnsi="Cambria"/>
                <w:snapToGrid w:val="0"/>
                <w:lang w:val="en-GB"/>
              </w:rPr>
              <w:t xml:space="preserve">(including IPARD agency) / Intermediate Body for Financial management </w:t>
            </w:r>
            <w:r w:rsidRPr="00550E0B">
              <w:rPr>
                <w:rFonts w:ascii="Cambria" w:hAnsi="Cambria"/>
                <w:snapToGrid w:val="0"/>
                <w:lang w:val="en-GB"/>
              </w:rPr>
              <w:t>Irregularity Alert Form</w:t>
            </w:r>
            <w:r w:rsidR="00301DCB" w:rsidRPr="00550E0B">
              <w:rPr>
                <w:rFonts w:ascii="Cambria" w:hAnsi="Cambria"/>
                <w:snapToGrid w:val="0"/>
                <w:lang w:val="en-GB"/>
              </w:rPr>
              <w:t xml:space="preserve"> </w:t>
            </w:r>
            <w:r w:rsidR="009258A5" w:rsidRPr="00550E0B">
              <w:rPr>
                <w:rFonts w:ascii="Cambria" w:hAnsi="Cambria"/>
                <w:snapToGrid w:val="0"/>
                <w:lang w:val="en-GB"/>
              </w:rPr>
              <w:t>(</w:t>
            </w:r>
            <w:r w:rsidRPr="00550E0B">
              <w:rPr>
                <w:rFonts w:ascii="Cambria" w:hAnsi="Cambria"/>
                <w:i/>
                <w:snapToGrid w:val="0"/>
                <w:lang w:val="en-GB"/>
              </w:rPr>
              <w:t>Annex</w:t>
            </w:r>
            <w:r w:rsidR="009258A5" w:rsidRPr="00550E0B">
              <w:rPr>
                <w:rFonts w:ascii="Cambria" w:hAnsi="Cambria"/>
                <w:i/>
                <w:snapToGrid w:val="0"/>
                <w:lang w:val="en-GB"/>
              </w:rPr>
              <w:t xml:space="preserve"> 1</w:t>
            </w:r>
            <w:r w:rsidR="009258A5" w:rsidRPr="00550E0B">
              <w:rPr>
                <w:rFonts w:ascii="Cambria" w:hAnsi="Cambria"/>
                <w:snapToGrid w:val="0"/>
                <w:lang w:val="en-GB"/>
              </w:rPr>
              <w:t>)</w:t>
            </w:r>
          </w:p>
        </w:tc>
        <w:tc>
          <w:tcPr>
            <w:tcW w:w="2947" w:type="dxa"/>
          </w:tcPr>
          <w:p w:rsidR="00C43BAD" w:rsidRPr="00550E0B" w:rsidRDefault="00254CBE" w:rsidP="00254CBE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550E0B">
              <w:rPr>
                <w:rFonts w:ascii="Cambria" w:hAnsi="Cambria"/>
                <w:snapToGrid w:val="0"/>
                <w:lang w:val="en-GB"/>
              </w:rPr>
              <w:t xml:space="preserve">Irregularity Alert Form </w:t>
            </w:r>
            <w:r w:rsidR="00D6027B" w:rsidRPr="00550E0B">
              <w:rPr>
                <w:rFonts w:ascii="Cambria" w:hAnsi="Cambria"/>
                <w:snapToGrid w:val="0"/>
                <w:lang w:val="en-GB"/>
              </w:rPr>
              <w:t>(</w:t>
            </w:r>
            <w:r w:rsidRPr="00550E0B">
              <w:rPr>
                <w:rFonts w:ascii="Cambria" w:hAnsi="Cambria"/>
                <w:i/>
                <w:snapToGrid w:val="0"/>
                <w:lang w:val="en-GB"/>
              </w:rPr>
              <w:t>Annex</w:t>
            </w:r>
            <w:r w:rsidR="00D6027B" w:rsidRPr="00550E0B">
              <w:rPr>
                <w:rFonts w:ascii="Cambria" w:hAnsi="Cambria"/>
                <w:i/>
                <w:snapToGrid w:val="0"/>
                <w:lang w:val="en-GB"/>
              </w:rPr>
              <w:t xml:space="preserve"> 1</w:t>
            </w:r>
            <w:r w:rsidR="00D6027B" w:rsidRPr="00550E0B">
              <w:rPr>
                <w:rFonts w:ascii="Cambria" w:hAnsi="Cambria"/>
                <w:snapToGrid w:val="0"/>
                <w:lang w:val="en-GB"/>
              </w:rPr>
              <w:t>)</w:t>
            </w:r>
          </w:p>
        </w:tc>
        <w:tc>
          <w:tcPr>
            <w:tcW w:w="3147" w:type="dxa"/>
          </w:tcPr>
          <w:p w:rsidR="00D54685" w:rsidRPr="00550E0B" w:rsidRDefault="00254CBE" w:rsidP="00461A7A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550E0B">
              <w:rPr>
                <w:rFonts w:ascii="Cambria" w:hAnsi="Cambria"/>
                <w:snapToGrid w:val="0"/>
                <w:lang w:val="en-GB"/>
              </w:rPr>
              <w:t>All bodies in the irregularity reporting structure</w:t>
            </w:r>
            <w:r w:rsidR="00461A7A" w:rsidRPr="00550E0B">
              <w:rPr>
                <w:rFonts w:ascii="Cambria" w:hAnsi="Cambria"/>
                <w:snapToGrid w:val="0"/>
                <w:lang w:val="en-GB"/>
              </w:rPr>
              <w:t xml:space="preserve"> </w:t>
            </w:r>
            <w:r w:rsidRPr="00550E0B">
              <w:rPr>
                <w:rFonts w:ascii="Cambria" w:hAnsi="Cambria"/>
                <w:snapToGrid w:val="0"/>
                <w:lang w:val="en-GB"/>
              </w:rPr>
              <w:t xml:space="preserve">(IPA II </w:t>
            </w:r>
            <w:r w:rsidR="00461A7A" w:rsidRPr="00550E0B">
              <w:rPr>
                <w:rFonts w:ascii="Cambria" w:hAnsi="Cambria"/>
                <w:snapToGrid w:val="0"/>
                <w:lang w:val="en-GB"/>
              </w:rPr>
              <w:t>/ IPA III structures</w:t>
            </w:r>
            <w:r w:rsidR="000E13AE" w:rsidRPr="00550E0B">
              <w:rPr>
                <w:rFonts w:ascii="Cambria" w:hAnsi="Cambria"/>
                <w:snapToGrid w:val="0"/>
                <w:lang w:val="en-GB"/>
              </w:rPr>
              <w:t>)</w:t>
            </w:r>
          </w:p>
        </w:tc>
        <w:tc>
          <w:tcPr>
            <w:tcW w:w="2410" w:type="dxa"/>
          </w:tcPr>
          <w:p w:rsidR="00D54685" w:rsidRPr="00550E0B" w:rsidRDefault="00254CBE" w:rsidP="00461A7A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550E0B">
              <w:rPr>
                <w:rFonts w:ascii="Cambria" w:hAnsi="Cambria"/>
                <w:snapToGrid w:val="0"/>
                <w:lang w:val="en-GB"/>
              </w:rPr>
              <w:t>Immediately</w:t>
            </w:r>
          </w:p>
          <w:p w:rsidR="00DE2328" w:rsidRPr="00550E0B" w:rsidRDefault="00DE2328" w:rsidP="00461A7A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  <w:p w:rsidR="00DE2328" w:rsidRPr="00550E0B" w:rsidRDefault="00BD41CF" w:rsidP="00DE2328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550E0B">
              <w:rPr>
                <w:rFonts w:ascii="Cambria" w:hAnsi="Cambria"/>
                <w:snapToGrid w:val="0"/>
                <w:lang w:val="en-GB"/>
              </w:rPr>
              <w:t>If the errors are caused by technical, arithmetical, or accounting reasons</w:t>
            </w:r>
            <w:r w:rsidR="00DE2328" w:rsidRPr="00550E0B">
              <w:rPr>
                <w:rFonts w:ascii="Cambria" w:hAnsi="Cambria"/>
                <w:snapToGrid w:val="0"/>
                <w:lang w:val="en-GB"/>
              </w:rPr>
              <w:t xml:space="preserve">, </w:t>
            </w:r>
            <w:r w:rsidRPr="00550E0B">
              <w:rPr>
                <w:rFonts w:ascii="Cambria" w:hAnsi="Cambria"/>
                <w:snapToGrid w:val="0"/>
                <w:lang w:val="en-GB"/>
              </w:rPr>
              <w:t xml:space="preserve">which lead to the </w:t>
            </w:r>
            <w:r w:rsidR="002E54E1" w:rsidRPr="00550E0B">
              <w:rPr>
                <w:rFonts w:ascii="Cambria" w:hAnsi="Cambria"/>
                <w:snapToGrid w:val="0"/>
                <w:lang w:val="en-GB"/>
              </w:rPr>
              <w:t>consequence</w:t>
            </w:r>
            <w:r w:rsidRPr="00550E0B">
              <w:rPr>
                <w:rFonts w:ascii="Cambria" w:hAnsi="Cambria"/>
                <w:snapToGrid w:val="0"/>
                <w:lang w:val="en-GB"/>
              </w:rPr>
              <w:t xml:space="preserve"> in respect of payment paid to beneficiary / contractor, exceeds the Contract amount: </w:t>
            </w:r>
            <w:r w:rsidR="00DE2328" w:rsidRPr="00550E0B">
              <w:rPr>
                <w:rFonts w:ascii="Cambria" w:hAnsi="Cambria"/>
                <w:snapToGrid w:val="0"/>
                <w:lang w:val="en-GB"/>
              </w:rPr>
              <w:t xml:space="preserve">5 </w:t>
            </w:r>
            <w:r w:rsidRPr="00550E0B">
              <w:rPr>
                <w:rFonts w:ascii="Cambria" w:hAnsi="Cambria"/>
                <w:snapToGrid w:val="0"/>
                <w:lang w:val="en-GB"/>
              </w:rPr>
              <w:t xml:space="preserve">working days as of the day of identifying the </w:t>
            </w:r>
            <w:r w:rsidR="002E54E1" w:rsidRPr="00550E0B">
              <w:rPr>
                <w:rFonts w:ascii="Cambria" w:hAnsi="Cambria"/>
                <w:snapToGrid w:val="0"/>
                <w:lang w:val="en-GB"/>
              </w:rPr>
              <w:t>error</w:t>
            </w:r>
            <w:r w:rsidRPr="00550E0B">
              <w:rPr>
                <w:rFonts w:ascii="Cambria" w:hAnsi="Cambria"/>
                <w:snapToGrid w:val="0"/>
                <w:lang w:val="en-GB"/>
              </w:rPr>
              <w:t xml:space="preserve">. If on the basis of such error certain amount of ineligible expenditure was included in the payment request to the EC or annual financial statement, the </w:t>
            </w:r>
            <w:r w:rsidR="00F377EF" w:rsidRPr="00550E0B">
              <w:rPr>
                <w:rFonts w:ascii="Cambria" w:hAnsi="Cambria"/>
                <w:snapToGrid w:val="0"/>
                <w:lang w:val="en-GB"/>
              </w:rPr>
              <w:t>Implementing Agency / Intermediate Body for Financial management</w:t>
            </w:r>
            <w:r w:rsidRPr="00550E0B">
              <w:rPr>
                <w:rFonts w:ascii="Cambria" w:hAnsi="Cambria"/>
                <w:snapToGrid w:val="0"/>
                <w:lang w:val="en-GB"/>
              </w:rPr>
              <w:t xml:space="preserve"> proceeds in the same way as if the suspicion of irregularity was reported. </w:t>
            </w:r>
          </w:p>
          <w:p w:rsidR="002733D8" w:rsidRPr="00550E0B" w:rsidRDefault="002733D8" w:rsidP="00DE2328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  <w:p w:rsidR="002733D8" w:rsidRPr="00550E0B" w:rsidRDefault="002733D8" w:rsidP="00DE2328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  <w:p w:rsidR="002733D8" w:rsidRPr="00550E0B" w:rsidRDefault="002733D8" w:rsidP="00DE2328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  <w:p w:rsidR="002733D8" w:rsidRPr="00550E0B" w:rsidRDefault="002733D8" w:rsidP="00DE2328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  <w:p w:rsidR="002733D8" w:rsidRPr="00550E0B" w:rsidRDefault="002733D8" w:rsidP="00DE2328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</w:tc>
      </w:tr>
      <w:tr w:rsidR="00550E0B" w:rsidRPr="00550E0B" w:rsidTr="00550E0B">
        <w:tc>
          <w:tcPr>
            <w:tcW w:w="597" w:type="dxa"/>
            <w:vMerge w:val="restart"/>
          </w:tcPr>
          <w:p w:rsidR="00BD3222" w:rsidRPr="00550E0B" w:rsidRDefault="00BD3222" w:rsidP="00461A7A">
            <w:pPr>
              <w:rPr>
                <w:rFonts w:ascii="Cambria" w:hAnsi="Cambria"/>
                <w:lang w:val="en-GB"/>
              </w:rPr>
            </w:pPr>
            <w:r w:rsidRPr="00550E0B">
              <w:rPr>
                <w:rFonts w:ascii="Cambria" w:hAnsi="Cambria"/>
                <w:lang w:val="en-GB"/>
              </w:rPr>
              <w:lastRenderedPageBreak/>
              <w:t>IV.5.</w:t>
            </w:r>
          </w:p>
        </w:tc>
        <w:tc>
          <w:tcPr>
            <w:tcW w:w="2551" w:type="dxa"/>
            <w:vMerge w:val="restart"/>
          </w:tcPr>
          <w:p w:rsidR="00BD3222" w:rsidRPr="00550E0B" w:rsidRDefault="00BD41CF" w:rsidP="00BD41CF">
            <w:pPr>
              <w:rPr>
                <w:rFonts w:ascii="Cambria" w:hAnsi="Cambria"/>
                <w:lang w:val="en-GB"/>
              </w:rPr>
            </w:pPr>
            <w:r w:rsidRPr="00550E0B">
              <w:rPr>
                <w:rFonts w:ascii="Cambria" w:hAnsi="Cambria"/>
                <w:lang w:val="en-GB"/>
              </w:rPr>
              <w:t xml:space="preserve">Proceedings of responsible bodies upon receiving the information on suspicion of irregularity </w:t>
            </w:r>
          </w:p>
        </w:tc>
        <w:tc>
          <w:tcPr>
            <w:tcW w:w="2695" w:type="dxa"/>
          </w:tcPr>
          <w:p w:rsidR="002733D8" w:rsidRPr="00550E0B" w:rsidRDefault="00BD41CF" w:rsidP="002733D8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550E0B">
              <w:rPr>
                <w:rFonts w:ascii="Cambria" w:hAnsi="Cambria"/>
                <w:snapToGrid w:val="0"/>
                <w:lang w:val="en-GB"/>
              </w:rPr>
              <w:t xml:space="preserve">Filling in irregularity Alert Form (Annex 01) in the part related to </w:t>
            </w:r>
            <w:r w:rsidR="00F377EF" w:rsidRPr="00550E0B">
              <w:rPr>
                <w:rFonts w:ascii="Cambria" w:hAnsi="Cambria"/>
                <w:snapToGrid w:val="0"/>
                <w:lang w:val="en-GB"/>
              </w:rPr>
              <w:t>Implementing Agency / Intermediate Body for Financial management</w:t>
            </w:r>
          </w:p>
          <w:p w:rsidR="002733D8" w:rsidRPr="00550E0B" w:rsidRDefault="002733D8" w:rsidP="002733D8">
            <w:pPr>
              <w:widowControl w:val="0"/>
              <w:jc w:val="both"/>
              <w:rPr>
                <w:rFonts w:ascii="Cambria" w:hAnsi="Cambria"/>
                <w:b/>
                <w:snapToGrid w:val="0"/>
                <w:lang w:val="en-GB"/>
              </w:rPr>
            </w:pPr>
          </w:p>
          <w:p w:rsidR="002733D8" w:rsidRPr="00550E0B" w:rsidRDefault="00BD41CF" w:rsidP="002733D8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550E0B">
              <w:rPr>
                <w:rFonts w:ascii="Cambria" w:hAnsi="Cambria"/>
                <w:snapToGrid w:val="0"/>
                <w:lang w:val="en-GB"/>
              </w:rPr>
              <w:t>The mentioned includes</w:t>
            </w:r>
            <w:r w:rsidR="002733D8" w:rsidRPr="00550E0B">
              <w:rPr>
                <w:rFonts w:ascii="Cambria" w:hAnsi="Cambria"/>
                <w:snapToGrid w:val="0"/>
                <w:lang w:val="en-GB"/>
              </w:rPr>
              <w:t xml:space="preserve"> </w:t>
            </w:r>
            <w:r w:rsidRPr="00550E0B">
              <w:rPr>
                <w:rFonts w:ascii="Cambria" w:hAnsi="Cambria"/>
                <w:snapToGrid w:val="0"/>
                <w:u w:val="single"/>
                <w:lang w:val="en-GB"/>
              </w:rPr>
              <w:t xml:space="preserve">a mark whether </w:t>
            </w:r>
            <w:r w:rsidR="00F53611" w:rsidRPr="00550E0B">
              <w:rPr>
                <w:rFonts w:ascii="Cambria" w:hAnsi="Cambria"/>
                <w:snapToGrid w:val="0"/>
                <w:u w:val="single"/>
                <w:lang w:val="en-GB"/>
              </w:rPr>
              <w:t>there will be further proceedings upon the alert</w:t>
            </w:r>
            <w:r w:rsidR="00F53611" w:rsidRPr="00550E0B">
              <w:rPr>
                <w:rFonts w:ascii="Cambria" w:hAnsi="Cambria"/>
                <w:snapToGrid w:val="0"/>
                <w:lang w:val="en-GB"/>
              </w:rPr>
              <w:t xml:space="preserve"> or not (with explanation stated) and</w:t>
            </w:r>
          </w:p>
          <w:p w:rsidR="00BD3222" w:rsidRPr="00550E0B" w:rsidRDefault="00F53611" w:rsidP="002733D8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550E0B">
              <w:rPr>
                <w:rFonts w:ascii="Cambria" w:hAnsi="Cambria"/>
                <w:snapToGrid w:val="0"/>
                <w:u w:val="single"/>
                <w:lang w:val="en-GB"/>
              </w:rPr>
              <w:t>If needed</w:t>
            </w:r>
            <w:r w:rsidR="002733D8" w:rsidRPr="00550E0B">
              <w:rPr>
                <w:rFonts w:ascii="Cambria" w:hAnsi="Cambria"/>
                <w:snapToGrid w:val="0"/>
                <w:u w:val="single"/>
                <w:lang w:val="en-GB"/>
              </w:rPr>
              <w:t xml:space="preserve">, </w:t>
            </w:r>
            <w:r w:rsidR="002E54E1" w:rsidRPr="00550E0B">
              <w:rPr>
                <w:rFonts w:ascii="Cambria" w:hAnsi="Cambria"/>
                <w:snapToGrid w:val="0"/>
                <w:u w:val="single"/>
                <w:lang w:val="en-GB"/>
              </w:rPr>
              <w:t>determination of temporary measures for protection of financial interests</w:t>
            </w:r>
            <w:r w:rsidR="002733D8" w:rsidRPr="00550E0B">
              <w:rPr>
                <w:rFonts w:ascii="Cambria" w:hAnsi="Cambria"/>
                <w:snapToGrid w:val="0"/>
                <w:lang w:val="en-GB"/>
              </w:rPr>
              <w:t>.</w:t>
            </w:r>
          </w:p>
        </w:tc>
        <w:tc>
          <w:tcPr>
            <w:tcW w:w="2947" w:type="dxa"/>
          </w:tcPr>
          <w:p w:rsidR="00BD3222" w:rsidRPr="00550E0B" w:rsidRDefault="00BD41CF" w:rsidP="00BD3222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550E0B">
              <w:rPr>
                <w:rFonts w:ascii="Cambria" w:hAnsi="Cambria"/>
                <w:snapToGrid w:val="0"/>
                <w:lang w:val="en-GB"/>
              </w:rPr>
              <w:t>Irregularity Alert Form</w:t>
            </w:r>
            <w:r w:rsidR="00BD3222" w:rsidRPr="00550E0B">
              <w:rPr>
                <w:rFonts w:ascii="Cambria" w:hAnsi="Cambria"/>
                <w:snapToGrid w:val="0"/>
                <w:lang w:val="en-GB"/>
              </w:rPr>
              <w:t xml:space="preserve"> (</w:t>
            </w:r>
            <w:r w:rsidRPr="00550E0B">
              <w:rPr>
                <w:rFonts w:ascii="Cambria" w:hAnsi="Cambria"/>
                <w:i/>
                <w:snapToGrid w:val="0"/>
                <w:lang w:val="en-GB"/>
              </w:rPr>
              <w:t>Annex</w:t>
            </w:r>
            <w:r w:rsidR="00BD3222" w:rsidRPr="00550E0B">
              <w:rPr>
                <w:rFonts w:ascii="Cambria" w:hAnsi="Cambria"/>
                <w:i/>
                <w:snapToGrid w:val="0"/>
                <w:lang w:val="en-GB"/>
              </w:rPr>
              <w:t xml:space="preserve"> 01</w:t>
            </w:r>
            <w:r w:rsidR="00BD3222" w:rsidRPr="00550E0B">
              <w:rPr>
                <w:rFonts w:ascii="Cambria" w:hAnsi="Cambria"/>
                <w:snapToGrid w:val="0"/>
                <w:lang w:val="en-GB"/>
              </w:rPr>
              <w:t>)</w:t>
            </w:r>
          </w:p>
          <w:p w:rsidR="008E5C9E" w:rsidRPr="00550E0B" w:rsidRDefault="008E5C9E" w:rsidP="00BD3222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  <w:p w:rsidR="008E5C9E" w:rsidRPr="00550E0B" w:rsidRDefault="008E5C9E" w:rsidP="00BD3222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  <w:p w:rsidR="008E5C9E" w:rsidRPr="00550E0B" w:rsidRDefault="008E5C9E" w:rsidP="00BD3222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</w:tc>
        <w:tc>
          <w:tcPr>
            <w:tcW w:w="3147" w:type="dxa"/>
          </w:tcPr>
          <w:p w:rsidR="00BD3222" w:rsidRPr="00550E0B" w:rsidRDefault="001B5299" w:rsidP="001B5299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550E0B">
              <w:rPr>
                <w:rFonts w:ascii="Cambria" w:hAnsi="Cambria"/>
                <w:snapToGrid w:val="0"/>
                <w:lang w:val="en-GB"/>
              </w:rPr>
              <w:t xml:space="preserve">IO in cooperation with employees from other organisational units </w:t>
            </w:r>
          </w:p>
        </w:tc>
        <w:tc>
          <w:tcPr>
            <w:tcW w:w="2410" w:type="dxa"/>
          </w:tcPr>
          <w:p w:rsidR="00BD3222" w:rsidRPr="00550E0B" w:rsidRDefault="00BD3222" w:rsidP="00461A7A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  <w:p w:rsidR="00BD3222" w:rsidRPr="00550E0B" w:rsidRDefault="00BD3222" w:rsidP="00461A7A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  <w:p w:rsidR="00BD3222" w:rsidRPr="00550E0B" w:rsidRDefault="00BD3222" w:rsidP="00461A7A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  <w:p w:rsidR="00BD3222" w:rsidRPr="00550E0B" w:rsidRDefault="00BD3222" w:rsidP="00461A7A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</w:tc>
      </w:tr>
      <w:tr w:rsidR="00550E0B" w:rsidRPr="00550E0B" w:rsidTr="00550E0B">
        <w:tc>
          <w:tcPr>
            <w:tcW w:w="597" w:type="dxa"/>
            <w:vMerge/>
          </w:tcPr>
          <w:p w:rsidR="00BD3222" w:rsidRPr="00550E0B" w:rsidRDefault="00BD3222" w:rsidP="00461A7A">
            <w:pPr>
              <w:rPr>
                <w:rFonts w:ascii="Cambria" w:hAnsi="Cambria"/>
                <w:lang w:val="en-GB"/>
              </w:rPr>
            </w:pPr>
          </w:p>
        </w:tc>
        <w:tc>
          <w:tcPr>
            <w:tcW w:w="2551" w:type="dxa"/>
            <w:vMerge/>
          </w:tcPr>
          <w:p w:rsidR="00BD3222" w:rsidRPr="00550E0B" w:rsidRDefault="00BD3222" w:rsidP="00461A7A">
            <w:pPr>
              <w:rPr>
                <w:rFonts w:ascii="Cambria" w:hAnsi="Cambria"/>
                <w:lang w:val="en-GB"/>
              </w:rPr>
            </w:pPr>
          </w:p>
        </w:tc>
        <w:tc>
          <w:tcPr>
            <w:tcW w:w="2695" w:type="dxa"/>
          </w:tcPr>
          <w:p w:rsidR="00BD3222" w:rsidRPr="00550E0B" w:rsidRDefault="002E54E1" w:rsidP="00461A7A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550E0B">
              <w:rPr>
                <w:rFonts w:ascii="Cambria" w:hAnsi="Cambria"/>
                <w:snapToGrid w:val="0"/>
                <w:lang w:val="en-GB"/>
              </w:rPr>
              <w:t>Verifying irregularity alert form</w:t>
            </w:r>
            <w:r w:rsidR="00BD3222" w:rsidRPr="00550E0B">
              <w:rPr>
                <w:rFonts w:ascii="Cambria" w:hAnsi="Cambria"/>
                <w:snapToGrid w:val="0"/>
                <w:lang w:val="en-GB"/>
              </w:rPr>
              <w:t xml:space="preserve"> (</w:t>
            </w:r>
            <w:r w:rsidRPr="00550E0B">
              <w:rPr>
                <w:rFonts w:ascii="Cambria" w:hAnsi="Cambria"/>
                <w:i/>
                <w:snapToGrid w:val="0"/>
                <w:lang w:val="en-GB"/>
              </w:rPr>
              <w:t>Annex</w:t>
            </w:r>
            <w:r w:rsidR="00BD3222" w:rsidRPr="00550E0B">
              <w:rPr>
                <w:rFonts w:ascii="Cambria" w:hAnsi="Cambria"/>
                <w:i/>
                <w:snapToGrid w:val="0"/>
                <w:lang w:val="en-GB"/>
              </w:rPr>
              <w:t xml:space="preserve"> 01</w:t>
            </w:r>
            <w:r w:rsidR="00BD3222" w:rsidRPr="00550E0B">
              <w:rPr>
                <w:rFonts w:ascii="Cambria" w:hAnsi="Cambria"/>
                <w:snapToGrid w:val="0"/>
                <w:lang w:val="en-GB"/>
              </w:rPr>
              <w:t>)</w:t>
            </w:r>
          </w:p>
        </w:tc>
        <w:tc>
          <w:tcPr>
            <w:tcW w:w="2947" w:type="dxa"/>
          </w:tcPr>
          <w:p w:rsidR="00BD3222" w:rsidRPr="00550E0B" w:rsidRDefault="00BD41CF" w:rsidP="00BD41CF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550E0B">
              <w:rPr>
                <w:rFonts w:ascii="Cambria" w:hAnsi="Cambria"/>
                <w:snapToGrid w:val="0"/>
                <w:lang w:val="en-GB"/>
              </w:rPr>
              <w:t>Irregularity Alert Form (Annex 01)</w:t>
            </w:r>
          </w:p>
        </w:tc>
        <w:tc>
          <w:tcPr>
            <w:tcW w:w="3147" w:type="dxa"/>
          </w:tcPr>
          <w:p w:rsidR="00BD3222" w:rsidRPr="00550E0B" w:rsidRDefault="001B5299" w:rsidP="00550E0B">
            <w:pPr>
              <w:widowControl w:val="0"/>
              <w:rPr>
                <w:rFonts w:ascii="Cambria" w:hAnsi="Cambria"/>
                <w:snapToGrid w:val="0"/>
                <w:lang w:val="en-GB"/>
              </w:rPr>
            </w:pPr>
            <w:r w:rsidRPr="00550E0B">
              <w:rPr>
                <w:rFonts w:ascii="Cambria" w:hAnsi="Cambria"/>
                <w:snapToGrid w:val="0"/>
                <w:lang w:val="en-GB"/>
              </w:rPr>
              <w:t xml:space="preserve">Head of </w:t>
            </w:r>
            <w:r w:rsidR="00F377EF" w:rsidRPr="00550E0B">
              <w:rPr>
                <w:rFonts w:ascii="Cambria" w:hAnsi="Cambria"/>
                <w:snapToGrid w:val="0"/>
                <w:lang w:val="en-GB"/>
              </w:rPr>
              <w:t>Implementing Agency / Intermediat</w:t>
            </w:r>
            <w:r w:rsidR="00550E0B">
              <w:rPr>
                <w:rFonts w:ascii="Cambria" w:hAnsi="Cambria"/>
                <w:snapToGrid w:val="0"/>
                <w:lang w:val="en-GB"/>
              </w:rPr>
              <w:t xml:space="preserve">e Body for Financial management </w:t>
            </w:r>
            <w:r w:rsidRPr="00550E0B">
              <w:rPr>
                <w:rFonts w:ascii="Cambria" w:hAnsi="Cambria"/>
                <w:snapToGrid w:val="0"/>
                <w:lang w:val="en-GB"/>
              </w:rPr>
              <w:t>/</w:t>
            </w:r>
            <w:r w:rsidR="00376382" w:rsidRPr="00550E0B">
              <w:rPr>
                <w:rFonts w:ascii="Cambria" w:hAnsi="Cambria"/>
                <w:snapToGrid w:val="0"/>
                <w:lang w:val="en-GB"/>
              </w:rPr>
              <w:t>authorised</w:t>
            </w:r>
            <w:r w:rsidRPr="00550E0B">
              <w:rPr>
                <w:rFonts w:ascii="Cambria" w:hAnsi="Cambria"/>
                <w:snapToGrid w:val="0"/>
                <w:lang w:val="en-GB"/>
              </w:rPr>
              <w:t xml:space="preserve"> person</w:t>
            </w:r>
          </w:p>
        </w:tc>
        <w:tc>
          <w:tcPr>
            <w:tcW w:w="2410" w:type="dxa"/>
          </w:tcPr>
          <w:p w:rsidR="00BD3222" w:rsidRPr="00550E0B" w:rsidRDefault="00BD3222" w:rsidP="00461A7A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</w:tc>
      </w:tr>
      <w:tr w:rsidR="00550E0B" w:rsidRPr="00550E0B" w:rsidTr="00550E0B">
        <w:tc>
          <w:tcPr>
            <w:tcW w:w="597" w:type="dxa"/>
            <w:vMerge/>
          </w:tcPr>
          <w:p w:rsidR="00BD3222" w:rsidRPr="00550E0B" w:rsidRDefault="00BD3222" w:rsidP="00461A7A">
            <w:pPr>
              <w:rPr>
                <w:rFonts w:ascii="Cambria" w:hAnsi="Cambria"/>
                <w:lang w:val="en-GB"/>
              </w:rPr>
            </w:pPr>
          </w:p>
        </w:tc>
        <w:tc>
          <w:tcPr>
            <w:tcW w:w="2551" w:type="dxa"/>
            <w:vMerge/>
          </w:tcPr>
          <w:p w:rsidR="00BD3222" w:rsidRPr="00550E0B" w:rsidRDefault="00BD3222" w:rsidP="00461A7A">
            <w:pPr>
              <w:rPr>
                <w:rFonts w:ascii="Cambria" w:hAnsi="Cambria"/>
                <w:lang w:val="en-GB"/>
              </w:rPr>
            </w:pPr>
          </w:p>
        </w:tc>
        <w:tc>
          <w:tcPr>
            <w:tcW w:w="2695" w:type="dxa"/>
          </w:tcPr>
          <w:p w:rsidR="00BD3222" w:rsidRPr="00550E0B" w:rsidRDefault="002E54E1" w:rsidP="002E54E1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550E0B">
              <w:rPr>
                <w:rFonts w:ascii="Cambria" w:hAnsi="Cambria"/>
                <w:snapToGrid w:val="0"/>
                <w:lang w:val="en-GB"/>
              </w:rPr>
              <w:t xml:space="preserve">Recording suspicion of irregularity in Irregularity register </w:t>
            </w:r>
            <w:r w:rsidR="00BD3222" w:rsidRPr="00550E0B">
              <w:rPr>
                <w:rFonts w:ascii="Cambria" w:hAnsi="Cambria"/>
                <w:snapToGrid w:val="0"/>
                <w:lang w:val="en-GB"/>
              </w:rPr>
              <w:t>(</w:t>
            </w:r>
            <w:r w:rsidRPr="00550E0B">
              <w:rPr>
                <w:rFonts w:ascii="Cambria" w:hAnsi="Cambria"/>
                <w:i/>
                <w:snapToGrid w:val="0"/>
                <w:lang w:val="en-GB"/>
              </w:rPr>
              <w:t>Annex</w:t>
            </w:r>
            <w:r w:rsidR="00BD3222" w:rsidRPr="00550E0B">
              <w:rPr>
                <w:rFonts w:ascii="Cambria" w:hAnsi="Cambria"/>
                <w:i/>
                <w:snapToGrid w:val="0"/>
                <w:lang w:val="en-GB"/>
              </w:rPr>
              <w:t xml:space="preserve"> 02</w:t>
            </w:r>
            <w:r w:rsidR="00BD3222" w:rsidRPr="00550E0B">
              <w:rPr>
                <w:rFonts w:ascii="Cambria" w:hAnsi="Cambria"/>
                <w:snapToGrid w:val="0"/>
                <w:lang w:val="en-GB"/>
              </w:rPr>
              <w:t>)</w:t>
            </w:r>
          </w:p>
        </w:tc>
        <w:tc>
          <w:tcPr>
            <w:tcW w:w="2947" w:type="dxa"/>
          </w:tcPr>
          <w:p w:rsidR="00BD3222" w:rsidRPr="00550E0B" w:rsidRDefault="002E54E1" w:rsidP="00BD3222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550E0B">
              <w:rPr>
                <w:rFonts w:ascii="Cambria" w:hAnsi="Cambria"/>
                <w:snapToGrid w:val="0"/>
                <w:lang w:val="en-GB"/>
              </w:rPr>
              <w:t>Irregularity register</w:t>
            </w:r>
            <w:r w:rsidR="00BD3222" w:rsidRPr="00550E0B">
              <w:rPr>
                <w:rFonts w:ascii="Cambria" w:hAnsi="Cambria"/>
                <w:snapToGrid w:val="0"/>
                <w:lang w:val="en-GB"/>
              </w:rPr>
              <w:t xml:space="preserve"> (</w:t>
            </w:r>
            <w:r w:rsidRPr="00550E0B">
              <w:rPr>
                <w:rFonts w:ascii="Cambria" w:hAnsi="Cambria"/>
                <w:i/>
                <w:snapToGrid w:val="0"/>
                <w:lang w:val="en-GB"/>
              </w:rPr>
              <w:t>Annex</w:t>
            </w:r>
            <w:r w:rsidR="00BD3222" w:rsidRPr="00550E0B">
              <w:rPr>
                <w:rFonts w:ascii="Cambria" w:hAnsi="Cambria"/>
                <w:i/>
                <w:snapToGrid w:val="0"/>
                <w:lang w:val="en-GB"/>
              </w:rPr>
              <w:t xml:space="preserve"> 2</w:t>
            </w:r>
            <w:r w:rsidR="00BD3222" w:rsidRPr="00550E0B">
              <w:rPr>
                <w:rFonts w:ascii="Cambria" w:hAnsi="Cambria"/>
                <w:snapToGrid w:val="0"/>
                <w:lang w:val="en-GB"/>
              </w:rPr>
              <w:t>)</w:t>
            </w:r>
          </w:p>
          <w:p w:rsidR="00BD3222" w:rsidRPr="00550E0B" w:rsidRDefault="00BD3222" w:rsidP="00C95E2B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</w:tc>
        <w:tc>
          <w:tcPr>
            <w:tcW w:w="3147" w:type="dxa"/>
          </w:tcPr>
          <w:p w:rsidR="00BD3222" w:rsidRPr="00550E0B" w:rsidRDefault="001B5299" w:rsidP="00BD3222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550E0B">
              <w:rPr>
                <w:rFonts w:ascii="Cambria" w:hAnsi="Cambria"/>
                <w:snapToGrid w:val="0"/>
                <w:lang w:val="en-GB"/>
              </w:rPr>
              <w:t>IO</w:t>
            </w:r>
          </w:p>
          <w:p w:rsidR="00BD3222" w:rsidRPr="00550E0B" w:rsidRDefault="00BD3222" w:rsidP="00461A7A">
            <w:pPr>
              <w:widowControl w:val="0"/>
              <w:jc w:val="both"/>
              <w:rPr>
                <w:rFonts w:ascii="Cambria" w:hAnsi="Cambria"/>
                <w:snapToGrid w:val="0"/>
                <w:u w:val="single"/>
                <w:lang w:val="en-GB"/>
              </w:rPr>
            </w:pPr>
          </w:p>
        </w:tc>
        <w:tc>
          <w:tcPr>
            <w:tcW w:w="2410" w:type="dxa"/>
          </w:tcPr>
          <w:p w:rsidR="00BD3222" w:rsidRPr="00550E0B" w:rsidRDefault="00BD3222" w:rsidP="00461A7A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</w:tc>
      </w:tr>
      <w:tr w:rsidR="00550E0B" w:rsidRPr="00550E0B" w:rsidTr="00550E0B">
        <w:tc>
          <w:tcPr>
            <w:tcW w:w="597" w:type="dxa"/>
            <w:vMerge/>
          </w:tcPr>
          <w:p w:rsidR="00BD3222" w:rsidRPr="00550E0B" w:rsidRDefault="00BD3222" w:rsidP="00461A7A">
            <w:pPr>
              <w:rPr>
                <w:rFonts w:ascii="Cambria" w:hAnsi="Cambria"/>
                <w:lang w:val="en-GB"/>
              </w:rPr>
            </w:pPr>
          </w:p>
        </w:tc>
        <w:tc>
          <w:tcPr>
            <w:tcW w:w="2551" w:type="dxa"/>
            <w:vMerge/>
          </w:tcPr>
          <w:p w:rsidR="00BD3222" w:rsidRPr="00550E0B" w:rsidRDefault="00BD3222" w:rsidP="00461A7A">
            <w:pPr>
              <w:rPr>
                <w:rFonts w:ascii="Cambria" w:hAnsi="Cambria"/>
                <w:lang w:val="en-GB"/>
              </w:rPr>
            </w:pPr>
          </w:p>
        </w:tc>
        <w:tc>
          <w:tcPr>
            <w:tcW w:w="2695" w:type="dxa"/>
          </w:tcPr>
          <w:p w:rsidR="00301DCB" w:rsidRPr="00550E0B" w:rsidRDefault="002E54E1" w:rsidP="00A11085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550E0B">
              <w:rPr>
                <w:rFonts w:ascii="Cambria" w:hAnsi="Cambria"/>
                <w:snapToGrid w:val="0"/>
                <w:lang w:val="en-GB"/>
              </w:rPr>
              <w:t xml:space="preserve">Informing NAO, </w:t>
            </w:r>
            <w:r w:rsidR="00FA7A9C" w:rsidRPr="00550E0B">
              <w:rPr>
                <w:rFonts w:ascii="Cambria" w:hAnsi="Cambria"/>
                <w:snapToGrid w:val="0"/>
                <w:lang w:val="en-GB"/>
              </w:rPr>
              <w:t>Directorate for Management of Pre-Accession Assistance Structures</w:t>
            </w:r>
            <w:r w:rsidRPr="00550E0B">
              <w:rPr>
                <w:rFonts w:ascii="Cambria" w:hAnsi="Cambria"/>
                <w:snapToGrid w:val="0"/>
                <w:lang w:val="en-GB"/>
              </w:rPr>
              <w:t xml:space="preserve">, </w:t>
            </w:r>
            <w:r w:rsidR="00BD3222" w:rsidRPr="00550E0B">
              <w:rPr>
                <w:rFonts w:ascii="Cambria" w:hAnsi="Cambria"/>
                <w:snapToGrid w:val="0"/>
                <w:lang w:val="en-GB"/>
              </w:rPr>
              <w:t>AFC</w:t>
            </w:r>
            <w:r w:rsidRPr="00550E0B">
              <w:rPr>
                <w:rFonts w:ascii="Cambria" w:hAnsi="Cambria"/>
                <w:snapToGrid w:val="0"/>
                <w:lang w:val="en-GB"/>
              </w:rPr>
              <w:t>OS, NIPA</w:t>
            </w:r>
            <w:r w:rsidR="00FA7A9C" w:rsidRPr="00550E0B">
              <w:rPr>
                <w:rFonts w:ascii="Cambria" w:hAnsi="Cambria"/>
                <w:snapToGrid w:val="0"/>
                <w:lang w:val="en-GB"/>
              </w:rPr>
              <w:t>C</w:t>
            </w:r>
            <w:r w:rsidRPr="00550E0B">
              <w:rPr>
                <w:rFonts w:ascii="Cambria" w:hAnsi="Cambria"/>
                <w:snapToGrid w:val="0"/>
                <w:lang w:val="en-GB"/>
              </w:rPr>
              <w:t xml:space="preserve"> and other persons and bodies, when applicable (e.g. project implementation units</w:t>
            </w:r>
            <w:r w:rsidR="00FA7A9C" w:rsidRPr="00550E0B">
              <w:rPr>
                <w:rFonts w:ascii="Cambria" w:hAnsi="Cambria"/>
                <w:snapToGrid w:val="0"/>
                <w:lang w:val="en-GB"/>
              </w:rPr>
              <w:t xml:space="preserve"> / Intermediate Bodies for Policy Management</w:t>
            </w:r>
            <w:r w:rsidRPr="00550E0B">
              <w:rPr>
                <w:rFonts w:ascii="Cambria" w:hAnsi="Cambria"/>
                <w:snapToGrid w:val="0"/>
                <w:lang w:val="en-GB"/>
              </w:rPr>
              <w:t xml:space="preserve">, head of structure for cross-border cooperation programmes, </w:t>
            </w:r>
            <w:r w:rsidR="00BD3222" w:rsidRPr="00550E0B">
              <w:rPr>
                <w:rFonts w:ascii="Cambria" w:hAnsi="Cambria"/>
                <w:snapToGrid w:val="0"/>
                <w:lang w:val="en-GB"/>
              </w:rPr>
              <w:t xml:space="preserve"> </w:t>
            </w:r>
            <w:r w:rsidRPr="00550E0B">
              <w:rPr>
                <w:rFonts w:ascii="Cambria" w:hAnsi="Cambria"/>
                <w:snapToGrid w:val="0"/>
                <w:lang w:val="en-GB"/>
              </w:rPr>
              <w:t xml:space="preserve">head of managing authority for Rural Development Programme) on suspicions of irregularity </w:t>
            </w:r>
          </w:p>
        </w:tc>
        <w:tc>
          <w:tcPr>
            <w:tcW w:w="2947" w:type="dxa"/>
          </w:tcPr>
          <w:p w:rsidR="00BD3222" w:rsidRPr="00550E0B" w:rsidRDefault="00BD41CF" w:rsidP="00BD41CF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550E0B">
              <w:rPr>
                <w:rFonts w:ascii="Cambria" w:hAnsi="Cambria"/>
                <w:snapToGrid w:val="0"/>
                <w:lang w:val="en-GB"/>
              </w:rPr>
              <w:t>Irregularity Alert Form (Annex 01)</w:t>
            </w:r>
          </w:p>
        </w:tc>
        <w:tc>
          <w:tcPr>
            <w:tcW w:w="3147" w:type="dxa"/>
          </w:tcPr>
          <w:p w:rsidR="00BD3222" w:rsidRPr="00550E0B" w:rsidRDefault="001B5299" w:rsidP="001B5299">
            <w:pPr>
              <w:widowControl w:val="0"/>
              <w:jc w:val="both"/>
              <w:rPr>
                <w:rFonts w:ascii="Cambria" w:hAnsi="Cambria"/>
                <w:snapToGrid w:val="0"/>
                <w:u w:val="single"/>
                <w:lang w:val="en-GB"/>
              </w:rPr>
            </w:pPr>
            <w:r w:rsidRPr="00550E0B">
              <w:rPr>
                <w:rFonts w:ascii="Cambria" w:hAnsi="Cambria"/>
                <w:snapToGrid w:val="0"/>
                <w:lang w:val="en-GB"/>
              </w:rPr>
              <w:t xml:space="preserve">IO in </w:t>
            </w:r>
            <w:r w:rsidR="00F377EF" w:rsidRPr="00550E0B">
              <w:rPr>
                <w:rFonts w:ascii="Cambria" w:hAnsi="Cambria"/>
                <w:snapToGrid w:val="0"/>
                <w:lang w:val="en-GB"/>
              </w:rPr>
              <w:t>Implementing Agency / Intermediate Body for Financial management</w:t>
            </w:r>
          </w:p>
        </w:tc>
        <w:tc>
          <w:tcPr>
            <w:tcW w:w="2410" w:type="dxa"/>
          </w:tcPr>
          <w:p w:rsidR="00BD3222" w:rsidRPr="00550E0B" w:rsidRDefault="00BD3222" w:rsidP="002E54E1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550E0B">
              <w:rPr>
                <w:rFonts w:ascii="Cambria" w:hAnsi="Cambria"/>
                <w:snapToGrid w:val="0"/>
                <w:lang w:val="en-GB"/>
              </w:rPr>
              <w:t xml:space="preserve">2 </w:t>
            </w:r>
            <w:r w:rsidR="002E54E1" w:rsidRPr="00550E0B">
              <w:rPr>
                <w:rFonts w:ascii="Cambria" w:hAnsi="Cambria"/>
                <w:snapToGrid w:val="0"/>
                <w:lang w:val="en-GB"/>
              </w:rPr>
              <w:t xml:space="preserve">working days as of verification of Irregularity Alert Form </w:t>
            </w:r>
          </w:p>
        </w:tc>
      </w:tr>
      <w:tr w:rsidR="00550E0B" w:rsidRPr="00550E0B" w:rsidTr="00550E0B">
        <w:tc>
          <w:tcPr>
            <w:tcW w:w="597" w:type="dxa"/>
            <w:vMerge/>
          </w:tcPr>
          <w:p w:rsidR="00BD3222" w:rsidRPr="00550E0B" w:rsidRDefault="00BD3222" w:rsidP="00461A7A">
            <w:pPr>
              <w:rPr>
                <w:rFonts w:ascii="Cambria" w:hAnsi="Cambria"/>
                <w:lang w:val="en-GB"/>
              </w:rPr>
            </w:pPr>
          </w:p>
        </w:tc>
        <w:tc>
          <w:tcPr>
            <w:tcW w:w="2551" w:type="dxa"/>
            <w:vMerge/>
          </w:tcPr>
          <w:p w:rsidR="00BD3222" w:rsidRPr="00550E0B" w:rsidRDefault="00BD3222" w:rsidP="00461A7A">
            <w:pPr>
              <w:rPr>
                <w:rFonts w:ascii="Cambria" w:hAnsi="Cambria"/>
                <w:lang w:val="en-GB"/>
              </w:rPr>
            </w:pPr>
          </w:p>
        </w:tc>
        <w:tc>
          <w:tcPr>
            <w:tcW w:w="2695" w:type="dxa"/>
          </w:tcPr>
          <w:p w:rsidR="003C2F61" w:rsidRPr="00550E0B" w:rsidRDefault="002E54E1" w:rsidP="002E54E1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550E0B">
              <w:rPr>
                <w:rFonts w:ascii="Cambria" w:hAnsi="Cambria"/>
                <w:snapToGrid w:val="0"/>
                <w:lang w:val="en-GB"/>
              </w:rPr>
              <w:t xml:space="preserve">Sending information on suspicion of fraud to Supreme State Prosecutors </w:t>
            </w:r>
            <w:r w:rsidR="00BD3222" w:rsidRPr="00550E0B">
              <w:rPr>
                <w:rFonts w:ascii="Cambria" w:hAnsi="Cambria"/>
                <w:snapToGrid w:val="0"/>
                <w:lang w:val="en-GB"/>
              </w:rPr>
              <w:t xml:space="preserve"> </w:t>
            </w:r>
            <w:r w:rsidRPr="00550E0B">
              <w:rPr>
                <w:rFonts w:ascii="Cambria" w:hAnsi="Cambria"/>
                <w:snapToGrid w:val="0"/>
                <w:lang w:val="en-GB"/>
              </w:rPr>
              <w:t xml:space="preserve">if there are elements of criminal act in the case </w:t>
            </w:r>
          </w:p>
        </w:tc>
        <w:tc>
          <w:tcPr>
            <w:tcW w:w="2947" w:type="dxa"/>
          </w:tcPr>
          <w:p w:rsidR="00BD3222" w:rsidRPr="00550E0B" w:rsidRDefault="002E54E1" w:rsidP="002E54E1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550E0B">
              <w:rPr>
                <w:rFonts w:ascii="Cambria" w:hAnsi="Cambria"/>
                <w:snapToGrid w:val="0"/>
                <w:lang w:val="en-GB"/>
              </w:rPr>
              <w:t>Letter and supporting documentation (e.g.</w:t>
            </w:r>
            <w:r w:rsidR="00BD3222" w:rsidRPr="00550E0B">
              <w:rPr>
                <w:rFonts w:ascii="Cambria" w:hAnsi="Cambria"/>
                <w:snapToGrid w:val="0"/>
                <w:lang w:val="en-GB"/>
              </w:rPr>
              <w:t xml:space="preserve"> </w:t>
            </w:r>
            <w:r w:rsidRPr="00550E0B">
              <w:rPr>
                <w:rFonts w:ascii="Cambria" w:hAnsi="Cambria"/>
                <w:snapToGrid w:val="0"/>
                <w:lang w:val="en-GB"/>
              </w:rPr>
              <w:t xml:space="preserve">Irregularity Alert Form </w:t>
            </w:r>
            <w:r w:rsidR="00BD3222" w:rsidRPr="00550E0B">
              <w:rPr>
                <w:rFonts w:ascii="Cambria" w:hAnsi="Cambria"/>
                <w:snapToGrid w:val="0"/>
                <w:lang w:val="en-GB"/>
              </w:rPr>
              <w:t>(</w:t>
            </w:r>
            <w:r w:rsidRPr="00550E0B">
              <w:rPr>
                <w:rFonts w:ascii="Cambria" w:hAnsi="Cambria"/>
                <w:i/>
                <w:snapToGrid w:val="0"/>
                <w:lang w:val="en-GB"/>
              </w:rPr>
              <w:t>Annex</w:t>
            </w:r>
            <w:r w:rsidR="00BD3222" w:rsidRPr="00550E0B">
              <w:rPr>
                <w:rFonts w:ascii="Cambria" w:hAnsi="Cambria"/>
                <w:i/>
                <w:snapToGrid w:val="0"/>
                <w:lang w:val="en-GB"/>
              </w:rPr>
              <w:t xml:space="preserve"> 01</w:t>
            </w:r>
            <w:r w:rsidRPr="00550E0B">
              <w:rPr>
                <w:rFonts w:ascii="Cambria" w:hAnsi="Cambria"/>
                <w:snapToGrid w:val="0"/>
                <w:lang w:val="en-GB"/>
              </w:rPr>
              <w:t>), Contract</w:t>
            </w:r>
            <w:r w:rsidR="00BD3222" w:rsidRPr="00550E0B">
              <w:rPr>
                <w:rFonts w:ascii="Cambria" w:hAnsi="Cambria"/>
                <w:snapToGrid w:val="0"/>
                <w:lang w:val="en-GB"/>
              </w:rPr>
              <w:t xml:space="preserve">, </w:t>
            </w:r>
            <w:r w:rsidRPr="00550E0B">
              <w:rPr>
                <w:rFonts w:ascii="Cambria" w:hAnsi="Cambria"/>
                <w:snapToGrid w:val="0"/>
                <w:lang w:val="en-GB"/>
              </w:rPr>
              <w:t>on the spot control reports, and likewise</w:t>
            </w:r>
            <w:r w:rsidR="00BD3222" w:rsidRPr="00550E0B">
              <w:rPr>
                <w:rFonts w:ascii="Cambria" w:hAnsi="Cambria"/>
                <w:snapToGrid w:val="0"/>
                <w:lang w:val="en-GB"/>
              </w:rPr>
              <w:t>)</w:t>
            </w:r>
          </w:p>
        </w:tc>
        <w:tc>
          <w:tcPr>
            <w:tcW w:w="3147" w:type="dxa"/>
          </w:tcPr>
          <w:p w:rsidR="00BD3222" w:rsidRPr="00550E0B" w:rsidRDefault="001B5299" w:rsidP="00461A7A">
            <w:pPr>
              <w:widowControl w:val="0"/>
              <w:jc w:val="both"/>
              <w:rPr>
                <w:rFonts w:ascii="Cambria" w:hAnsi="Cambria"/>
                <w:snapToGrid w:val="0"/>
                <w:u w:val="single"/>
                <w:lang w:val="en-GB"/>
              </w:rPr>
            </w:pPr>
            <w:r w:rsidRPr="00550E0B">
              <w:rPr>
                <w:rFonts w:ascii="Cambria" w:hAnsi="Cambria"/>
                <w:snapToGrid w:val="0"/>
                <w:u w:val="single"/>
                <w:lang w:val="en-GB"/>
              </w:rPr>
              <w:t xml:space="preserve">IO in </w:t>
            </w:r>
            <w:r w:rsidR="00F377EF" w:rsidRPr="00550E0B">
              <w:rPr>
                <w:rFonts w:ascii="Cambria" w:hAnsi="Cambria"/>
                <w:snapToGrid w:val="0"/>
                <w:u w:val="single"/>
                <w:lang w:val="en-GB"/>
              </w:rPr>
              <w:t xml:space="preserve">Implementing Agency </w:t>
            </w:r>
            <w:r w:rsidR="00F377EF" w:rsidRPr="00550E0B">
              <w:rPr>
                <w:rFonts w:ascii="Cambria" w:hAnsi="Cambria"/>
                <w:snapToGrid w:val="0"/>
                <w:lang w:val="en-GB"/>
              </w:rPr>
              <w:t>/ Intermediate Body for Financial management</w:t>
            </w:r>
          </w:p>
          <w:p w:rsidR="00293C0A" w:rsidRPr="00550E0B" w:rsidRDefault="001B5299" w:rsidP="001B5299">
            <w:pPr>
              <w:widowControl w:val="0"/>
              <w:jc w:val="both"/>
              <w:rPr>
                <w:rFonts w:ascii="Cambria" w:hAnsi="Cambria"/>
                <w:snapToGrid w:val="0"/>
                <w:u w:val="single"/>
                <w:lang w:val="en-GB"/>
              </w:rPr>
            </w:pPr>
            <w:r w:rsidRPr="00550E0B">
              <w:rPr>
                <w:rFonts w:ascii="Cambria" w:hAnsi="Cambria"/>
                <w:snapToGrid w:val="0"/>
                <w:u w:val="single"/>
                <w:lang w:val="en-GB"/>
              </w:rPr>
              <w:t xml:space="preserve">Head of </w:t>
            </w:r>
            <w:r w:rsidR="00F377EF" w:rsidRPr="00550E0B">
              <w:rPr>
                <w:rFonts w:ascii="Cambria" w:hAnsi="Cambria"/>
                <w:snapToGrid w:val="0"/>
                <w:u w:val="single"/>
                <w:lang w:val="en-GB"/>
              </w:rPr>
              <w:t xml:space="preserve">Implementing Agency </w:t>
            </w:r>
            <w:r w:rsidR="00F377EF" w:rsidRPr="00550E0B">
              <w:rPr>
                <w:rFonts w:ascii="Cambria" w:hAnsi="Cambria"/>
                <w:snapToGrid w:val="0"/>
                <w:lang w:val="en-GB"/>
              </w:rPr>
              <w:t xml:space="preserve">/ Intermediate Body for Financial management </w:t>
            </w:r>
            <w:r w:rsidRPr="00550E0B">
              <w:rPr>
                <w:rFonts w:ascii="Cambria" w:hAnsi="Cambria"/>
                <w:snapToGrid w:val="0"/>
                <w:u w:val="single"/>
                <w:lang w:val="en-GB"/>
              </w:rPr>
              <w:t>/</w:t>
            </w:r>
            <w:r w:rsidR="00F377EF" w:rsidRPr="00550E0B">
              <w:rPr>
                <w:rFonts w:ascii="Cambria" w:hAnsi="Cambria"/>
                <w:snapToGrid w:val="0"/>
                <w:u w:val="single"/>
                <w:lang w:val="en-GB"/>
              </w:rPr>
              <w:t xml:space="preserve"> </w:t>
            </w:r>
            <w:r w:rsidRPr="00550E0B">
              <w:rPr>
                <w:rFonts w:ascii="Cambria" w:hAnsi="Cambria"/>
                <w:snapToGrid w:val="0"/>
                <w:u w:val="single"/>
                <w:lang w:val="en-GB"/>
              </w:rPr>
              <w:t>authorised person</w:t>
            </w:r>
          </w:p>
        </w:tc>
        <w:tc>
          <w:tcPr>
            <w:tcW w:w="2410" w:type="dxa"/>
          </w:tcPr>
          <w:p w:rsidR="00BD3222" w:rsidRPr="00550E0B" w:rsidRDefault="00BD3222" w:rsidP="00461A7A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</w:tc>
      </w:tr>
      <w:tr w:rsidR="00550E0B" w:rsidRPr="00550E0B" w:rsidTr="00550E0B">
        <w:tc>
          <w:tcPr>
            <w:tcW w:w="597" w:type="dxa"/>
            <w:vMerge w:val="restart"/>
          </w:tcPr>
          <w:p w:rsidR="007C79B4" w:rsidRPr="00550E0B" w:rsidRDefault="007C79B4" w:rsidP="000A07EC">
            <w:pPr>
              <w:rPr>
                <w:rFonts w:ascii="Cambria" w:hAnsi="Cambria"/>
                <w:lang w:val="en-GB"/>
              </w:rPr>
            </w:pPr>
            <w:r w:rsidRPr="00550E0B">
              <w:rPr>
                <w:rFonts w:ascii="Cambria" w:hAnsi="Cambria"/>
                <w:lang w:val="en-GB"/>
              </w:rPr>
              <w:t>V.</w:t>
            </w:r>
          </w:p>
        </w:tc>
        <w:tc>
          <w:tcPr>
            <w:tcW w:w="2551" w:type="dxa"/>
            <w:vMerge w:val="restart"/>
          </w:tcPr>
          <w:p w:rsidR="007C79B4" w:rsidRPr="00550E0B" w:rsidRDefault="00BD41CF" w:rsidP="000A07EC">
            <w:pPr>
              <w:rPr>
                <w:rFonts w:ascii="Cambria" w:hAnsi="Cambria"/>
                <w:lang w:val="en-GB"/>
              </w:rPr>
            </w:pPr>
            <w:r w:rsidRPr="00550E0B">
              <w:rPr>
                <w:rFonts w:ascii="Cambria" w:hAnsi="Cambria"/>
                <w:lang w:val="en-GB"/>
              </w:rPr>
              <w:t>Identifying irregularity</w:t>
            </w:r>
          </w:p>
        </w:tc>
        <w:tc>
          <w:tcPr>
            <w:tcW w:w="2695" w:type="dxa"/>
          </w:tcPr>
          <w:p w:rsidR="007C79B4" w:rsidRPr="00550E0B" w:rsidRDefault="004915D4" w:rsidP="000A07EC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550E0B">
              <w:rPr>
                <w:rFonts w:ascii="Cambria" w:hAnsi="Cambria"/>
                <w:snapToGrid w:val="0"/>
                <w:lang w:val="en-GB"/>
              </w:rPr>
              <w:t xml:space="preserve">Defining officers (group of officers) who will participate in procedure of irregularity identification and starting with procedure of irregularity identification </w:t>
            </w:r>
          </w:p>
        </w:tc>
        <w:tc>
          <w:tcPr>
            <w:tcW w:w="2947" w:type="dxa"/>
          </w:tcPr>
          <w:p w:rsidR="007C79B4" w:rsidRPr="00550E0B" w:rsidRDefault="007C79B4" w:rsidP="000A07EC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550E0B">
              <w:rPr>
                <w:rFonts w:ascii="Cambria" w:hAnsi="Cambria"/>
                <w:snapToGrid w:val="0"/>
                <w:lang w:val="en-GB"/>
              </w:rPr>
              <w:t>-</w:t>
            </w:r>
          </w:p>
          <w:p w:rsidR="007C79B4" w:rsidRPr="00550E0B" w:rsidRDefault="007C79B4" w:rsidP="000A07EC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  <w:p w:rsidR="007C79B4" w:rsidRPr="00550E0B" w:rsidRDefault="007C79B4" w:rsidP="001E226E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</w:tc>
        <w:tc>
          <w:tcPr>
            <w:tcW w:w="3147" w:type="dxa"/>
          </w:tcPr>
          <w:p w:rsidR="007C79B4" w:rsidRPr="00550E0B" w:rsidRDefault="001B5299" w:rsidP="001B5299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550E0B">
              <w:rPr>
                <w:rFonts w:ascii="Cambria" w:hAnsi="Cambria"/>
                <w:snapToGrid w:val="0"/>
                <w:lang w:val="en-GB"/>
              </w:rPr>
              <w:t xml:space="preserve">Head of </w:t>
            </w:r>
            <w:r w:rsidR="00F377EF" w:rsidRPr="00550E0B">
              <w:rPr>
                <w:rFonts w:ascii="Cambria" w:hAnsi="Cambria"/>
                <w:snapToGrid w:val="0"/>
                <w:lang w:val="en-GB"/>
              </w:rPr>
              <w:t>Implementing Agency / Intermediate Body for Financial management</w:t>
            </w:r>
          </w:p>
        </w:tc>
        <w:tc>
          <w:tcPr>
            <w:tcW w:w="2410" w:type="dxa"/>
          </w:tcPr>
          <w:p w:rsidR="007C79B4" w:rsidRPr="00550E0B" w:rsidRDefault="002E54E1" w:rsidP="002E54E1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550E0B">
              <w:rPr>
                <w:rFonts w:ascii="Cambria" w:hAnsi="Cambria"/>
                <w:snapToGrid w:val="0"/>
                <w:lang w:val="en-GB"/>
              </w:rPr>
              <w:t xml:space="preserve">3 working days as of verification of irregularity alerts form by the head of </w:t>
            </w:r>
            <w:r w:rsidR="00F377EF" w:rsidRPr="00550E0B">
              <w:rPr>
                <w:rFonts w:ascii="Cambria" w:hAnsi="Cambria"/>
                <w:snapToGrid w:val="0"/>
                <w:lang w:val="en-GB"/>
              </w:rPr>
              <w:t>Implementing Agency / Intermediate Body for Financial management</w:t>
            </w:r>
          </w:p>
        </w:tc>
      </w:tr>
      <w:tr w:rsidR="00550E0B" w:rsidRPr="00550E0B" w:rsidTr="00550E0B">
        <w:tc>
          <w:tcPr>
            <w:tcW w:w="597" w:type="dxa"/>
            <w:vMerge/>
          </w:tcPr>
          <w:p w:rsidR="007C79B4" w:rsidRPr="00550E0B" w:rsidRDefault="007C79B4" w:rsidP="000A07EC">
            <w:pPr>
              <w:rPr>
                <w:rFonts w:ascii="Cambria" w:hAnsi="Cambria"/>
                <w:lang w:val="en-GB"/>
              </w:rPr>
            </w:pPr>
          </w:p>
        </w:tc>
        <w:tc>
          <w:tcPr>
            <w:tcW w:w="2551" w:type="dxa"/>
            <w:vMerge/>
          </w:tcPr>
          <w:p w:rsidR="007C79B4" w:rsidRPr="00550E0B" w:rsidRDefault="007C79B4" w:rsidP="000A07EC">
            <w:pPr>
              <w:rPr>
                <w:rFonts w:ascii="Cambria" w:hAnsi="Cambria"/>
                <w:lang w:val="en-GB"/>
              </w:rPr>
            </w:pPr>
          </w:p>
        </w:tc>
        <w:tc>
          <w:tcPr>
            <w:tcW w:w="2695" w:type="dxa"/>
          </w:tcPr>
          <w:p w:rsidR="007C79B4" w:rsidRPr="00550E0B" w:rsidRDefault="004915D4" w:rsidP="004915D4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550E0B">
              <w:rPr>
                <w:rFonts w:ascii="Cambria" w:hAnsi="Cambria"/>
                <w:snapToGrid w:val="0"/>
                <w:lang w:val="en-GB"/>
              </w:rPr>
              <w:t xml:space="preserve">Conducting procedures for irregularity identification; preparation and verification of </w:t>
            </w:r>
            <w:r w:rsidR="00301DCB" w:rsidRPr="00550E0B">
              <w:rPr>
                <w:rFonts w:ascii="Cambria" w:hAnsi="Cambria"/>
                <w:snapToGrid w:val="0"/>
                <w:lang w:val="en-GB"/>
              </w:rPr>
              <w:t>Conclusion</w:t>
            </w:r>
            <w:r w:rsidRPr="00550E0B">
              <w:rPr>
                <w:rFonts w:ascii="Cambria" w:hAnsi="Cambria"/>
                <w:snapToGrid w:val="0"/>
                <w:lang w:val="en-GB"/>
              </w:rPr>
              <w:t xml:space="preserve"> on irregularity </w:t>
            </w:r>
          </w:p>
        </w:tc>
        <w:tc>
          <w:tcPr>
            <w:tcW w:w="2947" w:type="dxa"/>
          </w:tcPr>
          <w:p w:rsidR="007C79B4" w:rsidRPr="00550E0B" w:rsidRDefault="001B5299" w:rsidP="00865DCA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550E0B">
              <w:rPr>
                <w:rFonts w:ascii="Cambria" w:hAnsi="Cambria"/>
                <w:snapToGrid w:val="0"/>
                <w:lang w:val="en-GB"/>
              </w:rPr>
              <w:t xml:space="preserve">Checklists and all documents used in controls </w:t>
            </w:r>
          </w:p>
          <w:p w:rsidR="007C79B4" w:rsidRPr="00550E0B" w:rsidRDefault="007C79B4" w:rsidP="00865DCA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  <w:p w:rsidR="007C79B4" w:rsidRPr="00550E0B" w:rsidRDefault="00301DCB" w:rsidP="00865DCA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550E0B">
              <w:rPr>
                <w:rFonts w:ascii="Cambria" w:hAnsi="Cambria"/>
                <w:snapToGrid w:val="0"/>
                <w:lang w:val="en-GB"/>
              </w:rPr>
              <w:t>Conclusion</w:t>
            </w:r>
            <w:r w:rsidR="001B5299" w:rsidRPr="00550E0B">
              <w:rPr>
                <w:rFonts w:ascii="Cambria" w:hAnsi="Cambria"/>
                <w:snapToGrid w:val="0"/>
                <w:lang w:val="en-GB"/>
              </w:rPr>
              <w:t xml:space="preserve"> on Irregularity (Annex 03)</w:t>
            </w:r>
          </w:p>
          <w:p w:rsidR="007C79B4" w:rsidRPr="00550E0B" w:rsidRDefault="007C79B4" w:rsidP="000A07EC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</w:tc>
        <w:tc>
          <w:tcPr>
            <w:tcW w:w="3147" w:type="dxa"/>
          </w:tcPr>
          <w:p w:rsidR="007C79B4" w:rsidRPr="00550E0B" w:rsidRDefault="001B5299" w:rsidP="001B5299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550E0B">
              <w:rPr>
                <w:rFonts w:ascii="Cambria" w:hAnsi="Cambria"/>
                <w:snapToGrid w:val="0"/>
                <w:lang w:val="en-GB"/>
              </w:rPr>
              <w:t>Employee</w:t>
            </w:r>
            <w:r w:rsidR="007C79B4" w:rsidRPr="00550E0B">
              <w:rPr>
                <w:rFonts w:ascii="Cambria" w:hAnsi="Cambria"/>
                <w:snapToGrid w:val="0"/>
                <w:lang w:val="en-GB"/>
              </w:rPr>
              <w:t xml:space="preserve"> / </w:t>
            </w:r>
            <w:r w:rsidRPr="00550E0B">
              <w:rPr>
                <w:rFonts w:ascii="Cambria" w:hAnsi="Cambria"/>
                <w:snapToGrid w:val="0"/>
                <w:lang w:val="en-GB"/>
              </w:rPr>
              <w:t xml:space="preserve">employees of </w:t>
            </w:r>
            <w:r w:rsidR="00F377EF" w:rsidRPr="00550E0B">
              <w:rPr>
                <w:rFonts w:ascii="Cambria" w:hAnsi="Cambria"/>
                <w:snapToGrid w:val="0"/>
                <w:lang w:val="en-GB"/>
              </w:rPr>
              <w:t>Implementing Agency</w:t>
            </w:r>
            <w:r w:rsidRPr="00550E0B">
              <w:rPr>
                <w:rFonts w:ascii="Cambria" w:hAnsi="Cambria"/>
                <w:snapToGrid w:val="0"/>
                <w:lang w:val="en-GB"/>
              </w:rPr>
              <w:t xml:space="preserve"> </w:t>
            </w:r>
            <w:r w:rsidR="00F377EF" w:rsidRPr="00550E0B">
              <w:rPr>
                <w:rFonts w:ascii="Cambria" w:hAnsi="Cambria"/>
                <w:snapToGrid w:val="0"/>
                <w:lang w:val="en-GB"/>
              </w:rPr>
              <w:t xml:space="preserve">/ Intermediate Body for Financial management </w:t>
            </w:r>
            <w:r w:rsidRPr="00550E0B">
              <w:rPr>
                <w:rFonts w:ascii="Cambria" w:hAnsi="Cambria"/>
                <w:snapToGrid w:val="0"/>
                <w:lang w:val="en-GB"/>
              </w:rPr>
              <w:t xml:space="preserve">appointed by head of </w:t>
            </w:r>
            <w:r w:rsidR="00F377EF" w:rsidRPr="00550E0B">
              <w:rPr>
                <w:rFonts w:ascii="Cambria" w:hAnsi="Cambria"/>
                <w:snapToGrid w:val="0"/>
                <w:lang w:val="en-GB"/>
              </w:rPr>
              <w:t>Implementing Agency</w:t>
            </w:r>
            <w:r w:rsidRPr="00550E0B">
              <w:rPr>
                <w:rFonts w:ascii="Cambria" w:hAnsi="Cambria"/>
                <w:snapToGrid w:val="0"/>
                <w:lang w:val="en-GB"/>
              </w:rPr>
              <w:t xml:space="preserve"> </w:t>
            </w:r>
            <w:r w:rsidR="00F377EF" w:rsidRPr="00550E0B">
              <w:rPr>
                <w:rFonts w:ascii="Cambria" w:hAnsi="Cambria"/>
                <w:snapToGrid w:val="0"/>
                <w:lang w:val="en-GB"/>
              </w:rPr>
              <w:t>/ Intermediate Body for Financial management</w:t>
            </w:r>
          </w:p>
        </w:tc>
        <w:tc>
          <w:tcPr>
            <w:tcW w:w="2410" w:type="dxa"/>
          </w:tcPr>
          <w:p w:rsidR="007C79B4" w:rsidRPr="00550E0B" w:rsidRDefault="007C79B4" w:rsidP="002E54E1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550E0B">
              <w:rPr>
                <w:rFonts w:ascii="Cambria" w:hAnsi="Cambria"/>
                <w:snapToGrid w:val="0"/>
                <w:lang w:val="en-GB"/>
              </w:rPr>
              <w:t xml:space="preserve">30 </w:t>
            </w:r>
            <w:r w:rsidR="002E54E1" w:rsidRPr="00550E0B">
              <w:rPr>
                <w:rFonts w:ascii="Cambria" w:hAnsi="Cambria"/>
                <w:snapToGrid w:val="0"/>
                <w:lang w:val="en-GB"/>
              </w:rPr>
              <w:t>working days as of day when identification procedure started. In exceptional and justified cases this deadline may be prolonged with prior consent of NAO</w:t>
            </w:r>
          </w:p>
        </w:tc>
      </w:tr>
      <w:tr w:rsidR="00550E0B" w:rsidRPr="00550E0B" w:rsidTr="00550E0B">
        <w:tc>
          <w:tcPr>
            <w:tcW w:w="597" w:type="dxa"/>
            <w:vMerge/>
          </w:tcPr>
          <w:p w:rsidR="007C79B4" w:rsidRPr="00550E0B" w:rsidRDefault="007C79B4" w:rsidP="000A07EC">
            <w:pPr>
              <w:rPr>
                <w:rFonts w:ascii="Cambria" w:hAnsi="Cambria"/>
                <w:lang w:val="en-GB"/>
              </w:rPr>
            </w:pPr>
          </w:p>
        </w:tc>
        <w:tc>
          <w:tcPr>
            <w:tcW w:w="2551" w:type="dxa"/>
            <w:vMerge/>
          </w:tcPr>
          <w:p w:rsidR="007C79B4" w:rsidRPr="00550E0B" w:rsidRDefault="007C79B4" w:rsidP="000A07EC">
            <w:pPr>
              <w:rPr>
                <w:rFonts w:ascii="Cambria" w:hAnsi="Cambria"/>
                <w:lang w:val="en-GB"/>
              </w:rPr>
            </w:pPr>
          </w:p>
        </w:tc>
        <w:tc>
          <w:tcPr>
            <w:tcW w:w="2695" w:type="dxa"/>
          </w:tcPr>
          <w:p w:rsidR="007C79B4" w:rsidRPr="00550E0B" w:rsidRDefault="004915D4" w:rsidP="004915D4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550E0B">
              <w:rPr>
                <w:rFonts w:ascii="Cambria" w:hAnsi="Cambria"/>
                <w:snapToGrid w:val="0"/>
                <w:lang w:val="en-GB"/>
              </w:rPr>
              <w:t xml:space="preserve">Informing responsible bodies and authorities on identified irregularity </w:t>
            </w:r>
          </w:p>
        </w:tc>
        <w:tc>
          <w:tcPr>
            <w:tcW w:w="2947" w:type="dxa"/>
          </w:tcPr>
          <w:p w:rsidR="007C79B4" w:rsidRPr="00550E0B" w:rsidRDefault="00301DCB" w:rsidP="000A07EC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550E0B">
              <w:rPr>
                <w:rFonts w:ascii="Cambria" w:hAnsi="Cambria"/>
                <w:snapToGrid w:val="0"/>
                <w:lang w:val="en-GB"/>
              </w:rPr>
              <w:t>Conclusion</w:t>
            </w:r>
            <w:r w:rsidR="001B5299" w:rsidRPr="00550E0B">
              <w:rPr>
                <w:rFonts w:ascii="Cambria" w:hAnsi="Cambria"/>
                <w:snapToGrid w:val="0"/>
                <w:lang w:val="en-GB"/>
              </w:rPr>
              <w:t xml:space="preserve"> on Irregularity</w:t>
            </w:r>
            <w:r w:rsidR="007C79B4" w:rsidRPr="00550E0B">
              <w:rPr>
                <w:rFonts w:ascii="Cambria" w:hAnsi="Cambria"/>
                <w:snapToGrid w:val="0"/>
                <w:lang w:val="en-GB"/>
              </w:rPr>
              <w:t xml:space="preserve"> (</w:t>
            </w:r>
            <w:r w:rsidR="001B5299" w:rsidRPr="00550E0B">
              <w:rPr>
                <w:rFonts w:ascii="Cambria" w:hAnsi="Cambria"/>
                <w:i/>
                <w:snapToGrid w:val="0"/>
                <w:lang w:val="en-GB"/>
              </w:rPr>
              <w:t>Annex</w:t>
            </w:r>
            <w:r w:rsidR="007C79B4" w:rsidRPr="00550E0B">
              <w:rPr>
                <w:rFonts w:ascii="Cambria" w:hAnsi="Cambria"/>
                <w:i/>
                <w:snapToGrid w:val="0"/>
                <w:lang w:val="en-GB"/>
              </w:rPr>
              <w:t xml:space="preserve"> 03</w:t>
            </w:r>
            <w:r w:rsidR="007C79B4" w:rsidRPr="00550E0B">
              <w:rPr>
                <w:rFonts w:ascii="Cambria" w:hAnsi="Cambria"/>
                <w:snapToGrid w:val="0"/>
                <w:lang w:val="en-GB"/>
              </w:rPr>
              <w:t>)</w:t>
            </w:r>
          </w:p>
        </w:tc>
        <w:tc>
          <w:tcPr>
            <w:tcW w:w="3147" w:type="dxa"/>
          </w:tcPr>
          <w:p w:rsidR="007C79B4" w:rsidRPr="00550E0B" w:rsidRDefault="007C79B4" w:rsidP="000A07EC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</w:tc>
        <w:tc>
          <w:tcPr>
            <w:tcW w:w="2410" w:type="dxa"/>
          </w:tcPr>
          <w:p w:rsidR="007C79B4" w:rsidRPr="00550E0B" w:rsidRDefault="007C79B4" w:rsidP="002E54E1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550E0B">
              <w:rPr>
                <w:rFonts w:ascii="Cambria" w:hAnsi="Cambria"/>
                <w:snapToGrid w:val="0"/>
                <w:lang w:val="en-GB"/>
              </w:rPr>
              <w:t xml:space="preserve">2 </w:t>
            </w:r>
            <w:r w:rsidR="002E54E1" w:rsidRPr="00550E0B">
              <w:rPr>
                <w:rFonts w:ascii="Cambria" w:hAnsi="Cambria"/>
                <w:snapToGrid w:val="0"/>
                <w:lang w:val="en-GB"/>
              </w:rPr>
              <w:t xml:space="preserve">working days as of adoption of </w:t>
            </w:r>
            <w:r w:rsidR="00301DCB" w:rsidRPr="00550E0B">
              <w:rPr>
                <w:rFonts w:ascii="Cambria" w:hAnsi="Cambria"/>
                <w:snapToGrid w:val="0"/>
                <w:lang w:val="en-GB"/>
              </w:rPr>
              <w:t>Conclusion</w:t>
            </w:r>
            <w:r w:rsidR="002E54E1" w:rsidRPr="00550E0B">
              <w:rPr>
                <w:rFonts w:ascii="Cambria" w:hAnsi="Cambria"/>
                <w:snapToGrid w:val="0"/>
                <w:lang w:val="en-GB"/>
              </w:rPr>
              <w:t xml:space="preserve"> on identified irregularity </w:t>
            </w:r>
          </w:p>
        </w:tc>
      </w:tr>
      <w:tr w:rsidR="00550E0B" w:rsidRPr="00550E0B" w:rsidTr="00550E0B">
        <w:tc>
          <w:tcPr>
            <w:tcW w:w="597" w:type="dxa"/>
            <w:vMerge/>
          </w:tcPr>
          <w:p w:rsidR="007C79B4" w:rsidRPr="00550E0B" w:rsidRDefault="007C79B4" w:rsidP="000A07EC">
            <w:pPr>
              <w:rPr>
                <w:rFonts w:ascii="Cambria" w:hAnsi="Cambria"/>
                <w:lang w:val="en-GB"/>
              </w:rPr>
            </w:pPr>
          </w:p>
        </w:tc>
        <w:tc>
          <w:tcPr>
            <w:tcW w:w="2551" w:type="dxa"/>
            <w:vMerge/>
          </w:tcPr>
          <w:p w:rsidR="007C79B4" w:rsidRPr="00550E0B" w:rsidRDefault="007C79B4" w:rsidP="000A07EC">
            <w:pPr>
              <w:rPr>
                <w:rFonts w:ascii="Cambria" w:hAnsi="Cambria"/>
                <w:lang w:val="en-GB"/>
              </w:rPr>
            </w:pPr>
          </w:p>
        </w:tc>
        <w:tc>
          <w:tcPr>
            <w:tcW w:w="2695" w:type="dxa"/>
          </w:tcPr>
          <w:p w:rsidR="007C79B4" w:rsidRPr="00550E0B" w:rsidRDefault="004915D4" w:rsidP="00865DCA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550E0B">
              <w:rPr>
                <w:rFonts w:ascii="Cambria" w:hAnsi="Cambria"/>
                <w:snapToGrid w:val="0"/>
                <w:lang w:val="en-GB"/>
              </w:rPr>
              <w:t>Updating irregularity register</w:t>
            </w:r>
            <w:r w:rsidR="007C79B4" w:rsidRPr="00550E0B">
              <w:rPr>
                <w:rFonts w:ascii="Cambria" w:hAnsi="Cambria"/>
                <w:snapToGrid w:val="0"/>
                <w:lang w:val="en-GB"/>
              </w:rPr>
              <w:t xml:space="preserve"> (</w:t>
            </w:r>
            <w:r w:rsidRPr="00550E0B">
              <w:rPr>
                <w:rFonts w:ascii="Cambria" w:hAnsi="Cambria"/>
                <w:i/>
                <w:snapToGrid w:val="0"/>
                <w:lang w:val="en-GB"/>
              </w:rPr>
              <w:t xml:space="preserve">Annex </w:t>
            </w:r>
            <w:r w:rsidR="007C79B4" w:rsidRPr="00550E0B">
              <w:rPr>
                <w:rFonts w:ascii="Cambria" w:hAnsi="Cambria"/>
                <w:i/>
                <w:snapToGrid w:val="0"/>
                <w:lang w:val="en-GB"/>
              </w:rPr>
              <w:t>02</w:t>
            </w:r>
            <w:r w:rsidR="007C79B4" w:rsidRPr="00550E0B">
              <w:rPr>
                <w:rFonts w:ascii="Cambria" w:hAnsi="Cambria"/>
                <w:snapToGrid w:val="0"/>
                <w:lang w:val="en-GB"/>
              </w:rPr>
              <w:t>)</w:t>
            </w:r>
          </w:p>
          <w:p w:rsidR="007C79B4" w:rsidRPr="00550E0B" w:rsidRDefault="007C79B4" w:rsidP="000A07EC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</w:tc>
        <w:tc>
          <w:tcPr>
            <w:tcW w:w="2947" w:type="dxa"/>
          </w:tcPr>
          <w:p w:rsidR="007C79B4" w:rsidRPr="00550E0B" w:rsidRDefault="001B5299" w:rsidP="00865DCA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550E0B">
              <w:rPr>
                <w:rFonts w:ascii="Cambria" w:hAnsi="Cambria"/>
                <w:snapToGrid w:val="0"/>
                <w:lang w:val="en-GB"/>
              </w:rPr>
              <w:t>Irregularity Register</w:t>
            </w:r>
            <w:r w:rsidR="007C79B4" w:rsidRPr="00550E0B">
              <w:rPr>
                <w:rFonts w:ascii="Cambria" w:hAnsi="Cambria"/>
                <w:snapToGrid w:val="0"/>
                <w:lang w:val="en-GB"/>
              </w:rPr>
              <w:t xml:space="preserve"> (</w:t>
            </w:r>
            <w:r w:rsidRPr="00550E0B">
              <w:rPr>
                <w:rFonts w:ascii="Cambria" w:hAnsi="Cambria"/>
                <w:i/>
                <w:snapToGrid w:val="0"/>
                <w:lang w:val="en-GB"/>
              </w:rPr>
              <w:t>Annex</w:t>
            </w:r>
            <w:r w:rsidR="007C79B4" w:rsidRPr="00550E0B">
              <w:rPr>
                <w:rFonts w:ascii="Cambria" w:hAnsi="Cambria"/>
                <w:i/>
                <w:snapToGrid w:val="0"/>
                <w:lang w:val="en-GB"/>
              </w:rPr>
              <w:t xml:space="preserve"> 02</w:t>
            </w:r>
            <w:r w:rsidR="007C79B4" w:rsidRPr="00550E0B">
              <w:rPr>
                <w:rFonts w:ascii="Cambria" w:hAnsi="Cambria"/>
                <w:snapToGrid w:val="0"/>
                <w:lang w:val="en-GB"/>
              </w:rPr>
              <w:t>)</w:t>
            </w:r>
          </w:p>
          <w:p w:rsidR="007C79B4" w:rsidRPr="00550E0B" w:rsidRDefault="007C79B4" w:rsidP="000A07EC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</w:tc>
        <w:tc>
          <w:tcPr>
            <w:tcW w:w="3147" w:type="dxa"/>
          </w:tcPr>
          <w:p w:rsidR="007C79B4" w:rsidRPr="00550E0B" w:rsidRDefault="007C79B4" w:rsidP="000A07EC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</w:tc>
        <w:tc>
          <w:tcPr>
            <w:tcW w:w="2410" w:type="dxa"/>
          </w:tcPr>
          <w:p w:rsidR="00200D84" w:rsidRPr="00550E0B" w:rsidRDefault="002E54E1" w:rsidP="000A07EC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550E0B">
              <w:rPr>
                <w:rFonts w:ascii="Cambria" w:hAnsi="Cambria"/>
                <w:snapToGrid w:val="0"/>
                <w:lang w:val="en-GB"/>
              </w:rPr>
              <w:t xml:space="preserve">After receiving </w:t>
            </w:r>
            <w:r w:rsidR="00301DCB" w:rsidRPr="00550E0B">
              <w:rPr>
                <w:rFonts w:ascii="Cambria" w:hAnsi="Cambria"/>
                <w:snapToGrid w:val="0"/>
                <w:lang w:val="en-GB"/>
              </w:rPr>
              <w:t>Conclusion</w:t>
            </w:r>
            <w:r w:rsidRPr="00550E0B">
              <w:rPr>
                <w:rFonts w:ascii="Cambria" w:hAnsi="Cambria"/>
                <w:snapToGrid w:val="0"/>
                <w:lang w:val="en-GB"/>
              </w:rPr>
              <w:t xml:space="preserve"> on irregularity </w:t>
            </w:r>
            <w:r w:rsidR="007C79B4" w:rsidRPr="00550E0B">
              <w:rPr>
                <w:rFonts w:ascii="Cambria" w:hAnsi="Cambria"/>
                <w:snapToGrid w:val="0"/>
                <w:lang w:val="en-GB"/>
              </w:rPr>
              <w:t>(</w:t>
            </w:r>
            <w:r w:rsidRPr="00550E0B">
              <w:rPr>
                <w:rFonts w:ascii="Cambria" w:hAnsi="Cambria"/>
                <w:i/>
                <w:snapToGrid w:val="0"/>
                <w:lang w:val="en-GB"/>
              </w:rPr>
              <w:t>Annex</w:t>
            </w:r>
            <w:r w:rsidR="007C79B4" w:rsidRPr="00550E0B">
              <w:rPr>
                <w:rFonts w:ascii="Cambria" w:hAnsi="Cambria"/>
                <w:i/>
                <w:snapToGrid w:val="0"/>
                <w:lang w:val="en-GB"/>
              </w:rPr>
              <w:t xml:space="preserve"> 03</w:t>
            </w:r>
            <w:r w:rsidR="007C79B4" w:rsidRPr="00550E0B">
              <w:rPr>
                <w:rFonts w:ascii="Cambria" w:hAnsi="Cambria"/>
                <w:snapToGrid w:val="0"/>
                <w:lang w:val="en-GB"/>
              </w:rPr>
              <w:t>)</w:t>
            </w:r>
            <w:r w:rsidRPr="00550E0B">
              <w:rPr>
                <w:rFonts w:ascii="Cambria" w:hAnsi="Cambria"/>
                <w:snapToGrid w:val="0"/>
                <w:lang w:val="en-GB"/>
              </w:rPr>
              <w:t xml:space="preserve"> verified by</w:t>
            </w:r>
            <w:r w:rsidR="007C79B4" w:rsidRPr="00550E0B">
              <w:rPr>
                <w:rFonts w:ascii="Cambria" w:hAnsi="Cambria"/>
                <w:snapToGrid w:val="0"/>
                <w:lang w:val="en-GB"/>
              </w:rPr>
              <w:t xml:space="preserve"> NAO</w:t>
            </w:r>
          </w:p>
        </w:tc>
      </w:tr>
      <w:tr w:rsidR="00550E0B" w:rsidRPr="00550E0B" w:rsidTr="00550E0B">
        <w:tc>
          <w:tcPr>
            <w:tcW w:w="597" w:type="dxa"/>
            <w:vMerge/>
          </w:tcPr>
          <w:p w:rsidR="007C79B4" w:rsidRPr="00550E0B" w:rsidRDefault="007C79B4" w:rsidP="000A07EC">
            <w:pPr>
              <w:rPr>
                <w:rFonts w:ascii="Cambria" w:hAnsi="Cambria"/>
                <w:lang w:val="en-GB"/>
              </w:rPr>
            </w:pPr>
          </w:p>
        </w:tc>
        <w:tc>
          <w:tcPr>
            <w:tcW w:w="2551" w:type="dxa"/>
            <w:vMerge/>
          </w:tcPr>
          <w:p w:rsidR="007C79B4" w:rsidRPr="00550E0B" w:rsidRDefault="007C79B4" w:rsidP="000A07EC">
            <w:pPr>
              <w:rPr>
                <w:rFonts w:ascii="Cambria" w:hAnsi="Cambria"/>
                <w:lang w:val="en-GB"/>
              </w:rPr>
            </w:pPr>
          </w:p>
        </w:tc>
        <w:tc>
          <w:tcPr>
            <w:tcW w:w="2695" w:type="dxa"/>
          </w:tcPr>
          <w:p w:rsidR="007C79B4" w:rsidRPr="00550E0B" w:rsidRDefault="00735D94" w:rsidP="00035B84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550E0B">
              <w:rPr>
                <w:rFonts w:ascii="Cambria" w:hAnsi="Cambria"/>
                <w:snapToGrid w:val="0"/>
                <w:lang w:val="en-GB"/>
              </w:rPr>
              <w:t>Informing beneficiary / contractor on identified irregularity</w:t>
            </w:r>
          </w:p>
          <w:p w:rsidR="007C79B4" w:rsidRPr="00550E0B" w:rsidRDefault="00735D94" w:rsidP="00735D94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550E0B">
              <w:rPr>
                <w:rFonts w:ascii="Cambria" w:hAnsi="Cambria"/>
                <w:snapToGrid w:val="0"/>
                <w:lang w:val="en-GB"/>
              </w:rPr>
              <w:t xml:space="preserve">If suspicion of fraud is the issue, before informing the beneficiary, consultation should be conducted </w:t>
            </w:r>
            <w:r w:rsidR="00F67388" w:rsidRPr="00550E0B">
              <w:rPr>
                <w:rFonts w:ascii="Cambria" w:hAnsi="Cambria"/>
                <w:snapToGrid w:val="0"/>
                <w:lang w:val="en-GB"/>
              </w:rPr>
              <w:t>with Supreme State Prosecutors</w:t>
            </w:r>
          </w:p>
          <w:p w:rsidR="00F67388" w:rsidRPr="00550E0B" w:rsidRDefault="00F67388" w:rsidP="00735D94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bookmarkStart w:id="0" w:name="_GoBack"/>
            <w:bookmarkEnd w:id="0"/>
          </w:p>
        </w:tc>
        <w:tc>
          <w:tcPr>
            <w:tcW w:w="2947" w:type="dxa"/>
          </w:tcPr>
          <w:p w:rsidR="007C79B4" w:rsidRPr="00550E0B" w:rsidRDefault="001B5299" w:rsidP="000A07EC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550E0B">
              <w:rPr>
                <w:rFonts w:ascii="Cambria" w:hAnsi="Cambria"/>
                <w:snapToGrid w:val="0"/>
                <w:lang w:val="en-GB"/>
              </w:rPr>
              <w:t>Information on important elements of irregularity report</w:t>
            </w:r>
          </w:p>
        </w:tc>
        <w:tc>
          <w:tcPr>
            <w:tcW w:w="3147" w:type="dxa"/>
          </w:tcPr>
          <w:p w:rsidR="007C79B4" w:rsidRPr="00550E0B" w:rsidRDefault="007C79B4" w:rsidP="000A07EC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</w:tc>
        <w:tc>
          <w:tcPr>
            <w:tcW w:w="2410" w:type="dxa"/>
          </w:tcPr>
          <w:p w:rsidR="007C79B4" w:rsidRPr="00550E0B" w:rsidRDefault="007C79B4" w:rsidP="001B5299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550E0B">
              <w:rPr>
                <w:rFonts w:ascii="Cambria" w:hAnsi="Cambria"/>
                <w:snapToGrid w:val="0"/>
                <w:lang w:val="en-GB"/>
              </w:rPr>
              <w:t xml:space="preserve">5 </w:t>
            </w:r>
            <w:r w:rsidR="001B5299" w:rsidRPr="00550E0B">
              <w:rPr>
                <w:rFonts w:ascii="Cambria" w:hAnsi="Cambria"/>
                <w:snapToGrid w:val="0"/>
                <w:lang w:val="en-GB"/>
              </w:rPr>
              <w:t xml:space="preserve">working days as of adoption of Information on important elements of irregularity report </w:t>
            </w:r>
          </w:p>
        </w:tc>
      </w:tr>
      <w:tr w:rsidR="00550E0B" w:rsidRPr="00550E0B" w:rsidTr="00550E0B">
        <w:tc>
          <w:tcPr>
            <w:tcW w:w="597" w:type="dxa"/>
            <w:vMerge w:val="restart"/>
          </w:tcPr>
          <w:p w:rsidR="001D0DD4" w:rsidRPr="00550E0B" w:rsidRDefault="001D0DD4" w:rsidP="000A07EC">
            <w:pPr>
              <w:rPr>
                <w:rFonts w:ascii="Cambria" w:hAnsi="Cambria"/>
                <w:lang w:val="en-GB"/>
              </w:rPr>
            </w:pPr>
            <w:r w:rsidRPr="00550E0B">
              <w:rPr>
                <w:rFonts w:ascii="Cambria" w:hAnsi="Cambria"/>
                <w:lang w:val="en-GB"/>
              </w:rPr>
              <w:lastRenderedPageBreak/>
              <w:t>VI.</w:t>
            </w:r>
          </w:p>
        </w:tc>
        <w:tc>
          <w:tcPr>
            <w:tcW w:w="2551" w:type="dxa"/>
            <w:vMerge w:val="restart"/>
          </w:tcPr>
          <w:p w:rsidR="001D0DD4" w:rsidRPr="00550E0B" w:rsidRDefault="00BD41CF" w:rsidP="000A07EC">
            <w:pPr>
              <w:rPr>
                <w:rFonts w:ascii="Cambria" w:hAnsi="Cambria"/>
                <w:lang w:val="en-GB"/>
              </w:rPr>
            </w:pPr>
            <w:r w:rsidRPr="00550E0B">
              <w:rPr>
                <w:rFonts w:ascii="Cambria" w:hAnsi="Cambria"/>
                <w:lang w:val="en-GB"/>
              </w:rPr>
              <w:t>Reporting on identified irregularities</w:t>
            </w:r>
          </w:p>
        </w:tc>
        <w:tc>
          <w:tcPr>
            <w:tcW w:w="2695" w:type="dxa"/>
          </w:tcPr>
          <w:p w:rsidR="001D0DD4" w:rsidRPr="00550E0B" w:rsidRDefault="00BD41CF" w:rsidP="00BD41CF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550E0B">
              <w:rPr>
                <w:rFonts w:ascii="Cambria" w:hAnsi="Cambria"/>
                <w:snapToGrid w:val="0"/>
                <w:lang w:val="en-GB"/>
              </w:rPr>
              <w:t>Preparation of irregularity report in IMS system</w:t>
            </w:r>
            <w:r w:rsidR="001D0DD4" w:rsidRPr="00550E0B">
              <w:rPr>
                <w:rFonts w:ascii="Cambria" w:hAnsi="Cambria"/>
                <w:snapToGrid w:val="0"/>
                <w:lang w:val="en-GB"/>
              </w:rPr>
              <w:t xml:space="preserve"> </w:t>
            </w:r>
          </w:p>
        </w:tc>
        <w:tc>
          <w:tcPr>
            <w:tcW w:w="2947" w:type="dxa"/>
          </w:tcPr>
          <w:p w:rsidR="001D0DD4" w:rsidRPr="00550E0B" w:rsidRDefault="001B5299" w:rsidP="000A07EC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550E0B">
              <w:rPr>
                <w:rFonts w:ascii="Cambria" w:hAnsi="Cambria"/>
                <w:snapToGrid w:val="0"/>
                <w:lang w:val="en-GB"/>
              </w:rPr>
              <w:t>Draft Irregularity report in IMS system</w:t>
            </w:r>
          </w:p>
        </w:tc>
        <w:tc>
          <w:tcPr>
            <w:tcW w:w="3147" w:type="dxa"/>
          </w:tcPr>
          <w:p w:rsidR="001D0DD4" w:rsidRPr="00550E0B" w:rsidRDefault="001B5299" w:rsidP="001B5299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550E0B">
              <w:rPr>
                <w:rFonts w:ascii="Cambria" w:hAnsi="Cambria"/>
                <w:snapToGrid w:val="0"/>
                <w:lang w:val="en-GB"/>
              </w:rPr>
              <w:t xml:space="preserve">IO in </w:t>
            </w:r>
            <w:r w:rsidR="00F377EF" w:rsidRPr="00550E0B">
              <w:rPr>
                <w:rFonts w:ascii="Cambria" w:hAnsi="Cambria"/>
                <w:snapToGrid w:val="0"/>
                <w:lang w:val="en-GB"/>
              </w:rPr>
              <w:t>Implementing Agency / Intermediate Body for Financial management</w:t>
            </w:r>
          </w:p>
        </w:tc>
        <w:tc>
          <w:tcPr>
            <w:tcW w:w="2410" w:type="dxa"/>
          </w:tcPr>
          <w:p w:rsidR="001D0DD4" w:rsidRPr="00550E0B" w:rsidRDefault="001B5299" w:rsidP="001B5299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550E0B">
              <w:rPr>
                <w:rFonts w:ascii="Cambria" w:hAnsi="Cambria"/>
                <w:snapToGrid w:val="0"/>
                <w:lang w:val="en-GB"/>
              </w:rPr>
              <w:t xml:space="preserve">After receiving </w:t>
            </w:r>
            <w:r w:rsidR="00301DCB" w:rsidRPr="00550E0B">
              <w:rPr>
                <w:rFonts w:ascii="Cambria" w:hAnsi="Cambria"/>
                <w:snapToGrid w:val="0"/>
                <w:lang w:val="en-GB"/>
              </w:rPr>
              <w:t>Conclusion</w:t>
            </w:r>
            <w:r w:rsidRPr="00550E0B">
              <w:rPr>
                <w:rFonts w:ascii="Cambria" w:hAnsi="Cambria"/>
                <w:snapToGrid w:val="0"/>
                <w:lang w:val="en-GB"/>
              </w:rPr>
              <w:t xml:space="preserve"> on irregularity </w:t>
            </w:r>
            <w:r w:rsidR="001D0DD4" w:rsidRPr="00550E0B">
              <w:rPr>
                <w:rFonts w:ascii="Cambria" w:hAnsi="Cambria"/>
                <w:snapToGrid w:val="0"/>
                <w:lang w:val="en-GB"/>
              </w:rPr>
              <w:t xml:space="preserve"> (</w:t>
            </w:r>
            <w:r w:rsidRPr="00550E0B">
              <w:rPr>
                <w:rFonts w:ascii="Cambria" w:hAnsi="Cambria"/>
                <w:i/>
                <w:snapToGrid w:val="0"/>
                <w:lang w:val="en-GB"/>
              </w:rPr>
              <w:t>Annex</w:t>
            </w:r>
            <w:r w:rsidR="001D0DD4" w:rsidRPr="00550E0B">
              <w:rPr>
                <w:rFonts w:ascii="Cambria" w:hAnsi="Cambria"/>
                <w:i/>
                <w:snapToGrid w:val="0"/>
                <w:lang w:val="en-GB"/>
              </w:rPr>
              <w:t xml:space="preserve"> 03</w:t>
            </w:r>
            <w:r w:rsidR="001D0DD4" w:rsidRPr="00550E0B">
              <w:rPr>
                <w:rFonts w:ascii="Cambria" w:hAnsi="Cambria"/>
                <w:snapToGrid w:val="0"/>
                <w:lang w:val="en-GB"/>
              </w:rPr>
              <w:t>)</w:t>
            </w:r>
            <w:r w:rsidRPr="00550E0B">
              <w:rPr>
                <w:rFonts w:ascii="Cambria" w:hAnsi="Cambria"/>
                <w:snapToGrid w:val="0"/>
                <w:lang w:val="en-GB"/>
              </w:rPr>
              <w:t xml:space="preserve"> approved by </w:t>
            </w:r>
            <w:r w:rsidR="001D0DD4" w:rsidRPr="00550E0B">
              <w:rPr>
                <w:rFonts w:ascii="Cambria" w:hAnsi="Cambria"/>
                <w:snapToGrid w:val="0"/>
                <w:lang w:val="en-GB"/>
              </w:rPr>
              <w:t>NAO</w:t>
            </w:r>
          </w:p>
        </w:tc>
      </w:tr>
      <w:tr w:rsidR="00550E0B" w:rsidRPr="00550E0B" w:rsidTr="00550E0B">
        <w:tc>
          <w:tcPr>
            <w:tcW w:w="597" w:type="dxa"/>
            <w:vMerge/>
          </w:tcPr>
          <w:p w:rsidR="001D0DD4" w:rsidRPr="00550E0B" w:rsidRDefault="001D0DD4" w:rsidP="000A07EC">
            <w:pPr>
              <w:rPr>
                <w:rFonts w:ascii="Cambria" w:hAnsi="Cambria"/>
                <w:lang w:val="en-GB"/>
              </w:rPr>
            </w:pPr>
          </w:p>
        </w:tc>
        <w:tc>
          <w:tcPr>
            <w:tcW w:w="2551" w:type="dxa"/>
            <w:vMerge/>
          </w:tcPr>
          <w:p w:rsidR="001D0DD4" w:rsidRPr="00550E0B" w:rsidRDefault="001D0DD4" w:rsidP="000A07EC">
            <w:pPr>
              <w:rPr>
                <w:rFonts w:ascii="Cambria" w:hAnsi="Cambria"/>
                <w:lang w:val="en-GB"/>
              </w:rPr>
            </w:pPr>
          </w:p>
        </w:tc>
        <w:tc>
          <w:tcPr>
            <w:tcW w:w="2695" w:type="dxa"/>
          </w:tcPr>
          <w:p w:rsidR="001D0DD4" w:rsidRPr="00550E0B" w:rsidRDefault="00BD41CF" w:rsidP="00DE08B1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550E0B">
              <w:rPr>
                <w:rFonts w:ascii="Cambria" w:hAnsi="Cambria"/>
                <w:snapToGrid w:val="0"/>
                <w:lang w:val="en-GB"/>
              </w:rPr>
              <w:t>Sending irregularity report to AFCOS</w:t>
            </w:r>
          </w:p>
          <w:p w:rsidR="001D0DD4" w:rsidRPr="00550E0B" w:rsidRDefault="001D0DD4" w:rsidP="000A07EC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</w:tc>
        <w:tc>
          <w:tcPr>
            <w:tcW w:w="2947" w:type="dxa"/>
          </w:tcPr>
          <w:p w:rsidR="001D0DD4" w:rsidRPr="00550E0B" w:rsidRDefault="001B5299" w:rsidP="001B5299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550E0B">
              <w:rPr>
                <w:rFonts w:ascii="Cambria" w:hAnsi="Cambria"/>
                <w:snapToGrid w:val="0"/>
                <w:lang w:val="en-GB"/>
              </w:rPr>
              <w:t>Irregularity report in IMS system</w:t>
            </w:r>
          </w:p>
        </w:tc>
        <w:tc>
          <w:tcPr>
            <w:tcW w:w="3147" w:type="dxa"/>
          </w:tcPr>
          <w:p w:rsidR="001D0DD4" w:rsidRPr="00550E0B" w:rsidRDefault="001B5299" w:rsidP="001B5299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550E0B">
              <w:rPr>
                <w:rFonts w:ascii="Cambria" w:hAnsi="Cambria"/>
                <w:snapToGrid w:val="0"/>
                <w:lang w:val="en-GB"/>
              </w:rPr>
              <w:t xml:space="preserve">Head of </w:t>
            </w:r>
            <w:r w:rsidR="00F377EF" w:rsidRPr="00550E0B">
              <w:rPr>
                <w:rFonts w:ascii="Cambria" w:hAnsi="Cambria"/>
                <w:snapToGrid w:val="0"/>
                <w:lang w:val="en-GB"/>
              </w:rPr>
              <w:t xml:space="preserve">Implementing Agency / Intermediate Body for Financial management </w:t>
            </w:r>
            <w:r w:rsidRPr="00550E0B">
              <w:rPr>
                <w:rFonts w:ascii="Cambria" w:hAnsi="Cambria"/>
                <w:snapToGrid w:val="0"/>
                <w:lang w:val="en-GB"/>
              </w:rPr>
              <w:t>/</w:t>
            </w:r>
            <w:r w:rsidR="00F377EF" w:rsidRPr="00550E0B">
              <w:rPr>
                <w:rFonts w:ascii="Cambria" w:hAnsi="Cambria"/>
                <w:snapToGrid w:val="0"/>
                <w:lang w:val="en-GB"/>
              </w:rPr>
              <w:t xml:space="preserve"> </w:t>
            </w:r>
            <w:r w:rsidRPr="00550E0B">
              <w:rPr>
                <w:rFonts w:ascii="Cambria" w:hAnsi="Cambria"/>
                <w:snapToGrid w:val="0"/>
                <w:lang w:val="en-GB"/>
              </w:rPr>
              <w:t>authorised person</w:t>
            </w:r>
          </w:p>
        </w:tc>
        <w:tc>
          <w:tcPr>
            <w:tcW w:w="2410" w:type="dxa"/>
          </w:tcPr>
          <w:p w:rsidR="001D0DD4" w:rsidRPr="00550E0B" w:rsidRDefault="00376382" w:rsidP="00DE08B1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550E0B">
              <w:rPr>
                <w:rFonts w:ascii="Cambria" w:hAnsi="Cambria"/>
                <w:snapToGrid w:val="0"/>
                <w:u w:val="single"/>
                <w:lang w:val="en-GB"/>
              </w:rPr>
              <w:t>For initial report</w:t>
            </w:r>
            <w:r w:rsidRPr="00550E0B">
              <w:rPr>
                <w:rFonts w:ascii="Cambria" w:hAnsi="Cambria"/>
                <w:snapToGrid w:val="0"/>
                <w:lang w:val="en-GB"/>
              </w:rPr>
              <w:t>: immediately after irregularity was identified</w:t>
            </w:r>
          </w:p>
          <w:p w:rsidR="001D0DD4" w:rsidRPr="00550E0B" w:rsidRDefault="00376382" w:rsidP="00DE08B1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550E0B">
              <w:rPr>
                <w:rFonts w:ascii="Cambria" w:hAnsi="Cambria"/>
                <w:snapToGrid w:val="0"/>
                <w:u w:val="single"/>
                <w:lang w:val="en-GB"/>
              </w:rPr>
              <w:t>For follow-up report</w:t>
            </w:r>
            <w:r w:rsidR="001D0DD4" w:rsidRPr="00550E0B">
              <w:rPr>
                <w:rFonts w:ascii="Cambria" w:hAnsi="Cambria"/>
                <w:snapToGrid w:val="0"/>
                <w:lang w:val="en-GB"/>
              </w:rPr>
              <w:t xml:space="preserve">: </w:t>
            </w:r>
            <w:r w:rsidRPr="00550E0B">
              <w:rPr>
                <w:rFonts w:ascii="Cambria" w:hAnsi="Cambria"/>
                <w:snapToGrid w:val="0"/>
                <w:lang w:val="en-GB"/>
              </w:rPr>
              <w:t xml:space="preserve">immediately after information was obtained on new developments in respect of the case </w:t>
            </w:r>
          </w:p>
          <w:p w:rsidR="001D0DD4" w:rsidRPr="00550E0B" w:rsidRDefault="00376382" w:rsidP="00376382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550E0B">
              <w:rPr>
                <w:rFonts w:ascii="Cambria" w:hAnsi="Cambria"/>
                <w:snapToGrid w:val="0"/>
                <w:u w:val="single"/>
                <w:lang w:val="en-GB"/>
              </w:rPr>
              <w:t>For urgent report</w:t>
            </w:r>
            <w:r w:rsidR="001D0DD4" w:rsidRPr="00550E0B">
              <w:rPr>
                <w:rFonts w:ascii="Cambria" w:hAnsi="Cambria"/>
                <w:snapToGrid w:val="0"/>
                <w:lang w:val="en-GB"/>
              </w:rPr>
              <w:t xml:space="preserve">: </w:t>
            </w:r>
            <w:r w:rsidRPr="00550E0B">
              <w:rPr>
                <w:rFonts w:ascii="Cambria" w:hAnsi="Cambria"/>
                <w:snapToGrid w:val="0"/>
                <w:lang w:val="en-GB"/>
              </w:rPr>
              <w:t>immediately after identifying the irregularity</w:t>
            </w:r>
          </w:p>
        </w:tc>
      </w:tr>
      <w:tr w:rsidR="00550E0B" w:rsidRPr="00550E0B" w:rsidTr="00550E0B">
        <w:tc>
          <w:tcPr>
            <w:tcW w:w="597" w:type="dxa"/>
            <w:vMerge/>
          </w:tcPr>
          <w:p w:rsidR="001D0DD4" w:rsidRPr="00550E0B" w:rsidRDefault="001D0DD4" w:rsidP="000A07EC">
            <w:pPr>
              <w:rPr>
                <w:rFonts w:ascii="Cambria" w:hAnsi="Cambria"/>
                <w:lang w:val="en-GB"/>
              </w:rPr>
            </w:pPr>
          </w:p>
        </w:tc>
        <w:tc>
          <w:tcPr>
            <w:tcW w:w="2551" w:type="dxa"/>
            <w:vMerge/>
          </w:tcPr>
          <w:p w:rsidR="001D0DD4" w:rsidRPr="00550E0B" w:rsidRDefault="001D0DD4" w:rsidP="000A07EC">
            <w:pPr>
              <w:rPr>
                <w:rFonts w:ascii="Cambria" w:hAnsi="Cambria"/>
                <w:lang w:val="en-GB"/>
              </w:rPr>
            </w:pPr>
          </w:p>
        </w:tc>
        <w:tc>
          <w:tcPr>
            <w:tcW w:w="2695" w:type="dxa"/>
          </w:tcPr>
          <w:p w:rsidR="00F67388" w:rsidRPr="00550E0B" w:rsidRDefault="00BD41CF" w:rsidP="000A07EC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550E0B">
              <w:rPr>
                <w:rFonts w:ascii="Cambria" w:hAnsi="Cambria"/>
                <w:snapToGrid w:val="0"/>
                <w:lang w:val="en-GB"/>
              </w:rPr>
              <w:t>Approval of irregularity report</w:t>
            </w:r>
            <w:r w:rsidR="001D0DD4" w:rsidRPr="00550E0B">
              <w:rPr>
                <w:rFonts w:ascii="Cambria" w:hAnsi="Cambria"/>
                <w:snapToGrid w:val="0"/>
                <w:lang w:val="en-GB"/>
              </w:rPr>
              <w:t xml:space="preserve"> (</w:t>
            </w:r>
            <w:r w:rsidRPr="00550E0B">
              <w:rPr>
                <w:rFonts w:ascii="Cambria" w:hAnsi="Cambria"/>
                <w:snapToGrid w:val="0"/>
                <w:lang w:val="en-GB"/>
              </w:rPr>
              <w:t>AFCOS submits irregularity reports to NAO for approval</w:t>
            </w:r>
            <w:r w:rsidR="001D0DD4" w:rsidRPr="00550E0B">
              <w:rPr>
                <w:rFonts w:ascii="Cambria" w:hAnsi="Cambria"/>
                <w:snapToGrid w:val="0"/>
                <w:lang w:val="en-GB"/>
              </w:rPr>
              <w:t>)</w:t>
            </w:r>
          </w:p>
        </w:tc>
        <w:tc>
          <w:tcPr>
            <w:tcW w:w="2947" w:type="dxa"/>
          </w:tcPr>
          <w:p w:rsidR="001D0DD4" w:rsidRPr="00550E0B" w:rsidRDefault="001D0DD4" w:rsidP="00EE5D7E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</w:tc>
        <w:tc>
          <w:tcPr>
            <w:tcW w:w="3147" w:type="dxa"/>
          </w:tcPr>
          <w:p w:rsidR="001D0DD4" w:rsidRPr="00550E0B" w:rsidRDefault="001D0DD4" w:rsidP="00DE08B1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550E0B">
              <w:rPr>
                <w:rFonts w:ascii="Cambria" w:hAnsi="Cambria"/>
                <w:snapToGrid w:val="0"/>
                <w:lang w:val="en-GB"/>
              </w:rPr>
              <w:t>NAO</w:t>
            </w:r>
          </w:p>
          <w:p w:rsidR="001D0DD4" w:rsidRPr="00550E0B" w:rsidRDefault="001D0DD4" w:rsidP="000A07EC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</w:tc>
        <w:tc>
          <w:tcPr>
            <w:tcW w:w="2410" w:type="dxa"/>
          </w:tcPr>
          <w:p w:rsidR="001D0DD4" w:rsidRPr="00550E0B" w:rsidRDefault="00BD41CF" w:rsidP="00DE08B1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550E0B">
              <w:rPr>
                <w:rFonts w:ascii="Cambria" w:hAnsi="Cambria"/>
                <w:snapToGrid w:val="0"/>
                <w:lang w:val="en-GB"/>
              </w:rPr>
              <w:t>Immediately</w:t>
            </w:r>
          </w:p>
          <w:p w:rsidR="001D0DD4" w:rsidRPr="00550E0B" w:rsidRDefault="001D0DD4" w:rsidP="000A07EC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</w:tc>
      </w:tr>
      <w:tr w:rsidR="00550E0B" w:rsidRPr="00550E0B" w:rsidTr="00550E0B">
        <w:tc>
          <w:tcPr>
            <w:tcW w:w="597" w:type="dxa"/>
            <w:vMerge/>
          </w:tcPr>
          <w:p w:rsidR="001D0DD4" w:rsidRPr="00550E0B" w:rsidRDefault="001D0DD4" w:rsidP="000A07EC">
            <w:pPr>
              <w:rPr>
                <w:rFonts w:ascii="Cambria" w:hAnsi="Cambria"/>
                <w:lang w:val="en-GB"/>
              </w:rPr>
            </w:pPr>
          </w:p>
        </w:tc>
        <w:tc>
          <w:tcPr>
            <w:tcW w:w="2551" w:type="dxa"/>
            <w:vMerge/>
          </w:tcPr>
          <w:p w:rsidR="001D0DD4" w:rsidRPr="00550E0B" w:rsidRDefault="001D0DD4" w:rsidP="000A07EC">
            <w:pPr>
              <w:rPr>
                <w:rFonts w:ascii="Cambria" w:hAnsi="Cambria"/>
                <w:lang w:val="en-GB"/>
              </w:rPr>
            </w:pPr>
          </w:p>
        </w:tc>
        <w:tc>
          <w:tcPr>
            <w:tcW w:w="2695" w:type="dxa"/>
          </w:tcPr>
          <w:p w:rsidR="001D0DD4" w:rsidRPr="00550E0B" w:rsidRDefault="00223D78" w:rsidP="00223D78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550E0B">
              <w:rPr>
                <w:rFonts w:ascii="Cambria" w:hAnsi="Cambria"/>
                <w:snapToGrid w:val="0"/>
                <w:lang w:val="en-GB"/>
              </w:rPr>
              <w:t>Sending irregularity reports to OLAF</w:t>
            </w:r>
          </w:p>
        </w:tc>
        <w:tc>
          <w:tcPr>
            <w:tcW w:w="2947" w:type="dxa"/>
          </w:tcPr>
          <w:p w:rsidR="001D0DD4" w:rsidRPr="00550E0B" w:rsidRDefault="001D0DD4" w:rsidP="00EE5D7E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</w:p>
        </w:tc>
        <w:tc>
          <w:tcPr>
            <w:tcW w:w="3147" w:type="dxa"/>
          </w:tcPr>
          <w:p w:rsidR="001D0DD4" w:rsidRPr="00550E0B" w:rsidRDefault="00254CBE" w:rsidP="00857D4C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550E0B">
              <w:rPr>
                <w:rFonts w:ascii="Cambria" w:hAnsi="Cambria"/>
                <w:snapToGrid w:val="0"/>
                <w:lang w:val="en-GB"/>
              </w:rPr>
              <w:t>AFCOS</w:t>
            </w:r>
          </w:p>
        </w:tc>
        <w:tc>
          <w:tcPr>
            <w:tcW w:w="2410" w:type="dxa"/>
          </w:tcPr>
          <w:p w:rsidR="001D0DD4" w:rsidRPr="00550E0B" w:rsidRDefault="00254CBE" w:rsidP="00DE08B1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550E0B">
              <w:rPr>
                <w:rFonts w:ascii="Cambria" w:hAnsi="Cambria"/>
                <w:snapToGrid w:val="0"/>
                <w:u w:val="single"/>
                <w:lang w:val="en-GB"/>
              </w:rPr>
              <w:t>For initial report</w:t>
            </w:r>
            <w:r w:rsidRPr="00550E0B">
              <w:rPr>
                <w:rFonts w:ascii="Cambria" w:hAnsi="Cambria"/>
                <w:snapToGrid w:val="0"/>
                <w:lang w:val="en-GB"/>
              </w:rPr>
              <w:t xml:space="preserve">: immediately after an </w:t>
            </w:r>
            <w:r w:rsidR="001B5299" w:rsidRPr="00550E0B">
              <w:rPr>
                <w:rFonts w:ascii="Cambria" w:hAnsi="Cambria"/>
                <w:snapToGrid w:val="0"/>
                <w:lang w:val="en-GB"/>
              </w:rPr>
              <w:t>irregularity</w:t>
            </w:r>
            <w:r w:rsidRPr="00550E0B">
              <w:rPr>
                <w:rFonts w:ascii="Cambria" w:hAnsi="Cambria"/>
                <w:snapToGrid w:val="0"/>
                <w:lang w:val="en-GB"/>
              </w:rPr>
              <w:t xml:space="preserve"> is identified</w:t>
            </w:r>
          </w:p>
          <w:p w:rsidR="001D0DD4" w:rsidRPr="00550E0B" w:rsidRDefault="00254CBE" w:rsidP="00DE08B1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550E0B">
              <w:rPr>
                <w:rFonts w:ascii="Cambria" w:hAnsi="Cambria"/>
                <w:snapToGrid w:val="0"/>
                <w:u w:val="single"/>
                <w:lang w:val="en-GB"/>
              </w:rPr>
              <w:t>For follow-up report</w:t>
            </w:r>
            <w:r w:rsidR="001D0DD4" w:rsidRPr="00550E0B">
              <w:rPr>
                <w:rFonts w:ascii="Cambria" w:hAnsi="Cambria"/>
                <w:snapToGrid w:val="0"/>
                <w:lang w:val="en-GB"/>
              </w:rPr>
              <w:t xml:space="preserve">: </w:t>
            </w:r>
            <w:r w:rsidRPr="00550E0B">
              <w:rPr>
                <w:rFonts w:ascii="Cambria" w:hAnsi="Cambria"/>
                <w:snapToGrid w:val="0"/>
                <w:lang w:val="en-GB"/>
              </w:rPr>
              <w:t>immediately after new information is obtained on new developments in the case</w:t>
            </w:r>
          </w:p>
          <w:p w:rsidR="001D0DD4" w:rsidRPr="00550E0B" w:rsidRDefault="00254CBE" w:rsidP="00254CBE">
            <w:pPr>
              <w:widowControl w:val="0"/>
              <w:jc w:val="both"/>
              <w:rPr>
                <w:rFonts w:ascii="Cambria" w:hAnsi="Cambria"/>
                <w:snapToGrid w:val="0"/>
                <w:lang w:val="en-GB"/>
              </w:rPr>
            </w:pPr>
            <w:r w:rsidRPr="00550E0B">
              <w:rPr>
                <w:rFonts w:ascii="Cambria" w:hAnsi="Cambria"/>
                <w:snapToGrid w:val="0"/>
                <w:u w:val="single"/>
                <w:lang w:val="en-GB"/>
              </w:rPr>
              <w:t>For urgent report</w:t>
            </w:r>
            <w:r w:rsidR="001D0DD4" w:rsidRPr="00550E0B">
              <w:rPr>
                <w:rFonts w:ascii="Cambria" w:hAnsi="Cambria"/>
                <w:snapToGrid w:val="0"/>
                <w:lang w:val="en-GB"/>
              </w:rPr>
              <w:t xml:space="preserve">: </w:t>
            </w:r>
            <w:r w:rsidRPr="00550E0B">
              <w:rPr>
                <w:rFonts w:ascii="Cambria" w:hAnsi="Cambria"/>
                <w:snapToGrid w:val="0"/>
                <w:lang w:val="en-GB"/>
              </w:rPr>
              <w:t>immediately after identification of the irregularity</w:t>
            </w:r>
          </w:p>
        </w:tc>
      </w:tr>
    </w:tbl>
    <w:p w:rsidR="00375FEF" w:rsidRPr="00550E0B" w:rsidRDefault="00375FEF" w:rsidP="00831891">
      <w:pPr>
        <w:jc w:val="both"/>
        <w:rPr>
          <w:rFonts w:ascii="Cambria" w:hAnsi="Cambria"/>
          <w:b/>
          <w:lang w:val="en-GB"/>
        </w:rPr>
      </w:pPr>
    </w:p>
    <w:sectPr w:rsidR="00375FEF" w:rsidRPr="00550E0B" w:rsidSect="00090CA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93E"/>
    <w:rsid w:val="000270DD"/>
    <w:rsid w:val="00035B84"/>
    <w:rsid w:val="00090CAE"/>
    <w:rsid w:val="000A07EC"/>
    <w:rsid w:val="000D5610"/>
    <w:rsid w:val="000E13AE"/>
    <w:rsid w:val="00161953"/>
    <w:rsid w:val="00165012"/>
    <w:rsid w:val="0016636E"/>
    <w:rsid w:val="00171DB3"/>
    <w:rsid w:val="00171E77"/>
    <w:rsid w:val="00177AA9"/>
    <w:rsid w:val="001802D1"/>
    <w:rsid w:val="00193741"/>
    <w:rsid w:val="001A5F70"/>
    <w:rsid w:val="001B5299"/>
    <w:rsid w:val="001C6D37"/>
    <w:rsid w:val="001D0DD4"/>
    <w:rsid w:val="001D5B24"/>
    <w:rsid w:val="001E226E"/>
    <w:rsid w:val="001F25B2"/>
    <w:rsid w:val="00200D84"/>
    <w:rsid w:val="00200EF1"/>
    <w:rsid w:val="002049A1"/>
    <w:rsid w:val="0022163E"/>
    <w:rsid w:val="00223D78"/>
    <w:rsid w:val="002328E9"/>
    <w:rsid w:val="002340A3"/>
    <w:rsid w:val="00254CBE"/>
    <w:rsid w:val="002648EA"/>
    <w:rsid w:val="002733D8"/>
    <w:rsid w:val="00273B99"/>
    <w:rsid w:val="00293C0A"/>
    <w:rsid w:val="002C0545"/>
    <w:rsid w:val="002C3D94"/>
    <w:rsid w:val="002E54E1"/>
    <w:rsid w:val="002F2C69"/>
    <w:rsid w:val="00301DCB"/>
    <w:rsid w:val="003040AC"/>
    <w:rsid w:val="0034584F"/>
    <w:rsid w:val="00375FEF"/>
    <w:rsid w:val="00376382"/>
    <w:rsid w:val="003C2F61"/>
    <w:rsid w:val="003E086D"/>
    <w:rsid w:val="003E6A2C"/>
    <w:rsid w:val="0041693E"/>
    <w:rsid w:val="00443DE9"/>
    <w:rsid w:val="00452EEE"/>
    <w:rsid w:val="0045716D"/>
    <w:rsid w:val="00461A7A"/>
    <w:rsid w:val="004915D4"/>
    <w:rsid w:val="004B0515"/>
    <w:rsid w:val="004B6D8D"/>
    <w:rsid w:val="00550015"/>
    <w:rsid w:val="00550626"/>
    <w:rsid w:val="00550E0B"/>
    <w:rsid w:val="00550F15"/>
    <w:rsid w:val="005872C4"/>
    <w:rsid w:val="005A62B8"/>
    <w:rsid w:val="005B6E2B"/>
    <w:rsid w:val="005D35CB"/>
    <w:rsid w:val="005E67E7"/>
    <w:rsid w:val="00621B84"/>
    <w:rsid w:val="00631E59"/>
    <w:rsid w:val="006412AC"/>
    <w:rsid w:val="00657210"/>
    <w:rsid w:val="0066689D"/>
    <w:rsid w:val="006C2BF9"/>
    <w:rsid w:val="007017C6"/>
    <w:rsid w:val="00707B87"/>
    <w:rsid w:val="00735D94"/>
    <w:rsid w:val="007749FF"/>
    <w:rsid w:val="00780380"/>
    <w:rsid w:val="007A0BFD"/>
    <w:rsid w:val="007B274C"/>
    <w:rsid w:val="007B5DB4"/>
    <w:rsid w:val="007C709D"/>
    <w:rsid w:val="007C79B4"/>
    <w:rsid w:val="008125F9"/>
    <w:rsid w:val="00831891"/>
    <w:rsid w:val="00837CD8"/>
    <w:rsid w:val="00857D4C"/>
    <w:rsid w:val="00865DCA"/>
    <w:rsid w:val="00866297"/>
    <w:rsid w:val="008A3CCF"/>
    <w:rsid w:val="008B73F1"/>
    <w:rsid w:val="008C6AAB"/>
    <w:rsid w:val="008D77CE"/>
    <w:rsid w:val="008E5C9E"/>
    <w:rsid w:val="00902103"/>
    <w:rsid w:val="009258A5"/>
    <w:rsid w:val="00932C76"/>
    <w:rsid w:val="009430CA"/>
    <w:rsid w:val="00946ADB"/>
    <w:rsid w:val="0096096C"/>
    <w:rsid w:val="00962FD0"/>
    <w:rsid w:val="00976470"/>
    <w:rsid w:val="009D73BA"/>
    <w:rsid w:val="009E19B8"/>
    <w:rsid w:val="00A03CD1"/>
    <w:rsid w:val="00A11085"/>
    <w:rsid w:val="00A4357F"/>
    <w:rsid w:val="00A81EA3"/>
    <w:rsid w:val="00AA015D"/>
    <w:rsid w:val="00AB2450"/>
    <w:rsid w:val="00AD480E"/>
    <w:rsid w:val="00AE014C"/>
    <w:rsid w:val="00B30A37"/>
    <w:rsid w:val="00B30BB1"/>
    <w:rsid w:val="00BC51FE"/>
    <w:rsid w:val="00BD3222"/>
    <w:rsid w:val="00BD41CF"/>
    <w:rsid w:val="00C116E9"/>
    <w:rsid w:val="00C13DAE"/>
    <w:rsid w:val="00C43BAD"/>
    <w:rsid w:val="00C634C4"/>
    <w:rsid w:val="00C87486"/>
    <w:rsid w:val="00C95E2B"/>
    <w:rsid w:val="00CE307B"/>
    <w:rsid w:val="00D06E18"/>
    <w:rsid w:val="00D353F9"/>
    <w:rsid w:val="00D54685"/>
    <w:rsid w:val="00D6027B"/>
    <w:rsid w:val="00D73499"/>
    <w:rsid w:val="00D7571C"/>
    <w:rsid w:val="00DC1330"/>
    <w:rsid w:val="00DC14DC"/>
    <w:rsid w:val="00DE08B1"/>
    <w:rsid w:val="00DE2328"/>
    <w:rsid w:val="00E30C9E"/>
    <w:rsid w:val="00E70102"/>
    <w:rsid w:val="00EB2608"/>
    <w:rsid w:val="00EE5D7E"/>
    <w:rsid w:val="00F377EF"/>
    <w:rsid w:val="00F50084"/>
    <w:rsid w:val="00F53611"/>
    <w:rsid w:val="00F67388"/>
    <w:rsid w:val="00FA7A9C"/>
    <w:rsid w:val="00FD7915"/>
    <w:rsid w:val="00FF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ECA5D"/>
  <w15:docId w15:val="{2BC0731F-080E-49F9-BDBE-B78E8E56B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C95E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D3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D32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4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Gutvald</dc:creator>
  <cp:keywords/>
  <dc:description/>
  <cp:lastModifiedBy>MartinaG</cp:lastModifiedBy>
  <cp:revision>11</cp:revision>
  <cp:lastPrinted>2019-02-08T06:40:00Z</cp:lastPrinted>
  <dcterms:created xsi:type="dcterms:W3CDTF">2019-01-16T13:09:00Z</dcterms:created>
  <dcterms:modified xsi:type="dcterms:W3CDTF">2025-03-14T11:51:00Z</dcterms:modified>
</cp:coreProperties>
</file>