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8" w:rsidRDefault="00717FA8">
      <w:pPr>
        <w:pStyle w:val="T30X"/>
      </w:pPr>
      <w:bookmarkStart w:id="0" w:name="_GoBack"/>
      <w:bookmarkEnd w:id="0"/>
      <w:r>
        <w:t>Prečišćeni tekst Zakona o sprječavanju nelegalnog poslovanja obuhvata sljedeće propise:</w:t>
      </w:r>
    </w:p>
    <w:p w:rsidR="00717FA8" w:rsidRDefault="00717FA8">
      <w:pPr>
        <w:pStyle w:val="T30X"/>
        <w:ind w:left="567" w:hanging="283"/>
      </w:pPr>
      <w:r>
        <w:t>1. Zakon o sprječavanju nelegalnog poslovanja ("Službeni list Crne Gore", br. 029/13 od 22.06.2013),</w:t>
      </w:r>
    </w:p>
    <w:p w:rsidR="00717FA8" w:rsidRDefault="00717FA8">
      <w:pPr>
        <w:pStyle w:val="T30X"/>
        <w:ind w:left="567" w:hanging="283"/>
      </w:pPr>
      <w:r>
        <w:t>2. Zakon o izmjenama i dopunama Zakona o strancima ("Službeni list Crne Gore", br. 016/16 od 08.03.2016),</w:t>
      </w:r>
    </w:p>
    <w:p w:rsidR="00717FA8" w:rsidRDefault="00717FA8">
      <w:pPr>
        <w:pStyle w:val="T30X"/>
        <w:ind w:left="567" w:hanging="283"/>
      </w:pPr>
      <w:r>
        <w:t>3. Zakon o dopuni Zakona o sprječavanju nelegalnog poslovanja ("Službeni list Crne Gore", br. 152/22 od 30.12.2022), u kojima je naznačen njihov dan stupanja na snagu.</w:t>
      </w:r>
    </w:p>
    <w:p w:rsidR="00717FA8" w:rsidRDefault="00717FA8">
      <w:pPr>
        <w:pStyle w:val="N03Y"/>
      </w:pPr>
      <w:r>
        <w:t>ZAKON</w:t>
      </w:r>
    </w:p>
    <w:p w:rsidR="00717FA8" w:rsidRDefault="00717FA8">
      <w:pPr>
        <w:pStyle w:val="N03Y"/>
      </w:pPr>
      <w:r>
        <w:t>O SPRJEČAVANJU NELEGALNOG POSLOVANJA</w:t>
      </w:r>
    </w:p>
    <w:p w:rsidR="00717FA8" w:rsidRDefault="00717FA8">
      <w:pPr>
        <w:pStyle w:val="N05Y"/>
      </w:pPr>
      <w:r>
        <w:t>("Službeni list Crne Gore", br. 029/13 od 22.06.2013, 016/16 od 08.03.2016, 152/22 od 30.12.2022)</w:t>
      </w:r>
    </w:p>
    <w:p w:rsidR="00717FA8" w:rsidRDefault="00717FA8">
      <w:pPr>
        <w:pStyle w:val="N01X"/>
      </w:pPr>
      <w:r>
        <w:t>I. OSNOVNA ODREDBA</w:t>
      </w:r>
    </w:p>
    <w:p w:rsidR="00717FA8" w:rsidRDefault="00717FA8">
      <w:pPr>
        <w:pStyle w:val="C30X"/>
      </w:pPr>
      <w:r>
        <w:t>Član 1</w:t>
      </w:r>
    </w:p>
    <w:p w:rsidR="00717FA8" w:rsidRDefault="00717FA8">
      <w:pPr>
        <w:pStyle w:val="T30X"/>
      </w:pPr>
      <w:r>
        <w:t>Ovim zakonom utvrđuju se mjere koje se preduzimaju radi sprječavanja nelegalnog poslovanja.</w:t>
      </w:r>
    </w:p>
    <w:p w:rsidR="00717FA8" w:rsidRDefault="00717FA8">
      <w:pPr>
        <w:pStyle w:val="T30X"/>
      </w:pPr>
      <w:r>
        <w:t>Nelegalno poslovanje, u smislu ovog zakona, je obavljanje djelatnosti bez prethodno izvršene registracije u skladu sa zakonom ili bez odobrenja propisanog zakonom, odnosno protivno uslovima pod kojima je odobrenje dato.</w:t>
      </w:r>
    </w:p>
    <w:p w:rsidR="00717FA8" w:rsidRDefault="00717FA8">
      <w:pPr>
        <w:pStyle w:val="N01X"/>
      </w:pPr>
      <w:r>
        <w:t>II. MJERE ZA SPRJEČAVANJE NELEGALNOG POSLOVANJA</w:t>
      </w:r>
    </w:p>
    <w:p w:rsidR="00717FA8" w:rsidRDefault="00717FA8">
      <w:pPr>
        <w:pStyle w:val="C30X"/>
      </w:pPr>
      <w:r>
        <w:t>Član 2</w:t>
      </w:r>
    </w:p>
    <w:p w:rsidR="00717FA8" w:rsidRDefault="00717FA8">
      <w:pPr>
        <w:pStyle w:val="T30X"/>
      </w:pPr>
      <w:r>
        <w:t>Zabranjeno je obavljanje djelatnosti bez prethodno izvršene registracije u skladu sa zakonom ili bez odobrenja propisanog zakonom, odnosno protivno uslovima pod kojima je to odobrenje dato.</w:t>
      </w:r>
    </w:p>
    <w:p w:rsidR="00717FA8" w:rsidRDefault="00717FA8">
      <w:pPr>
        <w:pStyle w:val="C30X"/>
      </w:pPr>
      <w:r>
        <w:t>Član 3</w:t>
      </w:r>
    </w:p>
    <w:p w:rsidR="00717FA8" w:rsidRDefault="00717FA8">
      <w:pPr>
        <w:pStyle w:val="T30X"/>
      </w:pPr>
      <w:r>
        <w:t>Svaka informacija ili podatak o poreskom obvezniku kojim raspolaže organ uprave nadležan za poslove poreza (u daljem tekstu: poreski organ) dostupni su javnosti, u skladu sa zakonom kojim se uređuje slobodan pristup informacijama.</w:t>
      </w:r>
    </w:p>
    <w:p w:rsidR="00717FA8" w:rsidRDefault="00717FA8">
      <w:pPr>
        <w:pStyle w:val="C30X"/>
      </w:pPr>
      <w:r>
        <w:t>Član 4</w:t>
      </w:r>
    </w:p>
    <w:p w:rsidR="00717FA8" w:rsidRDefault="00717FA8">
      <w:pPr>
        <w:pStyle w:val="T30X"/>
      </w:pPr>
      <w:r>
        <w:t>Banka je dužna da poreskom organu za potrebe postupka utvrđivanja, naplate i kontrole poreza, na pisani zahtjev, dostavi podatke o izvršenim transferima sredstava klijenta banke u platnom prometu.</w:t>
      </w:r>
    </w:p>
    <w:p w:rsidR="00717FA8" w:rsidRDefault="00717FA8">
      <w:pPr>
        <w:pStyle w:val="T30X"/>
      </w:pPr>
      <w:r>
        <w:t>Podaci koje poreski organ pribavi, u skladu sa stavom 1 ovog člana, čine poslovnu tajnu.</w:t>
      </w:r>
    </w:p>
    <w:p w:rsidR="00717FA8" w:rsidRDefault="00717FA8">
      <w:pPr>
        <w:pStyle w:val="C30X"/>
      </w:pPr>
      <w:r>
        <w:t>Član 5</w:t>
      </w:r>
    </w:p>
    <w:p w:rsidR="00717FA8" w:rsidRDefault="00717FA8">
      <w:pPr>
        <w:pStyle w:val="T30X"/>
      </w:pPr>
      <w:r>
        <w:t>Pravno lice i preduzetnik dužni su da otvore račun kod banke na način utvrđen propisima, vode novčana sredstva na tom računu i vrše transfer sredstava preko tog računa, uključujući i plaćanje poreza, prireza i doprinosa na obračunatu bruto zaradu i naknadu zarada, kao i isplatu neto zarada i naknada zarada zaposlenima.</w:t>
      </w:r>
    </w:p>
    <w:p w:rsidR="00717FA8" w:rsidRDefault="00717FA8">
      <w:pPr>
        <w:pStyle w:val="C30X"/>
      </w:pPr>
      <w:r>
        <w:t>Član 6</w:t>
      </w:r>
    </w:p>
    <w:p w:rsidR="00717FA8" w:rsidRDefault="00717FA8">
      <w:pPr>
        <w:pStyle w:val="T30X"/>
      </w:pPr>
      <w:r>
        <w:t>Izuzetno od člana 5 ovog zakona, pravno lice i preduzetnik mogu, u toku dana, koristiti gotov novac za plaćanje roba i usluga, s tim da, na kraju radnog dana, u blagajni mogu držati gotov novac do iznosa blagajničkog maksimuma.</w:t>
      </w:r>
    </w:p>
    <w:p w:rsidR="00717FA8" w:rsidRDefault="00717FA8">
      <w:pPr>
        <w:pStyle w:val="T30X"/>
      </w:pPr>
      <w:r>
        <w:t>Blagajnički maksimum iz stava 1 ovog člana iznosi:</w:t>
      </w:r>
    </w:p>
    <w:p w:rsidR="00717FA8" w:rsidRDefault="00717FA8">
      <w:pPr>
        <w:pStyle w:val="T30X"/>
        <w:ind w:left="567" w:hanging="283"/>
      </w:pPr>
      <w:r>
        <w:t xml:space="preserve">   - za mala pravna lica i preduzetnike - do 2.000 eura;</w:t>
      </w:r>
    </w:p>
    <w:p w:rsidR="00717FA8" w:rsidRDefault="00717FA8">
      <w:pPr>
        <w:pStyle w:val="T30X"/>
        <w:ind w:left="567" w:hanging="283"/>
      </w:pPr>
      <w:r>
        <w:t xml:space="preserve">   - za srednja pravna lica - do 10.000 eura;</w:t>
      </w:r>
    </w:p>
    <w:p w:rsidR="00717FA8" w:rsidRDefault="00717FA8">
      <w:pPr>
        <w:pStyle w:val="T30X"/>
        <w:ind w:left="567" w:hanging="283"/>
      </w:pPr>
      <w:r>
        <w:t xml:space="preserve">   - za velika pravna lica - do 20.000 eura.</w:t>
      </w:r>
    </w:p>
    <w:p w:rsidR="00717FA8" w:rsidRDefault="00717FA8">
      <w:pPr>
        <w:pStyle w:val="T30X"/>
      </w:pPr>
      <w:r>
        <w:t>Ukoliko preduzetnik ili pravno lice svoje poslovanje obavlja preko više poslovnih objekata, blagajnički maksimum po poslovnom objektu iznosi do 50% vrijednosti utvrđene stavom 2 ovog člana.</w:t>
      </w:r>
    </w:p>
    <w:p w:rsidR="00717FA8" w:rsidRDefault="00717FA8">
      <w:pPr>
        <w:pStyle w:val="T30X"/>
      </w:pPr>
      <w:r>
        <w:t>Visinu blagajničkog maksimuma određuju pravno lice i preduzetnik posebnim aktom, u skladu sa potrebama, a najviše do iznosa iz st. 2 i 3 ovog člana.</w:t>
      </w:r>
    </w:p>
    <w:p w:rsidR="00717FA8" w:rsidRDefault="00717FA8">
      <w:pPr>
        <w:pStyle w:val="T30X"/>
      </w:pPr>
      <w:r>
        <w:t>Izuzetno od stava 2 ovog člana, blagajnički maksimum kod pravnog lica i preduzetnika koji obavljaju specifične djelatnosti može se odrediti i u višem iznosu, uz prethodno odobrenje poreskog organa.</w:t>
      </w:r>
    </w:p>
    <w:p w:rsidR="00717FA8" w:rsidRDefault="00717FA8">
      <w:pPr>
        <w:pStyle w:val="T30X"/>
      </w:pPr>
      <w:r>
        <w:t>Mala, srednja i velika pravna lica, u smislu stava 2 ovog člana, smatraju se pravna lica klasifikovana u skladu sa zakonom kojim se uređuje računovodstvo i revizija.</w:t>
      </w:r>
    </w:p>
    <w:p w:rsidR="00717FA8" w:rsidRDefault="00717FA8">
      <w:pPr>
        <w:pStyle w:val="C30X"/>
      </w:pPr>
      <w:r>
        <w:lastRenderedPageBreak/>
        <w:t>Član 7</w:t>
      </w:r>
    </w:p>
    <w:p w:rsidR="00717FA8" w:rsidRDefault="00717FA8">
      <w:pPr>
        <w:pStyle w:val="T30X"/>
      </w:pPr>
      <w:r>
        <w:t>Gotov novac u iznosu koji prelazi blagajnički maksimum, pravno lice i preduzetnik dužni su da uplate na svoj račun do kraja radnog dana, a najkasnije narednog radnog dana do 14,00 časova.</w:t>
      </w:r>
    </w:p>
    <w:p w:rsidR="00717FA8" w:rsidRDefault="00717FA8">
      <w:pPr>
        <w:pStyle w:val="T30X"/>
      </w:pPr>
      <w:r>
        <w:t>Pravno lice i preduzetnik čiji su računi blokirani u postupku prinudne naplate na novčanim sredstvima koja se vode na računu izvršnog dužnika, u skladu sa zakonom kojim se uređuje izvršenje i obezbjeđenje (u daljem tekstu: postupak prinudne naplate), dužni su da, od saznanja za blokadu računa, gotov novac u cjelini uplaćuju na svoj račun kod banke.</w:t>
      </w:r>
    </w:p>
    <w:p w:rsidR="00717FA8" w:rsidRDefault="00717FA8">
      <w:pPr>
        <w:pStyle w:val="C30X"/>
      </w:pPr>
      <w:r>
        <w:t>Član 8</w:t>
      </w:r>
    </w:p>
    <w:p w:rsidR="00717FA8" w:rsidRDefault="00717FA8">
      <w:pPr>
        <w:pStyle w:val="T30X"/>
      </w:pPr>
      <w:r>
        <w:t>Odredbe čl. 6 i 7 ovog zakona ne odnose se na banke, mikrokreditne finansijske institucije, poštanske operatore i priređivače igara na sreću.</w:t>
      </w:r>
    </w:p>
    <w:p w:rsidR="00717FA8" w:rsidRDefault="00717FA8">
      <w:pPr>
        <w:pStyle w:val="C30X"/>
      </w:pPr>
      <w:r>
        <w:t>Član 9</w:t>
      </w:r>
    </w:p>
    <w:p w:rsidR="00717FA8" w:rsidRDefault="00717FA8">
      <w:pPr>
        <w:pStyle w:val="T30X"/>
      </w:pPr>
      <w:r>
        <w:t>Lice koje ima učešće preko 30% u kapitalu privrednog društva nad kojim je otvoren stečaj ili postupak likvidacije, koje ne izmiruje poreske obaveze, odnosno čiji su računi blokirani u postupku prinudne naplate, ne može osnovati privredno društvo ili se registrovati za obavljanje djelatnosti kao preduzetnik ili na osnovu zaključenog ugovora o prenosu udjela steći udio, odnosno svojstvo člana drugog privrednog društva.</w:t>
      </w:r>
    </w:p>
    <w:p w:rsidR="00717FA8" w:rsidRDefault="00717FA8">
      <w:pPr>
        <w:pStyle w:val="T30X"/>
      </w:pPr>
      <w:r>
        <w:t>Zabrana osnivanja privrednog društva, u smislu stava 1 ovog člana, odnosi se i na zavisna društva tog privrednog društva.</w:t>
      </w:r>
    </w:p>
    <w:p w:rsidR="00717FA8" w:rsidRDefault="00717FA8">
      <w:pPr>
        <w:pStyle w:val="T30X"/>
      </w:pPr>
      <w:r>
        <w:t>Mjera iz stava 1 ovog člana traje do prestanka razloga zbog kojih je uvedena.</w:t>
      </w:r>
    </w:p>
    <w:p w:rsidR="00717FA8" w:rsidRDefault="00717FA8">
      <w:pPr>
        <w:pStyle w:val="T30X"/>
      </w:pPr>
      <w:r>
        <w:t>Licem, u smislu stava 1 ovog člana, smatra se privredno društvo, preduzetnik i fizičko lica.</w:t>
      </w:r>
    </w:p>
    <w:p w:rsidR="00717FA8" w:rsidRDefault="00717FA8">
      <w:pPr>
        <w:pStyle w:val="C30X"/>
      </w:pPr>
      <w:r>
        <w:t>Član 10</w:t>
      </w:r>
    </w:p>
    <w:p w:rsidR="00717FA8" w:rsidRDefault="00717FA8">
      <w:pPr>
        <w:pStyle w:val="T30X"/>
      </w:pPr>
      <w:r>
        <w:t>Poreski organ je dužan da u postupku registracije privrednog društva, odnosno preduzetnika provjerava ispunjenost uslova za registraciju privrednog društva, odnosno preduzetnika u smislu člana 9 ovog zakona.</w:t>
      </w:r>
    </w:p>
    <w:p w:rsidR="00717FA8" w:rsidRDefault="00717FA8">
      <w:pPr>
        <w:pStyle w:val="C30X"/>
      </w:pPr>
      <w:r>
        <w:t>Član 11</w:t>
      </w:r>
    </w:p>
    <w:p w:rsidR="00717FA8" w:rsidRDefault="00717FA8">
      <w:pPr>
        <w:pStyle w:val="T30X"/>
      </w:pPr>
      <w:r>
        <w:t>Privredno društvo i preduzetnik, čiji je račun blokiran u postupku prinudne naplate, ne smije, nakon isteka roka od 30 dana od dana blokade računa, vršiti naplatu svojih potraživanja i plaćanje svojih obaveza ugovaranjem promjene povjerilaca, odnosno dužnika u određenom obligacionom odnosu (asignacija, cesija, preuzimanje, ustupanje duga i dr.), prebijanjem (kompenzacijom), prenosom hartija od vrijednosti i/ili na drugi način kojim bi se izbjegavala naplata potraživanja i plaćanje obaveza preko računa, ako nije drukčije utvrđeno poreskim propisima.</w:t>
      </w:r>
    </w:p>
    <w:p w:rsidR="00717FA8" w:rsidRDefault="00717FA8">
      <w:pPr>
        <w:pStyle w:val="C30X"/>
      </w:pPr>
      <w:r>
        <w:t>Član 12</w:t>
      </w:r>
    </w:p>
    <w:p w:rsidR="00717FA8" w:rsidRDefault="00717FA8">
      <w:pPr>
        <w:pStyle w:val="T30X"/>
      </w:pPr>
      <w:r>
        <w:t>Elektronski i štampani mediji i izdavači biltena, kataloga i drugih publikacija namijenjenih isključivo reklamiranju (u daljem tekstu: medij) dužni su da, prije objavljivanja oglasa i reklama za prodaju proizvoda i pružanje usluga, od naručioca tih oglasa i reklama pribave podatke , i to:</w:t>
      </w:r>
    </w:p>
    <w:p w:rsidR="00717FA8" w:rsidRDefault="00717FA8">
      <w:pPr>
        <w:pStyle w:val="T30X"/>
        <w:ind w:left="567" w:hanging="283"/>
      </w:pPr>
      <w:r>
        <w:t xml:space="preserve">   - od pravnog lica: naziv i sjedište, matični broj i PIB, kao i ime i prezime odgovornog lica u tom pravnom licu;</w:t>
      </w:r>
    </w:p>
    <w:p w:rsidR="00717FA8" w:rsidRDefault="00717FA8">
      <w:pPr>
        <w:pStyle w:val="T30X"/>
        <w:ind w:left="567" w:hanging="283"/>
      </w:pPr>
      <w:r>
        <w:t xml:space="preserve">   - od fizičkog lica: ime i prezime, broj lične karte i prebivalište fizičkog lica.</w:t>
      </w:r>
    </w:p>
    <w:p w:rsidR="00717FA8" w:rsidRDefault="00717FA8">
      <w:pPr>
        <w:pStyle w:val="T30X"/>
      </w:pPr>
      <w:r>
        <w:t>Medij je dužan da vodi evidenciju o naručiocima oglasa i reklama iz stava 1 ovog člana i o tome kvartalno obavještava poreski organ, kao i da podatke iz evidencije, na pisani zahtjev, dostavi poreskom organu.</w:t>
      </w:r>
    </w:p>
    <w:p w:rsidR="00717FA8" w:rsidRDefault="00717FA8">
      <w:pPr>
        <w:pStyle w:val="C30X"/>
      </w:pPr>
      <w:r>
        <w:t>Član 13</w:t>
      </w:r>
    </w:p>
    <w:p w:rsidR="00717FA8" w:rsidRDefault="00717FA8">
      <w:pPr>
        <w:pStyle w:val="T30X"/>
      </w:pPr>
      <w:r>
        <w:t>Organizatori kulturnih, zabavnih, sportskih i drugih sličnih manifestacija dužni su da poreskom organu prijave prihode koje ostvare nerezidentna lica u vezi sa tim manifestacijama i, po tom osnovu, izvrše uplatu poreskih obaveza, u skladu sa poreskim propisima.</w:t>
      </w:r>
    </w:p>
    <w:p w:rsidR="00717FA8" w:rsidRDefault="00717FA8">
      <w:pPr>
        <w:pStyle w:val="C30X"/>
      </w:pPr>
      <w:r>
        <w:t>Član 14</w:t>
      </w:r>
    </w:p>
    <w:p w:rsidR="00717FA8" w:rsidRDefault="00717FA8">
      <w:pPr>
        <w:pStyle w:val="T30X"/>
      </w:pPr>
      <w:r>
        <w:t>Privredno društvo i preduzetnik koji se bave otkupom gotovih proizvoda, repromaterijala, poluproizvoda i/ili sekundarnih sirovina od neregistrovanih lica dužni su da mjesečne isplate veće od 100 eura izvršene istom licu prijave poreskom organu, do 15-og u mjesecu za prethodni mjesec.</w:t>
      </w:r>
    </w:p>
    <w:p w:rsidR="00717FA8" w:rsidRDefault="00717FA8">
      <w:pPr>
        <w:pStyle w:val="T30X"/>
      </w:pPr>
      <w:r>
        <w:t>Privredno društvo i preduzetnik iz stava 1 ovog člana dužni su da vode evidenciju o vrsti i otkupnoj vrijednosti proizvoda, materijala i sirovina, kao i o licima od kojih vrše otkup.</w:t>
      </w:r>
    </w:p>
    <w:p w:rsidR="00717FA8" w:rsidRDefault="00717FA8">
      <w:pPr>
        <w:pStyle w:val="C30X"/>
      </w:pPr>
      <w:r>
        <w:t>Član 15</w:t>
      </w:r>
    </w:p>
    <w:p w:rsidR="00717FA8" w:rsidRDefault="00717FA8">
      <w:pPr>
        <w:pStyle w:val="T60X"/>
      </w:pPr>
      <w:r>
        <w:lastRenderedPageBreak/>
        <w:t>Briše se. (Zakon o izmjenama i dopunama Zakona o strancima, "Sl. list CG", br. 16/16)</w:t>
      </w:r>
    </w:p>
    <w:p w:rsidR="00717FA8" w:rsidRDefault="00717FA8">
      <w:pPr>
        <w:pStyle w:val="N01X"/>
      </w:pPr>
      <w:r>
        <w:t>III. INSPEKCIJSKI NADZOR</w:t>
      </w:r>
    </w:p>
    <w:p w:rsidR="00717FA8" w:rsidRDefault="00717FA8">
      <w:pPr>
        <w:pStyle w:val="C30X"/>
      </w:pPr>
      <w:r>
        <w:t>Član 16</w:t>
      </w:r>
    </w:p>
    <w:p w:rsidR="00717FA8" w:rsidRDefault="00717FA8">
      <w:pPr>
        <w:pStyle w:val="T30X"/>
      </w:pPr>
      <w:r>
        <w:t>Inspekcijski nadzor nad sprovođenjem ovog zakona vrše nadležni inspekcijski organi.</w:t>
      </w:r>
    </w:p>
    <w:p w:rsidR="00717FA8" w:rsidRDefault="00717FA8">
      <w:pPr>
        <w:pStyle w:val="C30X"/>
      </w:pPr>
      <w:r>
        <w:t>Član 17</w:t>
      </w:r>
    </w:p>
    <w:p w:rsidR="00717FA8" w:rsidRDefault="00717FA8">
      <w:pPr>
        <w:pStyle w:val="T30X"/>
      </w:pPr>
      <w:r>
        <w:t>Kada u postupku inspekcijskog nadzora nadležni inspektor utvrdi da su povrijeđene odredbe ovog zakona, pored mjera utvrđenih zakonom kojim se uređuje inspekcijski nadzor, ima obavezu i ovlašćenje da naredi preduzimanje mjera, i to:</w:t>
      </w:r>
    </w:p>
    <w:p w:rsidR="00717FA8" w:rsidRDefault="00717FA8">
      <w:pPr>
        <w:pStyle w:val="T30X"/>
        <w:ind w:left="567" w:hanging="283"/>
      </w:pPr>
      <w:r>
        <w:t xml:space="preserve">   1) zatraži dostavljanje potrebne dokumentacije i podataka;</w:t>
      </w:r>
    </w:p>
    <w:p w:rsidR="00717FA8" w:rsidRDefault="00717FA8">
      <w:pPr>
        <w:pStyle w:val="T30X"/>
        <w:ind w:left="567" w:hanging="283"/>
      </w:pPr>
      <w:r>
        <w:t xml:space="preserve">   2) privremeno oduzme dokumentaciju, gotove proizvode, repromaterijal, poluproizvode i/ili sekundarne sirovine;</w:t>
      </w:r>
    </w:p>
    <w:p w:rsidR="00717FA8" w:rsidRDefault="00717FA8">
      <w:pPr>
        <w:pStyle w:val="T30X"/>
        <w:ind w:left="567" w:hanging="283"/>
      </w:pPr>
      <w:r>
        <w:t xml:space="preserve">   3) zabrani obavljanje djelatnosti, odnosno obavljanje pojedinih poslova do otklanjanja nepravilnosti;</w:t>
      </w:r>
    </w:p>
    <w:p w:rsidR="00717FA8" w:rsidRDefault="00717FA8">
      <w:pPr>
        <w:pStyle w:val="T30X"/>
        <w:ind w:left="567" w:hanging="283"/>
      </w:pPr>
      <w:r>
        <w:t xml:space="preserve">   4) privremeno oduzime nezakonito stečenu imovinsku korist;</w:t>
      </w:r>
    </w:p>
    <w:p w:rsidR="00717FA8" w:rsidRDefault="00717FA8">
      <w:pPr>
        <w:pStyle w:val="T30X"/>
        <w:ind w:left="567" w:hanging="283"/>
      </w:pPr>
      <w:r>
        <w:t xml:space="preserve">   5) podnese prijavu nadležnom organu za učinjeno krivično djelo ili zahtjev za pokretanje prekršajnog postupka;</w:t>
      </w:r>
    </w:p>
    <w:p w:rsidR="00717FA8" w:rsidRDefault="00717FA8">
      <w:pPr>
        <w:pStyle w:val="T30X"/>
        <w:ind w:left="567" w:hanging="283"/>
      </w:pPr>
      <w:r>
        <w:t xml:space="preserve">   6) izda prekršajni nalog.</w:t>
      </w:r>
    </w:p>
    <w:p w:rsidR="00717FA8" w:rsidRDefault="00717FA8">
      <w:pPr>
        <w:pStyle w:val="N01X"/>
      </w:pPr>
      <w:r>
        <w:t>IV. KAZNENE ODREDBE</w:t>
      </w:r>
    </w:p>
    <w:p w:rsidR="00717FA8" w:rsidRDefault="00717FA8">
      <w:pPr>
        <w:pStyle w:val="C30X"/>
      </w:pPr>
      <w:r>
        <w:t>Član 18</w:t>
      </w:r>
    </w:p>
    <w:p w:rsidR="00717FA8" w:rsidRDefault="00717FA8">
      <w:pPr>
        <w:pStyle w:val="T30X"/>
      </w:pPr>
      <w:r>
        <w:t>Novčanom kaznom od 10.000 eura do 20.000 eura kazniće se za prekršaj pravno lice, ako:</w:t>
      </w:r>
    </w:p>
    <w:p w:rsidR="00717FA8" w:rsidRDefault="00717FA8">
      <w:pPr>
        <w:pStyle w:val="T30X"/>
        <w:ind w:left="567" w:hanging="283"/>
      </w:pPr>
      <w:r>
        <w:t xml:space="preserve">   1) ne otvori račun kod banke, ne vodi novčana sredstva na tom računu i ne vrši transfer sredstava preko tog računa, uključujući i plaćanje poreza, prireza i doprinosa na obračunatu bruto zaradu i naknadu zarada, kao i isplatu neto zarada i naknada zarada zaposlenima (član 5);</w:t>
      </w:r>
    </w:p>
    <w:p w:rsidR="00717FA8" w:rsidRDefault="00717FA8">
      <w:pPr>
        <w:pStyle w:val="T30X"/>
        <w:ind w:left="567" w:hanging="283"/>
      </w:pPr>
      <w:r>
        <w:t xml:space="preserve">   2) na kraju radnog dana u blagajni drži gotov novac iznad visine blagajničkog maksimuma utvrđenog u skladu sa članom 6 st. 2, 3 i 4 ovog zakona;</w:t>
      </w:r>
    </w:p>
    <w:p w:rsidR="00717FA8" w:rsidRDefault="00717FA8">
      <w:pPr>
        <w:pStyle w:val="T30X"/>
        <w:ind w:left="567" w:hanging="283"/>
      </w:pPr>
      <w:r>
        <w:t xml:space="preserve">   3) gotov novac, u iznosu koji prelazi visinu blagajničkog maksimuma, ne uplati na svoj račun do kraja radnog dana, a najkasnije narednog radnog dana do 14,00 časova (član 7 stav 1);</w:t>
      </w:r>
    </w:p>
    <w:p w:rsidR="00717FA8" w:rsidRDefault="00717FA8">
      <w:pPr>
        <w:pStyle w:val="T30X"/>
        <w:ind w:left="567" w:hanging="283"/>
      </w:pPr>
      <w:r>
        <w:t xml:space="preserve">   4) po saznanju za blokadu računa, gotov novac u cjelini ne uplaćuje na svoj račun (član 7 stav 3);</w:t>
      </w:r>
    </w:p>
    <w:p w:rsidR="00717FA8" w:rsidRDefault="00717FA8">
      <w:pPr>
        <w:pStyle w:val="T30X"/>
        <w:ind w:left="567" w:hanging="283"/>
      </w:pPr>
      <w:r>
        <w:t xml:space="preserve">   5) nakon isteka roka od 30 dana od dana blokade njegovih računa u postupku prinudne naplate, naplatu svojih potraživanja i plaćanje svojih obaveza vrši ugovaranjem promjene povjerilaca, odnosno dužnika u određenom obligacionom odnosu (asignacija, cesija, preuzimanje, ustupanje duga i dr.), prebijanjem (kompenzacijom), prenosom hartija od vrijednosti i/ili na drugi način kojim bi se izbjegla naplata potraživanja i plaćanje obaveza preko računa, osim ako drugačije nije utvrđeno poreskim propisima (član 11);</w:t>
      </w:r>
    </w:p>
    <w:p w:rsidR="00717FA8" w:rsidRDefault="00717FA8">
      <w:pPr>
        <w:pStyle w:val="T30X"/>
        <w:ind w:left="567" w:hanging="283"/>
      </w:pPr>
      <w:r>
        <w:t xml:space="preserve">   6) medij prije objavljivanja oglasa i reklama za prodaju proizvoda i pružanje usluga postupi protivno članu 12 stav 1 ovog zakona;</w:t>
      </w:r>
    </w:p>
    <w:p w:rsidR="00717FA8" w:rsidRDefault="00717FA8">
      <w:pPr>
        <w:pStyle w:val="T30X"/>
        <w:ind w:left="567" w:hanging="283"/>
      </w:pPr>
      <w:r>
        <w:t xml:space="preserve">   7) medij ne vodi evidenciju o naručiocima oglasa i reklama iz člana 12 stav 1 ovog zakona ili o tome kvartalno ne obavještava poreski organ, odnosno ako podatke iz evidencije, na pisani zahtjev, ne dostavi poreskom organu (član 12 stav 2);</w:t>
      </w:r>
    </w:p>
    <w:p w:rsidR="00717FA8" w:rsidRDefault="00717FA8">
      <w:pPr>
        <w:pStyle w:val="T30X"/>
        <w:ind w:left="567" w:hanging="283"/>
      </w:pPr>
      <w:r>
        <w:t xml:space="preserve">   8) ne prijavi prihode koje ostvaruju nerezidentna lica i ne izvrši uplatu poreskih obaveza u skladu sa poreskim propisima (član 13);</w:t>
      </w:r>
    </w:p>
    <w:p w:rsidR="00717FA8" w:rsidRDefault="00717FA8">
      <w:pPr>
        <w:pStyle w:val="T30X"/>
        <w:ind w:left="567" w:hanging="283"/>
      </w:pPr>
      <w:r>
        <w:t xml:space="preserve">   9) poreskom organu ne prijavi, do 15-og u mjesecu za prethodni mjesec, mjesečne isplate veće od 100 eura izvršene istom licu i ne vodi propisanu evidenciju (član 14).</w:t>
      </w:r>
    </w:p>
    <w:p w:rsidR="00717FA8" w:rsidRDefault="00717FA8">
      <w:pPr>
        <w:pStyle w:val="T30X"/>
      </w:pPr>
      <w:r>
        <w:t>Za prekršaj iz stava 1 ovog člana kazniće se i odgovorno lice u pravnom licu novčanom kaznom od 2.000 eura do 3.000 eura.</w:t>
      </w:r>
    </w:p>
    <w:p w:rsidR="00717FA8" w:rsidRDefault="00717FA8">
      <w:pPr>
        <w:pStyle w:val="T30X"/>
      </w:pPr>
      <w:r>
        <w:t>Za prekršaj iz stava 1 ovog člana kazniće se preduzetnik novčanom kaznom od 4.000 eura do 6.000 eura.</w:t>
      </w:r>
    </w:p>
    <w:p w:rsidR="00717FA8" w:rsidRDefault="00717FA8">
      <w:pPr>
        <w:pStyle w:val="C30X"/>
      </w:pPr>
      <w:r>
        <w:t>Član 19</w:t>
      </w:r>
    </w:p>
    <w:p w:rsidR="00717FA8" w:rsidRDefault="00717FA8">
      <w:pPr>
        <w:pStyle w:val="T30X"/>
      </w:pPr>
      <w:r>
        <w:t>Novčanom kaznom od 1.000 eura do 2.000 eura kazniće se za prekršaj fizičko lice, ako:</w:t>
      </w:r>
    </w:p>
    <w:p w:rsidR="00717FA8" w:rsidRDefault="00717FA8">
      <w:pPr>
        <w:pStyle w:val="T30X"/>
        <w:ind w:left="567" w:hanging="283"/>
      </w:pPr>
      <w:r>
        <w:t xml:space="preserve">   1) kao izdavač biltena, kataloga i drugih publikacija namijenjenih isključivo reklamiranju, objavi, u štampanom ili elektronskom obliku, oglas i reklamu protivno članu 12 stav 1ovog zakona;</w:t>
      </w:r>
    </w:p>
    <w:p w:rsidR="00717FA8" w:rsidRDefault="00717FA8">
      <w:pPr>
        <w:pStyle w:val="T30X"/>
        <w:ind w:left="567" w:hanging="283"/>
      </w:pPr>
      <w:r>
        <w:lastRenderedPageBreak/>
        <w:t xml:space="preserve">   2) ne vodi evidenciju o naručiocima oglasa i reklama ili o tome kvartalno ne obavještava poreski organ, odnosno ako podatke iz evidencije, na pisani zahtjev, ne dostavi poreskom organu (član 12 stav 2);</w:t>
      </w:r>
    </w:p>
    <w:p w:rsidR="00717FA8" w:rsidRDefault="00717FA8">
      <w:pPr>
        <w:pStyle w:val="T30X"/>
        <w:ind w:left="567" w:hanging="283"/>
      </w:pPr>
      <w:r>
        <w:t xml:space="preserve">   3) kao organizator, ne prijavi prihode koje ostvaruje nerezidentno lice i izvrši uplatu poreskih obaveza protivno poreskim propisima (član 13).</w:t>
      </w:r>
    </w:p>
    <w:p w:rsidR="00717FA8" w:rsidRDefault="00717FA8">
      <w:pPr>
        <w:pStyle w:val="N01X"/>
      </w:pPr>
      <w:r>
        <w:t>V. ZAVRŠNA ODREDBA</w:t>
      </w:r>
    </w:p>
    <w:p w:rsidR="00717FA8" w:rsidRDefault="00717FA8">
      <w:pPr>
        <w:pStyle w:val="C30X"/>
      </w:pPr>
      <w:r>
        <w:t>Član 20</w:t>
      </w:r>
    </w:p>
    <w:p w:rsidR="00717FA8" w:rsidRDefault="00717FA8">
      <w:pPr>
        <w:pStyle w:val="T30X"/>
      </w:pPr>
      <w:r>
        <w:t>Ovaj zakon stupa na snagu danom objavljivanja u "Službenom listu Crne Gore".</w:t>
      </w:r>
    </w:p>
    <w:sectPr w:rsidR="00717FA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00" w:rsidRDefault="007C5200">
      <w:r>
        <w:separator/>
      </w:r>
    </w:p>
  </w:endnote>
  <w:endnote w:type="continuationSeparator" w:id="0">
    <w:p w:rsidR="007C5200" w:rsidRDefault="007C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17FA8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17FA8" w:rsidRDefault="00717FA8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17FA8" w:rsidRDefault="00717FA8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32FD2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17FA8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17FA8" w:rsidRDefault="00717FA8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17FA8" w:rsidRDefault="00717FA8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32FD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00" w:rsidRDefault="007C5200">
      <w:r>
        <w:separator/>
      </w:r>
    </w:p>
  </w:footnote>
  <w:footnote w:type="continuationSeparator" w:id="0">
    <w:p w:rsidR="007C5200" w:rsidRDefault="007C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A8" w:rsidRDefault="00717FA8">
    <w:pPr>
      <w:pStyle w:val="Header"/>
    </w:pPr>
    <w:r>
      <w:t>Katalog propisa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A8" w:rsidRDefault="00717FA8">
    <w:pPr>
      <w:pStyle w:val="Header"/>
    </w:pPr>
    <w:r>
      <w:t>Katalog propisa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8"/>
    <w:rsid w:val="000D2B48"/>
    <w:rsid w:val="00717FA8"/>
    <w:rsid w:val="007C5200"/>
    <w:rsid w:val="008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931D18-DED1-41AC-A0CF-1FDDD12D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2023-02-16T08:31:00Z</dcterms:created>
  <dcterms:modified xsi:type="dcterms:W3CDTF">2023-02-16T08:31:00Z</dcterms:modified>
</cp:coreProperties>
</file>