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0E" w:rsidRDefault="00AD3A0E" w:rsidP="00AD3A0E">
      <w:pPr>
        <w:spacing w:after="270"/>
        <w:rPr>
          <w:rFonts w:ascii="Arial" w:hAnsi="Arial" w:cs="Arial"/>
          <w:color w:val="000000"/>
          <w:sz w:val="27"/>
          <w:szCs w:val="27"/>
          <w:lang w:val="sr-Latn-CS"/>
        </w:rPr>
      </w:pPr>
      <w:r>
        <w:rPr>
          <w:rFonts w:ascii="Arial" w:hAnsi="Arial" w:cs="Arial"/>
          <w:color w:val="000000"/>
          <w:sz w:val="18"/>
          <w:szCs w:val="18"/>
          <w:lang w:val="sr-Latn-CS"/>
        </w:rPr>
        <w:t>Na osnovu člana 82 stav 1 tačka 2 i člana 91 stav 1 Ustava Crne Gore, Skupština Crne Gore 24. saziva, na petoj sjednici drugog redovnog (jesenjeg) zasijedanja u 2011. godini, dana 17. novembra 2011. godine, donijela je</w:t>
      </w:r>
    </w:p>
    <w:p w:rsidR="00AD3A0E" w:rsidRDefault="00AD3A0E" w:rsidP="00AD3A0E">
      <w:pPr>
        <w:jc w:val="center"/>
        <w:rPr>
          <w:rFonts w:ascii="Arial" w:hAnsi="Arial" w:cs="Arial"/>
          <w:color w:val="000000"/>
          <w:sz w:val="27"/>
          <w:szCs w:val="27"/>
          <w:lang w:val="sr-Latn-CS"/>
        </w:rPr>
      </w:pPr>
      <w:r>
        <w:rPr>
          <w:rFonts w:ascii="Arial" w:hAnsi="Arial" w:cs="Arial"/>
          <w:b/>
          <w:bCs/>
          <w:color w:val="000000"/>
          <w:sz w:val="27"/>
          <w:szCs w:val="27"/>
          <w:lang w:val="sr-Latn-CS"/>
        </w:rPr>
        <w:t>ZAKON</w:t>
      </w:r>
    </w:p>
    <w:p w:rsidR="00AD3A0E" w:rsidRDefault="00AD3A0E" w:rsidP="00AD3A0E">
      <w:pPr>
        <w:rPr>
          <w:rFonts w:ascii="Arial" w:hAnsi="Arial" w:cs="Arial"/>
          <w:color w:val="000000"/>
          <w:sz w:val="27"/>
          <w:szCs w:val="27"/>
          <w:lang w:val="sr-Latn-CS"/>
        </w:rPr>
      </w:pPr>
    </w:p>
    <w:p w:rsidR="00AD3A0E" w:rsidRDefault="00AD3A0E" w:rsidP="00AD3A0E">
      <w:pPr>
        <w:jc w:val="center"/>
        <w:rPr>
          <w:rFonts w:ascii="Arial" w:hAnsi="Arial" w:cs="Arial"/>
          <w:color w:val="000000"/>
          <w:sz w:val="27"/>
          <w:szCs w:val="27"/>
          <w:lang w:val="sr-Latn-CS"/>
        </w:rPr>
      </w:pPr>
      <w:r>
        <w:rPr>
          <w:rFonts w:ascii="Arial" w:hAnsi="Arial" w:cs="Arial"/>
          <w:b/>
          <w:bCs/>
          <w:color w:val="000000"/>
          <w:sz w:val="27"/>
          <w:szCs w:val="27"/>
          <w:lang w:val="sr-Latn-CS"/>
        </w:rPr>
        <w:t>O PRIZNAVANJU INOSTRANIH OBRAZOVNIH ISPRAVA I IZJEDNAČAVANJU KVALIFIKACIJA</w:t>
      </w:r>
    </w:p>
    <w:p w:rsidR="00AD3A0E" w:rsidRDefault="00AD3A0E" w:rsidP="00AD3A0E">
      <w:pPr>
        <w:rPr>
          <w:rFonts w:ascii="Arial" w:hAnsi="Arial" w:cs="Arial"/>
          <w:color w:val="000000"/>
          <w:sz w:val="18"/>
          <w:szCs w:val="18"/>
          <w:lang w:val="sr-Latn-CS"/>
        </w:rPr>
      </w:pPr>
    </w:p>
    <w:p w:rsidR="00AD3A0E" w:rsidRDefault="00AD3A0E" w:rsidP="00AD3A0E">
      <w:pPr>
        <w:jc w:val="center"/>
        <w:rPr>
          <w:rFonts w:ascii="Arial" w:hAnsi="Arial" w:cs="Arial"/>
          <w:color w:val="000000"/>
          <w:sz w:val="18"/>
          <w:szCs w:val="18"/>
          <w:lang w:val="sr-Latn-CS"/>
        </w:rPr>
      </w:pPr>
      <w:r>
        <w:rPr>
          <w:rFonts w:ascii="Arial" w:hAnsi="Arial" w:cs="Arial"/>
          <w:color w:val="000000"/>
          <w:sz w:val="18"/>
          <w:szCs w:val="18"/>
          <w:lang w:val="sr-Latn-CS"/>
        </w:rPr>
        <w:t>(Objavljen u "Sl. listu Crne Gore", br. 57 od 30. novembra 2011)</w:t>
      </w:r>
    </w:p>
    <w:p w:rsidR="00AD3A0E" w:rsidRDefault="00AD3A0E" w:rsidP="00AD3A0E">
      <w:pPr>
        <w:rPr>
          <w:rFonts w:ascii="Arial" w:hAnsi="Arial" w:cs="Arial"/>
          <w:color w:val="000000"/>
          <w:sz w:val="18"/>
          <w:szCs w:val="18"/>
          <w:lang w:val="sr-Latn-CS"/>
        </w:rPr>
      </w:pP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I. OSNOVNE ODREDBE</w:t>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Predmet zakona</w:t>
      </w:r>
    </w:p>
    <w:p w:rsidR="00AD3A0E" w:rsidRDefault="00AD3A0E" w:rsidP="00AD3A0E">
      <w:pPr>
        <w:rPr>
          <w:rStyle w:val="expand1"/>
          <w:vanish w:val="0"/>
          <w:color w:val="000000"/>
        </w:rPr>
      </w:pPr>
    </w:p>
    <w:p w:rsidR="00AD3A0E" w:rsidRDefault="00AD3A0E" w:rsidP="00AD3A0E">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1" w:name="1001"/>
      <w:bookmarkEnd w:id="1"/>
      <w:r>
        <w:rPr>
          <w:rStyle w:val="expand1"/>
          <w:vanish w:val="0"/>
          <w:color w:val="000000"/>
          <w:lang w:val="sr-Latn-CS"/>
        </w:rPr>
        <w:t>     Priznavanje inostrane obrazovne isprave o stečenom, odnosno započetom obrazovanju ili dijelu obrazovanja i izjednačavanje inostrane kvalifikacije nivoa obrazovanja sa kvalifikacijom nivoa obrazovanja u Crnoj Gori vrši se u skladu sa ovim zakonom, ako međunarodnim ugovorom nije drukčije uređeno.</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inostrane obrazovne isprave</w:t>
      </w:r>
    </w:p>
    <w:p w:rsidR="00AD3A0E" w:rsidRDefault="00AD3A0E" w:rsidP="00AD3A0E">
      <w:pPr>
        <w:rPr>
          <w:rStyle w:val="expand1"/>
          <w:vanish w:val="0"/>
          <w:color w:val="000000"/>
        </w:rPr>
      </w:pPr>
    </w:p>
    <w:p w:rsidR="00AD3A0E" w:rsidRDefault="00AD3A0E" w:rsidP="00AD3A0E">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3" w:name="1002"/>
      <w:bookmarkEnd w:id="3"/>
      <w:r>
        <w:rPr>
          <w:rStyle w:val="expand1"/>
          <w:vanish w:val="0"/>
          <w:color w:val="000000"/>
          <w:lang w:val="sr-Latn-CS"/>
        </w:rPr>
        <w:t>     Priznavanje inostrane obrazovne isprave je potvrđivanje inostrane obrazovne isprave o stečenom, odnosno započetom obrazovanju ili dijelu obrazovanja (u daljem tekstu: priznavanje isprave).</w:t>
      </w:r>
      <w:r>
        <w:rPr>
          <w:rFonts w:ascii="Arial" w:hAnsi="Arial" w:cs="Arial"/>
          <w:color w:val="000000"/>
          <w:sz w:val="18"/>
          <w:szCs w:val="18"/>
          <w:lang w:val="sr-Latn-CS"/>
        </w:rPr>
        <w:br/>
      </w:r>
      <w:r>
        <w:rPr>
          <w:rStyle w:val="expand1"/>
          <w:vanish w:val="0"/>
          <w:color w:val="000000"/>
          <w:lang w:val="sr-Latn-CS"/>
        </w:rPr>
        <w:t>     Izuzetno od stava 1 ovog člana, priznavanje isprave o stečenom, odnosno započetom osnovnom obrazovanju ili dijelu osnovnog obrazovanja vrši se izjednačavanjem sa obrazovnim programom za osnovno obrazovanje i vaspitanje u Crnoj Gori.</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Izjednačavanje inostrane kvalifikacije nivoa obrazovanja</w:t>
      </w:r>
    </w:p>
    <w:p w:rsidR="00AD3A0E" w:rsidRDefault="00AD3A0E" w:rsidP="00AD3A0E">
      <w:pPr>
        <w:rPr>
          <w:rStyle w:val="expand1"/>
          <w:vanish w:val="0"/>
          <w:color w:val="000000"/>
        </w:rPr>
      </w:pPr>
    </w:p>
    <w:p w:rsidR="00AD3A0E" w:rsidRDefault="00AD3A0E" w:rsidP="00AD3A0E">
      <w:pPr>
        <w:jc w:val="center"/>
      </w:pPr>
      <w:bookmarkStart w:id="4" w:name="clan3"/>
      <w:bookmarkEnd w:id="4"/>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5" w:name="1003"/>
      <w:bookmarkEnd w:id="5"/>
      <w:r>
        <w:rPr>
          <w:rStyle w:val="expand1"/>
          <w:vanish w:val="0"/>
          <w:color w:val="000000"/>
          <w:lang w:val="sr-Latn-CS"/>
        </w:rPr>
        <w:t>     Izjednačavanje inostrane kvalifikacije nivoa obrazovanja sa kvalifikacijom nivoa obrazovanja u Crnoj Gori (u daljem tekstu: izjednačavanje kvalifikacije) je detaljno upoređivanje inostrane kvalifikacije sa odgovarajućom kvalifikacijom u Crnoj Gori, na osnovu standarda kvalifikacije.</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Djelimično priznavanje isprave</w:t>
      </w:r>
    </w:p>
    <w:p w:rsidR="00AD3A0E" w:rsidRDefault="00AD3A0E" w:rsidP="00AD3A0E">
      <w:pPr>
        <w:rPr>
          <w:rStyle w:val="expand1"/>
          <w:vanish w:val="0"/>
          <w:color w:val="000000"/>
        </w:rPr>
      </w:pPr>
    </w:p>
    <w:p w:rsidR="00AD3A0E" w:rsidRDefault="00AD3A0E" w:rsidP="00AD3A0E">
      <w:pPr>
        <w:jc w:val="center"/>
      </w:pPr>
      <w:bookmarkStart w:id="6" w:name="clan4"/>
      <w:bookmarkEnd w:id="6"/>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7" w:name="1004"/>
      <w:bookmarkEnd w:id="7"/>
      <w:r>
        <w:rPr>
          <w:rStyle w:val="expand1"/>
          <w:vanish w:val="0"/>
          <w:color w:val="000000"/>
          <w:lang w:val="sr-Latn-CS"/>
        </w:rPr>
        <w:t>     Ako se u postupku priznavanja isprave, odnosno izjednačavanja kvalifikacije utvrdi značajna razlika u obrazovnom, odnosno studijskom programu, vrši se djelimično priznavanje isprave, odnosno djelimično izjednačavanje kvalifikacije.</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Pravo na priznavanje isprave, odnosno izjednačavanje kvalifikacije</w:t>
      </w:r>
    </w:p>
    <w:p w:rsidR="00AD3A0E" w:rsidRDefault="00AD3A0E" w:rsidP="00AD3A0E">
      <w:pPr>
        <w:rPr>
          <w:rStyle w:val="expand1"/>
          <w:vanish w:val="0"/>
          <w:color w:val="000000"/>
        </w:rPr>
      </w:pPr>
    </w:p>
    <w:p w:rsidR="00AD3A0E" w:rsidRDefault="00AD3A0E" w:rsidP="00AD3A0E">
      <w:pPr>
        <w:jc w:val="center"/>
      </w:pPr>
      <w:bookmarkStart w:id="8" w:name="clan5"/>
      <w:bookmarkEnd w:id="8"/>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9" w:name="1005"/>
      <w:bookmarkEnd w:id="9"/>
      <w:r>
        <w:rPr>
          <w:rStyle w:val="expand1"/>
          <w:vanish w:val="0"/>
          <w:color w:val="000000"/>
          <w:lang w:val="sr-Latn-CS"/>
        </w:rPr>
        <w:t>     Pravo na priznavanje isprave, odnosno izjednačavanje kvalifikacije ima crnogorski državljanin, kao i strani državljanin i lice bez državljanstva.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Svrha priznavanja isprave, odnosno izjednačavanja kvalifikacije</w:t>
      </w:r>
    </w:p>
    <w:p w:rsidR="00AD3A0E" w:rsidRDefault="00AD3A0E" w:rsidP="00AD3A0E">
      <w:pPr>
        <w:rPr>
          <w:rStyle w:val="expand1"/>
          <w:vanish w:val="0"/>
          <w:color w:val="000000"/>
        </w:rPr>
      </w:pPr>
    </w:p>
    <w:p w:rsidR="00AD3A0E" w:rsidRDefault="00AD3A0E" w:rsidP="00AD3A0E">
      <w:pPr>
        <w:jc w:val="center"/>
      </w:pPr>
      <w:bookmarkStart w:id="10" w:name="clan6"/>
      <w:bookmarkEnd w:id="10"/>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11" w:name="1006"/>
      <w:bookmarkEnd w:id="11"/>
      <w:r>
        <w:rPr>
          <w:rStyle w:val="expand1"/>
          <w:vanish w:val="0"/>
          <w:color w:val="000000"/>
          <w:lang w:val="sr-Latn-CS"/>
        </w:rPr>
        <w:t>     Priznavanje isprave, odnosno izjednačavanje kvalifikacije vrši se radi nastavka obrazovanja ili zapošljavanja u Crnoj Gori.</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Izvršeno priznavanje isprave, odnosno izjednačavanja kvalifikacije</w:t>
      </w:r>
    </w:p>
    <w:p w:rsidR="00AD3A0E" w:rsidRDefault="00AD3A0E" w:rsidP="00AD3A0E">
      <w:pPr>
        <w:rPr>
          <w:rStyle w:val="expand1"/>
          <w:vanish w:val="0"/>
          <w:color w:val="000000"/>
        </w:rPr>
      </w:pPr>
    </w:p>
    <w:p w:rsidR="00AD3A0E" w:rsidRDefault="00AD3A0E" w:rsidP="00AD3A0E">
      <w:pPr>
        <w:jc w:val="center"/>
      </w:pPr>
      <w:bookmarkStart w:id="12" w:name="clan7"/>
      <w:bookmarkEnd w:id="12"/>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13" w:name="1007"/>
      <w:bookmarkEnd w:id="13"/>
      <w:r>
        <w:rPr>
          <w:rStyle w:val="expand1"/>
          <w:vanish w:val="0"/>
          <w:color w:val="000000"/>
          <w:lang w:val="sr-Latn-CS"/>
        </w:rPr>
        <w:t>     Jednom izvršeno priznavanje isprave, odnosno izjednačavanje kvalifikacije ne podliježe ponovnom priznavanju isprave, odnosno izjednačavanju kvalifikacije.</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Definicija</w:t>
      </w:r>
    </w:p>
    <w:p w:rsidR="00AD3A0E" w:rsidRDefault="00AD3A0E" w:rsidP="00AD3A0E">
      <w:pPr>
        <w:rPr>
          <w:rStyle w:val="expand1"/>
          <w:vanish w:val="0"/>
          <w:color w:val="000000"/>
        </w:rPr>
      </w:pPr>
    </w:p>
    <w:p w:rsidR="00AD3A0E" w:rsidRDefault="00AD3A0E" w:rsidP="00AD3A0E">
      <w:pPr>
        <w:jc w:val="center"/>
      </w:pPr>
      <w:bookmarkStart w:id="14" w:name="clan8"/>
      <w:bookmarkEnd w:id="14"/>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15" w:name="1008"/>
      <w:bookmarkEnd w:id="15"/>
      <w:r>
        <w:rPr>
          <w:rStyle w:val="expand1"/>
          <w:vanish w:val="0"/>
          <w:color w:val="000000"/>
          <w:lang w:val="sr-Latn-CS"/>
        </w:rPr>
        <w:t>     Inostrana obrazovna isprava je diploma, zajednička diploma, uvjerenje, svjedočanstvo, đačka knjižica ili druga isprava izdata od strane nadležnog organa, kojom se potvrđuje uspješno završen obrazovni, odnosno studijski program ili dio obrazovnog, odnosno studijskog programa.</w:t>
      </w:r>
      <w:r>
        <w:rPr>
          <w:rFonts w:ascii="Arial" w:hAnsi="Arial" w:cs="Arial"/>
          <w:color w:val="000000"/>
          <w:sz w:val="18"/>
          <w:szCs w:val="18"/>
          <w:lang w:val="sr-Latn-CS"/>
        </w:rPr>
        <w:br/>
      </w:r>
      <w:r>
        <w:rPr>
          <w:rStyle w:val="expand1"/>
          <w:vanish w:val="0"/>
          <w:color w:val="000000"/>
          <w:lang w:val="sr-Latn-CS"/>
        </w:rPr>
        <w:t>     Zajednička diploma je diploma izdata od najmanje dvije obrazovne ustanove iz različitih zemalja koje nude isti program, a koje su zvanično priznate u svojim zemljama.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 zakona</w:t>
      </w:r>
    </w:p>
    <w:p w:rsidR="00AD3A0E" w:rsidRDefault="00AD3A0E" w:rsidP="00AD3A0E">
      <w:pPr>
        <w:rPr>
          <w:rStyle w:val="expand1"/>
          <w:vanish w:val="0"/>
          <w:color w:val="000000"/>
        </w:rPr>
      </w:pPr>
    </w:p>
    <w:p w:rsidR="00AD3A0E" w:rsidRDefault="00AD3A0E" w:rsidP="00AD3A0E">
      <w:pPr>
        <w:jc w:val="center"/>
      </w:pPr>
      <w:bookmarkStart w:id="16" w:name="clan9"/>
      <w:bookmarkEnd w:id="16"/>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17" w:name="1009"/>
      <w:bookmarkEnd w:id="17"/>
      <w:r>
        <w:rPr>
          <w:rStyle w:val="expand1"/>
          <w:vanish w:val="0"/>
          <w:color w:val="000000"/>
          <w:lang w:val="sr-Latn-CS"/>
        </w:rPr>
        <w:t>     U postupku priznavanja isprave, odnosno izjednačavanja kvalifikacije primjenjuju se odredbe Zakona o opštem upravnom postupku, koje se odnose na skraćeni postupak, ako ovim zakonom nije drukčije uređeno.</w:t>
      </w:r>
      <w:r>
        <w:rPr>
          <w:rFonts w:ascii="Arial" w:hAnsi="Arial" w:cs="Arial"/>
          <w:color w:val="000000"/>
          <w:sz w:val="18"/>
          <w:szCs w:val="18"/>
          <w:lang w:val="sr-Latn-CS"/>
        </w:rPr>
        <w:br/>
      </w:r>
      <w:r>
        <w:rPr>
          <w:rStyle w:val="expand1"/>
          <w:vanish w:val="0"/>
          <w:color w:val="000000"/>
          <w:lang w:val="sr-Latn-CS"/>
        </w:rPr>
        <w:t>     Naknada za troškove nastale u postupku priznavanja isprave, odnosno izjednačavanja kvalifikacije utvrđuje se u skladu sa odredbama Zakona o administrativnim taksama.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Upotreba rodno osjetljivog jezika</w:t>
      </w:r>
    </w:p>
    <w:p w:rsidR="00AD3A0E" w:rsidRDefault="00AD3A0E" w:rsidP="00AD3A0E">
      <w:pPr>
        <w:rPr>
          <w:rStyle w:val="expand1"/>
          <w:vanish w:val="0"/>
          <w:color w:val="000000"/>
        </w:rPr>
      </w:pPr>
    </w:p>
    <w:p w:rsidR="00AD3A0E" w:rsidRDefault="00AD3A0E" w:rsidP="00AD3A0E">
      <w:pPr>
        <w:jc w:val="center"/>
      </w:pPr>
      <w:bookmarkStart w:id="18" w:name="clan10"/>
      <w:bookmarkEnd w:id="18"/>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19" w:name="1010"/>
      <w:bookmarkEnd w:id="19"/>
      <w:r>
        <w:rPr>
          <w:rStyle w:val="expand1"/>
          <w:vanish w:val="0"/>
          <w:color w:val="000000"/>
          <w:lang w:val="sr-Latn-CS"/>
        </w:rPr>
        <w:t>     Svi izrazi koji se u ovom zakonu koriste za fizička lica u muškom rodu obuhvataju iste izraze u ženskom rodu.</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II. PRIZNAVANJE ISPRAVE</w:t>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w:t>
      </w:r>
    </w:p>
    <w:p w:rsidR="00AD3A0E" w:rsidRDefault="00AD3A0E" w:rsidP="00AD3A0E">
      <w:pPr>
        <w:rPr>
          <w:rStyle w:val="expand1"/>
          <w:vanish w:val="0"/>
          <w:color w:val="000000"/>
        </w:rPr>
      </w:pPr>
    </w:p>
    <w:p w:rsidR="00AD3A0E" w:rsidRDefault="00AD3A0E" w:rsidP="00AD3A0E">
      <w:pPr>
        <w:jc w:val="center"/>
      </w:pPr>
      <w:bookmarkStart w:id="20" w:name="clan11"/>
      <w:bookmarkEnd w:id="20"/>
      <w:r>
        <w:rPr>
          <w:rFonts w:ascii="Arial" w:hAnsi="Arial" w:cs="Arial"/>
          <w:b/>
          <w:bCs/>
          <w:color w:val="000000"/>
          <w:sz w:val="18"/>
          <w:szCs w:val="18"/>
          <w:lang w:val="sr-Latn-CS"/>
        </w:rPr>
        <w:t>Član 11</w:t>
      </w:r>
      <w:r>
        <w:rPr>
          <w:rFonts w:ascii="Arial" w:hAnsi="Arial" w:cs="Arial"/>
          <w:noProof/>
          <w:color w:val="000000"/>
          <w:sz w:val="18"/>
          <w:szCs w:val="18"/>
        </w:rPr>
        <w:drawing>
          <wp:inline distT="0" distB="0" distL="0" distR="0">
            <wp:extent cx="85725" cy="76200"/>
            <wp:effectExtent l="0" t="0" r="0" b="0"/>
            <wp:docPr id="21" name="Picture 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 name="Picture 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Style w:val="expand1"/>
          <w:vanish w:val="0"/>
        </w:rPr>
      </w:pPr>
      <w:bookmarkStart w:id="21" w:name="1011"/>
      <w:bookmarkEnd w:id="21"/>
      <w:r>
        <w:rPr>
          <w:rStyle w:val="expand1"/>
          <w:vanish w:val="0"/>
          <w:color w:val="000000"/>
          <w:lang w:val="sr-Latn-CS"/>
        </w:rPr>
        <w:t>     Priznavanje isprave o stečenom, odnosno započetom ili dijelu osnovnog, srednjeg opšteg ili stručnog obrazovanja, radi nastavka obrazovanja ili zapošljavanja, vrši organ državne uprave nadležan za poslove prosvjete (u daljem tekstu: Ministarstvo).</w:t>
      </w:r>
      <w:r>
        <w:rPr>
          <w:rFonts w:ascii="Arial" w:hAnsi="Arial" w:cs="Arial"/>
          <w:color w:val="000000"/>
          <w:sz w:val="18"/>
          <w:szCs w:val="18"/>
          <w:lang w:val="sr-Latn-CS"/>
        </w:rPr>
        <w:br/>
      </w:r>
      <w:r>
        <w:rPr>
          <w:rStyle w:val="expand1"/>
          <w:vanish w:val="0"/>
          <w:color w:val="000000"/>
          <w:lang w:val="sr-Latn-CS"/>
        </w:rPr>
        <w:t>     Priznavanje isprave o stečenom visokom obrazovanju radi zapošljavanja vrši Ministarstvo preko Nacionalnog informacionog centra (u daljem tekstu: ENIC centar), kao posebne organizacione jedinice Ministarstva.</w:t>
      </w:r>
      <w:r>
        <w:rPr>
          <w:rFonts w:ascii="Arial" w:hAnsi="Arial" w:cs="Arial"/>
          <w:color w:val="000000"/>
          <w:sz w:val="18"/>
          <w:szCs w:val="18"/>
          <w:lang w:val="sr-Latn-CS"/>
        </w:rPr>
        <w:br/>
      </w:r>
      <w:r>
        <w:rPr>
          <w:rStyle w:val="expand1"/>
          <w:vanish w:val="0"/>
          <w:color w:val="000000"/>
          <w:lang w:val="sr-Latn-CS"/>
        </w:rPr>
        <w:t>     Priznavanje isprave radi nastavka visokog obrazovanja vrši stručni organ licencirane ustanove visokog obrazovanja (u daljem tekstu: ustanova), po prethodno dobijenom mišljenju ENIC centra.</w:t>
      </w:r>
      <w:r>
        <w:rPr>
          <w:rFonts w:ascii="Arial" w:hAnsi="Arial" w:cs="Arial"/>
          <w:color w:val="000000"/>
          <w:sz w:val="18"/>
          <w:szCs w:val="18"/>
          <w:lang w:val="sr-Latn-CS"/>
        </w:rPr>
        <w:br/>
      </w:r>
      <w:r>
        <w:rPr>
          <w:rStyle w:val="expand1"/>
          <w:vanish w:val="0"/>
          <w:color w:val="000000"/>
          <w:lang w:val="sr-Latn-CS"/>
        </w:rPr>
        <w:t>     ENIC centar</w:t>
      </w:r>
      <w:r>
        <w:rPr>
          <w:rFonts w:ascii="Arial" w:hAnsi="Arial" w:cs="Arial"/>
          <w:color w:val="000000"/>
          <w:sz w:val="18"/>
          <w:szCs w:val="18"/>
          <w:lang w:val="sr-Latn-CS"/>
        </w:rPr>
        <w:br/>
      </w:r>
    </w:p>
    <w:p w:rsidR="00AD3A0E" w:rsidRDefault="00AD3A0E" w:rsidP="00AD3A0E">
      <w:pPr>
        <w:jc w:val="center"/>
      </w:pPr>
      <w:bookmarkStart w:id="22" w:name="clan12"/>
      <w:bookmarkEnd w:id="22"/>
      <w:r>
        <w:rPr>
          <w:rFonts w:ascii="Arial" w:hAnsi="Arial" w:cs="Arial"/>
          <w:b/>
          <w:bCs/>
          <w:color w:val="000000"/>
          <w:sz w:val="18"/>
          <w:szCs w:val="18"/>
          <w:lang w:val="sr-Latn-CS"/>
        </w:rPr>
        <w:t>Član 12</w:t>
      </w:r>
      <w:r>
        <w:rPr>
          <w:rFonts w:ascii="Arial" w:hAnsi="Arial" w:cs="Arial"/>
          <w:noProof/>
          <w:color w:val="000000"/>
          <w:sz w:val="18"/>
          <w:szCs w:val="18"/>
        </w:rPr>
        <w:drawing>
          <wp:inline distT="0" distB="0" distL="0" distR="0">
            <wp:extent cx="85725" cy="76200"/>
            <wp:effectExtent l="0" t="0" r="0" b="0"/>
            <wp:docPr id="23" name="Picture 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 name="Picture 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23" w:name="1012"/>
      <w:bookmarkEnd w:id="23"/>
      <w:r>
        <w:rPr>
          <w:rStyle w:val="expand1"/>
          <w:vanish w:val="0"/>
          <w:color w:val="000000"/>
          <w:lang w:val="sr-Latn-CS"/>
        </w:rPr>
        <w:t>     ENIC centar je informacioni centar i član je Evropske mreže informacionih centara o priznavanju i mobilnosti (ENIC - European Network of Information Centres).</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 ENIC centra</w:t>
      </w:r>
    </w:p>
    <w:p w:rsidR="00AD3A0E" w:rsidRDefault="00AD3A0E" w:rsidP="00AD3A0E">
      <w:pPr>
        <w:rPr>
          <w:rStyle w:val="expand1"/>
          <w:vanish w:val="0"/>
          <w:color w:val="000000"/>
        </w:rPr>
      </w:pPr>
    </w:p>
    <w:p w:rsidR="00AD3A0E" w:rsidRDefault="00AD3A0E" w:rsidP="00AD3A0E">
      <w:pPr>
        <w:jc w:val="center"/>
      </w:pPr>
      <w:bookmarkStart w:id="24" w:name="clan13"/>
      <w:bookmarkEnd w:id="24"/>
      <w:r>
        <w:rPr>
          <w:rFonts w:ascii="Arial" w:hAnsi="Arial" w:cs="Arial"/>
          <w:b/>
          <w:bCs/>
          <w:color w:val="000000"/>
          <w:sz w:val="18"/>
          <w:szCs w:val="18"/>
          <w:lang w:val="sr-Latn-CS"/>
        </w:rPr>
        <w:t>Član 13</w:t>
      </w:r>
      <w:r>
        <w:rPr>
          <w:rFonts w:ascii="Arial" w:hAnsi="Arial" w:cs="Arial"/>
          <w:noProof/>
          <w:color w:val="000000"/>
          <w:sz w:val="18"/>
          <w:szCs w:val="18"/>
        </w:rPr>
        <w:drawing>
          <wp:inline distT="0" distB="0" distL="0" distR="0">
            <wp:extent cx="85725" cy="76200"/>
            <wp:effectExtent l="0" t="0" r="0" b="0"/>
            <wp:docPr id="25" name="Picture 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 name="Picture 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25" w:name="1013"/>
      <w:bookmarkEnd w:id="25"/>
      <w:r>
        <w:rPr>
          <w:rStyle w:val="expand1"/>
          <w:vanish w:val="0"/>
          <w:color w:val="000000"/>
          <w:lang w:val="sr-Latn-CS"/>
        </w:rPr>
        <w:t>     ENIC centar obavlja poslove koji se odnose na priznavanje stečenog visokog obrazovanja, u skladu sa ovim zakonom.</w:t>
      </w:r>
      <w:r>
        <w:rPr>
          <w:rFonts w:ascii="Arial" w:hAnsi="Arial" w:cs="Arial"/>
          <w:color w:val="000000"/>
          <w:sz w:val="18"/>
          <w:szCs w:val="18"/>
          <w:lang w:val="sr-Latn-CS"/>
        </w:rPr>
        <w:br/>
      </w:r>
      <w:r>
        <w:rPr>
          <w:rStyle w:val="expand1"/>
          <w:vanish w:val="0"/>
          <w:color w:val="000000"/>
          <w:lang w:val="sr-Latn-CS"/>
        </w:rPr>
        <w:t>     U vršenju poslova iz stava 1 ovog člana, ENIC centar:</w:t>
      </w:r>
      <w:r>
        <w:rPr>
          <w:rFonts w:ascii="Arial" w:hAnsi="Arial" w:cs="Arial"/>
          <w:color w:val="000000"/>
          <w:sz w:val="18"/>
          <w:szCs w:val="18"/>
          <w:lang w:val="sr-Latn-CS"/>
        </w:rPr>
        <w:br/>
      </w:r>
      <w:r>
        <w:rPr>
          <w:rStyle w:val="expand1"/>
          <w:vanish w:val="0"/>
          <w:color w:val="000000"/>
          <w:lang w:val="sr-Latn-CS"/>
        </w:rPr>
        <w:t>     1) sprovodi postupak priznavanja isprave;</w:t>
      </w:r>
      <w:r>
        <w:rPr>
          <w:rFonts w:ascii="Arial" w:hAnsi="Arial" w:cs="Arial"/>
          <w:color w:val="000000"/>
          <w:sz w:val="18"/>
          <w:szCs w:val="18"/>
          <w:lang w:val="sr-Latn-CS"/>
        </w:rPr>
        <w:br/>
      </w:r>
      <w:r>
        <w:rPr>
          <w:rStyle w:val="expand1"/>
          <w:vanish w:val="0"/>
          <w:color w:val="000000"/>
          <w:lang w:val="sr-Latn-CS"/>
        </w:rPr>
        <w:t>     2) daje prethodno mišljenje u skladu sa članom 11 stav 3 ovog zakona;</w:t>
      </w:r>
      <w:r>
        <w:rPr>
          <w:rFonts w:ascii="Arial" w:hAnsi="Arial" w:cs="Arial"/>
          <w:color w:val="000000"/>
          <w:sz w:val="18"/>
          <w:szCs w:val="18"/>
          <w:lang w:val="sr-Latn-CS"/>
        </w:rPr>
        <w:br/>
      </w:r>
      <w:r>
        <w:rPr>
          <w:rStyle w:val="expand1"/>
          <w:vanish w:val="0"/>
          <w:color w:val="000000"/>
          <w:lang w:val="sr-Latn-CS"/>
        </w:rPr>
        <w:t>     3) daje informacije o postupku priznavanja isprave ustanovama, poslodavcima, ENIC partnerima i drugim organizacijama;</w:t>
      </w:r>
      <w:r>
        <w:rPr>
          <w:rFonts w:ascii="Arial" w:hAnsi="Arial" w:cs="Arial"/>
          <w:color w:val="000000"/>
          <w:sz w:val="18"/>
          <w:szCs w:val="18"/>
          <w:lang w:val="sr-Latn-CS"/>
        </w:rPr>
        <w:br/>
      </w:r>
      <w:r>
        <w:rPr>
          <w:rStyle w:val="expand1"/>
          <w:vanish w:val="0"/>
          <w:color w:val="000000"/>
          <w:lang w:val="sr-Latn-CS"/>
        </w:rPr>
        <w:t>     4) sarađuje sa ENIC mrežom na izradi nacionalnih okvira kvalifikacija u evropskom prostoru visokog obrazovanja;</w:t>
      </w:r>
      <w:r>
        <w:rPr>
          <w:rFonts w:ascii="Arial" w:hAnsi="Arial" w:cs="Arial"/>
          <w:color w:val="000000"/>
          <w:sz w:val="18"/>
          <w:szCs w:val="18"/>
          <w:lang w:val="sr-Latn-CS"/>
        </w:rPr>
        <w:br/>
      </w:r>
      <w:r>
        <w:rPr>
          <w:rStyle w:val="expand1"/>
          <w:vanish w:val="0"/>
          <w:color w:val="000000"/>
          <w:lang w:val="sr-Latn-CS"/>
        </w:rPr>
        <w:t>     5) doprinosi daljem unaprjeđivanju obrazovnog sistema u Crnoj Gori;</w:t>
      </w:r>
      <w:r>
        <w:rPr>
          <w:rFonts w:ascii="Arial" w:hAnsi="Arial" w:cs="Arial"/>
          <w:color w:val="000000"/>
          <w:sz w:val="18"/>
          <w:szCs w:val="18"/>
          <w:lang w:val="sr-Latn-CS"/>
        </w:rPr>
        <w:br/>
      </w:r>
      <w:r>
        <w:rPr>
          <w:rStyle w:val="expand1"/>
          <w:vanish w:val="0"/>
          <w:color w:val="000000"/>
          <w:lang w:val="sr-Latn-CS"/>
        </w:rPr>
        <w:t>     6) ažurira i daje informacije o obrazovnim sistemima, inostranim obrazovnim ispravama i njihovom odnosu sa obrazovnim ispravama u Crnoj Gori, propisima o priznavanju isprava, informacije o priznatim, odnosno akreditovanim ustanovama, uslovima za upis i dr.;</w:t>
      </w:r>
      <w:r>
        <w:rPr>
          <w:rFonts w:ascii="Arial" w:hAnsi="Arial" w:cs="Arial"/>
          <w:color w:val="000000"/>
          <w:sz w:val="18"/>
          <w:szCs w:val="18"/>
          <w:lang w:val="sr-Latn-CS"/>
        </w:rPr>
        <w:br/>
      </w:r>
      <w:r>
        <w:rPr>
          <w:rStyle w:val="expand1"/>
          <w:vanish w:val="0"/>
          <w:color w:val="000000"/>
          <w:lang w:val="sr-Latn-CS"/>
        </w:rPr>
        <w:t>     7) ažurira informacije o obrazovnom sistemu Crne Gore, u formi datoj u aneksu Zajedničke ENIC/NARIC povelje o zadacima i nadležnostima ENIC/NARIC centara;</w:t>
      </w:r>
      <w:r>
        <w:rPr>
          <w:rFonts w:ascii="Arial" w:hAnsi="Arial" w:cs="Arial"/>
          <w:color w:val="000000"/>
          <w:sz w:val="18"/>
          <w:szCs w:val="18"/>
          <w:lang w:val="sr-Latn-CS"/>
        </w:rPr>
        <w:br/>
      </w:r>
      <w:r>
        <w:rPr>
          <w:rStyle w:val="expand1"/>
          <w:vanish w:val="0"/>
          <w:color w:val="000000"/>
          <w:lang w:val="sr-Latn-CS"/>
        </w:rPr>
        <w:t>     8) obavlja poslove od nacionalnog i međunarodnog značaja propisane Lisabonskom Konvencijom za priznavanje visokog obrazovanja na području Evrope;</w:t>
      </w:r>
      <w:r>
        <w:rPr>
          <w:rFonts w:ascii="Arial" w:hAnsi="Arial" w:cs="Arial"/>
          <w:color w:val="000000"/>
          <w:sz w:val="18"/>
          <w:szCs w:val="18"/>
          <w:lang w:val="sr-Latn-CS"/>
        </w:rPr>
        <w:br/>
      </w:r>
      <w:r>
        <w:rPr>
          <w:rStyle w:val="expand1"/>
          <w:vanish w:val="0"/>
          <w:color w:val="000000"/>
          <w:lang w:val="sr-Latn-CS"/>
        </w:rPr>
        <w:t>     9) vrši druge poslove, u skladu sa propisima i Zajedničkom ENIC/NARIC Poveljom o nadležnostima i zadacima ENIC/NARIC centara.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Kriterijumi za priznavanje isprave radi nastavka obrazovanja</w:t>
      </w:r>
    </w:p>
    <w:p w:rsidR="00AD3A0E" w:rsidRDefault="00AD3A0E" w:rsidP="00AD3A0E">
      <w:pPr>
        <w:rPr>
          <w:rStyle w:val="expand1"/>
          <w:vanish w:val="0"/>
          <w:color w:val="000000"/>
        </w:rPr>
      </w:pPr>
    </w:p>
    <w:p w:rsidR="00AD3A0E" w:rsidRDefault="00AD3A0E" w:rsidP="00AD3A0E">
      <w:pPr>
        <w:jc w:val="center"/>
      </w:pPr>
      <w:bookmarkStart w:id="26" w:name="clan14"/>
      <w:bookmarkEnd w:id="26"/>
      <w:r>
        <w:rPr>
          <w:rFonts w:ascii="Arial" w:hAnsi="Arial" w:cs="Arial"/>
          <w:b/>
          <w:bCs/>
          <w:color w:val="000000"/>
          <w:sz w:val="18"/>
          <w:szCs w:val="18"/>
          <w:lang w:val="sr-Latn-CS"/>
        </w:rPr>
        <w:lastRenderedPageBreak/>
        <w:t>Član 14</w:t>
      </w:r>
      <w:r>
        <w:rPr>
          <w:rFonts w:ascii="Arial" w:hAnsi="Arial" w:cs="Arial"/>
          <w:noProof/>
          <w:color w:val="000000"/>
          <w:sz w:val="18"/>
          <w:szCs w:val="18"/>
        </w:rPr>
        <w:drawing>
          <wp:inline distT="0" distB="0" distL="0" distR="0">
            <wp:extent cx="85725" cy="76200"/>
            <wp:effectExtent l="0" t="0" r="0" b="0"/>
            <wp:docPr id="27" name="Picture 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 name="Picture 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27" w:name="1014"/>
      <w:bookmarkEnd w:id="27"/>
      <w:r>
        <w:rPr>
          <w:rStyle w:val="expand1"/>
          <w:vanish w:val="0"/>
          <w:color w:val="000000"/>
          <w:lang w:val="sr-Latn-CS"/>
        </w:rPr>
        <w:t>     U postupku priznavanja isprave radi nastavka obrazovanja, zavisno od prethodno stečenog obrazovanja ili dijela obrazovanja, može se utvrđivati, odnosno cijeniti:</w:t>
      </w:r>
      <w:r>
        <w:rPr>
          <w:rFonts w:ascii="Arial" w:hAnsi="Arial" w:cs="Arial"/>
          <w:color w:val="000000"/>
          <w:sz w:val="18"/>
          <w:szCs w:val="18"/>
          <w:lang w:val="sr-Latn-CS"/>
        </w:rPr>
        <w:br/>
      </w:r>
      <w:r>
        <w:rPr>
          <w:rStyle w:val="expand1"/>
          <w:vanish w:val="0"/>
          <w:color w:val="000000"/>
          <w:lang w:val="sr-Latn-CS"/>
        </w:rPr>
        <w:t>     1) da li je ustanova koja je izdala diplomu priznata, odnosno akreditovana od strane nadležnog organa u zemlji u kojoj je izdata obrazovna isprava;</w:t>
      </w:r>
      <w:r>
        <w:rPr>
          <w:rFonts w:ascii="Arial" w:hAnsi="Arial" w:cs="Arial"/>
          <w:color w:val="000000"/>
          <w:sz w:val="18"/>
          <w:szCs w:val="18"/>
          <w:lang w:val="sr-Latn-CS"/>
        </w:rPr>
        <w:br/>
      </w:r>
      <w:r>
        <w:rPr>
          <w:rStyle w:val="expand1"/>
          <w:vanish w:val="0"/>
          <w:color w:val="000000"/>
          <w:lang w:val="sr-Latn-CS"/>
        </w:rPr>
        <w:t>     2) sistem obrazovanja u zemlji u kojoj je stečena inostrana obrazovna isprava;</w:t>
      </w:r>
      <w:r>
        <w:rPr>
          <w:rFonts w:ascii="Arial" w:hAnsi="Arial" w:cs="Arial"/>
          <w:color w:val="000000"/>
          <w:sz w:val="18"/>
          <w:szCs w:val="18"/>
          <w:lang w:val="sr-Latn-CS"/>
        </w:rPr>
        <w:br/>
      </w:r>
      <w:r>
        <w:rPr>
          <w:rStyle w:val="expand1"/>
          <w:vanish w:val="0"/>
          <w:color w:val="000000"/>
          <w:lang w:val="sr-Latn-CS"/>
        </w:rPr>
        <w:t>     3) uslovi upisa;</w:t>
      </w:r>
      <w:r>
        <w:rPr>
          <w:rFonts w:ascii="Arial" w:hAnsi="Arial" w:cs="Arial"/>
          <w:color w:val="000000"/>
          <w:sz w:val="18"/>
          <w:szCs w:val="18"/>
          <w:lang w:val="sr-Latn-CS"/>
        </w:rPr>
        <w:br/>
      </w:r>
      <w:r>
        <w:rPr>
          <w:rStyle w:val="expand1"/>
          <w:vanish w:val="0"/>
          <w:color w:val="000000"/>
          <w:lang w:val="sr-Latn-CS"/>
        </w:rPr>
        <w:t>     4) trajanje i nivo, odnosno stepen obrazovanja;</w:t>
      </w:r>
      <w:r>
        <w:rPr>
          <w:rFonts w:ascii="Arial" w:hAnsi="Arial" w:cs="Arial"/>
          <w:color w:val="000000"/>
          <w:sz w:val="18"/>
          <w:szCs w:val="18"/>
          <w:lang w:val="sr-Latn-CS"/>
        </w:rPr>
        <w:br/>
      </w:r>
      <w:r>
        <w:rPr>
          <w:rStyle w:val="expand1"/>
          <w:vanish w:val="0"/>
          <w:color w:val="000000"/>
          <w:lang w:val="sr-Latn-CS"/>
        </w:rPr>
        <w:t>     5) obrazovni, odnosno studijski program;</w:t>
      </w:r>
      <w:r>
        <w:rPr>
          <w:rFonts w:ascii="Arial" w:hAnsi="Arial" w:cs="Arial"/>
          <w:color w:val="000000"/>
          <w:sz w:val="18"/>
          <w:szCs w:val="18"/>
          <w:lang w:val="sr-Latn-CS"/>
        </w:rPr>
        <w:br/>
      </w:r>
      <w:r>
        <w:rPr>
          <w:rStyle w:val="expand1"/>
          <w:vanish w:val="0"/>
          <w:color w:val="000000"/>
          <w:lang w:val="sr-Latn-CS"/>
        </w:rPr>
        <w:t>     6) vjerodostojnost obrazovne isprave;</w:t>
      </w:r>
      <w:r>
        <w:rPr>
          <w:rFonts w:ascii="Arial" w:hAnsi="Arial" w:cs="Arial"/>
          <w:color w:val="000000"/>
          <w:sz w:val="18"/>
          <w:szCs w:val="18"/>
          <w:lang w:val="sr-Latn-CS"/>
        </w:rPr>
        <w:br/>
      </w:r>
      <w:r>
        <w:rPr>
          <w:rStyle w:val="expand1"/>
          <w:vanish w:val="0"/>
          <w:color w:val="000000"/>
          <w:lang w:val="sr-Latn-CS"/>
        </w:rPr>
        <w:t>     7) druge okolnosti od značaja za priznavanje isprave radi nastavka obrazovanja.</w:t>
      </w:r>
      <w:r>
        <w:rPr>
          <w:rFonts w:ascii="Arial" w:hAnsi="Arial" w:cs="Arial"/>
          <w:color w:val="000000"/>
          <w:sz w:val="18"/>
          <w:szCs w:val="18"/>
          <w:lang w:val="sr-Latn-CS"/>
        </w:rPr>
        <w:br/>
      </w:r>
      <w:r>
        <w:rPr>
          <w:rStyle w:val="expand1"/>
          <w:vanish w:val="0"/>
          <w:color w:val="000000"/>
          <w:lang w:val="sr-Latn-CS"/>
        </w:rPr>
        <w:t>     Osim kriterijuma iz stava 1 ovog člana, u postupku priznavanja isprave o stečenom transnacionalnom obrazovanju koje studenti sriču u drugoj zemlji u odnosu na zemlju u kojoj je obrazovna isprava izdata, utvrđuje se i da li je ustanova u kojoj se realizuje studijski program priznata, odnosno akreditovana od strane nadležnog organa u zemlji u kojoj je realizovan studijski program.</w:t>
      </w:r>
      <w:r>
        <w:rPr>
          <w:rFonts w:ascii="Arial" w:hAnsi="Arial" w:cs="Arial"/>
          <w:color w:val="000000"/>
          <w:sz w:val="18"/>
          <w:szCs w:val="18"/>
          <w:lang w:val="sr-Latn-CS"/>
        </w:rPr>
        <w:br/>
      </w:r>
      <w:r>
        <w:rPr>
          <w:rStyle w:val="expand1"/>
          <w:vanish w:val="0"/>
          <w:color w:val="000000"/>
          <w:lang w:val="sr-Latn-CS"/>
        </w:rPr>
        <w:t>     Izuzetno od st. 1 i 2 ovog člana, obrazovna isprava stečena bez pohađanja nastave i postupka provjere znanja (Diplome mill) ne priznaje se.</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Kriterijumi za priznavanje isprave radi zapošljavanja</w:t>
      </w:r>
    </w:p>
    <w:p w:rsidR="00AD3A0E" w:rsidRDefault="00AD3A0E" w:rsidP="00AD3A0E">
      <w:pPr>
        <w:rPr>
          <w:rStyle w:val="expand1"/>
          <w:vanish w:val="0"/>
          <w:color w:val="000000"/>
        </w:rPr>
      </w:pPr>
    </w:p>
    <w:p w:rsidR="00AD3A0E" w:rsidRDefault="00AD3A0E" w:rsidP="00AD3A0E">
      <w:pPr>
        <w:jc w:val="center"/>
      </w:pPr>
      <w:bookmarkStart w:id="28" w:name="clan15"/>
      <w:bookmarkEnd w:id="28"/>
      <w:r>
        <w:rPr>
          <w:rFonts w:ascii="Arial" w:hAnsi="Arial" w:cs="Arial"/>
          <w:b/>
          <w:bCs/>
          <w:color w:val="000000"/>
          <w:sz w:val="18"/>
          <w:szCs w:val="18"/>
          <w:lang w:val="sr-Latn-CS"/>
        </w:rPr>
        <w:t>Član 15</w:t>
      </w:r>
      <w:r>
        <w:rPr>
          <w:rFonts w:ascii="Arial" w:hAnsi="Arial" w:cs="Arial"/>
          <w:noProof/>
          <w:color w:val="000000"/>
          <w:sz w:val="18"/>
          <w:szCs w:val="18"/>
        </w:rPr>
        <w:drawing>
          <wp:inline distT="0" distB="0" distL="0" distR="0">
            <wp:extent cx="85725" cy="76200"/>
            <wp:effectExtent l="0" t="0" r="0" b="0"/>
            <wp:docPr id="29" name="Picture 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 name="Picture 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29" w:name="1015"/>
      <w:bookmarkEnd w:id="29"/>
      <w:r>
        <w:rPr>
          <w:rStyle w:val="expand1"/>
          <w:vanish w:val="0"/>
          <w:color w:val="000000"/>
          <w:lang w:val="sr-Latn-CS"/>
        </w:rPr>
        <w:t>     U postupku priznavanja isprave radi zapošljavanja može se utvrđivati, odnosno cijeniti:</w:t>
      </w:r>
      <w:r>
        <w:rPr>
          <w:rFonts w:ascii="Arial" w:hAnsi="Arial" w:cs="Arial"/>
          <w:color w:val="000000"/>
          <w:sz w:val="18"/>
          <w:szCs w:val="18"/>
          <w:lang w:val="sr-Latn-CS"/>
        </w:rPr>
        <w:br/>
      </w:r>
      <w:r>
        <w:rPr>
          <w:rStyle w:val="expand1"/>
          <w:vanish w:val="0"/>
          <w:color w:val="000000"/>
          <w:lang w:val="sr-Latn-CS"/>
        </w:rPr>
        <w:t>     1) da li je ustanova koja je izdala diplomu priznata, odnosno akreditovana od strane nadležnog organa u zemlji u kojoj je stečena obrazovna isprava;</w:t>
      </w:r>
      <w:r>
        <w:rPr>
          <w:rFonts w:ascii="Arial" w:hAnsi="Arial" w:cs="Arial"/>
          <w:color w:val="000000"/>
          <w:sz w:val="18"/>
          <w:szCs w:val="18"/>
          <w:lang w:val="sr-Latn-CS"/>
        </w:rPr>
        <w:br/>
      </w:r>
      <w:r>
        <w:rPr>
          <w:rStyle w:val="expand1"/>
          <w:vanish w:val="0"/>
          <w:color w:val="000000"/>
          <w:lang w:val="sr-Latn-CS"/>
        </w:rPr>
        <w:t>     2) sistem obrazovanja u zemlji u kojoj je stečena inostrana obrazovna isprava;</w:t>
      </w:r>
      <w:r>
        <w:rPr>
          <w:rFonts w:ascii="Arial" w:hAnsi="Arial" w:cs="Arial"/>
          <w:color w:val="000000"/>
          <w:sz w:val="18"/>
          <w:szCs w:val="18"/>
          <w:lang w:val="sr-Latn-CS"/>
        </w:rPr>
        <w:br/>
      </w:r>
      <w:r>
        <w:rPr>
          <w:rStyle w:val="expand1"/>
          <w:vanish w:val="0"/>
          <w:color w:val="000000"/>
          <w:lang w:val="sr-Latn-CS"/>
        </w:rPr>
        <w:t>     3) trajanje i nivo, odnosno stepen obrazovanja bez upoređivanja obrazovnog, odnosno studijskog programa;</w:t>
      </w:r>
      <w:r>
        <w:rPr>
          <w:rFonts w:ascii="Arial" w:hAnsi="Arial" w:cs="Arial"/>
          <w:color w:val="000000"/>
          <w:sz w:val="18"/>
          <w:szCs w:val="18"/>
          <w:lang w:val="sr-Latn-CS"/>
        </w:rPr>
        <w:br/>
      </w:r>
      <w:r>
        <w:rPr>
          <w:rStyle w:val="expand1"/>
          <w:vanish w:val="0"/>
          <w:color w:val="000000"/>
          <w:lang w:val="sr-Latn-CS"/>
        </w:rPr>
        <w:t>     4) vjerodostojnost obrazovne isprave;</w:t>
      </w:r>
      <w:r>
        <w:rPr>
          <w:rFonts w:ascii="Arial" w:hAnsi="Arial" w:cs="Arial"/>
          <w:color w:val="000000"/>
          <w:sz w:val="18"/>
          <w:szCs w:val="18"/>
          <w:lang w:val="sr-Latn-CS"/>
        </w:rPr>
        <w:br/>
      </w:r>
      <w:r>
        <w:rPr>
          <w:rStyle w:val="expand1"/>
          <w:vanish w:val="0"/>
          <w:color w:val="000000"/>
          <w:lang w:val="sr-Latn-CS"/>
        </w:rPr>
        <w:t>     5) druge okolnosti od značaja za priznavanje isprave radi zapošljavanja.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Pokretanje postupka priznavanja isprave</w:t>
      </w:r>
    </w:p>
    <w:p w:rsidR="00AD3A0E" w:rsidRDefault="00AD3A0E" w:rsidP="00AD3A0E">
      <w:pPr>
        <w:rPr>
          <w:rStyle w:val="expand1"/>
          <w:vanish w:val="0"/>
          <w:color w:val="000000"/>
        </w:rPr>
      </w:pPr>
    </w:p>
    <w:p w:rsidR="00AD3A0E" w:rsidRDefault="00AD3A0E" w:rsidP="00AD3A0E">
      <w:pPr>
        <w:jc w:val="center"/>
      </w:pPr>
      <w:bookmarkStart w:id="30" w:name="clan16"/>
      <w:bookmarkEnd w:id="30"/>
      <w:r>
        <w:rPr>
          <w:rFonts w:ascii="Arial" w:hAnsi="Arial" w:cs="Arial"/>
          <w:b/>
          <w:bCs/>
          <w:color w:val="000000"/>
          <w:sz w:val="18"/>
          <w:szCs w:val="18"/>
          <w:lang w:val="sr-Latn-CS"/>
        </w:rPr>
        <w:t>Član 16</w:t>
      </w:r>
      <w:r>
        <w:rPr>
          <w:rFonts w:ascii="Arial" w:hAnsi="Arial" w:cs="Arial"/>
          <w:noProof/>
          <w:color w:val="000000"/>
          <w:sz w:val="18"/>
          <w:szCs w:val="18"/>
        </w:rPr>
        <w:drawing>
          <wp:inline distT="0" distB="0" distL="0" distR="0">
            <wp:extent cx="85725" cy="76200"/>
            <wp:effectExtent l="0" t="0" r="0" b="0"/>
            <wp:docPr id="31" name="Picture 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 name="Picture 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31" w:name="1016"/>
      <w:bookmarkEnd w:id="31"/>
      <w:r>
        <w:rPr>
          <w:rStyle w:val="expand1"/>
          <w:vanish w:val="0"/>
          <w:color w:val="000000"/>
          <w:lang w:val="sr-Latn-CS"/>
        </w:rPr>
        <w:t>     Postupak priznavanja isprave pokreće se na zahtjev imaoca isprave, odnosno roditelja ili staratelja ili lica koje on ovlasti.</w:t>
      </w:r>
      <w:r>
        <w:rPr>
          <w:rFonts w:ascii="Arial" w:hAnsi="Arial" w:cs="Arial"/>
          <w:color w:val="000000"/>
          <w:sz w:val="18"/>
          <w:szCs w:val="18"/>
          <w:lang w:val="sr-Latn-CS"/>
        </w:rPr>
        <w:br/>
      </w:r>
      <w:r>
        <w:rPr>
          <w:rStyle w:val="expand1"/>
          <w:vanish w:val="0"/>
          <w:color w:val="000000"/>
          <w:lang w:val="sr-Latn-CS"/>
        </w:rPr>
        <w:t>     Zahtjev za priznavanje isprave sa potrebnom dokumentacijom podnosi se na propisanom obrascu.</w:t>
      </w:r>
      <w:r>
        <w:rPr>
          <w:rFonts w:ascii="Arial" w:hAnsi="Arial" w:cs="Arial"/>
          <w:color w:val="000000"/>
          <w:sz w:val="18"/>
          <w:szCs w:val="18"/>
          <w:lang w:val="sr-Latn-CS"/>
        </w:rPr>
        <w:br/>
      </w:r>
      <w:r>
        <w:rPr>
          <w:rStyle w:val="expand1"/>
          <w:vanish w:val="0"/>
          <w:color w:val="000000"/>
          <w:lang w:val="sr-Latn-CS"/>
        </w:rPr>
        <w:t>     Sadržaj obrasca zahtjeva i dokumentaciju koja se podnosi u postupku priznavanja isprave propisuje Ministarstvo.</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Podnošenje zahtjeva</w:t>
      </w:r>
    </w:p>
    <w:p w:rsidR="00AD3A0E" w:rsidRDefault="00AD3A0E" w:rsidP="00AD3A0E">
      <w:pPr>
        <w:rPr>
          <w:rStyle w:val="expand1"/>
          <w:vanish w:val="0"/>
          <w:color w:val="000000"/>
        </w:rPr>
      </w:pPr>
    </w:p>
    <w:p w:rsidR="00AD3A0E" w:rsidRDefault="00AD3A0E" w:rsidP="00AD3A0E">
      <w:pPr>
        <w:jc w:val="center"/>
      </w:pPr>
      <w:bookmarkStart w:id="32" w:name="clan17"/>
      <w:bookmarkEnd w:id="32"/>
      <w:r>
        <w:rPr>
          <w:rFonts w:ascii="Arial" w:hAnsi="Arial" w:cs="Arial"/>
          <w:b/>
          <w:bCs/>
          <w:color w:val="000000"/>
          <w:sz w:val="18"/>
          <w:szCs w:val="18"/>
          <w:lang w:val="sr-Latn-CS"/>
        </w:rPr>
        <w:t>Član 17</w:t>
      </w:r>
      <w:r>
        <w:rPr>
          <w:rFonts w:ascii="Arial" w:hAnsi="Arial" w:cs="Arial"/>
          <w:noProof/>
          <w:color w:val="000000"/>
          <w:sz w:val="18"/>
          <w:szCs w:val="18"/>
        </w:rPr>
        <w:drawing>
          <wp:inline distT="0" distB="0" distL="0" distR="0">
            <wp:extent cx="85725" cy="76200"/>
            <wp:effectExtent l="0" t="0" r="0" b="0"/>
            <wp:docPr id="33" name="Picture 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 name="Picture 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33" w:name="1017"/>
      <w:bookmarkEnd w:id="33"/>
      <w:r>
        <w:rPr>
          <w:rStyle w:val="expand1"/>
          <w:vanish w:val="0"/>
          <w:color w:val="000000"/>
          <w:lang w:val="sr-Latn-CS"/>
        </w:rPr>
        <w:t>     Zahtjev za priznavanje isprave o stečenom, započetom, odnosno dijelu osnovnog, srednjeg opšteg ili stručnog obrazovanja, radi nastavka obrazovanja ili zapošljavanja podnosi se Ministarstvu.</w:t>
      </w:r>
      <w:r>
        <w:rPr>
          <w:rFonts w:ascii="Arial" w:hAnsi="Arial" w:cs="Arial"/>
          <w:color w:val="000000"/>
          <w:sz w:val="18"/>
          <w:szCs w:val="18"/>
          <w:lang w:val="sr-Latn-CS"/>
        </w:rPr>
        <w:br/>
      </w:r>
      <w:r>
        <w:rPr>
          <w:rStyle w:val="expand1"/>
          <w:vanish w:val="0"/>
          <w:color w:val="000000"/>
          <w:lang w:val="sr-Latn-CS"/>
        </w:rPr>
        <w:t>     Zahtjev za priznavanje isprave o stečenom visokom obrazovanju radi zapošljavanja podnosi se ENIC centru Ministarstva.</w:t>
      </w:r>
      <w:r>
        <w:rPr>
          <w:rFonts w:ascii="Arial" w:hAnsi="Arial" w:cs="Arial"/>
          <w:color w:val="000000"/>
          <w:sz w:val="18"/>
          <w:szCs w:val="18"/>
          <w:lang w:val="sr-Latn-CS"/>
        </w:rPr>
        <w:br/>
      </w:r>
      <w:r>
        <w:rPr>
          <w:rStyle w:val="expand1"/>
          <w:vanish w:val="0"/>
          <w:color w:val="000000"/>
          <w:lang w:val="sr-Latn-CS"/>
        </w:rPr>
        <w:t xml:space="preserve">     Zahtjev za priznavanje isprave o stečenom visokom obrazovanju radi nastavka visokog obrazovanja podnosi se ustanovi iz člana </w:t>
      </w:r>
      <w:hyperlink r:id="rId5" w:anchor="clan11" w:history="1">
        <w:r>
          <w:rPr>
            <w:rStyle w:val="Hyperlink"/>
            <w:lang w:val="sr-Latn-CS"/>
          </w:rPr>
          <w:t>11</w:t>
        </w:r>
      </w:hyperlink>
      <w:r>
        <w:rPr>
          <w:rStyle w:val="expand1"/>
          <w:vanish w:val="0"/>
          <w:color w:val="000000"/>
          <w:lang w:val="sr-Latn-CS"/>
        </w:rPr>
        <w:t xml:space="preserve"> stav 3 ovog zakona.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Provjera vjerodostojnosti</w:t>
      </w:r>
    </w:p>
    <w:p w:rsidR="00AD3A0E" w:rsidRDefault="00AD3A0E" w:rsidP="00AD3A0E">
      <w:pPr>
        <w:rPr>
          <w:rStyle w:val="expand1"/>
          <w:vanish w:val="0"/>
          <w:color w:val="000000"/>
        </w:rPr>
      </w:pPr>
    </w:p>
    <w:p w:rsidR="00AD3A0E" w:rsidRDefault="00AD3A0E" w:rsidP="00AD3A0E">
      <w:pPr>
        <w:jc w:val="center"/>
      </w:pPr>
      <w:bookmarkStart w:id="34" w:name="clan18"/>
      <w:bookmarkEnd w:id="34"/>
      <w:r>
        <w:rPr>
          <w:rFonts w:ascii="Arial" w:hAnsi="Arial" w:cs="Arial"/>
          <w:b/>
          <w:bCs/>
          <w:color w:val="000000"/>
          <w:sz w:val="18"/>
          <w:szCs w:val="18"/>
          <w:lang w:val="sr-Latn-CS"/>
        </w:rPr>
        <w:t>Član 18</w:t>
      </w:r>
      <w:r>
        <w:rPr>
          <w:rFonts w:ascii="Arial" w:hAnsi="Arial" w:cs="Arial"/>
          <w:noProof/>
          <w:color w:val="000000"/>
          <w:sz w:val="18"/>
          <w:szCs w:val="18"/>
        </w:rPr>
        <w:drawing>
          <wp:inline distT="0" distB="0" distL="0" distR="0">
            <wp:extent cx="85725" cy="76200"/>
            <wp:effectExtent l="0" t="0" r="0" b="0"/>
            <wp:docPr id="35" name="Picture 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 name="Picture 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35" w:name="1018"/>
      <w:bookmarkEnd w:id="35"/>
      <w:r>
        <w:rPr>
          <w:rStyle w:val="expand1"/>
          <w:vanish w:val="0"/>
          <w:color w:val="000000"/>
          <w:lang w:val="sr-Latn-CS"/>
        </w:rPr>
        <w:t>     U postupku priznavanja isprave provjeru vjerodostojnosti vrši Ministarstvo, odnosno ENIC centar.</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Rok za rješavanje</w:t>
      </w:r>
    </w:p>
    <w:p w:rsidR="00AD3A0E" w:rsidRDefault="00AD3A0E" w:rsidP="00AD3A0E">
      <w:pPr>
        <w:rPr>
          <w:rStyle w:val="expand1"/>
          <w:vanish w:val="0"/>
          <w:color w:val="000000"/>
        </w:rPr>
      </w:pPr>
    </w:p>
    <w:p w:rsidR="00AD3A0E" w:rsidRDefault="00AD3A0E" w:rsidP="00AD3A0E">
      <w:pPr>
        <w:jc w:val="center"/>
      </w:pPr>
      <w:bookmarkStart w:id="36" w:name="clan19"/>
      <w:bookmarkEnd w:id="36"/>
      <w:r>
        <w:rPr>
          <w:rFonts w:ascii="Arial" w:hAnsi="Arial" w:cs="Arial"/>
          <w:b/>
          <w:bCs/>
          <w:color w:val="000000"/>
          <w:sz w:val="18"/>
          <w:szCs w:val="18"/>
          <w:lang w:val="sr-Latn-CS"/>
        </w:rPr>
        <w:t>Član 19</w:t>
      </w:r>
      <w:r>
        <w:rPr>
          <w:rFonts w:ascii="Arial" w:hAnsi="Arial" w:cs="Arial"/>
          <w:noProof/>
          <w:color w:val="000000"/>
          <w:sz w:val="18"/>
          <w:szCs w:val="18"/>
        </w:rPr>
        <w:drawing>
          <wp:inline distT="0" distB="0" distL="0" distR="0">
            <wp:extent cx="85725" cy="76200"/>
            <wp:effectExtent l="0" t="0" r="0" b="0"/>
            <wp:docPr id="37" name="Picture 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 name="Picture 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37" w:name="1019"/>
      <w:bookmarkEnd w:id="37"/>
      <w:r>
        <w:rPr>
          <w:rStyle w:val="expand1"/>
          <w:vanish w:val="0"/>
          <w:color w:val="000000"/>
          <w:lang w:val="sr-Latn-CS"/>
        </w:rPr>
        <w:t>     Ministarstvo, odnosno ustanova dužno je da riješi po zahtjevu za priznavanje isprave u roku od 30 dana od dana podnošenja zahtjeva.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Rješenje</w:t>
      </w:r>
    </w:p>
    <w:p w:rsidR="00AD3A0E" w:rsidRDefault="00AD3A0E" w:rsidP="00AD3A0E">
      <w:pPr>
        <w:rPr>
          <w:rStyle w:val="expand1"/>
          <w:vanish w:val="0"/>
          <w:color w:val="000000"/>
        </w:rPr>
      </w:pPr>
    </w:p>
    <w:p w:rsidR="00AD3A0E" w:rsidRDefault="00AD3A0E" w:rsidP="00AD3A0E">
      <w:pPr>
        <w:jc w:val="center"/>
      </w:pPr>
      <w:bookmarkStart w:id="38" w:name="clan20"/>
      <w:bookmarkEnd w:id="38"/>
      <w:r>
        <w:rPr>
          <w:rFonts w:ascii="Arial" w:hAnsi="Arial" w:cs="Arial"/>
          <w:b/>
          <w:bCs/>
          <w:color w:val="000000"/>
          <w:sz w:val="18"/>
          <w:szCs w:val="18"/>
          <w:lang w:val="sr-Latn-CS"/>
        </w:rPr>
        <w:t>Član 20</w:t>
      </w:r>
      <w:r>
        <w:rPr>
          <w:rFonts w:ascii="Arial" w:hAnsi="Arial" w:cs="Arial"/>
          <w:noProof/>
          <w:color w:val="000000"/>
          <w:sz w:val="18"/>
          <w:szCs w:val="18"/>
        </w:rPr>
        <w:drawing>
          <wp:inline distT="0" distB="0" distL="0" distR="0">
            <wp:extent cx="85725" cy="76200"/>
            <wp:effectExtent l="0" t="0" r="0" b="0"/>
            <wp:docPr id="39" name="Picture 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 name="Picture 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39" w:name="1020"/>
      <w:bookmarkEnd w:id="39"/>
      <w:r>
        <w:rPr>
          <w:rStyle w:val="expand1"/>
          <w:vanish w:val="0"/>
          <w:color w:val="000000"/>
          <w:lang w:val="sr-Latn-CS"/>
        </w:rPr>
        <w:lastRenderedPageBreak/>
        <w:t>     U postupku priznavanja isprave donosi se rješenje.</w:t>
      </w:r>
      <w:r>
        <w:rPr>
          <w:rFonts w:ascii="Arial" w:hAnsi="Arial" w:cs="Arial"/>
          <w:color w:val="000000"/>
          <w:sz w:val="18"/>
          <w:szCs w:val="18"/>
          <w:lang w:val="sr-Latn-CS"/>
        </w:rPr>
        <w:br/>
      </w:r>
      <w:r>
        <w:rPr>
          <w:rStyle w:val="expand1"/>
          <w:vanish w:val="0"/>
          <w:color w:val="000000"/>
          <w:lang w:val="sr-Latn-CS"/>
        </w:rPr>
        <w:t>     Rješenje iz stava 1 ovog člana je konačno u upravnom postupku.</w:t>
      </w:r>
      <w:r>
        <w:rPr>
          <w:rFonts w:ascii="Arial" w:hAnsi="Arial" w:cs="Arial"/>
          <w:color w:val="000000"/>
          <w:sz w:val="18"/>
          <w:szCs w:val="18"/>
          <w:lang w:val="sr-Latn-CS"/>
        </w:rPr>
        <w:br/>
      </w:r>
      <w:r>
        <w:rPr>
          <w:rStyle w:val="expand1"/>
          <w:vanish w:val="0"/>
          <w:color w:val="000000"/>
          <w:lang w:val="sr-Latn-CS"/>
        </w:rPr>
        <w:t>     U rješenju iz stava 1 ovog člana naziv inostrane obrazovne isprave, stečeni nivo obrazovanja, naziv kvalifikacije, akademski i stručni naziv i sl. pišu se, po pravilu, na jeziku originalne obrazovne isprave i na crnogorskom jeziku, navodeći zemlju izdavanja.</w:t>
      </w:r>
      <w:r>
        <w:rPr>
          <w:rFonts w:ascii="Arial" w:hAnsi="Arial" w:cs="Arial"/>
          <w:color w:val="000000"/>
          <w:sz w:val="18"/>
          <w:szCs w:val="18"/>
          <w:lang w:val="sr-Latn-CS"/>
        </w:rPr>
        <w:br/>
      </w:r>
      <w:r>
        <w:rPr>
          <w:rStyle w:val="expand1"/>
          <w:vanish w:val="0"/>
          <w:color w:val="000000"/>
          <w:lang w:val="sr-Latn-CS"/>
        </w:rPr>
        <w:t>     Izuzetno od stava 3 ovog člana, u rješenju o priznavanju isprave o stečenom, započetom, odnosno dijelu osnovnog obrazovanja priznaje se i izjednačava inostrana obrazovna isprava sa obrazovnom ispravom za osnovno obrazovanje i vaspitanje u Crnoj Gori.</w:t>
      </w:r>
      <w:r>
        <w:rPr>
          <w:rFonts w:ascii="Arial" w:hAnsi="Arial" w:cs="Arial"/>
          <w:color w:val="000000"/>
          <w:sz w:val="18"/>
          <w:szCs w:val="18"/>
          <w:lang w:val="sr-Latn-CS"/>
        </w:rPr>
        <w:br/>
      </w:r>
      <w:r>
        <w:rPr>
          <w:rStyle w:val="expand1"/>
          <w:vanish w:val="0"/>
          <w:color w:val="000000"/>
          <w:lang w:val="sr-Latn-CS"/>
        </w:rPr>
        <w:t xml:space="preserve">     Ustanova iz člana </w:t>
      </w:r>
      <w:hyperlink r:id="rId6" w:anchor="clan11" w:history="1">
        <w:r>
          <w:rPr>
            <w:rStyle w:val="Hyperlink"/>
            <w:lang w:val="sr-Latn-CS"/>
          </w:rPr>
          <w:t>11</w:t>
        </w:r>
      </w:hyperlink>
      <w:r>
        <w:rPr>
          <w:rStyle w:val="expand1"/>
          <w:vanish w:val="0"/>
          <w:color w:val="000000"/>
          <w:lang w:val="sr-Latn-CS"/>
        </w:rPr>
        <w:t xml:space="preserve"> stav 3 ovog zakona je dužna da kopiju rješenja kojim se priznaje inostrana obrazovna isprava dostavi Ministarstvu, u roku od 15 dana od dana donošenja rješenja.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Klauzula</w:t>
      </w:r>
    </w:p>
    <w:p w:rsidR="00AD3A0E" w:rsidRDefault="00AD3A0E" w:rsidP="00AD3A0E">
      <w:pPr>
        <w:rPr>
          <w:rStyle w:val="expand1"/>
          <w:vanish w:val="0"/>
          <w:color w:val="000000"/>
        </w:rPr>
      </w:pPr>
    </w:p>
    <w:p w:rsidR="00AD3A0E" w:rsidRDefault="00AD3A0E" w:rsidP="00AD3A0E">
      <w:pPr>
        <w:jc w:val="center"/>
      </w:pPr>
      <w:bookmarkStart w:id="40" w:name="clan21"/>
      <w:bookmarkEnd w:id="40"/>
      <w:r>
        <w:rPr>
          <w:rFonts w:ascii="Arial" w:hAnsi="Arial" w:cs="Arial"/>
          <w:b/>
          <w:bCs/>
          <w:color w:val="000000"/>
          <w:sz w:val="18"/>
          <w:szCs w:val="18"/>
          <w:lang w:val="sr-Latn-CS"/>
        </w:rPr>
        <w:t>Član 21</w:t>
      </w:r>
      <w:r>
        <w:rPr>
          <w:rFonts w:ascii="Arial" w:hAnsi="Arial" w:cs="Arial"/>
          <w:noProof/>
          <w:color w:val="000000"/>
          <w:sz w:val="18"/>
          <w:szCs w:val="18"/>
        </w:rPr>
        <w:drawing>
          <wp:inline distT="0" distB="0" distL="0" distR="0">
            <wp:extent cx="85725" cy="76200"/>
            <wp:effectExtent l="0" t="0" r="0" b="0"/>
            <wp:docPr id="41" name="Picture 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 name="Picture 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41" w:name="1021"/>
      <w:bookmarkEnd w:id="41"/>
      <w:r>
        <w:rPr>
          <w:rStyle w:val="expand1"/>
          <w:vanish w:val="0"/>
          <w:color w:val="000000"/>
          <w:lang w:val="sr-Latn-CS"/>
        </w:rPr>
        <w:t xml:space="preserve">     Sadržaj dispozitiva rješenja iz člana </w:t>
      </w:r>
      <w:hyperlink r:id="rId7" w:anchor="clan20" w:history="1">
        <w:r>
          <w:rPr>
            <w:rStyle w:val="Hyperlink"/>
            <w:lang w:val="sr-Latn-CS"/>
          </w:rPr>
          <w:t>20</w:t>
        </w:r>
      </w:hyperlink>
      <w:r>
        <w:rPr>
          <w:rStyle w:val="expand1"/>
          <w:vanish w:val="0"/>
          <w:color w:val="000000"/>
          <w:lang w:val="sr-Latn-CS"/>
        </w:rPr>
        <w:t xml:space="preserve"> ovog zakona ispisuje se na ovjerenom primjerku prevoda inostrane obrazovne isprave, odnosno ovjerene fotokopije (klauzula o priznavanju).</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III. IZJEDNAČAVANJE KVALIFIKACIJA</w:t>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w:t>
      </w:r>
    </w:p>
    <w:p w:rsidR="00AD3A0E" w:rsidRDefault="00AD3A0E" w:rsidP="00AD3A0E">
      <w:pPr>
        <w:rPr>
          <w:rStyle w:val="expand1"/>
          <w:vanish w:val="0"/>
          <w:color w:val="000000"/>
        </w:rPr>
      </w:pPr>
    </w:p>
    <w:p w:rsidR="00AD3A0E" w:rsidRDefault="00AD3A0E" w:rsidP="00AD3A0E">
      <w:pPr>
        <w:jc w:val="center"/>
      </w:pPr>
      <w:bookmarkStart w:id="42" w:name="clan22"/>
      <w:bookmarkEnd w:id="42"/>
      <w:r>
        <w:rPr>
          <w:rFonts w:ascii="Arial" w:hAnsi="Arial" w:cs="Arial"/>
          <w:b/>
          <w:bCs/>
          <w:color w:val="000000"/>
          <w:sz w:val="18"/>
          <w:szCs w:val="18"/>
          <w:lang w:val="sr-Latn-CS"/>
        </w:rPr>
        <w:t>Član 22</w:t>
      </w:r>
      <w:r>
        <w:rPr>
          <w:rFonts w:ascii="Arial" w:hAnsi="Arial" w:cs="Arial"/>
          <w:noProof/>
          <w:color w:val="000000"/>
          <w:sz w:val="18"/>
          <w:szCs w:val="18"/>
        </w:rPr>
        <w:drawing>
          <wp:inline distT="0" distB="0" distL="0" distR="0">
            <wp:extent cx="85725" cy="76200"/>
            <wp:effectExtent l="0" t="0" r="0" b="0"/>
            <wp:docPr id="43" name="Picture 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 name="Picture 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43" w:name="1022"/>
      <w:bookmarkEnd w:id="43"/>
      <w:r>
        <w:rPr>
          <w:rStyle w:val="expand1"/>
          <w:vanish w:val="0"/>
          <w:color w:val="000000"/>
          <w:lang w:val="sr-Latn-CS"/>
        </w:rPr>
        <w:t>     Izjednačavanje kvalifikacija vrši Ministarstvo na osnovu mišljenja ustanove koja nudi uporediv obrazovni, odnosno studijski program.</w:t>
      </w:r>
      <w:r>
        <w:rPr>
          <w:rFonts w:ascii="Arial" w:hAnsi="Arial" w:cs="Arial"/>
          <w:color w:val="000000"/>
          <w:sz w:val="18"/>
          <w:szCs w:val="18"/>
          <w:lang w:val="sr-Latn-CS"/>
        </w:rPr>
        <w:br/>
      </w:r>
      <w:r>
        <w:rPr>
          <w:rStyle w:val="expand1"/>
          <w:vanish w:val="0"/>
          <w:color w:val="000000"/>
          <w:lang w:val="sr-Latn-CS"/>
        </w:rPr>
        <w:t>     Ukoliko u Crnoj Gori ne postoji ustanova koja nudi uporediv obrazovni, odnosno studijski program, izjednačavanje kvalifikacija vrši se na osnovu mišljenja nadležnog stručnog tijela.</w:t>
      </w:r>
      <w:r>
        <w:rPr>
          <w:rFonts w:ascii="Arial" w:hAnsi="Arial" w:cs="Arial"/>
          <w:color w:val="000000"/>
          <w:sz w:val="18"/>
          <w:szCs w:val="18"/>
          <w:lang w:val="sr-Latn-CS"/>
        </w:rPr>
        <w:br/>
      </w:r>
      <w:r>
        <w:rPr>
          <w:rStyle w:val="expand1"/>
          <w:vanish w:val="0"/>
          <w:color w:val="000000"/>
          <w:lang w:val="sr-Latn-CS"/>
        </w:rPr>
        <w:t>     Stručno tijelo iz stava 2 ovog člana je profesionalno udruženje ili drugo tijelo sastavljeno od stručnjaka iz određene oblasti, u skladu sa posebnim propisom Ministarstva.</w:t>
      </w:r>
      <w:r>
        <w:rPr>
          <w:rFonts w:ascii="Arial" w:hAnsi="Arial" w:cs="Arial"/>
          <w:color w:val="000000"/>
          <w:sz w:val="18"/>
          <w:szCs w:val="18"/>
          <w:lang w:val="sr-Latn-CS"/>
        </w:rPr>
        <w:br/>
      </w:r>
      <w:r>
        <w:rPr>
          <w:rStyle w:val="expand1"/>
          <w:vanish w:val="0"/>
          <w:color w:val="000000"/>
          <w:lang w:val="sr-Latn-CS"/>
        </w:rPr>
        <w:t>     Ustanova koja nudi uporediv obrazovni, odnosno studijski program ili nadležno stručno tijelo daje mišljenje o stečenoj kvalifikaciji, na zahtjev imaoca kvalifikacije ili lica koje on ovlasti.</w:t>
      </w:r>
      <w:r>
        <w:rPr>
          <w:rFonts w:ascii="Arial" w:hAnsi="Arial" w:cs="Arial"/>
          <w:color w:val="000000"/>
          <w:sz w:val="18"/>
          <w:szCs w:val="18"/>
          <w:lang w:val="sr-Latn-CS"/>
        </w:rPr>
        <w:br/>
      </w:r>
      <w:r>
        <w:rPr>
          <w:rStyle w:val="expand1"/>
          <w:vanish w:val="0"/>
          <w:color w:val="000000"/>
          <w:lang w:val="sr-Latn-CS"/>
        </w:rPr>
        <w:t>     Bliži postupak, način i kriterijume za davanje mišljenja o stečenoj kvalifikaciji, odnosno izjednačavanju kvalifikacije iz stava 1 ovog člana utvrđuje Ministarstvo.</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Zahtjev za izjednačavanje kvalifikacije</w:t>
      </w:r>
    </w:p>
    <w:p w:rsidR="00AD3A0E" w:rsidRDefault="00AD3A0E" w:rsidP="00AD3A0E">
      <w:pPr>
        <w:rPr>
          <w:rStyle w:val="expand1"/>
          <w:vanish w:val="0"/>
          <w:color w:val="000000"/>
        </w:rPr>
      </w:pPr>
    </w:p>
    <w:p w:rsidR="00AD3A0E" w:rsidRDefault="00AD3A0E" w:rsidP="00AD3A0E">
      <w:pPr>
        <w:jc w:val="center"/>
      </w:pPr>
      <w:bookmarkStart w:id="44" w:name="clan23"/>
      <w:bookmarkEnd w:id="44"/>
      <w:r>
        <w:rPr>
          <w:rFonts w:ascii="Arial" w:hAnsi="Arial" w:cs="Arial"/>
          <w:b/>
          <w:bCs/>
          <w:color w:val="000000"/>
          <w:sz w:val="18"/>
          <w:szCs w:val="18"/>
          <w:lang w:val="sr-Latn-CS"/>
        </w:rPr>
        <w:t>Član 23</w:t>
      </w:r>
      <w:r>
        <w:rPr>
          <w:rFonts w:ascii="Arial" w:hAnsi="Arial" w:cs="Arial"/>
          <w:noProof/>
          <w:color w:val="000000"/>
          <w:sz w:val="18"/>
          <w:szCs w:val="18"/>
        </w:rPr>
        <w:drawing>
          <wp:inline distT="0" distB="0" distL="0" distR="0">
            <wp:extent cx="85725" cy="76200"/>
            <wp:effectExtent l="0" t="0" r="0" b="0"/>
            <wp:docPr id="45" name="Picture 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 name="Picture 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45" w:name="1023"/>
      <w:bookmarkEnd w:id="45"/>
      <w:r>
        <w:rPr>
          <w:rStyle w:val="expand1"/>
          <w:vanish w:val="0"/>
          <w:color w:val="000000"/>
          <w:lang w:val="sr-Latn-CS"/>
        </w:rPr>
        <w:t>     Izjednačavanje kvalifikacije se vrši na zahtjev imaoca kvalifikacije ili lica koje on ovlasti, u skladu sa ovim zakonom.</w:t>
      </w:r>
      <w:r>
        <w:rPr>
          <w:rFonts w:ascii="Arial" w:hAnsi="Arial" w:cs="Arial"/>
          <w:color w:val="000000"/>
          <w:sz w:val="18"/>
          <w:szCs w:val="18"/>
          <w:lang w:val="sr-Latn-CS"/>
        </w:rPr>
        <w:br/>
      </w:r>
      <w:r>
        <w:rPr>
          <w:rStyle w:val="expand1"/>
          <w:vanish w:val="0"/>
          <w:color w:val="000000"/>
          <w:lang w:val="sr-Latn-CS"/>
        </w:rPr>
        <w:t>     Uz zahtjev iz stava 1 ovog člana, Ministarstvu se obavezno dostavlja:</w:t>
      </w:r>
      <w:r>
        <w:rPr>
          <w:rFonts w:ascii="Arial" w:hAnsi="Arial" w:cs="Arial"/>
          <w:color w:val="000000"/>
          <w:sz w:val="18"/>
          <w:szCs w:val="18"/>
          <w:lang w:val="sr-Latn-CS"/>
        </w:rPr>
        <w:br/>
      </w:r>
      <w:r>
        <w:rPr>
          <w:rStyle w:val="expand1"/>
          <w:vanish w:val="0"/>
          <w:color w:val="000000"/>
          <w:lang w:val="sr-Latn-CS"/>
        </w:rPr>
        <w:t>     1) rješenje o priznatoj inostranoj obrazovnoj ispravi;</w:t>
      </w:r>
      <w:r>
        <w:rPr>
          <w:rFonts w:ascii="Arial" w:hAnsi="Arial" w:cs="Arial"/>
          <w:color w:val="000000"/>
          <w:sz w:val="18"/>
          <w:szCs w:val="18"/>
          <w:lang w:val="sr-Latn-CS"/>
        </w:rPr>
        <w:br/>
      </w:r>
      <w:r>
        <w:rPr>
          <w:rStyle w:val="expand1"/>
          <w:vanish w:val="0"/>
          <w:color w:val="000000"/>
          <w:lang w:val="sr-Latn-CS"/>
        </w:rPr>
        <w:t>     2) mišljenje ustanove koja nudi uporediv obrazovni, odnosno studijski program ili mišljenje nadležnog stručnog tijela.</w:t>
      </w:r>
      <w:r>
        <w:rPr>
          <w:rFonts w:ascii="Arial" w:hAnsi="Arial" w:cs="Arial"/>
          <w:color w:val="000000"/>
          <w:sz w:val="18"/>
          <w:szCs w:val="18"/>
          <w:lang w:val="sr-Latn-CS"/>
        </w:rPr>
        <w:br/>
      </w:r>
      <w:r>
        <w:rPr>
          <w:rStyle w:val="expand1"/>
          <w:vanish w:val="0"/>
          <w:color w:val="000000"/>
          <w:lang w:val="sr-Latn-CS"/>
        </w:rPr>
        <w:t>     Sadržaj obrasca zahtjeva iz stava 1 ovog člana i dokumentaciju koja se podnosi u postupku izjednačavanja kvalifikacije propisuje Ministarstvo.</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Rješenje</w:t>
      </w:r>
    </w:p>
    <w:p w:rsidR="00AD3A0E" w:rsidRDefault="00AD3A0E" w:rsidP="00AD3A0E">
      <w:pPr>
        <w:rPr>
          <w:rStyle w:val="expand1"/>
          <w:vanish w:val="0"/>
          <w:color w:val="000000"/>
        </w:rPr>
      </w:pPr>
    </w:p>
    <w:p w:rsidR="00AD3A0E" w:rsidRDefault="00AD3A0E" w:rsidP="00AD3A0E">
      <w:pPr>
        <w:jc w:val="center"/>
      </w:pPr>
      <w:bookmarkStart w:id="46" w:name="clan24"/>
      <w:bookmarkEnd w:id="46"/>
      <w:r>
        <w:rPr>
          <w:rFonts w:ascii="Arial" w:hAnsi="Arial" w:cs="Arial"/>
          <w:b/>
          <w:bCs/>
          <w:color w:val="000000"/>
          <w:sz w:val="18"/>
          <w:szCs w:val="18"/>
          <w:lang w:val="sr-Latn-CS"/>
        </w:rPr>
        <w:t>Član 24</w:t>
      </w:r>
      <w:r>
        <w:rPr>
          <w:rFonts w:ascii="Arial" w:hAnsi="Arial" w:cs="Arial"/>
          <w:noProof/>
          <w:color w:val="000000"/>
          <w:sz w:val="18"/>
          <w:szCs w:val="18"/>
        </w:rPr>
        <w:drawing>
          <wp:inline distT="0" distB="0" distL="0" distR="0">
            <wp:extent cx="85725" cy="76200"/>
            <wp:effectExtent l="0" t="0" r="0" b="0"/>
            <wp:docPr id="47" name="Picture 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 name="Picture 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47" w:name="1024"/>
      <w:bookmarkEnd w:id="47"/>
      <w:r>
        <w:rPr>
          <w:rStyle w:val="expand1"/>
          <w:vanish w:val="0"/>
          <w:color w:val="000000"/>
          <w:lang w:val="sr-Latn-CS"/>
        </w:rPr>
        <w:t>     U postupku izjednačavanja kvalifikacije donosi se rješenje. Rješenje iz stava 1 ovog člana je konačno u upravnom postupku.</w:t>
      </w:r>
      <w:r>
        <w:rPr>
          <w:rFonts w:ascii="Arial" w:hAnsi="Arial" w:cs="Arial"/>
          <w:color w:val="000000"/>
          <w:sz w:val="18"/>
          <w:szCs w:val="18"/>
          <w:lang w:val="sr-Latn-CS"/>
        </w:rPr>
        <w:br/>
      </w:r>
      <w:r>
        <w:rPr>
          <w:rStyle w:val="expand1"/>
          <w:vanish w:val="0"/>
          <w:color w:val="000000"/>
          <w:lang w:val="sr-Latn-CS"/>
        </w:rPr>
        <w:t>     Rješenjem iz stava 1 ovog člana inostrana kvalifikacija se izjednačava sa odgovarajućom kvalifikacijom u Crnoj Gori.</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Rok za rješavanje</w:t>
      </w:r>
    </w:p>
    <w:p w:rsidR="00AD3A0E" w:rsidRDefault="00AD3A0E" w:rsidP="00AD3A0E">
      <w:pPr>
        <w:rPr>
          <w:rStyle w:val="expand1"/>
          <w:vanish w:val="0"/>
          <w:color w:val="000000"/>
        </w:rPr>
      </w:pPr>
    </w:p>
    <w:p w:rsidR="00AD3A0E" w:rsidRDefault="00AD3A0E" w:rsidP="00AD3A0E">
      <w:pPr>
        <w:jc w:val="center"/>
      </w:pPr>
      <w:bookmarkStart w:id="48" w:name="clan25"/>
      <w:bookmarkEnd w:id="48"/>
      <w:r>
        <w:rPr>
          <w:rFonts w:ascii="Arial" w:hAnsi="Arial" w:cs="Arial"/>
          <w:b/>
          <w:bCs/>
          <w:color w:val="000000"/>
          <w:sz w:val="18"/>
          <w:szCs w:val="18"/>
          <w:lang w:val="sr-Latn-CS"/>
        </w:rPr>
        <w:t>Član 25</w:t>
      </w:r>
      <w:r>
        <w:rPr>
          <w:rFonts w:ascii="Arial" w:hAnsi="Arial" w:cs="Arial"/>
          <w:noProof/>
          <w:color w:val="000000"/>
          <w:sz w:val="18"/>
          <w:szCs w:val="18"/>
        </w:rPr>
        <w:drawing>
          <wp:inline distT="0" distB="0" distL="0" distR="0">
            <wp:extent cx="85725" cy="76200"/>
            <wp:effectExtent l="0" t="0" r="0" b="0"/>
            <wp:docPr id="49" name="Picture 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 name="Picture 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49" w:name="1025"/>
      <w:bookmarkEnd w:id="49"/>
      <w:r>
        <w:rPr>
          <w:rStyle w:val="expand1"/>
          <w:vanish w:val="0"/>
          <w:color w:val="000000"/>
          <w:lang w:val="sr-Latn-CS"/>
        </w:rPr>
        <w:t>     Ministarstvo je dužno da riješi po zahtjevu za izjednačavanje kvalifikacije u roku od 30 dana od dana podnošenja zahtjeva za izjednačavanje kvalifikacije.</w:t>
      </w:r>
      <w:r>
        <w:rPr>
          <w:rFonts w:ascii="Arial" w:hAnsi="Arial" w:cs="Arial"/>
          <w:color w:val="000000"/>
          <w:sz w:val="18"/>
          <w:szCs w:val="18"/>
          <w:lang w:val="sr-Latn-CS"/>
        </w:rPr>
        <w:br/>
      </w:r>
      <w:r>
        <w:rPr>
          <w:rStyle w:val="expand1"/>
          <w:vanish w:val="0"/>
          <w:color w:val="000000"/>
          <w:lang w:val="sr-Latn-CS"/>
        </w:rPr>
        <w:t>     Ustanova, odnosno nadležno stručno tijelo je dužno da riješi po zahtjevu za davanje mišljenja o stečenoj kvalifikaciji u roku od 30 dana od dana podnošenja zahtjeva.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IV. EVIDENCIJA I NADZOR</w:t>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Evidencija</w:t>
      </w:r>
    </w:p>
    <w:p w:rsidR="00AD3A0E" w:rsidRDefault="00AD3A0E" w:rsidP="00AD3A0E">
      <w:pPr>
        <w:rPr>
          <w:rStyle w:val="expand1"/>
          <w:vanish w:val="0"/>
          <w:color w:val="000000"/>
        </w:rPr>
      </w:pPr>
    </w:p>
    <w:p w:rsidR="00AD3A0E" w:rsidRDefault="00AD3A0E" w:rsidP="00AD3A0E">
      <w:pPr>
        <w:jc w:val="center"/>
      </w:pPr>
      <w:bookmarkStart w:id="50" w:name="clan26"/>
      <w:bookmarkEnd w:id="50"/>
      <w:r>
        <w:rPr>
          <w:rFonts w:ascii="Arial" w:hAnsi="Arial" w:cs="Arial"/>
          <w:b/>
          <w:bCs/>
          <w:color w:val="000000"/>
          <w:sz w:val="18"/>
          <w:szCs w:val="18"/>
          <w:lang w:val="sr-Latn-CS"/>
        </w:rPr>
        <w:t>Član 26</w:t>
      </w:r>
      <w:r>
        <w:rPr>
          <w:rFonts w:ascii="Arial" w:hAnsi="Arial" w:cs="Arial"/>
          <w:noProof/>
          <w:color w:val="000000"/>
          <w:sz w:val="18"/>
          <w:szCs w:val="18"/>
        </w:rPr>
        <w:drawing>
          <wp:inline distT="0" distB="0" distL="0" distR="0">
            <wp:extent cx="85725" cy="76200"/>
            <wp:effectExtent l="0" t="0" r="0" b="0"/>
            <wp:docPr id="51" name="Picture 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 name="Picture 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51" w:name="1026"/>
      <w:bookmarkEnd w:id="51"/>
      <w:r>
        <w:rPr>
          <w:rStyle w:val="expand1"/>
          <w:vanish w:val="0"/>
          <w:color w:val="000000"/>
          <w:lang w:val="sr-Latn-CS"/>
        </w:rPr>
        <w:t xml:space="preserve">     Ministarstvo, odnosno ustanova iz člana </w:t>
      </w:r>
      <w:hyperlink r:id="rId8" w:anchor="clan11" w:history="1">
        <w:r>
          <w:rPr>
            <w:rStyle w:val="Hyperlink"/>
            <w:lang w:val="sr-Latn-CS"/>
          </w:rPr>
          <w:t>11</w:t>
        </w:r>
      </w:hyperlink>
      <w:r>
        <w:rPr>
          <w:rStyle w:val="expand1"/>
          <w:vanish w:val="0"/>
          <w:color w:val="000000"/>
          <w:lang w:val="sr-Latn-CS"/>
        </w:rPr>
        <w:t xml:space="preserve"> stav 3 ovog zakona vodi evidenciju o izdatim rješenjima i čuva dokumentaciju u postupku priznavanja isprava, odnosno izjednačavanja kvalifikacija.</w:t>
      </w:r>
      <w:r>
        <w:rPr>
          <w:rFonts w:ascii="Arial" w:hAnsi="Arial" w:cs="Arial"/>
          <w:color w:val="000000"/>
          <w:sz w:val="18"/>
          <w:szCs w:val="18"/>
          <w:lang w:val="sr-Latn-CS"/>
        </w:rPr>
        <w:br/>
      </w:r>
      <w:r>
        <w:rPr>
          <w:rStyle w:val="expand1"/>
          <w:vanish w:val="0"/>
          <w:color w:val="000000"/>
          <w:lang w:val="sr-Latn-CS"/>
        </w:rPr>
        <w:t>     Sadržaj i način vođenja evidencije iz stava 1 ovog člana propisuje Ministarstvo.</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Nadzor</w:t>
      </w:r>
    </w:p>
    <w:p w:rsidR="00AD3A0E" w:rsidRDefault="00AD3A0E" w:rsidP="00AD3A0E">
      <w:pPr>
        <w:rPr>
          <w:rStyle w:val="expand1"/>
          <w:vanish w:val="0"/>
          <w:color w:val="000000"/>
        </w:rPr>
      </w:pPr>
    </w:p>
    <w:p w:rsidR="00AD3A0E" w:rsidRDefault="00AD3A0E" w:rsidP="00AD3A0E">
      <w:pPr>
        <w:jc w:val="center"/>
      </w:pPr>
      <w:bookmarkStart w:id="52" w:name="clan27"/>
      <w:bookmarkEnd w:id="52"/>
      <w:r>
        <w:rPr>
          <w:rFonts w:ascii="Arial" w:hAnsi="Arial" w:cs="Arial"/>
          <w:b/>
          <w:bCs/>
          <w:color w:val="000000"/>
          <w:sz w:val="18"/>
          <w:szCs w:val="18"/>
          <w:lang w:val="sr-Latn-CS"/>
        </w:rPr>
        <w:t>Član 27</w:t>
      </w:r>
      <w:r>
        <w:rPr>
          <w:rFonts w:ascii="Arial" w:hAnsi="Arial" w:cs="Arial"/>
          <w:noProof/>
          <w:color w:val="000000"/>
          <w:sz w:val="18"/>
          <w:szCs w:val="18"/>
        </w:rPr>
        <w:drawing>
          <wp:inline distT="0" distB="0" distL="0" distR="0">
            <wp:extent cx="85725" cy="76200"/>
            <wp:effectExtent l="0" t="0" r="0" b="0"/>
            <wp:docPr id="53" name="Picture 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 name="Picture 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53" w:name="1027"/>
      <w:bookmarkEnd w:id="53"/>
      <w:r>
        <w:rPr>
          <w:rStyle w:val="expand1"/>
          <w:vanish w:val="0"/>
          <w:color w:val="000000"/>
          <w:lang w:val="sr-Latn-CS"/>
        </w:rPr>
        <w:t>     Nadzor nad sprovođenjem odredaba ovog zakona koje se odnose na priznavanje isprave radi nastavka visokog obrazovanja vrši Ministarstvo, u skladu sa zakonom.</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V. PRELAZNE I ZAVRŠNE ODREDBE</w:t>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stečenog obrazovanja</w:t>
      </w:r>
    </w:p>
    <w:p w:rsidR="00AD3A0E" w:rsidRDefault="00AD3A0E" w:rsidP="00AD3A0E">
      <w:pPr>
        <w:rPr>
          <w:rStyle w:val="expand1"/>
          <w:vanish w:val="0"/>
          <w:color w:val="000000"/>
        </w:rPr>
      </w:pPr>
    </w:p>
    <w:p w:rsidR="00AD3A0E" w:rsidRDefault="00AD3A0E" w:rsidP="00AD3A0E">
      <w:pPr>
        <w:jc w:val="center"/>
      </w:pPr>
      <w:bookmarkStart w:id="54" w:name="clan28"/>
      <w:bookmarkEnd w:id="54"/>
      <w:r>
        <w:rPr>
          <w:rFonts w:ascii="Arial" w:hAnsi="Arial" w:cs="Arial"/>
          <w:b/>
          <w:bCs/>
          <w:color w:val="000000"/>
          <w:sz w:val="18"/>
          <w:szCs w:val="18"/>
          <w:lang w:val="sr-Latn-CS"/>
        </w:rPr>
        <w:t>Član 28</w:t>
      </w:r>
      <w:r>
        <w:rPr>
          <w:rFonts w:ascii="Arial" w:hAnsi="Arial" w:cs="Arial"/>
          <w:noProof/>
          <w:color w:val="000000"/>
          <w:sz w:val="18"/>
          <w:szCs w:val="18"/>
        </w:rPr>
        <w:drawing>
          <wp:inline distT="0" distB="0" distL="0" distR="0">
            <wp:extent cx="85725" cy="76200"/>
            <wp:effectExtent l="0" t="0" r="0" b="0"/>
            <wp:docPr id="55" name="Picture 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6" name="Picture 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55" w:name="1028"/>
      <w:bookmarkEnd w:id="55"/>
      <w:r>
        <w:rPr>
          <w:rStyle w:val="expand1"/>
          <w:vanish w:val="0"/>
          <w:color w:val="000000"/>
          <w:lang w:val="sr-Latn-CS"/>
        </w:rPr>
        <w:t>     Obrazovne isprave izdate u republikama bivše SFRJ ne podliježu postupku priznavanja isprava u skladu sa odredbama ovog zakona, ako su stečene do dana međunarodnog priznanja tih republika.</w:t>
      </w:r>
      <w:r>
        <w:rPr>
          <w:rFonts w:ascii="Arial" w:hAnsi="Arial" w:cs="Arial"/>
          <w:color w:val="000000"/>
          <w:sz w:val="18"/>
          <w:szCs w:val="18"/>
          <w:lang w:val="sr-Latn-CS"/>
        </w:rPr>
        <w:br/>
      </w:r>
      <w:r>
        <w:rPr>
          <w:rStyle w:val="expand1"/>
          <w:vanish w:val="0"/>
          <w:color w:val="000000"/>
          <w:lang w:val="sr-Latn-CS"/>
        </w:rPr>
        <w:t>     Obrazovne isprave stečene u Republici Srbiji do 25. januara 2008. godine ne podliježu postupku priznavanja isprava u skladu sa odredbama ovog zakona.</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Započeti postupak priznavanja isprava</w:t>
      </w:r>
    </w:p>
    <w:p w:rsidR="00AD3A0E" w:rsidRDefault="00AD3A0E" w:rsidP="00AD3A0E">
      <w:pPr>
        <w:rPr>
          <w:rStyle w:val="expand1"/>
          <w:vanish w:val="0"/>
          <w:color w:val="000000"/>
        </w:rPr>
      </w:pPr>
    </w:p>
    <w:p w:rsidR="00AD3A0E" w:rsidRDefault="00AD3A0E" w:rsidP="00AD3A0E">
      <w:pPr>
        <w:jc w:val="center"/>
      </w:pPr>
      <w:bookmarkStart w:id="56" w:name="clan29"/>
      <w:bookmarkEnd w:id="56"/>
      <w:r>
        <w:rPr>
          <w:rFonts w:ascii="Arial" w:hAnsi="Arial" w:cs="Arial"/>
          <w:b/>
          <w:bCs/>
          <w:color w:val="000000"/>
          <w:sz w:val="18"/>
          <w:szCs w:val="18"/>
          <w:lang w:val="sr-Latn-CS"/>
        </w:rPr>
        <w:t>Član 29</w:t>
      </w:r>
      <w:r>
        <w:rPr>
          <w:rFonts w:ascii="Arial" w:hAnsi="Arial" w:cs="Arial"/>
          <w:noProof/>
          <w:color w:val="000000"/>
          <w:sz w:val="18"/>
          <w:szCs w:val="18"/>
        </w:rPr>
        <w:drawing>
          <wp:inline distT="0" distB="0" distL="0" distR="0">
            <wp:extent cx="85725" cy="76200"/>
            <wp:effectExtent l="0" t="0" r="0" b="0"/>
            <wp:docPr id="57" name="Picture 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8" name="Picture 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57" w:name="1029"/>
      <w:bookmarkEnd w:id="57"/>
      <w:r>
        <w:rPr>
          <w:rStyle w:val="expand1"/>
          <w:vanish w:val="0"/>
          <w:color w:val="000000"/>
          <w:lang w:val="sr-Latn-CS"/>
        </w:rPr>
        <w:t>     Postupak priznavanja isprava započet do stupanja na snagu ovog zakona završiće se po propisima po kojima je započet.</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Podzakonski propisi</w:t>
      </w:r>
    </w:p>
    <w:p w:rsidR="00AD3A0E" w:rsidRDefault="00AD3A0E" w:rsidP="00AD3A0E">
      <w:pPr>
        <w:rPr>
          <w:rStyle w:val="expand1"/>
          <w:vanish w:val="0"/>
          <w:color w:val="000000"/>
        </w:rPr>
      </w:pPr>
    </w:p>
    <w:p w:rsidR="00AD3A0E" w:rsidRDefault="00AD3A0E" w:rsidP="00AD3A0E">
      <w:pPr>
        <w:jc w:val="center"/>
      </w:pPr>
      <w:bookmarkStart w:id="58" w:name="clan30"/>
      <w:bookmarkEnd w:id="58"/>
      <w:r>
        <w:rPr>
          <w:rFonts w:ascii="Arial" w:hAnsi="Arial" w:cs="Arial"/>
          <w:b/>
          <w:bCs/>
          <w:color w:val="000000"/>
          <w:sz w:val="18"/>
          <w:szCs w:val="18"/>
          <w:lang w:val="sr-Latn-CS"/>
        </w:rPr>
        <w:t>Član 30</w:t>
      </w:r>
      <w:r>
        <w:rPr>
          <w:rFonts w:ascii="Arial" w:hAnsi="Arial" w:cs="Arial"/>
          <w:noProof/>
          <w:color w:val="000000"/>
          <w:sz w:val="18"/>
          <w:szCs w:val="18"/>
        </w:rPr>
        <w:drawing>
          <wp:inline distT="0" distB="0" distL="0" distR="0">
            <wp:extent cx="85725" cy="76200"/>
            <wp:effectExtent l="0" t="0" r="0" b="0"/>
            <wp:docPr id="59" name="Picture 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0" name="Picture 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59" w:name="1030"/>
      <w:bookmarkEnd w:id="59"/>
      <w:r>
        <w:rPr>
          <w:rStyle w:val="expand1"/>
          <w:vanish w:val="0"/>
          <w:color w:val="000000"/>
          <w:lang w:val="sr-Latn-CS"/>
        </w:rPr>
        <w:t>     Propisi za sprovođenje ovog zakona donijeće se u roku od šest mjeseci od dana stupanja na snagu ovog zakona.</w:t>
      </w:r>
      <w:r>
        <w:rPr>
          <w:rFonts w:ascii="Arial" w:hAnsi="Arial" w:cs="Arial"/>
          <w:color w:val="000000"/>
          <w:sz w:val="18"/>
          <w:szCs w:val="18"/>
          <w:lang w:val="sr-Latn-CS"/>
        </w:rPr>
        <w:br/>
      </w:r>
      <w:r>
        <w:rPr>
          <w:rStyle w:val="expand1"/>
          <w:vanish w:val="0"/>
          <w:color w:val="000000"/>
          <w:lang w:val="sr-Latn-CS"/>
        </w:rPr>
        <w:t>     Do donošenja propisa iz stava 1 ovog člana primjenjivaće se propisi koji su važili do stupanja na snagu ovog zakona, ako nijesu u suprotnosti sa ovim zakonom.</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važnosti</w:t>
      </w:r>
    </w:p>
    <w:p w:rsidR="00AD3A0E" w:rsidRDefault="00AD3A0E" w:rsidP="00AD3A0E">
      <w:pPr>
        <w:rPr>
          <w:rStyle w:val="expand1"/>
          <w:vanish w:val="0"/>
          <w:color w:val="000000"/>
        </w:rPr>
      </w:pPr>
    </w:p>
    <w:p w:rsidR="00AD3A0E" w:rsidRDefault="00AD3A0E" w:rsidP="00AD3A0E">
      <w:pPr>
        <w:jc w:val="center"/>
      </w:pPr>
      <w:bookmarkStart w:id="60" w:name="clan31"/>
      <w:bookmarkEnd w:id="60"/>
      <w:r>
        <w:rPr>
          <w:rFonts w:ascii="Arial" w:hAnsi="Arial" w:cs="Arial"/>
          <w:b/>
          <w:bCs/>
          <w:color w:val="000000"/>
          <w:sz w:val="18"/>
          <w:szCs w:val="18"/>
          <w:lang w:val="sr-Latn-CS"/>
        </w:rPr>
        <w:t>Član 31</w:t>
      </w:r>
      <w:r>
        <w:rPr>
          <w:rFonts w:ascii="Arial" w:hAnsi="Arial" w:cs="Arial"/>
          <w:noProof/>
          <w:color w:val="000000"/>
          <w:sz w:val="18"/>
          <w:szCs w:val="18"/>
        </w:rPr>
        <w:drawing>
          <wp:inline distT="0" distB="0" distL="0" distR="0">
            <wp:extent cx="85725" cy="76200"/>
            <wp:effectExtent l="0" t="0" r="0" b="0"/>
            <wp:docPr id="61" name="Picture 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2" name="Picture 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AD3A0E" w:rsidRDefault="00AD3A0E" w:rsidP="00AD3A0E">
      <w:pPr>
        <w:rPr>
          <w:rFonts w:ascii="Arial" w:hAnsi="Arial" w:cs="Arial"/>
          <w:color w:val="000000"/>
          <w:sz w:val="18"/>
          <w:szCs w:val="18"/>
          <w:lang w:val="sr-Latn-CS"/>
        </w:rPr>
      </w:pPr>
      <w:bookmarkStart w:id="61" w:name="1031"/>
      <w:bookmarkEnd w:id="61"/>
      <w:r>
        <w:rPr>
          <w:rStyle w:val="expand1"/>
          <w:vanish w:val="0"/>
          <w:color w:val="000000"/>
          <w:lang w:val="sr-Latn-CS"/>
        </w:rPr>
        <w:t>     Danom stupanja na snagu ovog zakona prestaje da važi Zakon o priznavanju i vrednovanju obrazovnih isprava ("Službeni list CG", br. 4/08).</w:t>
      </w:r>
      <w:r>
        <w:rPr>
          <w:rFonts w:ascii="Arial" w:hAnsi="Arial" w:cs="Arial"/>
          <w:color w:val="000000"/>
          <w:sz w:val="18"/>
          <w:szCs w:val="18"/>
          <w:lang w:val="sr-Latn-CS"/>
        </w:rPr>
        <w:br/>
      </w:r>
    </w:p>
    <w:p w:rsidR="00AD3A0E" w:rsidRDefault="00AD3A0E" w:rsidP="00AD3A0E">
      <w:pPr>
        <w:jc w:val="center"/>
        <w:rPr>
          <w:rFonts w:ascii="Arial" w:hAnsi="Arial" w:cs="Arial"/>
          <w:b/>
          <w:bCs/>
          <w:color w:val="8A082A"/>
          <w:sz w:val="18"/>
          <w:szCs w:val="18"/>
          <w:lang w:val="sr-Latn-CS"/>
        </w:rPr>
      </w:pPr>
      <w:r>
        <w:rPr>
          <w:rFonts w:ascii="Arial" w:hAnsi="Arial" w:cs="Arial"/>
          <w:b/>
          <w:bCs/>
          <w:color w:val="8A082A"/>
          <w:sz w:val="18"/>
          <w:szCs w:val="18"/>
          <w:lang w:val="sr-Latn-CS"/>
        </w:rPr>
        <w:t>Stupanje na snagu</w:t>
      </w:r>
    </w:p>
    <w:p w:rsidR="00AD3A0E" w:rsidRDefault="00AD3A0E" w:rsidP="00AD3A0E">
      <w:pPr>
        <w:rPr>
          <w:rStyle w:val="expand1"/>
          <w:vanish w:val="0"/>
          <w:color w:val="000000"/>
        </w:rPr>
      </w:pPr>
    </w:p>
    <w:p w:rsidR="00AD3A0E" w:rsidRDefault="00AD3A0E" w:rsidP="00AD3A0E">
      <w:pPr>
        <w:jc w:val="center"/>
      </w:pPr>
      <w:bookmarkStart w:id="62" w:name="clan32"/>
      <w:bookmarkEnd w:id="62"/>
      <w:r>
        <w:rPr>
          <w:rFonts w:ascii="Arial" w:hAnsi="Arial" w:cs="Arial"/>
          <w:b/>
          <w:bCs/>
          <w:color w:val="000000"/>
          <w:sz w:val="18"/>
          <w:szCs w:val="18"/>
          <w:lang w:val="sr-Latn-CS"/>
        </w:rPr>
        <w:t>Član 32</w:t>
      </w:r>
      <w:r>
        <w:rPr>
          <w:rFonts w:ascii="Arial" w:hAnsi="Arial" w:cs="Arial"/>
          <w:noProof/>
          <w:color w:val="000000"/>
          <w:sz w:val="18"/>
          <w:szCs w:val="18"/>
        </w:rPr>
        <w:drawing>
          <wp:inline distT="0" distB="0" distL="0" distR="0">
            <wp:extent cx="85725" cy="76200"/>
            <wp:effectExtent l="0" t="0" r="0" b="0"/>
            <wp:docPr id="63" name="Picture 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4" name="Picture 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AD3A0E" w:rsidP="00AD3A0E">
      <w:bookmarkStart w:id="63" w:name="1032"/>
      <w:bookmarkEnd w:id="63"/>
      <w:r>
        <w:rPr>
          <w:rStyle w:val="expand1"/>
          <w:vanish w:val="0"/>
          <w:color w:val="000000"/>
          <w:lang w:val="sr-Latn-CS"/>
        </w:rPr>
        <w:t>     Ovaj zakon stupa na snagu osmog dana od dana objavljivanja u "Službenom listu Crne Gore".</w:t>
      </w:r>
      <w:r>
        <w:rPr>
          <w:rFonts w:ascii="Arial" w:hAnsi="Arial" w:cs="Arial"/>
          <w:color w:val="000000"/>
          <w:sz w:val="18"/>
          <w:szCs w:val="18"/>
          <w:lang w:val="sr-Latn-CS"/>
        </w:rPr>
        <w:br/>
      </w:r>
      <w:r>
        <w:rPr>
          <w:rStyle w:val="expand1"/>
          <w:vanish w:val="0"/>
          <w:color w:val="000000"/>
          <w:lang w:val="sr-Latn-CS"/>
        </w:rPr>
        <w:t>     Broj 26-1/11-7/8 EPA 667 XXIV</w:t>
      </w:r>
      <w:r>
        <w:rPr>
          <w:rFonts w:ascii="Arial" w:hAnsi="Arial" w:cs="Arial"/>
          <w:color w:val="000000"/>
          <w:sz w:val="18"/>
          <w:szCs w:val="18"/>
          <w:lang w:val="sr-Latn-CS"/>
        </w:rPr>
        <w:br/>
      </w:r>
      <w:r>
        <w:rPr>
          <w:rStyle w:val="expand1"/>
          <w:vanish w:val="0"/>
          <w:color w:val="000000"/>
          <w:lang w:val="sr-Latn-CS"/>
        </w:rPr>
        <w:t>     Podgorica, 17. novembra 2011. godine</w:t>
      </w:r>
      <w:r>
        <w:rPr>
          <w:rFonts w:ascii="Arial" w:hAnsi="Arial" w:cs="Arial"/>
          <w:color w:val="000000"/>
          <w:sz w:val="18"/>
          <w:szCs w:val="18"/>
          <w:lang w:val="sr-Latn-CS"/>
        </w:rPr>
        <w:br/>
      </w:r>
      <w:r>
        <w:rPr>
          <w:rStyle w:val="expand1"/>
          <w:vanish w:val="0"/>
          <w:color w:val="000000"/>
          <w:lang w:val="sr-Latn-CS"/>
        </w:rPr>
        <w:t>     Skupština Crne Gore 24. saziva</w:t>
      </w:r>
      <w:r>
        <w:rPr>
          <w:rFonts w:ascii="Arial" w:hAnsi="Arial" w:cs="Arial"/>
          <w:color w:val="000000"/>
          <w:sz w:val="18"/>
          <w:szCs w:val="18"/>
          <w:lang w:val="sr-Latn-CS"/>
        </w:rPr>
        <w:br/>
      </w:r>
      <w:r>
        <w:rPr>
          <w:rStyle w:val="expand1"/>
          <w:vanish w:val="0"/>
          <w:color w:val="000000"/>
          <w:lang w:val="sr-Latn-CS"/>
        </w:rPr>
        <w:t>     Predśednik, Ranko Krivokapić, s.r.</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3A0E"/>
    <w:rsid w:val="0094034F"/>
    <w:rsid w:val="009B4CCA"/>
    <w:rsid w:val="00AD3A0E"/>
    <w:rsid w:val="00E93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styleId="Hyperlink">
    <w:name w:val="Hyperlink"/>
    <w:basedOn w:val="DefaultParagraphFont"/>
    <w:uiPriority w:val="99"/>
    <w:semiHidden/>
    <w:unhideWhenUsed/>
    <w:rsid w:val="00AD3A0E"/>
    <w:rPr>
      <w:rFonts w:ascii="Arial" w:hAnsi="Arial" w:cs="Arial" w:hint="default"/>
      <w:i w:val="0"/>
      <w:iCs w:val="0"/>
      <w:strike w:val="0"/>
      <w:dstrike w:val="0"/>
      <w:color w:val="850000"/>
      <w:sz w:val="18"/>
      <w:szCs w:val="18"/>
      <w:u w:val="none"/>
      <w:effect w:val="none"/>
    </w:rPr>
  </w:style>
  <w:style w:type="character" w:customStyle="1" w:styleId="expand1">
    <w:name w:val="expand1"/>
    <w:basedOn w:val="DefaultParagraphFont"/>
    <w:rsid w:val="00AD3A0E"/>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AD3A0E"/>
    <w:rPr>
      <w:rFonts w:ascii="Tahoma" w:hAnsi="Tahoma" w:cs="Tahoma"/>
      <w:sz w:val="16"/>
      <w:szCs w:val="16"/>
    </w:rPr>
  </w:style>
  <w:style w:type="character" w:customStyle="1" w:styleId="BalloonTextChar">
    <w:name w:val="Balloon Text Char"/>
    <w:basedOn w:val="DefaultParagraphFont"/>
    <w:link w:val="BalloonText"/>
    <w:uiPriority w:val="99"/>
    <w:semiHidden/>
    <w:rsid w:val="00AD3A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9495382">
      <w:bodyDiv w:val="1"/>
      <w:marLeft w:val="0"/>
      <w:marRight w:val="0"/>
      <w:marTop w:val="0"/>
      <w:marBottom w:val="0"/>
      <w:divBdr>
        <w:top w:val="none" w:sz="0" w:space="0" w:color="auto"/>
        <w:left w:val="none" w:sz="0" w:space="0" w:color="auto"/>
        <w:bottom w:val="none" w:sz="0" w:space="0" w:color="auto"/>
        <w:right w:val="none" w:sz="0" w:space="0" w:color="auto"/>
      </w:divBdr>
      <w:divsChild>
        <w:div w:id="786655840">
          <w:marLeft w:val="120"/>
          <w:marRight w:val="120"/>
          <w:marTop w:val="120"/>
          <w:marBottom w:val="120"/>
          <w:divBdr>
            <w:top w:val="none" w:sz="0" w:space="0" w:color="auto"/>
            <w:left w:val="none" w:sz="0" w:space="0" w:color="auto"/>
            <w:bottom w:val="none" w:sz="0" w:space="0" w:color="auto"/>
            <w:right w:val="none" w:sz="0" w:space="0" w:color="auto"/>
          </w:divBdr>
          <w:divsChild>
            <w:div w:id="1872918165">
              <w:marLeft w:val="0"/>
              <w:marRight w:val="0"/>
              <w:marTop w:val="0"/>
              <w:marBottom w:val="0"/>
              <w:divBdr>
                <w:top w:val="none" w:sz="0" w:space="0" w:color="auto"/>
                <w:left w:val="none" w:sz="0" w:space="0" w:color="auto"/>
                <w:bottom w:val="none" w:sz="0" w:space="0" w:color="auto"/>
                <w:right w:val="none" w:sz="0" w:space="0" w:color="auto"/>
              </w:divBdr>
            </w:div>
            <w:div w:id="1560287591">
              <w:marLeft w:val="0"/>
              <w:marRight w:val="0"/>
              <w:marTop w:val="0"/>
              <w:marBottom w:val="0"/>
              <w:divBdr>
                <w:top w:val="none" w:sz="0" w:space="0" w:color="auto"/>
                <w:left w:val="none" w:sz="0" w:space="0" w:color="auto"/>
                <w:bottom w:val="none" w:sz="0" w:space="0" w:color="auto"/>
                <w:right w:val="none" w:sz="0" w:space="0" w:color="auto"/>
              </w:divBdr>
            </w:div>
            <w:div w:id="162286325">
              <w:marLeft w:val="0"/>
              <w:marRight w:val="0"/>
              <w:marTop w:val="0"/>
              <w:marBottom w:val="0"/>
              <w:divBdr>
                <w:top w:val="none" w:sz="0" w:space="0" w:color="auto"/>
                <w:left w:val="none" w:sz="0" w:space="0" w:color="auto"/>
                <w:bottom w:val="none" w:sz="0" w:space="0" w:color="auto"/>
                <w:right w:val="none" w:sz="0" w:space="0" w:color="auto"/>
              </w:divBdr>
            </w:div>
            <w:div w:id="650061416">
              <w:marLeft w:val="0"/>
              <w:marRight w:val="0"/>
              <w:marTop w:val="0"/>
              <w:marBottom w:val="0"/>
              <w:divBdr>
                <w:top w:val="none" w:sz="0" w:space="0" w:color="auto"/>
                <w:left w:val="none" w:sz="0" w:space="0" w:color="auto"/>
                <w:bottom w:val="none" w:sz="0" w:space="0" w:color="auto"/>
                <w:right w:val="none" w:sz="0" w:space="0" w:color="auto"/>
              </w:divBdr>
            </w:div>
            <w:div w:id="48379592">
              <w:marLeft w:val="0"/>
              <w:marRight w:val="0"/>
              <w:marTop w:val="0"/>
              <w:marBottom w:val="0"/>
              <w:divBdr>
                <w:top w:val="none" w:sz="0" w:space="0" w:color="auto"/>
                <w:left w:val="none" w:sz="0" w:space="0" w:color="auto"/>
                <w:bottom w:val="none" w:sz="0" w:space="0" w:color="auto"/>
                <w:right w:val="none" w:sz="0" w:space="0" w:color="auto"/>
              </w:divBdr>
            </w:div>
            <w:div w:id="652103746">
              <w:marLeft w:val="0"/>
              <w:marRight w:val="0"/>
              <w:marTop w:val="0"/>
              <w:marBottom w:val="0"/>
              <w:divBdr>
                <w:top w:val="none" w:sz="0" w:space="0" w:color="auto"/>
                <w:left w:val="none" w:sz="0" w:space="0" w:color="auto"/>
                <w:bottom w:val="none" w:sz="0" w:space="0" w:color="auto"/>
                <w:right w:val="none" w:sz="0" w:space="0" w:color="auto"/>
              </w:divBdr>
            </w:div>
            <w:div w:id="33241461">
              <w:marLeft w:val="0"/>
              <w:marRight w:val="0"/>
              <w:marTop w:val="0"/>
              <w:marBottom w:val="0"/>
              <w:divBdr>
                <w:top w:val="none" w:sz="0" w:space="0" w:color="auto"/>
                <w:left w:val="none" w:sz="0" w:space="0" w:color="auto"/>
                <w:bottom w:val="none" w:sz="0" w:space="0" w:color="auto"/>
                <w:right w:val="none" w:sz="0" w:space="0" w:color="auto"/>
              </w:divBdr>
            </w:div>
            <w:div w:id="1200967955">
              <w:marLeft w:val="0"/>
              <w:marRight w:val="0"/>
              <w:marTop w:val="0"/>
              <w:marBottom w:val="0"/>
              <w:divBdr>
                <w:top w:val="none" w:sz="0" w:space="0" w:color="auto"/>
                <w:left w:val="none" w:sz="0" w:space="0" w:color="auto"/>
                <w:bottom w:val="none" w:sz="0" w:space="0" w:color="auto"/>
                <w:right w:val="none" w:sz="0" w:space="0" w:color="auto"/>
              </w:divBdr>
            </w:div>
            <w:div w:id="2027051658">
              <w:marLeft w:val="0"/>
              <w:marRight w:val="0"/>
              <w:marTop w:val="0"/>
              <w:marBottom w:val="0"/>
              <w:divBdr>
                <w:top w:val="none" w:sz="0" w:space="0" w:color="auto"/>
                <w:left w:val="none" w:sz="0" w:space="0" w:color="auto"/>
                <w:bottom w:val="none" w:sz="0" w:space="0" w:color="auto"/>
                <w:right w:val="none" w:sz="0" w:space="0" w:color="auto"/>
              </w:divBdr>
            </w:div>
            <w:div w:id="2087804226">
              <w:marLeft w:val="0"/>
              <w:marRight w:val="0"/>
              <w:marTop w:val="0"/>
              <w:marBottom w:val="0"/>
              <w:divBdr>
                <w:top w:val="none" w:sz="0" w:space="0" w:color="auto"/>
                <w:left w:val="none" w:sz="0" w:space="0" w:color="auto"/>
                <w:bottom w:val="none" w:sz="0" w:space="0" w:color="auto"/>
                <w:right w:val="none" w:sz="0" w:space="0" w:color="auto"/>
              </w:divBdr>
            </w:div>
            <w:div w:id="1620840830">
              <w:marLeft w:val="0"/>
              <w:marRight w:val="0"/>
              <w:marTop w:val="0"/>
              <w:marBottom w:val="0"/>
              <w:divBdr>
                <w:top w:val="none" w:sz="0" w:space="0" w:color="auto"/>
                <w:left w:val="none" w:sz="0" w:space="0" w:color="auto"/>
                <w:bottom w:val="none" w:sz="0" w:space="0" w:color="auto"/>
                <w:right w:val="none" w:sz="0" w:space="0" w:color="auto"/>
              </w:divBdr>
            </w:div>
            <w:div w:id="705057460">
              <w:marLeft w:val="0"/>
              <w:marRight w:val="0"/>
              <w:marTop w:val="0"/>
              <w:marBottom w:val="0"/>
              <w:divBdr>
                <w:top w:val="none" w:sz="0" w:space="0" w:color="auto"/>
                <w:left w:val="none" w:sz="0" w:space="0" w:color="auto"/>
                <w:bottom w:val="none" w:sz="0" w:space="0" w:color="auto"/>
                <w:right w:val="none" w:sz="0" w:space="0" w:color="auto"/>
              </w:divBdr>
            </w:div>
            <w:div w:id="1675111686">
              <w:marLeft w:val="0"/>
              <w:marRight w:val="0"/>
              <w:marTop w:val="0"/>
              <w:marBottom w:val="0"/>
              <w:divBdr>
                <w:top w:val="none" w:sz="0" w:space="0" w:color="auto"/>
                <w:left w:val="none" w:sz="0" w:space="0" w:color="auto"/>
                <w:bottom w:val="none" w:sz="0" w:space="0" w:color="auto"/>
                <w:right w:val="none" w:sz="0" w:space="0" w:color="auto"/>
              </w:divBdr>
            </w:div>
            <w:div w:id="1410276065">
              <w:marLeft w:val="0"/>
              <w:marRight w:val="0"/>
              <w:marTop w:val="0"/>
              <w:marBottom w:val="0"/>
              <w:divBdr>
                <w:top w:val="none" w:sz="0" w:space="0" w:color="auto"/>
                <w:left w:val="none" w:sz="0" w:space="0" w:color="auto"/>
                <w:bottom w:val="none" w:sz="0" w:space="0" w:color="auto"/>
                <w:right w:val="none" w:sz="0" w:space="0" w:color="auto"/>
              </w:divBdr>
            </w:div>
            <w:div w:id="973215503">
              <w:marLeft w:val="0"/>
              <w:marRight w:val="0"/>
              <w:marTop w:val="0"/>
              <w:marBottom w:val="0"/>
              <w:divBdr>
                <w:top w:val="none" w:sz="0" w:space="0" w:color="auto"/>
                <w:left w:val="none" w:sz="0" w:space="0" w:color="auto"/>
                <w:bottom w:val="none" w:sz="0" w:space="0" w:color="auto"/>
                <w:right w:val="none" w:sz="0" w:space="0" w:color="auto"/>
              </w:divBdr>
            </w:div>
            <w:div w:id="603223189">
              <w:marLeft w:val="0"/>
              <w:marRight w:val="0"/>
              <w:marTop w:val="0"/>
              <w:marBottom w:val="0"/>
              <w:divBdr>
                <w:top w:val="none" w:sz="0" w:space="0" w:color="auto"/>
                <w:left w:val="none" w:sz="0" w:space="0" w:color="auto"/>
                <w:bottom w:val="none" w:sz="0" w:space="0" w:color="auto"/>
                <w:right w:val="none" w:sz="0" w:space="0" w:color="auto"/>
              </w:divBdr>
            </w:div>
            <w:div w:id="469059771">
              <w:marLeft w:val="0"/>
              <w:marRight w:val="0"/>
              <w:marTop w:val="0"/>
              <w:marBottom w:val="0"/>
              <w:divBdr>
                <w:top w:val="none" w:sz="0" w:space="0" w:color="auto"/>
                <w:left w:val="none" w:sz="0" w:space="0" w:color="auto"/>
                <w:bottom w:val="none" w:sz="0" w:space="0" w:color="auto"/>
                <w:right w:val="none" w:sz="0" w:space="0" w:color="auto"/>
              </w:divBdr>
            </w:div>
            <w:div w:id="1556892295">
              <w:marLeft w:val="0"/>
              <w:marRight w:val="0"/>
              <w:marTop w:val="0"/>
              <w:marBottom w:val="0"/>
              <w:divBdr>
                <w:top w:val="none" w:sz="0" w:space="0" w:color="auto"/>
                <w:left w:val="none" w:sz="0" w:space="0" w:color="auto"/>
                <w:bottom w:val="none" w:sz="0" w:space="0" w:color="auto"/>
                <w:right w:val="none" w:sz="0" w:space="0" w:color="auto"/>
              </w:divBdr>
            </w:div>
            <w:div w:id="1113866784">
              <w:marLeft w:val="0"/>
              <w:marRight w:val="0"/>
              <w:marTop w:val="0"/>
              <w:marBottom w:val="0"/>
              <w:divBdr>
                <w:top w:val="none" w:sz="0" w:space="0" w:color="auto"/>
                <w:left w:val="none" w:sz="0" w:space="0" w:color="auto"/>
                <w:bottom w:val="none" w:sz="0" w:space="0" w:color="auto"/>
                <w:right w:val="none" w:sz="0" w:space="0" w:color="auto"/>
              </w:divBdr>
            </w:div>
            <w:div w:id="1345933051">
              <w:marLeft w:val="0"/>
              <w:marRight w:val="0"/>
              <w:marTop w:val="0"/>
              <w:marBottom w:val="0"/>
              <w:divBdr>
                <w:top w:val="none" w:sz="0" w:space="0" w:color="auto"/>
                <w:left w:val="none" w:sz="0" w:space="0" w:color="auto"/>
                <w:bottom w:val="none" w:sz="0" w:space="0" w:color="auto"/>
                <w:right w:val="none" w:sz="0" w:space="0" w:color="auto"/>
              </w:divBdr>
            </w:div>
            <w:div w:id="235823587">
              <w:marLeft w:val="0"/>
              <w:marRight w:val="0"/>
              <w:marTop w:val="0"/>
              <w:marBottom w:val="0"/>
              <w:divBdr>
                <w:top w:val="none" w:sz="0" w:space="0" w:color="auto"/>
                <w:left w:val="none" w:sz="0" w:space="0" w:color="auto"/>
                <w:bottom w:val="none" w:sz="0" w:space="0" w:color="auto"/>
                <w:right w:val="none" w:sz="0" w:space="0" w:color="auto"/>
              </w:divBdr>
            </w:div>
            <w:div w:id="1754860250">
              <w:marLeft w:val="0"/>
              <w:marRight w:val="0"/>
              <w:marTop w:val="0"/>
              <w:marBottom w:val="0"/>
              <w:divBdr>
                <w:top w:val="none" w:sz="0" w:space="0" w:color="auto"/>
                <w:left w:val="none" w:sz="0" w:space="0" w:color="auto"/>
                <w:bottom w:val="none" w:sz="0" w:space="0" w:color="auto"/>
                <w:right w:val="none" w:sz="0" w:space="0" w:color="auto"/>
              </w:divBdr>
            </w:div>
            <w:div w:id="1501194745">
              <w:marLeft w:val="0"/>
              <w:marRight w:val="0"/>
              <w:marTop w:val="0"/>
              <w:marBottom w:val="0"/>
              <w:divBdr>
                <w:top w:val="none" w:sz="0" w:space="0" w:color="auto"/>
                <w:left w:val="none" w:sz="0" w:space="0" w:color="auto"/>
                <w:bottom w:val="none" w:sz="0" w:space="0" w:color="auto"/>
                <w:right w:val="none" w:sz="0" w:space="0" w:color="auto"/>
              </w:divBdr>
            </w:div>
            <w:div w:id="434325449">
              <w:marLeft w:val="0"/>
              <w:marRight w:val="0"/>
              <w:marTop w:val="0"/>
              <w:marBottom w:val="0"/>
              <w:divBdr>
                <w:top w:val="none" w:sz="0" w:space="0" w:color="auto"/>
                <w:left w:val="none" w:sz="0" w:space="0" w:color="auto"/>
                <w:bottom w:val="none" w:sz="0" w:space="0" w:color="auto"/>
                <w:right w:val="none" w:sz="0" w:space="0" w:color="auto"/>
              </w:divBdr>
            </w:div>
            <w:div w:id="249895096">
              <w:marLeft w:val="0"/>
              <w:marRight w:val="0"/>
              <w:marTop w:val="0"/>
              <w:marBottom w:val="0"/>
              <w:divBdr>
                <w:top w:val="none" w:sz="0" w:space="0" w:color="auto"/>
                <w:left w:val="none" w:sz="0" w:space="0" w:color="auto"/>
                <w:bottom w:val="none" w:sz="0" w:space="0" w:color="auto"/>
                <w:right w:val="none" w:sz="0" w:space="0" w:color="auto"/>
              </w:divBdr>
            </w:div>
            <w:div w:id="1772778978">
              <w:marLeft w:val="0"/>
              <w:marRight w:val="0"/>
              <w:marTop w:val="0"/>
              <w:marBottom w:val="0"/>
              <w:divBdr>
                <w:top w:val="none" w:sz="0" w:space="0" w:color="auto"/>
                <w:left w:val="none" w:sz="0" w:space="0" w:color="auto"/>
                <w:bottom w:val="none" w:sz="0" w:space="0" w:color="auto"/>
                <w:right w:val="none" w:sz="0" w:space="0" w:color="auto"/>
              </w:divBdr>
            </w:div>
            <w:div w:id="191193932">
              <w:marLeft w:val="0"/>
              <w:marRight w:val="0"/>
              <w:marTop w:val="0"/>
              <w:marBottom w:val="0"/>
              <w:divBdr>
                <w:top w:val="none" w:sz="0" w:space="0" w:color="auto"/>
                <w:left w:val="none" w:sz="0" w:space="0" w:color="auto"/>
                <w:bottom w:val="none" w:sz="0" w:space="0" w:color="auto"/>
                <w:right w:val="none" w:sz="0" w:space="0" w:color="auto"/>
              </w:divBdr>
            </w:div>
            <w:div w:id="2109039650">
              <w:marLeft w:val="0"/>
              <w:marRight w:val="0"/>
              <w:marTop w:val="0"/>
              <w:marBottom w:val="0"/>
              <w:divBdr>
                <w:top w:val="none" w:sz="0" w:space="0" w:color="auto"/>
                <w:left w:val="none" w:sz="0" w:space="0" w:color="auto"/>
                <w:bottom w:val="none" w:sz="0" w:space="0" w:color="auto"/>
                <w:right w:val="none" w:sz="0" w:space="0" w:color="auto"/>
              </w:divBdr>
            </w:div>
            <w:div w:id="2138638203">
              <w:marLeft w:val="0"/>
              <w:marRight w:val="0"/>
              <w:marTop w:val="0"/>
              <w:marBottom w:val="0"/>
              <w:divBdr>
                <w:top w:val="none" w:sz="0" w:space="0" w:color="auto"/>
                <w:left w:val="none" w:sz="0" w:space="0" w:color="auto"/>
                <w:bottom w:val="none" w:sz="0" w:space="0" w:color="auto"/>
                <w:right w:val="none" w:sz="0" w:space="0" w:color="auto"/>
              </w:divBdr>
            </w:div>
            <w:div w:id="256136166">
              <w:marLeft w:val="0"/>
              <w:marRight w:val="0"/>
              <w:marTop w:val="0"/>
              <w:marBottom w:val="0"/>
              <w:divBdr>
                <w:top w:val="none" w:sz="0" w:space="0" w:color="auto"/>
                <w:left w:val="none" w:sz="0" w:space="0" w:color="auto"/>
                <w:bottom w:val="none" w:sz="0" w:space="0" w:color="auto"/>
                <w:right w:val="none" w:sz="0" w:space="0" w:color="auto"/>
              </w:divBdr>
            </w:div>
            <w:div w:id="1001784116">
              <w:marLeft w:val="0"/>
              <w:marRight w:val="0"/>
              <w:marTop w:val="0"/>
              <w:marBottom w:val="0"/>
              <w:divBdr>
                <w:top w:val="none" w:sz="0" w:space="0" w:color="auto"/>
                <w:left w:val="none" w:sz="0" w:space="0" w:color="auto"/>
                <w:bottom w:val="none" w:sz="0" w:space="0" w:color="auto"/>
                <w:right w:val="none" w:sz="0" w:space="0" w:color="auto"/>
              </w:divBdr>
            </w:div>
            <w:div w:id="1938633838">
              <w:marLeft w:val="0"/>
              <w:marRight w:val="0"/>
              <w:marTop w:val="0"/>
              <w:marBottom w:val="0"/>
              <w:divBdr>
                <w:top w:val="none" w:sz="0" w:space="0" w:color="auto"/>
                <w:left w:val="none" w:sz="0" w:space="0" w:color="auto"/>
                <w:bottom w:val="none" w:sz="0" w:space="0" w:color="auto"/>
                <w:right w:val="none" w:sz="0" w:space="0" w:color="auto"/>
              </w:divBdr>
            </w:div>
            <w:div w:id="41176316">
              <w:marLeft w:val="0"/>
              <w:marRight w:val="0"/>
              <w:marTop w:val="0"/>
              <w:marBottom w:val="0"/>
              <w:divBdr>
                <w:top w:val="none" w:sz="0" w:space="0" w:color="auto"/>
                <w:left w:val="none" w:sz="0" w:space="0" w:color="auto"/>
                <w:bottom w:val="none" w:sz="0" w:space="0" w:color="auto"/>
                <w:right w:val="none" w:sz="0" w:space="0" w:color="auto"/>
              </w:divBdr>
            </w:div>
            <w:div w:id="141823221">
              <w:marLeft w:val="0"/>
              <w:marRight w:val="0"/>
              <w:marTop w:val="0"/>
              <w:marBottom w:val="0"/>
              <w:divBdr>
                <w:top w:val="none" w:sz="0" w:space="0" w:color="auto"/>
                <w:left w:val="none" w:sz="0" w:space="0" w:color="auto"/>
                <w:bottom w:val="none" w:sz="0" w:space="0" w:color="auto"/>
                <w:right w:val="none" w:sz="0" w:space="0" w:color="auto"/>
              </w:divBdr>
            </w:div>
            <w:div w:id="327488467">
              <w:marLeft w:val="0"/>
              <w:marRight w:val="0"/>
              <w:marTop w:val="0"/>
              <w:marBottom w:val="0"/>
              <w:divBdr>
                <w:top w:val="none" w:sz="0" w:space="0" w:color="auto"/>
                <w:left w:val="none" w:sz="0" w:space="0" w:color="auto"/>
                <w:bottom w:val="none" w:sz="0" w:space="0" w:color="auto"/>
                <w:right w:val="none" w:sz="0" w:space="0" w:color="auto"/>
              </w:divBdr>
            </w:div>
            <w:div w:id="599340576">
              <w:marLeft w:val="0"/>
              <w:marRight w:val="0"/>
              <w:marTop w:val="0"/>
              <w:marBottom w:val="0"/>
              <w:divBdr>
                <w:top w:val="none" w:sz="0" w:space="0" w:color="auto"/>
                <w:left w:val="none" w:sz="0" w:space="0" w:color="auto"/>
                <w:bottom w:val="none" w:sz="0" w:space="0" w:color="auto"/>
                <w:right w:val="none" w:sz="0" w:space="0" w:color="auto"/>
              </w:divBdr>
            </w:div>
            <w:div w:id="1978026859">
              <w:marLeft w:val="0"/>
              <w:marRight w:val="0"/>
              <w:marTop w:val="0"/>
              <w:marBottom w:val="0"/>
              <w:divBdr>
                <w:top w:val="none" w:sz="0" w:space="0" w:color="auto"/>
                <w:left w:val="none" w:sz="0" w:space="0" w:color="auto"/>
                <w:bottom w:val="none" w:sz="0" w:space="0" w:color="auto"/>
                <w:right w:val="none" w:sz="0" w:space="0" w:color="auto"/>
              </w:divBdr>
            </w:div>
            <w:div w:id="1927962082">
              <w:marLeft w:val="0"/>
              <w:marRight w:val="0"/>
              <w:marTop w:val="0"/>
              <w:marBottom w:val="0"/>
              <w:divBdr>
                <w:top w:val="none" w:sz="0" w:space="0" w:color="auto"/>
                <w:left w:val="none" w:sz="0" w:space="0" w:color="auto"/>
                <w:bottom w:val="none" w:sz="0" w:space="0" w:color="auto"/>
                <w:right w:val="none" w:sz="0" w:space="0" w:color="auto"/>
              </w:divBdr>
            </w:div>
            <w:div w:id="1532373319">
              <w:marLeft w:val="0"/>
              <w:marRight w:val="0"/>
              <w:marTop w:val="0"/>
              <w:marBottom w:val="0"/>
              <w:divBdr>
                <w:top w:val="none" w:sz="0" w:space="0" w:color="auto"/>
                <w:left w:val="none" w:sz="0" w:space="0" w:color="auto"/>
                <w:bottom w:val="none" w:sz="0" w:space="0" w:color="auto"/>
                <w:right w:val="none" w:sz="0" w:space="0" w:color="auto"/>
              </w:divBdr>
            </w:div>
            <w:div w:id="512570205">
              <w:marLeft w:val="0"/>
              <w:marRight w:val="0"/>
              <w:marTop w:val="0"/>
              <w:marBottom w:val="0"/>
              <w:divBdr>
                <w:top w:val="none" w:sz="0" w:space="0" w:color="auto"/>
                <w:left w:val="none" w:sz="0" w:space="0" w:color="auto"/>
                <w:bottom w:val="none" w:sz="0" w:space="0" w:color="auto"/>
                <w:right w:val="none" w:sz="0" w:space="0" w:color="auto"/>
              </w:divBdr>
            </w:div>
            <w:div w:id="503597294">
              <w:marLeft w:val="0"/>
              <w:marRight w:val="0"/>
              <w:marTop w:val="0"/>
              <w:marBottom w:val="0"/>
              <w:divBdr>
                <w:top w:val="none" w:sz="0" w:space="0" w:color="auto"/>
                <w:left w:val="none" w:sz="0" w:space="0" w:color="auto"/>
                <w:bottom w:val="none" w:sz="0" w:space="0" w:color="auto"/>
                <w:right w:val="none" w:sz="0" w:space="0" w:color="auto"/>
              </w:divBdr>
            </w:div>
            <w:div w:id="2075814062">
              <w:marLeft w:val="0"/>
              <w:marRight w:val="0"/>
              <w:marTop w:val="0"/>
              <w:marBottom w:val="0"/>
              <w:divBdr>
                <w:top w:val="none" w:sz="0" w:space="0" w:color="auto"/>
                <w:left w:val="none" w:sz="0" w:space="0" w:color="auto"/>
                <w:bottom w:val="none" w:sz="0" w:space="0" w:color="auto"/>
                <w:right w:val="none" w:sz="0" w:space="0" w:color="auto"/>
              </w:divBdr>
            </w:div>
            <w:div w:id="2066950403">
              <w:marLeft w:val="0"/>
              <w:marRight w:val="0"/>
              <w:marTop w:val="0"/>
              <w:marBottom w:val="0"/>
              <w:divBdr>
                <w:top w:val="none" w:sz="0" w:space="0" w:color="auto"/>
                <w:left w:val="none" w:sz="0" w:space="0" w:color="auto"/>
                <w:bottom w:val="none" w:sz="0" w:space="0" w:color="auto"/>
                <w:right w:val="none" w:sz="0" w:space="0" w:color="auto"/>
              </w:divBdr>
            </w:div>
            <w:div w:id="1497842518">
              <w:marLeft w:val="0"/>
              <w:marRight w:val="0"/>
              <w:marTop w:val="0"/>
              <w:marBottom w:val="0"/>
              <w:divBdr>
                <w:top w:val="none" w:sz="0" w:space="0" w:color="auto"/>
                <w:left w:val="none" w:sz="0" w:space="0" w:color="auto"/>
                <w:bottom w:val="none" w:sz="0" w:space="0" w:color="auto"/>
                <w:right w:val="none" w:sz="0" w:space="0" w:color="auto"/>
              </w:divBdr>
            </w:div>
            <w:div w:id="1296527197">
              <w:marLeft w:val="0"/>
              <w:marRight w:val="0"/>
              <w:marTop w:val="0"/>
              <w:marBottom w:val="0"/>
              <w:divBdr>
                <w:top w:val="none" w:sz="0" w:space="0" w:color="auto"/>
                <w:left w:val="none" w:sz="0" w:space="0" w:color="auto"/>
                <w:bottom w:val="none" w:sz="0" w:space="0" w:color="auto"/>
                <w:right w:val="none" w:sz="0" w:space="0" w:color="auto"/>
              </w:divBdr>
            </w:div>
            <w:div w:id="1643316414">
              <w:marLeft w:val="0"/>
              <w:marRight w:val="0"/>
              <w:marTop w:val="0"/>
              <w:marBottom w:val="0"/>
              <w:divBdr>
                <w:top w:val="none" w:sz="0" w:space="0" w:color="auto"/>
                <w:left w:val="none" w:sz="0" w:space="0" w:color="auto"/>
                <w:bottom w:val="none" w:sz="0" w:space="0" w:color="auto"/>
                <w:right w:val="none" w:sz="0" w:space="0" w:color="auto"/>
              </w:divBdr>
            </w:div>
            <w:div w:id="1737240343">
              <w:marLeft w:val="0"/>
              <w:marRight w:val="0"/>
              <w:marTop w:val="0"/>
              <w:marBottom w:val="0"/>
              <w:divBdr>
                <w:top w:val="none" w:sz="0" w:space="0" w:color="auto"/>
                <w:left w:val="none" w:sz="0" w:space="0" w:color="auto"/>
                <w:bottom w:val="none" w:sz="0" w:space="0" w:color="auto"/>
                <w:right w:val="none" w:sz="0" w:space="0" w:color="auto"/>
              </w:divBdr>
            </w:div>
            <w:div w:id="558596027">
              <w:marLeft w:val="0"/>
              <w:marRight w:val="0"/>
              <w:marTop w:val="0"/>
              <w:marBottom w:val="0"/>
              <w:divBdr>
                <w:top w:val="none" w:sz="0" w:space="0" w:color="auto"/>
                <w:left w:val="none" w:sz="0" w:space="0" w:color="auto"/>
                <w:bottom w:val="none" w:sz="0" w:space="0" w:color="auto"/>
                <w:right w:val="none" w:sz="0" w:space="0" w:color="auto"/>
              </w:divBdr>
            </w:div>
            <w:div w:id="1641105416">
              <w:marLeft w:val="0"/>
              <w:marRight w:val="0"/>
              <w:marTop w:val="0"/>
              <w:marBottom w:val="0"/>
              <w:divBdr>
                <w:top w:val="none" w:sz="0" w:space="0" w:color="auto"/>
                <w:left w:val="none" w:sz="0" w:space="0" w:color="auto"/>
                <w:bottom w:val="none" w:sz="0" w:space="0" w:color="auto"/>
                <w:right w:val="none" w:sz="0" w:space="0" w:color="auto"/>
              </w:divBdr>
            </w:div>
            <w:div w:id="127552921">
              <w:marLeft w:val="0"/>
              <w:marRight w:val="0"/>
              <w:marTop w:val="0"/>
              <w:marBottom w:val="0"/>
              <w:divBdr>
                <w:top w:val="none" w:sz="0" w:space="0" w:color="auto"/>
                <w:left w:val="none" w:sz="0" w:space="0" w:color="auto"/>
                <w:bottom w:val="none" w:sz="0" w:space="0" w:color="auto"/>
                <w:right w:val="none" w:sz="0" w:space="0" w:color="auto"/>
              </w:divBdr>
            </w:div>
            <w:div w:id="371735018">
              <w:marLeft w:val="0"/>
              <w:marRight w:val="0"/>
              <w:marTop w:val="0"/>
              <w:marBottom w:val="0"/>
              <w:divBdr>
                <w:top w:val="none" w:sz="0" w:space="0" w:color="auto"/>
                <w:left w:val="none" w:sz="0" w:space="0" w:color="auto"/>
                <w:bottom w:val="none" w:sz="0" w:space="0" w:color="auto"/>
                <w:right w:val="none" w:sz="0" w:space="0" w:color="auto"/>
              </w:divBdr>
            </w:div>
            <w:div w:id="1347639373">
              <w:marLeft w:val="0"/>
              <w:marRight w:val="0"/>
              <w:marTop w:val="0"/>
              <w:marBottom w:val="0"/>
              <w:divBdr>
                <w:top w:val="none" w:sz="0" w:space="0" w:color="auto"/>
                <w:left w:val="none" w:sz="0" w:space="0" w:color="auto"/>
                <w:bottom w:val="none" w:sz="0" w:space="0" w:color="auto"/>
                <w:right w:val="none" w:sz="0" w:space="0" w:color="auto"/>
              </w:divBdr>
            </w:div>
            <w:div w:id="907110762">
              <w:marLeft w:val="0"/>
              <w:marRight w:val="0"/>
              <w:marTop w:val="0"/>
              <w:marBottom w:val="0"/>
              <w:divBdr>
                <w:top w:val="none" w:sz="0" w:space="0" w:color="auto"/>
                <w:left w:val="none" w:sz="0" w:space="0" w:color="auto"/>
                <w:bottom w:val="none" w:sz="0" w:space="0" w:color="auto"/>
                <w:right w:val="none" w:sz="0" w:space="0" w:color="auto"/>
              </w:divBdr>
            </w:div>
            <w:div w:id="582222100">
              <w:marLeft w:val="0"/>
              <w:marRight w:val="0"/>
              <w:marTop w:val="0"/>
              <w:marBottom w:val="0"/>
              <w:divBdr>
                <w:top w:val="none" w:sz="0" w:space="0" w:color="auto"/>
                <w:left w:val="none" w:sz="0" w:space="0" w:color="auto"/>
                <w:bottom w:val="none" w:sz="0" w:space="0" w:color="auto"/>
                <w:right w:val="none" w:sz="0" w:space="0" w:color="auto"/>
              </w:divBdr>
            </w:div>
            <w:div w:id="1382436044">
              <w:marLeft w:val="0"/>
              <w:marRight w:val="0"/>
              <w:marTop w:val="0"/>
              <w:marBottom w:val="0"/>
              <w:divBdr>
                <w:top w:val="none" w:sz="0" w:space="0" w:color="auto"/>
                <w:left w:val="none" w:sz="0" w:space="0" w:color="auto"/>
                <w:bottom w:val="none" w:sz="0" w:space="0" w:color="auto"/>
                <w:right w:val="none" w:sz="0" w:space="0" w:color="auto"/>
              </w:divBdr>
            </w:div>
            <w:div w:id="1541867519">
              <w:marLeft w:val="0"/>
              <w:marRight w:val="0"/>
              <w:marTop w:val="0"/>
              <w:marBottom w:val="0"/>
              <w:divBdr>
                <w:top w:val="none" w:sz="0" w:space="0" w:color="auto"/>
                <w:left w:val="none" w:sz="0" w:space="0" w:color="auto"/>
                <w:bottom w:val="none" w:sz="0" w:space="0" w:color="auto"/>
                <w:right w:val="none" w:sz="0" w:space="0" w:color="auto"/>
              </w:divBdr>
            </w:div>
            <w:div w:id="1494951534">
              <w:marLeft w:val="0"/>
              <w:marRight w:val="0"/>
              <w:marTop w:val="0"/>
              <w:marBottom w:val="0"/>
              <w:divBdr>
                <w:top w:val="none" w:sz="0" w:space="0" w:color="auto"/>
                <w:left w:val="none" w:sz="0" w:space="0" w:color="auto"/>
                <w:bottom w:val="none" w:sz="0" w:space="0" w:color="auto"/>
                <w:right w:val="none" w:sz="0" w:space="0" w:color="auto"/>
              </w:divBdr>
            </w:div>
            <w:div w:id="1492137406">
              <w:marLeft w:val="0"/>
              <w:marRight w:val="0"/>
              <w:marTop w:val="0"/>
              <w:marBottom w:val="0"/>
              <w:divBdr>
                <w:top w:val="none" w:sz="0" w:space="0" w:color="auto"/>
                <w:left w:val="none" w:sz="0" w:space="0" w:color="auto"/>
                <w:bottom w:val="none" w:sz="0" w:space="0" w:color="auto"/>
                <w:right w:val="none" w:sz="0" w:space="0" w:color="auto"/>
              </w:divBdr>
            </w:div>
            <w:div w:id="1238787314">
              <w:marLeft w:val="0"/>
              <w:marRight w:val="0"/>
              <w:marTop w:val="0"/>
              <w:marBottom w:val="0"/>
              <w:divBdr>
                <w:top w:val="none" w:sz="0" w:space="0" w:color="auto"/>
                <w:left w:val="none" w:sz="0" w:space="0" w:color="auto"/>
                <w:bottom w:val="none" w:sz="0" w:space="0" w:color="auto"/>
                <w:right w:val="none" w:sz="0" w:space="0" w:color="auto"/>
              </w:divBdr>
            </w:div>
            <w:div w:id="1337684504">
              <w:marLeft w:val="0"/>
              <w:marRight w:val="0"/>
              <w:marTop w:val="0"/>
              <w:marBottom w:val="0"/>
              <w:divBdr>
                <w:top w:val="none" w:sz="0" w:space="0" w:color="auto"/>
                <w:left w:val="none" w:sz="0" w:space="0" w:color="auto"/>
                <w:bottom w:val="none" w:sz="0" w:space="0" w:color="auto"/>
                <w:right w:val="none" w:sz="0" w:space="0" w:color="auto"/>
              </w:divBdr>
            </w:div>
            <w:div w:id="839660072">
              <w:marLeft w:val="0"/>
              <w:marRight w:val="0"/>
              <w:marTop w:val="0"/>
              <w:marBottom w:val="0"/>
              <w:divBdr>
                <w:top w:val="none" w:sz="0" w:space="0" w:color="auto"/>
                <w:left w:val="none" w:sz="0" w:space="0" w:color="auto"/>
                <w:bottom w:val="none" w:sz="0" w:space="0" w:color="auto"/>
                <w:right w:val="none" w:sz="0" w:space="0" w:color="auto"/>
              </w:divBdr>
            </w:div>
            <w:div w:id="971787176">
              <w:marLeft w:val="0"/>
              <w:marRight w:val="0"/>
              <w:marTop w:val="0"/>
              <w:marBottom w:val="0"/>
              <w:divBdr>
                <w:top w:val="none" w:sz="0" w:space="0" w:color="auto"/>
                <w:left w:val="none" w:sz="0" w:space="0" w:color="auto"/>
                <w:bottom w:val="none" w:sz="0" w:space="0" w:color="auto"/>
                <w:right w:val="none" w:sz="0" w:space="0" w:color="auto"/>
              </w:divBdr>
            </w:div>
            <w:div w:id="1383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daci.net/sllistcg/prikaz-b.php?db=&amp;what=Z-pioiik04v1157&amp;draft=0&amp;html=&amp;nas=23403&amp;nad=4&amp;god=2011&amp;status=1" TargetMode="External"/><Relationship Id="rId3" Type="http://schemas.openxmlformats.org/officeDocument/2006/relationships/webSettings" Target="webSettings.xml"/><Relationship Id="rId7" Type="http://schemas.openxmlformats.org/officeDocument/2006/relationships/hyperlink" Target="http://www.podaci.net/sllistcg/prikaz-b.php?db=&amp;what=Z-pioiik04v1157&amp;draft=0&amp;html=&amp;nas=23403&amp;nad=4&amp;god=2011&amp;statu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daci.net/sllistcg/prikaz-b.php?db=&amp;what=Z-pioiik04v1157&amp;draft=0&amp;html=&amp;nas=23403&amp;nad=4&amp;god=2011&amp;status=1" TargetMode="External"/><Relationship Id="rId5" Type="http://schemas.openxmlformats.org/officeDocument/2006/relationships/hyperlink" Target="http://www.podaci.net/sllistcg/prikaz-b.php?db=&amp;what=Z-pioiik04v1157&amp;draft=0&amp;html=&amp;nas=23403&amp;nad=4&amp;god=2011&amp;status=1"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2015-04-02T11:12:00Z</dcterms:created>
  <dcterms:modified xsi:type="dcterms:W3CDTF">2015-04-02T11:13:00Z</dcterms:modified>
</cp:coreProperties>
</file>