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2316F6" w14:textId="083497D9" w:rsidR="0047783A" w:rsidRPr="00B5440B" w:rsidRDefault="0047783A" w:rsidP="00035D61">
      <w:pPr>
        <w:pStyle w:val="Heading1"/>
        <w:keepNext w:val="0"/>
        <w:numPr>
          <w:ilvl w:val="0"/>
          <w:numId w:val="0"/>
        </w:numPr>
        <w:jc w:val="center"/>
        <w:rPr>
          <w:rFonts w:ascii="Times New Roman" w:hAnsi="Times New Roman"/>
          <w:iCs/>
          <w:sz w:val="28"/>
          <w:szCs w:val="28"/>
          <w:lang w:val="en-GB"/>
        </w:rPr>
      </w:pPr>
      <w:bookmarkStart w:id="0" w:name="_Toc42488096"/>
      <w:r w:rsidRPr="00B5440B">
        <w:rPr>
          <w:rFonts w:ascii="Times New Roman" w:hAnsi="Times New Roman"/>
          <w:iCs/>
          <w:sz w:val="28"/>
          <w:szCs w:val="28"/>
          <w:lang w:val="en-GB"/>
        </w:rPr>
        <w:t>SPECIAL CONDITIONS</w:t>
      </w:r>
      <w:bookmarkEnd w:id="0"/>
      <w:r w:rsidR="003F3783" w:rsidRPr="00B5440B">
        <w:rPr>
          <w:rFonts w:ascii="Times New Roman" w:hAnsi="Times New Roman"/>
          <w:iCs/>
          <w:sz w:val="28"/>
          <w:szCs w:val="28"/>
          <w:lang w:val="en-GB"/>
        </w:rPr>
        <w:t xml:space="preserve"> FOR EUROPEAN UNION EXTERNAL ACTIONS</w:t>
      </w:r>
    </w:p>
    <w:p w14:paraId="1334B0B7" w14:textId="1B4198D0" w:rsidR="0047783A" w:rsidRPr="00B5440B" w:rsidRDefault="005A123C" w:rsidP="0047783A">
      <w:pPr>
        <w:spacing w:before="240"/>
        <w:ind w:left="567" w:hanging="567"/>
        <w:outlineLvl w:val="0"/>
        <w:rPr>
          <w:rFonts w:ascii="Times New Roman Bold" w:hAnsi="Times New Roman Bold"/>
          <w:b/>
          <w:smallCaps/>
          <w:sz w:val="28"/>
          <w:szCs w:val="28"/>
        </w:rPr>
      </w:pPr>
      <w:r w:rsidRPr="00B5440B">
        <w:rPr>
          <w:rFonts w:ascii="Times New Roman Bold" w:hAnsi="Times New Roman Bold"/>
          <w:b/>
          <w:smallCaps/>
          <w:sz w:val="28"/>
          <w:szCs w:val="28"/>
        </w:rPr>
        <w:t>Contents</w:t>
      </w:r>
    </w:p>
    <w:p w14:paraId="1B4ECA1C" w14:textId="3317773A" w:rsidR="00317D86" w:rsidRPr="003D6B6C" w:rsidRDefault="0047783A" w:rsidP="0047783A">
      <w:pPr>
        <w:jc w:val="both"/>
        <w:rPr>
          <w:rFonts w:ascii="Times New Roman" w:hAnsi="Times New Roman"/>
          <w:sz w:val="22"/>
          <w:szCs w:val="22"/>
        </w:rPr>
      </w:pPr>
      <w:r w:rsidRPr="003D6B6C">
        <w:rPr>
          <w:rFonts w:ascii="Times New Roman" w:hAnsi="Times New Roman"/>
          <w:sz w:val="22"/>
          <w:szCs w:val="22"/>
        </w:rPr>
        <w:t>These conditions amplify and supplement</w:t>
      </w:r>
      <w:r w:rsidR="00317D86">
        <w:rPr>
          <w:rFonts w:ascii="Times New Roman" w:hAnsi="Times New Roman"/>
          <w:sz w:val="22"/>
          <w:szCs w:val="22"/>
        </w:rPr>
        <w:t xml:space="preserve"> </w:t>
      </w:r>
      <w:r w:rsidRPr="003D6B6C">
        <w:rPr>
          <w:rFonts w:ascii="Times New Roman" w:hAnsi="Times New Roman"/>
          <w:sz w:val="22"/>
          <w:szCs w:val="22"/>
        </w:rPr>
        <w:t xml:space="preserve">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w:t>
      </w:r>
      <w:r w:rsidR="00317D86">
        <w:rPr>
          <w:rFonts w:ascii="Times New Roman" w:hAnsi="Times New Roman"/>
          <w:sz w:val="22"/>
          <w:szCs w:val="22"/>
        </w:rPr>
        <w:t xml:space="preserve"> </w:t>
      </w:r>
      <w:r w:rsidRPr="003D6B6C">
        <w:rPr>
          <w:rFonts w:ascii="Times New Roman" w:hAnsi="Times New Roman"/>
          <w:sz w:val="22"/>
          <w:szCs w:val="22"/>
        </w:rPr>
        <w:t xml:space="preserve">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bookmarkStart w:id="1" w:name="_Hlk132980891"/>
      <w:r w:rsidR="00154A06">
        <w:rPr>
          <w:rFonts w:ascii="Times New Roman" w:hAnsi="Times New Roman"/>
          <w:sz w:val="22"/>
          <w:szCs w:val="22"/>
        </w:rPr>
        <w:t>c</w:t>
      </w:r>
      <w:r w:rsidRPr="003D6B6C">
        <w:rPr>
          <w:rFonts w:ascii="Times New Roman" w:hAnsi="Times New Roman"/>
          <w:sz w:val="22"/>
          <w:szCs w:val="22"/>
        </w:rPr>
        <w:t>onditions</w:t>
      </w:r>
      <w:r w:rsidR="00555E74">
        <w:rPr>
          <w:rFonts w:ascii="Times New Roman" w:hAnsi="Times New Roman"/>
          <w:sz w:val="22"/>
          <w:szCs w:val="22"/>
        </w:rPr>
        <w:t>.</w:t>
      </w:r>
      <w:r w:rsidR="00556F39" w:rsidRPr="00556F39">
        <w:rPr>
          <w:rFonts w:ascii="Times New Roman" w:hAnsi="Times New Roman"/>
          <w:sz w:val="22"/>
          <w:szCs w:val="22"/>
        </w:rPr>
        <w:t xml:space="preserve"> Exceptionally, and with the approval of the competent European Commission departments, other clauses can be indicated to cover particular situations. </w:t>
      </w:r>
      <w:bookmarkEnd w:id="1"/>
    </w:p>
    <w:p w14:paraId="17152D5C" w14:textId="77777777" w:rsidR="00A13EB8" w:rsidRPr="00B5440B" w:rsidRDefault="00A13EB8" w:rsidP="00B5440B">
      <w:pPr>
        <w:outlineLvl w:val="0"/>
        <w:rPr>
          <w:rFonts w:ascii="Times New Roman" w:hAnsi="Times New Roman"/>
          <w:b/>
          <w:sz w:val="24"/>
          <w:szCs w:val="24"/>
        </w:rPr>
      </w:pPr>
      <w:bookmarkStart w:id="2" w:name="_Toc124934896"/>
      <w:r w:rsidRPr="00B5440B">
        <w:rPr>
          <w:rFonts w:ascii="Times New Roman" w:hAnsi="Times New Roman"/>
          <w:b/>
          <w:sz w:val="24"/>
          <w:szCs w:val="24"/>
        </w:rPr>
        <w:t>The subject of the contract shall be:</w:t>
      </w:r>
    </w:p>
    <w:p w14:paraId="589A51D4" w14:textId="0F630E17" w:rsidR="00A13EB8" w:rsidRPr="004D00ED" w:rsidRDefault="00FB1F05" w:rsidP="00B5440B">
      <w:pPr>
        <w:spacing w:before="0"/>
        <w:jc w:val="both"/>
        <w:rPr>
          <w:rFonts w:ascii="Times New Roman" w:hAnsi="Times New Roman"/>
          <w:sz w:val="22"/>
          <w:szCs w:val="22"/>
        </w:rPr>
      </w:pPr>
      <w:r w:rsidRPr="004D00ED">
        <w:rPr>
          <w:rFonts w:ascii="Times New Roman" w:hAnsi="Times New Roman"/>
          <w:iCs/>
          <w:sz w:val="22"/>
          <w:szCs w:val="22"/>
        </w:rPr>
        <w:t>The supply, delivery, unloading, siting and installation (where applicable), training (where applicable)</w:t>
      </w:r>
      <w:r w:rsidR="00B27DCF">
        <w:rPr>
          <w:rFonts w:ascii="Times New Roman" w:hAnsi="Times New Roman"/>
          <w:iCs/>
          <w:sz w:val="22"/>
          <w:szCs w:val="22"/>
        </w:rPr>
        <w:t xml:space="preserve"> and</w:t>
      </w:r>
      <w:r w:rsidRPr="004D00ED">
        <w:rPr>
          <w:rFonts w:ascii="Times New Roman" w:hAnsi="Times New Roman"/>
          <w:iCs/>
          <w:sz w:val="22"/>
          <w:szCs w:val="22"/>
        </w:rPr>
        <w:t xml:space="preserve"> after-sales services (where applicable) of the following supplies: </w:t>
      </w:r>
    </w:p>
    <w:p w14:paraId="099E6D24" w14:textId="77777777" w:rsidR="00243B97" w:rsidRPr="005D6569" w:rsidRDefault="00243B97" w:rsidP="00243B97">
      <w:pPr>
        <w:spacing w:before="0"/>
        <w:jc w:val="both"/>
        <w:rPr>
          <w:rFonts w:ascii="Times New Roman" w:hAnsi="Times New Roman"/>
          <w:sz w:val="22"/>
        </w:rPr>
      </w:pPr>
      <w:r w:rsidRPr="005D6569">
        <w:rPr>
          <w:rFonts w:ascii="Times New Roman" w:hAnsi="Times New Roman"/>
          <w:b/>
          <w:sz w:val="22"/>
        </w:rPr>
        <w:t>Lot No. 1: Laboratory equipment for analysis in the area of animal diseases, food and feed</w:t>
      </w:r>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8"/>
        <w:gridCol w:w="5994"/>
        <w:gridCol w:w="1060"/>
      </w:tblGrid>
      <w:tr w:rsidR="00243B97" w:rsidRPr="007B28FF" w14:paraId="455B2D38" w14:textId="77777777" w:rsidTr="00A773C6">
        <w:tc>
          <w:tcPr>
            <w:tcW w:w="1242" w:type="dxa"/>
            <w:shd w:val="clear" w:color="auto" w:fill="D9D9D9"/>
          </w:tcPr>
          <w:p w14:paraId="1DCDC0FE" w14:textId="77777777" w:rsidR="00243B97" w:rsidRPr="007B28FF" w:rsidRDefault="00243B97" w:rsidP="00A773C6">
            <w:pPr>
              <w:tabs>
                <w:tab w:val="left" w:pos="709"/>
                <w:tab w:val="left" w:pos="993"/>
              </w:tabs>
              <w:jc w:val="center"/>
              <w:rPr>
                <w:rFonts w:ascii="Times New Roman" w:hAnsi="Times New Roman"/>
                <w:b/>
                <w:sz w:val="22"/>
              </w:rPr>
            </w:pPr>
            <w:r w:rsidRPr="007B28FF">
              <w:rPr>
                <w:rFonts w:ascii="Times New Roman" w:hAnsi="Times New Roman"/>
                <w:b/>
                <w:sz w:val="22"/>
              </w:rPr>
              <w:t>Item</w:t>
            </w:r>
          </w:p>
        </w:tc>
        <w:tc>
          <w:tcPr>
            <w:tcW w:w="6663" w:type="dxa"/>
            <w:shd w:val="clear" w:color="auto" w:fill="D9D9D9"/>
          </w:tcPr>
          <w:p w14:paraId="79718B9D" w14:textId="77777777" w:rsidR="00243B97" w:rsidRPr="007B28FF" w:rsidRDefault="00243B97" w:rsidP="00A773C6">
            <w:pPr>
              <w:tabs>
                <w:tab w:val="left" w:pos="709"/>
                <w:tab w:val="left" w:pos="993"/>
              </w:tabs>
              <w:jc w:val="center"/>
              <w:rPr>
                <w:rFonts w:ascii="Times New Roman" w:hAnsi="Times New Roman"/>
                <w:b/>
                <w:sz w:val="22"/>
              </w:rPr>
            </w:pPr>
            <w:r w:rsidRPr="007B28FF">
              <w:rPr>
                <w:rFonts w:ascii="Times New Roman" w:hAnsi="Times New Roman"/>
                <w:b/>
                <w:sz w:val="22"/>
              </w:rPr>
              <w:t>Item name</w:t>
            </w:r>
          </w:p>
        </w:tc>
        <w:tc>
          <w:tcPr>
            <w:tcW w:w="317" w:type="dxa"/>
            <w:shd w:val="clear" w:color="auto" w:fill="D9D9D9"/>
          </w:tcPr>
          <w:p w14:paraId="140600D8" w14:textId="77777777" w:rsidR="00243B97" w:rsidRPr="007B28FF" w:rsidRDefault="00243B97" w:rsidP="00A773C6">
            <w:pPr>
              <w:tabs>
                <w:tab w:val="left" w:pos="709"/>
                <w:tab w:val="left" w:pos="993"/>
              </w:tabs>
              <w:jc w:val="center"/>
              <w:rPr>
                <w:rFonts w:ascii="Times New Roman" w:hAnsi="Times New Roman"/>
                <w:b/>
                <w:sz w:val="22"/>
              </w:rPr>
            </w:pPr>
            <w:r w:rsidRPr="007B28FF">
              <w:rPr>
                <w:rFonts w:ascii="Times New Roman" w:hAnsi="Times New Roman"/>
                <w:b/>
                <w:sz w:val="22"/>
              </w:rPr>
              <w:t>Quantity</w:t>
            </w:r>
          </w:p>
        </w:tc>
      </w:tr>
      <w:tr w:rsidR="00243B97" w:rsidRPr="007B28FF" w14:paraId="37D88D95" w14:textId="77777777" w:rsidTr="00A773C6">
        <w:tc>
          <w:tcPr>
            <w:tcW w:w="1242" w:type="dxa"/>
            <w:shd w:val="clear" w:color="auto" w:fill="auto"/>
          </w:tcPr>
          <w:p w14:paraId="55E29383" w14:textId="77777777" w:rsidR="00243B97" w:rsidRPr="003830A9" w:rsidRDefault="00243B97" w:rsidP="00A773C6">
            <w:pPr>
              <w:tabs>
                <w:tab w:val="left" w:pos="709"/>
                <w:tab w:val="left" w:pos="993"/>
              </w:tabs>
              <w:jc w:val="center"/>
              <w:rPr>
                <w:rFonts w:ascii="Times New Roman" w:hAnsi="Times New Roman"/>
                <w:sz w:val="22"/>
                <w:szCs w:val="22"/>
              </w:rPr>
            </w:pPr>
            <w:r w:rsidRPr="003830A9">
              <w:rPr>
                <w:rFonts w:ascii="Times New Roman" w:hAnsi="Times New Roman"/>
                <w:sz w:val="22"/>
                <w:szCs w:val="22"/>
              </w:rPr>
              <w:t>1.1</w:t>
            </w:r>
          </w:p>
        </w:tc>
        <w:tc>
          <w:tcPr>
            <w:tcW w:w="6663" w:type="dxa"/>
            <w:shd w:val="clear" w:color="auto" w:fill="auto"/>
          </w:tcPr>
          <w:p w14:paraId="7041DE15" w14:textId="77777777" w:rsidR="00243B97" w:rsidRPr="003830A9" w:rsidRDefault="00243B97" w:rsidP="00A773C6">
            <w:pPr>
              <w:tabs>
                <w:tab w:val="left" w:pos="709"/>
                <w:tab w:val="left" w:pos="993"/>
              </w:tabs>
              <w:jc w:val="center"/>
              <w:rPr>
                <w:rFonts w:ascii="Times New Roman" w:hAnsi="Times New Roman"/>
                <w:sz w:val="22"/>
                <w:szCs w:val="22"/>
              </w:rPr>
            </w:pPr>
            <w:r w:rsidRPr="003830A9">
              <w:rPr>
                <w:rFonts w:ascii="Times New Roman" w:hAnsi="Times New Roman"/>
                <w:sz w:val="22"/>
                <w:szCs w:val="22"/>
              </w:rPr>
              <w:t xml:space="preserve">Thermo </w:t>
            </w:r>
            <w:r>
              <w:rPr>
                <w:rFonts w:ascii="Times New Roman" w:hAnsi="Times New Roman"/>
                <w:sz w:val="22"/>
                <w:szCs w:val="22"/>
              </w:rPr>
              <w:t>s</w:t>
            </w:r>
            <w:r w:rsidRPr="003830A9">
              <w:rPr>
                <w:rFonts w:ascii="Times New Roman" w:hAnsi="Times New Roman"/>
                <w:sz w:val="22"/>
                <w:szCs w:val="22"/>
              </w:rPr>
              <w:t>haker for microplates</w:t>
            </w:r>
          </w:p>
        </w:tc>
        <w:tc>
          <w:tcPr>
            <w:tcW w:w="317" w:type="dxa"/>
            <w:shd w:val="clear" w:color="auto" w:fill="auto"/>
          </w:tcPr>
          <w:p w14:paraId="29F1AF23" w14:textId="77777777" w:rsidR="00243B97" w:rsidRPr="003830A9" w:rsidRDefault="00243B97" w:rsidP="00A773C6">
            <w:pPr>
              <w:tabs>
                <w:tab w:val="left" w:pos="709"/>
                <w:tab w:val="left" w:pos="993"/>
              </w:tabs>
              <w:jc w:val="center"/>
              <w:rPr>
                <w:rFonts w:ascii="Times New Roman" w:hAnsi="Times New Roman"/>
                <w:sz w:val="22"/>
                <w:szCs w:val="22"/>
              </w:rPr>
            </w:pPr>
            <w:r w:rsidRPr="003830A9">
              <w:rPr>
                <w:rFonts w:ascii="Times New Roman" w:hAnsi="Times New Roman"/>
                <w:sz w:val="22"/>
                <w:szCs w:val="22"/>
              </w:rPr>
              <w:t>1</w:t>
            </w:r>
          </w:p>
        </w:tc>
      </w:tr>
      <w:tr w:rsidR="00243B97" w:rsidRPr="007B28FF" w14:paraId="12ADFC08" w14:textId="77777777" w:rsidTr="00A773C6">
        <w:tc>
          <w:tcPr>
            <w:tcW w:w="1242" w:type="dxa"/>
            <w:shd w:val="clear" w:color="auto" w:fill="auto"/>
          </w:tcPr>
          <w:p w14:paraId="09BC6BFE" w14:textId="77777777" w:rsidR="00243B97" w:rsidRPr="003830A9" w:rsidRDefault="00243B97" w:rsidP="00A773C6">
            <w:pPr>
              <w:tabs>
                <w:tab w:val="left" w:pos="709"/>
                <w:tab w:val="left" w:pos="993"/>
              </w:tabs>
              <w:jc w:val="center"/>
              <w:rPr>
                <w:rFonts w:ascii="Times New Roman" w:hAnsi="Times New Roman"/>
                <w:sz w:val="22"/>
                <w:szCs w:val="22"/>
              </w:rPr>
            </w:pPr>
            <w:r w:rsidRPr="003830A9">
              <w:rPr>
                <w:rFonts w:ascii="Times New Roman" w:hAnsi="Times New Roman"/>
                <w:sz w:val="22"/>
                <w:szCs w:val="22"/>
              </w:rPr>
              <w:t>1.2</w:t>
            </w:r>
          </w:p>
        </w:tc>
        <w:tc>
          <w:tcPr>
            <w:tcW w:w="6663" w:type="dxa"/>
            <w:shd w:val="clear" w:color="auto" w:fill="auto"/>
          </w:tcPr>
          <w:p w14:paraId="1C87A11A" w14:textId="77777777" w:rsidR="00243B97" w:rsidRPr="003830A9" w:rsidRDefault="00243B97" w:rsidP="00A773C6">
            <w:pPr>
              <w:tabs>
                <w:tab w:val="left" w:pos="709"/>
                <w:tab w:val="left" w:pos="993"/>
              </w:tabs>
              <w:jc w:val="center"/>
              <w:rPr>
                <w:rFonts w:ascii="Times New Roman" w:hAnsi="Times New Roman"/>
                <w:sz w:val="22"/>
                <w:szCs w:val="22"/>
              </w:rPr>
            </w:pPr>
            <w:r w:rsidRPr="003830A9">
              <w:rPr>
                <w:rFonts w:ascii="Times New Roman" w:hAnsi="Times New Roman"/>
                <w:sz w:val="22"/>
                <w:szCs w:val="22"/>
              </w:rPr>
              <w:t>ELISA washer</w:t>
            </w:r>
          </w:p>
        </w:tc>
        <w:tc>
          <w:tcPr>
            <w:tcW w:w="317" w:type="dxa"/>
            <w:shd w:val="clear" w:color="auto" w:fill="auto"/>
          </w:tcPr>
          <w:p w14:paraId="1A3C3445" w14:textId="77777777" w:rsidR="00243B97" w:rsidRPr="003830A9" w:rsidRDefault="00243B97" w:rsidP="00A773C6">
            <w:pPr>
              <w:tabs>
                <w:tab w:val="left" w:pos="709"/>
                <w:tab w:val="left" w:pos="993"/>
              </w:tabs>
              <w:jc w:val="center"/>
              <w:rPr>
                <w:rFonts w:ascii="Times New Roman" w:hAnsi="Times New Roman"/>
                <w:sz w:val="22"/>
                <w:szCs w:val="22"/>
              </w:rPr>
            </w:pPr>
            <w:r w:rsidRPr="003830A9">
              <w:rPr>
                <w:rFonts w:ascii="Times New Roman" w:hAnsi="Times New Roman"/>
                <w:sz w:val="22"/>
                <w:szCs w:val="22"/>
              </w:rPr>
              <w:t>2</w:t>
            </w:r>
          </w:p>
        </w:tc>
      </w:tr>
      <w:tr w:rsidR="00243B97" w:rsidRPr="007B28FF" w14:paraId="23456999" w14:textId="77777777" w:rsidTr="00A773C6">
        <w:tc>
          <w:tcPr>
            <w:tcW w:w="1242" w:type="dxa"/>
            <w:shd w:val="clear" w:color="auto" w:fill="auto"/>
          </w:tcPr>
          <w:p w14:paraId="37AA84E4" w14:textId="77777777" w:rsidR="00243B97" w:rsidRPr="003830A9" w:rsidRDefault="00243B97" w:rsidP="00A773C6">
            <w:pPr>
              <w:tabs>
                <w:tab w:val="left" w:pos="709"/>
                <w:tab w:val="left" w:pos="993"/>
              </w:tabs>
              <w:jc w:val="center"/>
              <w:rPr>
                <w:rFonts w:ascii="Times New Roman" w:hAnsi="Times New Roman"/>
                <w:sz w:val="22"/>
                <w:szCs w:val="22"/>
              </w:rPr>
            </w:pPr>
            <w:r w:rsidRPr="003830A9">
              <w:rPr>
                <w:rFonts w:ascii="Times New Roman" w:hAnsi="Times New Roman"/>
                <w:sz w:val="22"/>
                <w:szCs w:val="22"/>
              </w:rPr>
              <w:t>1.3</w:t>
            </w:r>
          </w:p>
        </w:tc>
        <w:tc>
          <w:tcPr>
            <w:tcW w:w="6663" w:type="dxa"/>
            <w:shd w:val="clear" w:color="auto" w:fill="auto"/>
          </w:tcPr>
          <w:p w14:paraId="23B8EB55" w14:textId="77777777" w:rsidR="00243B97" w:rsidRPr="003830A9" w:rsidRDefault="00243B97" w:rsidP="00A773C6">
            <w:pPr>
              <w:tabs>
                <w:tab w:val="left" w:pos="709"/>
                <w:tab w:val="left" w:pos="993"/>
              </w:tabs>
              <w:jc w:val="center"/>
              <w:rPr>
                <w:rFonts w:ascii="Times New Roman" w:hAnsi="Times New Roman"/>
                <w:sz w:val="22"/>
                <w:szCs w:val="22"/>
              </w:rPr>
            </w:pPr>
            <w:r w:rsidRPr="003830A9">
              <w:rPr>
                <w:rFonts w:ascii="Times New Roman" w:hAnsi="Times New Roman"/>
                <w:sz w:val="22"/>
                <w:szCs w:val="22"/>
              </w:rPr>
              <w:t xml:space="preserve">Tissue </w:t>
            </w:r>
            <w:r>
              <w:rPr>
                <w:rFonts w:ascii="Times New Roman" w:hAnsi="Times New Roman"/>
                <w:sz w:val="22"/>
                <w:szCs w:val="22"/>
              </w:rPr>
              <w:t>h</w:t>
            </w:r>
            <w:r w:rsidRPr="003830A9">
              <w:rPr>
                <w:rFonts w:ascii="Times New Roman" w:hAnsi="Times New Roman"/>
                <w:sz w:val="22"/>
                <w:szCs w:val="22"/>
              </w:rPr>
              <w:t>omogenizer</w:t>
            </w:r>
          </w:p>
        </w:tc>
        <w:tc>
          <w:tcPr>
            <w:tcW w:w="317" w:type="dxa"/>
            <w:shd w:val="clear" w:color="auto" w:fill="auto"/>
          </w:tcPr>
          <w:p w14:paraId="0828E0D1" w14:textId="77777777" w:rsidR="00243B97" w:rsidRPr="003830A9" w:rsidRDefault="00243B97" w:rsidP="00A773C6">
            <w:pPr>
              <w:tabs>
                <w:tab w:val="left" w:pos="709"/>
                <w:tab w:val="left" w:pos="993"/>
              </w:tabs>
              <w:jc w:val="center"/>
              <w:rPr>
                <w:rFonts w:ascii="Times New Roman" w:hAnsi="Times New Roman"/>
                <w:sz w:val="22"/>
                <w:szCs w:val="22"/>
              </w:rPr>
            </w:pPr>
            <w:r w:rsidRPr="003830A9">
              <w:rPr>
                <w:rFonts w:ascii="Times New Roman" w:hAnsi="Times New Roman"/>
                <w:sz w:val="22"/>
                <w:szCs w:val="22"/>
              </w:rPr>
              <w:t>1</w:t>
            </w:r>
          </w:p>
        </w:tc>
      </w:tr>
      <w:tr w:rsidR="00243B97" w:rsidRPr="007B28FF" w14:paraId="5357A573" w14:textId="77777777" w:rsidTr="00A773C6">
        <w:tc>
          <w:tcPr>
            <w:tcW w:w="1242" w:type="dxa"/>
            <w:shd w:val="clear" w:color="auto" w:fill="auto"/>
          </w:tcPr>
          <w:p w14:paraId="38F0EAD9" w14:textId="77777777" w:rsidR="00243B97" w:rsidRPr="003830A9" w:rsidRDefault="00243B97" w:rsidP="00A773C6">
            <w:pPr>
              <w:tabs>
                <w:tab w:val="left" w:pos="709"/>
                <w:tab w:val="left" w:pos="993"/>
              </w:tabs>
              <w:jc w:val="center"/>
              <w:rPr>
                <w:rFonts w:ascii="Times New Roman" w:hAnsi="Times New Roman"/>
                <w:sz w:val="22"/>
                <w:szCs w:val="22"/>
              </w:rPr>
            </w:pPr>
            <w:r w:rsidRPr="003830A9">
              <w:rPr>
                <w:rFonts w:ascii="Times New Roman" w:hAnsi="Times New Roman"/>
                <w:sz w:val="22"/>
                <w:szCs w:val="22"/>
              </w:rPr>
              <w:t>1.4</w:t>
            </w:r>
          </w:p>
        </w:tc>
        <w:tc>
          <w:tcPr>
            <w:tcW w:w="6663" w:type="dxa"/>
            <w:shd w:val="clear" w:color="auto" w:fill="auto"/>
          </w:tcPr>
          <w:p w14:paraId="0D6E5FA0" w14:textId="77777777" w:rsidR="00243B97" w:rsidRPr="003830A9" w:rsidRDefault="00243B97" w:rsidP="00A773C6">
            <w:pPr>
              <w:tabs>
                <w:tab w:val="left" w:pos="709"/>
                <w:tab w:val="left" w:pos="993"/>
              </w:tabs>
              <w:jc w:val="center"/>
              <w:rPr>
                <w:rFonts w:ascii="Times New Roman" w:hAnsi="Times New Roman"/>
                <w:sz w:val="22"/>
                <w:szCs w:val="22"/>
              </w:rPr>
            </w:pPr>
            <w:r w:rsidRPr="003830A9">
              <w:rPr>
                <w:rFonts w:ascii="Times New Roman" w:hAnsi="Times New Roman"/>
                <w:sz w:val="22"/>
                <w:szCs w:val="22"/>
              </w:rPr>
              <w:t xml:space="preserve">Tissue </w:t>
            </w:r>
            <w:r>
              <w:rPr>
                <w:rFonts w:ascii="Times New Roman" w:hAnsi="Times New Roman"/>
                <w:sz w:val="22"/>
                <w:szCs w:val="22"/>
              </w:rPr>
              <w:t>p</w:t>
            </w:r>
            <w:r w:rsidRPr="003830A9">
              <w:rPr>
                <w:rFonts w:ascii="Times New Roman" w:hAnsi="Times New Roman"/>
                <w:sz w:val="22"/>
                <w:szCs w:val="22"/>
              </w:rPr>
              <w:t>rocessor</w:t>
            </w:r>
          </w:p>
        </w:tc>
        <w:tc>
          <w:tcPr>
            <w:tcW w:w="317" w:type="dxa"/>
            <w:shd w:val="clear" w:color="auto" w:fill="auto"/>
          </w:tcPr>
          <w:p w14:paraId="5E5739F7" w14:textId="77777777" w:rsidR="00243B97" w:rsidRPr="003830A9" w:rsidRDefault="00243B97" w:rsidP="00A773C6">
            <w:pPr>
              <w:tabs>
                <w:tab w:val="left" w:pos="709"/>
                <w:tab w:val="left" w:pos="993"/>
              </w:tabs>
              <w:jc w:val="center"/>
              <w:rPr>
                <w:rFonts w:ascii="Times New Roman" w:hAnsi="Times New Roman"/>
                <w:sz w:val="22"/>
                <w:szCs w:val="22"/>
              </w:rPr>
            </w:pPr>
            <w:r w:rsidRPr="003830A9">
              <w:rPr>
                <w:rFonts w:ascii="Times New Roman" w:hAnsi="Times New Roman"/>
                <w:sz w:val="22"/>
                <w:szCs w:val="22"/>
              </w:rPr>
              <w:t>1</w:t>
            </w:r>
          </w:p>
        </w:tc>
      </w:tr>
      <w:tr w:rsidR="00243B97" w:rsidRPr="007B28FF" w14:paraId="385FB6E1" w14:textId="77777777" w:rsidTr="00A773C6">
        <w:tc>
          <w:tcPr>
            <w:tcW w:w="1242" w:type="dxa"/>
            <w:shd w:val="clear" w:color="auto" w:fill="auto"/>
          </w:tcPr>
          <w:p w14:paraId="64731C1E" w14:textId="77777777" w:rsidR="00243B97" w:rsidRPr="003830A9" w:rsidRDefault="00243B97" w:rsidP="00A773C6">
            <w:pPr>
              <w:tabs>
                <w:tab w:val="left" w:pos="709"/>
                <w:tab w:val="left" w:pos="993"/>
              </w:tabs>
              <w:jc w:val="center"/>
              <w:rPr>
                <w:rFonts w:ascii="Times New Roman" w:hAnsi="Times New Roman"/>
                <w:sz w:val="22"/>
                <w:szCs w:val="22"/>
              </w:rPr>
            </w:pPr>
            <w:r w:rsidRPr="003830A9">
              <w:rPr>
                <w:rFonts w:ascii="Times New Roman" w:hAnsi="Times New Roman"/>
                <w:sz w:val="22"/>
                <w:szCs w:val="22"/>
              </w:rPr>
              <w:t>1.5</w:t>
            </w:r>
          </w:p>
        </w:tc>
        <w:tc>
          <w:tcPr>
            <w:tcW w:w="6663" w:type="dxa"/>
            <w:shd w:val="clear" w:color="auto" w:fill="auto"/>
          </w:tcPr>
          <w:p w14:paraId="2F0AA7F5" w14:textId="77777777" w:rsidR="00243B97" w:rsidRPr="003830A9" w:rsidRDefault="00243B97" w:rsidP="00A773C6">
            <w:pPr>
              <w:tabs>
                <w:tab w:val="left" w:pos="709"/>
                <w:tab w:val="left" w:pos="993"/>
              </w:tabs>
              <w:jc w:val="center"/>
              <w:rPr>
                <w:rFonts w:ascii="Times New Roman" w:hAnsi="Times New Roman"/>
                <w:sz w:val="22"/>
                <w:szCs w:val="22"/>
              </w:rPr>
            </w:pPr>
            <w:r w:rsidRPr="003830A9">
              <w:rPr>
                <w:rFonts w:ascii="Times New Roman" w:hAnsi="Times New Roman"/>
                <w:sz w:val="22"/>
                <w:szCs w:val="22"/>
              </w:rPr>
              <w:t>Microtome</w:t>
            </w:r>
          </w:p>
        </w:tc>
        <w:tc>
          <w:tcPr>
            <w:tcW w:w="317" w:type="dxa"/>
            <w:shd w:val="clear" w:color="auto" w:fill="auto"/>
          </w:tcPr>
          <w:p w14:paraId="46DA1B8C" w14:textId="77777777" w:rsidR="00243B97" w:rsidRPr="003830A9" w:rsidRDefault="00243B97" w:rsidP="00A773C6">
            <w:pPr>
              <w:tabs>
                <w:tab w:val="left" w:pos="709"/>
                <w:tab w:val="left" w:pos="993"/>
              </w:tabs>
              <w:jc w:val="center"/>
              <w:rPr>
                <w:rFonts w:ascii="Times New Roman" w:hAnsi="Times New Roman"/>
                <w:sz w:val="22"/>
                <w:szCs w:val="22"/>
              </w:rPr>
            </w:pPr>
            <w:r w:rsidRPr="003830A9">
              <w:rPr>
                <w:rFonts w:ascii="Times New Roman" w:hAnsi="Times New Roman"/>
                <w:sz w:val="22"/>
                <w:szCs w:val="22"/>
              </w:rPr>
              <w:t>1</w:t>
            </w:r>
          </w:p>
        </w:tc>
      </w:tr>
      <w:tr w:rsidR="00243B97" w:rsidRPr="007B28FF" w14:paraId="59FD574C" w14:textId="77777777" w:rsidTr="00A773C6">
        <w:tc>
          <w:tcPr>
            <w:tcW w:w="1242" w:type="dxa"/>
            <w:shd w:val="clear" w:color="auto" w:fill="auto"/>
          </w:tcPr>
          <w:p w14:paraId="4AF7BA97" w14:textId="77777777" w:rsidR="00243B97" w:rsidRPr="003830A9" w:rsidRDefault="00243B97" w:rsidP="00A773C6">
            <w:pPr>
              <w:tabs>
                <w:tab w:val="left" w:pos="709"/>
                <w:tab w:val="left" w:pos="993"/>
              </w:tabs>
              <w:jc w:val="center"/>
              <w:rPr>
                <w:rFonts w:ascii="Times New Roman" w:hAnsi="Times New Roman"/>
                <w:sz w:val="22"/>
                <w:szCs w:val="22"/>
              </w:rPr>
            </w:pPr>
            <w:r w:rsidRPr="003830A9">
              <w:rPr>
                <w:rFonts w:ascii="Times New Roman" w:hAnsi="Times New Roman"/>
                <w:sz w:val="22"/>
                <w:szCs w:val="22"/>
              </w:rPr>
              <w:t>1.6</w:t>
            </w:r>
          </w:p>
        </w:tc>
        <w:tc>
          <w:tcPr>
            <w:tcW w:w="6663" w:type="dxa"/>
            <w:shd w:val="clear" w:color="auto" w:fill="auto"/>
          </w:tcPr>
          <w:p w14:paraId="1CBE1F6E" w14:textId="77777777" w:rsidR="00243B97" w:rsidRPr="003830A9" w:rsidRDefault="00243B97" w:rsidP="00A773C6">
            <w:pPr>
              <w:tabs>
                <w:tab w:val="left" w:pos="709"/>
                <w:tab w:val="left" w:pos="993"/>
              </w:tabs>
              <w:jc w:val="center"/>
              <w:rPr>
                <w:rFonts w:ascii="Times New Roman" w:hAnsi="Times New Roman"/>
                <w:sz w:val="22"/>
                <w:szCs w:val="22"/>
              </w:rPr>
            </w:pPr>
            <w:r w:rsidRPr="003830A9">
              <w:rPr>
                <w:rFonts w:ascii="Times New Roman" w:hAnsi="Times New Roman"/>
                <w:sz w:val="22"/>
                <w:szCs w:val="22"/>
              </w:rPr>
              <w:t>Slide stainer</w:t>
            </w:r>
          </w:p>
        </w:tc>
        <w:tc>
          <w:tcPr>
            <w:tcW w:w="317" w:type="dxa"/>
            <w:shd w:val="clear" w:color="auto" w:fill="auto"/>
          </w:tcPr>
          <w:p w14:paraId="44C87A01" w14:textId="77777777" w:rsidR="00243B97" w:rsidRPr="003830A9" w:rsidRDefault="00243B97" w:rsidP="00A773C6">
            <w:pPr>
              <w:tabs>
                <w:tab w:val="left" w:pos="709"/>
                <w:tab w:val="left" w:pos="993"/>
              </w:tabs>
              <w:jc w:val="center"/>
              <w:rPr>
                <w:rFonts w:ascii="Times New Roman" w:hAnsi="Times New Roman"/>
                <w:sz w:val="22"/>
                <w:szCs w:val="22"/>
              </w:rPr>
            </w:pPr>
            <w:r w:rsidRPr="003830A9">
              <w:rPr>
                <w:rFonts w:ascii="Times New Roman" w:hAnsi="Times New Roman"/>
                <w:sz w:val="22"/>
                <w:szCs w:val="22"/>
              </w:rPr>
              <w:t>1</w:t>
            </w:r>
          </w:p>
        </w:tc>
      </w:tr>
      <w:tr w:rsidR="00243B97" w:rsidRPr="007B28FF" w14:paraId="07708C3F" w14:textId="77777777" w:rsidTr="00A773C6">
        <w:tc>
          <w:tcPr>
            <w:tcW w:w="1242" w:type="dxa"/>
            <w:shd w:val="clear" w:color="auto" w:fill="auto"/>
          </w:tcPr>
          <w:p w14:paraId="670ADDC4" w14:textId="77777777" w:rsidR="00243B97" w:rsidRPr="003830A9" w:rsidRDefault="00243B97" w:rsidP="00A773C6">
            <w:pPr>
              <w:tabs>
                <w:tab w:val="left" w:pos="709"/>
                <w:tab w:val="left" w:pos="993"/>
              </w:tabs>
              <w:jc w:val="center"/>
              <w:rPr>
                <w:rFonts w:ascii="Times New Roman" w:hAnsi="Times New Roman"/>
                <w:sz w:val="22"/>
                <w:szCs w:val="22"/>
              </w:rPr>
            </w:pPr>
            <w:r w:rsidRPr="003830A9">
              <w:rPr>
                <w:rFonts w:ascii="Times New Roman" w:hAnsi="Times New Roman"/>
                <w:sz w:val="22"/>
                <w:szCs w:val="22"/>
              </w:rPr>
              <w:t>1.7</w:t>
            </w:r>
          </w:p>
        </w:tc>
        <w:tc>
          <w:tcPr>
            <w:tcW w:w="6663" w:type="dxa"/>
            <w:shd w:val="clear" w:color="auto" w:fill="auto"/>
          </w:tcPr>
          <w:p w14:paraId="26EA9C45" w14:textId="77777777" w:rsidR="00243B97" w:rsidRPr="003830A9" w:rsidRDefault="00243B97" w:rsidP="00A773C6">
            <w:pPr>
              <w:tabs>
                <w:tab w:val="left" w:pos="709"/>
                <w:tab w:val="left" w:pos="993"/>
              </w:tabs>
              <w:jc w:val="center"/>
              <w:rPr>
                <w:rFonts w:ascii="Times New Roman" w:hAnsi="Times New Roman"/>
                <w:sz w:val="22"/>
                <w:szCs w:val="22"/>
              </w:rPr>
            </w:pPr>
            <w:r w:rsidRPr="003830A9">
              <w:rPr>
                <w:rFonts w:ascii="Times New Roman" w:hAnsi="Times New Roman"/>
                <w:sz w:val="22"/>
                <w:szCs w:val="22"/>
              </w:rPr>
              <w:t>Cold plate</w:t>
            </w:r>
          </w:p>
        </w:tc>
        <w:tc>
          <w:tcPr>
            <w:tcW w:w="317" w:type="dxa"/>
            <w:shd w:val="clear" w:color="auto" w:fill="auto"/>
          </w:tcPr>
          <w:p w14:paraId="1179C468" w14:textId="77777777" w:rsidR="00243B97" w:rsidRPr="003830A9" w:rsidRDefault="00243B97" w:rsidP="00A773C6">
            <w:pPr>
              <w:tabs>
                <w:tab w:val="left" w:pos="709"/>
                <w:tab w:val="left" w:pos="993"/>
              </w:tabs>
              <w:jc w:val="center"/>
              <w:rPr>
                <w:rFonts w:ascii="Times New Roman" w:hAnsi="Times New Roman"/>
                <w:sz w:val="22"/>
                <w:szCs w:val="22"/>
              </w:rPr>
            </w:pPr>
            <w:r w:rsidRPr="003830A9">
              <w:rPr>
                <w:rFonts w:ascii="Times New Roman" w:hAnsi="Times New Roman"/>
                <w:sz w:val="22"/>
                <w:szCs w:val="22"/>
              </w:rPr>
              <w:t>1</w:t>
            </w:r>
          </w:p>
        </w:tc>
      </w:tr>
      <w:tr w:rsidR="00243B97" w:rsidRPr="007B28FF" w14:paraId="1C786162" w14:textId="77777777" w:rsidTr="00A773C6">
        <w:tc>
          <w:tcPr>
            <w:tcW w:w="1242" w:type="dxa"/>
            <w:shd w:val="clear" w:color="auto" w:fill="auto"/>
          </w:tcPr>
          <w:p w14:paraId="03C104CA" w14:textId="77777777" w:rsidR="00243B97" w:rsidRPr="003830A9" w:rsidRDefault="00243B97" w:rsidP="00A773C6">
            <w:pPr>
              <w:tabs>
                <w:tab w:val="left" w:pos="709"/>
                <w:tab w:val="left" w:pos="993"/>
              </w:tabs>
              <w:jc w:val="center"/>
              <w:rPr>
                <w:rFonts w:ascii="Times New Roman" w:hAnsi="Times New Roman"/>
                <w:sz w:val="22"/>
                <w:szCs w:val="22"/>
              </w:rPr>
            </w:pPr>
            <w:r w:rsidRPr="003830A9">
              <w:rPr>
                <w:rFonts w:ascii="Times New Roman" w:hAnsi="Times New Roman"/>
                <w:sz w:val="22"/>
                <w:szCs w:val="22"/>
              </w:rPr>
              <w:t>1.8</w:t>
            </w:r>
          </w:p>
        </w:tc>
        <w:tc>
          <w:tcPr>
            <w:tcW w:w="6663" w:type="dxa"/>
            <w:shd w:val="clear" w:color="auto" w:fill="auto"/>
          </w:tcPr>
          <w:p w14:paraId="1EE159D4" w14:textId="77777777" w:rsidR="00243B97" w:rsidRPr="003830A9" w:rsidRDefault="00243B97" w:rsidP="00A773C6">
            <w:pPr>
              <w:tabs>
                <w:tab w:val="left" w:pos="709"/>
                <w:tab w:val="left" w:pos="993"/>
              </w:tabs>
              <w:jc w:val="center"/>
              <w:rPr>
                <w:rFonts w:ascii="Times New Roman" w:hAnsi="Times New Roman"/>
                <w:sz w:val="22"/>
                <w:szCs w:val="22"/>
              </w:rPr>
            </w:pPr>
            <w:r w:rsidRPr="003830A9">
              <w:rPr>
                <w:rFonts w:ascii="Times New Roman" w:hAnsi="Times New Roman"/>
                <w:sz w:val="22"/>
                <w:szCs w:val="22"/>
              </w:rPr>
              <w:t>Water bath</w:t>
            </w:r>
          </w:p>
        </w:tc>
        <w:tc>
          <w:tcPr>
            <w:tcW w:w="317" w:type="dxa"/>
            <w:shd w:val="clear" w:color="auto" w:fill="auto"/>
          </w:tcPr>
          <w:p w14:paraId="463FE671" w14:textId="77777777" w:rsidR="00243B97" w:rsidRPr="003830A9" w:rsidRDefault="00243B97" w:rsidP="00A773C6">
            <w:pPr>
              <w:tabs>
                <w:tab w:val="left" w:pos="709"/>
                <w:tab w:val="left" w:pos="993"/>
              </w:tabs>
              <w:jc w:val="center"/>
              <w:rPr>
                <w:rFonts w:ascii="Times New Roman" w:hAnsi="Times New Roman"/>
                <w:sz w:val="22"/>
                <w:szCs w:val="22"/>
              </w:rPr>
            </w:pPr>
            <w:r w:rsidRPr="003830A9">
              <w:rPr>
                <w:rFonts w:ascii="Times New Roman" w:hAnsi="Times New Roman"/>
                <w:sz w:val="22"/>
                <w:szCs w:val="22"/>
              </w:rPr>
              <w:t>1</w:t>
            </w:r>
          </w:p>
        </w:tc>
      </w:tr>
      <w:tr w:rsidR="00243B97" w:rsidRPr="007B28FF" w14:paraId="17FEC280" w14:textId="77777777" w:rsidTr="00A773C6">
        <w:tc>
          <w:tcPr>
            <w:tcW w:w="1242" w:type="dxa"/>
            <w:shd w:val="clear" w:color="auto" w:fill="auto"/>
          </w:tcPr>
          <w:p w14:paraId="513CA865" w14:textId="77777777" w:rsidR="00243B97" w:rsidRPr="003830A9" w:rsidRDefault="00243B97" w:rsidP="00A773C6">
            <w:pPr>
              <w:tabs>
                <w:tab w:val="left" w:pos="709"/>
                <w:tab w:val="left" w:pos="993"/>
              </w:tabs>
              <w:jc w:val="center"/>
              <w:rPr>
                <w:rFonts w:ascii="Times New Roman" w:hAnsi="Times New Roman"/>
                <w:sz w:val="22"/>
                <w:szCs w:val="22"/>
              </w:rPr>
            </w:pPr>
            <w:r w:rsidRPr="003830A9">
              <w:rPr>
                <w:rFonts w:ascii="Times New Roman" w:hAnsi="Times New Roman"/>
                <w:sz w:val="22"/>
                <w:szCs w:val="22"/>
              </w:rPr>
              <w:t>1.9</w:t>
            </w:r>
          </w:p>
        </w:tc>
        <w:tc>
          <w:tcPr>
            <w:tcW w:w="6663" w:type="dxa"/>
            <w:shd w:val="clear" w:color="auto" w:fill="auto"/>
          </w:tcPr>
          <w:p w14:paraId="1F150296" w14:textId="77777777" w:rsidR="00243B97" w:rsidRPr="003830A9" w:rsidRDefault="00243B97" w:rsidP="00A773C6">
            <w:pPr>
              <w:tabs>
                <w:tab w:val="left" w:pos="709"/>
                <w:tab w:val="left" w:pos="993"/>
              </w:tabs>
              <w:jc w:val="center"/>
              <w:rPr>
                <w:rFonts w:ascii="Times New Roman" w:hAnsi="Times New Roman"/>
                <w:sz w:val="22"/>
                <w:szCs w:val="22"/>
              </w:rPr>
            </w:pPr>
            <w:r w:rsidRPr="003830A9">
              <w:rPr>
                <w:rFonts w:ascii="Times New Roman" w:hAnsi="Times New Roman"/>
                <w:sz w:val="22"/>
                <w:szCs w:val="22"/>
              </w:rPr>
              <w:t>Microplate reader</w:t>
            </w:r>
          </w:p>
        </w:tc>
        <w:tc>
          <w:tcPr>
            <w:tcW w:w="317" w:type="dxa"/>
            <w:shd w:val="clear" w:color="auto" w:fill="auto"/>
          </w:tcPr>
          <w:p w14:paraId="0410EA72" w14:textId="77777777" w:rsidR="00243B97" w:rsidRPr="003830A9" w:rsidRDefault="00243B97" w:rsidP="00A773C6">
            <w:pPr>
              <w:tabs>
                <w:tab w:val="left" w:pos="709"/>
                <w:tab w:val="left" w:pos="993"/>
              </w:tabs>
              <w:jc w:val="center"/>
              <w:rPr>
                <w:rFonts w:ascii="Times New Roman" w:hAnsi="Times New Roman"/>
                <w:sz w:val="22"/>
                <w:szCs w:val="22"/>
              </w:rPr>
            </w:pPr>
            <w:r w:rsidRPr="003830A9">
              <w:rPr>
                <w:rFonts w:ascii="Times New Roman" w:hAnsi="Times New Roman"/>
                <w:sz w:val="22"/>
                <w:szCs w:val="22"/>
              </w:rPr>
              <w:t>1</w:t>
            </w:r>
          </w:p>
        </w:tc>
      </w:tr>
      <w:tr w:rsidR="00243B97" w:rsidRPr="007B28FF" w14:paraId="031B7584" w14:textId="77777777" w:rsidTr="00A773C6">
        <w:tc>
          <w:tcPr>
            <w:tcW w:w="1242" w:type="dxa"/>
            <w:shd w:val="clear" w:color="auto" w:fill="auto"/>
          </w:tcPr>
          <w:p w14:paraId="23786CFD" w14:textId="77777777" w:rsidR="00243B97" w:rsidRPr="003830A9" w:rsidRDefault="00243B97" w:rsidP="00A773C6">
            <w:pPr>
              <w:tabs>
                <w:tab w:val="left" w:pos="709"/>
                <w:tab w:val="left" w:pos="993"/>
              </w:tabs>
              <w:jc w:val="center"/>
              <w:rPr>
                <w:rFonts w:ascii="Times New Roman" w:hAnsi="Times New Roman"/>
                <w:sz w:val="22"/>
                <w:szCs w:val="22"/>
              </w:rPr>
            </w:pPr>
            <w:r w:rsidRPr="003830A9">
              <w:rPr>
                <w:rFonts w:ascii="Times New Roman" w:hAnsi="Times New Roman"/>
                <w:sz w:val="22"/>
                <w:szCs w:val="22"/>
              </w:rPr>
              <w:t>1.10</w:t>
            </w:r>
          </w:p>
        </w:tc>
        <w:tc>
          <w:tcPr>
            <w:tcW w:w="6663" w:type="dxa"/>
            <w:shd w:val="clear" w:color="auto" w:fill="auto"/>
          </w:tcPr>
          <w:p w14:paraId="5DF9DA22" w14:textId="77777777" w:rsidR="00243B97" w:rsidRPr="003830A9" w:rsidRDefault="00243B97" w:rsidP="00A773C6">
            <w:pPr>
              <w:tabs>
                <w:tab w:val="left" w:pos="709"/>
                <w:tab w:val="left" w:pos="993"/>
              </w:tabs>
              <w:jc w:val="center"/>
              <w:rPr>
                <w:rFonts w:ascii="Times New Roman" w:hAnsi="Times New Roman"/>
                <w:sz w:val="22"/>
                <w:szCs w:val="22"/>
              </w:rPr>
            </w:pPr>
            <w:r w:rsidRPr="003830A9">
              <w:rPr>
                <w:rFonts w:ascii="Times New Roman" w:hAnsi="Times New Roman"/>
                <w:sz w:val="22"/>
                <w:szCs w:val="22"/>
              </w:rPr>
              <w:t xml:space="preserve">Automated </w:t>
            </w:r>
            <w:r>
              <w:rPr>
                <w:rFonts w:ascii="Times New Roman" w:hAnsi="Times New Roman"/>
                <w:sz w:val="22"/>
                <w:szCs w:val="22"/>
              </w:rPr>
              <w:t>i</w:t>
            </w:r>
            <w:r w:rsidRPr="003830A9">
              <w:rPr>
                <w:rFonts w:ascii="Times New Roman" w:hAnsi="Times New Roman"/>
                <w:sz w:val="22"/>
                <w:szCs w:val="22"/>
              </w:rPr>
              <w:t xml:space="preserve">noculation </w:t>
            </w:r>
            <w:r>
              <w:rPr>
                <w:rFonts w:ascii="Times New Roman" w:hAnsi="Times New Roman"/>
                <w:sz w:val="22"/>
                <w:szCs w:val="22"/>
              </w:rPr>
              <w:t>d</w:t>
            </w:r>
            <w:r w:rsidRPr="003830A9">
              <w:rPr>
                <w:rFonts w:ascii="Times New Roman" w:hAnsi="Times New Roman"/>
                <w:sz w:val="22"/>
                <w:szCs w:val="22"/>
              </w:rPr>
              <w:t xml:space="preserve">elivery </w:t>
            </w:r>
            <w:r>
              <w:rPr>
                <w:rFonts w:ascii="Times New Roman" w:hAnsi="Times New Roman"/>
                <w:sz w:val="22"/>
                <w:szCs w:val="22"/>
              </w:rPr>
              <w:t>s</w:t>
            </w:r>
            <w:r w:rsidRPr="003830A9">
              <w:rPr>
                <w:rFonts w:ascii="Times New Roman" w:hAnsi="Times New Roman"/>
                <w:sz w:val="22"/>
                <w:szCs w:val="22"/>
              </w:rPr>
              <w:t>ystem</w:t>
            </w:r>
          </w:p>
        </w:tc>
        <w:tc>
          <w:tcPr>
            <w:tcW w:w="317" w:type="dxa"/>
            <w:shd w:val="clear" w:color="auto" w:fill="auto"/>
          </w:tcPr>
          <w:p w14:paraId="55323B58" w14:textId="77777777" w:rsidR="00243B97" w:rsidRPr="003830A9" w:rsidRDefault="00243B97" w:rsidP="00A773C6">
            <w:pPr>
              <w:tabs>
                <w:tab w:val="left" w:pos="709"/>
                <w:tab w:val="left" w:pos="993"/>
              </w:tabs>
              <w:jc w:val="center"/>
              <w:rPr>
                <w:rFonts w:ascii="Times New Roman" w:hAnsi="Times New Roman"/>
                <w:sz w:val="22"/>
                <w:szCs w:val="22"/>
              </w:rPr>
            </w:pPr>
            <w:r w:rsidRPr="003830A9">
              <w:rPr>
                <w:rFonts w:ascii="Times New Roman" w:hAnsi="Times New Roman"/>
                <w:sz w:val="22"/>
                <w:szCs w:val="22"/>
              </w:rPr>
              <w:t>1</w:t>
            </w:r>
          </w:p>
        </w:tc>
      </w:tr>
      <w:tr w:rsidR="00243B97" w:rsidRPr="007B28FF" w14:paraId="008AACC2" w14:textId="77777777" w:rsidTr="00A773C6">
        <w:tc>
          <w:tcPr>
            <w:tcW w:w="1242" w:type="dxa"/>
            <w:shd w:val="clear" w:color="auto" w:fill="auto"/>
          </w:tcPr>
          <w:p w14:paraId="4F77F490" w14:textId="77777777" w:rsidR="00243B97" w:rsidRPr="003830A9" w:rsidRDefault="00243B97" w:rsidP="00A773C6">
            <w:pPr>
              <w:tabs>
                <w:tab w:val="left" w:pos="709"/>
                <w:tab w:val="left" w:pos="993"/>
              </w:tabs>
              <w:jc w:val="center"/>
              <w:rPr>
                <w:rFonts w:ascii="Times New Roman" w:hAnsi="Times New Roman"/>
                <w:sz w:val="22"/>
                <w:szCs w:val="22"/>
              </w:rPr>
            </w:pPr>
            <w:r w:rsidRPr="003830A9">
              <w:rPr>
                <w:rFonts w:ascii="Times New Roman" w:hAnsi="Times New Roman"/>
                <w:sz w:val="22"/>
                <w:szCs w:val="22"/>
              </w:rPr>
              <w:t>1.11</w:t>
            </w:r>
          </w:p>
        </w:tc>
        <w:tc>
          <w:tcPr>
            <w:tcW w:w="6663" w:type="dxa"/>
            <w:shd w:val="clear" w:color="auto" w:fill="auto"/>
          </w:tcPr>
          <w:p w14:paraId="47EE0737" w14:textId="77777777" w:rsidR="00243B97" w:rsidRPr="003830A9" w:rsidRDefault="00243B97" w:rsidP="00A773C6">
            <w:pPr>
              <w:tabs>
                <w:tab w:val="left" w:pos="709"/>
                <w:tab w:val="left" w:pos="993"/>
              </w:tabs>
              <w:jc w:val="center"/>
              <w:rPr>
                <w:rFonts w:ascii="Times New Roman" w:hAnsi="Times New Roman"/>
                <w:sz w:val="22"/>
                <w:szCs w:val="22"/>
              </w:rPr>
            </w:pPr>
            <w:r w:rsidRPr="0006341C">
              <w:rPr>
                <w:rFonts w:ascii="Times New Roman" w:hAnsi="Times New Roman"/>
                <w:sz w:val="22"/>
                <w:szCs w:val="22"/>
              </w:rPr>
              <w:t>Small refrigerator for biomedical storage</w:t>
            </w:r>
          </w:p>
        </w:tc>
        <w:tc>
          <w:tcPr>
            <w:tcW w:w="317" w:type="dxa"/>
            <w:shd w:val="clear" w:color="auto" w:fill="auto"/>
          </w:tcPr>
          <w:p w14:paraId="11979DBA" w14:textId="77777777" w:rsidR="00243B97" w:rsidRPr="003830A9" w:rsidRDefault="00243B97" w:rsidP="00A773C6">
            <w:pPr>
              <w:tabs>
                <w:tab w:val="left" w:pos="709"/>
                <w:tab w:val="left" w:pos="993"/>
              </w:tabs>
              <w:jc w:val="center"/>
              <w:rPr>
                <w:rFonts w:ascii="Times New Roman" w:hAnsi="Times New Roman"/>
                <w:sz w:val="22"/>
                <w:szCs w:val="22"/>
              </w:rPr>
            </w:pPr>
            <w:r w:rsidRPr="003830A9">
              <w:rPr>
                <w:rFonts w:ascii="Times New Roman" w:hAnsi="Times New Roman"/>
                <w:sz w:val="22"/>
                <w:szCs w:val="22"/>
              </w:rPr>
              <w:t>3</w:t>
            </w:r>
          </w:p>
        </w:tc>
      </w:tr>
      <w:tr w:rsidR="00243B97" w:rsidRPr="007B28FF" w14:paraId="4599EFFE" w14:textId="77777777" w:rsidTr="00A773C6">
        <w:tc>
          <w:tcPr>
            <w:tcW w:w="1242" w:type="dxa"/>
            <w:shd w:val="clear" w:color="auto" w:fill="auto"/>
          </w:tcPr>
          <w:p w14:paraId="63124D31" w14:textId="77777777" w:rsidR="00243B97" w:rsidRPr="003830A9" w:rsidRDefault="00243B97" w:rsidP="00A773C6">
            <w:pPr>
              <w:tabs>
                <w:tab w:val="left" w:pos="709"/>
                <w:tab w:val="left" w:pos="993"/>
              </w:tabs>
              <w:jc w:val="center"/>
              <w:rPr>
                <w:rFonts w:ascii="Times New Roman" w:hAnsi="Times New Roman"/>
                <w:sz w:val="22"/>
                <w:szCs w:val="22"/>
              </w:rPr>
            </w:pPr>
            <w:r w:rsidRPr="003830A9">
              <w:rPr>
                <w:rFonts w:ascii="Times New Roman" w:hAnsi="Times New Roman"/>
                <w:sz w:val="22"/>
                <w:szCs w:val="22"/>
              </w:rPr>
              <w:t>1.12</w:t>
            </w:r>
          </w:p>
        </w:tc>
        <w:tc>
          <w:tcPr>
            <w:tcW w:w="6663" w:type="dxa"/>
            <w:shd w:val="clear" w:color="auto" w:fill="auto"/>
          </w:tcPr>
          <w:p w14:paraId="50282BEA" w14:textId="77777777" w:rsidR="00243B97" w:rsidRPr="003830A9" w:rsidRDefault="00243B97" w:rsidP="00A773C6">
            <w:pPr>
              <w:tabs>
                <w:tab w:val="left" w:pos="709"/>
                <w:tab w:val="left" w:pos="993"/>
              </w:tabs>
              <w:jc w:val="center"/>
              <w:rPr>
                <w:rFonts w:ascii="Times New Roman" w:hAnsi="Times New Roman"/>
                <w:sz w:val="22"/>
                <w:szCs w:val="22"/>
              </w:rPr>
            </w:pPr>
            <w:r w:rsidRPr="0006341C">
              <w:rPr>
                <w:rFonts w:ascii="Times New Roman" w:hAnsi="Times New Roman"/>
                <w:sz w:val="22"/>
                <w:szCs w:val="22"/>
              </w:rPr>
              <w:t>Large refrigerator for biomedical storage</w:t>
            </w:r>
          </w:p>
        </w:tc>
        <w:tc>
          <w:tcPr>
            <w:tcW w:w="317" w:type="dxa"/>
            <w:shd w:val="clear" w:color="auto" w:fill="auto"/>
          </w:tcPr>
          <w:p w14:paraId="30299084" w14:textId="77777777" w:rsidR="00243B97" w:rsidRPr="003830A9" w:rsidRDefault="00243B97" w:rsidP="00A773C6">
            <w:pPr>
              <w:tabs>
                <w:tab w:val="left" w:pos="709"/>
                <w:tab w:val="left" w:pos="993"/>
              </w:tabs>
              <w:jc w:val="center"/>
              <w:rPr>
                <w:rFonts w:ascii="Times New Roman" w:hAnsi="Times New Roman"/>
                <w:sz w:val="22"/>
                <w:szCs w:val="22"/>
              </w:rPr>
            </w:pPr>
            <w:r w:rsidRPr="003830A9">
              <w:rPr>
                <w:rFonts w:ascii="Times New Roman" w:hAnsi="Times New Roman"/>
                <w:sz w:val="22"/>
                <w:szCs w:val="22"/>
              </w:rPr>
              <w:t>4</w:t>
            </w:r>
          </w:p>
        </w:tc>
      </w:tr>
      <w:tr w:rsidR="00243B97" w:rsidRPr="007B28FF" w14:paraId="6B173192" w14:textId="77777777" w:rsidTr="00A773C6">
        <w:tc>
          <w:tcPr>
            <w:tcW w:w="1242" w:type="dxa"/>
            <w:shd w:val="clear" w:color="auto" w:fill="auto"/>
          </w:tcPr>
          <w:p w14:paraId="3D98CD86" w14:textId="77777777" w:rsidR="00243B97" w:rsidRPr="003830A9" w:rsidRDefault="00243B97" w:rsidP="00A773C6">
            <w:pPr>
              <w:tabs>
                <w:tab w:val="left" w:pos="709"/>
                <w:tab w:val="left" w:pos="993"/>
              </w:tabs>
              <w:jc w:val="center"/>
              <w:rPr>
                <w:rFonts w:ascii="Times New Roman" w:hAnsi="Times New Roman"/>
                <w:sz w:val="22"/>
                <w:szCs w:val="22"/>
              </w:rPr>
            </w:pPr>
            <w:r w:rsidRPr="003830A9">
              <w:rPr>
                <w:rFonts w:ascii="Times New Roman" w:hAnsi="Times New Roman"/>
                <w:sz w:val="22"/>
                <w:szCs w:val="22"/>
              </w:rPr>
              <w:t>1.13</w:t>
            </w:r>
          </w:p>
        </w:tc>
        <w:tc>
          <w:tcPr>
            <w:tcW w:w="6663" w:type="dxa"/>
            <w:shd w:val="clear" w:color="auto" w:fill="auto"/>
          </w:tcPr>
          <w:p w14:paraId="2A1156E3" w14:textId="77777777" w:rsidR="00243B97" w:rsidRPr="003830A9" w:rsidRDefault="00243B97" w:rsidP="00A773C6">
            <w:pPr>
              <w:tabs>
                <w:tab w:val="left" w:pos="709"/>
                <w:tab w:val="left" w:pos="993"/>
              </w:tabs>
              <w:jc w:val="center"/>
              <w:rPr>
                <w:rFonts w:ascii="Times New Roman" w:hAnsi="Times New Roman"/>
                <w:sz w:val="22"/>
                <w:szCs w:val="22"/>
              </w:rPr>
            </w:pPr>
            <w:r w:rsidRPr="0006341C">
              <w:rPr>
                <w:rFonts w:ascii="Times New Roman" w:hAnsi="Times New Roman"/>
                <w:sz w:val="22"/>
                <w:szCs w:val="22"/>
              </w:rPr>
              <w:t xml:space="preserve">Natural </w:t>
            </w:r>
            <w:r>
              <w:rPr>
                <w:rFonts w:ascii="Times New Roman" w:hAnsi="Times New Roman"/>
                <w:sz w:val="22"/>
                <w:szCs w:val="22"/>
              </w:rPr>
              <w:t>c</w:t>
            </w:r>
            <w:r w:rsidRPr="0006341C">
              <w:rPr>
                <w:rFonts w:ascii="Times New Roman" w:hAnsi="Times New Roman"/>
                <w:sz w:val="22"/>
                <w:szCs w:val="22"/>
              </w:rPr>
              <w:t xml:space="preserve">onvection </w:t>
            </w:r>
            <w:r>
              <w:rPr>
                <w:rFonts w:ascii="Times New Roman" w:hAnsi="Times New Roman"/>
                <w:sz w:val="22"/>
                <w:szCs w:val="22"/>
              </w:rPr>
              <w:t>i</w:t>
            </w:r>
            <w:r w:rsidRPr="0006341C">
              <w:rPr>
                <w:rFonts w:ascii="Times New Roman" w:hAnsi="Times New Roman"/>
                <w:sz w:val="22"/>
                <w:szCs w:val="22"/>
              </w:rPr>
              <w:t>ncubator</w:t>
            </w:r>
          </w:p>
        </w:tc>
        <w:tc>
          <w:tcPr>
            <w:tcW w:w="317" w:type="dxa"/>
            <w:shd w:val="clear" w:color="auto" w:fill="auto"/>
          </w:tcPr>
          <w:p w14:paraId="763F07B2" w14:textId="77777777" w:rsidR="00243B97" w:rsidRPr="003830A9" w:rsidRDefault="00243B97" w:rsidP="00A773C6">
            <w:pPr>
              <w:tabs>
                <w:tab w:val="left" w:pos="709"/>
                <w:tab w:val="left" w:pos="993"/>
              </w:tabs>
              <w:jc w:val="center"/>
              <w:rPr>
                <w:rFonts w:ascii="Times New Roman" w:hAnsi="Times New Roman"/>
                <w:sz w:val="22"/>
                <w:szCs w:val="22"/>
              </w:rPr>
            </w:pPr>
            <w:r w:rsidRPr="003830A9">
              <w:rPr>
                <w:rFonts w:ascii="Times New Roman" w:hAnsi="Times New Roman"/>
                <w:sz w:val="22"/>
                <w:szCs w:val="22"/>
              </w:rPr>
              <w:t>2</w:t>
            </w:r>
          </w:p>
        </w:tc>
      </w:tr>
      <w:tr w:rsidR="00243B97" w:rsidRPr="007B28FF" w14:paraId="65522BE8" w14:textId="77777777" w:rsidTr="00A773C6">
        <w:tc>
          <w:tcPr>
            <w:tcW w:w="1242" w:type="dxa"/>
            <w:shd w:val="clear" w:color="auto" w:fill="auto"/>
          </w:tcPr>
          <w:p w14:paraId="73D59C41" w14:textId="77777777" w:rsidR="00243B97" w:rsidRPr="003830A9" w:rsidRDefault="00243B97" w:rsidP="00A773C6">
            <w:pPr>
              <w:tabs>
                <w:tab w:val="left" w:pos="709"/>
                <w:tab w:val="left" w:pos="993"/>
              </w:tabs>
              <w:jc w:val="center"/>
              <w:rPr>
                <w:rFonts w:ascii="Times New Roman" w:hAnsi="Times New Roman"/>
                <w:sz w:val="22"/>
                <w:szCs w:val="22"/>
              </w:rPr>
            </w:pPr>
            <w:r w:rsidRPr="003830A9">
              <w:rPr>
                <w:rFonts w:ascii="Times New Roman" w:hAnsi="Times New Roman"/>
                <w:sz w:val="22"/>
                <w:szCs w:val="22"/>
              </w:rPr>
              <w:t>1.14</w:t>
            </w:r>
          </w:p>
        </w:tc>
        <w:tc>
          <w:tcPr>
            <w:tcW w:w="6663" w:type="dxa"/>
            <w:shd w:val="clear" w:color="auto" w:fill="auto"/>
          </w:tcPr>
          <w:p w14:paraId="64D8714E" w14:textId="77777777" w:rsidR="00243B97" w:rsidRPr="003830A9" w:rsidRDefault="00243B97" w:rsidP="00A773C6">
            <w:pPr>
              <w:tabs>
                <w:tab w:val="left" w:pos="709"/>
                <w:tab w:val="left" w:pos="993"/>
              </w:tabs>
              <w:jc w:val="center"/>
              <w:rPr>
                <w:rFonts w:ascii="Times New Roman" w:hAnsi="Times New Roman"/>
                <w:sz w:val="22"/>
                <w:szCs w:val="22"/>
              </w:rPr>
            </w:pPr>
            <w:r w:rsidRPr="003830A9">
              <w:rPr>
                <w:rFonts w:ascii="Times New Roman" w:hAnsi="Times New Roman"/>
                <w:sz w:val="22"/>
                <w:szCs w:val="22"/>
              </w:rPr>
              <w:t>CO2 Incubator</w:t>
            </w:r>
          </w:p>
        </w:tc>
        <w:tc>
          <w:tcPr>
            <w:tcW w:w="317" w:type="dxa"/>
            <w:shd w:val="clear" w:color="auto" w:fill="auto"/>
          </w:tcPr>
          <w:p w14:paraId="5E7FBBBD" w14:textId="77777777" w:rsidR="00243B97" w:rsidRPr="003830A9" w:rsidRDefault="00243B97" w:rsidP="00A773C6">
            <w:pPr>
              <w:tabs>
                <w:tab w:val="left" w:pos="709"/>
                <w:tab w:val="left" w:pos="993"/>
              </w:tabs>
              <w:jc w:val="center"/>
              <w:rPr>
                <w:rFonts w:ascii="Times New Roman" w:hAnsi="Times New Roman"/>
                <w:sz w:val="22"/>
                <w:szCs w:val="22"/>
              </w:rPr>
            </w:pPr>
            <w:r w:rsidRPr="003830A9">
              <w:rPr>
                <w:rFonts w:ascii="Times New Roman" w:hAnsi="Times New Roman"/>
                <w:sz w:val="22"/>
                <w:szCs w:val="22"/>
              </w:rPr>
              <w:t>1</w:t>
            </w:r>
          </w:p>
        </w:tc>
      </w:tr>
    </w:tbl>
    <w:p w14:paraId="1C6B52DA" w14:textId="77777777" w:rsidR="00243B97" w:rsidRDefault="00243B97" w:rsidP="00243B97">
      <w:pPr>
        <w:spacing w:before="0"/>
        <w:ind w:left="709" w:hanging="142"/>
        <w:jc w:val="both"/>
        <w:rPr>
          <w:highlight w:val="yellow"/>
        </w:rPr>
      </w:pPr>
    </w:p>
    <w:p w14:paraId="5C563A6D" w14:textId="77777777" w:rsidR="00243B97" w:rsidRDefault="00243B97" w:rsidP="00243B97">
      <w:pPr>
        <w:spacing w:before="0"/>
        <w:jc w:val="both"/>
        <w:rPr>
          <w:rFonts w:ascii="Times New Roman" w:hAnsi="Times New Roman"/>
          <w:b/>
          <w:sz w:val="22"/>
          <w:szCs w:val="22"/>
        </w:rPr>
      </w:pPr>
      <w:r w:rsidRPr="005D6569">
        <w:rPr>
          <w:rFonts w:ascii="Times New Roman" w:hAnsi="Times New Roman"/>
          <w:b/>
          <w:sz w:val="22"/>
          <w:szCs w:val="22"/>
        </w:rPr>
        <w:t xml:space="preserve">Lot </w:t>
      </w:r>
      <w:r>
        <w:rPr>
          <w:rFonts w:ascii="Times New Roman" w:hAnsi="Times New Roman"/>
          <w:b/>
          <w:sz w:val="22"/>
          <w:szCs w:val="22"/>
        </w:rPr>
        <w:t xml:space="preserve">No. </w:t>
      </w:r>
      <w:r w:rsidRPr="005D6569">
        <w:rPr>
          <w:rFonts w:ascii="Times New Roman" w:hAnsi="Times New Roman"/>
          <w:b/>
          <w:sz w:val="22"/>
          <w:szCs w:val="22"/>
        </w:rPr>
        <w:t>2: Laboratory equipment for analysis in the area of food safety, pesticide residue and other contaminants</w:t>
      </w:r>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6"/>
        <w:gridCol w:w="5996"/>
        <w:gridCol w:w="1060"/>
      </w:tblGrid>
      <w:tr w:rsidR="00243B97" w:rsidRPr="007B28FF" w14:paraId="5B75D950" w14:textId="77777777" w:rsidTr="00A773C6">
        <w:tc>
          <w:tcPr>
            <w:tcW w:w="1166" w:type="dxa"/>
            <w:shd w:val="clear" w:color="auto" w:fill="D9D9D9"/>
          </w:tcPr>
          <w:p w14:paraId="730C6181" w14:textId="77777777" w:rsidR="00243B97" w:rsidRPr="007B28FF" w:rsidRDefault="00243B97" w:rsidP="00A773C6">
            <w:pPr>
              <w:tabs>
                <w:tab w:val="left" w:pos="709"/>
                <w:tab w:val="left" w:pos="993"/>
              </w:tabs>
              <w:jc w:val="center"/>
              <w:rPr>
                <w:rFonts w:ascii="Times New Roman" w:hAnsi="Times New Roman"/>
                <w:b/>
                <w:sz w:val="22"/>
              </w:rPr>
            </w:pPr>
            <w:r w:rsidRPr="007B28FF">
              <w:rPr>
                <w:rFonts w:ascii="Times New Roman" w:hAnsi="Times New Roman"/>
                <w:b/>
                <w:sz w:val="22"/>
              </w:rPr>
              <w:t>Item</w:t>
            </w:r>
          </w:p>
        </w:tc>
        <w:tc>
          <w:tcPr>
            <w:tcW w:w="5996" w:type="dxa"/>
            <w:shd w:val="clear" w:color="auto" w:fill="D9D9D9"/>
          </w:tcPr>
          <w:p w14:paraId="3D058002" w14:textId="77777777" w:rsidR="00243B97" w:rsidRPr="007B28FF" w:rsidRDefault="00243B97" w:rsidP="00A773C6">
            <w:pPr>
              <w:tabs>
                <w:tab w:val="left" w:pos="709"/>
                <w:tab w:val="left" w:pos="993"/>
              </w:tabs>
              <w:jc w:val="center"/>
              <w:rPr>
                <w:rFonts w:ascii="Times New Roman" w:hAnsi="Times New Roman"/>
                <w:b/>
                <w:sz w:val="22"/>
              </w:rPr>
            </w:pPr>
            <w:r w:rsidRPr="007B28FF">
              <w:rPr>
                <w:rFonts w:ascii="Times New Roman" w:hAnsi="Times New Roman"/>
                <w:b/>
                <w:sz w:val="22"/>
              </w:rPr>
              <w:t>Item name</w:t>
            </w:r>
          </w:p>
        </w:tc>
        <w:tc>
          <w:tcPr>
            <w:tcW w:w="1060" w:type="dxa"/>
            <w:shd w:val="clear" w:color="auto" w:fill="D9D9D9"/>
          </w:tcPr>
          <w:p w14:paraId="170CA72B" w14:textId="77777777" w:rsidR="00243B97" w:rsidRPr="007B28FF" w:rsidRDefault="00243B97" w:rsidP="00A773C6">
            <w:pPr>
              <w:tabs>
                <w:tab w:val="left" w:pos="709"/>
                <w:tab w:val="left" w:pos="993"/>
              </w:tabs>
              <w:jc w:val="center"/>
              <w:rPr>
                <w:rFonts w:ascii="Times New Roman" w:hAnsi="Times New Roman"/>
                <w:b/>
                <w:sz w:val="22"/>
              </w:rPr>
            </w:pPr>
            <w:r w:rsidRPr="007B28FF">
              <w:rPr>
                <w:rFonts w:ascii="Times New Roman" w:hAnsi="Times New Roman"/>
                <w:b/>
                <w:sz w:val="22"/>
              </w:rPr>
              <w:t>Quantity</w:t>
            </w:r>
          </w:p>
        </w:tc>
      </w:tr>
      <w:tr w:rsidR="00243B97" w:rsidRPr="007B28FF" w14:paraId="4924BC7F" w14:textId="77777777" w:rsidTr="00A773C6">
        <w:tc>
          <w:tcPr>
            <w:tcW w:w="1166" w:type="dxa"/>
            <w:shd w:val="clear" w:color="auto" w:fill="auto"/>
          </w:tcPr>
          <w:p w14:paraId="531EB0D9" w14:textId="77777777" w:rsidR="00243B97" w:rsidRPr="003830A9" w:rsidRDefault="00243B97" w:rsidP="00A773C6">
            <w:pPr>
              <w:tabs>
                <w:tab w:val="left" w:pos="709"/>
                <w:tab w:val="left" w:pos="993"/>
              </w:tabs>
              <w:jc w:val="center"/>
              <w:rPr>
                <w:rFonts w:ascii="Times New Roman" w:hAnsi="Times New Roman"/>
                <w:sz w:val="22"/>
                <w:szCs w:val="22"/>
              </w:rPr>
            </w:pPr>
            <w:r>
              <w:rPr>
                <w:rFonts w:ascii="Times New Roman" w:hAnsi="Times New Roman"/>
                <w:sz w:val="22"/>
                <w:szCs w:val="22"/>
              </w:rPr>
              <w:lastRenderedPageBreak/>
              <w:t>2</w:t>
            </w:r>
            <w:r w:rsidRPr="003830A9">
              <w:rPr>
                <w:rFonts w:ascii="Times New Roman" w:hAnsi="Times New Roman"/>
                <w:sz w:val="22"/>
                <w:szCs w:val="22"/>
              </w:rPr>
              <w:t>.1</w:t>
            </w:r>
          </w:p>
        </w:tc>
        <w:tc>
          <w:tcPr>
            <w:tcW w:w="5996" w:type="dxa"/>
            <w:shd w:val="clear" w:color="auto" w:fill="auto"/>
          </w:tcPr>
          <w:p w14:paraId="5B73460E" w14:textId="77777777" w:rsidR="00243B97" w:rsidRPr="003830A9" w:rsidRDefault="00243B97" w:rsidP="00A773C6">
            <w:pPr>
              <w:tabs>
                <w:tab w:val="left" w:pos="709"/>
                <w:tab w:val="left" w:pos="993"/>
              </w:tabs>
              <w:jc w:val="center"/>
              <w:rPr>
                <w:rFonts w:ascii="Times New Roman" w:hAnsi="Times New Roman"/>
                <w:sz w:val="22"/>
                <w:szCs w:val="22"/>
              </w:rPr>
            </w:pPr>
            <w:r w:rsidRPr="00000EC0">
              <w:rPr>
                <w:rFonts w:ascii="Times New Roman" w:hAnsi="Times New Roman"/>
                <w:sz w:val="22"/>
                <w:szCs w:val="22"/>
              </w:rPr>
              <w:t>Ultra-</w:t>
            </w:r>
            <w:r>
              <w:rPr>
                <w:rFonts w:ascii="Times New Roman" w:hAnsi="Times New Roman"/>
                <w:sz w:val="22"/>
                <w:szCs w:val="22"/>
              </w:rPr>
              <w:t>h</w:t>
            </w:r>
            <w:r w:rsidRPr="00000EC0">
              <w:rPr>
                <w:rFonts w:ascii="Times New Roman" w:hAnsi="Times New Roman"/>
                <w:sz w:val="22"/>
                <w:szCs w:val="22"/>
              </w:rPr>
              <w:t>igh-</w:t>
            </w:r>
            <w:r>
              <w:rPr>
                <w:rFonts w:ascii="Times New Roman" w:hAnsi="Times New Roman"/>
                <w:sz w:val="22"/>
                <w:szCs w:val="22"/>
              </w:rPr>
              <w:t>p</w:t>
            </w:r>
            <w:r w:rsidRPr="00000EC0">
              <w:rPr>
                <w:rFonts w:ascii="Times New Roman" w:hAnsi="Times New Roman"/>
                <w:sz w:val="22"/>
                <w:szCs w:val="22"/>
              </w:rPr>
              <w:t xml:space="preserve">erformance </w:t>
            </w:r>
            <w:r>
              <w:rPr>
                <w:rFonts w:ascii="Times New Roman" w:hAnsi="Times New Roman"/>
                <w:sz w:val="22"/>
                <w:szCs w:val="22"/>
              </w:rPr>
              <w:t>l</w:t>
            </w:r>
            <w:r w:rsidRPr="00000EC0">
              <w:rPr>
                <w:rFonts w:ascii="Times New Roman" w:hAnsi="Times New Roman"/>
                <w:sz w:val="22"/>
                <w:szCs w:val="22"/>
              </w:rPr>
              <w:t xml:space="preserve">iquid </w:t>
            </w:r>
            <w:r>
              <w:rPr>
                <w:rFonts w:ascii="Times New Roman" w:hAnsi="Times New Roman"/>
                <w:sz w:val="22"/>
                <w:szCs w:val="22"/>
              </w:rPr>
              <w:t>c</w:t>
            </w:r>
            <w:r w:rsidRPr="00000EC0">
              <w:rPr>
                <w:rFonts w:ascii="Times New Roman" w:hAnsi="Times New Roman"/>
                <w:sz w:val="22"/>
                <w:szCs w:val="22"/>
              </w:rPr>
              <w:t xml:space="preserve">hromatograph (UHPLC) with </w:t>
            </w:r>
            <w:r>
              <w:rPr>
                <w:rFonts w:ascii="Times New Roman" w:hAnsi="Times New Roman"/>
                <w:sz w:val="22"/>
                <w:szCs w:val="22"/>
              </w:rPr>
              <w:t>t</w:t>
            </w:r>
            <w:r w:rsidRPr="00000EC0">
              <w:rPr>
                <w:rFonts w:ascii="Times New Roman" w:hAnsi="Times New Roman"/>
                <w:sz w:val="22"/>
                <w:szCs w:val="22"/>
              </w:rPr>
              <w:t xml:space="preserve">riple </w:t>
            </w:r>
            <w:r>
              <w:rPr>
                <w:rFonts w:ascii="Times New Roman" w:hAnsi="Times New Roman"/>
                <w:sz w:val="22"/>
                <w:szCs w:val="22"/>
              </w:rPr>
              <w:t>q</w:t>
            </w:r>
            <w:r w:rsidRPr="00000EC0">
              <w:rPr>
                <w:rFonts w:ascii="Times New Roman" w:hAnsi="Times New Roman"/>
                <w:sz w:val="22"/>
                <w:szCs w:val="22"/>
              </w:rPr>
              <w:t xml:space="preserve">uadrupole (MS/MS) </w:t>
            </w:r>
            <w:r>
              <w:rPr>
                <w:rFonts w:ascii="Times New Roman" w:hAnsi="Times New Roman"/>
                <w:sz w:val="22"/>
                <w:szCs w:val="22"/>
              </w:rPr>
              <w:t>m</w:t>
            </w:r>
            <w:r w:rsidRPr="00000EC0">
              <w:rPr>
                <w:rFonts w:ascii="Times New Roman" w:hAnsi="Times New Roman"/>
                <w:sz w:val="22"/>
                <w:szCs w:val="22"/>
              </w:rPr>
              <w:t xml:space="preserve">ass </w:t>
            </w:r>
            <w:r>
              <w:rPr>
                <w:rFonts w:ascii="Times New Roman" w:hAnsi="Times New Roman"/>
                <w:sz w:val="22"/>
                <w:szCs w:val="22"/>
              </w:rPr>
              <w:t>s</w:t>
            </w:r>
            <w:r w:rsidRPr="00000EC0">
              <w:rPr>
                <w:rFonts w:ascii="Times New Roman" w:hAnsi="Times New Roman"/>
                <w:sz w:val="22"/>
                <w:szCs w:val="22"/>
              </w:rPr>
              <w:t>pectrometer</w:t>
            </w:r>
          </w:p>
        </w:tc>
        <w:tc>
          <w:tcPr>
            <w:tcW w:w="1060" w:type="dxa"/>
            <w:shd w:val="clear" w:color="auto" w:fill="auto"/>
          </w:tcPr>
          <w:p w14:paraId="70535D07" w14:textId="77777777" w:rsidR="00243B97" w:rsidRPr="003830A9" w:rsidRDefault="00243B97" w:rsidP="00A773C6">
            <w:pPr>
              <w:tabs>
                <w:tab w:val="left" w:pos="709"/>
                <w:tab w:val="left" w:pos="993"/>
              </w:tabs>
              <w:jc w:val="center"/>
              <w:rPr>
                <w:rFonts w:ascii="Times New Roman" w:hAnsi="Times New Roman"/>
                <w:sz w:val="22"/>
                <w:szCs w:val="22"/>
              </w:rPr>
            </w:pPr>
            <w:r>
              <w:rPr>
                <w:rFonts w:ascii="Times New Roman" w:hAnsi="Times New Roman"/>
                <w:sz w:val="22"/>
                <w:szCs w:val="22"/>
              </w:rPr>
              <w:t>2</w:t>
            </w:r>
          </w:p>
        </w:tc>
      </w:tr>
      <w:tr w:rsidR="00243B97" w:rsidRPr="007B28FF" w14:paraId="75A3C5C2" w14:textId="77777777" w:rsidTr="00A773C6">
        <w:tc>
          <w:tcPr>
            <w:tcW w:w="1166" w:type="dxa"/>
            <w:shd w:val="clear" w:color="auto" w:fill="auto"/>
          </w:tcPr>
          <w:p w14:paraId="21601DCB" w14:textId="77777777" w:rsidR="00243B97" w:rsidRPr="003830A9" w:rsidRDefault="00243B97" w:rsidP="00A773C6">
            <w:pPr>
              <w:tabs>
                <w:tab w:val="left" w:pos="709"/>
                <w:tab w:val="left" w:pos="993"/>
              </w:tabs>
              <w:jc w:val="center"/>
              <w:rPr>
                <w:rFonts w:ascii="Times New Roman" w:hAnsi="Times New Roman"/>
                <w:sz w:val="22"/>
                <w:szCs w:val="22"/>
              </w:rPr>
            </w:pPr>
            <w:r>
              <w:rPr>
                <w:rFonts w:ascii="Times New Roman" w:hAnsi="Times New Roman"/>
                <w:sz w:val="22"/>
                <w:szCs w:val="22"/>
              </w:rPr>
              <w:t>2</w:t>
            </w:r>
            <w:r w:rsidRPr="003830A9">
              <w:rPr>
                <w:rFonts w:ascii="Times New Roman" w:hAnsi="Times New Roman"/>
                <w:sz w:val="22"/>
                <w:szCs w:val="22"/>
              </w:rPr>
              <w:t>.2</w:t>
            </w:r>
          </w:p>
        </w:tc>
        <w:tc>
          <w:tcPr>
            <w:tcW w:w="5996" w:type="dxa"/>
            <w:shd w:val="clear" w:color="auto" w:fill="auto"/>
          </w:tcPr>
          <w:p w14:paraId="7F63BD6C" w14:textId="77777777" w:rsidR="00243B97" w:rsidRPr="003830A9" w:rsidRDefault="00243B97" w:rsidP="00A773C6">
            <w:pPr>
              <w:tabs>
                <w:tab w:val="left" w:pos="709"/>
                <w:tab w:val="left" w:pos="993"/>
              </w:tabs>
              <w:jc w:val="center"/>
              <w:rPr>
                <w:rFonts w:ascii="Times New Roman" w:hAnsi="Times New Roman"/>
                <w:sz w:val="22"/>
                <w:szCs w:val="22"/>
              </w:rPr>
            </w:pPr>
            <w:r w:rsidRPr="00AF4443">
              <w:rPr>
                <w:rFonts w:ascii="Times New Roman" w:hAnsi="Times New Roman"/>
                <w:sz w:val="22"/>
                <w:szCs w:val="22"/>
              </w:rPr>
              <w:t>Automatic solvent evaporation system</w:t>
            </w:r>
          </w:p>
        </w:tc>
        <w:tc>
          <w:tcPr>
            <w:tcW w:w="1060" w:type="dxa"/>
            <w:shd w:val="clear" w:color="auto" w:fill="auto"/>
          </w:tcPr>
          <w:p w14:paraId="3066DFC8" w14:textId="77777777" w:rsidR="00243B97" w:rsidRPr="003830A9" w:rsidRDefault="00243B97" w:rsidP="00A773C6">
            <w:pPr>
              <w:tabs>
                <w:tab w:val="left" w:pos="709"/>
                <w:tab w:val="left" w:pos="993"/>
              </w:tabs>
              <w:jc w:val="center"/>
              <w:rPr>
                <w:rFonts w:ascii="Times New Roman" w:hAnsi="Times New Roman"/>
                <w:sz w:val="22"/>
                <w:szCs w:val="22"/>
              </w:rPr>
            </w:pPr>
            <w:r>
              <w:rPr>
                <w:rFonts w:ascii="Times New Roman" w:hAnsi="Times New Roman"/>
                <w:sz w:val="22"/>
                <w:szCs w:val="22"/>
              </w:rPr>
              <w:t>1</w:t>
            </w:r>
          </w:p>
        </w:tc>
      </w:tr>
    </w:tbl>
    <w:p w14:paraId="26E695F8" w14:textId="77777777" w:rsidR="00243B97" w:rsidRDefault="00243B97" w:rsidP="00243B97">
      <w:pPr>
        <w:spacing w:before="0"/>
        <w:ind w:left="567"/>
        <w:jc w:val="both"/>
        <w:rPr>
          <w:rFonts w:ascii="Times New Roman" w:hAnsi="Times New Roman"/>
          <w:b/>
          <w:sz w:val="22"/>
          <w:szCs w:val="22"/>
          <w:highlight w:val="yellow"/>
        </w:rPr>
      </w:pPr>
    </w:p>
    <w:p w14:paraId="7714138C" w14:textId="77777777" w:rsidR="00243B97" w:rsidRPr="005D6569" w:rsidRDefault="00243B97" w:rsidP="00243B97">
      <w:pPr>
        <w:spacing w:before="0"/>
        <w:jc w:val="both"/>
        <w:rPr>
          <w:rFonts w:ascii="Times New Roman" w:hAnsi="Times New Roman"/>
          <w:b/>
          <w:sz w:val="22"/>
          <w:szCs w:val="22"/>
        </w:rPr>
      </w:pPr>
      <w:r w:rsidRPr="005D6569">
        <w:rPr>
          <w:rFonts w:ascii="Times New Roman" w:hAnsi="Times New Roman"/>
          <w:b/>
          <w:sz w:val="22"/>
          <w:szCs w:val="22"/>
        </w:rPr>
        <w:t xml:space="preserve">Lot </w:t>
      </w:r>
      <w:r>
        <w:rPr>
          <w:rFonts w:ascii="Times New Roman" w:hAnsi="Times New Roman"/>
          <w:b/>
          <w:sz w:val="22"/>
          <w:szCs w:val="22"/>
        </w:rPr>
        <w:t xml:space="preserve">No. </w:t>
      </w:r>
      <w:r w:rsidRPr="005D6569">
        <w:rPr>
          <w:rFonts w:ascii="Times New Roman" w:hAnsi="Times New Roman"/>
          <w:b/>
          <w:sz w:val="22"/>
          <w:szCs w:val="22"/>
        </w:rPr>
        <w:t>3: Laboratory equipment for PCR analysis and sample preparation in the area of pests (harmful organisms)</w:t>
      </w:r>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5995"/>
        <w:gridCol w:w="1060"/>
      </w:tblGrid>
      <w:tr w:rsidR="00243B97" w:rsidRPr="007B28FF" w14:paraId="4ACC4525" w14:textId="77777777" w:rsidTr="00A773C6">
        <w:tc>
          <w:tcPr>
            <w:tcW w:w="1242" w:type="dxa"/>
            <w:shd w:val="clear" w:color="auto" w:fill="D9D9D9"/>
          </w:tcPr>
          <w:p w14:paraId="583ED480" w14:textId="77777777" w:rsidR="00243B97" w:rsidRPr="007B28FF" w:rsidRDefault="00243B97" w:rsidP="00A773C6">
            <w:pPr>
              <w:tabs>
                <w:tab w:val="left" w:pos="709"/>
                <w:tab w:val="left" w:pos="993"/>
              </w:tabs>
              <w:jc w:val="center"/>
              <w:rPr>
                <w:rFonts w:ascii="Times New Roman" w:hAnsi="Times New Roman"/>
                <w:b/>
                <w:sz w:val="22"/>
              </w:rPr>
            </w:pPr>
            <w:r w:rsidRPr="007B28FF">
              <w:rPr>
                <w:rFonts w:ascii="Times New Roman" w:hAnsi="Times New Roman"/>
                <w:b/>
                <w:sz w:val="22"/>
              </w:rPr>
              <w:t>Item</w:t>
            </w:r>
          </w:p>
        </w:tc>
        <w:tc>
          <w:tcPr>
            <w:tcW w:w="6663" w:type="dxa"/>
            <w:shd w:val="clear" w:color="auto" w:fill="D9D9D9"/>
          </w:tcPr>
          <w:p w14:paraId="7D6B090A" w14:textId="77777777" w:rsidR="00243B97" w:rsidRPr="007B28FF" w:rsidRDefault="00243B97" w:rsidP="00A773C6">
            <w:pPr>
              <w:tabs>
                <w:tab w:val="left" w:pos="709"/>
                <w:tab w:val="left" w:pos="993"/>
              </w:tabs>
              <w:jc w:val="center"/>
              <w:rPr>
                <w:rFonts w:ascii="Times New Roman" w:hAnsi="Times New Roman"/>
                <w:b/>
                <w:sz w:val="22"/>
              </w:rPr>
            </w:pPr>
            <w:r w:rsidRPr="007B28FF">
              <w:rPr>
                <w:rFonts w:ascii="Times New Roman" w:hAnsi="Times New Roman"/>
                <w:b/>
                <w:sz w:val="22"/>
              </w:rPr>
              <w:t>Item name</w:t>
            </w:r>
          </w:p>
        </w:tc>
        <w:tc>
          <w:tcPr>
            <w:tcW w:w="317" w:type="dxa"/>
            <w:shd w:val="clear" w:color="auto" w:fill="D9D9D9"/>
          </w:tcPr>
          <w:p w14:paraId="0E46BCF9" w14:textId="77777777" w:rsidR="00243B97" w:rsidRPr="007B28FF" w:rsidRDefault="00243B97" w:rsidP="00A773C6">
            <w:pPr>
              <w:tabs>
                <w:tab w:val="left" w:pos="709"/>
                <w:tab w:val="left" w:pos="993"/>
              </w:tabs>
              <w:jc w:val="center"/>
              <w:rPr>
                <w:rFonts w:ascii="Times New Roman" w:hAnsi="Times New Roman"/>
                <w:b/>
                <w:sz w:val="22"/>
              </w:rPr>
            </w:pPr>
            <w:r w:rsidRPr="007B28FF">
              <w:rPr>
                <w:rFonts w:ascii="Times New Roman" w:hAnsi="Times New Roman"/>
                <w:b/>
                <w:sz w:val="22"/>
              </w:rPr>
              <w:t>Quantity</w:t>
            </w:r>
          </w:p>
        </w:tc>
      </w:tr>
      <w:tr w:rsidR="00243B97" w:rsidRPr="007B28FF" w14:paraId="083194B0" w14:textId="77777777" w:rsidTr="00A773C6">
        <w:tc>
          <w:tcPr>
            <w:tcW w:w="1242" w:type="dxa"/>
            <w:shd w:val="clear" w:color="auto" w:fill="auto"/>
          </w:tcPr>
          <w:p w14:paraId="1985681F" w14:textId="77777777" w:rsidR="00243B97" w:rsidRPr="003830A9" w:rsidRDefault="00243B97" w:rsidP="00A773C6">
            <w:pPr>
              <w:tabs>
                <w:tab w:val="left" w:pos="709"/>
                <w:tab w:val="left" w:pos="993"/>
              </w:tabs>
              <w:jc w:val="center"/>
              <w:rPr>
                <w:rFonts w:ascii="Times New Roman" w:hAnsi="Times New Roman"/>
                <w:sz w:val="22"/>
                <w:szCs w:val="22"/>
              </w:rPr>
            </w:pPr>
            <w:r>
              <w:rPr>
                <w:rFonts w:ascii="Times New Roman" w:hAnsi="Times New Roman"/>
                <w:sz w:val="22"/>
                <w:szCs w:val="22"/>
              </w:rPr>
              <w:t>3</w:t>
            </w:r>
            <w:r w:rsidRPr="003830A9">
              <w:rPr>
                <w:rFonts w:ascii="Times New Roman" w:hAnsi="Times New Roman"/>
                <w:sz w:val="22"/>
                <w:szCs w:val="22"/>
              </w:rPr>
              <w:t>.1</w:t>
            </w:r>
          </w:p>
        </w:tc>
        <w:tc>
          <w:tcPr>
            <w:tcW w:w="6663" w:type="dxa"/>
            <w:shd w:val="clear" w:color="auto" w:fill="auto"/>
          </w:tcPr>
          <w:p w14:paraId="2DF83246" w14:textId="77777777" w:rsidR="00243B97" w:rsidRPr="003830A9" w:rsidRDefault="00243B97" w:rsidP="00A773C6">
            <w:pPr>
              <w:tabs>
                <w:tab w:val="left" w:pos="709"/>
                <w:tab w:val="left" w:pos="993"/>
              </w:tabs>
              <w:jc w:val="center"/>
              <w:rPr>
                <w:rFonts w:ascii="Times New Roman" w:hAnsi="Times New Roman"/>
                <w:sz w:val="22"/>
                <w:szCs w:val="22"/>
              </w:rPr>
            </w:pPr>
            <w:r w:rsidRPr="00E64053">
              <w:rPr>
                <w:rFonts w:ascii="Times New Roman" w:hAnsi="Times New Roman"/>
                <w:sz w:val="22"/>
                <w:szCs w:val="22"/>
              </w:rPr>
              <w:t>Real-time PCR system with laptop</w:t>
            </w:r>
          </w:p>
        </w:tc>
        <w:tc>
          <w:tcPr>
            <w:tcW w:w="317" w:type="dxa"/>
            <w:shd w:val="clear" w:color="auto" w:fill="auto"/>
          </w:tcPr>
          <w:p w14:paraId="25AD6612" w14:textId="77777777" w:rsidR="00243B97" w:rsidRPr="003830A9" w:rsidRDefault="00243B97" w:rsidP="00A773C6">
            <w:pPr>
              <w:tabs>
                <w:tab w:val="left" w:pos="709"/>
                <w:tab w:val="left" w:pos="993"/>
              </w:tabs>
              <w:jc w:val="center"/>
              <w:rPr>
                <w:rFonts w:ascii="Times New Roman" w:hAnsi="Times New Roman"/>
                <w:sz w:val="22"/>
                <w:szCs w:val="22"/>
              </w:rPr>
            </w:pPr>
            <w:r>
              <w:rPr>
                <w:rFonts w:ascii="Times New Roman" w:hAnsi="Times New Roman"/>
                <w:sz w:val="22"/>
                <w:szCs w:val="22"/>
              </w:rPr>
              <w:t>2</w:t>
            </w:r>
          </w:p>
        </w:tc>
      </w:tr>
      <w:tr w:rsidR="00243B97" w:rsidRPr="007B28FF" w14:paraId="62D34EB7" w14:textId="77777777" w:rsidTr="00A773C6">
        <w:tc>
          <w:tcPr>
            <w:tcW w:w="1242" w:type="dxa"/>
            <w:shd w:val="clear" w:color="auto" w:fill="auto"/>
          </w:tcPr>
          <w:p w14:paraId="7121D6BC" w14:textId="77777777" w:rsidR="00243B97" w:rsidRPr="003830A9" w:rsidRDefault="00243B97" w:rsidP="00A773C6">
            <w:pPr>
              <w:tabs>
                <w:tab w:val="left" w:pos="709"/>
                <w:tab w:val="left" w:pos="993"/>
              </w:tabs>
              <w:jc w:val="center"/>
              <w:rPr>
                <w:rFonts w:ascii="Times New Roman" w:hAnsi="Times New Roman"/>
                <w:sz w:val="22"/>
                <w:szCs w:val="22"/>
              </w:rPr>
            </w:pPr>
            <w:r>
              <w:rPr>
                <w:rFonts w:ascii="Times New Roman" w:hAnsi="Times New Roman"/>
                <w:sz w:val="22"/>
                <w:szCs w:val="22"/>
              </w:rPr>
              <w:t>3</w:t>
            </w:r>
            <w:r w:rsidRPr="003830A9">
              <w:rPr>
                <w:rFonts w:ascii="Times New Roman" w:hAnsi="Times New Roman"/>
                <w:sz w:val="22"/>
                <w:szCs w:val="22"/>
              </w:rPr>
              <w:t>.2</w:t>
            </w:r>
          </w:p>
        </w:tc>
        <w:tc>
          <w:tcPr>
            <w:tcW w:w="6663" w:type="dxa"/>
            <w:shd w:val="clear" w:color="auto" w:fill="auto"/>
          </w:tcPr>
          <w:p w14:paraId="3A37F058" w14:textId="77777777" w:rsidR="00243B97" w:rsidRPr="003830A9" w:rsidRDefault="00243B97" w:rsidP="00A773C6">
            <w:pPr>
              <w:tabs>
                <w:tab w:val="left" w:pos="709"/>
                <w:tab w:val="left" w:pos="993"/>
              </w:tabs>
              <w:jc w:val="center"/>
              <w:rPr>
                <w:rFonts w:ascii="Times New Roman" w:hAnsi="Times New Roman"/>
                <w:sz w:val="22"/>
                <w:szCs w:val="22"/>
              </w:rPr>
            </w:pPr>
            <w:r w:rsidRPr="00E64053">
              <w:rPr>
                <w:rFonts w:ascii="Times New Roman" w:hAnsi="Times New Roman"/>
                <w:sz w:val="22"/>
                <w:szCs w:val="22"/>
              </w:rPr>
              <w:t>RNA/DNA extraction device</w:t>
            </w:r>
          </w:p>
        </w:tc>
        <w:tc>
          <w:tcPr>
            <w:tcW w:w="317" w:type="dxa"/>
            <w:shd w:val="clear" w:color="auto" w:fill="auto"/>
          </w:tcPr>
          <w:p w14:paraId="0F0C382A" w14:textId="77777777" w:rsidR="00243B97" w:rsidRPr="003830A9" w:rsidRDefault="00243B97" w:rsidP="00A773C6">
            <w:pPr>
              <w:tabs>
                <w:tab w:val="left" w:pos="709"/>
                <w:tab w:val="left" w:pos="993"/>
              </w:tabs>
              <w:jc w:val="center"/>
              <w:rPr>
                <w:rFonts w:ascii="Times New Roman" w:hAnsi="Times New Roman"/>
                <w:sz w:val="22"/>
                <w:szCs w:val="22"/>
              </w:rPr>
            </w:pPr>
            <w:r w:rsidRPr="003830A9">
              <w:rPr>
                <w:rFonts w:ascii="Times New Roman" w:hAnsi="Times New Roman"/>
                <w:sz w:val="22"/>
                <w:szCs w:val="22"/>
              </w:rPr>
              <w:t>2</w:t>
            </w:r>
          </w:p>
        </w:tc>
      </w:tr>
      <w:tr w:rsidR="00243B97" w:rsidRPr="007B28FF" w14:paraId="6709BDB3" w14:textId="77777777" w:rsidTr="00A773C6">
        <w:tc>
          <w:tcPr>
            <w:tcW w:w="1242" w:type="dxa"/>
            <w:shd w:val="clear" w:color="auto" w:fill="auto"/>
          </w:tcPr>
          <w:p w14:paraId="5F7FA9CE" w14:textId="77777777" w:rsidR="00243B97" w:rsidRPr="003830A9" w:rsidRDefault="00243B97" w:rsidP="00A773C6">
            <w:pPr>
              <w:tabs>
                <w:tab w:val="left" w:pos="709"/>
                <w:tab w:val="left" w:pos="993"/>
              </w:tabs>
              <w:jc w:val="center"/>
              <w:rPr>
                <w:rFonts w:ascii="Times New Roman" w:hAnsi="Times New Roman"/>
                <w:sz w:val="22"/>
                <w:szCs w:val="22"/>
              </w:rPr>
            </w:pPr>
            <w:r>
              <w:rPr>
                <w:rFonts w:ascii="Times New Roman" w:hAnsi="Times New Roman"/>
                <w:sz w:val="22"/>
                <w:szCs w:val="22"/>
              </w:rPr>
              <w:t>3</w:t>
            </w:r>
            <w:r w:rsidRPr="003830A9">
              <w:rPr>
                <w:rFonts w:ascii="Times New Roman" w:hAnsi="Times New Roman"/>
                <w:sz w:val="22"/>
                <w:szCs w:val="22"/>
              </w:rPr>
              <w:t>.3</w:t>
            </w:r>
          </w:p>
        </w:tc>
        <w:tc>
          <w:tcPr>
            <w:tcW w:w="6663" w:type="dxa"/>
            <w:shd w:val="clear" w:color="auto" w:fill="auto"/>
          </w:tcPr>
          <w:p w14:paraId="3FA2302F" w14:textId="77777777" w:rsidR="00243B97" w:rsidRPr="003830A9" w:rsidRDefault="00243B97" w:rsidP="00A773C6">
            <w:pPr>
              <w:tabs>
                <w:tab w:val="left" w:pos="709"/>
                <w:tab w:val="left" w:pos="993"/>
              </w:tabs>
              <w:jc w:val="center"/>
              <w:rPr>
                <w:rFonts w:ascii="Times New Roman" w:hAnsi="Times New Roman"/>
                <w:sz w:val="22"/>
                <w:szCs w:val="22"/>
              </w:rPr>
            </w:pPr>
            <w:r w:rsidRPr="00E64053">
              <w:rPr>
                <w:rFonts w:ascii="Times New Roman" w:hAnsi="Times New Roman"/>
                <w:sz w:val="22"/>
                <w:szCs w:val="22"/>
              </w:rPr>
              <w:t xml:space="preserve">Homogenizer for plant tissue (including seeds) </w:t>
            </w:r>
          </w:p>
        </w:tc>
        <w:tc>
          <w:tcPr>
            <w:tcW w:w="317" w:type="dxa"/>
            <w:shd w:val="clear" w:color="auto" w:fill="auto"/>
          </w:tcPr>
          <w:p w14:paraId="4C1F4793" w14:textId="77777777" w:rsidR="00243B97" w:rsidRPr="003830A9" w:rsidRDefault="00243B97" w:rsidP="00A773C6">
            <w:pPr>
              <w:tabs>
                <w:tab w:val="left" w:pos="709"/>
                <w:tab w:val="left" w:pos="993"/>
              </w:tabs>
              <w:jc w:val="center"/>
              <w:rPr>
                <w:rFonts w:ascii="Times New Roman" w:hAnsi="Times New Roman"/>
                <w:sz w:val="22"/>
                <w:szCs w:val="22"/>
              </w:rPr>
            </w:pPr>
            <w:r>
              <w:rPr>
                <w:rFonts w:ascii="Times New Roman" w:hAnsi="Times New Roman"/>
                <w:sz w:val="22"/>
                <w:szCs w:val="22"/>
              </w:rPr>
              <w:t>2</w:t>
            </w:r>
          </w:p>
        </w:tc>
      </w:tr>
      <w:tr w:rsidR="00243B97" w:rsidRPr="007B28FF" w14:paraId="22B0A41C" w14:textId="77777777" w:rsidTr="00A773C6">
        <w:tc>
          <w:tcPr>
            <w:tcW w:w="1242" w:type="dxa"/>
            <w:shd w:val="clear" w:color="auto" w:fill="auto"/>
          </w:tcPr>
          <w:p w14:paraId="7BBF5A0F" w14:textId="77777777" w:rsidR="00243B97" w:rsidRPr="003830A9" w:rsidRDefault="00243B97" w:rsidP="00A773C6">
            <w:pPr>
              <w:tabs>
                <w:tab w:val="left" w:pos="709"/>
                <w:tab w:val="left" w:pos="993"/>
              </w:tabs>
              <w:jc w:val="center"/>
              <w:rPr>
                <w:rFonts w:ascii="Times New Roman" w:hAnsi="Times New Roman"/>
                <w:sz w:val="22"/>
                <w:szCs w:val="22"/>
              </w:rPr>
            </w:pPr>
            <w:r>
              <w:rPr>
                <w:rFonts w:ascii="Times New Roman" w:hAnsi="Times New Roman"/>
                <w:sz w:val="22"/>
                <w:szCs w:val="22"/>
              </w:rPr>
              <w:t>3</w:t>
            </w:r>
            <w:r w:rsidRPr="003830A9">
              <w:rPr>
                <w:rFonts w:ascii="Times New Roman" w:hAnsi="Times New Roman"/>
                <w:sz w:val="22"/>
                <w:szCs w:val="22"/>
              </w:rPr>
              <w:t>.4</w:t>
            </w:r>
          </w:p>
        </w:tc>
        <w:tc>
          <w:tcPr>
            <w:tcW w:w="6663" w:type="dxa"/>
            <w:shd w:val="clear" w:color="auto" w:fill="auto"/>
          </w:tcPr>
          <w:p w14:paraId="76EEF013" w14:textId="77777777" w:rsidR="00243B97" w:rsidRPr="003830A9" w:rsidRDefault="00243B97" w:rsidP="00A773C6">
            <w:pPr>
              <w:tabs>
                <w:tab w:val="left" w:pos="709"/>
                <w:tab w:val="left" w:pos="993"/>
              </w:tabs>
              <w:jc w:val="center"/>
              <w:rPr>
                <w:rFonts w:ascii="Times New Roman" w:hAnsi="Times New Roman"/>
                <w:sz w:val="22"/>
                <w:szCs w:val="22"/>
              </w:rPr>
            </w:pPr>
            <w:r w:rsidRPr="00E64053">
              <w:rPr>
                <w:rFonts w:ascii="Times New Roman" w:hAnsi="Times New Roman"/>
                <w:sz w:val="22"/>
                <w:szCs w:val="22"/>
              </w:rPr>
              <w:t>Laboratory centrifuge</w:t>
            </w:r>
          </w:p>
        </w:tc>
        <w:tc>
          <w:tcPr>
            <w:tcW w:w="317" w:type="dxa"/>
            <w:shd w:val="clear" w:color="auto" w:fill="auto"/>
          </w:tcPr>
          <w:p w14:paraId="477D0835" w14:textId="77777777" w:rsidR="00243B97" w:rsidRPr="003830A9" w:rsidRDefault="00243B97" w:rsidP="00A773C6">
            <w:pPr>
              <w:tabs>
                <w:tab w:val="left" w:pos="709"/>
                <w:tab w:val="left" w:pos="993"/>
              </w:tabs>
              <w:jc w:val="center"/>
              <w:rPr>
                <w:rFonts w:ascii="Times New Roman" w:hAnsi="Times New Roman"/>
                <w:sz w:val="22"/>
                <w:szCs w:val="22"/>
              </w:rPr>
            </w:pPr>
            <w:r w:rsidRPr="003830A9">
              <w:rPr>
                <w:rFonts w:ascii="Times New Roman" w:hAnsi="Times New Roman"/>
                <w:sz w:val="22"/>
                <w:szCs w:val="22"/>
              </w:rPr>
              <w:t>1</w:t>
            </w:r>
          </w:p>
        </w:tc>
      </w:tr>
      <w:tr w:rsidR="00243B97" w:rsidRPr="007B28FF" w14:paraId="0BFFCB71" w14:textId="77777777" w:rsidTr="00A773C6">
        <w:tc>
          <w:tcPr>
            <w:tcW w:w="1242" w:type="dxa"/>
            <w:shd w:val="clear" w:color="auto" w:fill="auto"/>
          </w:tcPr>
          <w:p w14:paraId="6D948B41" w14:textId="77777777" w:rsidR="00243B97" w:rsidRPr="003830A9" w:rsidRDefault="00243B97" w:rsidP="00A773C6">
            <w:pPr>
              <w:tabs>
                <w:tab w:val="left" w:pos="709"/>
                <w:tab w:val="left" w:pos="993"/>
              </w:tabs>
              <w:jc w:val="center"/>
              <w:rPr>
                <w:rFonts w:ascii="Times New Roman" w:hAnsi="Times New Roman"/>
                <w:sz w:val="22"/>
                <w:szCs w:val="22"/>
              </w:rPr>
            </w:pPr>
            <w:r>
              <w:rPr>
                <w:rFonts w:ascii="Times New Roman" w:hAnsi="Times New Roman"/>
                <w:sz w:val="22"/>
                <w:szCs w:val="22"/>
              </w:rPr>
              <w:t>3</w:t>
            </w:r>
            <w:r w:rsidRPr="003830A9">
              <w:rPr>
                <w:rFonts w:ascii="Times New Roman" w:hAnsi="Times New Roman"/>
                <w:sz w:val="22"/>
                <w:szCs w:val="22"/>
              </w:rPr>
              <w:t>.5</w:t>
            </w:r>
          </w:p>
        </w:tc>
        <w:tc>
          <w:tcPr>
            <w:tcW w:w="6663" w:type="dxa"/>
            <w:shd w:val="clear" w:color="auto" w:fill="auto"/>
          </w:tcPr>
          <w:p w14:paraId="76AF2895" w14:textId="77777777" w:rsidR="00243B97" w:rsidRPr="003830A9" w:rsidRDefault="00243B97" w:rsidP="00A773C6">
            <w:pPr>
              <w:tabs>
                <w:tab w:val="left" w:pos="709"/>
                <w:tab w:val="left" w:pos="993"/>
              </w:tabs>
              <w:jc w:val="center"/>
              <w:rPr>
                <w:rFonts w:ascii="Times New Roman" w:hAnsi="Times New Roman"/>
                <w:sz w:val="22"/>
                <w:szCs w:val="22"/>
              </w:rPr>
            </w:pPr>
            <w:r w:rsidRPr="00E64053">
              <w:rPr>
                <w:rFonts w:ascii="Times New Roman" w:hAnsi="Times New Roman"/>
                <w:sz w:val="22"/>
                <w:szCs w:val="22"/>
              </w:rPr>
              <w:t>Ultra-</w:t>
            </w:r>
            <w:r>
              <w:rPr>
                <w:rFonts w:ascii="Times New Roman" w:hAnsi="Times New Roman"/>
                <w:sz w:val="22"/>
                <w:szCs w:val="22"/>
              </w:rPr>
              <w:t>l</w:t>
            </w:r>
            <w:r w:rsidRPr="00E64053">
              <w:rPr>
                <w:rFonts w:ascii="Times New Roman" w:hAnsi="Times New Roman"/>
                <w:sz w:val="22"/>
                <w:szCs w:val="22"/>
              </w:rPr>
              <w:t xml:space="preserve">ow </w:t>
            </w:r>
            <w:r>
              <w:rPr>
                <w:rFonts w:ascii="Times New Roman" w:hAnsi="Times New Roman"/>
                <w:sz w:val="22"/>
                <w:szCs w:val="22"/>
              </w:rPr>
              <w:t>t</w:t>
            </w:r>
            <w:r w:rsidRPr="00E64053">
              <w:rPr>
                <w:rFonts w:ascii="Times New Roman" w:hAnsi="Times New Roman"/>
                <w:sz w:val="22"/>
                <w:szCs w:val="22"/>
              </w:rPr>
              <w:t xml:space="preserve">emperature </w:t>
            </w:r>
            <w:r>
              <w:rPr>
                <w:rFonts w:ascii="Times New Roman" w:hAnsi="Times New Roman"/>
                <w:sz w:val="22"/>
                <w:szCs w:val="22"/>
              </w:rPr>
              <w:t>f</w:t>
            </w:r>
            <w:r w:rsidRPr="00E64053">
              <w:rPr>
                <w:rFonts w:ascii="Times New Roman" w:hAnsi="Times New Roman"/>
                <w:sz w:val="22"/>
                <w:szCs w:val="22"/>
              </w:rPr>
              <w:t>reezer</w:t>
            </w:r>
          </w:p>
        </w:tc>
        <w:tc>
          <w:tcPr>
            <w:tcW w:w="317" w:type="dxa"/>
            <w:shd w:val="clear" w:color="auto" w:fill="auto"/>
          </w:tcPr>
          <w:p w14:paraId="38B4D297" w14:textId="77777777" w:rsidR="00243B97" w:rsidRPr="003830A9" w:rsidRDefault="00243B97" w:rsidP="00A773C6">
            <w:pPr>
              <w:tabs>
                <w:tab w:val="left" w:pos="709"/>
                <w:tab w:val="left" w:pos="993"/>
              </w:tabs>
              <w:jc w:val="center"/>
              <w:rPr>
                <w:rFonts w:ascii="Times New Roman" w:hAnsi="Times New Roman"/>
                <w:sz w:val="22"/>
                <w:szCs w:val="22"/>
              </w:rPr>
            </w:pPr>
            <w:r w:rsidRPr="003830A9">
              <w:rPr>
                <w:rFonts w:ascii="Times New Roman" w:hAnsi="Times New Roman"/>
                <w:sz w:val="22"/>
                <w:szCs w:val="22"/>
              </w:rPr>
              <w:t>1</w:t>
            </w:r>
          </w:p>
        </w:tc>
      </w:tr>
    </w:tbl>
    <w:p w14:paraId="46072CA1" w14:textId="264F1AA0" w:rsidR="00C05EBE" w:rsidRPr="00C05EBE" w:rsidRDefault="00C05EBE" w:rsidP="00B5440B">
      <w:pPr>
        <w:spacing w:before="240"/>
        <w:outlineLvl w:val="0"/>
        <w:rPr>
          <w:rFonts w:ascii="Times New Roman" w:hAnsi="Times New Roman"/>
          <w:b/>
          <w:sz w:val="24"/>
          <w:szCs w:val="24"/>
        </w:rPr>
      </w:pPr>
      <w:bookmarkStart w:id="3" w:name="_Hlk132980677"/>
      <w:r w:rsidRPr="00C05EBE">
        <w:rPr>
          <w:rFonts w:ascii="Times New Roman" w:hAnsi="Times New Roman"/>
          <w:b/>
          <w:sz w:val="24"/>
          <w:szCs w:val="24"/>
        </w:rPr>
        <w:t>Order of precedence of contract documents</w:t>
      </w:r>
    </w:p>
    <w:bookmarkEnd w:id="3"/>
    <w:p w14:paraId="7E8DCE3F" w14:textId="77777777" w:rsidR="00556F39" w:rsidRPr="00556F39" w:rsidRDefault="00556F39" w:rsidP="00B5440B">
      <w:pPr>
        <w:spacing w:before="0"/>
        <w:rPr>
          <w:rFonts w:ascii="Times New Roman" w:hAnsi="Times New Roman"/>
          <w:sz w:val="22"/>
          <w:szCs w:val="22"/>
        </w:rPr>
      </w:pPr>
      <w:r w:rsidRPr="00556F39">
        <w:rPr>
          <w:rFonts w:ascii="Times New Roman" w:hAnsi="Times New Roman"/>
          <w:sz w:val="22"/>
          <w:szCs w:val="22"/>
        </w:rPr>
        <w:t>The following documents shall be deemed to form and be read and construed as part of this contract, in the following order of precedence:</w:t>
      </w:r>
    </w:p>
    <w:p w14:paraId="0F320CA8" w14:textId="08CC7185"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Pr>
          <w:rFonts w:ascii="Times New Roman" w:hAnsi="Times New Roman"/>
          <w:sz w:val="22"/>
        </w:rPr>
        <w:t>the main conditions</w:t>
      </w:r>
      <w:r w:rsidRPr="00C05EBE">
        <w:rPr>
          <w:rFonts w:ascii="Times New Roman" w:hAnsi="Times New Roman"/>
          <w:sz w:val="22"/>
        </w:rPr>
        <w:t>;</w:t>
      </w:r>
    </w:p>
    <w:p w14:paraId="0E1C4A4C" w14:textId="282403D2"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special conditions</w:t>
      </w:r>
      <w:r>
        <w:rPr>
          <w:rFonts w:ascii="Times New Roman" w:hAnsi="Times New Roman"/>
          <w:sz w:val="22"/>
        </w:rPr>
        <w:t>;</w:t>
      </w:r>
    </w:p>
    <w:p w14:paraId="6E5B011A" w14:textId="77777777"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general conditions (Annex I);</w:t>
      </w:r>
    </w:p>
    <w:p w14:paraId="344624D4" w14:textId="74D3C1B6"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technical specifications (Annex II [including clarifications before the deadline for submission of tenders]</w:t>
      </w:r>
      <w:r w:rsidR="00573480">
        <w:rPr>
          <w:rFonts w:ascii="Times New Roman" w:hAnsi="Times New Roman"/>
          <w:sz w:val="22"/>
        </w:rPr>
        <w:t>)</w:t>
      </w:r>
      <w:r w:rsidRPr="00C05EBE">
        <w:rPr>
          <w:rFonts w:ascii="Times New Roman" w:hAnsi="Times New Roman"/>
          <w:sz w:val="22"/>
        </w:rPr>
        <w:t>;</w:t>
      </w:r>
    </w:p>
    <w:p w14:paraId="01FF9F87" w14:textId="77777777"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technical offer (Annex III [</w:t>
      </w:r>
      <w:r w:rsidRPr="00582DE5">
        <w:rPr>
          <w:rFonts w:ascii="Times New Roman" w:hAnsi="Times New Roman"/>
          <w:sz w:val="22"/>
        </w:rPr>
        <w:t>including clarifications from the tenderer provided during tender evaluation]);</w:t>
      </w:r>
    </w:p>
    <w:p w14:paraId="4697AE99" w14:textId="77777777"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budget breakdown (Annex IV);</w:t>
      </w:r>
    </w:p>
    <w:p w14:paraId="4411F209" w14:textId="1036F1CD" w:rsidR="00C05EBE" w:rsidRPr="00582DE5" w:rsidRDefault="00C05EBE" w:rsidP="00B5440B">
      <w:pPr>
        <w:numPr>
          <w:ilvl w:val="0"/>
          <w:numId w:val="1"/>
        </w:numPr>
        <w:tabs>
          <w:tab w:val="clear" w:pos="360"/>
        </w:tabs>
        <w:spacing w:before="0" w:after="240"/>
        <w:ind w:left="709" w:hanging="425"/>
        <w:jc w:val="both"/>
        <w:rPr>
          <w:rFonts w:ascii="Times New Roman" w:hAnsi="Times New Roman"/>
          <w:sz w:val="22"/>
        </w:rPr>
      </w:pPr>
      <w:r w:rsidRPr="00582DE5">
        <w:rPr>
          <w:rFonts w:ascii="Times New Roman" w:hAnsi="Times New Roman"/>
          <w:sz w:val="22"/>
        </w:rPr>
        <w:t>specified forms and other relevant documents (Annex V);</w:t>
      </w:r>
    </w:p>
    <w:p w14:paraId="06DC3A15" w14:textId="77777777" w:rsidR="00556F39" w:rsidRPr="00556F39" w:rsidRDefault="00C05EBE" w:rsidP="00B5440B">
      <w:pPr>
        <w:spacing w:before="0" w:after="240"/>
        <w:jc w:val="both"/>
        <w:rPr>
          <w:rFonts w:ascii="Times New Roman" w:hAnsi="Times New Roman"/>
          <w:b/>
          <w:bCs/>
          <w:sz w:val="22"/>
          <w:szCs w:val="22"/>
        </w:rPr>
      </w:pPr>
      <w:r w:rsidRPr="00556F39">
        <w:rPr>
          <w:rFonts w:ascii="Times New Roman" w:hAnsi="Times New Roman"/>
          <w:b/>
          <w:bCs/>
          <w:sz w:val="22"/>
        </w:rPr>
        <w:t xml:space="preserve">The various documents making up the contract shall be deemed to be mutually explanatory; in cases of ambiguity or divergence, they shall prevail in the order in which they appear above. </w:t>
      </w:r>
      <w:r w:rsidR="00556F39" w:rsidRPr="00556F39">
        <w:rPr>
          <w:rFonts w:ascii="Times New Roman" w:hAnsi="Times New Roman"/>
          <w:b/>
          <w:bCs/>
          <w:sz w:val="22"/>
          <w:szCs w:val="22"/>
        </w:rPr>
        <w:t>Addenda shall have the order of precedence of the document they are amending.</w:t>
      </w:r>
      <w:r w:rsidR="00556F39" w:rsidRPr="00556F39" w:rsidDel="00A73B34">
        <w:rPr>
          <w:rFonts w:ascii="Times New Roman" w:hAnsi="Times New Roman"/>
          <w:b/>
          <w:bCs/>
          <w:sz w:val="22"/>
          <w:szCs w:val="22"/>
        </w:rPr>
        <w:t xml:space="preserve"> </w:t>
      </w:r>
    </w:p>
    <w:p w14:paraId="66E2A106" w14:textId="0BC202BA" w:rsidR="0047783A" w:rsidRPr="003D6B6C" w:rsidRDefault="0047783A" w:rsidP="00B5440B">
      <w:pPr>
        <w:spacing w:before="0"/>
        <w:ind w:left="1134" w:hanging="1134"/>
        <w:jc w:val="both"/>
        <w:rPr>
          <w:rFonts w:ascii="Times New Roman" w:hAnsi="Times New Roman"/>
          <w:b/>
          <w:sz w:val="24"/>
          <w:szCs w:val="24"/>
        </w:rPr>
      </w:pPr>
      <w:r w:rsidRPr="003D6B6C">
        <w:rPr>
          <w:rFonts w:ascii="Times New Roman" w:hAnsi="Times New Roman"/>
          <w:b/>
          <w:sz w:val="24"/>
          <w:szCs w:val="24"/>
        </w:rPr>
        <w:t>Article 2</w:t>
      </w:r>
      <w:r w:rsidRPr="003D6B6C">
        <w:rPr>
          <w:rFonts w:ascii="Times New Roman" w:hAnsi="Times New Roman"/>
          <w:b/>
          <w:sz w:val="24"/>
          <w:szCs w:val="24"/>
        </w:rPr>
        <w:tab/>
        <w:t>L</w:t>
      </w:r>
      <w:bookmarkEnd w:id="2"/>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C1C62E"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4"/>
    </w:p>
    <w:p w14:paraId="492938FC" w14:textId="77777777" w:rsidR="00DD5BF6" w:rsidRDefault="000724EA" w:rsidP="004D00ED">
      <w:pPr>
        <w:ind w:left="1134" w:hanging="567"/>
        <w:jc w:val="both"/>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bookmarkStart w:id="5" w:name="_Hlk133420374"/>
      <w:r w:rsidR="003F3783" w:rsidRPr="003F3783">
        <w:rPr>
          <w:rFonts w:ascii="Times New Roman" w:hAnsi="Times New Roman"/>
          <w:sz w:val="22"/>
          <w:szCs w:val="22"/>
        </w:rPr>
        <w:t>Communication details</w:t>
      </w:r>
      <w:r w:rsidR="00DD5BF6">
        <w:rPr>
          <w:rFonts w:ascii="Times New Roman" w:hAnsi="Times New Roman"/>
          <w:sz w:val="22"/>
          <w:szCs w:val="22"/>
        </w:rPr>
        <w:t xml:space="preserve"> </w:t>
      </w:r>
    </w:p>
    <w:p w14:paraId="638FDAB5" w14:textId="2EF5836E" w:rsidR="00163EC8" w:rsidRPr="003F3783" w:rsidRDefault="00163EC8" w:rsidP="004D00ED">
      <w:pPr>
        <w:ind w:left="1134"/>
        <w:jc w:val="both"/>
        <w:rPr>
          <w:rFonts w:ascii="Times New Roman" w:hAnsi="Times New Roman"/>
          <w:sz w:val="22"/>
          <w:szCs w:val="22"/>
        </w:rPr>
      </w:pPr>
      <w:r w:rsidRPr="007B2F52">
        <w:rPr>
          <w:rFonts w:ascii="Times New Roman" w:hAnsi="Times New Roman"/>
          <w:sz w:val="22"/>
          <w:szCs w:val="22"/>
        </w:rPr>
        <w:t>Any written communication relating to this contract between the contracting authority and</w:t>
      </w:r>
      <w:r>
        <w:rPr>
          <w:rFonts w:ascii="Times New Roman" w:hAnsi="Times New Roman"/>
          <w:sz w:val="22"/>
          <w:szCs w:val="22"/>
        </w:rPr>
        <w:t xml:space="preserve"> </w:t>
      </w:r>
      <w:r w:rsidRPr="007B2F52">
        <w:rPr>
          <w:rFonts w:ascii="Times New Roman" w:hAnsi="Times New Roman"/>
          <w:sz w:val="22"/>
          <w:szCs w:val="22"/>
        </w:rPr>
        <w:t>the project manager, on the one hand, and the contractor on the other must state the contract title and identification number, and must be sent by post, fax, e-mail or by hand.</w:t>
      </w:r>
    </w:p>
    <w:p w14:paraId="7F1BE0E1" w14:textId="1471D4E6" w:rsidR="003F3783" w:rsidRDefault="003F3783" w:rsidP="004D00ED">
      <w:pPr>
        <w:ind w:left="1134" w:hanging="992"/>
        <w:jc w:val="both"/>
        <w:rPr>
          <w:rFonts w:ascii="Times New Roman" w:hAnsi="Times New Roman"/>
          <w:iCs/>
          <w:sz w:val="22"/>
          <w:szCs w:val="22"/>
        </w:rPr>
      </w:pPr>
      <w:bookmarkStart w:id="6" w:name="_Hlk133420420"/>
      <w:bookmarkEnd w:id="5"/>
      <w:r>
        <w:rPr>
          <w:rFonts w:ascii="Times New Roman" w:hAnsi="Times New Roman"/>
          <w:sz w:val="22"/>
          <w:szCs w:val="22"/>
        </w:rPr>
        <w:t>4.</w:t>
      </w:r>
      <w:r w:rsidR="00D7711A">
        <w:rPr>
          <w:rFonts w:ascii="Times New Roman" w:hAnsi="Times New Roman"/>
          <w:sz w:val="22"/>
          <w:szCs w:val="22"/>
        </w:rPr>
        <w:t>5 &amp; 4.6</w:t>
      </w:r>
      <w:r w:rsidR="009D0375">
        <w:rPr>
          <w:rFonts w:ascii="Times New Roman" w:hAnsi="Times New Roman"/>
          <w:sz w:val="22"/>
          <w:szCs w:val="22"/>
        </w:rPr>
        <w:tab/>
      </w:r>
      <w:r w:rsidRPr="003F3783">
        <w:rPr>
          <w:rFonts w:ascii="Times New Roman" w:hAnsi="Times New Roman"/>
          <w:iCs/>
          <w:sz w:val="22"/>
          <w:szCs w:val="22"/>
        </w:rPr>
        <w:t>Mail or email communication </w:t>
      </w:r>
    </w:p>
    <w:p w14:paraId="19BB35F4" w14:textId="18DB4AC8" w:rsidR="003F3783" w:rsidRPr="003F3783" w:rsidRDefault="003F3783" w:rsidP="004D00ED">
      <w:pPr>
        <w:keepNext/>
        <w:keepLines/>
        <w:spacing w:before="0"/>
        <w:ind w:left="1134"/>
        <w:jc w:val="both"/>
        <w:rPr>
          <w:rFonts w:ascii="Times New Roman" w:hAnsi="Times New Roman"/>
          <w:snapToGrid/>
          <w:sz w:val="22"/>
          <w:szCs w:val="22"/>
          <w:lang w:eastAsia="en-GB"/>
        </w:rPr>
      </w:pPr>
      <w:r w:rsidRPr="003F3783">
        <w:rPr>
          <w:rFonts w:ascii="Times New Roman" w:hAnsi="Times New Roman"/>
          <w:snapToGrid/>
          <w:sz w:val="22"/>
          <w:szCs w:val="22"/>
          <w:lang w:eastAsia="en-GB"/>
        </w:rPr>
        <w:lastRenderedPageBreak/>
        <w:t>If communications through the Portal have not been activated or a certain type of communication is not yet supported by the Portal, communications will be sent via email, or, exceptionally, on paper, via mail services, to the following addresses, until communications via the Portal are activated.</w:t>
      </w:r>
    </w:p>
    <w:p w14:paraId="3E118F28" w14:textId="77777777" w:rsidR="003F3783" w:rsidRPr="003F3783" w:rsidRDefault="003F3783" w:rsidP="004D00ED">
      <w:pPr>
        <w:spacing w:before="0"/>
        <w:ind w:left="1134"/>
        <w:jc w:val="both"/>
        <w:textAlignment w:val="baseline"/>
        <w:rPr>
          <w:rFonts w:ascii="Times New Roman" w:hAnsi="Times New Roman"/>
          <w:snapToGrid/>
          <w:sz w:val="24"/>
          <w:szCs w:val="24"/>
          <w:lang w:eastAsia="fr-BE"/>
        </w:rPr>
      </w:pPr>
      <w:r w:rsidRPr="003F3783">
        <w:rPr>
          <w:rFonts w:ascii="Times New Roman" w:hAnsi="Times New Roman"/>
          <w:snapToGrid/>
          <w:sz w:val="22"/>
          <w:szCs w:val="22"/>
          <w:lang w:eastAsia="fr-BE"/>
        </w:rPr>
        <w:t xml:space="preserve">For the purpose of this </w:t>
      </w:r>
      <w:r w:rsidRPr="003F3783">
        <w:rPr>
          <w:rFonts w:ascii="Times New Roman" w:hAnsi="Times New Roman"/>
          <w:snapToGrid/>
          <w:color w:val="000000"/>
          <w:sz w:val="22"/>
          <w:szCs w:val="22"/>
          <w:lang w:eastAsia="fr-BE"/>
        </w:rPr>
        <w:t>contract</w:t>
      </w:r>
      <w:r w:rsidRPr="003F3783">
        <w:rPr>
          <w:rFonts w:ascii="Times New Roman" w:hAnsi="Times New Roman"/>
          <w:snapToGrid/>
          <w:sz w:val="22"/>
          <w:szCs w:val="22"/>
          <w:lang w:eastAsia="fr-BE"/>
        </w:rPr>
        <w:t>, mail or email communications must be sent to the following addresses: </w:t>
      </w:r>
    </w:p>
    <w:bookmarkEnd w:id="6"/>
    <w:p w14:paraId="3B654300" w14:textId="7BA60AF1" w:rsidR="00A25EC3" w:rsidRPr="00413AE1" w:rsidRDefault="00A25EC3" w:rsidP="004D00ED">
      <w:pPr>
        <w:ind w:left="1134" w:hanging="567"/>
        <w:jc w:val="both"/>
        <w:rPr>
          <w:rFonts w:ascii="Times New Roman" w:hAnsi="Times New Roman"/>
          <w:sz w:val="22"/>
          <w:szCs w:val="22"/>
        </w:rPr>
      </w:pPr>
      <w:r w:rsidRPr="00413AE1">
        <w:rPr>
          <w:rFonts w:ascii="Times New Roman" w:hAnsi="Times New Roman"/>
          <w:sz w:val="22"/>
          <w:szCs w:val="22"/>
          <w:u w:val="single"/>
        </w:rPr>
        <w:t xml:space="preserve">For the </w:t>
      </w:r>
      <w:r>
        <w:rPr>
          <w:rFonts w:ascii="Times New Roman" w:hAnsi="Times New Roman"/>
          <w:sz w:val="22"/>
          <w:szCs w:val="22"/>
          <w:u w:val="single"/>
        </w:rPr>
        <w:t>c</w:t>
      </w:r>
      <w:r w:rsidRPr="00413AE1">
        <w:rPr>
          <w:rFonts w:ascii="Times New Roman" w:hAnsi="Times New Roman"/>
          <w:sz w:val="22"/>
          <w:szCs w:val="22"/>
          <w:u w:val="single"/>
        </w:rPr>
        <w:t xml:space="preserve">ontracting </w:t>
      </w:r>
      <w:r>
        <w:rPr>
          <w:rFonts w:ascii="Times New Roman" w:hAnsi="Times New Roman"/>
          <w:sz w:val="22"/>
          <w:szCs w:val="22"/>
          <w:u w:val="single"/>
        </w:rPr>
        <w:t>a</w:t>
      </w:r>
      <w:r w:rsidRPr="00413AE1">
        <w:rPr>
          <w:rFonts w:ascii="Times New Roman" w:hAnsi="Times New Roman"/>
          <w:sz w:val="22"/>
          <w:szCs w:val="22"/>
          <w:u w:val="single"/>
        </w:rPr>
        <w:t>uthority</w:t>
      </w:r>
      <w:r w:rsidRPr="00413AE1">
        <w:rPr>
          <w:rFonts w:ascii="Times New Roman" w:hAnsi="Times New Roman"/>
          <w:sz w:val="22"/>
          <w:szCs w:val="22"/>
        </w:rPr>
        <w:t>:</w:t>
      </w:r>
    </w:p>
    <w:tbl>
      <w:tblPr>
        <w:tblW w:w="6062" w:type="dxa"/>
        <w:tblInd w:w="1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2"/>
        <w:gridCol w:w="4220"/>
      </w:tblGrid>
      <w:tr w:rsidR="00A25EC3" w:rsidRPr="00413AE1" w14:paraId="79BA7DC6" w14:textId="77777777" w:rsidTr="00FC627F">
        <w:tc>
          <w:tcPr>
            <w:tcW w:w="1842" w:type="dxa"/>
            <w:shd w:val="pct10" w:color="auto" w:fill="FFFFFF"/>
          </w:tcPr>
          <w:p w14:paraId="36C83017" w14:textId="77777777" w:rsidR="00A25EC3" w:rsidRPr="00413AE1" w:rsidRDefault="00A25EC3" w:rsidP="00FC627F">
            <w:pPr>
              <w:spacing w:before="40" w:after="40"/>
              <w:rPr>
                <w:rFonts w:ascii="Times New Roman" w:hAnsi="Times New Roman"/>
                <w:b/>
                <w:sz w:val="22"/>
                <w:szCs w:val="22"/>
                <w:lang w:val="en-US"/>
              </w:rPr>
            </w:pPr>
            <w:r w:rsidRPr="00413AE1">
              <w:rPr>
                <w:rFonts w:ascii="Times New Roman" w:hAnsi="Times New Roman"/>
                <w:b/>
                <w:sz w:val="22"/>
                <w:szCs w:val="22"/>
                <w:lang w:val="en-US"/>
              </w:rPr>
              <w:t>Name:</w:t>
            </w:r>
          </w:p>
        </w:tc>
        <w:tc>
          <w:tcPr>
            <w:tcW w:w="4220" w:type="dxa"/>
          </w:tcPr>
          <w:p w14:paraId="38E9BB12" w14:textId="313B4989" w:rsidR="00A25EC3" w:rsidRPr="00413AE1" w:rsidRDefault="00A25EC3" w:rsidP="00E33D70">
            <w:pPr>
              <w:spacing w:before="40" w:after="40"/>
              <w:jc w:val="both"/>
              <w:rPr>
                <w:rFonts w:ascii="Times New Roman" w:hAnsi="Times New Roman"/>
                <w:sz w:val="22"/>
                <w:szCs w:val="22"/>
                <w:lang w:val="en-US"/>
              </w:rPr>
            </w:pPr>
            <w:r w:rsidRPr="00A25EC3">
              <w:rPr>
                <w:rFonts w:ascii="Times New Roman" w:hAnsi="Times New Roman"/>
                <w:sz w:val="22"/>
                <w:szCs w:val="22"/>
                <w:lang w:val="en-US"/>
              </w:rPr>
              <w:t>The Ministry of Finance, The Directorate for Finance, Contracting and Implementation of the EU Assistance Funds</w:t>
            </w:r>
          </w:p>
        </w:tc>
      </w:tr>
      <w:tr w:rsidR="00A25EC3" w:rsidRPr="00413AE1" w14:paraId="0DB272FD" w14:textId="77777777" w:rsidTr="00FC627F">
        <w:tc>
          <w:tcPr>
            <w:tcW w:w="1842" w:type="dxa"/>
            <w:shd w:val="pct10" w:color="auto" w:fill="FFFFFF"/>
          </w:tcPr>
          <w:p w14:paraId="027805C7" w14:textId="77777777" w:rsidR="00A25EC3" w:rsidRPr="00413AE1" w:rsidRDefault="00A25EC3" w:rsidP="00FC627F">
            <w:pPr>
              <w:spacing w:before="40" w:after="40"/>
              <w:rPr>
                <w:rFonts w:ascii="Times New Roman" w:hAnsi="Times New Roman"/>
                <w:b/>
                <w:sz w:val="22"/>
                <w:szCs w:val="22"/>
                <w:lang w:val="en-US"/>
              </w:rPr>
            </w:pPr>
            <w:r w:rsidRPr="00413AE1">
              <w:rPr>
                <w:rFonts w:ascii="Times New Roman" w:hAnsi="Times New Roman"/>
                <w:b/>
                <w:sz w:val="22"/>
                <w:szCs w:val="22"/>
                <w:lang w:val="en-US"/>
              </w:rPr>
              <w:t>Address:</w:t>
            </w:r>
          </w:p>
        </w:tc>
        <w:tc>
          <w:tcPr>
            <w:tcW w:w="4220" w:type="dxa"/>
          </w:tcPr>
          <w:p w14:paraId="51824589" w14:textId="7A3A6522" w:rsidR="00A25EC3" w:rsidRPr="00413AE1" w:rsidRDefault="00A25EC3" w:rsidP="00E33D70">
            <w:pPr>
              <w:spacing w:before="40" w:after="40"/>
              <w:jc w:val="both"/>
              <w:rPr>
                <w:rFonts w:ascii="Times New Roman" w:hAnsi="Times New Roman"/>
                <w:sz w:val="22"/>
                <w:szCs w:val="22"/>
                <w:lang w:val="en-US"/>
              </w:rPr>
            </w:pPr>
            <w:proofErr w:type="spellStart"/>
            <w:r w:rsidRPr="00A25EC3">
              <w:rPr>
                <w:rFonts w:ascii="Times New Roman" w:hAnsi="Times New Roman"/>
                <w:sz w:val="22"/>
                <w:szCs w:val="22"/>
                <w:lang w:val="en-US"/>
              </w:rPr>
              <w:t>Stanka</w:t>
            </w:r>
            <w:proofErr w:type="spellEnd"/>
            <w:r w:rsidRPr="00A25EC3">
              <w:rPr>
                <w:rFonts w:ascii="Times New Roman" w:hAnsi="Times New Roman"/>
                <w:sz w:val="22"/>
                <w:szCs w:val="22"/>
                <w:lang w:val="en-US"/>
              </w:rPr>
              <w:t xml:space="preserve"> </w:t>
            </w:r>
            <w:proofErr w:type="spellStart"/>
            <w:r w:rsidRPr="00A25EC3">
              <w:rPr>
                <w:rFonts w:ascii="Times New Roman" w:hAnsi="Times New Roman"/>
                <w:sz w:val="22"/>
                <w:szCs w:val="22"/>
                <w:lang w:val="en-US"/>
              </w:rPr>
              <w:t>Dragojevića</w:t>
            </w:r>
            <w:proofErr w:type="spellEnd"/>
            <w:r w:rsidRPr="00A25EC3">
              <w:rPr>
                <w:rFonts w:ascii="Times New Roman" w:hAnsi="Times New Roman"/>
                <w:sz w:val="22"/>
                <w:szCs w:val="22"/>
                <w:lang w:val="en-US"/>
              </w:rPr>
              <w:t xml:space="preserve"> 2, 81000 Podgorica, Montenegro</w:t>
            </w:r>
          </w:p>
        </w:tc>
      </w:tr>
      <w:tr w:rsidR="00A25EC3" w:rsidRPr="00413AE1" w14:paraId="19B5E619" w14:textId="77777777" w:rsidTr="00FC627F">
        <w:tc>
          <w:tcPr>
            <w:tcW w:w="1842" w:type="dxa"/>
            <w:shd w:val="pct10" w:color="auto" w:fill="FFFFFF"/>
          </w:tcPr>
          <w:p w14:paraId="11F212B4" w14:textId="77777777" w:rsidR="00A25EC3" w:rsidRPr="00413AE1" w:rsidRDefault="00A25EC3" w:rsidP="00FC627F">
            <w:pPr>
              <w:spacing w:before="40" w:after="40"/>
              <w:rPr>
                <w:rFonts w:ascii="Times New Roman" w:hAnsi="Times New Roman"/>
                <w:b/>
                <w:sz w:val="22"/>
                <w:szCs w:val="22"/>
                <w:lang w:val="en-US"/>
              </w:rPr>
            </w:pPr>
            <w:r w:rsidRPr="00413AE1">
              <w:rPr>
                <w:rFonts w:ascii="Times New Roman" w:hAnsi="Times New Roman"/>
                <w:b/>
                <w:sz w:val="22"/>
                <w:szCs w:val="22"/>
                <w:lang w:val="en-US"/>
              </w:rPr>
              <w:t>Telephone:</w:t>
            </w:r>
          </w:p>
        </w:tc>
        <w:tc>
          <w:tcPr>
            <w:tcW w:w="4220" w:type="dxa"/>
          </w:tcPr>
          <w:p w14:paraId="0EC43F1D" w14:textId="77777777" w:rsidR="00A25EC3" w:rsidRPr="00413AE1" w:rsidRDefault="00A25EC3" w:rsidP="00FC627F">
            <w:pPr>
              <w:spacing w:before="40" w:after="40"/>
              <w:rPr>
                <w:rFonts w:ascii="Times New Roman" w:hAnsi="Times New Roman"/>
                <w:sz w:val="22"/>
                <w:szCs w:val="22"/>
                <w:lang w:val="en-US"/>
              </w:rPr>
            </w:pPr>
          </w:p>
        </w:tc>
      </w:tr>
      <w:tr w:rsidR="00A25EC3" w:rsidRPr="00413AE1" w14:paraId="1474F688" w14:textId="77777777" w:rsidTr="00FC627F">
        <w:tc>
          <w:tcPr>
            <w:tcW w:w="1842" w:type="dxa"/>
            <w:shd w:val="pct10" w:color="auto" w:fill="FFFFFF"/>
          </w:tcPr>
          <w:p w14:paraId="72490726" w14:textId="77777777" w:rsidR="00A25EC3" w:rsidRPr="00413AE1" w:rsidRDefault="00A25EC3" w:rsidP="00FC627F">
            <w:pPr>
              <w:spacing w:before="40" w:after="40"/>
              <w:rPr>
                <w:rFonts w:ascii="Times New Roman" w:hAnsi="Times New Roman"/>
                <w:b/>
                <w:sz w:val="22"/>
                <w:szCs w:val="22"/>
                <w:lang w:val="en-US"/>
              </w:rPr>
            </w:pPr>
            <w:r w:rsidRPr="00413AE1">
              <w:rPr>
                <w:rFonts w:ascii="Times New Roman" w:hAnsi="Times New Roman"/>
                <w:b/>
                <w:sz w:val="22"/>
                <w:szCs w:val="22"/>
                <w:lang w:val="en-US"/>
              </w:rPr>
              <w:t>Fax:</w:t>
            </w:r>
          </w:p>
        </w:tc>
        <w:tc>
          <w:tcPr>
            <w:tcW w:w="4220" w:type="dxa"/>
          </w:tcPr>
          <w:p w14:paraId="76A4343D" w14:textId="77777777" w:rsidR="00A25EC3" w:rsidRPr="00413AE1" w:rsidRDefault="00A25EC3" w:rsidP="00FC627F">
            <w:pPr>
              <w:spacing w:before="40" w:after="40"/>
              <w:rPr>
                <w:rFonts w:ascii="Times New Roman" w:hAnsi="Times New Roman"/>
                <w:sz w:val="22"/>
                <w:szCs w:val="22"/>
                <w:lang w:val="en-US"/>
              </w:rPr>
            </w:pPr>
          </w:p>
        </w:tc>
      </w:tr>
      <w:tr w:rsidR="00A25EC3" w:rsidRPr="00413AE1" w14:paraId="48F9E70C" w14:textId="77777777" w:rsidTr="00FC627F">
        <w:tc>
          <w:tcPr>
            <w:tcW w:w="1842" w:type="dxa"/>
            <w:shd w:val="pct10" w:color="auto" w:fill="FFFFFF"/>
          </w:tcPr>
          <w:p w14:paraId="6622884F" w14:textId="77777777" w:rsidR="00A25EC3" w:rsidRPr="00413AE1" w:rsidRDefault="00A25EC3" w:rsidP="00FC627F">
            <w:pPr>
              <w:spacing w:before="40" w:after="40"/>
              <w:rPr>
                <w:rFonts w:ascii="Times New Roman" w:hAnsi="Times New Roman"/>
                <w:b/>
                <w:sz w:val="22"/>
                <w:szCs w:val="22"/>
                <w:lang w:val="en-US"/>
              </w:rPr>
            </w:pPr>
            <w:r w:rsidRPr="00413AE1">
              <w:rPr>
                <w:rFonts w:ascii="Times New Roman" w:hAnsi="Times New Roman"/>
                <w:b/>
                <w:sz w:val="22"/>
                <w:szCs w:val="22"/>
                <w:lang w:val="en-US"/>
              </w:rPr>
              <w:t>e-mail:</w:t>
            </w:r>
          </w:p>
        </w:tc>
        <w:tc>
          <w:tcPr>
            <w:tcW w:w="4220" w:type="dxa"/>
          </w:tcPr>
          <w:p w14:paraId="55D434C9" w14:textId="77777777" w:rsidR="00A25EC3" w:rsidRPr="00413AE1" w:rsidRDefault="00A25EC3" w:rsidP="00FC627F">
            <w:pPr>
              <w:spacing w:before="40" w:after="40"/>
              <w:rPr>
                <w:rFonts w:ascii="Times New Roman" w:hAnsi="Times New Roman"/>
                <w:sz w:val="22"/>
                <w:szCs w:val="22"/>
                <w:lang w:val="en-US"/>
              </w:rPr>
            </w:pPr>
          </w:p>
        </w:tc>
      </w:tr>
    </w:tbl>
    <w:p w14:paraId="3621A402" w14:textId="2E7C5DC6" w:rsidR="00A25EC3" w:rsidRPr="007B2F52" w:rsidRDefault="00A25EC3" w:rsidP="00A25EC3">
      <w:pPr>
        <w:ind w:firstLine="720"/>
        <w:rPr>
          <w:rFonts w:ascii="Times New Roman" w:hAnsi="Times New Roman"/>
          <w:sz w:val="22"/>
          <w:szCs w:val="22"/>
          <w:u w:val="single"/>
        </w:rPr>
      </w:pPr>
      <w:r w:rsidRPr="00A25EC3">
        <w:rPr>
          <w:rFonts w:ascii="Times New Roman" w:hAnsi="Times New Roman"/>
          <w:sz w:val="22"/>
          <w:szCs w:val="22"/>
          <w:u w:val="single"/>
        </w:rPr>
        <w:t xml:space="preserve">For the contractor </w:t>
      </w:r>
      <w:r w:rsidRPr="007B2F52">
        <w:rPr>
          <w:rFonts w:ascii="Times New Roman" w:hAnsi="Times New Roman"/>
          <w:snapToGrid/>
          <w:sz w:val="22"/>
          <w:szCs w:val="22"/>
          <w:u w:val="single"/>
          <w:lang w:eastAsia="fr-BE"/>
        </w:rPr>
        <w:t>(or leader in the case of a joint tender)</w:t>
      </w:r>
      <w:r w:rsidRPr="007B2F52">
        <w:rPr>
          <w:rFonts w:ascii="Times New Roman" w:hAnsi="Times New Roman"/>
          <w:sz w:val="22"/>
          <w:szCs w:val="22"/>
          <w:u w:val="single"/>
        </w:rPr>
        <w:t xml:space="preserve">: </w:t>
      </w:r>
    </w:p>
    <w:tbl>
      <w:tblPr>
        <w:tblW w:w="6062" w:type="dxa"/>
        <w:tblInd w:w="1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2"/>
        <w:gridCol w:w="4220"/>
      </w:tblGrid>
      <w:tr w:rsidR="00A25EC3" w:rsidRPr="00413AE1" w14:paraId="6B208C7D" w14:textId="77777777" w:rsidTr="00FC627F">
        <w:tc>
          <w:tcPr>
            <w:tcW w:w="1842" w:type="dxa"/>
            <w:shd w:val="pct10" w:color="auto" w:fill="FFFFFF"/>
          </w:tcPr>
          <w:p w14:paraId="439DA2BD" w14:textId="77777777" w:rsidR="00A25EC3" w:rsidRPr="00413AE1" w:rsidRDefault="00A25EC3" w:rsidP="00FC627F">
            <w:pPr>
              <w:spacing w:before="40" w:after="40"/>
              <w:rPr>
                <w:rFonts w:ascii="Times New Roman" w:hAnsi="Times New Roman"/>
                <w:b/>
                <w:sz w:val="22"/>
                <w:szCs w:val="22"/>
                <w:lang w:val="en-US"/>
              </w:rPr>
            </w:pPr>
            <w:r w:rsidRPr="00413AE1">
              <w:rPr>
                <w:rFonts w:ascii="Times New Roman" w:hAnsi="Times New Roman"/>
                <w:b/>
                <w:sz w:val="22"/>
                <w:szCs w:val="22"/>
                <w:lang w:val="en-US"/>
              </w:rPr>
              <w:t>Name:</w:t>
            </w:r>
          </w:p>
        </w:tc>
        <w:tc>
          <w:tcPr>
            <w:tcW w:w="4220" w:type="dxa"/>
          </w:tcPr>
          <w:p w14:paraId="1179077A" w14:textId="77777777" w:rsidR="00A25EC3" w:rsidRPr="00413AE1" w:rsidRDefault="00A25EC3" w:rsidP="00E33D70">
            <w:pPr>
              <w:spacing w:before="40" w:after="40"/>
              <w:jc w:val="both"/>
              <w:rPr>
                <w:rFonts w:ascii="Times New Roman" w:hAnsi="Times New Roman"/>
                <w:sz w:val="22"/>
                <w:szCs w:val="22"/>
                <w:lang w:val="en-US"/>
              </w:rPr>
            </w:pPr>
          </w:p>
        </w:tc>
      </w:tr>
      <w:tr w:rsidR="00A25EC3" w:rsidRPr="00413AE1" w14:paraId="7BEB0CFE" w14:textId="77777777" w:rsidTr="00FC627F">
        <w:tc>
          <w:tcPr>
            <w:tcW w:w="1842" w:type="dxa"/>
            <w:shd w:val="pct10" w:color="auto" w:fill="FFFFFF"/>
          </w:tcPr>
          <w:p w14:paraId="5ABA87F3" w14:textId="77777777" w:rsidR="00A25EC3" w:rsidRPr="00413AE1" w:rsidRDefault="00A25EC3" w:rsidP="00FC627F">
            <w:pPr>
              <w:spacing w:before="40" w:after="40"/>
              <w:rPr>
                <w:rFonts w:ascii="Times New Roman" w:hAnsi="Times New Roman"/>
                <w:b/>
                <w:sz w:val="22"/>
                <w:szCs w:val="22"/>
                <w:lang w:val="en-US"/>
              </w:rPr>
            </w:pPr>
            <w:r w:rsidRPr="00413AE1">
              <w:rPr>
                <w:rFonts w:ascii="Times New Roman" w:hAnsi="Times New Roman"/>
                <w:b/>
                <w:sz w:val="22"/>
                <w:szCs w:val="22"/>
                <w:lang w:val="en-US"/>
              </w:rPr>
              <w:t>Address:</w:t>
            </w:r>
          </w:p>
        </w:tc>
        <w:tc>
          <w:tcPr>
            <w:tcW w:w="4220" w:type="dxa"/>
          </w:tcPr>
          <w:p w14:paraId="40FE6EBD" w14:textId="77777777" w:rsidR="00A25EC3" w:rsidRPr="00413AE1" w:rsidRDefault="00A25EC3" w:rsidP="00E33D70">
            <w:pPr>
              <w:spacing w:before="40" w:after="40"/>
              <w:jc w:val="both"/>
              <w:rPr>
                <w:rFonts w:ascii="Times New Roman" w:hAnsi="Times New Roman"/>
                <w:sz w:val="22"/>
                <w:szCs w:val="22"/>
                <w:lang w:val="en-US"/>
              </w:rPr>
            </w:pPr>
          </w:p>
        </w:tc>
      </w:tr>
      <w:tr w:rsidR="00A25EC3" w:rsidRPr="00413AE1" w14:paraId="31ADDDC7" w14:textId="77777777" w:rsidTr="00FC627F">
        <w:tc>
          <w:tcPr>
            <w:tcW w:w="1842" w:type="dxa"/>
            <w:shd w:val="pct10" w:color="auto" w:fill="FFFFFF"/>
          </w:tcPr>
          <w:p w14:paraId="035E5F4B" w14:textId="77777777" w:rsidR="00A25EC3" w:rsidRPr="00413AE1" w:rsidRDefault="00A25EC3" w:rsidP="00FC627F">
            <w:pPr>
              <w:spacing w:before="40" w:after="40"/>
              <w:rPr>
                <w:rFonts w:ascii="Times New Roman" w:hAnsi="Times New Roman"/>
                <w:b/>
                <w:sz w:val="22"/>
                <w:szCs w:val="22"/>
                <w:lang w:val="en-US"/>
              </w:rPr>
            </w:pPr>
            <w:r w:rsidRPr="00413AE1">
              <w:rPr>
                <w:rFonts w:ascii="Times New Roman" w:hAnsi="Times New Roman"/>
                <w:b/>
                <w:sz w:val="22"/>
                <w:szCs w:val="22"/>
                <w:lang w:val="en-US"/>
              </w:rPr>
              <w:t>Telephone:</w:t>
            </w:r>
          </w:p>
        </w:tc>
        <w:tc>
          <w:tcPr>
            <w:tcW w:w="4220" w:type="dxa"/>
          </w:tcPr>
          <w:p w14:paraId="567A6CD4" w14:textId="77777777" w:rsidR="00A25EC3" w:rsidRPr="00413AE1" w:rsidRDefault="00A25EC3" w:rsidP="00E33D70">
            <w:pPr>
              <w:spacing w:before="40" w:after="40"/>
              <w:jc w:val="both"/>
              <w:rPr>
                <w:rFonts w:ascii="Times New Roman" w:hAnsi="Times New Roman"/>
                <w:sz w:val="22"/>
                <w:szCs w:val="22"/>
                <w:lang w:val="en-US"/>
              </w:rPr>
            </w:pPr>
          </w:p>
        </w:tc>
      </w:tr>
      <w:tr w:rsidR="00A25EC3" w:rsidRPr="00413AE1" w14:paraId="48AED1C9" w14:textId="77777777" w:rsidTr="00FC627F">
        <w:tc>
          <w:tcPr>
            <w:tcW w:w="1842" w:type="dxa"/>
            <w:shd w:val="pct10" w:color="auto" w:fill="FFFFFF"/>
          </w:tcPr>
          <w:p w14:paraId="7621F02F" w14:textId="77777777" w:rsidR="00A25EC3" w:rsidRPr="00413AE1" w:rsidRDefault="00A25EC3" w:rsidP="00FC627F">
            <w:pPr>
              <w:spacing w:before="40" w:after="40"/>
              <w:rPr>
                <w:rFonts w:ascii="Times New Roman" w:hAnsi="Times New Roman"/>
                <w:b/>
                <w:sz w:val="22"/>
                <w:szCs w:val="22"/>
                <w:lang w:val="en-US"/>
              </w:rPr>
            </w:pPr>
            <w:r w:rsidRPr="00413AE1">
              <w:rPr>
                <w:rFonts w:ascii="Times New Roman" w:hAnsi="Times New Roman"/>
                <w:b/>
                <w:sz w:val="22"/>
                <w:szCs w:val="22"/>
                <w:lang w:val="en-US"/>
              </w:rPr>
              <w:t>Fax:</w:t>
            </w:r>
          </w:p>
        </w:tc>
        <w:tc>
          <w:tcPr>
            <w:tcW w:w="4220" w:type="dxa"/>
          </w:tcPr>
          <w:p w14:paraId="0F083390" w14:textId="77777777" w:rsidR="00A25EC3" w:rsidRPr="00413AE1" w:rsidRDefault="00A25EC3" w:rsidP="00E33D70">
            <w:pPr>
              <w:spacing w:before="40" w:after="40"/>
              <w:jc w:val="both"/>
              <w:rPr>
                <w:rFonts w:ascii="Times New Roman" w:hAnsi="Times New Roman"/>
                <w:sz w:val="22"/>
                <w:szCs w:val="22"/>
                <w:lang w:val="en-US"/>
              </w:rPr>
            </w:pPr>
          </w:p>
        </w:tc>
      </w:tr>
      <w:tr w:rsidR="00A25EC3" w:rsidRPr="00413AE1" w14:paraId="3F8F9DBB" w14:textId="77777777" w:rsidTr="00FC627F">
        <w:tc>
          <w:tcPr>
            <w:tcW w:w="1842" w:type="dxa"/>
            <w:shd w:val="pct10" w:color="auto" w:fill="FFFFFF"/>
          </w:tcPr>
          <w:p w14:paraId="75B2E7E1" w14:textId="77777777" w:rsidR="00A25EC3" w:rsidRPr="00413AE1" w:rsidRDefault="00A25EC3" w:rsidP="00FC627F">
            <w:pPr>
              <w:spacing w:before="40" w:after="40"/>
              <w:rPr>
                <w:rFonts w:ascii="Times New Roman" w:hAnsi="Times New Roman"/>
                <w:b/>
                <w:sz w:val="22"/>
                <w:szCs w:val="22"/>
                <w:lang w:val="en-US"/>
              </w:rPr>
            </w:pPr>
            <w:r w:rsidRPr="00413AE1">
              <w:rPr>
                <w:rFonts w:ascii="Times New Roman" w:hAnsi="Times New Roman"/>
                <w:b/>
                <w:sz w:val="22"/>
                <w:szCs w:val="22"/>
                <w:lang w:val="en-US"/>
              </w:rPr>
              <w:t>e-mail:</w:t>
            </w:r>
          </w:p>
        </w:tc>
        <w:tc>
          <w:tcPr>
            <w:tcW w:w="4220" w:type="dxa"/>
          </w:tcPr>
          <w:p w14:paraId="6B769719" w14:textId="77777777" w:rsidR="00A25EC3" w:rsidRPr="00413AE1" w:rsidRDefault="00A25EC3" w:rsidP="00E33D70">
            <w:pPr>
              <w:spacing w:before="40" w:after="40"/>
              <w:jc w:val="both"/>
              <w:rPr>
                <w:rFonts w:ascii="Times New Roman" w:hAnsi="Times New Roman"/>
                <w:sz w:val="22"/>
                <w:szCs w:val="22"/>
                <w:lang w:val="en-US"/>
              </w:rPr>
            </w:pPr>
          </w:p>
        </w:tc>
      </w:tr>
    </w:tbl>
    <w:p w14:paraId="03A2EE52" w14:textId="7ABB674A" w:rsidR="00A25EC3" w:rsidRPr="00413AE1" w:rsidRDefault="00A25EC3" w:rsidP="00A25EC3">
      <w:pPr>
        <w:ind w:firstLine="720"/>
        <w:rPr>
          <w:rFonts w:ascii="Times New Roman" w:hAnsi="Times New Roman"/>
          <w:sz w:val="22"/>
          <w:szCs w:val="22"/>
        </w:rPr>
      </w:pPr>
      <w:r w:rsidRPr="00413AE1">
        <w:rPr>
          <w:rFonts w:ascii="Times New Roman" w:hAnsi="Times New Roman"/>
          <w:sz w:val="22"/>
          <w:szCs w:val="22"/>
          <w:u w:val="single"/>
        </w:rPr>
        <w:t xml:space="preserve">For the </w:t>
      </w:r>
      <w:r w:rsidR="002B5CC4">
        <w:rPr>
          <w:rFonts w:ascii="Times New Roman" w:hAnsi="Times New Roman"/>
          <w:sz w:val="22"/>
          <w:szCs w:val="22"/>
          <w:u w:val="single"/>
        </w:rPr>
        <w:t>Intermediate Body for Policy Management</w:t>
      </w:r>
      <w:r w:rsidRPr="00413AE1">
        <w:rPr>
          <w:rFonts w:ascii="Times New Roman" w:hAnsi="Times New Roman"/>
          <w:sz w:val="22"/>
          <w:szCs w:val="22"/>
        </w:rPr>
        <w:t xml:space="preserve">: </w:t>
      </w:r>
    </w:p>
    <w:tbl>
      <w:tblPr>
        <w:tblW w:w="6062" w:type="dxa"/>
        <w:tblInd w:w="1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2"/>
        <w:gridCol w:w="4220"/>
      </w:tblGrid>
      <w:tr w:rsidR="00A25EC3" w:rsidRPr="00413AE1" w14:paraId="4577A679" w14:textId="77777777" w:rsidTr="00FC627F">
        <w:tc>
          <w:tcPr>
            <w:tcW w:w="1842" w:type="dxa"/>
            <w:shd w:val="pct10" w:color="auto" w:fill="FFFFFF"/>
          </w:tcPr>
          <w:p w14:paraId="1C9D7C09" w14:textId="77777777" w:rsidR="00A25EC3" w:rsidRPr="00413AE1" w:rsidRDefault="00A25EC3" w:rsidP="00FC627F">
            <w:pPr>
              <w:spacing w:before="40" w:after="40"/>
              <w:rPr>
                <w:rFonts w:ascii="Times New Roman" w:hAnsi="Times New Roman"/>
                <w:b/>
                <w:sz w:val="22"/>
                <w:szCs w:val="22"/>
                <w:lang w:val="en-US"/>
              </w:rPr>
            </w:pPr>
            <w:r w:rsidRPr="00413AE1">
              <w:rPr>
                <w:rFonts w:ascii="Times New Roman" w:hAnsi="Times New Roman"/>
                <w:b/>
                <w:sz w:val="22"/>
                <w:szCs w:val="22"/>
                <w:lang w:val="en-US"/>
              </w:rPr>
              <w:t>Name:</w:t>
            </w:r>
          </w:p>
        </w:tc>
        <w:tc>
          <w:tcPr>
            <w:tcW w:w="4220" w:type="dxa"/>
          </w:tcPr>
          <w:p w14:paraId="60AC1A3E" w14:textId="77777777" w:rsidR="00A25EC3" w:rsidRPr="00413AE1" w:rsidRDefault="00A25EC3" w:rsidP="00E33D70">
            <w:pPr>
              <w:spacing w:before="40" w:after="40"/>
              <w:jc w:val="both"/>
              <w:rPr>
                <w:rFonts w:ascii="Times New Roman" w:hAnsi="Times New Roman"/>
                <w:sz w:val="22"/>
                <w:szCs w:val="22"/>
                <w:lang w:val="en-US"/>
              </w:rPr>
            </w:pPr>
          </w:p>
        </w:tc>
      </w:tr>
      <w:tr w:rsidR="00A25EC3" w:rsidRPr="00413AE1" w14:paraId="2EBA2F03" w14:textId="77777777" w:rsidTr="00FC627F">
        <w:tc>
          <w:tcPr>
            <w:tcW w:w="1842" w:type="dxa"/>
            <w:shd w:val="pct10" w:color="auto" w:fill="FFFFFF"/>
          </w:tcPr>
          <w:p w14:paraId="1A3A43A8" w14:textId="77777777" w:rsidR="00A25EC3" w:rsidRPr="00413AE1" w:rsidRDefault="00A25EC3" w:rsidP="00FC627F">
            <w:pPr>
              <w:spacing w:before="40" w:after="40"/>
              <w:rPr>
                <w:rFonts w:ascii="Times New Roman" w:hAnsi="Times New Roman"/>
                <w:b/>
                <w:sz w:val="22"/>
                <w:szCs w:val="22"/>
                <w:lang w:val="en-US"/>
              </w:rPr>
            </w:pPr>
            <w:r w:rsidRPr="00413AE1">
              <w:rPr>
                <w:rFonts w:ascii="Times New Roman" w:hAnsi="Times New Roman"/>
                <w:b/>
                <w:sz w:val="22"/>
                <w:szCs w:val="22"/>
                <w:lang w:val="en-US"/>
              </w:rPr>
              <w:t>Address:</w:t>
            </w:r>
          </w:p>
        </w:tc>
        <w:tc>
          <w:tcPr>
            <w:tcW w:w="4220" w:type="dxa"/>
          </w:tcPr>
          <w:p w14:paraId="48423363" w14:textId="77777777" w:rsidR="00A25EC3" w:rsidRPr="00413AE1" w:rsidRDefault="00A25EC3" w:rsidP="00E33D70">
            <w:pPr>
              <w:spacing w:before="40" w:after="40"/>
              <w:jc w:val="both"/>
              <w:rPr>
                <w:rFonts w:ascii="Times New Roman" w:hAnsi="Times New Roman"/>
                <w:sz w:val="22"/>
                <w:szCs w:val="22"/>
                <w:lang w:val="en-US"/>
              </w:rPr>
            </w:pPr>
          </w:p>
        </w:tc>
      </w:tr>
      <w:tr w:rsidR="00A25EC3" w:rsidRPr="00413AE1" w14:paraId="376AA889" w14:textId="77777777" w:rsidTr="00FC627F">
        <w:tc>
          <w:tcPr>
            <w:tcW w:w="1842" w:type="dxa"/>
            <w:shd w:val="pct10" w:color="auto" w:fill="FFFFFF"/>
          </w:tcPr>
          <w:p w14:paraId="37AA5BF5" w14:textId="77777777" w:rsidR="00A25EC3" w:rsidRPr="00413AE1" w:rsidRDefault="00A25EC3" w:rsidP="00FC627F">
            <w:pPr>
              <w:spacing w:before="40" w:after="40"/>
              <w:rPr>
                <w:rFonts w:ascii="Times New Roman" w:hAnsi="Times New Roman"/>
                <w:b/>
                <w:sz w:val="22"/>
                <w:szCs w:val="22"/>
                <w:lang w:val="en-US"/>
              </w:rPr>
            </w:pPr>
            <w:r w:rsidRPr="00413AE1">
              <w:rPr>
                <w:rFonts w:ascii="Times New Roman" w:hAnsi="Times New Roman"/>
                <w:b/>
                <w:sz w:val="22"/>
                <w:szCs w:val="22"/>
                <w:lang w:val="en-US"/>
              </w:rPr>
              <w:t>Telephone:</w:t>
            </w:r>
          </w:p>
        </w:tc>
        <w:tc>
          <w:tcPr>
            <w:tcW w:w="4220" w:type="dxa"/>
          </w:tcPr>
          <w:p w14:paraId="1D96A5FD" w14:textId="77777777" w:rsidR="00A25EC3" w:rsidRPr="00413AE1" w:rsidRDefault="00A25EC3" w:rsidP="00E33D70">
            <w:pPr>
              <w:spacing w:before="40" w:after="40"/>
              <w:jc w:val="both"/>
              <w:rPr>
                <w:rFonts w:ascii="Times New Roman" w:hAnsi="Times New Roman"/>
                <w:sz w:val="22"/>
                <w:szCs w:val="22"/>
                <w:lang w:val="en-US"/>
              </w:rPr>
            </w:pPr>
          </w:p>
        </w:tc>
      </w:tr>
      <w:tr w:rsidR="00A25EC3" w:rsidRPr="00413AE1" w14:paraId="2921B24D" w14:textId="77777777" w:rsidTr="00FC627F">
        <w:tc>
          <w:tcPr>
            <w:tcW w:w="1842" w:type="dxa"/>
            <w:shd w:val="pct10" w:color="auto" w:fill="FFFFFF"/>
          </w:tcPr>
          <w:p w14:paraId="11D07081" w14:textId="77777777" w:rsidR="00A25EC3" w:rsidRPr="00413AE1" w:rsidRDefault="00A25EC3" w:rsidP="00FC627F">
            <w:pPr>
              <w:spacing w:before="40" w:after="40"/>
              <w:rPr>
                <w:rFonts w:ascii="Times New Roman" w:hAnsi="Times New Roman"/>
                <w:b/>
                <w:sz w:val="22"/>
                <w:szCs w:val="22"/>
                <w:lang w:val="en-US"/>
              </w:rPr>
            </w:pPr>
            <w:r w:rsidRPr="00413AE1">
              <w:rPr>
                <w:rFonts w:ascii="Times New Roman" w:hAnsi="Times New Roman"/>
                <w:b/>
                <w:sz w:val="22"/>
                <w:szCs w:val="22"/>
                <w:lang w:val="en-US"/>
              </w:rPr>
              <w:t>Fax:</w:t>
            </w:r>
          </w:p>
        </w:tc>
        <w:tc>
          <w:tcPr>
            <w:tcW w:w="4220" w:type="dxa"/>
          </w:tcPr>
          <w:p w14:paraId="0478CB73" w14:textId="77777777" w:rsidR="00A25EC3" w:rsidRPr="00413AE1" w:rsidRDefault="00A25EC3" w:rsidP="00E33D70">
            <w:pPr>
              <w:spacing w:before="40" w:after="40"/>
              <w:jc w:val="both"/>
              <w:rPr>
                <w:rFonts w:ascii="Times New Roman" w:hAnsi="Times New Roman"/>
                <w:sz w:val="22"/>
                <w:szCs w:val="22"/>
                <w:lang w:val="en-US"/>
              </w:rPr>
            </w:pPr>
          </w:p>
        </w:tc>
      </w:tr>
      <w:tr w:rsidR="00A25EC3" w:rsidRPr="00413AE1" w14:paraId="51A455D1" w14:textId="77777777" w:rsidTr="00FC627F">
        <w:tc>
          <w:tcPr>
            <w:tcW w:w="1842" w:type="dxa"/>
            <w:shd w:val="pct10" w:color="auto" w:fill="FFFFFF"/>
          </w:tcPr>
          <w:p w14:paraId="0CC1FE4E" w14:textId="77777777" w:rsidR="00A25EC3" w:rsidRPr="00413AE1" w:rsidRDefault="00A25EC3" w:rsidP="00FC627F">
            <w:pPr>
              <w:spacing w:before="40" w:after="40"/>
              <w:rPr>
                <w:rFonts w:ascii="Times New Roman" w:hAnsi="Times New Roman"/>
                <w:b/>
                <w:sz w:val="22"/>
                <w:szCs w:val="22"/>
                <w:lang w:val="en-US"/>
              </w:rPr>
            </w:pPr>
            <w:r w:rsidRPr="00413AE1">
              <w:rPr>
                <w:rFonts w:ascii="Times New Roman" w:hAnsi="Times New Roman"/>
                <w:b/>
                <w:sz w:val="22"/>
                <w:szCs w:val="22"/>
                <w:lang w:val="en-US"/>
              </w:rPr>
              <w:t>e-mail:</w:t>
            </w:r>
          </w:p>
        </w:tc>
        <w:tc>
          <w:tcPr>
            <w:tcW w:w="4220" w:type="dxa"/>
          </w:tcPr>
          <w:p w14:paraId="0945B102" w14:textId="77777777" w:rsidR="00A25EC3" w:rsidRPr="00413AE1" w:rsidRDefault="00A25EC3" w:rsidP="00E33D70">
            <w:pPr>
              <w:spacing w:before="40" w:after="40"/>
              <w:jc w:val="both"/>
              <w:rPr>
                <w:rFonts w:ascii="Times New Roman" w:hAnsi="Times New Roman"/>
                <w:sz w:val="22"/>
                <w:szCs w:val="22"/>
                <w:lang w:val="en-US"/>
              </w:rPr>
            </w:pPr>
          </w:p>
        </w:tc>
      </w:tr>
    </w:tbl>
    <w:p w14:paraId="2B7AE069" w14:textId="3672F695" w:rsidR="00B27A07" w:rsidRPr="009149A3" w:rsidRDefault="00B27A07" w:rsidP="009149A3">
      <w:pPr>
        <w:keepNext/>
        <w:spacing w:before="240"/>
        <w:ind w:left="1134" w:hanging="1134"/>
        <w:jc w:val="both"/>
        <w:rPr>
          <w:rFonts w:ascii="Times New Roman" w:hAnsi="Times New Roman"/>
          <w:b/>
          <w:sz w:val="24"/>
          <w:szCs w:val="24"/>
        </w:rPr>
      </w:pPr>
      <w:r w:rsidRPr="009149A3">
        <w:rPr>
          <w:rFonts w:ascii="Times New Roman" w:hAnsi="Times New Roman"/>
          <w:b/>
          <w:sz w:val="24"/>
          <w:szCs w:val="24"/>
        </w:rPr>
        <w:t>Article 9</w:t>
      </w:r>
      <w:r w:rsidRPr="009149A3">
        <w:rPr>
          <w:rFonts w:ascii="Times New Roman" w:hAnsi="Times New Roman"/>
          <w:b/>
          <w:sz w:val="24"/>
          <w:szCs w:val="24"/>
        </w:rPr>
        <w:tab/>
        <w:t>General obligations</w:t>
      </w:r>
    </w:p>
    <w:p w14:paraId="0363BE69" w14:textId="49D0B6D5" w:rsidR="00B27A07" w:rsidRPr="009149A3" w:rsidRDefault="00B27A07" w:rsidP="009149A3">
      <w:pPr>
        <w:pStyle w:val="Heading2"/>
        <w:keepNext w:val="0"/>
        <w:numPr>
          <w:ilvl w:val="1"/>
          <w:numId w:val="0"/>
        </w:numPr>
        <w:spacing w:before="0"/>
        <w:ind w:left="1134" w:hanging="708"/>
        <w:jc w:val="both"/>
        <w:rPr>
          <w:rFonts w:ascii="Times New Roman" w:hAnsi="Times New Roman"/>
          <w:sz w:val="22"/>
          <w:szCs w:val="22"/>
        </w:rPr>
      </w:pPr>
      <w:r w:rsidRPr="009149A3">
        <w:rPr>
          <w:rFonts w:ascii="Times New Roman" w:hAnsi="Times New Roman"/>
          <w:sz w:val="22"/>
          <w:szCs w:val="22"/>
          <w:lang w:val="en-GB"/>
        </w:rPr>
        <w:t xml:space="preserve">9.9 </w:t>
      </w:r>
      <w:r w:rsidRPr="009149A3">
        <w:rPr>
          <w:rFonts w:ascii="Times New Roman" w:hAnsi="Times New Roman"/>
          <w:sz w:val="22"/>
          <w:szCs w:val="22"/>
          <w:lang w:val="en-GB"/>
        </w:rPr>
        <w:tab/>
        <w:t xml:space="preserve">Communication and Visibility Requirements for EU-funded external action can be found </w:t>
      </w:r>
      <w:r w:rsidR="00D17623" w:rsidRPr="009149A3">
        <w:rPr>
          <w:rFonts w:ascii="Times New Roman" w:hAnsi="Times New Roman"/>
          <w:sz w:val="22"/>
          <w:szCs w:val="22"/>
          <w:lang w:val="en-GB"/>
        </w:rPr>
        <w:t xml:space="preserve">    </w:t>
      </w:r>
      <w:r w:rsidRPr="009149A3">
        <w:rPr>
          <w:rFonts w:ascii="Times New Roman" w:hAnsi="Times New Roman"/>
          <w:sz w:val="22"/>
          <w:szCs w:val="22"/>
          <w:lang w:val="en-GB"/>
        </w:rPr>
        <w:t xml:space="preserve">here: </w:t>
      </w:r>
    </w:p>
    <w:p w14:paraId="6DE7A39D" w14:textId="07F4697D" w:rsidR="00A25EC3" w:rsidRPr="00B27A07" w:rsidRDefault="00EE4C63" w:rsidP="009149A3">
      <w:pPr>
        <w:spacing w:after="118" w:line="239" w:lineRule="auto"/>
        <w:ind w:left="1133"/>
        <w:rPr>
          <w:rFonts w:ascii="Times New Roman" w:hAnsi="Times New Roman"/>
          <w:sz w:val="22"/>
          <w:szCs w:val="22"/>
        </w:rPr>
      </w:pPr>
      <w:hyperlink r:id="rId8">
        <w:r w:rsidR="00B27A07" w:rsidRPr="009149A3">
          <w:rPr>
            <w:rFonts w:ascii="Times New Roman" w:eastAsia="Calibri" w:hAnsi="Times New Roman"/>
            <w:color w:val="0000FF"/>
            <w:sz w:val="22"/>
            <w:szCs w:val="22"/>
            <w:u w:val="single" w:color="0000FF"/>
          </w:rPr>
          <w:t>https://commission.europa.eu/funding</w:t>
        </w:r>
      </w:hyperlink>
      <w:hyperlink r:id="rId9">
        <w:r w:rsidR="00B27A07" w:rsidRPr="009149A3">
          <w:rPr>
            <w:rFonts w:ascii="Times New Roman" w:eastAsia="Calibri" w:hAnsi="Times New Roman"/>
            <w:color w:val="0000FF"/>
            <w:sz w:val="22"/>
            <w:szCs w:val="22"/>
            <w:u w:val="single" w:color="0000FF"/>
          </w:rPr>
          <w:t>-</w:t>
        </w:r>
      </w:hyperlink>
      <w:hyperlink r:id="rId10">
        <w:r w:rsidR="00B27A07" w:rsidRPr="009149A3">
          <w:rPr>
            <w:rFonts w:ascii="Times New Roman" w:eastAsia="Calibri" w:hAnsi="Times New Roman"/>
            <w:color w:val="0000FF"/>
            <w:sz w:val="22"/>
            <w:szCs w:val="22"/>
            <w:u w:val="single" w:color="0000FF"/>
          </w:rPr>
          <w:t>tenders/managing</w:t>
        </w:r>
      </w:hyperlink>
      <w:hyperlink r:id="rId11">
        <w:r w:rsidR="00B27A07" w:rsidRPr="009149A3">
          <w:rPr>
            <w:rFonts w:ascii="Times New Roman" w:eastAsia="Calibri" w:hAnsi="Times New Roman"/>
            <w:color w:val="0000FF"/>
            <w:sz w:val="22"/>
            <w:szCs w:val="22"/>
            <w:u w:val="single" w:color="0000FF"/>
          </w:rPr>
          <w:t>-</w:t>
        </w:r>
      </w:hyperlink>
      <w:hyperlink r:id="rId12">
        <w:r w:rsidR="00B27A07" w:rsidRPr="009149A3">
          <w:rPr>
            <w:rFonts w:ascii="Times New Roman" w:eastAsia="Calibri" w:hAnsi="Times New Roman"/>
            <w:color w:val="0000FF"/>
            <w:sz w:val="22"/>
            <w:szCs w:val="22"/>
            <w:u w:val="single" w:color="0000FF"/>
          </w:rPr>
          <w:t>your</w:t>
        </w:r>
      </w:hyperlink>
      <w:hyperlink r:id="rId13">
        <w:r w:rsidR="00B27A07" w:rsidRPr="009149A3">
          <w:rPr>
            <w:rFonts w:ascii="Times New Roman" w:eastAsia="Calibri" w:hAnsi="Times New Roman"/>
            <w:color w:val="0000FF"/>
            <w:sz w:val="22"/>
            <w:szCs w:val="22"/>
            <w:u w:val="single" w:color="0000FF"/>
          </w:rPr>
          <w:t>-</w:t>
        </w:r>
      </w:hyperlink>
      <w:hyperlink r:id="rId14">
        <w:r w:rsidR="00B27A07" w:rsidRPr="009149A3">
          <w:rPr>
            <w:rFonts w:ascii="Times New Roman" w:eastAsia="Calibri" w:hAnsi="Times New Roman"/>
            <w:color w:val="0000FF"/>
            <w:sz w:val="22"/>
            <w:szCs w:val="22"/>
            <w:u w:val="single" w:color="0000FF"/>
          </w:rPr>
          <w:t>project/communicating</w:t>
        </w:r>
      </w:hyperlink>
      <w:hyperlink r:id="rId15"/>
      <w:hyperlink r:id="rId16">
        <w:r w:rsidR="00B27A07" w:rsidRPr="009149A3">
          <w:rPr>
            <w:rFonts w:ascii="Times New Roman" w:eastAsia="Calibri" w:hAnsi="Times New Roman"/>
            <w:color w:val="0000FF"/>
            <w:sz w:val="22"/>
            <w:szCs w:val="22"/>
            <w:u w:val="single" w:color="0000FF"/>
          </w:rPr>
          <w:t>and</w:t>
        </w:r>
      </w:hyperlink>
      <w:hyperlink r:id="rId17">
        <w:r w:rsidR="00B27A07" w:rsidRPr="009149A3">
          <w:rPr>
            <w:rFonts w:ascii="Times New Roman" w:eastAsia="Calibri" w:hAnsi="Times New Roman"/>
            <w:color w:val="0000FF"/>
            <w:sz w:val="22"/>
            <w:szCs w:val="22"/>
            <w:u w:val="single" w:color="0000FF"/>
          </w:rPr>
          <w:t>-</w:t>
        </w:r>
      </w:hyperlink>
      <w:hyperlink r:id="rId18">
        <w:r w:rsidR="00B27A07" w:rsidRPr="009149A3">
          <w:rPr>
            <w:rFonts w:ascii="Times New Roman" w:eastAsia="Calibri" w:hAnsi="Times New Roman"/>
            <w:color w:val="0000FF"/>
            <w:sz w:val="22"/>
            <w:szCs w:val="22"/>
            <w:u w:val="single" w:color="0000FF"/>
          </w:rPr>
          <w:t>raising</w:t>
        </w:r>
      </w:hyperlink>
      <w:hyperlink r:id="rId19">
        <w:r w:rsidR="00B27A07" w:rsidRPr="009149A3">
          <w:rPr>
            <w:rFonts w:ascii="Times New Roman" w:eastAsia="Calibri" w:hAnsi="Times New Roman"/>
            <w:color w:val="0000FF"/>
            <w:sz w:val="22"/>
            <w:szCs w:val="22"/>
            <w:u w:val="single" w:color="0000FF"/>
          </w:rPr>
          <w:t>-</w:t>
        </w:r>
      </w:hyperlink>
      <w:hyperlink r:id="rId20">
        <w:r w:rsidR="00B27A07" w:rsidRPr="009149A3">
          <w:rPr>
            <w:rFonts w:ascii="Times New Roman" w:eastAsia="Calibri" w:hAnsi="Times New Roman"/>
            <w:color w:val="0000FF"/>
            <w:sz w:val="22"/>
            <w:szCs w:val="22"/>
            <w:u w:val="single" w:color="0000FF"/>
          </w:rPr>
          <w:t>eu</w:t>
        </w:r>
      </w:hyperlink>
      <w:hyperlink r:id="rId21">
        <w:r w:rsidR="00B27A07" w:rsidRPr="009149A3">
          <w:rPr>
            <w:rFonts w:ascii="Times New Roman" w:eastAsia="Calibri" w:hAnsi="Times New Roman"/>
            <w:color w:val="0000FF"/>
            <w:sz w:val="22"/>
            <w:szCs w:val="22"/>
            <w:u w:val="single" w:color="0000FF"/>
          </w:rPr>
          <w:t>-</w:t>
        </w:r>
      </w:hyperlink>
      <w:hyperlink r:id="rId22">
        <w:r w:rsidR="00B27A07" w:rsidRPr="009149A3">
          <w:rPr>
            <w:rFonts w:ascii="Times New Roman" w:eastAsia="Calibri" w:hAnsi="Times New Roman"/>
            <w:color w:val="0000FF"/>
            <w:sz w:val="22"/>
            <w:szCs w:val="22"/>
            <w:u w:val="single" w:color="0000FF"/>
          </w:rPr>
          <w:t>visibility_en</w:t>
        </w:r>
      </w:hyperlink>
      <w:hyperlink r:id="rId23">
        <w:r w:rsidR="00B27A07" w:rsidRPr="009149A3">
          <w:rPr>
            <w:rFonts w:ascii="Times New Roman" w:eastAsia="Calibri" w:hAnsi="Times New Roman"/>
            <w:sz w:val="22"/>
            <w:szCs w:val="22"/>
          </w:rPr>
          <w:t xml:space="preserve"> </w:t>
        </w:r>
      </w:hyperlink>
      <w:r w:rsidR="00B27A07" w:rsidRPr="00B27A07">
        <w:rPr>
          <w:rFonts w:ascii="Times New Roman" w:eastAsia="Calibri" w:hAnsi="Times New Roman"/>
          <w:sz w:val="22"/>
          <w:szCs w:val="22"/>
        </w:rPr>
        <w:t xml:space="preserve"> </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7"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7"/>
    </w:p>
    <w:p w14:paraId="15627E38" w14:textId="47A23963" w:rsidR="00683E34" w:rsidRDefault="0047783A" w:rsidP="00B5440B">
      <w:pPr>
        <w:pStyle w:val="Heading2"/>
        <w:keepNext w:val="0"/>
        <w:numPr>
          <w:ilvl w:val="1"/>
          <w:numId w:val="0"/>
        </w:numPr>
        <w:spacing w:before="0"/>
        <w:ind w:left="1134" w:hanging="708"/>
        <w:jc w:val="both"/>
        <w:rPr>
          <w:rFonts w:ascii="Times New Roman" w:hAnsi="Times New Roman"/>
          <w:sz w:val="22"/>
          <w:szCs w:val="22"/>
          <w:lang w:val="en-IE"/>
        </w:rPr>
      </w:pPr>
      <w:r w:rsidRPr="003233EE">
        <w:rPr>
          <w:rFonts w:ascii="Times New Roman" w:hAnsi="Times New Roman"/>
          <w:sz w:val="22"/>
          <w:szCs w:val="22"/>
          <w:lang w:val="en-GB"/>
        </w:rPr>
        <w:t>10.1</w:t>
      </w:r>
      <w:r w:rsidRPr="003233EE">
        <w:rPr>
          <w:rFonts w:ascii="Times New Roman" w:hAnsi="Times New Roman"/>
          <w:sz w:val="22"/>
          <w:szCs w:val="22"/>
          <w:lang w:val="en-GB"/>
        </w:rPr>
        <w:tab/>
      </w:r>
      <w:r w:rsidR="009679FA" w:rsidRPr="003233EE">
        <w:rPr>
          <w:rFonts w:ascii="Times New Roman" w:hAnsi="Times New Roman"/>
          <w:sz w:val="22"/>
          <w:szCs w:val="22"/>
          <w:lang w:val="en-IE"/>
        </w:rPr>
        <w:t xml:space="preserve">All goods purchased can originate </w:t>
      </w:r>
      <w:r w:rsidR="006C3263" w:rsidRPr="003233EE">
        <w:rPr>
          <w:rFonts w:ascii="Times New Roman" w:hAnsi="Times New Roman"/>
          <w:sz w:val="22"/>
          <w:szCs w:val="22"/>
          <w:lang w:val="en-IE"/>
        </w:rPr>
        <w:t>i</w:t>
      </w:r>
      <w:r w:rsidR="0039277B" w:rsidRPr="003233EE">
        <w:rPr>
          <w:rFonts w:ascii="Times New Roman" w:hAnsi="Times New Roman"/>
          <w:sz w:val="22"/>
          <w:szCs w:val="22"/>
          <w:lang w:val="en-IE"/>
        </w:rPr>
        <w:t xml:space="preserve">n </w:t>
      </w:r>
      <w:r w:rsidR="009679FA" w:rsidRPr="003233EE">
        <w:rPr>
          <w:rFonts w:ascii="Times New Roman" w:hAnsi="Times New Roman"/>
          <w:sz w:val="22"/>
          <w:szCs w:val="22"/>
          <w:lang w:val="en-IE"/>
        </w:rPr>
        <w:t>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8"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8"/>
    </w:p>
    <w:p w14:paraId="20BFEFF7" w14:textId="4FE540CE" w:rsidR="00D25711" w:rsidRPr="003D6B6C" w:rsidRDefault="00F355C1" w:rsidP="00CB156F">
      <w:pPr>
        <w:spacing w:before="0"/>
        <w:ind w:left="1134" w:hanging="709"/>
        <w:jc w:val="both"/>
        <w:rPr>
          <w:rFonts w:ascii="Times New Roman" w:hAnsi="Times New Roman"/>
          <w:sz w:val="22"/>
          <w:szCs w:val="22"/>
        </w:rPr>
      </w:pPr>
      <w:r w:rsidRPr="003233EE">
        <w:rPr>
          <w:rFonts w:ascii="Times New Roman" w:hAnsi="Times New Roman"/>
          <w:sz w:val="22"/>
          <w:szCs w:val="22"/>
        </w:rPr>
        <w:t>11.1</w:t>
      </w:r>
      <w:r w:rsidRPr="003233EE">
        <w:rPr>
          <w:rFonts w:ascii="Times New Roman" w:hAnsi="Times New Roman"/>
          <w:sz w:val="22"/>
          <w:szCs w:val="22"/>
        </w:rPr>
        <w:tab/>
      </w:r>
      <w:r w:rsidR="0047783A" w:rsidRPr="003233EE">
        <w:rPr>
          <w:rFonts w:ascii="Times New Roman" w:hAnsi="Times New Roman"/>
          <w:sz w:val="22"/>
          <w:szCs w:val="22"/>
        </w:rPr>
        <w:t xml:space="preserve">The performance guarantee </w:t>
      </w:r>
      <w:r w:rsidR="005B0129" w:rsidRPr="003233EE">
        <w:rPr>
          <w:rFonts w:ascii="Times New Roman" w:hAnsi="Times New Roman"/>
          <w:sz w:val="22"/>
          <w:szCs w:val="22"/>
        </w:rPr>
        <w:t xml:space="preserve">shall </w:t>
      </w:r>
      <w:r w:rsidR="0047783A" w:rsidRPr="003233EE">
        <w:rPr>
          <w:rFonts w:ascii="Times New Roman" w:hAnsi="Times New Roman"/>
          <w:sz w:val="22"/>
          <w:szCs w:val="22"/>
        </w:rPr>
        <w:t>be 10</w:t>
      </w:r>
      <w:r w:rsidR="00CB156F">
        <w:rPr>
          <w:rFonts w:ascii="Times New Roman" w:hAnsi="Times New Roman"/>
          <w:sz w:val="22"/>
          <w:szCs w:val="22"/>
        </w:rPr>
        <w:t xml:space="preserve"> </w:t>
      </w:r>
      <w:r w:rsidR="00D662AA" w:rsidRPr="003233EE">
        <w:rPr>
          <w:rFonts w:ascii="Times New Roman" w:hAnsi="Times New Roman"/>
          <w:sz w:val="22"/>
          <w:szCs w:val="22"/>
        </w:rPr>
        <w:t xml:space="preserve">% </w:t>
      </w:r>
      <w:r w:rsidR="0047783A" w:rsidRPr="003233EE">
        <w:rPr>
          <w:rFonts w:ascii="Times New Roman" w:hAnsi="Times New Roman"/>
          <w:sz w:val="22"/>
          <w:szCs w:val="22"/>
        </w:rPr>
        <w:t xml:space="preserve">of the </w:t>
      </w:r>
      <w:r w:rsidR="001E2362" w:rsidRPr="003233EE">
        <w:rPr>
          <w:rFonts w:ascii="Times New Roman" w:hAnsi="Times New Roman"/>
          <w:sz w:val="22"/>
          <w:szCs w:val="22"/>
        </w:rPr>
        <w:t xml:space="preserve">total </w:t>
      </w:r>
      <w:r w:rsidR="00B2529B" w:rsidRPr="003233EE">
        <w:rPr>
          <w:rFonts w:ascii="Times New Roman" w:hAnsi="Times New Roman"/>
          <w:sz w:val="22"/>
          <w:szCs w:val="22"/>
        </w:rPr>
        <w:t>c</w:t>
      </w:r>
      <w:r w:rsidR="0097513D" w:rsidRPr="003233EE">
        <w:rPr>
          <w:rFonts w:ascii="Times New Roman" w:hAnsi="Times New Roman"/>
          <w:sz w:val="22"/>
          <w:szCs w:val="22"/>
        </w:rPr>
        <w:t>ontract</w:t>
      </w:r>
      <w:r w:rsidR="0047783A" w:rsidRPr="003233EE">
        <w:rPr>
          <w:rFonts w:ascii="Times New Roman" w:hAnsi="Times New Roman"/>
          <w:sz w:val="22"/>
          <w:szCs w:val="22"/>
        </w:rPr>
        <w:t xml:space="preserve"> </w:t>
      </w:r>
      <w:r w:rsidR="001E2362" w:rsidRPr="003233EE">
        <w:rPr>
          <w:rFonts w:ascii="Times New Roman" w:hAnsi="Times New Roman"/>
          <w:sz w:val="22"/>
          <w:szCs w:val="22"/>
        </w:rPr>
        <w:t>price</w:t>
      </w:r>
      <w:r w:rsidR="00637C8F" w:rsidRPr="003233EE">
        <w:rPr>
          <w:rFonts w:ascii="Times New Roman" w:hAnsi="Times New Roman"/>
          <w:sz w:val="22"/>
          <w:szCs w:val="22"/>
        </w:rPr>
        <w:t>,</w:t>
      </w:r>
      <w:r w:rsidR="0047783A" w:rsidRPr="003233EE">
        <w:rPr>
          <w:rFonts w:ascii="Times New Roman" w:hAnsi="Times New Roman"/>
          <w:sz w:val="22"/>
          <w:szCs w:val="22"/>
        </w:rPr>
        <w:t xml:space="preserve"> </w:t>
      </w:r>
      <w:r w:rsidR="00637C8F" w:rsidRPr="003233EE">
        <w:rPr>
          <w:rFonts w:ascii="Times New Roman" w:hAnsi="Times New Roman"/>
          <w:sz w:val="22"/>
          <w:szCs w:val="22"/>
        </w:rPr>
        <w:t xml:space="preserve">including any amounts stipulated in addenda to the </w:t>
      </w:r>
      <w:r w:rsidR="00B2529B" w:rsidRPr="003233EE">
        <w:rPr>
          <w:rFonts w:ascii="Times New Roman" w:hAnsi="Times New Roman"/>
          <w:sz w:val="22"/>
          <w:szCs w:val="22"/>
        </w:rPr>
        <w:t>c</w:t>
      </w:r>
      <w:r w:rsidR="00637C8F" w:rsidRPr="003233EE">
        <w:rPr>
          <w:rFonts w:ascii="Times New Roman" w:hAnsi="Times New Roman"/>
          <w:sz w:val="22"/>
          <w:szCs w:val="22"/>
        </w:rPr>
        <w:t>ontract</w:t>
      </w:r>
      <w:r w:rsidR="0047783A" w:rsidRPr="003233EE">
        <w:rPr>
          <w:rFonts w:ascii="Times New Roman" w:hAnsi="Times New Roman"/>
          <w:sz w:val="22"/>
          <w:szCs w:val="22"/>
        </w:rPr>
        <w:t>.</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3"/>
      <w:r w:rsidRPr="003D6B6C">
        <w:rPr>
          <w:rFonts w:ascii="Times New Roman" w:hAnsi="Times New Roman"/>
          <w:b/>
          <w:sz w:val="24"/>
          <w:szCs w:val="24"/>
        </w:rPr>
        <w:lastRenderedPageBreak/>
        <w:t>Article 13</w:t>
      </w:r>
      <w:r w:rsidRPr="003D6B6C">
        <w:rPr>
          <w:rFonts w:ascii="Times New Roman" w:hAnsi="Times New Roman"/>
          <w:b/>
          <w:sz w:val="24"/>
          <w:szCs w:val="24"/>
        </w:rPr>
        <w:tab/>
      </w:r>
      <w:bookmarkEnd w:id="9"/>
      <w:r w:rsidR="0086688D" w:rsidRPr="003D6B6C">
        <w:rPr>
          <w:rFonts w:ascii="Times New Roman" w:hAnsi="Times New Roman"/>
          <w:b/>
          <w:sz w:val="24"/>
          <w:szCs w:val="24"/>
        </w:rPr>
        <w:t>Programme of implementation of tasks</w:t>
      </w:r>
    </w:p>
    <w:p w14:paraId="132086FE" w14:textId="4E927175" w:rsidR="00B833C9" w:rsidRDefault="00AC1107" w:rsidP="00B833C9">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bookmarkStart w:id="10" w:name="_Hlk109836030"/>
      <w:r w:rsidR="00B833C9" w:rsidRPr="00681882">
        <w:rPr>
          <w:rFonts w:ascii="Times New Roman" w:hAnsi="Times New Roman"/>
          <w:sz w:val="22"/>
          <w:szCs w:val="22"/>
        </w:rPr>
        <w:t xml:space="preserve">The Contractor shall submit </w:t>
      </w:r>
      <w:r w:rsidR="00B833C9">
        <w:rPr>
          <w:rFonts w:ascii="Times New Roman" w:hAnsi="Times New Roman"/>
          <w:sz w:val="22"/>
          <w:szCs w:val="22"/>
        </w:rPr>
        <w:t>a</w:t>
      </w:r>
      <w:r w:rsidR="00B833C9" w:rsidRPr="00681882">
        <w:rPr>
          <w:rFonts w:ascii="Times New Roman" w:hAnsi="Times New Roman"/>
          <w:sz w:val="22"/>
          <w:szCs w:val="22"/>
        </w:rPr>
        <w:t xml:space="preserve"> programme of implementation of tasks </w:t>
      </w:r>
      <w:r w:rsidR="00B833C9">
        <w:rPr>
          <w:rFonts w:ascii="Times New Roman" w:hAnsi="Times New Roman"/>
          <w:sz w:val="22"/>
          <w:szCs w:val="22"/>
        </w:rPr>
        <w:t>to</w:t>
      </w:r>
      <w:r w:rsidR="00B833C9" w:rsidRPr="00681882">
        <w:rPr>
          <w:rFonts w:ascii="Times New Roman" w:hAnsi="Times New Roman"/>
          <w:sz w:val="22"/>
          <w:szCs w:val="22"/>
        </w:rPr>
        <w:t xml:space="preserve"> the Project Manager within </w:t>
      </w:r>
      <w:r w:rsidR="00B833C9">
        <w:rPr>
          <w:rFonts w:ascii="Times New Roman" w:hAnsi="Times New Roman"/>
          <w:sz w:val="22"/>
          <w:szCs w:val="22"/>
        </w:rPr>
        <w:t>14</w:t>
      </w:r>
      <w:r w:rsidR="00B833C9" w:rsidRPr="00681882">
        <w:rPr>
          <w:rFonts w:ascii="Times New Roman" w:hAnsi="Times New Roman"/>
          <w:sz w:val="22"/>
          <w:szCs w:val="22"/>
        </w:rPr>
        <w:t xml:space="preserve"> </w:t>
      </w:r>
      <w:r w:rsidR="00B833C9">
        <w:rPr>
          <w:rFonts w:ascii="Times New Roman" w:hAnsi="Times New Roman"/>
          <w:sz w:val="22"/>
          <w:szCs w:val="22"/>
        </w:rPr>
        <w:t>days</w:t>
      </w:r>
      <w:r w:rsidR="00B833C9" w:rsidRPr="00681882">
        <w:rPr>
          <w:rFonts w:ascii="Times New Roman" w:hAnsi="Times New Roman"/>
          <w:sz w:val="22"/>
          <w:szCs w:val="22"/>
        </w:rPr>
        <w:t xml:space="preserve"> from the </w:t>
      </w:r>
      <w:r w:rsidR="00B833C9">
        <w:rPr>
          <w:rFonts w:ascii="Times New Roman" w:hAnsi="Times New Roman"/>
          <w:sz w:val="22"/>
          <w:szCs w:val="22"/>
        </w:rPr>
        <w:t>contract signature dat</w:t>
      </w:r>
      <w:r w:rsidR="00B833C9" w:rsidRPr="00681882">
        <w:rPr>
          <w:rFonts w:ascii="Times New Roman" w:hAnsi="Times New Roman"/>
          <w:sz w:val="22"/>
          <w:szCs w:val="22"/>
        </w:rPr>
        <w:t xml:space="preserve">e by both parties. </w:t>
      </w:r>
      <w:bookmarkEnd w:id="10"/>
      <w:r w:rsidR="00B833C9">
        <w:rPr>
          <w:rFonts w:ascii="Times New Roman" w:hAnsi="Times New Roman"/>
          <w:sz w:val="22"/>
          <w:szCs w:val="22"/>
          <w:lang w:val="en-US"/>
        </w:rPr>
        <w:t>The Project Manager shall review and approve, or provide comments to the submitted</w:t>
      </w:r>
      <w:r w:rsidR="003642E0">
        <w:rPr>
          <w:rFonts w:ascii="Times New Roman" w:hAnsi="Times New Roman"/>
          <w:sz w:val="22"/>
          <w:szCs w:val="22"/>
          <w:lang w:val="en-US"/>
        </w:rPr>
        <w:t xml:space="preserve"> </w:t>
      </w:r>
      <w:r w:rsidR="00B833C9">
        <w:rPr>
          <w:rFonts w:ascii="Times New Roman" w:hAnsi="Times New Roman"/>
          <w:sz w:val="22"/>
          <w:szCs w:val="22"/>
          <w:lang w:val="en-US"/>
        </w:rPr>
        <w:t>P</w:t>
      </w:r>
      <w:r w:rsidR="00B833C9" w:rsidRPr="00065167">
        <w:rPr>
          <w:rFonts w:ascii="Times New Roman" w:hAnsi="Times New Roman"/>
          <w:sz w:val="22"/>
          <w:szCs w:val="22"/>
          <w:lang w:val="en-US"/>
        </w:rPr>
        <w:t>rogramme of implementation of tasks</w:t>
      </w:r>
      <w:r w:rsidR="00B833C9">
        <w:rPr>
          <w:rFonts w:ascii="Times New Roman" w:hAnsi="Times New Roman"/>
          <w:sz w:val="22"/>
          <w:szCs w:val="22"/>
          <w:lang w:val="en-US"/>
        </w:rPr>
        <w:t xml:space="preserve"> within 14 days of submission date. In case comments are provided by the Project Manager, the Contractor will revise the Programme in line with the comments received and resubmit the documents to the Project Manager within 7 days of the date of submission of comments. </w:t>
      </w:r>
    </w:p>
    <w:p w14:paraId="159BDD72" w14:textId="2EF67650" w:rsidR="003642E0" w:rsidRDefault="00B833C9" w:rsidP="002E7BA8">
      <w:pPr>
        <w:ind w:left="1134" w:hanging="709"/>
        <w:jc w:val="both"/>
        <w:rPr>
          <w:rFonts w:ascii="Times New Roman" w:hAnsi="Times New Roman"/>
          <w:sz w:val="22"/>
          <w:szCs w:val="22"/>
        </w:rPr>
      </w:pPr>
      <w:r>
        <w:rPr>
          <w:rFonts w:ascii="Times New Roman" w:hAnsi="Times New Roman"/>
          <w:sz w:val="22"/>
          <w:szCs w:val="22"/>
        </w:rPr>
        <w:t xml:space="preserve">            </w:t>
      </w:r>
      <w:r w:rsidRPr="00681882">
        <w:rPr>
          <w:rFonts w:ascii="Times New Roman" w:hAnsi="Times New Roman"/>
          <w:sz w:val="22"/>
          <w:szCs w:val="22"/>
        </w:rPr>
        <w:t xml:space="preserve">The Contractor is responsible </w:t>
      </w:r>
      <w:r w:rsidR="003642E0">
        <w:rPr>
          <w:rFonts w:ascii="Times New Roman" w:hAnsi="Times New Roman"/>
          <w:sz w:val="22"/>
          <w:szCs w:val="22"/>
        </w:rPr>
        <w:t>for</w:t>
      </w:r>
      <w:r w:rsidRPr="00681882">
        <w:rPr>
          <w:rFonts w:ascii="Times New Roman" w:hAnsi="Times New Roman"/>
          <w:sz w:val="22"/>
          <w:szCs w:val="22"/>
        </w:rPr>
        <w:t xml:space="preserve"> timely coordinat</w:t>
      </w:r>
      <w:r w:rsidR="003642E0">
        <w:rPr>
          <w:rFonts w:ascii="Times New Roman" w:hAnsi="Times New Roman"/>
          <w:sz w:val="22"/>
          <w:szCs w:val="22"/>
        </w:rPr>
        <w:t>ing</w:t>
      </w:r>
      <w:r w:rsidRPr="00681882">
        <w:rPr>
          <w:rFonts w:ascii="Times New Roman" w:hAnsi="Times New Roman"/>
          <w:sz w:val="22"/>
          <w:szCs w:val="22"/>
        </w:rPr>
        <w:t xml:space="preserve"> the deliveries and all other associated activities with the Beneficiary while keeping the Project Manager </w:t>
      </w:r>
      <w:r w:rsidR="003642E0">
        <w:rPr>
          <w:rFonts w:ascii="Times New Roman" w:hAnsi="Times New Roman"/>
          <w:sz w:val="22"/>
          <w:szCs w:val="22"/>
        </w:rPr>
        <w:t xml:space="preserve">in the copy </w:t>
      </w:r>
      <w:r w:rsidRPr="00681882">
        <w:rPr>
          <w:rFonts w:ascii="Times New Roman" w:hAnsi="Times New Roman"/>
          <w:sz w:val="22"/>
          <w:szCs w:val="22"/>
        </w:rPr>
        <w:t xml:space="preserve">of </w:t>
      </w:r>
      <w:r w:rsidR="003642E0">
        <w:rPr>
          <w:rFonts w:ascii="Times New Roman" w:hAnsi="Times New Roman"/>
          <w:sz w:val="22"/>
          <w:szCs w:val="22"/>
        </w:rPr>
        <w:t>all</w:t>
      </w:r>
      <w:r w:rsidRPr="00681882">
        <w:rPr>
          <w:rFonts w:ascii="Times New Roman" w:hAnsi="Times New Roman"/>
          <w:sz w:val="22"/>
          <w:szCs w:val="22"/>
        </w:rPr>
        <w:t xml:space="preserve"> communication. If the progress of the implementation of the tasks does not conform to the </w:t>
      </w:r>
      <w:r w:rsidR="003642E0">
        <w:rPr>
          <w:rFonts w:ascii="Times New Roman" w:hAnsi="Times New Roman"/>
          <w:sz w:val="22"/>
          <w:szCs w:val="22"/>
        </w:rPr>
        <w:t>P</w:t>
      </w:r>
      <w:r w:rsidRPr="00681882">
        <w:rPr>
          <w:rFonts w:ascii="Times New Roman" w:hAnsi="Times New Roman"/>
          <w:sz w:val="22"/>
          <w:szCs w:val="22"/>
        </w:rPr>
        <w:t xml:space="preserve">rogramme, in line with the Article 22 of the General Conditions, Project Manager may issue an administrative order requesting submission to the Contracting Authority of a revised programme by the Contractor within </w:t>
      </w:r>
      <w:r w:rsidR="003642E0">
        <w:rPr>
          <w:rFonts w:ascii="Times New Roman" w:hAnsi="Times New Roman"/>
          <w:sz w:val="22"/>
          <w:szCs w:val="22"/>
        </w:rPr>
        <w:t xml:space="preserve">a </w:t>
      </w:r>
      <w:r w:rsidRPr="00681882">
        <w:rPr>
          <w:rFonts w:ascii="Times New Roman" w:hAnsi="Times New Roman"/>
          <w:sz w:val="22"/>
          <w:szCs w:val="22"/>
        </w:rPr>
        <w:t>specified deadline.</w:t>
      </w:r>
      <w:r>
        <w:rPr>
          <w:rFonts w:ascii="Times New Roman" w:hAnsi="Times New Roman"/>
          <w:sz w:val="22"/>
          <w:szCs w:val="22"/>
        </w:rPr>
        <w:t xml:space="preserve"> </w:t>
      </w:r>
    </w:p>
    <w:p w14:paraId="3E07E312" w14:textId="77777777" w:rsidR="003642E0" w:rsidRPr="003D6B6C" w:rsidRDefault="003642E0" w:rsidP="003642E0">
      <w:pPr>
        <w:spacing w:before="240"/>
        <w:ind w:left="1134" w:hanging="1134"/>
        <w:jc w:val="both"/>
        <w:rPr>
          <w:rFonts w:ascii="Times New Roman" w:hAnsi="Times New Roman"/>
          <w:b/>
          <w:sz w:val="24"/>
          <w:szCs w:val="24"/>
        </w:rPr>
      </w:pPr>
      <w:bookmarkStart w:id="11" w:name="_Toc124934904"/>
      <w:r w:rsidRPr="003D6B6C">
        <w:rPr>
          <w:rFonts w:ascii="Times New Roman" w:hAnsi="Times New Roman"/>
          <w:b/>
          <w:sz w:val="24"/>
          <w:szCs w:val="24"/>
        </w:rPr>
        <w:t>Article 14</w:t>
      </w:r>
      <w:r w:rsidRPr="003D6B6C">
        <w:rPr>
          <w:rFonts w:ascii="Times New Roman" w:hAnsi="Times New Roman"/>
          <w:b/>
          <w:sz w:val="24"/>
          <w:szCs w:val="24"/>
        </w:rPr>
        <w:tab/>
        <w:t>Contractor’s drawings</w:t>
      </w:r>
      <w:bookmarkEnd w:id="11"/>
    </w:p>
    <w:p w14:paraId="4D25593C" w14:textId="571563FB" w:rsidR="003642E0" w:rsidRDefault="003642E0" w:rsidP="007B2F52">
      <w:pPr>
        <w:pStyle w:val="Heading2"/>
        <w:keepNext w:val="0"/>
        <w:numPr>
          <w:ilvl w:val="1"/>
          <w:numId w:val="0"/>
        </w:numPr>
        <w:ind w:left="1134" w:hanging="686"/>
        <w:jc w:val="both"/>
        <w:rPr>
          <w:rFonts w:ascii="Times New Roman" w:hAnsi="Times New Roman"/>
          <w:sz w:val="22"/>
          <w:szCs w:val="22"/>
          <w:lang w:val="en-GB"/>
        </w:rPr>
      </w:pPr>
      <w:r w:rsidRPr="003D6B6C">
        <w:rPr>
          <w:rFonts w:ascii="Times New Roman" w:hAnsi="Times New Roman"/>
          <w:sz w:val="22"/>
          <w:szCs w:val="22"/>
        </w:rPr>
        <w:t>14.1</w:t>
      </w:r>
      <w:r w:rsidRPr="003D6B6C">
        <w:rPr>
          <w:rFonts w:ascii="Times New Roman" w:hAnsi="Times New Roman"/>
          <w:sz w:val="22"/>
          <w:szCs w:val="22"/>
        </w:rPr>
        <w:tab/>
      </w:r>
      <w:r w:rsidRPr="00231EAA">
        <w:rPr>
          <w:rFonts w:ascii="Times New Roman" w:hAnsi="Times New Roman"/>
          <w:sz w:val="22"/>
          <w:szCs w:val="22"/>
          <w:lang w:val="en-GB"/>
        </w:rPr>
        <w:t>All equipment must be supplied with the technical documentation requested in the Technical Specifications.</w:t>
      </w:r>
    </w:p>
    <w:p w14:paraId="6AA976A3" w14:textId="52EF8DE3" w:rsidR="00C149F1" w:rsidRPr="00C149F1" w:rsidRDefault="00C149F1" w:rsidP="00C149F1">
      <w:pPr>
        <w:ind w:left="1134"/>
        <w:jc w:val="both"/>
      </w:pPr>
      <w:r w:rsidRPr="00D17623">
        <w:rPr>
          <w:rFonts w:ascii="Times New Roman" w:hAnsi="Times New Roman"/>
          <w:sz w:val="22"/>
          <w:szCs w:val="22"/>
        </w:rPr>
        <w:t>Technical documentation/operation manuals specified in the</w:t>
      </w:r>
      <w:r w:rsidRPr="009149A3">
        <w:rPr>
          <w:rFonts w:ascii="Times New Roman" w:hAnsi="Times New Roman"/>
          <w:sz w:val="22"/>
          <w:szCs w:val="22"/>
        </w:rPr>
        <w:t xml:space="preserve"> </w:t>
      </w:r>
      <w:r>
        <w:rPr>
          <w:rFonts w:ascii="Times New Roman" w:hAnsi="Times New Roman"/>
          <w:sz w:val="22"/>
          <w:szCs w:val="22"/>
        </w:rPr>
        <w:t>A</w:t>
      </w:r>
      <w:r w:rsidRPr="00D17623">
        <w:rPr>
          <w:rFonts w:ascii="Times New Roman" w:hAnsi="Times New Roman"/>
          <w:sz w:val="22"/>
          <w:szCs w:val="22"/>
        </w:rPr>
        <w:t>nnex II: Technical specifications to the contract shall be submitted together with the goods if not otherwise provided therein.</w:t>
      </w:r>
    </w:p>
    <w:p w14:paraId="2CDD2F43" w14:textId="1B764A78" w:rsidR="003642E0" w:rsidRPr="007B2F52" w:rsidRDefault="003642E0" w:rsidP="003642E0">
      <w:pPr>
        <w:pStyle w:val="Heading2"/>
        <w:keepNext w:val="0"/>
        <w:numPr>
          <w:ilvl w:val="1"/>
          <w:numId w:val="0"/>
        </w:numPr>
        <w:ind w:left="1134"/>
        <w:jc w:val="both"/>
        <w:rPr>
          <w:rFonts w:ascii="Times New Roman" w:hAnsi="Times New Roman"/>
          <w:sz w:val="22"/>
          <w:szCs w:val="22"/>
          <w:lang w:val="en-GB"/>
        </w:rPr>
      </w:pPr>
      <w:r w:rsidRPr="007B2F52">
        <w:rPr>
          <w:rFonts w:ascii="Times New Roman" w:hAnsi="Times New Roman"/>
          <w:sz w:val="22"/>
          <w:lang w:val="en-GB"/>
        </w:rPr>
        <w:t>The Contracting Authority and the Beneficiary and their representatives or agents are hereby granted a worldwide, royalty-free, perpetual, irrevocable, freely assignable licence for them to use all proposals, specifications, drawings, plans, diagrams, manuals or similar deliverables drawn up and/or provided as part of this Contract. In particular and without limitation, they may use the same for future repairs, maintenance, support, extension, and they may publish the same in future tenders.  Any intellectual property rights of the Contractor as regards a right to credit are hereby waived.</w:t>
      </w:r>
    </w:p>
    <w:p w14:paraId="5BA167F5" w14:textId="3BC66F49" w:rsidR="003642E0" w:rsidRDefault="003642E0" w:rsidP="002E7BA8">
      <w:pPr>
        <w:ind w:left="1134" w:hanging="709"/>
        <w:jc w:val="both"/>
        <w:rPr>
          <w:rFonts w:ascii="Times New Roman" w:hAnsi="Times New Roman"/>
          <w:sz w:val="22"/>
        </w:rPr>
      </w:pPr>
      <w:r>
        <w:rPr>
          <w:rFonts w:ascii="Times New Roman" w:hAnsi="Times New Roman"/>
          <w:sz w:val="22"/>
        </w:rPr>
        <w:t xml:space="preserve">             The contractor shall provide a</w:t>
      </w:r>
      <w:r w:rsidRPr="00231EAA">
        <w:rPr>
          <w:rFonts w:ascii="Times New Roman" w:hAnsi="Times New Roman"/>
          <w:sz w:val="22"/>
        </w:rPr>
        <w:t xml:space="preserve">ny </w:t>
      </w:r>
      <w:r w:rsidRPr="003642E0">
        <w:rPr>
          <w:rFonts w:ascii="Times New Roman" w:hAnsi="Times New Roman"/>
          <w:sz w:val="22"/>
        </w:rPr>
        <w:t xml:space="preserve">necessary accessories and/or parts </w:t>
      </w:r>
      <w:r>
        <w:rPr>
          <w:rFonts w:ascii="Times New Roman" w:hAnsi="Times New Roman"/>
          <w:sz w:val="22"/>
        </w:rPr>
        <w:t xml:space="preserve">at no extra cost </w:t>
      </w:r>
      <w:r w:rsidRPr="003642E0">
        <w:rPr>
          <w:rFonts w:ascii="Times New Roman" w:hAnsi="Times New Roman"/>
          <w:sz w:val="22"/>
        </w:rPr>
        <w:t xml:space="preserve">to ensure that </w:t>
      </w:r>
      <w:r>
        <w:rPr>
          <w:rFonts w:ascii="Times New Roman" w:hAnsi="Times New Roman"/>
          <w:sz w:val="22"/>
        </w:rPr>
        <w:t xml:space="preserve">the goods </w:t>
      </w:r>
      <w:r w:rsidR="007E4C83">
        <w:rPr>
          <w:rFonts w:ascii="Times New Roman" w:hAnsi="Times New Roman"/>
          <w:sz w:val="22"/>
        </w:rPr>
        <w:t>conform</w:t>
      </w:r>
      <w:r>
        <w:rPr>
          <w:rFonts w:ascii="Times New Roman" w:hAnsi="Times New Roman"/>
          <w:sz w:val="22"/>
        </w:rPr>
        <w:t xml:space="preserve"> </w:t>
      </w:r>
      <w:r w:rsidR="007E4C83">
        <w:rPr>
          <w:rFonts w:ascii="Times New Roman" w:hAnsi="Times New Roman"/>
          <w:sz w:val="22"/>
        </w:rPr>
        <w:t xml:space="preserve">and perform in line </w:t>
      </w:r>
      <w:r>
        <w:rPr>
          <w:rFonts w:ascii="Times New Roman" w:hAnsi="Times New Roman"/>
          <w:sz w:val="22"/>
        </w:rPr>
        <w:t xml:space="preserve">with the </w:t>
      </w:r>
      <w:r w:rsidRPr="003642E0">
        <w:rPr>
          <w:rFonts w:ascii="Times New Roman" w:hAnsi="Times New Roman"/>
          <w:sz w:val="22"/>
        </w:rPr>
        <w:t>technical specifications</w:t>
      </w:r>
      <w:r>
        <w:rPr>
          <w:rFonts w:ascii="Times New Roman" w:hAnsi="Times New Roman"/>
          <w:sz w:val="22"/>
        </w:rPr>
        <w:t xml:space="preserve">. </w:t>
      </w:r>
      <w:r w:rsidR="007E4C83">
        <w:rPr>
          <w:rFonts w:ascii="Times New Roman" w:hAnsi="Times New Roman"/>
          <w:sz w:val="22"/>
        </w:rPr>
        <w:t>The c</w:t>
      </w:r>
      <w:r>
        <w:rPr>
          <w:rFonts w:ascii="Times New Roman" w:hAnsi="Times New Roman"/>
          <w:sz w:val="22"/>
        </w:rPr>
        <w:t xml:space="preserve">ontractor </w:t>
      </w:r>
      <w:r w:rsidR="007E4C83">
        <w:rPr>
          <w:rFonts w:ascii="Times New Roman" w:hAnsi="Times New Roman"/>
          <w:sz w:val="22"/>
        </w:rPr>
        <w:t>shall</w:t>
      </w:r>
      <w:r>
        <w:rPr>
          <w:rFonts w:ascii="Times New Roman" w:hAnsi="Times New Roman"/>
          <w:sz w:val="22"/>
        </w:rPr>
        <w:t xml:space="preserve"> provide </w:t>
      </w:r>
      <w:r w:rsidR="007E4C83">
        <w:rPr>
          <w:rFonts w:ascii="Times New Roman" w:hAnsi="Times New Roman"/>
          <w:sz w:val="22"/>
        </w:rPr>
        <w:t xml:space="preserve">the Project Manager and Beneficiary with </w:t>
      </w:r>
      <w:r>
        <w:rPr>
          <w:rFonts w:ascii="Times New Roman" w:hAnsi="Times New Roman"/>
          <w:sz w:val="22"/>
        </w:rPr>
        <w:t xml:space="preserve">any </w:t>
      </w:r>
      <w:r w:rsidRPr="00231EAA">
        <w:rPr>
          <w:rFonts w:ascii="Times New Roman" w:hAnsi="Times New Roman"/>
          <w:sz w:val="22"/>
        </w:rPr>
        <w:t>information required to prepare for installation</w:t>
      </w:r>
      <w:r>
        <w:rPr>
          <w:rFonts w:ascii="Times New Roman" w:hAnsi="Times New Roman"/>
          <w:sz w:val="22"/>
        </w:rPr>
        <w:t xml:space="preserve">, </w:t>
      </w:r>
      <w:r w:rsidR="007E4C83">
        <w:rPr>
          <w:rFonts w:ascii="Times New Roman" w:hAnsi="Times New Roman"/>
          <w:sz w:val="22"/>
        </w:rPr>
        <w:t xml:space="preserve">perform </w:t>
      </w:r>
      <w:r>
        <w:rPr>
          <w:rFonts w:ascii="Times New Roman" w:hAnsi="Times New Roman"/>
          <w:sz w:val="22"/>
        </w:rPr>
        <w:t xml:space="preserve">testing </w:t>
      </w:r>
      <w:r w:rsidR="007E4C83">
        <w:rPr>
          <w:rFonts w:ascii="Times New Roman" w:hAnsi="Times New Roman"/>
          <w:sz w:val="22"/>
        </w:rPr>
        <w:t xml:space="preserve">and </w:t>
      </w:r>
      <w:r w:rsidRPr="00231EAA">
        <w:rPr>
          <w:rFonts w:ascii="Times New Roman" w:hAnsi="Times New Roman"/>
          <w:sz w:val="22"/>
        </w:rPr>
        <w:t>commissioning</w:t>
      </w:r>
      <w:r>
        <w:rPr>
          <w:rFonts w:ascii="Times New Roman" w:hAnsi="Times New Roman"/>
          <w:sz w:val="22"/>
        </w:rPr>
        <w:t>, accept</w:t>
      </w:r>
      <w:r w:rsidRPr="00231EAA">
        <w:rPr>
          <w:rFonts w:ascii="Times New Roman" w:hAnsi="Times New Roman"/>
          <w:sz w:val="22"/>
        </w:rPr>
        <w:t xml:space="preserve"> the equipment</w:t>
      </w:r>
      <w:r>
        <w:rPr>
          <w:rFonts w:ascii="Times New Roman" w:hAnsi="Times New Roman"/>
          <w:sz w:val="22"/>
        </w:rPr>
        <w:t>.</w:t>
      </w:r>
    </w:p>
    <w:p w14:paraId="690AB040" w14:textId="77777777" w:rsidR="00C75ADE" w:rsidRDefault="00C75ADE" w:rsidP="00C75ADE">
      <w:pPr>
        <w:pStyle w:val="Heading2"/>
        <w:keepNext w:val="0"/>
        <w:numPr>
          <w:ilvl w:val="1"/>
          <w:numId w:val="0"/>
        </w:numPr>
        <w:spacing w:before="0"/>
        <w:ind w:left="1134"/>
        <w:jc w:val="both"/>
        <w:rPr>
          <w:rFonts w:ascii="Times New Roman" w:hAnsi="Times New Roman"/>
          <w:sz w:val="22"/>
          <w:szCs w:val="22"/>
          <w:lang w:val="en-US"/>
        </w:rPr>
      </w:pPr>
      <w:r>
        <w:rPr>
          <w:rFonts w:ascii="Times New Roman" w:hAnsi="Times New Roman"/>
          <w:sz w:val="22"/>
          <w:szCs w:val="22"/>
          <w:lang w:val="en-US"/>
        </w:rPr>
        <w:t>The contractor shall also submit an electronic version to facilitate the contracting authority’s processing of the documents. The electronic version shall be identical to the original (printed) version. In case of any discrepancy between the electronic version and the original (printed version), the latter will prevail.</w:t>
      </w:r>
    </w:p>
    <w:p w14:paraId="46A80E00" w14:textId="295CD2AB" w:rsidR="00C75ADE" w:rsidRPr="00C75ADE" w:rsidRDefault="00C75ADE" w:rsidP="00C75ADE">
      <w:pPr>
        <w:pStyle w:val="Heading2"/>
        <w:keepNext w:val="0"/>
        <w:numPr>
          <w:ilvl w:val="1"/>
          <w:numId w:val="0"/>
        </w:numPr>
        <w:spacing w:before="0"/>
        <w:ind w:left="1134"/>
        <w:jc w:val="both"/>
        <w:rPr>
          <w:rFonts w:ascii="Times New Roman" w:hAnsi="Times New Roman"/>
          <w:sz w:val="22"/>
          <w:szCs w:val="22"/>
          <w:lang w:val="en-US"/>
        </w:rPr>
      </w:pPr>
      <w:r>
        <w:rPr>
          <w:rFonts w:ascii="Times New Roman" w:hAnsi="Times New Roman"/>
          <w:sz w:val="22"/>
          <w:szCs w:val="22"/>
          <w:lang w:val="en-US"/>
        </w:rPr>
        <w:t>The digital versions of the documents can be submitted on a data storage device, such as a USB stick or CD/DVD, or sent to the e-mail address specified under Article 4.5 &amp; 4.6. The Contractor's name, contract number, and title should be clearly indicated in the e-mail subject or clearly marked on data storage device.</w:t>
      </w:r>
    </w:p>
    <w:p w14:paraId="1B05DF2B" w14:textId="0014A6D7" w:rsidR="0047783A" w:rsidRDefault="0047783A" w:rsidP="00B34179">
      <w:pPr>
        <w:spacing w:before="240"/>
        <w:ind w:left="1134" w:hanging="1134"/>
        <w:jc w:val="both"/>
        <w:rPr>
          <w:rFonts w:ascii="Times New Roman" w:hAnsi="Times New Roman"/>
          <w:b/>
          <w:sz w:val="24"/>
          <w:szCs w:val="24"/>
        </w:rPr>
      </w:pPr>
      <w:bookmarkStart w:id="12"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2"/>
    </w:p>
    <w:p w14:paraId="53D3FA29" w14:textId="21A49189" w:rsidR="009F323B" w:rsidRPr="003D6B6C" w:rsidRDefault="009F323B" w:rsidP="00B5440B">
      <w:pPr>
        <w:jc w:val="both"/>
        <w:rPr>
          <w:rFonts w:ascii="Times New Roman" w:hAnsi="Times New Roman"/>
          <w:b/>
          <w:sz w:val="24"/>
          <w:szCs w:val="24"/>
        </w:rPr>
      </w:pPr>
      <w:r w:rsidRPr="009F323B">
        <w:rPr>
          <w:rFonts w:ascii="Times New Roman" w:hAnsi="Times New Roman"/>
          <w:sz w:val="22"/>
        </w:rPr>
        <w:t xml:space="preserve">The price of the supplies shall be that shown on the financial offer (specimen in Annex IV). </w:t>
      </w:r>
    </w:p>
    <w:p w14:paraId="5FCB76DE" w14:textId="1A9D5C16" w:rsidR="00FE296A" w:rsidRDefault="005B0129" w:rsidP="00FE296A">
      <w:pPr>
        <w:ind w:left="1134" w:hanging="709"/>
        <w:jc w:val="both"/>
        <w:rPr>
          <w:rFonts w:ascii="Times New Roman" w:hAnsi="Times New Roman"/>
          <w:snapToGrid/>
          <w:sz w:val="22"/>
          <w:szCs w:val="22"/>
        </w:rPr>
      </w:pPr>
      <w:r w:rsidRPr="003D6B6C">
        <w:rPr>
          <w:rFonts w:ascii="Times New Roman" w:hAnsi="Times New Roman"/>
          <w:sz w:val="22"/>
          <w:szCs w:val="22"/>
        </w:rPr>
        <w:lastRenderedPageBreak/>
        <w:t>15.1</w:t>
      </w:r>
      <w:r w:rsidRPr="003D6B6C">
        <w:rPr>
          <w:rFonts w:ascii="Times New Roman" w:hAnsi="Times New Roman"/>
          <w:sz w:val="22"/>
          <w:szCs w:val="22"/>
        </w:rPr>
        <w:tab/>
      </w:r>
      <w:r w:rsidR="00FE296A">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unloading, unpacking, installation, putting into operation, testing and inspection</w:t>
      </w:r>
      <w:r w:rsidR="00A95205">
        <w:rPr>
          <w:rFonts w:ascii="Times New Roman" w:hAnsi="Times New Roman"/>
          <w:sz w:val="22"/>
          <w:szCs w:val="22"/>
        </w:rPr>
        <w:t>, calibration and certification,</w:t>
      </w:r>
      <w:r w:rsidR="00FE296A">
        <w:rPr>
          <w:rFonts w:ascii="Times New Roman" w:hAnsi="Times New Roman"/>
          <w:sz w:val="22"/>
          <w:szCs w:val="22"/>
        </w:rPr>
        <w:t xml:space="preserve"> including all cost of consumables to make them ready for acceptance, any copy rights, or patent rights or license, warranty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w:t>
      </w:r>
    </w:p>
    <w:p w14:paraId="4B4F2207" w14:textId="485AD5DE" w:rsidR="0047783A" w:rsidRPr="00FE296A" w:rsidRDefault="00FE296A" w:rsidP="00FE296A">
      <w:pPr>
        <w:ind w:left="1134"/>
        <w:jc w:val="both"/>
        <w:rPr>
          <w:rFonts w:ascii="Times New Roman" w:hAnsi="Times New Roman"/>
          <w:snapToGrid/>
          <w:sz w:val="22"/>
          <w:szCs w:val="22"/>
        </w:rPr>
      </w:pPr>
      <w:r>
        <w:rPr>
          <w:rFonts w:ascii="Times New Roman" w:hAnsi="Times New Roman"/>
          <w:sz w:val="22"/>
          <w:szCs w:val="22"/>
        </w:rPr>
        <w:t>No price adjustment, which might occur as the result of a change in the price of labour, or any material components shall be applied, i.e. unit prices are fixed.</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1F0966CF" w14:textId="77777777" w:rsidR="00C4692C" w:rsidRDefault="00C52305" w:rsidP="00C4692C">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9B6BEA" w:rsidRPr="009B6BEA">
        <w:rPr>
          <w:rFonts w:ascii="Times New Roman" w:hAnsi="Times New Roman"/>
          <w:sz w:val="22"/>
          <w:szCs w:val="22"/>
        </w:rPr>
        <w:t>The European Commission and Montenegro have agreed in Framework Agreement between the Government of Montenegro and the European Commission on the arrangements for implementation of Union financial assistance to Montenegro under the Instrument for Pre-Accession Assistance (IPA III) (Official Gazette of Montenegro, International Agreements, No. 06/2022), to allow full exemption from the following taxes:</w:t>
      </w:r>
    </w:p>
    <w:p w14:paraId="602A8B75" w14:textId="29578EAE" w:rsidR="009B6BEA" w:rsidRDefault="009B6BEA" w:rsidP="009149A3">
      <w:pPr>
        <w:numPr>
          <w:ilvl w:val="0"/>
          <w:numId w:val="27"/>
        </w:numPr>
        <w:ind w:left="1429" w:hanging="227"/>
        <w:jc w:val="both"/>
        <w:rPr>
          <w:rFonts w:ascii="Times New Roman" w:hAnsi="Times New Roman"/>
          <w:sz w:val="22"/>
          <w:szCs w:val="22"/>
        </w:rPr>
      </w:pPr>
      <w:r w:rsidRPr="009B6BEA">
        <w:rPr>
          <w:rFonts w:ascii="Times New Roman" w:hAnsi="Times New Roman"/>
          <w:sz w:val="22"/>
          <w:szCs w:val="22"/>
        </w:rPr>
        <w:t>Customs duties, import duties, taxes or fiscal charges having equivalent effect;</w:t>
      </w:r>
    </w:p>
    <w:p w14:paraId="6AF4FC5B" w14:textId="567C2A1A" w:rsidR="00C52305" w:rsidRPr="003D6B6C" w:rsidRDefault="00183E0F" w:rsidP="00C4692C">
      <w:pPr>
        <w:numPr>
          <w:ilvl w:val="0"/>
          <w:numId w:val="27"/>
        </w:numPr>
        <w:ind w:left="1429" w:hanging="227"/>
        <w:jc w:val="both"/>
        <w:rPr>
          <w:rFonts w:ascii="Times New Roman" w:hAnsi="Times New Roman"/>
          <w:sz w:val="22"/>
          <w:szCs w:val="22"/>
        </w:rPr>
      </w:pPr>
      <w:r w:rsidRPr="009B6BEA">
        <w:rPr>
          <w:rFonts w:ascii="Times New Roman" w:hAnsi="Times New Roman"/>
          <w:sz w:val="22"/>
          <w:szCs w:val="22"/>
        </w:rPr>
        <w:t>Value</w:t>
      </w:r>
      <w:r>
        <w:rPr>
          <w:rFonts w:ascii="Times New Roman" w:hAnsi="Times New Roman"/>
          <w:sz w:val="22"/>
          <w:szCs w:val="22"/>
        </w:rPr>
        <w:t>-</w:t>
      </w:r>
      <w:r w:rsidR="009B6BEA" w:rsidRPr="009B6BEA">
        <w:rPr>
          <w:rFonts w:ascii="Times New Roman" w:hAnsi="Times New Roman"/>
          <w:sz w:val="22"/>
          <w:szCs w:val="22"/>
        </w:rPr>
        <w:t>added tax, documentary stamp or registration duties or fiscal charges having</w:t>
      </w:r>
      <w:r w:rsidR="00C4692C">
        <w:rPr>
          <w:rFonts w:ascii="Times New Roman" w:hAnsi="Times New Roman"/>
          <w:sz w:val="22"/>
          <w:szCs w:val="22"/>
        </w:rPr>
        <w:t xml:space="preserve"> </w:t>
      </w:r>
      <w:r w:rsidR="009B6BEA" w:rsidRPr="009B6BEA">
        <w:rPr>
          <w:rFonts w:ascii="Times New Roman" w:hAnsi="Times New Roman"/>
          <w:sz w:val="22"/>
          <w:szCs w:val="22"/>
        </w:rPr>
        <w:t>equivalent effect.</w:t>
      </w:r>
      <w:r w:rsidR="00CD68C0" w:rsidRPr="003D6B6C">
        <w:rPr>
          <w:rFonts w:ascii="Times New Roman" w:hAnsi="Times New Roman"/>
          <w:sz w:val="22"/>
          <w:szCs w:val="22"/>
          <w:highlight w:val="yellow"/>
        </w:rPr>
        <w:t xml:space="preserve"> </w:t>
      </w:r>
    </w:p>
    <w:p w14:paraId="68BC2499" w14:textId="33514831" w:rsidR="00EB32E9" w:rsidRDefault="0047783A" w:rsidP="00B34179">
      <w:pPr>
        <w:spacing w:before="240"/>
        <w:ind w:left="1134" w:hanging="1134"/>
        <w:jc w:val="both"/>
        <w:rPr>
          <w:rFonts w:ascii="Times New Roman" w:hAnsi="Times New Roman"/>
          <w:b/>
          <w:sz w:val="24"/>
          <w:szCs w:val="24"/>
        </w:rPr>
      </w:pPr>
      <w:bookmarkStart w:id="13" w:name="_Toc124934907"/>
      <w:r w:rsidRPr="003D6B6C">
        <w:rPr>
          <w:rFonts w:ascii="Times New Roman" w:hAnsi="Times New Roman"/>
          <w:b/>
          <w:sz w:val="24"/>
          <w:szCs w:val="24"/>
        </w:rPr>
        <w:t>Article 18</w:t>
      </w:r>
      <w:r w:rsidRPr="003D6B6C">
        <w:rPr>
          <w:rFonts w:ascii="Times New Roman" w:hAnsi="Times New Roman"/>
          <w:b/>
          <w:sz w:val="24"/>
          <w:szCs w:val="24"/>
        </w:rPr>
        <w:tab/>
      </w:r>
      <w:r w:rsidR="00015C5E">
        <w:rPr>
          <w:rFonts w:ascii="Times New Roman" w:hAnsi="Times New Roman"/>
          <w:b/>
          <w:sz w:val="24"/>
          <w:szCs w:val="24"/>
        </w:rPr>
        <w:t xml:space="preserve">Delivery </w:t>
      </w:r>
      <w:r w:rsidRPr="003D6B6C">
        <w:rPr>
          <w:rFonts w:ascii="Times New Roman" w:hAnsi="Times New Roman"/>
          <w:b/>
          <w:sz w:val="24"/>
          <w:szCs w:val="24"/>
        </w:rPr>
        <w:t>order</w:t>
      </w:r>
      <w:bookmarkEnd w:id="13"/>
      <w:r w:rsidR="00EB32E9" w:rsidRPr="003D6B6C">
        <w:rPr>
          <w:rFonts w:ascii="Times New Roman" w:hAnsi="Times New Roman"/>
          <w:b/>
          <w:sz w:val="24"/>
          <w:szCs w:val="24"/>
        </w:rPr>
        <w:t xml:space="preserve"> </w:t>
      </w:r>
    </w:p>
    <w:p w14:paraId="576703B8" w14:textId="2E9F17A9" w:rsidR="008F1ED1" w:rsidRPr="007B2F52" w:rsidRDefault="008F1ED1" w:rsidP="007B2F52">
      <w:pPr>
        <w:spacing w:before="240"/>
        <w:ind w:left="1134" w:hanging="709"/>
        <w:jc w:val="both"/>
        <w:rPr>
          <w:rFonts w:ascii="Times New Roman" w:hAnsi="Times New Roman"/>
          <w:sz w:val="22"/>
          <w:szCs w:val="22"/>
        </w:rPr>
      </w:pPr>
      <w:r>
        <w:rPr>
          <w:rFonts w:ascii="Times New Roman" w:hAnsi="Times New Roman"/>
          <w:sz w:val="22"/>
          <w:szCs w:val="22"/>
        </w:rPr>
        <w:t xml:space="preserve">18.1 </w:t>
      </w:r>
      <w:r>
        <w:rPr>
          <w:rFonts w:ascii="Times New Roman" w:hAnsi="Times New Roman"/>
          <w:sz w:val="22"/>
          <w:szCs w:val="22"/>
        </w:rPr>
        <w:tab/>
      </w:r>
      <w:r w:rsidR="00A03CD7">
        <w:rPr>
          <w:rFonts w:ascii="Times New Roman" w:hAnsi="Times New Roman"/>
          <w:sz w:val="22"/>
          <w:szCs w:val="22"/>
        </w:rPr>
        <w:t xml:space="preserve">Date on which implementation of the tasks </w:t>
      </w:r>
      <w:r w:rsidR="0015455B">
        <w:rPr>
          <w:rFonts w:ascii="Times New Roman" w:hAnsi="Times New Roman"/>
          <w:sz w:val="22"/>
          <w:szCs w:val="22"/>
        </w:rPr>
        <w:t xml:space="preserve">commences </w:t>
      </w:r>
      <w:r w:rsidR="00C1569D">
        <w:rPr>
          <w:rFonts w:ascii="Times New Roman" w:hAnsi="Times New Roman"/>
          <w:sz w:val="22"/>
          <w:szCs w:val="22"/>
        </w:rPr>
        <w:t>will be</w:t>
      </w:r>
      <w:r w:rsidR="00A03CD7">
        <w:rPr>
          <w:rFonts w:ascii="Times New Roman" w:hAnsi="Times New Roman"/>
          <w:sz w:val="22"/>
          <w:szCs w:val="22"/>
        </w:rPr>
        <w:t xml:space="preserve"> </w:t>
      </w:r>
      <w:r w:rsidR="00C1569D" w:rsidRPr="00C1569D">
        <w:rPr>
          <w:rFonts w:ascii="Times New Roman" w:hAnsi="Times New Roman"/>
          <w:sz w:val="22"/>
          <w:szCs w:val="22"/>
        </w:rPr>
        <w:t xml:space="preserve">notified by the contracting authority with at least 7 </w:t>
      </w:r>
      <w:proofErr w:type="spellStart"/>
      <w:r w:rsidR="00C1569D" w:rsidRPr="00C1569D">
        <w:rPr>
          <w:rFonts w:ascii="Times New Roman" w:hAnsi="Times New Roman"/>
          <w:sz w:val="22"/>
          <w:szCs w:val="22"/>
        </w:rPr>
        <w:t>days notice</w:t>
      </w:r>
      <w:proofErr w:type="spellEnd"/>
      <w:r w:rsidR="00C1569D" w:rsidRPr="00C1569D">
        <w:rPr>
          <w:rFonts w:ascii="Times New Roman" w:hAnsi="Times New Roman"/>
          <w:sz w:val="22"/>
          <w:szCs w:val="22"/>
        </w:rPr>
        <w:t xml:space="preserve"> and in any case no sooner than the date of entry into force and no later than 3 months after the signature of this contract</w:t>
      </w:r>
      <w:r w:rsidRPr="00FC2DB8">
        <w:rPr>
          <w:rFonts w:ascii="Times New Roman" w:hAnsi="Times New Roman"/>
          <w:sz w:val="22"/>
          <w:szCs w:val="22"/>
        </w:rPr>
        <w:t>.</w:t>
      </w:r>
    </w:p>
    <w:p w14:paraId="5BF0AA17" w14:textId="4025B6A0" w:rsidR="008F1ED1" w:rsidRDefault="00EB32E9" w:rsidP="002E7BA8">
      <w:pPr>
        <w:ind w:left="1134" w:hanging="709"/>
        <w:jc w:val="both"/>
        <w:rPr>
          <w:rFonts w:ascii="Times New Roman" w:hAnsi="Times New Roman"/>
          <w:sz w:val="22"/>
          <w:szCs w:val="22"/>
        </w:rPr>
      </w:pPr>
      <w:r w:rsidRPr="002C12FE">
        <w:rPr>
          <w:rFonts w:ascii="Times New Roman" w:hAnsi="Times New Roman"/>
          <w:sz w:val="22"/>
          <w:szCs w:val="22"/>
        </w:rPr>
        <w:t>18.</w:t>
      </w:r>
      <w:r w:rsidR="00015C5E" w:rsidRPr="002C12FE">
        <w:rPr>
          <w:rFonts w:ascii="Times New Roman" w:hAnsi="Times New Roman"/>
          <w:sz w:val="22"/>
          <w:szCs w:val="22"/>
        </w:rPr>
        <w:t>2</w:t>
      </w:r>
      <w:r w:rsidRPr="002C12FE">
        <w:rPr>
          <w:rFonts w:ascii="Times New Roman" w:hAnsi="Times New Roman"/>
          <w:sz w:val="22"/>
          <w:szCs w:val="22"/>
        </w:rPr>
        <w:tab/>
        <w:t xml:space="preserve">The </w:t>
      </w:r>
      <w:r w:rsidR="00F60098" w:rsidRPr="002C12FE">
        <w:rPr>
          <w:rFonts w:ascii="Times New Roman" w:hAnsi="Times New Roman"/>
          <w:sz w:val="22"/>
          <w:szCs w:val="22"/>
        </w:rPr>
        <w:t>c</w:t>
      </w:r>
      <w:r w:rsidRPr="002C12FE">
        <w:rPr>
          <w:rFonts w:ascii="Times New Roman" w:hAnsi="Times New Roman"/>
          <w:sz w:val="22"/>
          <w:szCs w:val="22"/>
        </w:rPr>
        <w:t xml:space="preserve">ontracting </w:t>
      </w:r>
      <w:r w:rsidR="00F60098" w:rsidRPr="002C12FE">
        <w:rPr>
          <w:rFonts w:ascii="Times New Roman" w:hAnsi="Times New Roman"/>
          <w:sz w:val="22"/>
          <w:szCs w:val="22"/>
        </w:rPr>
        <w:t>a</w:t>
      </w:r>
      <w:r w:rsidRPr="002C12FE">
        <w:rPr>
          <w:rFonts w:ascii="Times New Roman" w:hAnsi="Times New Roman"/>
          <w:sz w:val="22"/>
          <w:szCs w:val="22"/>
        </w:rPr>
        <w:t xml:space="preserve">uthority </w:t>
      </w:r>
      <w:r w:rsidR="00551543" w:rsidRPr="002C12FE">
        <w:rPr>
          <w:rFonts w:ascii="Times New Roman" w:hAnsi="Times New Roman"/>
          <w:sz w:val="22"/>
          <w:szCs w:val="22"/>
        </w:rPr>
        <w:t>sha</w:t>
      </w:r>
      <w:r w:rsidRPr="002C12FE">
        <w:rPr>
          <w:rFonts w:ascii="Times New Roman" w:hAnsi="Times New Roman"/>
          <w:sz w:val="22"/>
          <w:szCs w:val="22"/>
        </w:rPr>
        <w:t xml:space="preserve">ll inform the </w:t>
      </w:r>
      <w:r w:rsidR="00F60098" w:rsidRPr="002C12FE">
        <w:rPr>
          <w:rFonts w:ascii="Times New Roman" w:hAnsi="Times New Roman"/>
          <w:sz w:val="22"/>
          <w:szCs w:val="22"/>
        </w:rPr>
        <w:t>c</w:t>
      </w:r>
      <w:r w:rsidRPr="002C12FE">
        <w:rPr>
          <w:rFonts w:ascii="Times New Roman" w:hAnsi="Times New Roman"/>
          <w:sz w:val="22"/>
          <w:szCs w:val="22"/>
        </w:rPr>
        <w:t xml:space="preserve">ontractor </w:t>
      </w:r>
      <w:r w:rsidR="00551543" w:rsidRPr="002C12FE">
        <w:rPr>
          <w:rFonts w:ascii="Times New Roman" w:hAnsi="Times New Roman"/>
          <w:sz w:val="22"/>
          <w:szCs w:val="22"/>
        </w:rPr>
        <w:t xml:space="preserve">by </w:t>
      </w:r>
      <w:r w:rsidR="003E5CA0" w:rsidRPr="002C12FE">
        <w:rPr>
          <w:rFonts w:ascii="Times New Roman" w:hAnsi="Times New Roman"/>
          <w:sz w:val="22"/>
          <w:szCs w:val="22"/>
        </w:rPr>
        <w:t>delivery</w:t>
      </w:r>
      <w:r w:rsidR="00551543" w:rsidRPr="002C12FE">
        <w:rPr>
          <w:rFonts w:ascii="Times New Roman" w:hAnsi="Times New Roman"/>
          <w:sz w:val="22"/>
          <w:szCs w:val="22"/>
        </w:rPr>
        <w:t xml:space="preserve"> order </w:t>
      </w:r>
      <w:r w:rsidRPr="002C12FE">
        <w:rPr>
          <w:rFonts w:ascii="Times New Roman" w:hAnsi="Times New Roman"/>
          <w:sz w:val="22"/>
          <w:szCs w:val="22"/>
        </w:rPr>
        <w:t xml:space="preserve">of the date on which </w:t>
      </w:r>
      <w:r w:rsidR="00015C5E" w:rsidRPr="002C12FE">
        <w:rPr>
          <w:rFonts w:ascii="Times New Roman" w:hAnsi="Times New Roman"/>
          <w:sz w:val="22"/>
          <w:szCs w:val="22"/>
        </w:rPr>
        <w:t>delivery of the goo</w:t>
      </w:r>
      <w:r w:rsidR="00A03CD7">
        <w:rPr>
          <w:rFonts w:ascii="Times New Roman" w:hAnsi="Times New Roman"/>
          <w:sz w:val="22"/>
          <w:szCs w:val="22"/>
        </w:rPr>
        <w:t>ds s</w:t>
      </w:r>
      <w:r w:rsidRPr="002C12FE">
        <w:rPr>
          <w:rFonts w:ascii="Times New Roman" w:hAnsi="Times New Roman"/>
          <w:sz w:val="22"/>
          <w:szCs w:val="22"/>
        </w:rPr>
        <w:t>hall begin</w:t>
      </w:r>
      <w:r w:rsidR="00551543" w:rsidRPr="002C12FE">
        <w:rPr>
          <w:rFonts w:ascii="Times New Roman" w:hAnsi="Times New Roman"/>
          <w:sz w:val="22"/>
          <w:szCs w:val="22"/>
        </w:rPr>
        <w:t>.</w:t>
      </w:r>
    </w:p>
    <w:p w14:paraId="40415148" w14:textId="00E142B9" w:rsidR="0047783A" w:rsidRPr="003D6B6C" w:rsidRDefault="0047783A" w:rsidP="00B34179">
      <w:pPr>
        <w:spacing w:before="240"/>
        <w:ind w:left="1134" w:hanging="1134"/>
        <w:jc w:val="both"/>
        <w:rPr>
          <w:rFonts w:ascii="Times New Roman" w:hAnsi="Times New Roman"/>
          <w:b/>
          <w:sz w:val="24"/>
          <w:szCs w:val="24"/>
        </w:rPr>
      </w:pPr>
      <w:bookmarkStart w:id="14"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4"/>
      <w:r w:rsidRPr="003D6B6C">
        <w:rPr>
          <w:rFonts w:ascii="Times New Roman" w:hAnsi="Times New Roman"/>
          <w:b/>
          <w:sz w:val="24"/>
          <w:szCs w:val="24"/>
        </w:rPr>
        <w:t xml:space="preserve"> of the tasks</w:t>
      </w:r>
    </w:p>
    <w:p w14:paraId="1FAF5AAB" w14:textId="464B336A" w:rsidR="00402C16" w:rsidRPr="00341809" w:rsidRDefault="0047783A" w:rsidP="00341809">
      <w:pPr>
        <w:spacing w:before="0"/>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D76450" w:rsidRPr="00262E86">
        <w:rPr>
          <w:rFonts w:ascii="Times New Roman" w:hAnsi="Times New Roman"/>
          <w:sz w:val="22"/>
          <w:szCs w:val="22"/>
        </w:rPr>
        <w:t xml:space="preserve">The </w:t>
      </w:r>
      <w:r w:rsidR="00D76450" w:rsidRPr="00262E86">
        <w:rPr>
          <w:rFonts w:ascii="Times New Roman" w:hAnsi="Times New Roman"/>
          <w:b/>
          <w:sz w:val="22"/>
          <w:szCs w:val="22"/>
        </w:rPr>
        <w:t>implementation period of tasks</w:t>
      </w:r>
      <w:r w:rsidR="00D76450" w:rsidRPr="00262E86">
        <w:rPr>
          <w:rFonts w:ascii="Times New Roman" w:hAnsi="Times New Roman"/>
          <w:sz w:val="22"/>
          <w:szCs w:val="22"/>
        </w:rPr>
        <w:t xml:space="preserve"> </w:t>
      </w:r>
      <w:r w:rsidR="00A653F6">
        <w:rPr>
          <w:rFonts w:ascii="Times New Roman" w:hAnsi="Times New Roman"/>
          <w:sz w:val="22"/>
          <w:szCs w:val="22"/>
        </w:rPr>
        <w:t>shall be</w:t>
      </w:r>
      <w:r w:rsidR="00C4025C" w:rsidRPr="00262E86">
        <w:rPr>
          <w:rFonts w:ascii="Times New Roman" w:hAnsi="Times New Roman"/>
          <w:sz w:val="22"/>
          <w:szCs w:val="22"/>
        </w:rPr>
        <w:t xml:space="preserve"> </w:t>
      </w:r>
      <w:r w:rsidR="00262E86" w:rsidRPr="00563367">
        <w:rPr>
          <w:rFonts w:ascii="Times New Roman" w:hAnsi="Times New Roman"/>
          <w:snapToGrid/>
          <w:color w:val="000000"/>
          <w:sz w:val="22"/>
          <w:szCs w:val="22"/>
          <w:lang w:eastAsia="fr-BE"/>
        </w:rPr>
        <w:t>[</w:t>
      </w:r>
      <w:r w:rsidR="00C4025C" w:rsidRPr="00262E86">
        <w:rPr>
          <w:rFonts w:ascii="Times New Roman" w:hAnsi="Times New Roman"/>
          <w:snapToGrid/>
          <w:color w:val="000000"/>
          <w:sz w:val="22"/>
          <w:szCs w:val="22"/>
          <w:highlight w:val="lightGray"/>
          <w:lang w:eastAsia="fr-BE"/>
        </w:rPr>
        <w:t>240</w:t>
      </w:r>
      <w:r w:rsidR="00D76450" w:rsidRPr="00262E86">
        <w:rPr>
          <w:rFonts w:ascii="Times New Roman" w:hAnsi="Times New Roman"/>
          <w:snapToGrid/>
          <w:color w:val="000000"/>
          <w:sz w:val="22"/>
          <w:szCs w:val="22"/>
          <w:highlight w:val="lightGray"/>
          <w:lang w:eastAsia="fr-BE"/>
        </w:rPr>
        <w:t xml:space="preserve"> days</w:t>
      </w:r>
      <w:r w:rsidR="00C4025C" w:rsidRPr="00262E86">
        <w:rPr>
          <w:rFonts w:ascii="Times New Roman" w:hAnsi="Times New Roman"/>
          <w:snapToGrid/>
          <w:color w:val="000000"/>
          <w:sz w:val="22"/>
          <w:szCs w:val="22"/>
          <w:highlight w:val="lightGray"/>
          <w:lang w:eastAsia="fr-BE"/>
        </w:rPr>
        <w:t xml:space="preserve"> for Lot 1, 180 days for Lot 2 and 240 days </w:t>
      </w:r>
      <w:r w:rsidR="0015455B" w:rsidRPr="00262E86">
        <w:rPr>
          <w:rFonts w:ascii="Times New Roman" w:hAnsi="Times New Roman"/>
          <w:snapToGrid/>
          <w:color w:val="000000"/>
          <w:sz w:val="22"/>
          <w:szCs w:val="22"/>
          <w:highlight w:val="lightGray"/>
          <w:lang w:eastAsia="fr-BE"/>
        </w:rPr>
        <w:t xml:space="preserve">for </w:t>
      </w:r>
      <w:r w:rsidR="00C4025C" w:rsidRPr="00262E86">
        <w:rPr>
          <w:rFonts w:ascii="Times New Roman" w:hAnsi="Times New Roman"/>
          <w:snapToGrid/>
          <w:color w:val="000000"/>
          <w:sz w:val="22"/>
          <w:szCs w:val="22"/>
          <w:highlight w:val="lightGray"/>
          <w:lang w:eastAsia="fr-BE"/>
        </w:rPr>
        <w:t>Lot 3</w:t>
      </w:r>
      <w:r w:rsidR="00262E86" w:rsidRPr="00563367">
        <w:rPr>
          <w:rFonts w:ascii="Times New Roman" w:hAnsi="Times New Roman"/>
          <w:snapToGrid/>
          <w:color w:val="000000"/>
          <w:sz w:val="22"/>
          <w:szCs w:val="22"/>
          <w:lang w:eastAsia="fr-BE"/>
        </w:rPr>
        <w:t>]</w:t>
      </w:r>
      <w:r w:rsidR="00D74634">
        <w:rPr>
          <w:rFonts w:ascii="Times New Roman" w:hAnsi="Times New Roman"/>
          <w:snapToGrid/>
          <w:color w:val="000000"/>
          <w:sz w:val="22"/>
          <w:szCs w:val="22"/>
          <w:lang w:eastAsia="fr-BE"/>
        </w:rPr>
        <w:t>,</w:t>
      </w:r>
      <w:r w:rsidR="00C4025C" w:rsidRPr="00262E86">
        <w:rPr>
          <w:rFonts w:ascii="Times New Roman" w:hAnsi="Times New Roman"/>
          <w:sz w:val="22"/>
          <w:szCs w:val="22"/>
        </w:rPr>
        <w:t xml:space="preserve"> </w:t>
      </w:r>
      <w:r w:rsidR="00D76450" w:rsidRPr="00262E86">
        <w:rPr>
          <w:rFonts w:ascii="Times New Roman" w:hAnsi="Times New Roman"/>
          <w:sz w:val="22"/>
          <w:szCs w:val="22"/>
        </w:rPr>
        <w:t xml:space="preserve">from the </w:t>
      </w:r>
      <w:r w:rsidR="0015455B" w:rsidRPr="00262E86">
        <w:rPr>
          <w:rFonts w:ascii="Times New Roman" w:hAnsi="Times New Roman"/>
          <w:sz w:val="22"/>
          <w:szCs w:val="22"/>
        </w:rPr>
        <w:t xml:space="preserve">date </w:t>
      </w:r>
      <w:r w:rsidR="003B1659" w:rsidRPr="00262E86">
        <w:rPr>
          <w:rFonts w:ascii="Times New Roman" w:hAnsi="Times New Roman"/>
          <w:snapToGrid/>
          <w:color w:val="000000"/>
          <w:sz w:val="22"/>
          <w:szCs w:val="22"/>
          <w:lang w:eastAsia="fr-BE"/>
        </w:rPr>
        <w:t xml:space="preserve">notified by the contracting authority with at least 7 </w:t>
      </w:r>
      <w:proofErr w:type="spellStart"/>
      <w:r w:rsidR="003B1659" w:rsidRPr="00262E86">
        <w:rPr>
          <w:rFonts w:ascii="Times New Roman" w:hAnsi="Times New Roman"/>
          <w:snapToGrid/>
          <w:color w:val="000000"/>
          <w:sz w:val="22"/>
          <w:szCs w:val="22"/>
          <w:lang w:eastAsia="fr-BE"/>
        </w:rPr>
        <w:t>days notice</w:t>
      </w:r>
      <w:proofErr w:type="spellEnd"/>
      <w:r w:rsidR="003B1659" w:rsidRPr="00262E86">
        <w:rPr>
          <w:rFonts w:ascii="Times New Roman" w:hAnsi="Times New Roman"/>
          <w:snapToGrid/>
          <w:color w:val="000000"/>
          <w:sz w:val="22"/>
          <w:szCs w:val="22"/>
          <w:lang w:eastAsia="fr-BE"/>
        </w:rPr>
        <w:t xml:space="preserve"> and in any case no sooner than the date of entry into force and no later than 3 months after the signature of this contract</w:t>
      </w:r>
      <w:r w:rsidR="00932116" w:rsidRPr="00262E86">
        <w:rPr>
          <w:rFonts w:ascii="Times New Roman" w:hAnsi="Times New Roman"/>
          <w:snapToGrid/>
          <w:color w:val="000000"/>
          <w:sz w:val="22"/>
          <w:szCs w:val="22"/>
          <w:lang w:eastAsia="fr-BE"/>
        </w:rPr>
        <w:t xml:space="preserve">, </w:t>
      </w:r>
      <w:r w:rsidR="00932116" w:rsidRPr="00262E86">
        <w:rPr>
          <w:rFonts w:ascii="Times New Roman" w:hAnsi="Times New Roman"/>
          <w:sz w:val="22"/>
          <w:szCs w:val="22"/>
        </w:rPr>
        <w:t xml:space="preserve">and </w:t>
      </w:r>
      <w:r w:rsidR="0015455B" w:rsidRPr="00262E86">
        <w:rPr>
          <w:rFonts w:ascii="Times New Roman" w:hAnsi="Times New Roman"/>
          <w:sz w:val="22"/>
          <w:szCs w:val="22"/>
        </w:rPr>
        <w:t>until the provisional acceptance.</w:t>
      </w:r>
      <w:r w:rsidR="0015455B">
        <w:rPr>
          <w:rFonts w:ascii="Times New Roman" w:hAnsi="Times New Roman"/>
          <w:sz w:val="22"/>
          <w:szCs w:val="22"/>
        </w:rPr>
        <w:t xml:space="preserve"> </w:t>
      </w:r>
      <w:r w:rsidR="0015455B" w:rsidRPr="00D76450" w:rsidDel="00C4025C">
        <w:rPr>
          <w:rFonts w:ascii="Times New Roman" w:hAnsi="Times New Roman"/>
          <w:sz w:val="22"/>
          <w:szCs w:val="22"/>
        </w:rPr>
        <w:t xml:space="preserve"> </w:t>
      </w:r>
    </w:p>
    <w:p w14:paraId="6C213092" w14:textId="01DBF09F" w:rsidR="00AA4093" w:rsidRDefault="00A13EB8" w:rsidP="002E7BA8">
      <w:pPr>
        <w:spacing w:before="0"/>
        <w:ind w:left="1134"/>
        <w:jc w:val="both"/>
        <w:rPr>
          <w:rFonts w:ascii="Times New Roman" w:hAnsi="Times New Roman"/>
          <w:sz w:val="22"/>
        </w:rPr>
      </w:pPr>
      <w:r>
        <w:rPr>
          <w:rFonts w:ascii="Times New Roman" w:hAnsi="Times New Roman"/>
          <w:sz w:val="22"/>
        </w:rPr>
        <w:t>T</w:t>
      </w:r>
      <w:r w:rsidRPr="0043240C">
        <w:rPr>
          <w:rFonts w:ascii="Times New Roman" w:hAnsi="Times New Roman"/>
          <w:sz w:val="22"/>
        </w:rPr>
        <w:t xml:space="preserve">he </w:t>
      </w:r>
      <w:r w:rsidRPr="00772E0E">
        <w:rPr>
          <w:rFonts w:ascii="Times New Roman" w:hAnsi="Times New Roman"/>
          <w:b/>
          <w:sz w:val="22"/>
        </w:rPr>
        <w:t>time limits for delivery</w:t>
      </w:r>
      <w:r w:rsidRPr="0043240C">
        <w:rPr>
          <w:rFonts w:ascii="Times New Roman" w:hAnsi="Times New Roman"/>
          <w:sz w:val="22"/>
        </w:rPr>
        <w:t xml:space="preserve"> shall be </w:t>
      </w:r>
      <w:r w:rsidR="008A55BB">
        <w:rPr>
          <w:rFonts w:ascii="Times New Roman" w:hAnsi="Times New Roman"/>
          <w:sz w:val="22"/>
        </w:rPr>
        <w:t xml:space="preserve">set out in the </w:t>
      </w:r>
      <w:r w:rsidR="008A55BB" w:rsidRPr="008A55BB">
        <w:rPr>
          <w:rFonts w:ascii="Times New Roman" w:hAnsi="Times New Roman"/>
          <w:sz w:val="22"/>
        </w:rPr>
        <w:t>Programme of implementation of tasks</w:t>
      </w:r>
      <w:r w:rsidR="00402C16">
        <w:rPr>
          <w:rFonts w:ascii="Times New Roman" w:hAnsi="Times New Roman"/>
          <w:sz w:val="22"/>
        </w:rPr>
        <w:t>,</w:t>
      </w:r>
      <w:r w:rsidR="008A55BB" w:rsidRPr="008A55BB">
        <w:rPr>
          <w:rFonts w:ascii="Times New Roman" w:hAnsi="Times New Roman"/>
          <w:sz w:val="22"/>
        </w:rPr>
        <w:t xml:space="preserve"> which will be subject to approval of the contracting authority (in form of timetable) during the first month of implementation</w:t>
      </w:r>
      <w:r w:rsidR="00BD1517">
        <w:rPr>
          <w:rFonts w:ascii="Times New Roman" w:hAnsi="Times New Roman"/>
          <w:sz w:val="22"/>
        </w:rPr>
        <w:t>.</w:t>
      </w:r>
    </w:p>
    <w:p w14:paraId="3A4DFCA1" w14:textId="77777777" w:rsidR="00374D51" w:rsidRPr="003D6B6C" w:rsidRDefault="00374D51" w:rsidP="00374D51">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5CE18580" w14:textId="5875B79E" w:rsidR="00374D51" w:rsidRDefault="00374D51" w:rsidP="00374D51">
      <w:pPr>
        <w:tabs>
          <w:tab w:val="num" w:pos="1440"/>
        </w:tabs>
        <w:ind w:left="1134" w:hanging="567"/>
        <w:jc w:val="both"/>
        <w:rPr>
          <w:rFonts w:ascii="Times New Roman" w:hAnsi="Times New Roman"/>
          <w:snapToGrid/>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Pr="003A48BB">
        <w:rPr>
          <w:rFonts w:ascii="Times New Roman" w:hAnsi="Times New Roman"/>
          <w:bCs/>
          <w:sz w:val="22"/>
          <w:szCs w:val="22"/>
        </w:rPr>
        <w:t xml:space="preserve">The supplies and the whole system shall be inspected and tested at the place of acceptance as </w:t>
      </w:r>
      <w:r>
        <w:rPr>
          <w:rFonts w:ascii="Times New Roman" w:hAnsi="Times New Roman"/>
          <w:bCs/>
          <w:sz w:val="22"/>
          <w:szCs w:val="22"/>
        </w:rPr>
        <w:t xml:space="preserve">per the address mentioned in </w:t>
      </w:r>
      <w:r w:rsidRPr="003A48BB">
        <w:rPr>
          <w:rFonts w:ascii="Times New Roman" w:hAnsi="Times New Roman"/>
          <w:bCs/>
          <w:sz w:val="22"/>
          <w:szCs w:val="22"/>
        </w:rPr>
        <w:t>A</w:t>
      </w:r>
      <w:r>
        <w:rPr>
          <w:rFonts w:ascii="Times New Roman" w:hAnsi="Times New Roman"/>
          <w:bCs/>
          <w:sz w:val="22"/>
          <w:szCs w:val="22"/>
        </w:rPr>
        <w:t>ppendix 1 to Annex</w:t>
      </w:r>
      <w:r w:rsidRPr="003A48BB">
        <w:rPr>
          <w:rFonts w:ascii="Times New Roman" w:hAnsi="Times New Roman"/>
          <w:bCs/>
          <w:sz w:val="22"/>
          <w:szCs w:val="22"/>
        </w:rPr>
        <w:t xml:space="preserve"> II</w:t>
      </w:r>
      <w:r>
        <w:rPr>
          <w:rFonts w:ascii="Times New Roman" w:hAnsi="Times New Roman"/>
          <w:bCs/>
          <w:sz w:val="22"/>
          <w:szCs w:val="22"/>
        </w:rPr>
        <w:t>+III</w:t>
      </w:r>
      <w:r w:rsidRPr="003A48BB">
        <w:rPr>
          <w:rFonts w:ascii="Times New Roman" w:hAnsi="Times New Roman"/>
          <w:bCs/>
          <w:sz w:val="22"/>
          <w:szCs w:val="22"/>
        </w:rPr>
        <w:t>: Technical Specifications</w:t>
      </w:r>
      <w:r>
        <w:rPr>
          <w:rFonts w:ascii="Times New Roman" w:hAnsi="Times New Roman"/>
          <w:bCs/>
          <w:sz w:val="22"/>
          <w:szCs w:val="22"/>
        </w:rPr>
        <w:t xml:space="preserve"> + Technical Offer</w:t>
      </w:r>
      <w:r w:rsidRPr="003A48BB">
        <w:rPr>
          <w:rFonts w:ascii="Times New Roman" w:hAnsi="Times New Roman"/>
          <w:bCs/>
          <w:sz w:val="22"/>
          <w:szCs w:val="22"/>
        </w:rPr>
        <w:t>.</w:t>
      </w:r>
    </w:p>
    <w:p w14:paraId="52CB779C" w14:textId="5DD9477A" w:rsidR="00374D51" w:rsidRDefault="00374D51" w:rsidP="00374D51">
      <w:pPr>
        <w:tabs>
          <w:tab w:val="num" w:pos="1440"/>
        </w:tabs>
        <w:ind w:left="1134" w:hanging="567"/>
        <w:jc w:val="both"/>
        <w:rPr>
          <w:rFonts w:ascii="Times New Roman" w:hAnsi="Times New Roman"/>
          <w:sz w:val="22"/>
          <w:szCs w:val="22"/>
        </w:rPr>
      </w:pPr>
      <w:r>
        <w:rPr>
          <w:rFonts w:ascii="Times New Roman" w:hAnsi="Times New Roman"/>
          <w:sz w:val="22"/>
          <w:szCs w:val="22"/>
        </w:rPr>
        <w:lastRenderedPageBreak/>
        <w:tab/>
        <w:t xml:space="preserve">The Contractor shall, as requested in </w:t>
      </w:r>
      <w:r>
        <w:rPr>
          <w:rFonts w:ascii="Times New Roman" w:hAnsi="Times New Roman"/>
          <w:bCs/>
          <w:sz w:val="22"/>
          <w:szCs w:val="22"/>
        </w:rPr>
        <w:t>Annex</w:t>
      </w:r>
      <w:r w:rsidRPr="003A48BB">
        <w:rPr>
          <w:rFonts w:ascii="Times New Roman" w:hAnsi="Times New Roman"/>
          <w:bCs/>
          <w:sz w:val="22"/>
          <w:szCs w:val="22"/>
        </w:rPr>
        <w:t xml:space="preserve"> II</w:t>
      </w:r>
      <w:r>
        <w:rPr>
          <w:rFonts w:ascii="Times New Roman" w:hAnsi="Times New Roman"/>
          <w:bCs/>
          <w:sz w:val="22"/>
          <w:szCs w:val="22"/>
        </w:rPr>
        <w:t>+III</w:t>
      </w:r>
      <w:r w:rsidRPr="003A48BB">
        <w:rPr>
          <w:rFonts w:ascii="Times New Roman" w:hAnsi="Times New Roman"/>
          <w:bCs/>
          <w:sz w:val="22"/>
          <w:szCs w:val="22"/>
        </w:rPr>
        <w:t>: Technical Specifications</w:t>
      </w:r>
      <w:r>
        <w:rPr>
          <w:rFonts w:ascii="Times New Roman" w:hAnsi="Times New Roman"/>
          <w:bCs/>
          <w:sz w:val="22"/>
          <w:szCs w:val="22"/>
        </w:rPr>
        <w:t xml:space="preserve"> + Technical Offer</w:t>
      </w:r>
      <w:r>
        <w:rPr>
          <w:rFonts w:ascii="Times New Roman" w:hAnsi="Times New Roman"/>
          <w:sz w:val="22"/>
          <w:szCs w:val="22"/>
        </w:rPr>
        <w:t xml:space="preserve">) install, calibrate and test all equipment, fittings and fixings, including final installation, configuration and connection and all miscellaneous items of equipment, fixings and fittings in order that the supplies are left in place fully operational and ready for use. The cost of consumables used during installation and commissioning and for running time, before provisional acceptance, shall be borne totally by the Contractor.  </w:t>
      </w:r>
    </w:p>
    <w:p w14:paraId="51EC5563" w14:textId="7C552CD7" w:rsidR="00374D51" w:rsidRPr="002E7BA8" w:rsidRDefault="00374D51" w:rsidP="002E7BA8">
      <w:pPr>
        <w:ind w:left="1134" w:hanging="709"/>
        <w:jc w:val="both"/>
        <w:rPr>
          <w:rFonts w:ascii="Times New Roman" w:hAnsi="Times New Roman"/>
          <w:b/>
          <w:sz w:val="22"/>
          <w:szCs w:val="22"/>
        </w:rPr>
      </w:pPr>
      <w:r>
        <w:rPr>
          <w:rFonts w:ascii="Times New Roman" w:hAnsi="Times New Roman"/>
          <w:sz w:val="22"/>
          <w:szCs w:val="22"/>
        </w:rPr>
        <w:tab/>
      </w:r>
      <w:r w:rsidRPr="007412AB">
        <w:rPr>
          <w:rFonts w:ascii="Times New Roman" w:hAnsi="Times New Roman"/>
          <w:bCs/>
          <w:sz w:val="22"/>
          <w:szCs w:val="22"/>
        </w:rPr>
        <w:t xml:space="preserve">The inspection and testing of all equipment may start and be completed within a maximum </w:t>
      </w:r>
      <w:r w:rsidR="00183E0F">
        <w:rPr>
          <w:rFonts w:ascii="Times New Roman" w:hAnsi="Times New Roman"/>
          <w:bCs/>
          <w:sz w:val="22"/>
          <w:szCs w:val="22"/>
        </w:rPr>
        <w:t xml:space="preserve">of </w:t>
      </w:r>
      <w:r w:rsidRPr="007412AB">
        <w:rPr>
          <w:rFonts w:ascii="Times New Roman" w:hAnsi="Times New Roman"/>
          <w:bCs/>
          <w:sz w:val="22"/>
          <w:szCs w:val="22"/>
        </w:rPr>
        <w:t xml:space="preserve">15 calendar days after delivery, installation and putting into </w:t>
      </w:r>
      <w:r>
        <w:rPr>
          <w:rFonts w:ascii="Times New Roman" w:hAnsi="Times New Roman"/>
          <w:bCs/>
          <w:sz w:val="22"/>
          <w:szCs w:val="22"/>
        </w:rPr>
        <w:t>operation</w:t>
      </w:r>
      <w:r w:rsidRPr="007412AB">
        <w:rPr>
          <w:rFonts w:ascii="Times New Roman" w:hAnsi="Times New Roman"/>
          <w:bCs/>
          <w:sz w:val="22"/>
          <w:szCs w:val="22"/>
        </w:rPr>
        <w:t>.</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05D86986" w14:textId="6AF7BBD5" w:rsidR="0047783A" w:rsidRPr="003D6B6C" w:rsidRDefault="0047783A" w:rsidP="002E7BA8">
      <w:pPr>
        <w:tabs>
          <w:tab w:val="right" w:pos="9885"/>
        </w:tabs>
        <w:spacing w:before="0"/>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49293D">
        <w:rPr>
          <w:rFonts w:ascii="Times New Roman" w:hAnsi="Times New Roman"/>
          <w:sz w:val="22"/>
          <w:szCs w:val="22"/>
        </w:rPr>
        <w:t xml:space="preserve"> </w:t>
      </w:r>
      <w:r w:rsidRPr="00DA561A">
        <w:rPr>
          <w:rFonts w:ascii="Times New Roman" w:hAnsi="Times New Roman"/>
          <w:sz w:val="22"/>
          <w:szCs w:val="22"/>
        </w:rPr>
        <w:t>euro</w:t>
      </w:r>
      <w:r w:rsidR="00AB3AB0" w:rsidRPr="00DA561A">
        <w:rPr>
          <w:rFonts w:ascii="Times New Roman" w:hAnsi="Times New Roman"/>
          <w:sz w:val="22"/>
          <w:szCs w:val="22"/>
        </w:rPr>
        <w:t>s</w:t>
      </w:r>
      <w:r w:rsidR="00DA561A">
        <w:rPr>
          <w:rFonts w:ascii="Times New Roman" w:hAnsi="Times New Roman"/>
          <w:sz w:val="22"/>
          <w:szCs w:val="22"/>
        </w:rPr>
        <w:t>.</w:t>
      </w:r>
    </w:p>
    <w:p w14:paraId="5A54FF23" w14:textId="27E07FF8" w:rsidR="0047783A" w:rsidRPr="003D6B6C" w:rsidRDefault="0047783A" w:rsidP="00B5440B">
      <w:pPr>
        <w:spacing w:before="0"/>
        <w:ind w:left="1134"/>
        <w:jc w:val="both"/>
        <w:rPr>
          <w:rFonts w:ascii="Times New Roman" w:hAnsi="Times New Roman"/>
          <w:sz w:val="22"/>
          <w:szCs w:val="22"/>
        </w:rPr>
      </w:pPr>
      <w:r w:rsidRPr="003D6B6C">
        <w:rPr>
          <w:rFonts w:ascii="Times New Roman" w:hAnsi="Times New Roman"/>
          <w:sz w:val="22"/>
          <w:szCs w:val="22"/>
        </w:rPr>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 xml:space="preserve">be authorised and made by </w:t>
      </w:r>
      <w:r w:rsidR="00A4483C" w:rsidRPr="00A4483C">
        <w:rPr>
          <w:rFonts w:ascii="Times New Roman" w:hAnsi="Times New Roman"/>
          <w:sz w:val="22"/>
          <w:szCs w:val="22"/>
        </w:rPr>
        <w:t xml:space="preserve">the Ministry of Finance, the Directorate for Finance, Contracting and Implementation of the EU Assistance Funds, </w:t>
      </w:r>
      <w:proofErr w:type="spellStart"/>
      <w:r w:rsidR="00A4483C" w:rsidRPr="00A4483C">
        <w:rPr>
          <w:rFonts w:ascii="Times New Roman" w:hAnsi="Times New Roman"/>
          <w:sz w:val="22"/>
          <w:szCs w:val="22"/>
        </w:rPr>
        <w:t>Stanka</w:t>
      </w:r>
      <w:proofErr w:type="spellEnd"/>
      <w:r w:rsidR="00A4483C" w:rsidRPr="00A4483C">
        <w:rPr>
          <w:rFonts w:ascii="Times New Roman" w:hAnsi="Times New Roman"/>
          <w:sz w:val="22"/>
          <w:szCs w:val="22"/>
        </w:rPr>
        <w:t xml:space="preserve"> </w:t>
      </w:r>
      <w:proofErr w:type="spellStart"/>
      <w:r w:rsidR="00A4483C" w:rsidRPr="00A4483C">
        <w:rPr>
          <w:rFonts w:ascii="Times New Roman" w:hAnsi="Times New Roman"/>
          <w:sz w:val="22"/>
          <w:szCs w:val="22"/>
        </w:rPr>
        <w:t>Dragojevića</w:t>
      </w:r>
      <w:proofErr w:type="spellEnd"/>
      <w:r w:rsidR="00A4483C" w:rsidRPr="00A4483C">
        <w:rPr>
          <w:rFonts w:ascii="Times New Roman" w:hAnsi="Times New Roman"/>
          <w:sz w:val="22"/>
          <w:szCs w:val="22"/>
        </w:rPr>
        <w:t xml:space="preserve"> 2, 81000 Podgorica, Montenegro.</w:t>
      </w:r>
    </w:p>
    <w:p w14:paraId="15339C96" w14:textId="1DDF7489" w:rsidR="008733D3" w:rsidRPr="003D6B6C" w:rsidRDefault="006D5CEE" w:rsidP="008A55D8">
      <w:pPr>
        <w:spacing w:before="0"/>
        <w:ind w:left="1134" w:hanging="709"/>
        <w:jc w:val="both"/>
        <w:rPr>
          <w:rFonts w:ascii="Times New Roman" w:hAnsi="Times New Roman"/>
          <w:sz w:val="22"/>
          <w:szCs w:val="22"/>
        </w:rPr>
      </w:pPr>
      <w:r w:rsidRPr="008A55D8">
        <w:rPr>
          <w:rFonts w:ascii="Times New Roman" w:hAnsi="Times New Roman"/>
          <w:sz w:val="22"/>
          <w:szCs w:val="22"/>
        </w:rPr>
        <w:t>26.3</w:t>
      </w:r>
      <w:r w:rsidRPr="008A55D8">
        <w:rPr>
          <w:rFonts w:ascii="Times New Roman" w:hAnsi="Times New Roman"/>
          <w:sz w:val="22"/>
          <w:szCs w:val="22"/>
        </w:rPr>
        <w:tab/>
        <w:t xml:space="preserve">By derogation, the final payment to the </w:t>
      </w:r>
      <w:r w:rsidR="00F60098" w:rsidRPr="008A55D8">
        <w:rPr>
          <w:rFonts w:ascii="Times New Roman" w:hAnsi="Times New Roman"/>
          <w:sz w:val="22"/>
          <w:szCs w:val="22"/>
        </w:rPr>
        <w:t>c</w:t>
      </w:r>
      <w:r w:rsidRPr="008A55D8">
        <w:rPr>
          <w:rFonts w:ascii="Times New Roman" w:hAnsi="Times New Roman"/>
          <w:sz w:val="22"/>
          <w:szCs w:val="22"/>
        </w:rPr>
        <w:t xml:space="preserve">ontractor of the amounts due shall be made within 90 days after receipt by the </w:t>
      </w:r>
      <w:r w:rsidR="00F60098" w:rsidRPr="008A55D8">
        <w:rPr>
          <w:rFonts w:ascii="Times New Roman" w:hAnsi="Times New Roman"/>
          <w:sz w:val="22"/>
          <w:szCs w:val="22"/>
        </w:rPr>
        <w:t>c</w:t>
      </w:r>
      <w:r w:rsidRPr="008A55D8">
        <w:rPr>
          <w:rFonts w:ascii="Times New Roman" w:hAnsi="Times New Roman"/>
          <w:sz w:val="22"/>
          <w:szCs w:val="22"/>
        </w:rPr>
        <w:t xml:space="preserve">ontracting </w:t>
      </w:r>
      <w:r w:rsidR="00F60098" w:rsidRPr="008A55D8">
        <w:rPr>
          <w:rFonts w:ascii="Times New Roman" w:hAnsi="Times New Roman"/>
          <w:sz w:val="22"/>
          <w:szCs w:val="22"/>
        </w:rPr>
        <w:t>a</w:t>
      </w:r>
      <w:r w:rsidRPr="008A55D8">
        <w:rPr>
          <w:rFonts w:ascii="Times New Roman" w:hAnsi="Times New Roman"/>
          <w:sz w:val="22"/>
          <w:szCs w:val="22"/>
        </w:rPr>
        <w:t>uthority of an invoice and of the application for the certificate of provisional acceptance.</w:t>
      </w:r>
    </w:p>
    <w:p w14:paraId="780AD638" w14:textId="37C5BD5F"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 xml:space="preserve">ontractor must </w:t>
      </w:r>
      <w:r w:rsidR="004C6030">
        <w:rPr>
          <w:rFonts w:ascii="Times New Roman" w:hAnsi="Times New Roman"/>
          <w:sz w:val="22"/>
          <w:szCs w:val="22"/>
        </w:rPr>
        <w:t>submit</w:t>
      </w:r>
      <w:r w:rsidR="0047783A" w:rsidRPr="003D6B6C">
        <w:rPr>
          <w:rFonts w:ascii="Times New Roman" w:hAnsi="Times New Roman"/>
          <w:sz w:val="22"/>
          <w:szCs w:val="22"/>
        </w:rPr>
        <w:t xml:space="preserve"> to the authority referred to in paragraph 26.1 above:</w:t>
      </w:r>
    </w:p>
    <w:p w14:paraId="52C9173B" w14:textId="444762A0" w:rsidR="00E87734" w:rsidRPr="003D6B6C" w:rsidRDefault="00035D61" w:rsidP="00B9316C">
      <w:pPr>
        <w:ind w:left="1560" w:hanging="426"/>
        <w:jc w:val="both"/>
        <w:rPr>
          <w:rFonts w:ascii="Times New Roman" w:hAnsi="Times New Roman"/>
          <w:sz w:val="22"/>
          <w:szCs w:val="22"/>
        </w:rPr>
      </w:pPr>
      <w:r w:rsidRPr="003D6B6C">
        <w:rPr>
          <w:rFonts w:ascii="Times New Roman" w:hAnsi="Times New Roman"/>
          <w:sz w:val="22"/>
          <w:szCs w:val="22"/>
        </w:rPr>
        <w:t>a)</w:t>
      </w:r>
      <w:r w:rsidRPr="003D6B6C">
        <w:rPr>
          <w:rFonts w:ascii="Times New Roman" w:hAnsi="Times New Roman"/>
          <w:b/>
          <w:sz w:val="22"/>
          <w:szCs w:val="22"/>
        </w:rPr>
        <w:tab/>
      </w:r>
      <w:r w:rsidR="00C70E2C" w:rsidRPr="00C05EBE">
        <w:rPr>
          <w:rFonts w:ascii="Times New Roman" w:hAnsi="Times New Roman"/>
          <w:b/>
          <w:sz w:val="22"/>
          <w:szCs w:val="22"/>
        </w:rPr>
        <w:t>[</w:t>
      </w:r>
      <w:r w:rsidR="006219A1">
        <w:rPr>
          <w:rFonts w:ascii="Times New Roman" w:hAnsi="Times New Roman"/>
          <w:bCs/>
          <w:sz w:val="22"/>
          <w:szCs w:val="22"/>
          <w:highlight w:val="lightGray"/>
        </w:rPr>
        <w:t>For the 40% pre-financing</w:t>
      </w:r>
      <w:r w:rsidR="00C70E2C">
        <w:rPr>
          <w:rFonts w:ascii="Times New Roman" w:hAnsi="Times New Roman"/>
          <w:sz w:val="22"/>
          <w:szCs w:val="22"/>
        </w:rPr>
        <w:t>]</w:t>
      </w:r>
      <w:r w:rsidR="006219A1" w:rsidRPr="00F017DE">
        <w:rPr>
          <w:rFonts w:ascii="Times New Roman" w:hAnsi="Times New Roman"/>
          <w:sz w:val="22"/>
          <w:szCs w:val="22"/>
        </w:rPr>
        <w:t xml:space="preserve">, </w:t>
      </w:r>
      <w:r w:rsidR="001C6A79">
        <w:rPr>
          <w:rFonts w:ascii="Times New Roman" w:hAnsi="Times New Roman"/>
          <w:sz w:val="22"/>
          <w:szCs w:val="22"/>
        </w:rPr>
        <w:t>[</w:t>
      </w:r>
      <w:r w:rsidR="00720411">
        <w:rPr>
          <w:rFonts w:ascii="Times New Roman" w:hAnsi="Times New Roman"/>
          <w:sz w:val="22"/>
          <w:szCs w:val="22"/>
          <w:highlight w:val="lightGray"/>
        </w:rPr>
        <w:t>the</w:t>
      </w:r>
      <w:r w:rsidR="004C6030">
        <w:rPr>
          <w:rFonts w:ascii="Times New Roman" w:hAnsi="Times New Roman"/>
          <w:sz w:val="22"/>
          <w:szCs w:val="22"/>
          <w:highlight w:val="lightGray"/>
        </w:rPr>
        <w:t xml:space="preserve"> invoice</w:t>
      </w:r>
      <w:r w:rsidR="001C6A79">
        <w:rPr>
          <w:rStyle w:val="FootnoteReference"/>
          <w:rFonts w:ascii="Times New Roman" w:hAnsi="Times New Roman"/>
          <w:sz w:val="22"/>
          <w:szCs w:val="22"/>
          <w:highlight w:val="lightGray"/>
        </w:rPr>
        <w:footnoteReference w:id="1"/>
      </w:r>
      <w:r w:rsidR="001C6A79">
        <w:rPr>
          <w:rFonts w:ascii="Times New Roman" w:hAnsi="Times New Roman"/>
          <w:sz w:val="22"/>
          <w:szCs w:val="22"/>
        </w:rPr>
        <w:t>]</w:t>
      </w:r>
      <w:r w:rsidR="004C6030">
        <w:rPr>
          <w:rFonts w:ascii="Times New Roman" w:hAnsi="Times New Roman"/>
          <w:sz w:val="22"/>
          <w:szCs w:val="22"/>
        </w:rPr>
        <w:t xml:space="preserve"> </w:t>
      </w:r>
      <w:r w:rsidR="00720411">
        <w:rPr>
          <w:rFonts w:ascii="Times New Roman" w:hAnsi="Times New Roman"/>
          <w:sz w:val="22"/>
          <w:szCs w:val="22"/>
        </w:rPr>
        <w:t>[</w:t>
      </w:r>
      <w:r w:rsidR="00720411">
        <w:rPr>
          <w:rFonts w:ascii="Times New Roman" w:hAnsi="Times New Roman"/>
          <w:sz w:val="22"/>
          <w:szCs w:val="22"/>
          <w:highlight w:val="lightGray"/>
        </w:rPr>
        <w:t>and</w:t>
      </w:r>
      <w:r w:rsidR="00720411">
        <w:rPr>
          <w:rFonts w:ascii="Times New Roman" w:hAnsi="Times New Roman"/>
          <w:sz w:val="22"/>
          <w:szCs w:val="22"/>
        </w:rPr>
        <w:t xml:space="preserve">] </w:t>
      </w:r>
      <w:r w:rsidR="006219A1" w:rsidRPr="00F017DE">
        <w:rPr>
          <w:rFonts w:ascii="Times New Roman" w:hAnsi="Times New Roman"/>
          <w:sz w:val="22"/>
          <w:szCs w:val="22"/>
        </w:rPr>
        <w:t>[</w:t>
      </w:r>
      <w:r w:rsidR="006219A1">
        <w:rPr>
          <w:rFonts w:ascii="Times New Roman" w:hAnsi="Times New Roman"/>
          <w:bCs/>
          <w:sz w:val="22"/>
          <w:szCs w:val="22"/>
          <w:highlight w:val="lightGray"/>
        </w:rPr>
        <w:t xml:space="preserve">the pre-financing </w:t>
      </w:r>
      <w:proofErr w:type="gramStart"/>
      <w:r w:rsidR="006219A1">
        <w:rPr>
          <w:rFonts w:ascii="Times New Roman" w:hAnsi="Times New Roman"/>
          <w:bCs/>
          <w:sz w:val="22"/>
          <w:szCs w:val="22"/>
          <w:highlight w:val="lightGray"/>
        </w:rPr>
        <w:t>guarantee</w:t>
      </w:r>
      <w:r w:rsidR="006219A1" w:rsidRPr="00F017DE">
        <w:rPr>
          <w:rFonts w:ascii="Times New Roman" w:hAnsi="Times New Roman"/>
          <w:sz w:val="22"/>
          <w:szCs w:val="22"/>
        </w:rPr>
        <w:t>]</w:t>
      </w:r>
      <w:r w:rsidR="00E87734" w:rsidRPr="00F017DE">
        <w:rPr>
          <w:rFonts w:ascii="Times New Roman" w:hAnsi="Times New Roman"/>
          <w:bCs/>
          <w:sz w:val="22"/>
          <w:szCs w:val="22"/>
        </w:rPr>
        <w:t>[</w:t>
      </w:r>
      <w:proofErr w:type="gramEnd"/>
      <w:r w:rsidR="00695007">
        <w:rPr>
          <w:rFonts w:ascii="Times New Roman" w:hAnsi="Times New Roman"/>
          <w:sz w:val="22"/>
          <w:szCs w:val="22"/>
          <w:highlight w:val="yellow"/>
        </w:rPr>
        <w:t>and</w:t>
      </w:r>
      <w:r w:rsidR="006219A1" w:rsidRPr="00F017DE">
        <w:rPr>
          <w:rFonts w:ascii="Times New Roman" w:hAnsi="Times New Roman"/>
          <w:sz w:val="22"/>
          <w:szCs w:val="22"/>
          <w:highlight w:val="yellow"/>
        </w:rPr>
        <w:t xml:space="preserve"> </w:t>
      </w:r>
      <w:r w:rsidR="006219A1">
        <w:rPr>
          <w:rFonts w:ascii="Times New Roman" w:hAnsi="Times New Roman"/>
          <w:sz w:val="22"/>
          <w:szCs w:val="22"/>
          <w:highlight w:val="yellow"/>
        </w:rPr>
        <w:t>i</w:t>
      </w:r>
      <w:r w:rsidR="00B9316C" w:rsidRPr="003D6B6C">
        <w:rPr>
          <w:rFonts w:ascii="Times New Roman" w:hAnsi="Times New Roman"/>
          <w:sz w:val="22"/>
          <w:szCs w:val="22"/>
          <w:highlight w:val="yellow"/>
        </w:rPr>
        <w:t xml:space="preserve">nsert </w:t>
      </w:r>
      <w:r w:rsidR="00695007">
        <w:rPr>
          <w:rFonts w:ascii="Times New Roman" w:hAnsi="Times New Roman"/>
          <w:sz w:val="22"/>
          <w:szCs w:val="22"/>
          <w:highlight w:val="yellow"/>
        </w:rPr>
        <w:t>ei</w:t>
      </w:r>
      <w:r w:rsidR="00B9316C" w:rsidRPr="003D6B6C">
        <w:rPr>
          <w:rFonts w:ascii="Times New Roman" w:hAnsi="Times New Roman"/>
          <w:sz w:val="22"/>
          <w:szCs w:val="22"/>
          <w:highlight w:val="yellow"/>
        </w:rPr>
        <w:t>the</w:t>
      </w:r>
      <w:r w:rsidR="00695007">
        <w:rPr>
          <w:rFonts w:ascii="Times New Roman" w:hAnsi="Times New Roman"/>
          <w:sz w:val="22"/>
          <w:szCs w:val="22"/>
          <w:highlight w:val="yellow"/>
        </w:rPr>
        <w:t>r of the</w:t>
      </w:r>
      <w:r w:rsidR="00B9316C" w:rsidRPr="003D6B6C">
        <w:rPr>
          <w:rFonts w:ascii="Times New Roman" w:hAnsi="Times New Roman"/>
          <w:sz w:val="22"/>
          <w:szCs w:val="22"/>
          <w:highlight w:val="yellow"/>
        </w:rPr>
        <w:t xml:space="preserve"> below sentence</w:t>
      </w:r>
      <w:r w:rsidR="00695007">
        <w:rPr>
          <w:rFonts w:ascii="Times New Roman" w:hAnsi="Times New Roman"/>
          <w:sz w:val="22"/>
          <w:szCs w:val="22"/>
          <w:highlight w:val="yellow"/>
        </w:rPr>
        <w:t>s</w:t>
      </w:r>
      <w:r w:rsidR="00184144" w:rsidRPr="003D6B6C">
        <w:rPr>
          <w:rFonts w:ascii="Times New Roman" w:hAnsi="Times New Roman"/>
          <w:bCs/>
          <w:sz w:val="22"/>
          <w:szCs w:val="22"/>
          <w:highlight w:val="yellow"/>
        </w:rPr>
        <w:t>:</w:t>
      </w:r>
      <w:r w:rsidR="00E87734" w:rsidRPr="003D6B6C">
        <w:rPr>
          <w:rFonts w:ascii="Times New Roman" w:hAnsi="Times New Roman"/>
          <w:bCs/>
          <w:sz w:val="22"/>
          <w:szCs w:val="22"/>
          <w:highlight w:val="yellow"/>
        </w:rPr>
        <w:t xml:space="preserve"> </w:t>
      </w:r>
    </w:p>
    <w:p w14:paraId="078D1A10" w14:textId="7F2B1FB5" w:rsidR="00E87734" w:rsidRDefault="00695007" w:rsidP="00035D61">
      <w:pPr>
        <w:spacing w:before="0" w:after="0"/>
        <w:ind w:left="1985" w:hanging="284"/>
        <w:jc w:val="both"/>
        <w:rPr>
          <w:rFonts w:ascii="Times New Roman" w:hAnsi="Times New Roman"/>
          <w:sz w:val="22"/>
          <w:szCs w:val="22"/>
          <w:highlight w:val="yellow"/>
        </w:rPr>
      </w:pPr>
      <w:r>
        <w:rPr>
          <w:rFonts w:ascii="Times New Roman" w:hAnsi="Times New Roman"/>
          <w:bCs/>
          <w:sz w:val="22"/>
          <w:szCs w:val="22"/>
          <w:highlight w:val="yellow"/>
        </w:rPr>
        <w:t>[</w:t>
      </w:r>
      <w:r w:rsidR="00E87734" w:rsidRPr="003D6B6C">
        <w:rPr>
          <w:rFonts w:ascii="Times New Roman" w:hAnsi="Times New Roman"/>
          <w:sz w:val="22"/>
          <w:szCs w:val="22"/>
          <w:highlight w:val="yellow"/>
        </w:rPr>
        <w:t xml:space="preserve">if the </w:t>
      </w:r>
      <w:r w:rsidR="001E2362" w:rsidRPr="003D6B6C">
        <w:rPr>
          <w:rFonts w:ascii="Times New Roman" w:hAnsi="Times New Roman"/>
          <w:sz w:val="22"/>
          <w:szCs w:val="22"/>
          <w:highlight w:val="yellow"/>
        </w:rPr>
        <w:t xml:space="preserve">total </w:t>
      </w:r>
      <w:r w:rsidR="00F60098">
        <w:rPr>
          <w:rFonts w:ascii="Times New Roman" w:hAnsi="Times New Roman"/>
          <w:sz w:val="22"/>
          <w:szCs w:val="22"/>
          <w:highlight w:val="yellow"/>
        </w:rPr>
        <w:t>c</w:t>
      </w:r>
      <w:r w:rsidR="0097513D" w:rsidRPr="003D6B6C">
        <w:rPr>
          <w:rFonts w:ascii="Times New Roman" w:hAnsi="Times New Roman"/>
          <w:sz w:val="22"/>
          <w:szCs w:val="22"/>
          <w:highlight w:val="yellow"/>
        </w:rPr>
        <w:t>ontract</w:t>
      </w:r>
      <w:r w:rsidR="00E87734" w:rsidRPr="003D6B6C">
        <w:rPr>
          <w:rFonts w:ascii="Times New Roman" w:hAnsi="Times New Roman"/>
          <w:sz w:val="22"/>
          <w:szCs w:val="22"/>
          <w:highlight w:val="yellow"/>
        </w:rPr>
        <w:t xml:space="preserve"> </w:t>
      </w:r>
      <w:r w:rsidR="001E2362" w:rsidRPr="003D6B6C">
        <w:rPr>
          <w:rFonts w:ascii="Times New Roman" w:hAnsi="Times New Roman"/>
          <w:sz w:val="22"/>
          <w:szCs w:val="22"/>
          <w:highlight w:val="yellow"/>
        </w:rPr>
        <w:t>price</w:t>
      </w:r>
      <w:r w:rsidR="00E87734" w:rsidRPr="003D6B6C">
        <w:rPr>
          <w:rFonts w:ascii="Times New Roman" w:hAnsi="Times New Roman"/>
          <w:sz w:val="22"/>
          <w:szCs w:val="22"/>
          <w:highlight w:val="yellow"/>
        </w:rPr>
        <w:t xml:space="preserve"> is below</w:t>
      </w:r>
      <w:r w:rsidR="009372A3">
        <w:rPr>
          <w:rFonts w:ascii="Times New Roman" w:hAnsi="Times New Roman"/>
          <w:sz w:val="22"/>
          <w:szCs w:val="22"/>
          <w:highlight w:val="yellow"/>
        </w:rPr>
        <w:t xml:space="preserve"> or equal</w:t>
      </w:r>
      <w:r w:rsidR="00E87734" w:rsidRPr="003D6B6C">
        <w:rPr>
          <w:rFonts w:ascii="Times New Roman" w:hAnsi="Times New Roman"/>
          <w:sz w:val="22"/>
          <w:szCs w:val="22"/>
          <w:highlight w:val="yellow"/>
        </w:rPr>
        <w:t xml:space="preserve"> </w:t>
      </w:r>
      <w:r w:rsidR="0089085F">
        <w:rPr>
          <w:rFonts w:ascii="Times New Roman" w:hAnsi="Times New Roman"/>
          <w:sz w:val="22"/>
          <w:szCs w:val="22"/>
          <w:highlight w:val="yellow"/>
        </w:rPr>
        <w:t xml:space="preserve">to </w:t>
      </w:r>
      <w:r w:rsidR="004F7A0E" w:rsidRPr="003D6B6C">
        <w:rPr>
          <w:rFonts w:ascii="Times New Roman" w:hAnsi="Times New Roman"/>
          <w:sz w:val="22"/>
          <w:szCs w:val="22"/>
          <w:highlight w:val="yellow"/>
        </w:rPr>
        <w:t>EUR</w:t>
      </w:r>
      <w:r w:rsidR="00E87734" w:rsidRPr="003D6B6C">
        <w:rPr>
          <w:rFonts w:ascii="Times New Roman" w:hAnsi="Times New Roman"/>
          <w:sz w:val="22"/>
          <w:szCs w:val="22"/>
          <w:highlight w:val="yellow"/>
        </w:rPr>
        <w:t xml:space="preserve"> 60</w:t>
      </w:r>
      <w:r w:rsidR="00F60098">
        <w:rPr>
          <w:rFonts w:ascii="Times New Roman" w:hAnsi="Times New Roman"/>
          <w:sz w:val="22"/>
          <w:szCs w:val="22"/>
          <w:highlight w:val="yellow"/>
        </w:rPr>
        <w:t> </w:t>
      </w:r>
      <w:r w:rsidR="00E87734" w:rsidRPr="003D6B6C">
        <w:rPr>
          <w:rFonts w:ascii="Times New Roman" w:hAnsi="Times New Roman"/>
          <w:sz w:val="22"/>
          <w:szCs w:val="22"/>
          <w:highlight w:val="yellow"/>
        </w:rPr>
        <w:t>000</w:t>
      </w:r>
      <w:r>
        <w:rPr>
          <w:rFonts w:ascii="Times New Roman" w:hAnsi="Times New Roman"/>
          <w:sz w:val="22"/>
          <w:szCs w:val="22"/>
          <w:highlight w:val="yellow"/>
        </w:rPr>
        <w:t>:]</w:t>
      </w:r>
      <w:r w:rsidR="00E87734" w:rsidRPr="003D6B6C">
        <w:rPr>
          <w:rFonts w:ascii="Times New Roman" w:hAnsi="Times New Roman"/>
          <w:sz w:val="22"/>
          <w:szCs w:val="22"/>
          <w:highlight w:val="yellow"/>
        </w:rPr>
        <w:t xml:space="preserve"> </w:t>
      </w:r>
    </w:p>
    <w:p w14:paraId="4B2D934E" w14:textId="019F6414" w:rsidR="00695007" w:rsidRPr="003D6B6C" w:rsidRDefault="00695007" w:rsidP="00B5440B">
      <w:pPr>
        <w:spacing w:before="0"/>
        <w:ind w:left="1985"/>
        <w:jc w:val="both"/>
        <w:rPr>
          <w:rFonts w:ascii="Times New Roman" w:hAnsi="Times New Roman"/>
          <w:bCs/>
          <w:sz w:val="22"/>
          <w:szCs w:val="22"/>
        </w:rPr>
      </w:pPr>
      <w:r>
        <w:rPr>
          <w:rFonts w:ascii="Times New Roman" w:hAnsi="Times New Roman"/>
          <w:bCs/>
          <w:sz w:val="22"/>
          <w:szCs w:val="22"/>
          <w:highlight w:val="lightGray"/>
        </w:rPr>
        <w:t>[</w:t>
      </w:r>
      <w:r w:rsidR="00A31EF5">
        <w:rPr>
          <w:rFonts w:ascii="Times New Roman" w:hAnsi="Times New Roman"/>
          <w:bCs/>
          <w:sz w:val="22"/>
          <w:szCs w:val="22"/>
          <w:highlight w:val="lightGray"/>
        </w:rPr>
        <w:t>b</w:t>
      </w:r>
      <w:r>
        <w:rPr>
          <w:rFonts w:ascii="Times New Roman" w:hAnsi="Times New Roman"/>
          <w:bCs/>
          <w:sz w:val="22"/>
          <w:szCs w:val="22"/>
          <w:highlight w:val="lightGray"/>
        </w:rPr>
        <w:t xml:space="preserve">y derogation from article </w:t>
      </w:r>
      <w:r>
        <w:rPr>
          <w:rFonts w:ascii="Times New Roman" w:hAnsi="Times New Roman"/>
          <w:sz w:val="22"/>
          <w:szCs w:val="22"/>
          <w:highlight w:val="lightGray"/>
        </w:rPr>
        <w:t xml:space="preserve">26.5 of the </w:t>
      </w:r>
      <w:r w:rsidR="00F60098">
        <w:rPr>
          <w:rFonts w:ascii="Times New Roman" w:hAnsi="Times New Roman"/>
          <w:sz w:val="22"/>
          <w:szCs w:val="22"/>
          <w:highlight w:val="lightGray"/>
        </w:rPr>
        <w:t>g</w:t>
      </w:r>
      <w:r>
        <w:rPr>
          <w:rFonts w:ascii="Times New Roman" w:hAnsi="Times New Roman"/>
          <w:sz w:val="22"/>
          <w:szCs w:val="22"/>
          <w:highlight w:val="lightGray"/>
        </w:rPr>
        <w:t xml:space="preserve">eneral </w:t>
      </w:r>
      <w:r w:rsidR="00F60098">
        <w:rPr>
          <w:rFonts w:ascii="Times New Roman" w:hAnsi="Times New Roman"/>
          <w:sz w:val="22"/>
          <w:szCs w:val="22"/>
          <w:highlight w:val="lightGray"/>
        </w:rPr>
        <w:t>c</w:t>
      </w:r>
      <w:r>
        <w:rPr>
          <w:rFonts w:ascii="Times New Roman" w:hAnsi="Times New Roman"/>
          <w:sz w:val="22"/>
          <w:szCs w:val="22"/>
          <w:highlight w:val="lightGray"/>
        </w:rPr>
        <w:t xml:space="preserve">onditions, </w:t>
      </w:r>
      <w:r>
        <w:rPr>
          <w:rFonts w:ascii="Times New Roman" w:hAnsi="Times New Roman"/>
          <w:bCs/>
          <w:sz w:val="22"/>
          <w:szCs w:val="22"/>
          <w:highlight w:val="lightGray"/>
        </w:rPr>
        <w:t>no pre-financing guarantee is required</w:t>
      </w:r>
      <w:r w:rsidRPr="003D6B6C">
        <w:rPr>
          <w:rFonts w:ascii="Times New Roman" w:hAnsi="Times New Roman"/>
          <w:bCs/>
          <w:sz w:val="22"/>
          <w:szCs w:val="22"/>
        </w:rPr>
        <w:t>.]</w:t>
      </w:r>
    </w:p>
    <w:p w14:paraId="7210CE46" w14:textId="09ACAC52" w:rsidR="00695007" w:rsidRDefault="00695007" w:rsidP="00695007">
      <w:pPr>
        <w:spacing w:before="0" w:after="0"/>
        <w:ind w:left="1985" w:hanging="284"/>
        <w:jc w:val="both"/>
        <w:rPr>
          <w:rFonts w:ascii="Times New Roman" w:hAnsi="Times New Roman"/>
          <w:sz w:val="22"/>
          <w:szCs w:val="22"/>
          <w:highlight w:val="yellow"/>
        </w:rPr>
      </w:pPr>
      <w:r>
        <w:rPr>
          <w:rFonts w:ascii="Times New Roman" w:hAnsi="Times New Roman"/>
          <w:bCs/>
          <w:sz w:val="22"/>
          <w:szCs w:val="22"/>
          <w:highlight w:val="yellow"/>
        </w:rPr>
        <w:t>[</w:t>
      </w:r>
      <w:r w:rsidRPr="003D6B6C">
        <w:rPr>
          <w:rFonts w:ascii="Times New Roman" w:hAnsi="Times New Roman"/>
          <w:sz w:val="22"/>
          <w:szCs w:val="22"/>
          <w:highlight w:val="yellow"/>
        </w:rPr>
        <w:t xml:space="preserve">if the total </w:t>
      </w:r>
      <w:r w:rsidR="00F60098">
        <w:rPr>
          <w:rFonts w:ascii="Times New Roman" w:hAnsi="Times New Roman"/>
          <w:sz w:val="22"/>
          <w:szCs w:val="22"/>
          <w:highlight w:val="yellow"/>
        </w:rPr>
        <w:t>c</w:t>
      </w:r>
      <w:r w:rsidRPr="003D6B6C">
        <w:rPr>
          <w:rFonts w:ascii="Times New Roman" w:hAnsi="Times New Roman"/>
          <w:sz w:val="22"/>
          <w:szCs w:val="22"/>
          <w:highlight w:val="yellow"/>
        </w:rPr>
        <w:t xml:space="preserve">ontract price is </w:t>
      </w:r>
      <w:r>
        <w:rPr>
          <w:rFonts w:ascii="Times New Roman" w:hAnsi="Times New Roman"/>
          <w:sz w:val="22"/>
          <w:szCs w:val="22"/>
          <w:highlight w:val="yellow"/>
        </w:rPr>
        <w:t>a</w:t>
      </w:r>
      <w:r w:rsidRPr="003D6B6C">
        <w:rPr>
          <w:rFonts w:ascii="Times New Roman" w:hAnsi="Times New Roman"/>
          <w:sz w:val="22"/>
          <w:szCs w:val="22"/>
          <w:highlight w:val="yellow"/>
        </w:rPr>
        <w:t>b</w:t>
      </w:r>
      <w:r>
        <w:rPr>
          <w:rFonts w:ascii="Times New Roman" w:hAnsi="Times New Roman"/>
          <w:sz w:val="22"/>
          <w:szCs w:val="22"/>
          <w:highlight w:val="yellow"/>
        </w:rPr>
        <w:t>ov</w:t>
      </w:r>
      <w:r w:rsidRPr="003D6B6C">
        <w:rPr>
          <w:rFonts w:ascii="Times New Roman" w:hAnsi="Times New Roman"/>
          <w:sz w:val="22"/>
          <w:szCs w:val="22"/>
          <w:highlight w:val="yellow"/>
        </w:rPr>
        <w:t>e EUR 60</w:t>
      </w:r>
      <w:r w:rsidR="00F60098">
        <w:rPr>
          <w:rFonts w:ascii="Times New Roman" w:hAnsi="Times New Roman"/>
          <w:sz w:val="22"/>
          <w:szCs w:val="22"/>
          <w:highlight w:val="yellow"/>
        </w:rPr>
        <w:t> </w:t>
      </w:r>
      <w:r w:rsidRPr="003D6B6C">
        <w:rPr>
          <w:rFonts w:ascii="Times New Roman" w:hAnsi="Times New Roman"/>
          <w:sz w:val="22"/>
          <w:szCs w:val="22"/>
          <w:highlight w:val="yellow"/>
        </w:rPr>
        <w:t>000</w:t>
      </w:r>
      <w:r w:rsidR="00795949">
        <w:rPr>
          <w:rFonts w:ascii="Times New Roman" w:hAnsi="Times New Roman"/>
          <w:sz w:val="22"/>
          <w:szCs w:val="22"/>
          <w:highlight w:val="yellow"/>
        </w:rPr>
        <w:t xml:space="preserve"> and when the pre-financing requested is below EUR 300 000</w:t>
      </w:r>
      <w:r>
        <w:rPr>
          <w:rFonts w:ascii="Times New Roman" w:hAnsi="Times New Roman"/>
          <w:sz w:val="22"/>
          <w:szCs w:val="22"/>
          <w:highlight w:val="yellow"/>
        </w:rPr>
        <w:t>:]</w:t>
      </w:r>
      <w:r w:rsidRPr="003D6B6C">
        <w:rPr>
          <w:rFonts w:ascii="Times New Roman" w:hAnsi="Times New Roman"/>
          <w:sz w:val="22"/>
          <w:szCs w:val="22"/>
          <w:highlight w:val="yellow"/>
        </w:rPr>
        <w:t xml:space="preserve"> </w:t>
      </w:r>
    </w:p>
    <w:p w14:paraId="09C649BF" w14:textId="6DF8CD53" w:rsidR="00E87734" w:rsidRPr="003D6B6C" w:rsidRDefault="00695007" w:rsidP="0011156A">
      <w:pPr>
        <w:spacing w:before="0" w:after="0"/>
        <w:ind w:left="1985"/>
        <w:jc w:val="both"/>
        <w:rPr>
          <w:rFonts w:ascii="Times New Roman" w:hAnsi="Times New Roman"/>
          <w:bCs/>
          <w:sz w:val="22"/>
          <w:szCs w:val="22"/>
        </w:rPr>
      </w:pPr>
      <w:r>
        <w:rPr>
          <w:rFonts w:ascii="Times New Roman" w:hAnsi="Times New Roman"/>
          <w:sz w:val="22"/>
          <w:szCs w:val="22"/>
          <w:highlight w:val="lightGray"/>
        </w:rPr>
        <w:t>[</w:t>
      </w:r>
      <w:r w:rsidR="00A31EF5">
        <w:rPr>
          <w:rFonts w:ascii="Times New Roman" w:hAnsi="Times New Roman"/>
          <w:bCs/>
          <w:sz w:val="22"/>
          <w:szCs w:val="22"/>
          <w:highlight w:val="lightGray"/>
        </w:rPr>
        <w:t>b</w:t>
      </w:r>
      <w:r w:rsidR="00795949">
        <w:rPr>
          <w:rFonts w:ascii="Times New Roman" w:hAnsi="Times New Roman"/>
          <w:bCs/>
          <w:sz w:val="22"/>
          <w:szCs w:val="22"/>
          <w:highlight w:val="lightGray"/>
        </w:rPr>
        <w:t xml:space="preserve">y derogation from article </w:t>
      </w:r>
      <w:r w:rsidR="00795949">
        <w:rPr>
          <w:rFonts w:ascii="Times New Roman" w:hAnsi="Times New Roman"/>
          <w:sz w:val="22"/>
          <w:szCs w:val="22"/>
          <w:highlight w:val="lightGray"/>
        </w:rPr>
        <w:t xml:space="preserve">26.5 of the general conditions, </w:t>
      </w:r>
      <w:r w:rsidR="00795949">
        <w:rPr>
          <w:rFonts w:ascii="Times New Roman" w:hAnsi="Times New Roman"/>
          <w:bCs/>
          <w:sz w:val="22"/>
          <w:szCs w:val="22"/>
          <w:highlight w:val="lightGray"/>
        </w:rPr>
        <w:t>no pre-financing guarantee is required</w:t>
      </w:r>
      <w:r w:rsidR="008214E2" w:rsidRPr="00B5440B">
        <w:rPr>
          <w:rFonts w:ascii="Times New Roman" w:hAnsi="Times New Roman"/>
          <w:bCs/>
          <w:sz w:val="22"/>
          <w:szCs w:val="22"/>
          <w:highlight w:val="yellow"/>
        </w:rPr>
        <w:t>.</w:t>
      </w:r>
      <w:r w:rsidR="00E87734" w:rsidRPr="003D6B6C">
        <w:rPr>
          <w:rFonts w:ascii="Times New Roman" w:hAnsi="Times New Roman"/>
          <w:bCs/>
          <w:sz w:val="22"/>
          <w:szCs w:val="22"/>
        </w:rPr>
        <w:t>]</w:t>
      </w:r>
    </w:p>
    <w:p w14:paraId="1707D0AC" w14:textId="635B319F" w:rsidR="0047783A" w:rsidRPr="003D6B6C" w:rsidRDefault="0047783A" w:rsidP="00035D61">
      <w:pPr>
        <w:spacing w:after="0"/>
        <w:ind w:left="1559" w:hanging="425"/>
        <w:jc w:val="both"/>
        <w:rPr>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r w:rsidR="00C70E2C">
        <w:rPr>
          <w:rFonts w:ascii="Times New Roman" w:hAnsi="Times New Roman"/>
          <w:b/>
          <w:sz w:val="22"/>
          <w:szCs w:val="22"/>
        </w:rPr>
        <w:t>[</w:t>
      </w:r>
      <w:r>
        <w:rPr>
          <w:rFonts w:ascii="Times New Roman" w:hAnsi="Times New Roman"/>
          <w:bCs/>
          <w:sz w:val="22"/>
          <w:szCs w:val="22"/>
          <w:highlight w:val="lightGray"/>
        </w:rPr>
        <w:t xml:space="preserve">For the </w:t>
      </w:r>
      <w:r w:rsidR="00441859">
        <w:rPr>
          <w:rFonts w:ascii="Times New Roman" w:hAnsi="Times New Roman"/>
          <w:bCs/>
          <w:sz w:val="22"/>
          <w:szCs w:val="22"/>
          <w:highlight w:val="lightGray"/>
        </w:rPr>
        <w:t>6</w:t>
      </w:r>
      <w:r>
        <w:rPr>
          <w:rFonts w:ascii="Times New Roman" w:hAnsi="Times New Roman"/>
          <w:bCs/>
          <w:sz w:val="22"/>
          <w:szCs w:val="22"/>
          <w:highlight w:val="lightGray"/>
        </w:rPr>
        <w:t>0</w:t>
      </w:r>
      <w:r w:rsidR="006A5F84">
        <w:rPr>
          <w:rFonts w:ascii="Times New Roman" w:hAnsi="Times New Roman"/>
          <w:bCs/>
          <w:sz w:val="22"/>
          <w:szCs w:val="22"/>
          <w:highlight w:val="lightGray"/>
        </w:rPr>
        <w:t> </w:t>
      </w:r>
      <w:r>
        <w:rPr>
          <w:rFonts w:ascii="Times New Roman" w:hAnsi="Times New Roman"/>
          <w:bCs/>
          <w:sz w:val="22"/>
          <w:szCs w:val="22"/>
          <w:highlight w:val="lightGray"/>
        </w:rPr>
        <w:t>% balance</w:t>
      </w:r>
      <w:r w:rsidR="00C70E2C">
        <w:rPr>
          <w:rFonts w:ascii="Times New Roman" w:hAnsi="Times New Roman"/>
          <w:bCs/>
          <w:sz w:val="22"/>
          <w:szCs w:val="22"/>
          <w:highlight w:val="lightGray"/>
        </w:rPr>
        <w:t>]</w:t>
      </w:r>
      <w:r w:rsidR="00512BE8" w:rsidRPr="00512BE8">
        <w:rPr>
          <w:rFonts w:ascii="Times New Roman" w:hAnsi="Times New Roman"/>
          <w:b/>
          <w:sz w:val="22"/>
          <w:szCs w:val="22"/>
        </w:rPr>
        <w:t xml:space="preserve"> </w:t>
      </w:r>
      <w:r w:rsidR="00512BE8">
        <w:rPr>
          <w:rFonts w:ascii="Times New Roman" w:hAnsi="Times New Roman"/>
          <w:b/>
          <w:sz w:val="22"/>
          <w:szCs w:val="22"/>
        </w:rPr>
        <w:t>[</w:t>
      </w:r>
      <w:r w:rsidR="00512BE8">
        <w:rPr>
          <w:rFonts w:ascii="Times New Roman" w:hAnsi="Times New Roman"/>
          <w:bCs/>
          <w:sz w:val="22"/>
          <w:szCs w:val="22"/>
          <w:highlight w:val="lightGray"/>
        </w:rPr>
        <w:t>For the 100 % balance]</w:t>
      </w:r>
      <w:r w:rsidR="00A31EF5">
        <w:rPr>
          <w:rFonts w:ascii="Times New Roman" w:hAnsi="Times New Roman"/>
          <w:bCs/>
          <w:sz w:val="22"/>
          <w:szCs w:val="22"/>
        </w:rPr>
        <w:t>,</w:t>
      </w:r>
      <w:r w:rsidRPr="003D6B6C">
        <w:rPr>
          <w:rFonts w:ascii="Times New Roman" w:hAnsi="Times New Roman"/>
          <w:sz w:val="22"/>
          <w:szCs w:val="22"/>
        </w:rPr>
        <w:t xml:space="preserve"> the invoice(s) </w:t>
      </w:r>
      <w:r>
        <w:rPr>
          <w:rFonts w:ascii="Times New Roman" w:hAnsi="Times New Roman"/>
          <w:sz w:val="22"/>
          <w:szCs w:val="22"/>
          <w:highlight w:val="lightGray"/>
        </w:rPr>
        <w:t>[in triplicate]</w:t>
      </w:r>
      <w:r w:rsidRPr="003D6B6C">
        <w:rPr>
          <w:rFonts w:ascii="Times New Roman" w:hAnsi="Times New Roman"/>
          <w:sz w:val="22"/>
          <w:szCs w:val="22"/>
        </w:rPr>
        <w:t xml:space="preserve"> </w:t>
      </w:r>
      <w:r w:rsidR="00925DBE" w:rsidRPr="003D6B6C">
        <w:rPr>
          <w:rFonts w:ascii="Times New Roman" w:hAnsi="Times New Roman"/>
          <w:sz w:val="22"/>
          <w:szCs w:val="22"/>
        </w:rPr>
        <w:t xml:space="preserve">together with the request for </w:t>
      </w:r>
      <w:r w:rsidRPr="003D6B6C">
        <w:rPr>
          <w:rFonts w:ascii="Times New Roman" w:hAnsi="Times New Roman"/>
          <w:sz w:val="22"/>
          <w:szCs w:val="22"/>
        </w:rPr>
        <w:t>provisional acceptance of the supplies.</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7D061E50" w:rsidR="0047783A" w:rsidRPr="003D6B6C" w:rsidRDefault="0047783A" w:rsidP="009C4697">
      <w:pPr>
        <w:autoSpaceDE w:val="0"/>
        <w:autoSpaceDN w:val="0"/>
        <w:adjustRightInd w:val="0"/>
        <w:ind w:left="1134" w:hanging="709"/>
        <w:jc w:val="both"/>
        <w:rPr>
          <w:rFonts w:ascii="Times New Roman" w:hAnsi="Times New Roman"/>
          <w:snapToGrid/>
          <w:sz w:val="22"/>
          <w:szCs w:val="22"/>
          <w:lang w:eastAsia="en-GB"/>
        </w:rPr>
      </w:pPr>
      <w:r w:rsidRPr="009C4697">
        <w:rPr>
          <w:rFonts w:ascii="Times New Roman" w:hAnsi="Times New Roman"/>
          <w:sz w:val="22"/>
          <w:szCs w:val="22"/>
        </w:rPr>
        <w:t>28.</w:t>
      </w:r>
      <w:r w:rsidR="00866B17" w:rsidRPr="009C4697">
        <w:rPr>
          <w:rFonts w:ascii="Times New Roman" w:hAnsi="Times New Roman"/>
          <w:sz w:val="22"/>
          <w:szCs w:val="22"/>
        </w:rPr>
        <w:t>2</w:t>
      </w:r>
      <w:r w:rsidRPr="009C4697">
        <w:rPr>
          <w:rFonts w:ascii="Times New Roman" w:hAnsi="Times New Roman"/>
          <w:b/>
          <w:sz w:val="22"/>
          <w:szCs w:val="22"/>
        </w:rPr>
        <w:tab/>
      </w:r>
      <w:r w:rsidRPr="009C4697">
        <w:rPr>
          <w:rFonts w:ascii="Times New Roman" w:hAnsi="Times New Roman"/>
          <w:snapToGrid/>
          <w:sz w:val="22"/>
          <w:szCs w:val="22"/>
          <w:lang w:eastAsia="en-GB"/>
        </w:rPr>
        <w:t xml:space="preserve">By derogation from Article 28.2 of the </w:t>
      </w:r>
      <w:r w:rsidR="00F60098" w:rsidRPr="009C4697">
        <w:rPr>
          <w:rFonts w:ascii="Times New Roman" w:hAnsi="Times New Roman"/>
          <w:snapToGrid/>
          <w:sz w:val="22"/>
          <w:szCs w:val="22"/>
          <w:lang w:eastAsia="en-GB"/>
        </w:rPr>
        <w:t>g</w:t>
      </w:r>
      <w:r w:rsidRPr="009C4697">
        <w:rPr>
          <w:rFonts w:ascii="Times New Roman" w:hAnsi="Times New Roman"/>
          <w:snapToGrid/>
          <w:sz w:val="22"/>
          <w:szCs w:val="22"/>
          <w:lang w:eastAsia="en-GB"/>
        </w:rPr>
        <w:t xml:space="preserve">eneral </w:t>
      </w:r>
      <w:r w:rsidR="00F60098" w:rsidRPr="009C4697">
        <w:rPr>
          <w:rFonts w:ascii="Times New Roman" w:hAnsi="Times New Roman"/>
          <w:snapToGrid/>
          <w:sz w:val="22"/>
          <w:szCs w:val="22"/>
          <w:lang w:eastAsia="en-GB"/>
        </w:rPr>
        <w:t>c</w:t>
      </w:r>
      <w:r w:rsidRPr="009C4697">
        <w:rPr>
          <w:rFonts w:ascii="Times New Roman" w:hAnsi="Times New Roman"/>
          <w:snapToGrid/>
          <w:sz w:val="22"/>
          <w:szCs w:val="22"/>
          <w:lang w:eastAsia="en-GB"/>
        </w:rPr>
        <w:t>onditions, o</w:t>
      </w:r>
      <w:r w:rsidRPr="009C4697">
        <w:rPr>
          <w:rFonts w:ascii="Times New Roman" w:hAnsi="Times New Roman"/>
          <w:sz w:val="22"/>
          <w:szCs w:val="22"/>
        </w:rPr>
        <w:t>nce the deadline laid down in Article 2</w:t>
      </w:r>
      <w:r w:rsidR="00D83918" w:rsidRPr="009C4697">
        <w:rPr>
          <w:rFonts w:ascii="Times New Roman" w:hAnsi="Times New Roman"/>
          <w:sz w:val="22"/>
          <w:szCs w:val="22"/>
        </w:rPr>
        <w:t>6.3</w:t>
      </w:r>
      <w:r w:rsidRPr="009C4697">
        <w:rPr>
          <w:rFonts w:ascii="Times New Roman" w:hAnsi="Times New Roman"/>
          <w:sz w:val="22"/>
          <w:szCs w:val="22"/>
        </w:rPr>
        <w:t xml:space="preserve"> has expired, the </w:t>
      </w:r>
      <w:r w:rsidR="00F60098" w:rsidRPr="009C4697">
        <w:rPr>
          <w:rFonts w:ascii="Times New Roman" w:hAnsi="Times New Roman"/>
          <w:sz w:val="22"/>
          <w:szCs w:val="22"/>
        </w:rPr>
        <w:t>c</w:t>
      </w:r>
      <w:r w:rsidRPr="009C4697">
        <w:rPr>
          <w:rFonts w:ascii="Times New Roman" w:hAnsi="Times New Roman"/>
          <w:sz w:val="22"/>
          <w:szCs w:val="22"/>
        </w:rPr>
        <w:t xml:space="preserve">ontractor </w:t>
      </w:r>
      <w:r w:rsidR="00551543" w:rsidRPr="009C4697">
        <w:rPr>
          <w:rFonts w:ascii="Times New Roman" w:hAnsi="Times New Roman"/>
          <w:sz w:val="22"/>
          <w:szCs w:val="22"/>
        </w:rPr>
        <w:t>sha</w:t>
      </w:r>
      <w:r w:rsidR="006D3BA1" w:rsidRPr="009C4697">
        <w:rPr>
          <w:rFonts w:ascii="Times New Roman" w:hAnsi="Times New Roman"/>
          <w:sz w:val="22"/>
          <w:szCs w:val="22"/>
        </w:rPr>
        <w:t>ll,</w:t>
      </w:r>
      <w:r w:rsidRPr="009C4697">
        <w:rPr>
          <w:rFonts w:ascii="Times New Roman" w:hAnsi="Times New Roman"/>
          <w:sz w:val="22"/>
          <w:szCs w:val="22"/>
        </w:rPr>
        <w:t xml:space="preserve"> upon demand, </w:t>
      </w:r>
      <w:r w:rsidR="006D3BA1" w:rsidRPr="009C4697">
        <w:rPr>
          <w:rFonts w:ascii="Times New Roman" w:hAnsi="Times New Roman"/>
          <w:sz w:val="22"/>
          <w:szCs w:val="22"/>
        </w:rPr>
        <w:t xml:space="preserve">be entitled to late-payment interest </w:t>
      </w:r>
      <w:r w:rsidR="00117ADA" w:rsidRPr="009C4697">
        <w:rPr>
          <w:rFonts w:ascii="Times New Roman" w:hAnsi="Times New Roman"/>
          <w:sz w:val="22"/>
          <w:szCs w:val="22"/>
        </w:rPr>
        <w:t xml:space="preserve">at the rate and for the period mentioned in the </w:t>
      </w:r>
      <w:r w:rsidR="00F60098" w:rsidRPr="009C4697">
        <w:rPr>
          <w:rFonts w:ascii="Times New Roman" w:hAnsi="Times New Roman"/>
          <w:sz w:val="22"/>
          <w:szCs w:val="22"/>
        </w:rPr>
        <w:t>g</w:t>
      </w:r>
      <w:r w:rsidR="00117ADA" w:rsidRPr="009C4697">
        <w:rPr>
          <w:rFonts w:ascii="Times New Roman" w:hAnsi="Times New Roman"/>
          <w:sz w:val="22"/>
          <w:szCs w:val="22"/>
        </w:rPr>
        <w:t xml:space="preserve">eneral </w:t>
      </w:r>
      <w:r w:rsidR="00F60098" w:rsidRPr="009C4697">
        <w:rPr>
          <w:rFonts w:ascii="Times New Roman" w:hAnsi="Times New Roman"/>
          <w:sz w:val="22"/>
          <w:szCs w:val="22"/>
        </w:rPr>
        <w:t>c</w:t>
      </w:r>
      <w:r w:rsidR="00117ADA" w:rsidRPr="009C4697">
        <w:rPr>
          <w:rFonts w:ascii="Times New Roman" w:hAnsi="Times New Roman"/>
          <w:sz w:val="22"/>
          <w:szCs w:val="22"/>
        </w:rPr>
        <w:t>onditions</w:t>
      </w:r>
      <w:r w:rsidR="006D3BA1" w:rsidRPr="009C4697">
        <w:rPr>
          <w:rFonts w:ascii="Times New Roman" w:hAnsi="Times New Roman"/>
          <w:sz w:val="22"/>
          <w:szCs w:val="22"/>
        </w:rPr>
        <w:t xml:space="preserve">. The demand must be </w:t>
      </w:r>
      <w:r w:rsidRPr="009C4697">
        <w:rPr>
          <w:rFonts w:ascii="Times New Roman" w:hAnsi="Times New Roman"/>
          <w:sz w:val="22"/>
          <w:szCs w:val="22"/>
        </w:rPr>
        <w:t>submitted within two months of receiving late payment.</w:t>
      </w:r>
    </w:p>
    <w:p w14:paraId="210201A9" w14:textId="4F7A92A8" w:rsidR="0047783A"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8"/>
    </w:p>
    <w:p w14:paraId="2C5926D3" w14:textId="2D272098" w:rsidR="00BD1517" w:rsidRPr="003D6B6C" w:rsidRDefault="00BD1517" w:rsidP="00B34179">
      <w:pPr>
        <w:spacing w:before="240"/>
        <w:ind w:left="1134" w:hanging="1134"/>
        <w:jc w:val="both"/>
        <w:rPr>
          <w:rFonts w:ascii="Times New Roman" w:hAnsi="Times New Roman"/>
          <w:b/>
          <w:sz w:val="24"/>
          <w:szCs w:val="24"/>
        </w:rPr>
      </w:pPr>
      <w:r w:rsidRPr="00B5440B">
        <w:rPr>
          <w:rFonts w:ascii="Times New Roman" w:hAnsi="Times New Roman"/>
          <w:sz w:val="22"/>
          <w:szCs w:val="22"/>
        </w:rPr>
        <w:lastRenderedPageBreak/>
        <w:t xml:space="preserve">29.1 </w:t>
      </w:r>
      <w:r>
        <w:rPr>
          <w:rFonts w:ascii="Times New Roman" w:hAnsi="Times New Roman"/>
          <w:sz w:val="22"/>
          <w:szCs w:val="22"/>
        </w:rPr>
        <w:t>T</w:t>
      </w:r>
      <w:r w:rsidRPr="00BD1517">
        <w:rPr>
          <w:rFonts w:ascii="Times New Roman" w:hAnsi="Times New Roman"/>
          <w:sz w:val="22"/>
          <w:szCs w:val="22"/>
        </w:rPr>
        <w:t xml:space="preserve">he Incoterm applicable shall be </w:t>
      </w:r>
      <w:r w:rsidRPr="006A048A">
        <w:rPr>
          <w:rFonts w:ascii="Times New Roman" w:hAnsi="Times New Roman"/>
          <w:sz w:val="22"/>
          <w:szCs w:val="22"/>
        </w:rPr>
        <w:t>DDP</w:t>
      </w:r>
      <w:r w:rsidRPr="0043240C">
        <w:rPr>
          <w:rFonts w:ascii="Times New Roman" w:hAnsi="Times New Roman"/>
          <w:sz w:val="22"/>
          <w:vertAlign w:val="superscript"/>
        </w:rPr>
        <w:footnoteReference w:id="2"/>
      </w:r>
    </w:p>
    <w:p w14:paraId="4517A6CF" w14:textId="035DC018" w:rsidR="0047783A" w:rsidRPr="00EC53A2" w:rsidRDefault="0047783A" w:rsidP="00EC53A2">
      <w:pPr>
        <w:ind w:left="1134" w:hanging="709"/>
        <w:jc w:val="both"/>
        <w:rPr>
          <w:rFonts w:ascii="Times New Roman" w:hAnsi="Times New Roman"/>
          <w:b/>
          <w:sz w:val="22"/>
          <w:szCs w:val="22"/>
        </w:rPr>
      </w:pPr>
      <w:r w:rsidRPr="00EC53A2">
        <w:rPr>
          <w:rFonts w:ascii="Times New Roman" w:hAnsi="Times New Roman"/>
          <w:sz w:val="22"/>
          <w:szCs w:val="22"/>
        </w:rPr>
        <w:t>29.</w:t>
      </w:r>
      <w:r w:rsidR="005B0129" w:rsidRPr="00EC53A2">
        <w:rPr>
          <w:rFonts w:ascii="Times New Roman" w:hAnsi="Times New Roman"/>
          <w:sz w:val="22"/>
          <w:szCs w:val="22"/>
        </w:rPr>
        <w:t>3</w:t>
      </w:r>
      <w:r w:rsidRPr="00EC53A2">
        <w:rPr>
          <w:rFonts w:ascii="Times New Roman" w:hAnsi="Times New Roman"/>
          <w:b/>
          <w:sz w:val="22"/>
          <w:szCs w:val="22"/>
        </w:rPr>
        <w:tab/>
      </w:r>
      <w:r w:rsidRPr="00EC53A2">
        <w:rPr>
          <w:rFonts w:ascii="Times New Roman" w:hAnsi="Times New Roman"/>
          <w:sz w:val="22"/>
          <w:szCs w:val="22"/>
        </w:rPr>
        <w:t xml:space="preserve">The packaging </w:t>
      </w:r>
      <w:r w:rsidR="00551543" w:rsidRPr="00EC53A2">
        <w:rPr>
          <w:rFonts w:ascii="Times New Roman" w:hAnsi="Times New Roman"/>
          <w:sz w:val="22"/>
          <w:szCs w:val="22"/>
        </w:rPr>
        <w:t>sha</w:t>
      </w:r>
      <w:r w:rsidR="008C4E79" w:rsidRPr="00EC53A2">
        <w:rPr>
          <w:rFonts w:ascii="Times New Roman" w:hAnsi="Times New Roman"/>
          <w:sz w:val="22"/>
          <w:szCs w:val="22"/>
        </w:rPr>
        <w:t>ll</w:t>
      </w:r>
      <w:r w:rsidRPr="00EC53A2">
        <w:rPr>
          <w:rFonts w:ascii="Times New Roman" w:hAnsi="Times New Roman"/>
          <w:sz w:val="22"/>
          <w:szCs w:val="22"/>
        </w:rPr>
        <w:t xml:space="preserve"> become the property of the recipient subject to environment</w:t>
      </w:r>
      <w:r w:rsidR="006D3BA1" w:rsidRPr="00EC53A2">
        <w:rPr>
          <w:rFonts w:ascii="Times New Roman" w:hAnsi="Times New Roman"/>
          <w:sz w:val="22"/>
          <w:szCs w:val="22"/>
        </w:rPr>
        <w:t>al considerations</w:t>
      </w:r>
      <w:r w:rsidRPr="00EC53A2">
        <w:rPr>
          <w:rFonts w:ascii="Times New Roman" w:hAnsi="Times New Roman"/>
          <w:sz w:val="22"/>
          <w:szCs w:val="22"/>
        </w:rPr>
        <w:t>.</w:t>
      </w:r>
    </w:p>
    <w:p w14:paraId="64F05594" w14:textId="491C0196" w:rsidR="00BD1517" w:rsidRDefault="00BD1517" w:rsidP="00B5440B">
      <w:pPr>
        <w:ind w:left="1134" w:hanging="708"/>
        <w:jc w:val="both"/>
        <w:rPr>
          <w:rFonts w:ascii="Times New Roman" w:hAnsi="Times New Roman"/>
          <w:sz w:val="22"/>
        </w:rPr>
      </w:pPr>
      <w:r>
        <w:rPr>
          <w:rFonts w:ascii="Times New Roman" w:hAnsi="Times New Roman"/>
          <w:sz w:val="22"/>
          <w:szCs w:val="22"/>
        </w:rPr>
        <w:t>29.4</w:t>
      </w:r>
      <w:r w:rsidR="009D0375">
        <w:rPr>
          <w:rFonts w:ascii="Times New Roman" w:hAnsi="Times New Roman"/>
          <w:sz w:val="22"/>
          <w:szCs w:val="22"/>
        </w:rPr>
        <w:tab/>
      </w:r>
      <w:r w:rsidRPr="0043240C">
        <w:rPr>
          <w:rFonts w:ascii="Times New Roman" w:hAnsi="Times New Roman"/>
          <w:sz w:val="22"/>
        </w:rPr>
        <w:t>The place of acceptance of the supplies shall be</w:t>
      </w:r>
      <w:r w:rsidR="000C6EB5">
        <w:rPr>
          <w:rFonts w:ascii="Times New Roman" w:hAnsi="Times New Roman"/>
          <w:sz w:val="22"/>
        </w:rPr>
        <w:t>:</w:t>
      </w:r>
    </w:p>
    <w:p w14:paraId="06241272" w14:textId="77777777" w:rsidR="00E9603B" w:rsidRDefault="00E9603B" w:rsidP="00E9603B">
      <w:pPr>
        <w:spacing w:before="0"/>
        <w:ind w:left="1134"/>
        <w:jc w:val="both"/>
        <w:rPr>
          <w:rFonts w:ascii="Times New Roman" w:hAnsi="Times New Roman"/>
          <w:sz w:val="22"/>
        </w:rPr>
      </w:pPr>
      <w:r w:rsidRPr="005D6569">
        <w:rPr>
          <w:rFonts w:ascii="Times New Roman" w:hAnsi="Times New Roman"/>
          <w:b/>
          <w:sz w:val="22"/>
        </w:rPr>
        <w:t>Lot No. 1: Laboratory equipment for analysis in the area of animal diseases, food and feed</w:t>
      </w:r>
    </w:p>
    <w:tbl>
      <w:tblPr>
        <w:tblW w:w="7938"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1"/>
        <w:gridCol w:w="5027"/>
      </w:tblGrid>
      <w:tr w:rsidR="00E9603B" w:rsidRPr="00473642" w14:paraId="04AE5FC9" w14:textId="77777777" w:rsidTr="00FF20BD">
        <w:trPr>
          <w:trHeight w:val="567"/>
          <w:tblHeader/>
        </w:trPr>
        <w:tc>
          <w:tcPr>
            <w:tcW w:w="2911" w:type="dxa"/>
            <w:shd w:val="clear" w:color="auto" w:fill="D9D9D9"/>
            <w:vAlign w:val="center"/>
          </w:tcPr>
          <w:p w14:paraId="30E452F7" w14:textId="77777777" w:rsidR="00E9603B" w:rsidRPr="00473642" w:rsidRDefault="00E9603B" w:rsidP="00A773C6">
            <w:pPr>
              <w:autoSpaceDE w:val="0"/>
              <w:autoSpaceDN w:val="0"/>
              <w:adjustRightInd w:val="0"/>
              <w:spacing w:before="60" w:after="60"/>
              <w:jc w:val="center"/>
              <w:rPr>
                <w:rFonts w:ascii="Times New Roman" w:hAnsi="Times New Roman"/>
                <w:b/>
                <w:sz w:val="22"/>
                <w:szCs w:val="22"/>
              </w:rPr>
            </w:pPr>
            <w:r w:rsidRPr="00473642">
              <w:rPr>
                <w:rFonts w:ascii="Times New Roman" w:hAnsi="Times New Roman"/>
                <w:b/>
                <w:sz w:val="22"/>
                <w:szCs w:val="22"/>
              </w:rPr>
              <w:t>Institution</w:t>
            </w:r>
          </w:p>
        </w:tc>
        <w:tc>
          <w:tcPr>
            <w:tcW w:w="5027" w:type="dxa"/>
            <w:shd w:val="clear" w:color="auto" w:fill="D9D9D9"/>
            <w:vAlign w:val="center"/>
          </w:tcPr>
          <w:p w14:paraId="424FA65F" w14:textId="77777777" w:rsidR="00E9603B" w:rsidRPr="00473642" w:rsidRDefault="00E9603B" w:rsidP="00A773C6">
            <w:pPr>
              <w:autoSpaceDE w:val="0"/>
              <w:autoSpaceDN w:val="0"/>
              <w:adjustRightInd w:val="0"/>
              <w:spacing w:before="60" w:after="60"/>
              <w:jc w:val="center"/>
              <w:rPr>
                <w:rFonts w:ascii="Times New Roman" w:hAnsi="Times New Roman"/>
                <w:b/>
                <w:sz w:val="22"/>
                <w:szCs w:val="22"/>
              </w:rPr>
            </w:pPr>
            <w:r w:rsidRPr="00473642">
              <w:rPr>
                <w:rFonts w:ascii="Times New Roman" w:hAnsi="Times New Roman"/>
                <w:b/>
                <w:bCs/>
                <w:sz w:val="22"/>
                <w:szCs w:val="22"/>
              </w:rPr>
              <w:t>Delivery Address</w:t>
            </w:r>
          </w:p>
        </w:tc>
      </w:tr>
      <w:tr w:rsidR="00E9603B" w:rsidRPr="003C4EF6" w14:paraId="134F0309" w14:textId="77777777" w:rsidTr="00FF20BD">
        <w:trPr>
          <w:trHeight w:val="440"/>
        </w:trPr>
        <w:tc>
          <w:tcPr>
            <w:tcW w:w="2911" w:type="dxa"/>
            <w:vAlign w:val="center"/>
          </w:tcPr>
          <w:p w14:paraId="309D4A42" w14:textId="77777777" w:rsidR="00E9603B" w:rsidRPr="003C4EF6" w:rsidRDefault="00E9603B" w:rsidP="00A773C6">
            <w:pPr>
              <w:spacing w:before="60" w:after="60"/>
              <w:jc w:val="center"/>
              <w:rPr>
                <w:rFonts w:ascii="Times New Roman" w:hAnsi="Times New Roman"/>
                <w:b/>
                <w:bCs/>
                <w:sz w:val="22"/>
                <w:szCs w:val="22"/>
              </w:rPr>
            </w:pPr>
            <w:r>
              <w:rPr>
                <w:rFonts w:ascii="Times New Roman" w:hAnsi="Times New Roman"/>
                <w:b/>
                <w:bCs/>
                <w:sz w:val="22"/>
                <w:szCs w:val="22"/>
              </w:rPr>
              <w:t>Diagnostics Veterinary Laboratory</w:t>
            </w:r>
          </w:p>
        </w:tc>
        <w:tc>
          <w:tcPr>
            <w:tcW w:w="5027" w:type="dxa"/>
            <w:vAlign w:val="center"/>
          </w:tcPr>
          <w:p w14:paraId="1D368E36" w14:textId="77777777" w:rsidR="00E9603B" w:rsidRDefault="00E9603B" w:rsidP="00A773C6">
            <w:pPr>
              <w:autoSpaceDE w:val="0"/>
              <w:autoSpaceDN w:val="0"/>
              <w:adjustRightInd w:val="0"/>
              <w:spacing w:before="60" w:after="60"/>
              <w:jc w:val="center"/>
              <w:rPr>
                <w:rFonts w:ascii="Times New Roman" w:hAnsi="Times New Roman"/>
                <w:sz w:val="22"/>
                <w:szCs w:val="22"/>
              </w:rPr>
            </w:pPr>
            <w:r>
              <w:rPr>
                <w:rFonts w:ascii="Times New Roman" w:hAnsi="Times New Roman"/>
                <w:sz w:val="22"/>
                <w:szCs w:val="22"/>
              </w:rPr>
              <w:t>Biotechnical Faculty of the University of Montenegro</w:t>
            </w:r>
          </w:p>
          <w:p w14:paraId="50FA64FD" w14:textId="77777777" w:rsidR="00E9603B" w:rsidRDefault="00E9603B" w:rsidP="00A773C6">
            <w:pPr>
              <w:autoSpaceDE w:val="0"/>
              <w:autoSpaceDN w:val="0"/>
              <w:adjustRightInd w:val="0"/>
              <w:spacing w:before="60" w:after="60"/>
              <w:jc w:val="center"/>
              <w:rPr>
                <w:rFonts w:ascii="Times New Roman" w:hAnsi="Times New Roman"/>
                <w:sz w:val="22"/>
                <w:szCs w:val="22"/>
              </w:rPr>
            </w:pPr>
            <w:proofErr w:type="spellStart"/>
            <w:r w:rsidRPr="004A6055">
              <w:rPr>
                <w:rFonts w:ascii="Times New Roman" w:hAnsi="Times New Roman"/>
                <w:sz w:val="22"/>
                <w:szCs w:val="22"/>
              </w:rPr>
              <w:t>Bul</w:t>
            </w:r>
            <w:r>
              <w:rPr>
                <w:rFonts w:ascii="Times New Roman" w:hAnsi="Times New Roman"/>
                <w:sz w:val="22"/>
                <w:szCs w:val="22"/>
              </w:rPr>
              <w:t>evar</w:t>
            </w:r>
            <w:proofErr w:type="spellEnd"/>
            <w:r w:rsidRPr="004A6055">
              <w:rPr>
                <w:rFonts w:ascii="Times New Roman" w:hAnsi="Times New Roman"/>
                <w:sz w:val="22"/>
                <w:szCs w:val="22"/>
              </w:rPr>
              <w:t xml:space="preserve"> </w:t>
            </w:r>
            <w:proofErr w:type="spellStart"/>
            <w:r w:rsidRPr="004A6055">
              <w:rPr>
                <w:rFonts w:ascii="Times New Roman" w:hAnsi="Times New Roman"/>
                <w:sz w:val="22"/>
                <w:szCs w:val="22"/>
              </w:rPr>
              <w:t>Džordža</w:t>
            </w:r>
            <w:proofErr w:type="spellEnd"/>
            <w:r w:rsidRPr="004A6055">
              <w:rPr>
                <w:rFonts w:ascii="Times New Roman" w:hAnsi="Times New Roman"/>
                <w:sz w:val="22"/>
                <w:szCs w:val="22"/>
              </w:rPr>
              <w:t xml:space="preserve"> </w:t>
            </w:r>
            <w:proofErr w:type="spellStart"/>
            <w:r w:rsidRPr="004A6055">
              <w:rPr>
                <w:rFonts w:ascii="Times New Roman" w:hAnsi="Times New Roman"/>
                <w:sz w:val="22"/>
                <w:szCs w:val="22"/>
              </w:rPr>
              <w:t>Vašingtona</w:t>
            </w:r>
            <w:proofErr w:type="spellEnd"/>
            <w:r w:rsidRPr="004A6055">
              <w:rPr>
                <w:rFonts w:ascii="Times New Roman" w:hAnsi="Times New Roman"/>
                <w:sz w:val="22"/>
                <w:szCs w:val="22"/>
              </w:rPr>
              <w:t>, bb</w:t>
            </w:r>
            <w:r>
              <w:rPr>
                <w:rFonts w:ascii="Times New Roman" w:hAnsi="Times New Roman"/>
                <w:sz w:val="22"/>
                <w:szCs w:val="22"/>
              </w:rPr>
              <w:t xml:space="preserve">, </w:t>
            </w:r>
            <w:proofErr w:type="spellStart"/>
            <w:r w:rsidRPr="004A6055">
              <w:rPr>
                <w:rFonts w:ascii="Times New Roman" w:hAnsi="Times New Roman"/>
                <w:sz w:val="22"/>
                <w:szCs w:val="22"/>
              </w:rPr>
              <w:t>p.fah</w:t>
            </w:r>
            <w:proofErr w:type="spellEnd"/>
            <w:r w:rsidRPr="004A6055">
              <w:rPr>
                <w:rFonts w:ascii="Times New Roman" w:hAnsi="Times New Roman"/>
                <w:sz w:val="22"/>
                <w:szCs w:val="22"/>
              </w:rPr>
              <w:t xml:space="preserve"> 69</w:t>
            </w:r>
          </w:p>
          <w:p w14:paraId="310120AB" w14:textId="77777777" w:rsidR="00E9603B" w:rsidRPr="003C4EF6" w:rsidRDefault="00E9603B" w:rsidP="00A773C6">
            <w:pPr>
              <w:autoSpaceDE w:val="0"/>
              <w:autoSpaceDN w:val="0"/>
              <w:adjustRightInd w:val="0"/>
              <w:spacing w:before="60" w:after="60"/>
              <w:jc w:val="center"/>
              <w:rPr>
                <w:rFonts w:ascii="Times New Roman" w:hAnsi="Times New Roman"/>
                <w:sz w:val="22"/>
                <w:szCs w:val="22"/>
              </w:rPr>
            </w:pPr>
            <w:r w:rsidRPr="004A6055">
              <w:rPr>
                <w:rFonts w:ascii="Times New Roman" w:hAnsi="Times New Roman"/>
                <w:sz w:val="22"/>
                <w:szCs w:val="22"/>
              </w:rPr>
              <w:t>81000 Podgorica</w:t>
            </w:r>
            <w:r>
              <w:rPr>
                <w:rFonts w:ascii="Times New Roman" w:hAnsi="Times New Roman"/>
                <w:sz w:val="22"/>
                <w:szCs w:val="22"/>
              </w:rPr>
              <w:t>, Montenegro</w:t>
            </w:r>
          </w:p>
        </w:tc>
      </w:tr>
    </w:tbl>
    <w:p w14:paraId="59342B9D" w14:textId="77777777" w:rsidR="00E9603B" w:rsidRDefault="00E9603B" w:rsidP="00E9603B">
      <w:pPr>
        <w:spacing w:before="0"/>
        <w:ind w:left="567"/>
        <w:jc w:val="both"/>
        <w:rPr>
          <w:rFonts w:ascii="Times New Roman" w:hAnsi="Times New Roman"/>
          <w:sz w:val="22"/>
          <w:highlight w:val="yellow"/>
        </w:rPr>
      </w:pPr>
    </w:p>
    <w:p w14:paraId="4179FA7B" w14:textId="77777777" w:rsidR="00E9603B" w:rsidRDefault="00E9603B" w:rsidP="00E9603B">
      <w:pPr>
        <w:spacing w:before="0"/>
        <w:ind w:left="1134"/>
        <w:jc w:val="both"/>
        <w:rPr>
          <w:rFonts w:ascii="Times New Roman" w:hAnsi="Times New Roman"/>
          <w:sz w:val="22"/>
          <w:highlight w:val="yellow"/>
        </w:rPr>
      </w:pPr>
      <w:r w:rsidRPr="005D6569">
        <w:rPr>
          <w:rFonts w:ascii="Times New Roman" w:hAnsi="Times New Roman"/>
          <w:b/>
          <w:sz w:val="22"/>
          <w:szCs w:val="22"/>
        </w:rPr>
        <w:t xml:space="preserve">Lot </w:t>
      </w:r>
      <w:r>
        <w:rPr>
          <w:rFonts w:ascii="Times New Roman" w:hAnsi="Times New Roman"/>
          <w:b/>
          <w:sz w:val="22"/>
          <w:szCs w:val="22"/>
        </w:rPr>
        <w:t xml:space="preserve">No. </w:t>
      </w:r>
      <w:r w:rsidRPr="005D6569">
        <w:rPr>
          <w:rFonts w:ascii="Times New Roman" w:hAnsi="Times New Roman"/>
          <w:b/>
          <w:sz w:val="22"/>
          <w:szCs w:val="22"/>
        </w:rPr>
        <w:t>2: Laboratory equipment for analysis in the area of food safety, pesticide residue and other contaminants</w:t>
      </w:r>
    </w:p>
    <w:tbl>
      <w:tblPr>
        <w:tblW w:w="7938"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1"/>
        <w:gridCol w:w="5027"/>
      </w:tblGrid>
      <w:tr w:rsidR="00E9603B" w:rsidRPr="00473642" w14:paraId="659FAC73" w14:textId="77777777" w:rsidTr="00FF20BD">
        <w:trPr>
          <w:trHeight w:val="567"/>
          <w:tblHeader/>
        </w:trPr>
        <w:tc>
          <w:tcPr>
            <w:tcW w:w="2911" w:type="dxa"/>
            <w:shd w:val="clear" w:color="auto" w:fill="D9D9D9"/>
            <w:vAlign w:val="center"/>
          </w:tcPr>
          <w:p w14:paraId="7F8B0F5B" w14:textId="77777777" w:rsidR="00E9603B" w:rsidRPr="00473642" w:rsidRDefault="00E9603B" w:rsidP="00A773C6">
            <w:pPr>
              <w:autoSpaceDE w:val="0"/>
              <w:autoSpaceDN w:val="0"/>
              <w:adjustRightInd w:val="0"/>
              <w:spacing w:before="60" w:after="60"/>
              <w:jc w:val="center"/>
              <w:rPr>
                <w:rFonts w:ascii="Times New Roman" w:hAnsi="Times New Roman"/>
                <w:b/>
                <w:sz w:val="22"/>
                <w:szCs w:val="22"/>
              </w:rPr>
            </w:pPr>
            <w:r w:rsidRPr="00473642">
              <w:rPr>
                <w:rFonts w:ascii="Times New Roman" w:hAnsi="Times New Roman"/>
                <w:b/>
                <w:sz w:val="22"/>
                <w:szCs w:val="22"/>
              </w:rPr>
              <w:t>Institution</w:t>
            </w:r>
          </w:p>
        </w:tc>
        <w:tc>
          <w:tcPr>
            <w:tcW w:w="5027" w:type="dxa"/>
            <w:shd w:val="clear" w:color="auto" w:fill="D9D9D9"/>
            <w:vAlign w:val="center"/>
          </w:tcPr>
          <w:p w14:paraId="14D90BA0" w14:textId="77777777" w:rsidR="00E9603B" w:rsidRPr="00473642" w:rsidRDefault="00E9603B" w:rsidP="00A773C6">
            <w:pPr>
              <w:autoSpaceDE w:val="0"/>
              <w:autoSpaceDN w:val="0"/>
              <w:adjustRightInd w:val="0"/>
              <w:spacing w:before="60" w:after="60"/>
              <w:jc w:val="center"/>
              <w:rPr>
                <w:rFonts w:ascii="Times New Roman" w:hAnsi="Times New Roman"/>
                <w:b/>
                <w:sz w:val="22"/>
                <w:szCs w:val="22"/>
              </w:rPr>
            </w:pPr>
            <w:r w:rsidRPr="00473642">
              <w:rPr>
                <w:rFonts w:ascii="Times New Roman" w:hAnsi="Times New Roman"/>
                <w:b/>
                <w:bCs/>
                <w:sz w:val="22"/>
                <w:szCs w:val="22"/>
              </w:rPr>
              <w:t>Delivery Address</w:t>
            </w:r>
          </w:p>
        </w:tc>
      </w:tr>
      <w:tr w:rsidR="00E9603B" w:rsidRPr="003C4EF6" w14:paraId="19207FD7" w14:textId="77777777" w:rsidTr="00FF20BD">
        <w:trPr>
          <w:trHeight w:val="440"/>
        </w:trPr>
        <w:tc>
          <w:tcPr>
            <w:tcW w:w="2911" w:type="dxa"/>
            <w:vAlign w:val="center"/>
          </w:tcPr>
          <w:p w14:paraId="39A7A1E0" w14:textId="77777777" w:rsidR="00E9603B" w:rsidRPr="003C4EF6" w:rsidRDefault="00E9603B" w:rsidP="00A773C6">
            <w:pPr>
              <w:spacing w:before="60" w:after="60"/>
              <w:jc w:val="center"/>
              <w:rPr>
                <w:rFonts w:ascii="Times New Roman" w:hAnsi="Times New Roman"/>
                <w:b/>
                <w:bCs/>
                <w:sz w:val="22"/>
                <w:szCs w:val="22"/>
              </w:rPr>
            </w:pPr>
            <w:proofErr w:type="spellStart"/>
            <w:r>
              <w:rPr>
                <w:rFonts w:ascii="Times New Roman" w:hAnsi="Times New Roman"/>
                <w:b/>
                <w:bCs/>
                <w:sz w:val="22"/>
                <w:szCs w:val="22"/>
              </w:rPr>
              <w:t>Center</w:t>
            </w:r>
            <w:proofErr w:type="spellEnd"/>
            <w:r>
              <w:rPr>
                <w:rFonts w:ascii="Times New Roman" w:hAnsi="Times New Roman"/>
                <w:b/>
                <w:bCs/>
                <w:sz w:val="22"/>
                <w:szCs w:val="22"/>
              </w:rPr>
              <w:t xml:space="preserve"> for Ecotoxicological Research</w:t>
            </w:r>
          </w:p>
        </w:tc>
        <w:tc>
          <w:tcPr>
            <w:tcW w:w="5027" w:type="dxa"/>
            <w:vAlign w:val="center"/>
          </w:tcPr>
          <w:p w14:paraId="6EF9F001" w14:textId="77777777" w:rsidR="00E9603B" w:rsidRDefault="00E9603B" w:rsidP="00A773C6">
            <w:pPr>
              <w:autoSpaceDE w:val="0"/>
              <w:autoSpaceDN w:val="0"/>
              <w:adjustRightInd w:val="0"/>
              <w:spacing w:before="60" w:after="60"/>
              <w:jc w:val="center"/>
              <w:rPr>
                <w:rFonts w:ascii="Times New Roman" w:hAnsi="Times New Roman"/>
                <w:sz w:val="22"/>
                <w:szCs w:val="22"/>
              </w:rPr>
            </w:pPr>
            <w:proofErr w:type="spellStart"/>
            <w:r w:rsidRPr="00914542">
              <w:rPr>
                <w:rFonts w:ascii="Times New Roman" w:hAnsi="Times New Roman"/>
                <w:sz w:val="22"/>
                <w:szCs w:val="22"/>
              </w:rPr>
              <w:t>Bulevar</w:t>
            </w:r>
            <w:proofErr w:type="spellEnd"/>
            <w:r w:rsidRPr="00914542">
              <w:rPr>
                <w:rFonts w:ascii="Times New Roman" w:hAnsi="Times New Roman"/>
                <w:sz w:val="22"/>
                <w:szCs w:val="22"/>
              </w:rPr>
              <w:t xml:space="preserve"> </w:t>
            </w:r>
            <w:proofErr w:type="spellStart"/>
            <w:r w:rsidRPr="00914542">
              <w:rPr>
                <w:rFonts w:ascii="Times New Roman" w:hAnsi="Times New Roman"/>
                <w:sz w:val="22"/>
                <w:szCs w:val="22"/>
              </w:rPr>
              <w:t>Šarla</w:t>
            </w:r>
            <w:proofErr w:type="spellEnd"/>
            <w:r w:rsidRPr="00914542">
              <w:rPr>
                <w:rFonts w:ascii="Times New Roman" w:hAnsi="Times New Roman"/>
                <w:sz w:val="22"/>
                <w:szCs w:val="22"/>
              </w:rPr>
              <w:t xml:space="preserve"> De Gola 2,</w:t>
            </w:r>
          </w:p>
          <w:p w14:paraId="05794A35" w14:textId="77777777" w:rsidR="00E9603B" w:rsidRPr="003C4EF6" w:rsidRDefault="00E9603B" w:rsidP="00A773C6">
            <w:pPr>
              <w:autoSpaceDE w:val="0"/>
              <w:autoSpaceDN w:val="0"/>
              <w:adjustRightInd w:val="0"/>
              <w:spacing w:before="60" w:after="60"/>
              <w:jc w:val="center"/>
              <w:rPr>
                <w:rFonts w:ascii="Times New Roman" w:hAnsi="Times New Roman"/>
                <w:sz w:val="22"/>
                <w:szCs w:val="22"/>
              </w:rPr>
            </w:pPr>
            <w:r w:rsidRPr="00914542">
              <w:rPr>
                <w:rFonts w:ascii="Times New Roman" w:hAnsi="Times New Roman"/>
                <w:sz w:val="22"/>
                <w:szCs w:val="22"/>
              </w:rPr>
              <w:t xml:space="preserve">81000 Podgorica, </w:t>
            </w:r>
            <w:r>
              <w:rPr>
                <w:rFonts w:ascii="Times New Roman" w:hAnsi="Times New Roman"/>
                <w:sz w:val="22"/>
                <w:szCs w:val="22"/>
              </w:rPr>
              <w:t>Montenegro</w:t>
            </w:r>
          </w:p>
        </w:tc>
      </w:tr>
      <w:tr w:rsidR="00E9603B" w:rsidRPr="003C4EF6" w14:paraId="152A246C" w14:textId="77777777" w:rsidTr="00FF20BD">
        <w:trPr>
          <w:trHeight w:val="440"/>
        </w:trPr>
        <w:tc>
          <w:tcPr>
            <w:tcW w:w="2911" w:type="dxa"/>
            <w:vAlign w:val="center"/>
          </w:tcPr>
          <w:p w14:paraId="0ED51182" w14:textId="77777777" w:rsidR="00E9603B" w:rsidRDefault="00E9603B" w:rsidP="00A773C6">
            <w:pPr>
              <w:spacing w:before="60" w:after="60"/>
              <w:jc w:val="center"/>
              <w:rPr>
                <w:rFonts w:ascii="Times New Roman" w:hAnsi="Times New Roman"/>
                <w:b/>
                <w:bCs/>
                <w:sz w:val="22"/>
                <w:szCs w:val="22"/>
              </w:rPr>
            </w:pPr>
            <w:r>
              <w:rPr>
                <w:rFonts w:ascii="Times New Roman" w:hAnsi="Times New Roman"/>
                <w:b/>
                <w:bCs/>
                <w:sz w:val="22"/>
                <w:szCs w:val="22"/>
              </w:rPr>
              <w:t>Institute for Public Health</w:t>
            </w:r>
          </w:p>
        </w:tc>
        <w:tc>
          <w:tcPr>
            <w:tcW w:w="5027" w:type="dxa"/>
            <w:vAlign w:val="center"/>
          </w:tcPr>
          <w:p w14:paraId="1F0D56C2" w14:textId="77777777" w:rsidR="00E9603B" w:rsidRDefault="00E9603B" w:rsidP="00A773C6">
            <w:pPr>
              <w:autoSpaceDE w:val="0"/>
              <w:autoSpaceDN w:val="0"/>
              <w:adjustRightInd w:val="0"/>
              <w:spacing w:before="60" w:after="60"/>
              <w:jc w:val="center"/>
              <w:rPr>
                <w:rFonts w:ascii="Times New Roman" w:hAnsi="Times New Roman"/>
                <w:sz w:val="22"/>
                <w:szCs w:val="22"/>
              </w:rPr>
            </w:pPr>
            <w:proofErr w:type="spellStart"/>
            <w:r>
              <w:rPr>
                <w:rFonts w:ascii="Times New Roman" w:hAnsi="Times New Roman"/>
                <w:sz w:val="22"/>
                <w:szCs w:val="22"/>
              </w:rPr>
              <w:t>Džona</w:t>
            </w:r>
            <w:proofErr w:type="spellEnd"/>
            <w:r>
              <w:rPr>
                <w:rFonts w:ascii="Times New Roman" w:hAnsi="Times New Roman"/>
                <w:sz w:val="22"/>
                <w:szCs w:val="22"/>
              </w:rPr>
              <w:t xml:space="preserve"> </w:t>
            </w:r>
            <w:proofErr w:type="spellStart"/>
            <w:r>
              <w:rPr>
                <w:rFonts w:ascii="Times New Roman" w:hAnsi="Times New Roman"/>
                <w:sz w:val="22"/>
                <w:szCs w:val="22"/>
              </w:rPr>
              <w:t>Džeksona</w:t>
            </w:r>
            <w:proofErr w:type="spellEnd"/>
            <w:r>
              <w:rPr>
                <w:rFonts w:ascii="Times New Roman" w:hAnsi="Times New Roman"/>
                <w:sz w:val="22"/>
                <w:szCs w:val="22"/>
              </w:rPr>
              <w:t xml:space="preserve"> bb</w:t>
            </w:r>
            <w:r w:rsidRPr="00914542">
              <w:rPr>
                <w:rFonts w:ascii="Times New Roman" w:hAnsi="Times New Roman"/>
                <w:sz w:val="22"/>
                <w:szCs w:val="22"/>
              </w:rPr>
              <w:t>,</w:t>
            </w:r>
          </w:p>
          <w:p w14:paraId="5DC62299" w14:textId="77777777" w:rsidR="00E9603B" w:rsidRPr="00914542" w:rsidRDefault="00E9603B" w:rsidP="00A773C6">
            <w:pPr>
              <w:autoSpaceDE w:val="0"/>
              <w:autoSpaceDN w:val="0"/>
              <w:adjustRightInd w:val="0"/>
              <w:spacing w:before="60" w:after="60"/>
              <w:jc w:val="center"/>
              <w:rPr>
                <w:rFonts w:ascii="Times New Roman" w:hAnsi="Times New Roman"/>
                <w:sz w:val="22"/>
                <w:szCs w:val="22"/>
              </w:rPr>
            </w:pPr>
            <w:r w:rsidRPr="00914542">
              <w:rPr>
                <w:rFonts w:ascii="Times New Roman" w:hAnsi="Times New Roman"/>
                <w:sz w:val="22"/>
                <w:szCs w:val="22"/>
              </w:rPr>
              <w:t xml:space="preserve">81000 Podgorica, </w:t>
            </w:r>
            <w:r>
              <w:rPr>
                <w:rFonts w:ascii="Times New Roman" w:hAnsi="Times New Roman"/>
                <w:sz w:val="22"/>
                <w:szCs w:val="22"/>
              </w:rPr>
              <w:t>Montenegro</w:t>
            </w:r>
          </w:p>
        </w:tc>
      </w:tr>
    </w:tbl>
    <w:p w14:paraId="0CC3F8BD" w14:textId="77777777" w:rsidR="00E9603B" w:rsidRDefault="00E9603B" w:rsidP="00E9603B">
      <w:pPr>
        <w:spacing w:before="0"/>
        <w:ind w:left="567"/>
        <w:jc w:val="both"/>
        <w:rPr>
          <w:rFonts w:ascii="Times New Roman" w:hAnsi="Times New Roman"/>
          <w:sz w:val="22"/>
          <w:highlight w:val="yellow"/>
        </w:rPr>
      </w:pPr>
    </w:p>
    <w:p w14:paraId="552A124C" w14:textId="77777777" w:rsidR="00E9603B" w:rsidRDefault="00E9603B" w:rsidP="00E9603B">
      <w:pPr>
        <w:spacing w:before="0"/>
        <w:ind w:left="1134"/>
        <w:jc w:val="both"/>
        <w:rPr>
          <w:rFonts w:ascii="Times New Roman" w:hAnsi="Times New Roman"/>
          <w:sz w:val="22"/>
          <w:highlight w:val="yellow"/>
        </w:rPr>
      </w:pPr>
      <w:r w:rsidRPr="005D6569">
        <w:rPr>
          <w:rFonts w:ascii="Times New Roman" w:hAnsi="Times New Roman"/>
          <w:b/>
          <w:sz w:val="22"/>
          <w:szCs w:val="22"/>
        </w:rPr>
        <w:t xml:space="preserve">Lot </w:t>
      </w:r>
      <w:r>
        <w:rPr>
          <w:rFonts w:ascii="Times New Roman" w:hAnsi="Times New Roman"/>
          <w:b/>
          <w:sz w:val="22"/>
          <w:szCs w:val="22"/>
        </w:rPr>
        <w:t xml:space="preserve">No. </w:t>
      </w:r>
      <w:r w:rsidRPr="005D6569">
        <w:rPr>
          <w:rFonts w:ascii="Times New Roman" w:hAnsi="Times New Roman"/>
          <w:b/>
          <w:sz w:val="22"/>
          <w:szCs w:val="22"/>
        </w:rPr>
        <w:t>3: Laboratory equipment for PCR analysis and sample preparation in the area of pests (harmful organisms)</w:t>
      </w:r>
    </w:p>
    <w:tbl>
      <w:tblPr>
        <w:tblW w:w="7938"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1"/>
        <w:gridCol w:w="5027"/>
      </w:tblGrid>
      <w:tr w:rsidR="00E9603B" w:rsidRPr="00473642" w14:paraId="594AAA3F" w14:textId="77777777" w:rsidTr="00FF20BD">
        <w:trPr>
          <w:trHeight w:val="567"/>
          <w:tblHeader/>
        </w:trPr>
        <w:tc>
          <w:tcPr>
            <w:tcW w:w="2911" w:type="dxa"/>
            <w:shd w:val="clear" w:color="auto" w:fill="D9D9D9"/>
            <w:vAlign w:val="center"/>
          </w:tcPr>
          <w:p w14:paraId="4A0CCAD2" w14:textId="77777777" w:rsidR="00E9603B" w:rsidRPr="00473642" w:rsidRDefault="00E9603B" w:rsidP="00A773C6">
            <w:pPr>
              <w:autoSpaceDE w:val="0"/>
              <w:autoSpaceDN w:val="0"/>
              <w:adjustRightInd w:val="0"/>
              <w:spacing w:before="60" w:after="60"/>
              <w:jc w:val="center"/>
              <w:rPr>
                <w:rFonts w:ascii="Times New Roman" w:hAnsi="Times New Roman"/>
                <w:b/>
                <w:sz w:val="22"/>
                <w:szCs w:val="22"/>
              </w:rPr>
            </w:pPr>
            <w:r w:rsidRPr="00473642">
              <w:rPr>
                <w:rFonts w:ascii="Times New Roman" w:hAnsi="Times New Roman"/>
                <w:b/>
                <w:sz w:val="22"/>
                <w:szCs w:val="22"/>
              </w:rPr>
              <w:t>Institution</w:t>
            </w:r>
          </w:p>
        </w:tc>
        <w:tc>
          <w:tcPr>
            <w:tcW w:w="5027" w:type="dxa"/>
            <w:shd w:val="clear" w:color="auto" w:fill="D9D9D9"/>
            <w:vAlign w:val="center"/>
          </w:tcPr>
          <w:p w14:paraId="67CDB2A1" w14:textId="77777777" w:rsidR="00E9603B" w:rsidRPr="00473642" w:rsidRDefault="00E9603B" w:rsidP="00A773C6">
            <w:pPr>
              <w:autoSpaceDE w:val="0"/>
              <w:autoSpaceDN w:val="0"/>
              <w:adjustRightInd w:val="0"/>
              <w:spacing w:before="60" w:after="60"/>
              <w:jc w:val="center"/>
              <w:rPr>
                <w:rFonts w:ascii="Times New Roman" w:hAnsi="Times New Roman"/>
                <w:b/>
                <w:sz w:val="22"/>
                <w:szCs w:val="22"/>
              </w:rPr>
            </w:pPr>
            <w:r w:rsidRPr="00473642">
              <w:rPr>
                <w:rFonts w:ascii="Times New Roman" w:hAnsi="Times New Roman"/>
                <w:b/>
                <w:bCs/>
                <w:sz w:val="22"/>
                <w:szCs w:val="22"/>
              </w:rPr>
              <w:t>Delivery Address</w:t>
            </w:r>
          </w:p>
        </w:tc>
      </w:tr>
      <w:tr w:rsidR="00E9603B" w:rsidRPr="003C4EF6" w14:paraId="34CA6C61" w14:textId="77777777" w:rsidTr="00FF20BD">
        <w:trPr>
          <w:trHeight w:val="440"/>
        </w:trPr>
        <w:tc>
          <w:tcPr>
            <w:tcW w:w="2911" w:type="dxa"/>
            <w:vAlign w:val="center"/>
          </w:tcPr>
          <w:p w14:paraId="207211F9" w14:textId="598AC971" w:rsidR="00E9603B" w:rsidRPr="003C4EF6" w:rsidRDefault="00E9603B" w:rsidP="00A773C6">
            <w:pPr>
              <w:spacing w:before="60" w:after="60"/>
              <w:jc w:val="center"/>
              <w:rPr>
                <w:rFonts w:ascii="Times New Roman" w:hAnsi="Times New Roman"/>
                <w:b/>
                <w:bCs/>
                <w:sz w:val="22"/>
                <w:szCs w:val="22"/>
              </w:rPr>
            </w:pPr>
            <w:bookmarkStart w:id="19" w:name="_Hlk178068889"/>
            <w:r>
              <w:rPr>
                <w:rFonts w:ascii="Times New Roman" w:hAnsi="Times New Roman"/>
                <w:b/>
                <w:bCs/>
                <w:sz w:val="22"/>
                <w:szCs w:val="22"/>
              </w:rPr>
              <w:t>Plant Virology Laboratory Podgorica</w:t>
            </w:r>
            <w:bookmarkEnd w:id="19"/>
          </w:p>
        </w:tc>
        <w:tc>
          <w:tcPr>
            <w:tcW w:w="5027" w:type="dxa"/>
            <w:vAlign w:val="center"/>
          </w:tcPr>
          <w:p w14:paraId="53284430" w14:textId="77777777" w:rsidR="00E9603B" w:rsidRDefault="00E9603B" w:rsidP="00A773C6">
            <w:pPr>
              <w:autoSpaceDE w:val="0"/>
              <w:autoSpaceDN w:val="0"/>
              <w:adjustRightInd w:val="0"/>
              <w:spacing w:before="60" w:after="60"/>
              <w:jc w:val="center"/>
              <w:rPr>
                <w:rFonts w:ascii="Times New Roman" w:hAnsi="Times New Roman"/>
                <w:sz w:val="22"/>
                <w:szCs w:val="22"/>
              </w:rPr>
            </w:pPr>
            <w:r>
              <w:rPr>
                <w:rFonts w:ascii="Times New Roman" w:hAnsi="Times New Roman"/>
                <w:sz w:val="22"/>
                <w:szCs w:val="22"/>
              </w:rPr>
              <w:t>Biotechnical Faculty of the University of Montenegro</w:t>
            </w:r>
          </w:p>
          <w:p w14:paraId="4ACCD142" w14:textId="77777777" w:rsidR="00E9603B" w:rsidRDefault="00E9603B" w:rsidP="00A773C6">
            <w:pPr>
              <w:autoSpaceDE w:val="0"/>
              <w:autoSpaceDN w:val="0"/>
              <w:adjustRightInd w:val="0"/>
              <w:spacing w:before="60" w:after="60"/>
              <w:jc w:val="center"/>
              <w:rPr>
                <w:rFonts w:ascii="Times New Roman" w:hAnsi="Times New Roman"/>
                <w:sz w:val="22"/>
                <w:szCs w:val="22"/>
              </w:rPr>
            </w:pPr>
            <w:proofErr w:type="spellStart"/>
            <w:r w:rsidRPr="004A6055">
              <w:rPr>
                <w:rFonts w:ascii="Times New Roman" w:hAnsi="Times New Roman"/>
                <w:sz w:val="22"/>
                <w:szCs w:val="22"/>
              </w:rPr>
              <w:t>Bul</w:t>
            </w:r>
            <w:r>
              <w:rPr>
                <w:rFonts w:ascii="Times New Roman" w:hAnsi="Times New Roman"/>
                <w:sz w:val="22"/>
                <w:szCs w:val="22"/>
              </w:rPr>
              <w:t>evar</w:t>
            </w:r>
            <w:proofErr w:type="spellEnd"/>
            <w:r w:rsidRPr="004A6055">
              <w:rPr>
                <w:rFonts w:ascii="Times New Roman" w:hAnsi="Times New Roman"/>
                <w:sz w:val="22"/>
                <w:szCs w:val="22"/>
              </w:rPr>
              <w:t xml:space="preserve"> </w:t>
            </w:r>
            <w:proofErr w:type="spellStart"/>
            <w:r w:rsidRPr="004A6055">
              <w:rPr>
                <w:rFonts w:ascii="Times New Roman" w:hAnsi="Times New Roman"/>
                <w:sz w:val="22"/>
                <w:szCs w:val="22"/>
              </w:rPr>
              <w:t>Džordža</w:t>
            </w:r>
            <w:proofErr w:type="spellEnd"/>
            <w:r w:rsidRPr="004A6055">
              <w:rPr>
                <w:rFonts w:ascii="Times New Roman" w:hAnsi="Times New Roman"/>
                <w:sz w:val="22"/>
                <w:szCs w:val="22"/>
              </w:rPr>
              <w:t xml:space="preserve"> </w:t>
            </w:r>
            <w:proofErr w:type="spellStart"/>
            <w:r w:rsidRPr="004A6055">
              <w:rPr>
                <w:rFonts w:ascii="Times New Roman" w:hAnsi="Times New Roman"/>
                <w:sz w:val="22"/>
                <w:szCs w:val="22"/>
              </w:rPr>
              <w:t>Vašingtona</w:t>
            </w:r>
            <w:proofErr w:type="spellEnd"/>
            <w:r w:rsidRPr="004A6055">
              <w:rPr>
                <w:rFonts w:ascii="Times New Roman" w:hAnsi="Times New Roman"/>
                <w:sz w:val="22"/>
                <w:szCs w:val="22"/>
              </w:rPr>
              <w:t>, bb</w:t>
            </w:r>
            <w:r>
              <w:rPr>
                <w:rFonts w:ascii="Times New Roman" w:hAnsi="Times New Roman"/>
                <w:sz w:val="22"/>
                <w:szCs w:val="22"/>
              </w:rPr>
              <w:t xml:space="preserve">, </w:t>
            </w:r>
            <w:proofErr w:type="spellStart"/>
            <w:r w:rsidRPr="004A6055">
              <w:rPr>
                <w:rFonts w:ascii="Times New Roman" w:hAnsi="Times New Roman"/>
                <w:sz w:val="22"/>
                <w:szCs w:val="22"/>
              </w:rPr>
              <w:t>p.fah</w:t>
            </w:r>
            <w:proofErr w:type="spellEnd"/>
            <w:r w:rsidRPr="004A6055">
              <w:rPr>
                <w:rFonts w:ascii="Times New Roman" w:hAnsi="Times New Roman"/>
                <w:sz w:val="22"/>
                <w:szCs w:val="22"/>
              </w:rPr>
              <w:t xml:space="preserve"> 69</w:t>
            </w:r>
          </w:p>
          <w:p w14:paraId="2E84B96E" w14:textId="77777777" w:rsidR="00E9603B" w:rsidRPr="003C4EF6" w:rsidRDefault="00E9603B" w:rsidP="00A773C6">
            <w:pPr>
              <w:autoSpaceDE w:val="0"/>
              <w:autoSpaceDN w:val="0"/>
              <w:adjustRightInd w:val="0"/>
              <w:spacing w:before="60" w:after="60"/>
              <w:jc w:val="center"/>
              <w:rPr>
                <w:rFonts w:ascii="Times New Roman" w:hAnsi="Times New Roman"/>
                <w:sz w:val="22"/>
                <w:szCs w:val="22"/>
              </w:rPr>
            </w:pPr>
            <w:r w:rsidRPr="004A6055">
              <w:rPr>
                <w:rFonts w:ascii="Times New Roman" w:hAnsi="Times New Roman"/>
                <w:sz w:val="22"/>
                <w:szCs w:val="22"/>
              </w:rPr>
              <w:t>81000 Podgorica</w:t>
            </w:r>
            <w:r>
              <w:rPr>
                <w:rFonts w:ascii="Times New Roman" w:hAnsi="Times New Roman"/>
                <w:sz w:val="22"/>
                <w:szCs w:val="22"/>
              </w:rPr>
              <w:t>, Montenegro</w:t>
            </w:r>
          </w:p>
        </w:tc>
      </w:tr>
      <w:tr w:rsidR="00E9603B" w:rsidRPr="003C4EF6" w14:paraId="0CFAA485" w14:textId="77777777" w:rsidTr="00FF20BD">
        <w:trPr>
          <w:trHeight w:val="440"/>
        </w:trPr>
        <w:tc>
          <w:tcPr>
            <w:tcW w:w="2911" w:type="dxa"/>
            <w:vAlign w:val="center"/>
          </w:tcPr>
          <w:p w14:paraId="54ACA0A6" w14:textId="77777777" w:rsidR="00E9603B" w:rsidRDefault="00E9603B" w:rsidP="00A773C6">
            <w:pPr>
              <w:spacing w:before="60" w:after="60"/>
              <w:jc w:val="center"/>
              <w:rPr>
                <w:rFonts w:ascii="Times New Roman" w:hAnsi="Times New Roman"/>
                <w:b/>
                <w:bCs/>
                <w:sz w:val="22"/>
                <w:szCs w:val="22"/>
              </w:rPr>
            </w:pPr>
            <w:r>
              <w:rPr>
                <w:rStyle w:val="CommentReference"/>
                <w:rFonts w:ascii="Times New Roman" w:hAnsi="Times New Roman"/>
                <w:b/>
                <w:sz w:val="22"/>
                <w:szCs w:val="22"/>
              </w:rPr>
              <w:t>Plant Bacteriology Laboratory Podgorica</w:t>
            </w:r>
          </w:p>
        </w:tc>
        <w:tc>
          <w:tcPr>
            <w:tcW w:w="5027" w:type="dxa"/>
            <w:vAlign w:val="center"/>
          </w:tcPr>
          <w:p w14:paraId="7D9BF138" w14:textId="77777777" w:rsidR="00E9603B" w:rsidRDefault="00E9603B" w:rsidP="00A773C6">
            <w:pPr>
              <w:autoSpaceDE w:val="0"/>
              <w:autoSpaceDN w:val="0"/>
              <w:adjustRightInd w:val="0"/>
              <w:spacing w:before="60" w:after="60"/>
              <w:jc w:val="center"/>
              <w:rPr>
                <w:rFonts w:ascii="Times New Roman" w:hAnsi="Times New Roman"/>
                <w:sz w:val="22"/>
                <w:szCs w:val="22"/>
              </w:rPr>
            </w:pPr>
            <w:r>
              <w:rPr>
                <w:rFonts w:ascii="Times New Roman" w:hAnsi="Times New Roman"/>
                <w:sz w:val="22"/>
                <w:szCs w:val="22"/>
              </w:rPr>
              <w:t>Biotechnical Faculty of the University of Montenegro</w:t>
            </w:r>
          </w:p>
          <w:p w14:paraId="6281E747" w14:textId="77777777" w:rsidR="00E9603B" w:rsidRDefault="00E9603B" w:rsidP="00A773C6">
            <w:pPr>
              <w:autoSpaceDE w:val="0"/>
              <w:autoSpaceDN w:val="0"/>
              <w:adjustRightInd w:val="0"/>
              <w:spacing w:before="60" w:after="60"/>
              <w:jc w:val="center"/>
              <w:rPr>
                <w:rFonts w:ascii="Times New Roman" w:hAnsi="Times New Roman"/>
                <w:sz w:val="22"/>
                <w:szCs w:val="22"/>
              </w:rPr>
            </w:pPr>
            <w:proofErr w:type="spellStart"/>
            <w:r w:rsidRPr="004A6055">
              <w:rPr>
                <w:rFonts w:ascii="Times New Roman" w:hAnsi="Times New Roman"/>
                <w:sz w:val="22"/>
                <w:szCs w:val="22"/>
              </w:rPr>
              <w:t>Bul</w:t>
            </w:r>
            <w:r>
              <w:rPr>
                <w:rFonts w:ascii="Times New Roman" w:hAnsi="Times New Roman"/>
                <w:sz w:val="22"/>
                <w:szCs w:val="22"/>
              </w:rPr>
              <w:t>evar</w:t>
            </w:r>
            <w:proofErr w:type="spellEnd"/>
            <w:r w:rsidRPr="004A6055">
              <w:rPr>
                <w:rFonts w:ascii="Times New Roman" w:hAnsi="Times New Roman"/>
                <w:sz w:val="22"/>
                <w:szCs w:val="22"/>
              </w:rPr>
              <w:t xml:space="preserve"> </w:t>
            </w:r>
            <w:proofErr w:type="spellStart"/>
            <w:r w:rsidRPr="004A6055">
              <w:rPr>
                <w:rFonts w:ascii="Times New Roman" w:hAnsi="Times New Roman"/>
                <w:sz w:val="22"/>
                <w:szCs w:val="22"/>
              </w:rPr>
              <w:t>Džordža</w:t>
            </w:r>
            <w:proofErr w:type="spellEnd"/>
            <w:r w:rsidRPr="004A6055">
              <w:rPr>
                <w:rFonts w:ascii="Times New Roman" w:hAnsi="Times New Roman"/>
                <w:sz w:val="22"/>
                <w:szCs w:val="22"/>
              </w:rPr>
              <w:t xml:space="preserve"> </w:t>
            </w:r>
            <w:proofErr w:type="spellStart"/>
            <w:r w:rsidRPr="004A6055">
              <w:rPr>
                <w:rFonts w:ascii="Times New Roman" w:hAnsi="Times New Roman"/>
                <w:sz w:val="22"/>
                <w:szCs w:val="22"/>
              </w:rPr>
              <w:t>Vašingtona</w:t>
            </w:r>
            <w:proofErr w:type="spellEnd"/>
            <w:r w:rsidRPr="004A6055">
              <w:rPr>
                <w:rFonts w:ascii="Times New Roman" w:hAnsi="Times New Roman"/>
                <w:sz w:val="22"/>
                <w:szCs w:val="22"/>
              </w:rPr>
              <w:t>, bb</w:t>
            </w:r>
            <w:r>
              <w:rPr>
                <w:rFonts w:ascii="Times New Roman" w:hAnsi="Times New Roman"/>
                <w:sz w:val="22"/>
                <w:szCs w:val="22"/>
              </w:rPr>
              <w:t xml:space="preserve">, </w:t>
            </w:r>
            <w:proofErr w:type="spellStart"/>
            <w:r w:rsidRPr="004A6055">
              <w:rPr>
                <w:rFonts w:ascii="Times New Roman" w:hAnsi="Times New Roman"/>
                <w:sz w:val="22"/>
                <w:szCs w:val="22"/>
              </w:rPr>
              <w:t>p.fah</w:t>
            </w:r>
            <w:proofErr w:type="spellEnd"/>
            <w:r w:rsidRPr="004A6055">
              <w:rPr>
                <w:rFonts w:ascii="Times New Roman" w:hAnsi="Times New Roman"/>
                <w:sz w:val="22"/>
                <w:szCs w:val="22"/>
              </w:rPr>
              <w:t xml:space="preserve"> 69</w:t>
            </w:r>
          </w:p>
          <w:p w14:paraId="2C928B66" w14:textId="77777777" w:rsidR="00E9603B" w:rsidRDefault="00E9603B" w:rsidP="00A773C6">
            <w:pPr>
              <w:autoSpaceDE w:val="0"/>
              <w:autoSpaceDN w:val="0"/>
              <w:adjustRightInd w:val="0"/>
              <w:spacing w:before="60" w:after="60"/>
              <w:jc w:val="center"/>
              <w:rPr>
                <w:rFonts w:ascii="Times New Roman" w:hAnsi="Times New Roman"/>
                <w:sz w:val="22"/>
                <w:szCs w:val="22"/>
              </w:rPr>
            </w:pPr>
            <w:r w:rsidRPr="004A6055">
              <w:rPr>
                <w:rFonts w:ascii="Times New Roman" w:hAnsi="Times New Roman"/>
                <w:sz w:val="22"/>
                <w:szCs w:val="22"/>
              </w:rPr>
              <w:t>81000 Podgorica</w:t>
            </w:r>
            <w:r>
              <w:rPr>
                <w:rFonts w:ascii="Times New Roman" w:hAnsi="Times New Roman"/>
                <w:sz w:val="22"/>
                <w:szCs w:val="22"/>
              </w:rPr>
              <w:t>, Montenegro</w:t>
            </w:r>
          </w:p>
        </w:tc>
      </w:tr>
      <w:tr w:rsidR="00E9603B" w:rsidRPr="003C4EF6" w14:paraId="04E927BD" w14:textId="77777777" w:rsidTr="00FF20BD">
        <w:trPr>
          <w:trHeight w:val="440"/>
        </w:trPr>
        <w:tc>
          <w:tcPr>
            <w:tcW w:w="2911" w:type="dxa"/>
            <w:vAlign w:val="center"/>
          </w:tcPr>
          <w:p w14:paraId="06863B57" w14:textId="77777777" w:rsidR="00E9603B" w:rsidRDefault="00E9603B" w:rsidP="00A773C6">
            <w:pPr>
              <w:spacing w:before="60" w:after="60"/>
              <w:jc w:val="center"/>
              <w:rPr>
                <w:rStyle w:val="CommentReference"/>
                <w:rFonts w:ascii="Times New Roman" w:hAnsi="Times New Roman"/>
                <w:b/>
                <w:sz w:val="22"/>
                <w:szCs w:val="22"/>
              </w:rPr>
            </w:pPr>
            <w:r w:rsidRPr="00914542">
              <w:rPr>
                <w:rStyle w:val="CommentReference"/>
                <w:rFonts w:ascii="Times New Roman" w:hAnsi="Times New Roman"/>
                <w:b/>
                <w:sz w:val="22"/>
                <w:szCs w:val="22"/>
              </w:rPr>
              <w:t>Plant Bacteriology Laboratory Bar</w:t>
            </w:r>
          </w:p>
        </w:tc>
        <w:tc>
          <w:tcPr>
            <w:tcW w:w="5027" w:type="dxa"/>
            <w:vAlign w:val="center"/>
          </w:tcPr>
          <w:p w14:paraId="669F34D9" w14:textId="77777777" w:rsidR="00E9603B" w:rsidRDefault="00E9603B" w:rsidP="00A773C6">
            <w:pPr>
              <w:autoSpaceDE w:val="0"/>
              <w:autoSpaceDN w:val="0"/>
              <w:adjustRightInd w:val="0"/>
              <w:spacing w:before="60" w:after="60"/>
              <w:jc w:val="center"/>
              <w:rPr>
                <w:rFonts w:ascii="Times New Roman" w:hAnsi="Times New Roman"/>
                <w:sz w:val="22"/>
                <w:szCs w:val="22"/>
              </w:rPr>
            </w:pPr>
            <w:proofErr w:type="spellStart"/>
            <w:r w:rsidRPr="00914542">
              <w:rPr>
                <w:rFonts w:ascii="Times New Roman" w:hAnsi="Times New Roman"/>
                <w:sz w:val="22"/>
                <w:szCs w:val="22"/>
              </w:rPr>
              <w:t>Center</w:t>
            </w:r>
            <w:proofErr w:type="spellEnd"/>
            <w:r w:rsidRPr="00914542">
              <w:rPr>
                <w:rFonts w:ascii="Times New Roman" w:hAnsi="Times New Roman"/>
                <w:sz w:val="22"/>
                <w:szCs w:val="22"/>
              </w:rPr>
              <w:t xml:space="preserve"> for Subtropical Cultures</w:t>
            </w:r>
          </w:p>
          <w:p w14:paraId="04BB442C" w14:textId="77777777" w:rsidR="00E9603B" w:rsidRDefault="00E9603B" w:rsidP="00A773C6">
            <w:pPr>
              <w:autoSpaceDE w:val="0"/>
              <w:autoSpaceDN w:val="0"/>
              <w:adjustRightInd w:val="0"/>
              <w:spacing w:before="60" w:after="60"/>
              <w:jc w:val="center"/>
              <w:rPr>
                <w:rFonts w:ascii="Times New Roman" w:hAnsi="Times New Roman"/>
                <w:sz w:val="22"/>
                <w:szCs w:val="22"/>
              </w:rPr>
            </w:pPr>
            <w:proofErr w:type="spellStart"/>
            <w:r>
              <w:rPr>
                <w:rFonts w:ascii="Times New Roman" w:hAnsi="Times New Roman"/>
                <w:sz w:val="22"/>
                <w:szCs w:val="22"/>
              </w:rPr>
              <w:t>Rista</w:t>
            </w:r>
            <w:proofErr w:type="spellEnd"/>
            <w:r>
              <w:rPr>
                <w:rFonts w:ascii="Times New Roman" w:hAnsi="Times New Roman"/>
                <w:sz w:val="22"/>
                <w:szCs w:val="22"/>
              </w:rPr>
              <w:t xml:space="preserve"> </w:t>
            </w:r>
            <w:proofErr w:type="spellStart"/>
            <w:r>
              <w:rPr>
                <w:rFonts w:ascii="Times New Roman" w:hAnsi="Times New Roman"/>
                <w:sz w:val="22"/>
                <w:szCs w:val="22"/>
              </w:rPr>
              <w:t>Lekića</w:t>
            </w:r>
            <w:proofErr w:type="spellEnd"/>
            <w:r>
              <w:rPr>
                <w:rFonts w:ascii="Times New Roman" w:hAnsi="Times New Roman"/>
                <w:sz w:val="22"/>
                <w:szCs w:val="22"/>
              </w:rPr>
              <w:t xml:space="preserve"> bb,</w:t>
            </w:r>
          </w:p>
          <w:p w14:paraId="1F330F92" w14:textId="77777777" w:rsidR="00E9603B" w:rsidRDefault="00E9603B" w:rsidP="00A773C6">
            <w:pPr>
              <w:autoSpaceDE w:val="0"/>
              <w:autoSpaceDN w:val="0"/>
              <w:adjustRightInd w:val="0"/>
              <w:spacing w:before="60" w:after="60"/>
              <w:jc w:val="center"/>
              <w:rPr>
                <w:rFonts w:ascii="Times New Roman" w:hAnsi="Times New Roman"/>
                <w:sz w:val="22"/>
                <w:szCs w:val="22"/>
              </w:rPr>
            </w:pPr>
            <w:r>
              <w:rPr>
                <w:rFonts w:ascii="Times New Roman" w:hAnsi="Times New Roman"/>
                <w:sz w:val="22"/>
                <w:szCs w:val="22"/>
              </w:rPr>
              <w:t>85000 Bar, Montenegro</w:t>
            </w:r>
          </w:p>
        </w:tc>
      </w:tr>
    </w:tbl>
    <w:p w14:paraId="7676C26F" w14:textId="77777777" w:rsidR="00727017" w:rsidRDefault="00727017" w:rsidP="00727017">
      <w:pPr>
        <w:ind w:left="1134" w:hanging="1134"/>
        <w:jc w:val="both"/>
        <w:rPr>
          <w:rFonts w:ascii="Times New Roman" w:hAnsi="Times New Roman"/>
          <w:sz w:val="22"/>
          <w:szCs w:val="22"/>
        </w:rPr>
      </w:pPr>
    </w:p>
    <w:p w14:paraId="25503C03" w14:textId="292473AF" w:rsidR="00727017" w:rsidRDefault="0047783A" w:rsidP="00727017">
      <w:pPr>
        <w:ind w:left="1134" w:hanging="1134"/>
        <w:jc w:val="both"/>
        <w:rPr>
          <w:rFonts w:ascii="Times New Roman" w:hAnsi="Times New Roman"/>
          <w:snapToGrid/>
          <w:sz w:val="22"/>
          <w:szCs w:val="22"/>
        </w:rPr>
      </w:pPr>
      <w:r w:rsidRPr="003D6B6C">
        <w:rPr>
          <w:rFonts w:ascii="Times New Roman" w:hAnsi="Times New Roman"/>
          <w:sz w:val="22"/>
          <w:szCs w:val="22"/>
        </w:rPr>
        <w:lastRenderedPageBreak/>
        <w:t>29.5/6</w:t>
      </w:r>
      <w:r w:rsidR="0041345E" w:rsidRPr="003D6B6C">
        <w:rPr>
          <w:rFonts w:ascii="Times New Roman" w:hAnsi="Times New Roman"/>
          <w:sz w:val="22"/>
          <w:szCs w:val="22"/>
        </w:rPr>
        <w:t>/7</w:t>
      </w:r>
      <w:r w:rsidRPr="003D6B6C">
        <w:rPr>
          <w:rFonts w:ascii="Times New Roman" w:hAnsi="Times New Roman"/>
          <w:sz w:val="22"/>
          <w:szCs w:val="22"/>
        </w:rPr>
        <w:tab/>
      </w:r>
      <w:r w:rsidR="00727017">
        <w:rPr>
          <w:rFonts w:ascii="Times New Roman" w:hAnsi="Times New Roman"/>
          <w:sz w:val="22"/>
          <w:szCs w:val="22"/>
        </w:rPr>
        <w:t>The documents which have to accompany the delivery include:</w:t>
      </w:r>
    </w:p>
    <w:p w14:paraId="121B1410" w14:textId="77777777" w:rsidR="00727017" w:rsidRDefault="00727017" w:rsidP="00727017">
      <w:pPr>
        <w:numPr>
          <w:ilvl w:val="2"/>
          <w:numId w:val="28"/>
        </w:numPr>
        <w:snapToGrid w:val="0"/>
        <w:spacing w:before="0" w:after="0"/>
        <w:ind w:left="1701"/>
        <w:jc w:val="both"/>
        <w:rPr>
          <w:rFonts w:ascii="Times New Roman" w:hAnsi="Times New Roman"/>
          <w:sz w:val="22"/>
          <w:szCs w:val="22"/>
        </w:rPr>
      </w:pPr>
      <w:r>
        <w:rPr>
          <w:rFonts w:ascii="Times New Roman" w:hAnsi="Times New Roman"/>
          <w:sz w:val="22"/>
          <w:szCs w:val="22"/>
        </w:rPr>
        <w:t>A detailed packing list identifying the contents of each package;</w:t>
      </w:r>
    </w:p>
    <w:p w14:paraId="33DD5C8A" w14:textId="77777777" w:rsidR="00727017" w:rsidRDefault="00727017" w:rsidP="00727017">
      <w:pPr>
        <w:numPr>
          <w:ilvl w:val="2"/>
          <w:numId w:val="28"/>
        </w:numPr>
        <w:snapToGrid w:val="0"/>
        <w:spacing w:before="0" w:after="0"/>
        <w:ind w:left="1701"/>
        <w:jc w:val="both"/>
        <w:rPr>
          <w:rFonts w:ascii="Times New Roman" w:hAnsi="Times New Roman"/>
          <w:sz w:val="22"/>
          <w:szCs w:val="22"/>
        </w:rPr>
      </w:pPr>
      <w:r>
        <w:rPr>
          <w:rFonts w:ascii="Times New Roman" w:hAnsi="Times New Roman"/>
          <w:sz w:val="22"/>
          <w:szCs w:val="22"/>
        </w:rPr>
        <w:t>Usual transport document;</w:t>
      </w:r>
    </w:p>
    <w:p w14:paraId="4E33F2D9" w14:textId="77777777" w:rsidR="00727017" w:rsidRDefault="00727017" w:rsidP="00727017">
      <w:pPr>
        <w:numPr>
          <w:ilvl w:val="2"/>
          <w:numId w:val="28"/>
        </w:numPr>
        <w:snapToGrid w:val="0"/>
        <w:spacing w:before="0" w:after="0"/>
        <w:ind w:left="1701"/>
        <w:jc w:val="both"/>
        <w:rPr>
          <w:rFonts w:ascii="Times New Roman" w:hAnsi="Times New Roman"/>
          <w:sz w:val="22"/>
          <w:szCs w:val="22"/>
        </w:rPr>
      </w:pPr>
      <w:r>
        <w:rPr>
          <w:rFonts w:ascii="Times New Roman" w:hAnsi="Times New Roman"/>
          <w:sz w:val="22"/>
          <w:szCs w:val="22"/>
        </w:rPr>
        <w:t>Technical documentation/operating instructions and certificates, as specified in the technical specifications (Annex II);</w:t>
      </w:r>
    </w:p>
    <w:p w14:paraId="39F84B12" w14:textId="77777777" w:rsidR="00727017" w:rsidRDefault="00727017" w:rsidP="00727017">
      <w:pPr>
        <w:numPr>
          <w:ilvl w:val="2"/>
          <w:numId w:val="28"/>
        </w:numPr>
        <w:snapToGrid w:val="0"/>
        <w:spacing w:before="0" w:after="0"/>
        <w:ind w:left="1701"/>
        <w:jc w:val="both"/>
        <w:rPr>
          <w:rFonts w:ascii="Times New Roman" w:hAnsi="Times New Roman"/>
          <w:sz w:val="22"/>
          <w:szCs w:val="22"/>
        </w:rPr>
      </w:pPr>
      <w:r>
        <w:rPr>
          <w:rFonts w:ascii="Times New Roman" w:hAnsi="Times New Roman"/>
          <w:sz w:val="22"/>
          <w:szCs w:val="22"/>
        </w:rPr>
        <w:t>Statement drawn up by the contractor which must attest that the delivered goods are new, in working order and compliant with all technical specifications of the tender dossier. This statement must use the following wording:</w:t>
      </w:r>
    </w:p>
    <w:p w14:paraId="0564BC06" w14:textId="77777777" w:rsidR="00727017" w:rsidRDefault="00727017" w:rsidP="00727017">
      <w:pPr>
        <w:spacing w:before="0" w:after="100" w:afterAutospacing="1"/>
        <w:ind w:left="1701" w:hanging="1276"/>
        <w:jc w:val="both"/>
        <w:rPr>
          <w:rFonts w:ascii="Times New Roman" w:hAnsi="Times New Roman"/>
          <w:sz w:val="22"/>
          <w:szCs w:val="22"/>
        </w:rPr>
      </w:pPr>
      <w:r>
        <w:rPr>
          <w:rFonts w:ascii="Times New Roman" w:hAnsi="Times New Roman"/>
          <w:sz w:val="22"/>
          <w:szCs w:val="22"/>
        </w:rPr>
        <w:tab/>
        <w:t>“</w:t>
      </w:r>
      <w:r>
        <w:rPr>
          <w:rFonts w:ascii="Times New Roman" w:hAnsi="Times New Roman"/>
          <w:sz w:val="22"/>
          <w:szCs w:val="22"/>
          <w:highlight w:val="yellow"/>
        </w:rPr>
        <w:t>&lt;Full official name of contractor&gt;</w:t>
      </w:r>
      <w:r>
        <w:rPr>
          <w:rFonts w:ascii="Times New Roman" w:hAnsi="Times New Roman"/>
          <w:sz w:val="22"/>
          <w:szCs w:val="22"/>
        </w:rPr>
        <w:t xml:space="preserve"> attests that the delivered goods are new, in working order and compliant with all technical specifications of the tender dossier.”</w:t>
      </w:r>
    </w:p>
    <w:p w14:paraId="048DD46D" w14:textId="77777777" w:rsidR="00727017" w:rsidRDefault="00727017" w:rsidP="00727017">
      <w:pPr>
        <w:spacing w:before="0" w:after="0"/>
        <w:ind w:left="1701"/>
        <w:jc w:val="both"/>
        <w:rPr>
          <w:rFonts w:ascii="Times New Roman" w:hAnsi="Times New Roman"/>
          <w:sz w:val="22"/>
          <w:szCs w:val="22"/>
        </w:rPr>
      </w:pPr>
      <w:r>
        <w:rPr>
          <w:rFonts w:ascii="Times New Roman" w:hAnsi="Times New Roman"/>
          <w:sz w:val="22"/>
          <w:szCs w:val="22"/>
        </w:rPr>
        <w:t>The package should bear the following identification:</w:t>
      </w:r>
    </w:p>
    <w:p w14:paraId="501B0D73" w14:textId="77777777" w:rsidR="00727017" w:rsidRDefault="00727017" w:rsidP="00727017">
      <w:pPr>
        <w:spacing w:before="0" w:after="0"/>
        <w:ind w:left="1701"/>
        <w:jc w:val="both"/>
        <w:rPr>
          <w:rFonts w:ascii="Times New Roman" w:hAnsi="Times New Roman"/>
          <w:sz w:val="22"/>
          <w:szCs w:val="22"/>
        </w:rPr>
      </w:pPr>
    </w:p>
    <w:p w14:paraId="38DFC2EE" w14:textId="77777777" w:rsidR="00727017" w:rsidRDefault="00727017" w:rsidP="00727017">
      <w:pPr>
        <w:spacing w:before="0" w:after="0"/>
        <w:ind w:left="1701"/>
        <w:jc w:val="both"/>
        <w:rPr>
          <w:rFonts w:ascii="Times New Roman" w:hAnsi="Times New Roman"/>
          <w:b/>
          <w:sz w:val="22"/>
          <w:szCs w:val="22"/>
        </w:rPr>
      </w:pPr>
      <w:r>
        <w:rPr>
          <w:rFonts w:ascii="Times New Roman" w:hAnsi="Times New Roman"/>
          <w:sz w:val="22"/>
          <w:szCs w:val="22"/>
        </w:rPr>
        <w:t>Contract title: Supply of laboratory equipment for ensuring implementation of new laboratory analysis methods</w:t>
      </w:r>
    </w:p>
    <w:p w14:paraId="7B45E93E" w14:textId="77777777" w:rsidR="00727017" w:rsidRDefault="00727017" w:rsidP="00727017">
      <w:pPr>
        <w:spacing w:before="0" w:after="0"/>
        <w:ind w:left="1701"/>
        <w:jc w:val="both"/>
        <w:rPr>
          <w:rFonts w:ascii="Times New Roman" w:hAnsi="Times New Roman"/>
          <w:sz w:val="22"/>
          <w:szCs w:val="22"/>
        </w:rPr>
      </w:pPr>
    </w:p>
    <w:p w14:paraId="4411E5FC" w14:textId="77777777" w:rsidR="00727017" w:rsidRDefault="00727017" w:rsidP="00727017">
      <w:pPr>
        <w:spacing w:before="0" w:after="0"/>
        <w:ind w:left="1701"/>
        <w:jc w:val="both"/>
        <w:rPr>
          <w:rFonts w:ascii="Times New Roman" w:hAnsi="Times New Roman"/>
          <w:sz w:val="22"/>
          <w:szCs w:val="22"/>
        </w:rPr>
      </w:pPr>
      <w:r>
        <w:rPr>
          <w:rFonts w:ascii="Times New Roman" w:hAnsi="Times New Roman"/>
          <w:sz w:val="22"/>
          <w:szCs w:val="22"/>
        </w:rPr>
        <w:t xml:space="preserve">Identification number: </w:t>
      </w:r>
      <w:r>
        <w:rPr>
          <w:rFonts w:ascii="Times New Roman" w:hAnsi="Times New Roman"/>
          <w:sz w:val="22"/>
          <w:szCs w:val="22"/>
          <w:highlight w:val="yellow"/>
        </w:rPr>
        <w:t>CFCU/MNE/XXX, Lot No. X</w:t>
      </w:r>
    </w:p>
    <w:p w14:paraId="7DB0D520" w14:textId="77777777" w:rsidR="00727017" w:rsidRDefault="00727017" w:rsidP="00727017">
      <w:pPr>
        <w:tabs>
          <w:tab w:val="left" w:pos="851"/>
          <w:tab w:val="left" w:pos="1134"/>
        </w:tabs>
        <w:spacing w:before="0" w:after="0"/>
        <w:ind w:left="1701"/>
        <w:jc w:val="both"/>
        <w:rPr>
          <w:rFonts w:ascii="Times New Roman" w:hAnsi="Times New Roman"/>
          <w:sz w:val="22"/>
          <w:szCs w:val="22"/>
        </w:rPr>
      </w:pPr>
      <w:r>
        <w:rPr>
          <w:rFonts w:ascii="Times New Roman" w:hAnsi="Times New Roman"/>
          <w:sz w:val="22"/>
          <w:szCs w:val="22"/>
        </w:rPr>
        <w:t>(Number and description of item)</w:t>
      </w:r>
    </w:p>
    <w:p w14:paraId="03ED3200" w14:textId="77777777" w:rsidR="00727017" w:rsidRDefault="00727017" w:rsidP="00727017">
      <w:pPr>
        <w:tabs>
          <w:tab w:val="left" w:pos="851"/>
          <w:tab w:val="left" w:pos="1134"/>
        </w:tabs>
        <w:spacing w:before="0" w:after="0"/>
        <w:ind w:left="1701"/>
        <w:jc w:val="both"/>
        <w:rPr>
          <w:rFonts w:ascii="Times New Roman" w:hAnsi="Times New Roman"/>
          <w:sz w:val="22"/>
          <w:szCs w:val="22"/>
        </w:rPr>
      </w:pPr>
      <w:r>
        <w:rPr>
          <w:rFonts w:ascii="Times New Roman" w:hAnsi="Times New Roman"/>
          <w:sz w:val="22"/>
          <w:szCs w:val="22"/>
        </w:rPr>
        <w:t>(Address of the place of delivery)</w:t>
      </w:r>
    </w:p>
    <w:p w14:paraId="3DA3E9C4" w14:textId="77777777" w:rsidR="00727017" w:rsidRDefault="00727017" w:rsidP="00727017">
      <w:pPr>
        <w:tabs>
          <w:tab w:val="left" w:pos="1170"/>
        </w:tabs>
        <w:ind w:left="1701"/>
        <w:jc w:val="both"/>
        <w:rPr>
          <w:rFonts w:ascii="Times New Roman" w:hAnsi="Times New Roman"/>
          <w:sz w:val="22"/>
          <w:szCs w:val="22"/>
        </w:rPr>
      </w:pPr>
      <w:r>
        <w:rPr>
          <w:rFonts w:ascii="Times New Roman" w:hAnsi="Times New Roman"/>
          <w:sz w:val="22"/>
          <w:szCs w:val="22"/>
        </w:rPr>
        <w:t>In addition, all packages should be marked as follows:</w:t>
      </w:r>
    </w:p>
    <w:tbl>
      <w:tblPr>
        <w:tblW w:w="7230" w:type="dxa"/>
        <w:tblInd w:w="1242" w:type="dxa"/>
        <w:tblLayout w:type="fixed"/>
        <w:tblLook w:val="04A0" w:firstRow="1" w:lastRow="0" w:firstColumn="1" w:lastColumn="0" w:noHBand="0" w:noVBand="1"/>
      </w:tblPr>
      <w:tblGrid>
        <w:gridCol w:w="7230"/>
      </w:tblGrid>
      <w:tr w:rsidR="00727017" w14:paraId="7B2259BA" w14:textId="77777777" w:rsidTr="00727017">
        <w:tc>
          <w:tcPr>
            <w:tcW w:w="7236" w:type="dxa"/>
            <w:hideMark/>
          </w:tcPr>
          <w:p w14:paraId="544BCDC8" w14:textId="77777777" w:rsidR="00727017" w:rsidRDefault="008F1ED1" w:rsidP="00727017">
            <w:pPr>
              <w:keepNext/>
              <w:tabs>
                <w:tab w:val="left" w:pos="3240"/>
              </w:tabs>
              <w:ind w:left="315" w:hanging="609"/>
              <w:jc w:val="center"/>
              <w:outlineLvl w:val="1"/>
              <w:rPr>
                <w:rFonts w:ascii="Times New Roman" w:hAnsi="Times New Roman"/>
                <w:b/>
                <w:bCs/>
                <w:i/>
                <w:iCs/>
                <w:sz w:val="22"/>
              </w:rPr>
            </w:pPr>
            <w:r>
              <w:rPr>
                <w:rFonts w:ascii="Times New Roman" w:hAnsi="Times New Roman"/>
                <w:noProof/>
                <w:snapToGrid/>
                <w:shd w:val="clear" w:color="auto" w:fill="CCCCCC"/>
                <w:lang w:val="en-US"/>
              </w:rPr>
              <w:drawing>
                <wp:inline distT="0" distB="0" distL="0" distR="0" wp14:anchorId="161E5930" wp14:editId="0C01FA1D">
                  <wp:extent cx="993140" cy="66611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93140" cy="666115"/>
                          </a:xfrm>
                          <a:prstGeom prst="rect">
                            <a:avLst/>
                          </a:prstGeom>
                          <a:solidFill>
                            <a:srgbClr val="FFFFFF">
                              <a:alpha val="0"/>
                            </a:srgbClr>
                          </a:solidFill>
                          <a:ln>
                            <a:noFill/>
                          </a:ln>
                        </pic:spPr>
                      </pic:pic>
                    </a:graphicData>
                  </a:graphic>
                </wp:inline>
              </w:drawing>
            </w:r>
          </w:p>
        </w:tc>
      </w:tr>
    </w:tbl>
    <w:p w14:paraId="0A911D52" w14:textId="3876529D" w:rsidR="0047783A" w:rsidRPr="003D6B6C" w:rsidRDefault="00727017" w:rsidP="00727017">
      <w:pPr>
        <w:ind w:left="1134" w:hanging="1134"/>
        <w:jc w:val="center"/>
        <w:rPr>
          <w:rFonts w:ascii="Times New Roman" w:hAnsi="Times New Roman"/>
          <w:sz w:val="22"/>
          <w:szCs w:val="22"/>
        </w:rPr>
      </w:pPr>
      <w:r>
        <w:rPr>
          <w:rFonts w:ascii="Times New Roman" w:hAnsi="Times New Roman"/>
          <w:bCs/>
          <w:sz w:val="22"/>
          <w:szCs w:val="22"/>
        </w:rPr>
        <w:t xml:space="preserve"> Financed by the European Union</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20"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20"/>
    </w:p>
    <w:p w14:paraId="38CCDEFD" w14:textId="72D14F81"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C11.</w:t>
      </w:r>
    </w:p>
    <w:p w14:paraId="11A1BB50" w14:textId="54CDA89D" w:rsidR="00175542" w:rsidRPr="00175542" w:rsidRDefault="00175542" w:rsidP="00175542">
      <w:pPr>
        <w:widowControl w:val="0"/>
        <w:tabs>
          <w:tab w:val="left" w:pos="1560"/>
        </w:tabs>
        <w:jc w:val="both"/>
        <w:rPr>
          <w:rFonts w:ascii="Times New Roman" w:hAnsi="Times New Roman"/>
          <w:sz w:val="22"/>
          <w:szCs w:val="22"/>
        </w:rPr>
      </w:pPr>
      <w:r w:rsidRPr="00175542">
        <w:rPr>
          <w:rFonts w:ascii="Times New Roman" w:hAnsi="Times New Roman"/>
          <w:sz w:val="22"/>
          <w:szCs w:val="22"/>
        </w:rPr>
        <w:t>The contractor shall deliver to the contracting authority, together with the request for provisional acceptance,</w:t>
      </w:r>
      <w:bookmarkStart w:id="21" w:name="_GoBack"/>
      <w:bookmarkEnd w:id="21"/>
      <w:r w:rsidRPr="00175542">
        <w:rPr>
          <w:rFonts w:ascii="Times New Roman" w:hAnsi="Times New Roman"/>
          <w:sz w:val="22"/>
          <w:szCs w:val="22"/>
        </w:rPr>
        <w:t xml:space="preserve"> 3 copies of the Provisional Acceptance Certificate signed by the contractor. The request for provisional acceptance to the project manager (contracting authority) should take place before the deadline specified in Article 1 of the Contract. The Provisional Acceptance Certificate shall be issued by the contracting authority as stipulated in Article 31 of the general conditions.</w:t>
      </w:r>
    </w:p>
    <w:p w14:paraId="049BB832" w14:textId="1F9153FD" w:rsidR="00175542" w:rsidRPr="00175542" w:rsidRDefault="00175542" w:rsidP="00175542">
      <w:pPr>
        <w:widowControl w:val="0"/>
        <w:tabs>
          <w:tab w:val="left" w:pos="1560"/>
        </w:tabs>
        <w:jc w:val="both"/>
        <w:rPr>
          <w:rFonts w:ascii="Times New Roman" w:hAnsi="Times New Roman"/>
          <w:sz w:val="22"/>
          <w:szCs w:val="22"/>
        </w:rPr>
      </w:pPr>
      <w:r w:rsidRPr="00175542">
        <w:rPr>
          <w:rFonts w:ascii="Times New Roman" w:hAnsi="Times New Roman"/>
          <w:sz w:val="22"/>
          <w:szCs w:val="22"/>
        </w:rPr>
        <w:t xml:space="preserve">The contracting authority may appoint its representative to perform provisional acceptance/inspection on its behalf. With provisional acceptance, the </w:t>
      </w:r>
      <w:r w:rsidR="00091418">
        <w:rPr>
          <w:rFonts w:ascii="Times New Roman" w:hAnsi="Times New Roman"/>
          <w:sz w:val="22"/>
          <w:szCs w:val="22"/>
        </w:rPr>
        <w:t>contract B</w:t>
      </w:r>
      <w:r w:rsidRPr="00175542">
        <w:rPr>
          <w:rFonts w:ascii="Times New Roman" w:hAnsi="Times New Roman"/>
          <w:sz w:val="22"/>
          <w:szCs w:val="22"/>
        </w:rPr>
        <w:t>eneficiary</w:t>
      </w:r>
      <w:r w:rsidR="00091418">
        <w:rPr>
          <w:rFonts w:ascii="Times New Roman" w:hAnsi="Times New Roman"/>
          <w:sz w:val="22"/>
          <w:szCs w:val="22"/>
        </w:rPr>
        <w:t xml:space="preserve"> </w:t>
      </w:r>
      <w:r w:rsidRPr="00175542">
        <w:rPr>
          <w:rFonts w:ascii="Times New Roman" w:hAnsi="Times New Roman"/>
          <w:sz w:val="22"/>
          <w:szCs w:val="22"/>
        </w:rPr>
        <w:t xml:space="preserve">acquires full title and ownership to the goods supplied and the right to make </w:t>
      </w:r>
      <w:r w:rsidR="00091418">
        <w:rPr>
          <w:rFonts w:ascii="Times New Roman" w:hAnsi="Times New Roman"/>
          <w:sz w:val="22"/>
          <w:szCs w:val="22"/>
        </w:rPr>
        <w:t>complete</w:t>
      </w:r>
      <w:r w:rsidRPr="00175542">
        <w:rPr>
          <w:rFonts w:ascii="Times New Roman" w:hAnsi="Times New Roman"/>
          <w:sz w:val="22"/>
          <w:szCs w:val="22"/>
        </w:rPr>
        <w:t xml:space="preserve"> and unimpaired use of the supplies delivered.</w:t>
      </w:r>
    </w:p>
    <w:p w14:paraId="0177D459" w14:textId="5B1BEE83" w:rsidR="00554164" w:rsidRPr="003D6B6C" w:rsidRDefault="00175542" w:rsidP="00175542">
      <w:pPr>
        <w:widowControl w:val="0"/>
        <w:tabs>
          <w:tab w:val="left" w:pos="1560"/>
        </w:tabs>
        <w:jc w:val="both"/>
        <w:rPr>
          <w:rFonts w:ascii="Times New Roman" w:hAnsi="Times New Roman"/>
          <w:sz w:val="22"/>
          <w:szCs w:val="22"/>
        </w:rPr>
      </w:pPr>
      <w:r w:rsidRPr="00175542">
        <w:rPr>
          <w:rFonts w:ascii="Times New Roman" w:hAnsi="Times New Roman"/>
          <w:sz w:val="22"/>
          <w:szCs w:val="22"/>
        </w:rPr>
        <w:t xml:space="preserve">The supplies shall be taken over by the contracting authority when they have been delivered in accordance with the contract, have satisfactorily passed </w:t>
      </w:r>
      <w:r w:rsidR="0069345A">
        <w:rPr>
          <w:rFonts w:ascii="Times New Roman" w:hAnsi="Times New Roman"/>
          <w:sz w:val="22"/>
          <w:szCs w:val="22"/>
        </w:rPr>
        <w:t xml:space="preserve">all </w:t>
      </w:r>
      <w:r w:rsidRPr="00175542">
        <w:rPr>
          <w:rFonts w:ascii="Times New Roman" w:hAnsi="Times New Roman"/>
          <w:sz w:val="22"/>
          <w:szCs w:val="22"/>
        </w:rPr>
        <w:t>the required tests</w:t>
      </w:r>
      <w:r w:rsidR="00F24AAD">
        <w:rPr>
          <w:rFonts w:ascii="Times New Roman" w:hAnsi="Times New Roman"/>
          <w:sz w:val="22"/>
          <w:szCs w:val="22"/>
        </w:rPr>
        <w:t xml:space="preserve"> </w:t>
      </w:r>
      <w:r w:rsidRPr="00175542">
        <w:rPr>
          <w:rFonts w:ascii="Times New Roman" w:hAnsi="Times New Roman"/>
          <w:sz w:val="22"/>
          <w:szCs w:val="22"/>
        </w:rPr>
        <w:t>and a certificate of provisional acceptance has been issued or is deemed to have been issued.</w:t>
      </w:r>
    </w:p>
    <w:p w14:paraId="6D19FB26" w14:textId="77777777" w:rsidR="0047783A" w:rsidRDefault="0047783A" w:rsidP="00B34179">
      <w:pPr>
        <w:spacing w:before="240"/>
        <w:ind w:left="1134" w:hanging="1134"/>
        <w:jc w:val="both"/>
        <w:rPr>
          <w:rFonts w:ascii="Times New Roman" w:hAnsi="Times New Roman"/>
          <w:b/>
          <w:sz w:val="24"/>
          <w:szCs w:val="24"/>
        </w:rPr>
      </w:pPr>
      <w:bookmarkStart w:id="22"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2"/>
      <w:r w:rsidR="00177A94" w:rsidRPr="003D6B6C">
        <w:rPr>
          <w:rFonts w:ascii="Times New Roman" w:hAnsi="Times New Roman"/>
          <w:b/>
          <w:sz w:val="24"/>
          <w:szCs w:val="24"/>
        </w:rPr>
        <w:t xml:space="preserve"> obligations</w:t>
      </w:r>
    </w:p>
    <w:p w14:paraId="1F8B7B87" w14:textId="78DE79E4" w:rsidR="00B27A07" w:rsidRDefault="0069345A" w:rsidP="009149A3">
      <w:pPr>
        <w:ind w:left="1134" w:hanging="708"/>
        <w:jc w:val="both"/>
        <w:rPr>
          <w:rFonts w:ascii="Times New Roman" w:hAnsi="Times New Roman"/>
          <w:sz w:val="22"/>
          <w:szCs w:val="22"/>
        </w:rPr>
      </w:pPr>
      <w:r w:rsidRPr="009149A3">
        <w:rPr>
          <w:rFonts w:ascii="Times New Roman" w:hAnsi="Times New Roman"/>
          <w:sz w:val="22"/>
          <w:szCs w:val="22"/>
        </w:rPr>
        <w:t xml:space="preserve">32.6 </w:t>
      </w:r>
      <w:r w:rsidRPr="009149A3">
        <w:rPr>
          <w:rFonts w:ascii="Times New Roman" w:hAnsi="Times New Roman"/>
          <w:sz w:val="22"/>
          <w:szCs w:val="22"/>
        </w:rPr>
        <w:tab/>
      </w:r>
      <w:bookmarkStart w:id="23" w:name="_Toc119839451"/>
      <w:bookmarkStart w:id="24" w:name="_Toc124934916"/>
      <w:r w:rsidR="001F7FE7" w:rsidRPr="009149A3">
        <w:rPr>
          <w:rFonts w:ascii="Times New Roman" w:hAnsi="Times New Roman"/>
          <w:sz w:val="22"/>
          <w:szCs w:val="22"/>
        </w:rPr>
        <w:t>Commercial (manufacturer’s) warranty shall be transferable, i.e. the contractor shall ensure that a commercial warranty issued for any item under this contract allows the Beneficiary to make a warranty claim during its validity period. The commercial warranty certificates (or equivalent documents) should include the conditions, procedures</w:t>
      </w:r>
      <w:r w:rsidR="00892811" w:rsidRPr="009149A3">
        <w:rPr>
          <w:rFonts w:ascii="Times New Roman" w:hAnsi="Times New Roman"/>
          <w:sz w:val="22"/>
          <w:szCs w:val="22"/>
        </w:rPr>
        <w:t>,</w:t>
      </w:r>
      <w:r w:rsidR="001F7FE7" w:rsidRPr="009149A3">
        <w:rPr>
          <w:rFonts w:ascii="Times New Roman" w:hAnsi="Times New Roman"/>
          <w:sz w:val="22"/>
          <w:szCs w:val="22"/>
        </w:rPr>
        <w:t xml:space="preserve"> and information on </w:t>
      </w:r>
      <w:r w:rsidR="00892811" w:rsidRPr="009149A3">
        <w:rPr>
          <w:rFonts w:ascii="Times New Roman" w:hAnsi="Times New Roman"/>
          <w:sz w:val="22"/>
          <w:szCs w:val="22"/>
        </w:rPr>
        <w:t>where</w:t>
      </w:r>
      <w:r w:rsidR="001F7FE7" w:rsidRPr="009149A3">
        <w:rPr>
          <w:rFonts w:ascii="Times New Roman" w:hAnsi="Times New Roman"/>
          <w:sz w:val="22"/>
          <w:szCs w:val="22"/>
        </w:rPr>
        <w:t xml:space="preserve"> the warranty</w:t>
      </w:r>
      <w:r w:rsidR="00892811" w:rsidRPr="009149A3">
        <w:rPr>
          <w:rFonts w:ascii="Times New Roman" w:hAnsi="Times New Roman"/>
          <w:sz w:val="22"/>
          <w:szCs w:val="22"/>
        </w:rPr>
        <w:t xml:space="preserve"> can be claimed</w:t>
      </w:r>
      <w:r w:rsidR="001F7FE7" w:rsidRPr="009149A3">
        <w:rPr>
          <w:rFonts w:ascii="Times New Roman" w:hAnsi="Times New Roman"/>
          <w:sz w:val="22"/>
          <w:szCs w:val="22"/>
        </w:rPr>
        <w:t xml:space="preserve">. The contractor shall </w:t>
      </w:r>
      <w:r w:rsidR="005C6373" w:rsidRPr="009149A3">
        <w:rPr>
          <w:rFonts w:ascii="Times New Roman" w:hAnsi="Times New Roman"/>
          <w:sz w:val="22"/>
          <w:szCs w:val="22"/>
        </w:rPr>
        <w:t>make a copy</w:t>
      </w:r>
      <w:r w:rsidR="00892811" w:rsidRPr="009149A3">
        <w:rPr>
          <w:rFonts w:ascii="Times New Roman" w:hAnsi="Times New Roman"/>
          <w:sz w:val="22"/>
          <w:szCs w:val="22"/>
        </w:rPr>
        <w:t xml:space="preserve"> </w:t>
      </w:r>
      <w:r w:rsidR="005C6373" w:rsidRPr="009149A3">
        <w:rPr>
          <w:rFonts w:ascii="Times New Roman" w:hAnsi="Times New Roman"/>
          <w:sz w:val="22"/>
          <w:szCs w:val="22"/>
        </w:rPr>
        <w:t xml:space="preserve">of </w:t>
      </w:r>
      <w:r w:rsidR="001F7FE7" w:rsidRPr="009149A3">
        <w:rPr>
          <w:rFonts w:ascii="Times New Roman" w:hAnsi="Times New Roman"/>
          <w:sz w:val="22"/>
          <w:szCs w:val="22"/>
        </w:rPr>
        <w:t>all documen</w:t>
      </w:r>
      <w:r w:rsidR="00892811" w:rsidRPr="009149A3">
        <w:rPr>
          <w:rFonts w:ascii="Times New Roman" w:hAnsi="Times New Roman"/>
          <w:sz w:val="22"/>
          <w:szCs w:val="22"/>
        </w:rPr>
        <w:t>tation</w:t>
      </w:r>
      <w:r w:rsidR="005C6373" w:rsidRPr="009149A3">
        <w:rPr>
          <w:rFonts w:ascii="Times New Roman" w:hAnsi="Times New Roman"/>
          <w:sz w:val="22"/>
          <w:szCs w:val="22"/>
        </w:rPr>
        <w:t>,</w:t>
      </w:r>
      <w:r w:rsidR="00892811" w:rsidRPr="009149A3">
        <w:rPr>
          <w:rFonts w:ascii="Times New Roman" w:hAnsi="Times New Roman"/>
          <w:sz w:val="22"/>
          <w:szCs w:val="22"/>
        </w:rPr>
        <w:t xml:space="preserve"> </w:t>
      </w:r>
      <w:r w:rsidR="005C6373" w:rsidRPr="009149A3">
        <w:rPr>
          <w:rFonts w:ascii="Times New Roman" w:hAnsi="Times New Roman"/>
          <w:sz w:val="22"/>
          <w:szCs w:val="22"/>
        </w:rPr>
        <w:t xml:space="preserve">obtain necessary </w:t>
      </w:r>
      <w:r w:rsidR="00892811" w:rsidRPr="009149A3">
        <w:rPr>
          <w:rFonts w:ascii="Times New Roman" w:hAnsi="Times New Roman"/>
          <w:sz w:val="22"/>
          <w:szCs w:val="22"/>
        </w:rPr>
        <w:t>information</w:t>
      </w:r>
      <w:r w:rsidR="001F7FE7" w:rsidRPr="009149A3">
        <w:rPr>
          <w:rFonts w:ascii="Times New Roman" w:hAnsi="Times New Roman"/>
          <w:sz w:val="22"/>
          <w:szCs w:val="22"/>
        </w:rPr>
        <w:t xml:space="preserve"> </w:t>
      </w:r>
      <w:r w:rsidR="00B94D77" w:rsidRPr="009149A3">
        <w:rPr>
          <w:rFonts w:ascii="Times New Roman" w:hAnsi="Times New Roman"/>
          <w:sz w:val="22"/>
          <w:szCs w:val="22"/>
        </w:rPr>
        <w:t>from the manufacturer concerning</w:t>
      </w:r>
      <w:r w:rsidR="00892811" w:rsidRPr="009149A3">
        <w:rPr>
          <w:rFonts w:ascii="Times New Roman" w:hAnsi="Times New Roman"/>
          <w:sz w:val="22"/>
          <w:szCs w:val="22"/>
        </w:rPr>
        <w:t xml:space="preserve"> the commercial warranty</w:t>
      </w:r>
      <w:r w:rsidR="005C6373" w:rsidRPr="009149A3">
        <w:rPr>
          <w:rFonts w:ascii="Times New Roman" w:hAnsi="Times New Roman"/>
          <w:sz w:val="22"/>
          <w:szCs w:val="22"/>
        </w:rPr>
        <w:t>,</w:t>
      </w:r>
      <w:r w:rsidR="00892811" w:rsidRPr="009149A3">
        <w:rPr>
          <w:rFonts w:ascii="Times New Roman" w:hAnsi="Times New Roman"/>
          <w:sz w:val="22"/>
          <w:szCs w:val="22"/>
        </w:rPr>
        <w:t xml:space="preserve"> </w:t>
      </w:r>
      <w:r w:rsidR="001F7FE7" w:rsidRPr="009149A3">
        <w:rPr>
          <w:rFonts w:ascii="Times New Roman" w:hAnsi="Times New Roman"/>
          <w:sz w:val="22"/>
          <w:szCs w:val="22"/>
        </w:rPr>
        <w:lastRenderedPageBreak/>
        <w:t xml:space="preserve">and </w:t>
      </w:r>
      <w:r w:rsidR="00892811" w:rsidRPr="009149A3">
        <w:rPr>
          <w:rFonts w:ascii="Times New Roman" w:hAnsi="Times New Roman"/>
          <w:sz w:val="22"/>
          <w:szCs w:val="22"/>
        </w:rPr>
        <w:t xml:space="preserve">hand </w:t>
      </w:r>
      <w:r w:rsidR="005C6373" w:rsidRPr="009149A3">
        <w:rPr>
          <w:rFonts w:ascii="Times New Roman" w:hAnsi="Times New Roman"/>
          <w:sz w:val="22"/>
          <w:szCs w:val="22"/>
        </w:rPr>
        <w:t xml:space="preserve">it </w:t>
      </w:r>
      <w:r w:rsidR="00892811" w:rsidRPr="009149A3">
        <w:rPr>
          <w:rFonts w:ascii="Times New Roman" w:hAnsi="Times New Roman"/>
          <w:sz w:val="22"/>
          <w:szCs w:val="22"/>
        </w:rPr>
        <w:t xml:space="preserve">over </w:t>
      </w:r>
      <w:r w:rsidR="001F7FE7" w:rsidRPr="009149A3">
        <w:rPr>
          <w:rFonts w:ascii="Times New Roman" w:hAnsi="Times New Roman"/>
          <w:sz w:val="22"/>
          <w:szCs w:val="22"/>
        </w:rPr>
        <w:t xml:space="preserve">to the Beneficiary </w:t>
      </w:r>
      <w:r w:rsidR="00B94D77" w:rsidRPr="009149A3">
        <w:rPr>
          <w:rFonts w:ascii="Times New Roman" w:hAnsi="Times New Roman"/>
          <w:sz w:val="22"/>
          <w:szCs w:val="22"/>
        </w:rPr>
        <w:t>at the time of delivery of related items</w:t>
      </w:r>
      <w:r w:rsidR="005C6373" w:rsidRPr="009149A3">
        <w:rPr>
          <w:rFonts w:ascii="Times New Roman" w:hAnsi="Times New Roman"/>
          <w:sz w:val="22"/>
          <w:szCs w:val="22"/>
        </w:rPr>
        <w:t>, with related originals passed on to the beneficiary at the time of final acceptance</w:t>
      </w:r>
      <w:r w:rsidR="00B94D77" w:rsidRPr="009149A3">
        <w:rPr>
          <w:rFonts w:ascii="Times New Roman" w:hAnsi="Times New Roman"/>
          <w:sz w:val="22"/>
          <w:szCs w:val="22"/>
        </w:rPr>
        <w:t xml:space="preserve">. </w:t>
      </w:r>
      <w:r w:rsidR="001F7FE7" w:rsidRPr="009149A3">
        <w:rPr>
          <w:rFonts w:ascii="Times New Roman" w:hAnsi="Times New Roman"/>
          <w:sz w:val="22"/>
          <w:szCs w:val="22"/>
        </w:rPr>
        <w:t>T</w:t>
      </w:r>
      <w:r w:rsidR="00B27A07" w:rsidRPr="009149A3">
        <w:rPr>
          <w:rFonts w:ascii="Times New Roman" w:hAnsi="Times New Roman"/>
          <w:sz w:val="22"/>
          <w:szCs w:val="22"/>
        </w:rPr>
        <w:t xml:space="preserve">he Contractor assumes the obligation to assist </w:t>
      </w:r>
      <w:r w:rsidR="001F7FE7" w:rsidRPr="009149A3">
        <w:rPr>
          <w:rFonts w:ascii="Times New Roman" w:hAnsi="Times New Roman"/>
          <w:sz w:val="22"/>
          <w:szCs w:val="22"/>
        </w:rPr>
        <w:t xml:space="preserve">the </w:t>
      </w:r>
      <w:r w:rsidR="00B27A07" w:rsidRPr="009149A3">
        <w:rPr>
          <w:rFonts w:ascii="Times New Roman" w:hAnsi="Times New Roman"/>
          <w:sz w:val="22"/>
          <w:szCs w:val="22"/>
        </w:rPr>
        <w:t xml:space="preserve">Beneficiary with establishing contact with </w:t>
      </w:r>
      <w:r w:rsidR="00183E0F" w:rsidRPr="009149A3">
        <w:rPr>
          <w:rFonts w:ascii="Times New Roman" w:hAnsi="Times New Roman"/>
          <w:sz w:val="22"/>
          <w:szCs w:val="22"/>
        </w:rPr>
        <w:t xml:space="preserve">an </w:t>
      </w:r>
      <w:r w:rsidR="00B27A07" w:rsidRPr="009149A3">
        <w:rPr>
          <w:rFonts w:ascii="Times New Roman" w:hAnsi="Times New Roman"/>
          <w:sz w:val="22"/>
          <w:szCs w:val="22"/>
        </w:rPr>
        <w:t>authorised service provider or manufacturer when exercising rights arising from the commercial warranty.</w:t>
      </w:r>
    </w:p>
    <w:p w14:paraId="3499C21C" w14:textId="0B8C46F9" w:rsidR="0047783A" w:rsidRPr="003D6B6C" w:rsidRDefault="0047783A" w:rsidP="00B27A07">
      <w:pPr>
        <w:ind w:left="1134" w:hanging="708"/>
        <w:jc w:val="both"/>
        <w:rPr>
          <w:rFonts w:ascii="Times New Roman" w:hAnsi="Times New Roman"/>
          <w:b/>
          <w:sz w:val="24"/>
          <w:szCs w:val="24"/>
        </w:rPr>
      </w:pPr>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3"/>
      <w:bookmarkEnd w:id="24"/>
    </w:p>
    <w:p w14:paraId="4A04D060" w14:textId="17F4DFC5" w:rsidR="00FD06DA" w:rsidRPr="003D6B6C" w:rsidRDefault="00177A94" w:rsidP="00FD06DA">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FD06DA">
        <w:rPr>
          <w:rFonts w:ascii="Times New Roman" w:hAnsi="Times New Roman"/>
          <w:sz w:val="22"/>
          <w:szCs w:val="22"/>
        </w:rPr>
        <w:t>The Contractor shall provide after-sales services as stipulated in t</w:t>
      </w:r>
      <w:r w:rsidR="00FD06DA" w:rsidRPr="001F299E">
        <w:rPr>
          <w:rFonts w:ascii="Times New Roman" w:hAnsi="Times New Roman"/>
          <w:sz w:val="22"/>
          <w:szCs w:val="22"/>
        </w:rPr>
        <w:t>he Technical Specifications (Annex II) + Technical Offer (Annex III)</w:t>
      </w:r>
      <w:r w:rsidR="00FD06DA">
        <w:rPr>
          <w:rFonts w:ascii="Times New Roman" w:hAnsi="Times New Roman"/>
          <w:sz w:val="22"/>
          <w:szCs w:val="22"/>
        </w:rPr>
        <w:t>.</w:t>
      </w:r>
      <w:r w:rsidR="00623A4B">
        <w:rPr>
          <w:rFonts w:ascii="Times New Roman" w:hAnsi="Times New Roman"/>
          <w:sz w:val="22"/>
          <w:szCs w:val="22"/>
        </w:rPr>
        <w:t xml:space="preserve"> </w:t>
      </w:r>
    </w:p>
    <w:p w14:paraId="060E3D5F" w14:textId="25D7C675" w:rsidR="0047783A" w:rsidRPr="003D6B6C" w:rsidRDefault="0047783A" w:rsidP="00FD06DA">
      <w:pPr>
        <w:ind w:left="1134" w:hanging="708"/>
        <w:jc w:val="both"/>
        <w:rPr>
          <w:rFonts w:ascii="Times New Roman" w:hAnsi="Times New Roman"/>
          <w:b/>
          <w:sz w:val="24"/>
          <w:szCs w:val="24"/>
        </w:rPr>
      </w:pPr>
      <w:bookmarkStart w:id="25" w:name="_Toc124934917"/>
      <w:r w:rsidRPr="003D6B6C">
        <w:rPr>
          <w:rFonts w:ascii="Times New Roman" w:hAnsi="Times New Roman"/>
          <w:b/>
          <w:sz w:val="24"/>
          <w:szCs w:val="24"/>
        </w:rPr>
        <w:t>Article 40</w:t>
      </w:r>
      <w:r w:rsidR="008F1ED1">
        <w:rPr>
          <w:rFonts w:ascii="Times New Roman" w:hAnsi="Times New Roman"/>
          <w:b/>
          <w:sz w:val="24"/>
          <w:szCs w:val="24"/>
        </w:rPr>
        <w:t xml:space="preserve"> </w:t>
      </w:r>
      <w:r w:rsidRPr="003D6B6C">
        <w:rPr>
          <w:rFonts w:ascii="Times New Roman" w:hAnsi="Times New Roman"/>
          <w:b/>
          <w:sz w:val="24"/>
          <w:szCs w:val="24"/>
        </w:rPr>
        <w:t>Settlement of disputes</w:t>
      </w:r>
      <w:bookmarkEnd w:id="25"/>
    </w:p>
    <w:p w14:paraId="32FDF6D7" w14:textId="0268ADD7" w:rsidR="00407C90" w:rsidRPr="00880F83" w:rsidRDefault="0047783A" w:rsidP="007B2F52">
      <w:pPr>
        <w:spacing w:before="0"/>
        <w:ind w:left="1134" w:hanging="708"/>
        <w:jc w:val="both"/>
        <w:rPr>
          <w:rFonts w:ascii="Times New Roman" w:hAnsi="Times New Roman"/>
          <w:sz w:val="22"/>
          <w:szCs w:val="22"/>
          <w:lang w:bidi="kn-IN"/>
        </w:rPr>
      </w:pPr>
      <w:r w:rsidRPr="002E7BA8">
        <w:rPr>
          <w:rFonts w:ascii="Times New Roman" w:hAnsi="Times New Roman"/>
          <w:sz w:val="22"/>
          <w:szCs w:val="22"/>
        </w:rPr>
        <w:t>40.</w:t>
      </w:r>
      <w:r w:rsidR="00D83918" w:rsidRPr="002E7BA8">
        <w:rPr>
          <w:rFonts w:ascii="Times New Roman" w:hAnsi="Times New Roman"/>
          <w:sz w:val="22"/>
          <w:szCs w:val="22"/>
        </w:rPr>
        <w:t>4</w:t>
      </w:r>
      <w:r w:rsidRPr="002E7BA8">
        <w:rPr>
          <w:rFonts w:ascii="Times New Roman" w:hAnsi="Times New Roman"/>
          <w:sz w:val="22"/>
          <w:szCs w:val="22"/>
        </w:rPr>
        <w:tab/>
      </w:r>
      <w:r w:rsidR="00C01E30" w:rsidRPr="002E7BA8">
        <w:rPr>
          <w:rFonts w:ascii="Times New Roman" w:hAnsi="Times New Roman"/>
          <w:sz w:val="22"/>
          <w:szCs w:val="22"/>
          <w:lang w:bidi="kn-IN"/>
        </w:rPr>
        <w:t xml:space="preserve">Any dispute arising out of or relating to this contract which cannot be settled otherwise shall be referred to the exclusive jurisdiction of the courts of </w:t>
      </w:r>
      <w:r w:rsidR="00FD06DA" w:rsidRPr="002E7BA8">
        <w:rPr>
          <w:rFonts w:ascii="Times New Roman" w:hAnsi="Times New Roman"/>
          <w:sz w:val="22"/>
          <w:szCs w:val="22"/>
          <w:lang w:bidi="kn-IN"/>
        </w:rPr>
        <w:t>Montenegro</w:t>
      </w:r>
      <w:r w:rsidR="00C527CD">
        <w:rPr>
          <w:rFonts w:ascii="Times New Roman" w:hAnsi="Times New Roman"/>
          <w:sz w:val="22"/>
          <w:szCs w:val="22"/>
          <w:lang w:bidi="kn-IN"/>
        </w:rPr>
        <w:t xml:space="preserve"> </w:t>
      </w:r>
      <w:r w:rsidR="00C527CD" w:rsidRPr="00C527CD">
        <w:rPr>
          <w:rFonts w:ascii="Times New Roman" w:hAnsi="Times New Roman"/>
          <w:sz w:val="22"/>
          <w:szCs w:val="22"/>
          <w:lang w:bidi="kn-IN"/>
        </w:rPr>
        <w:t>in accordance with its national legislation</w:t>
      </w:r>
      <w:r w:rsidR="00FD06DA" w:rsidRPr="002E7BA8">
        <w:rPr>
          <w:rFonts w:ascii="Times New Roman" w:hAnsi="Times New Roman"/>
          <w:sz w:val="22"/>
          <w:szCs w:val="22"/>
          <w:lang w:bidi="kn-IN"/>
        </w:rPr>
        <w:t>.</w:t>
      </w:r>
    </w:p>
    <w:p w14:paraId="53F35545" w14:textId="1C0D7E49" w:rsidR="00407C90" w:rsidRPr="00763E88" w:rsidRDefault="00407C90" w:rsidP="00B5440B">
      <w:pPr>
        <w:keepNext/>
        <w:keepLines/>
        <w:tabs>
          <w:tab w:val="left" w:pos="1134"/>
        </w:tabs>
        <w:spacing w:before="240" w:after="0"/>
        <w:ind w:left="1134" w:hanging="1134"/>
        <w:rPr>
          <w:rFonts w:ascii="Times New Roman" w:hAnsi="Times New Roman"/>
          <w:b/>
          <w:sz w:val="24"/>
          <w:szCs w:val="24"/>
        </w:rPr>
      </w:pPr>
      <w:r w:rsidRPr="00763E88">
        <w:rPr>
          <w:rFonts w:ascii="Times New Roman" w:hAnsi="Times New Roman"/>
          <w:b/>
          <w:sz w:val="24"/>
          <w:szCs w:val="24"/>
        </w:rPr>
        <w:t>Article 44</w:t>
      </w:r>
      <w:r w:rsidRPr="00763E88">
        <w:rPr>
          <w:rFonts w:ascii="Times New Roman" w:hAnsi="Times New Roman"/>
          <w:b/>
          <w:sz w:val="24"/>
          <w:szCs w:val="24"/>
        </w:rPr>
        <w:tab/>
        <w:t xml:space="preserve">Data </w:t>
      </w:r>
      <w:r w:rsidR="00686E07" w:rsidRPr="00763E88">
        <w:rPr>
          <w:rFonts w:ascii="Times New Roman" w:hAnsi="Times New Roman"/>
          <w:b/>
          <w:sz w:val="24"/>
          <w:szCs w:val="24"/>
        </w:rPr>
        <w:t>p</w:t>
      </w:r>
      <w:r w:rsidRPr="00763E88">
        <w:rPr>
          <w:rFonts w:ascii="Times New Roman" w:hAnsi="Times New Roman"/>
          <w:b/>
          <w:sz w:val="24"/>
          <w:szCs w:val="24"/>
        </w:rPr>
        <w:t>rotection</w:t>
      </w:r>
    </w:p>
    <w:p w14:paraId="21A6D968" w14:textId="3B888862" w:rsidR="00C05EBE" w:rsidRPr="00763E88" w:rsidRDefault="00C05EBE" w:rsidP="00C05EBE">
      <w:pPr>
        <w:jc w:val="both"/>
        <w:rPr>
          <w:rFonts w:ascii="Times New Roman" w:hAnsi="Times New Roman"/>
          <w:sz w:val="22"/>
          <w:szCs w:val="22"/>
        </w:rPr>
      </w:pPr>
      <w:r w:rsidRPr="00763E88">
        <w:rPr>
          <w:rFonts w:ascii="Times New Roman" w:hAnsi="Times New Roman"/>
          <w:sz w:val="22"/>
          <w:szCs w:val="22"/>
        </w:rPr>
        <w:t>For the purpose of</w:t>
      </w:r>
      <w:r w:rsidR="00091418">
        <w:rPr>
          <w:rFonts w:ascii="Times New Roman" w:hAnsi="Times New Roman"/>
          <w:color w:val="0000FF"/>
          <w:sz w:val="22"/>
          <w:szCs w:val="22"/>
          <w:u w:val="single"/>
        </w:rPr>
        <w:t xml:space="preserve"> </w:t>
      </w:r>
      <w:r w:rsidRPr="00763E88">
        <w:rPr>
          <w:rFonts w:ascii="Times New Roman" w:hAnsi="Times New Roman"/>
          <w:sz w:val="22"/>
          <w:szCs w:val="22"/>
          <w:lang w:eastAsia="en-GB"/>
        </w:rPr>
        <w:t xml:space="preserve">Article 44 of the </w:t>
      </w:r>
      <w:r w:rsidRPr="00763E88">
        <w:rPr>
          <w:rFonts w:ascii="Times New Roman" w:hAnsi="Times New Roman"/>
          <w:sz w:val="22"/>
          <w:szCs w:val="22"/>
        </w:rPr>
        <w:t>general conditions, for the part of the data transferred by the contracting authority to the European Commission:</w:t>
      </w:r>
    </w:p>
    <w:p w14:paraId="7EE57030" w14:textId="69E51AB0" w:rsidR="00C05EBE" w:rsidRPr="00763E88" w:rsidRDefault="00C05EBE" w:rsidP="00763E88">
      <w:pPr>
        <w:ind w:left="426"/>
        <w:jc w:val="both"/>
        <w:rPr>
          <w:rFonts w:ascii="Times New Roman" w:hAnsi="Times New Roman"/>
          <w:sz w:val="22"/>
          <w:szCs w:val="22"/>
        </w:rPr>
      </w:pPr>
      <w:r w:rsidRPr="00763E88">
        <w:rPr>
          <w:rFonts w:ascii="Times New Roman" w:hAnsi="Times New Roman"/>
          <w:sz w:val="22"/>
          <w:szCs w:val="22"/>
        </w:rPr>
        <w:t>(a)</w:t>
      </w:r>
      <w:r w:rsidR="005A123C" w:rsidRPr="00763E88">
        <w:rPr>
          <w:rFonts w:ascii="Times New Roman" w:hAnsi="Times New Roman"/>
          <w:sz w:val="22"/>
          <w:szCs w:val="22"/>
        </w:rPr>
        <w:tab/>
      </w:r>
      <w:r w:rsidRPr="00763E88">
        <w:rPr>
          <w:rFonts w:ascii="Times New Roman" w:hAnsi="Times New Roman"/>
          <w:sz w:val="22"/>
          <w:szCs w:val="22"/>
        </w:rPr>
        <w:t>the controller for the processing of personal data carried out within the Commission is</w:t>
      </w:r>
      <w:r w:rsidR="00763E88" w:rsidRPr="00763E88">
        <w:rPr>
          <w:rFonts w:ascii="Times New Roman" w:hAnsi="Times New Roman"/>
          <w:sz w:val="22"/>
          <w:szCs w:val="22"/>
        </w:rPr>
        <w:t xml:space="preserve"> </w:t>
      </w:r>
      <w:r w:rsidRPr="00763E88">
        <w:rPr>
          <w:rFonts w:ascii="Times New Roman" w:hAnsi="Times New Roman"/>
          <w:sz w:val="22"/>
          <w:szCs w:val="22"/>
        </w:rPr>
        <w:t>the head of contracts and finance unit R4 of DG Neighbourhood and Enlargement Negotiations</w:t>
      </w:r>
    </w:p>
    <w:p w14:paraId="4CB26B0B" w14:textId="16155D9D" w:rsidR="00C05EBE" w:rsidRPr="00763E88" w:rsidRDefault="00C05EBE" w:rsidP="00B5440B">
      <w:pPr>
        <w:spacing w:before="100" w:beforeAutospacing="1" w:after="100" w:afterAutospacing="1"/>
        <w:ind w:left="709" w:hanging="425"/>
        <w:rPr>
          <w:rFonts w:ascii="Times New Roman" w:hAnsi="Times New Roman"/>
          <w:color w:val="0563C1"/>
          <w:sz w:val="22"/>
          <w:szCs w:val="22"/>
          <w:u w:val="single"/>
          <w:lang w:val="sv-SE"/>
        </w:rPr>
      </w:pPr>
      <w:r w:rsidRPr="00763E88">
        <w:rPr>
          <w:rFonts w:ascii="Times New Roman" w:hAnsi="Times New Roman"/>
          <w:sz w:val="22"/>
          <w:szCs w:val="22"/>
        </w:rPr>
        <w:t>(b)</w:t>
      </w:r>
      <w:r w:rsidR="005A123C" w:rsidRPr="00763E88">
        <w:rPr>
          <w:rFonts w:ascii="Times New Roman" w:hAnsi="Times New Roman"/>
          <w:sz w:val="22"/>
          <w:szCs w:val="22"/>
        </w:rPr>
        <w:tab/>
      </w:r>
      <w:r w:rsidRPr="00763E88">
        <w:rPr>
          <w:rFonts w:ascii="Times New Roman" w:hAnsi="Times New Roman"/>
          <w:sz w:val="22"/>
          <w:szCs w:val="22"/>
          <w:lang w:eastAsia="en-GB"/>
        </w:rPr>
        <w:t xml:space="preserve">the </w:t>
      </w:r>
      <w:r w:rsidR="00830347" w:rsidRPr="00763E88">
        <w:rPr>
          <w:rFonts w:ascii="Times New Roman" w:hAnsi="Times New Roman"/>
          <w:sz w:val="22"/>
          <w:szCs w:val="22"/>
          <w:lang w:eastAsia="en-GB"/>
        </w:rPr>
        <w:t xml:space="preserve">privacy statement </w:t>
      </w:r>
      <w:r w:rsidRPr="00763E88">
        <w:rPr>
          <w:rFonts w:ascii="Times New Roman" w:hAnsi="Times New Roman"/>
          <w:sz w:val="22"/>
          <w:szCs w:val="22"/>
          <w:lang w:eastAsia="en-GB"/>
        </w:rPr>
        <w:t>is available at</w:t>
      </w:r>
      <w:r w:rsidRPr="00763E88">
        <w:rPr>
          <w:rFonts w:ascii="Times New Roman" w:hAnsi="Times New Roman"/>
          <w:sz w:val="22"/>
          <w:szCs w:val="22"/>
          <w:lang w:val="sv-SE"/>
        </w:rPr>
        <w:t xml:space="preserve"> </w:t>
      </w:r>
      <w:hyperlink r:id="rId25" w:anchor="Annexes-AnnexesA(Ch.2):General" w:history="1">
        <w:r w:rsidRPr="00763E88">
          <w:rPr>
            <w:rFonts w:ascii="Times New Roman" w:hAnsi="Times New Roman"/>
            <w:color w:val="0000FF"/>
            <w:sz w:val="22"/>
            <w:szCs w:val="22"/>
            <w:u w:val="single"/>
            <w:lang w:val="sv-SE"/>
          </w:rPr>
          <w:t>https://wikis.ec.europa.eu/display/ExactExternalWiki/Annexes#Annexes-AnnexesA(Ch.2):General</w:t>
        </w:r>
      </w:hyperlink>
      <w:r w:rsidR="0043240C" w:rsidRPr="00763E88">
        <w:rPr>
          <w:rFonts w:ascii="Times New Roman" w:hAnsi="Times New Roman"/>
          <w:color w:val="0000FF"/>
          <w:sz w:val="22"/>
          <w:szCs w:val="22"/>
          <w:u w:val="single"/>
          <w:lang w:val="sv-SE"/>
        </w:rPr>
        <w:t>]</w:t>
      </w:r>
    </w:p>
    <w:p w14:paraId="5F3FDACE" w14:textId="69F8474C" w:rsidR="009F7E6A" w:rsidRPr="00763E88" w:rsidRDefault="009F7E6A" w:rsidP="00B5440B">
      <w:pPr>
        <w:ind w:left="567" w:hanging="567"/>
        <w:jc w:val="both"/>
        <w:rPr>
          <w:rFonts w:ascii="Times New Roman" w:hAnsi="Times New Roman"/>
          <w:sz w:val="22"/>
          <w:szCs w:val="22"/>
        </w:rPr>
      </w:pPr>
      <w:r w:rsidRPr="00763E88">
        <w:rPr>
          <w:rFonts w:ascii="Times New Roman" w:hAnsi="Times New Roman"/>
          <w:sz w:val="22"/>
          <w:szCs w:val="22"/>
        </w:rPr>
        <w:t>1.</w:t>
      </w:r>
      <w:r w:rsidR="005A123C" w:rsidRPr="00763E88">
        <w:rPr>
          <w:rFonts w:ascii="Times New Roman" w:hAnsi="Times New Roman"/>
          <w:sz w:val="22"/>
          <w:szCs w:val="22"/>
        </w:rPr>
        <w:tab/>
      </w:r>
      <w:r w:rsidRPr="00763E88">
        <w:rPr>
          <w:rFonts w:ascii="Times New Roman" w:hAnsi="Times New Roman"/>
          <w:sz w:val="22"/>
          <w:szCs w:val="22"/>
        </w:rPr>
        <w:t>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08DE6CB7" w:rsidR="009F7E6A" w:rsidRPr="00F4288C" w:rsidRDefault="009F7E6A" w:rsidP="00B5440B">
      <w:pPr>
        <w:ind w:left="567" w:hanging="567"/>
        <w:jc w:val="both"/>
        <w:rPr>
          <w:rFonts w:ascii="Times New Roman" w:hAnsi="Times New Roman"/>
          <w:sz w:val="22"/>
          <w:szCs w:val="22"/>
          <w:u w:val="single"/>
        </w:rPr>
      </w:pPr>
      <w:r w:rsidRPr="00763E88">
        <w:rPr>
          <w:rFonts w:ascii="Times New Roman" w:hAnsi="Times New Roman"/>
          <w:sz w:val="22"/>
          <w:szCs w:val="22"/>
        </w:rPr>
        <w:t>2.</w:t>
      </w:r>
      <w:r w:rsidR="005A123C" w:rsidRPr="00763E88">
        <w:rPr>
          <w:rFonts w:ascii="Times New Roman" w:hAnsi="Times New Roman"/>
          <w:sz w:val="22"/>
          <w:szCs w:val="22"/>
        </w:rPr>
        <w:tab/>
      </w:r>
      <w:r w:rsidRPr="00763E88">
        <w:rPr>
          <w:rFonts w:ascii="Times New Roman" w:hAnsi="Times New Roman"/>
          <w:sz w:val="22"/>
          <w:szCs w:val="22"/>
        </w:rPr>
        <w:t xml:space="preserve">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763E88">
        <w:rPr>
          <w:rFonts w:ascii="Times New Roman" w:hAnsi="Times New Roman"/>
          <w:sz w:val="22"/>
          <w:szCs w:val="22"/>
        </w:rPr>
        <w:t>personnel</w:t>
      </w:r>
      <w:r w:rsidRPr="00763E88">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763E88">
        <w:rPr>
          <w:rStyle w:val="FootnoteReference"/>
          <w:rFonts w:ascii="Times New Roman" w:hAnsi="Times New Roman"/>
          <w:sz w:val="22"/>
          <w:szCs w:val="22"/>
        </w:rPr>
        <w:footnoteReference w:id="3"/>
      </w:r>
      <w:r w:rsidRPr="00763E88">
        <w:rPr>
          <w:rFonts w:ascii="Times New Roman" w:hAnsi="Times New Roman"/>
          <w:sz w:val="22"/>
          <w:szCs w:val="22"/>
        </w:rPr>
        <w:t xml:space="preserve"> and as detailed in the specific privacy statement published at </w:t>
      </w:r>
      <w:proofErr w:type="spellStart"/>
      <w:r w:rsidRPr="00763E88">
        <w:rPr>
          <w:rFonts w:ascii="Times New Roman" w:hAnsi="Times New Roman"/>
          <w:sz w:val="22"/>
          <w:szCs w:val="22"/>
        </w:rPr>
        <w:t>ePRAG</w:t>
      </w:r>
      <w:proofErr w:type="spellEnd"/>
      <w:r w:rsidRPr="00763E88">
        <w:rPr>
          <w:rFonts w:ascii="Times New Roman" w:hAnsi="Times New Roman"/>
          <w:sz w:val="22"/>
          <w:szCs w:val="22"/>
        </w:rPr>
        <w:t>.</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B5440B">
      <w:headerReference w:type="even" r:id="rId26"/>
      <w:headerReference w:type="default" r:id="rId27"/>
      <w:footerReference w:type="even" r:id="rId28"/>
      <w:footerReference w:type="default" r:id="rId29"/>
      <w:headerReference w:type="first" r:id="rId30"/>
      <w:footerReference w:type="first" r:id="rId31"/>
      <w:footnotePr>
        <w:numRestart w:val="eachPage"/>
      </w:footnotePr>
      <w:pgSz w:w="11906" w:h="16838"/>
      <w:pgMar w:top="1440" w:right="1440" w:bottom="1440" w:left="851" w:header="720" w:footer="568"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27ACF9" w14:textId="77777777" w:rsidR="00EE4C63" w:rsidRPr="006A5F84" w:rsidRDefault="00EE4C63">
      <w:r w:rsidRPr="006A5F84">
        <w:separator/>
      </w:r>
    </w:p>
  </w:endnote>
  <w:endnote w:type="continuationSeparator" w:id="0">
    <w:p w14:paraId="7B0921CD" w14:textId="77777777" w:rsidR="00EE4C63" w:rsidRPr="006A5F84" w:rsidRDefault="00EE4C6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Optima">
    <w:panose1 w:val="00000000000000000000"/>
    <w:charset w:val="00"/>
    <w:family w:val="auto"/>
    <w:notTrueType/>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D2995" w14:textId="66634087"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w:t>
    </w:r>
    <w:r w:rsidR="00C84FFB">
      <w:rPr>
        <w:rFonts w:ascii="Times New Roman" w:hAnsi="Times New Roman"/>
        <w:b/>
        <w:sz w:val="18"/>
        <w:lang w:val="en-GB"/>
      </w:rPr>
      <w:t>5</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3E5CA0">
      <w:rPr>
        <w:rStyle w:val="PageNumber"/>
        <w:rFonts w:ascii="Times New Roman" w:hAnsi="Times New Roman"/>
        <w:noProof/>
        <w:sz w:val="18"/>
        <w:szCs w:val="18"/>
        <w:lang w:val="en-GB"/>
      </w:rPr>
      <w:t>10</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3E5CA0">
      <w:rPr>
        <w:rStyle w:val="PageNumber"/>
        <w:rFonts w:ascii="Times New Roman" w:hAnsi="Times New Roman"/>
        <w:noProof/>
        <w:sz w:val="18"/>
        <w:szCs w:val="18"/>
        <w:lang w:val="en-GB"/>
      </w:rPr>
      <w:t>14</w:t>
    </w:r>
    <w:r w:rsidR="007E36E3" w:rsidRPr="009423FB">
      <w:rPr>
        <w:rStyle w:val="PageNumber"/>
        <w:rFonts w:ascii="Times New Roman" w:hAnsi="Times New Roman"/>
        <w:sz w:val="18"/>
        <w:szCs w:val="18"/>
      </w:rPr>
      <w:fldChar w:fldCharType="end"/>
    </w:r>
  </w:p>
  <w:p w14:paraId="32214240" w14:textId="269F0A18" w:rsidR="00117ADA" w:rsidRPr="007E36E3" w:rsidRDefault="008E007A" w:rsidP="008E007A">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B5440B">
      <w:rPr>
        <w:rFonts w:ascii="Times New Roman" w:hAnsi="Times New Roman"/>
        <w:noProof/>
        <w:sz w:val="18"/>
        <w:szCs w:val="18"/>
      </w:rPr>
      <w:t>c4d_specialconditions_en.docx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80597E" w14:textId="77777777" w:rsidR="00EE4C63" w:rsidRPr="006A5F84" w:rsidRDefault="00EE4C63">
      <w:r w:rsidRPr="006A5F84">
        <w:separator/>
      </w:r>
    </w:p>
  </w:footnote>
  <w:footnote w:type="continuationSeparator" w:id="0">
    <w:p w14:paraId="1E245A7C" w14:textId="77777777" w:rsidR="00EE4C63" w:rsidRPr="006A5F84" w:rsidRDefault="00EE4C63">
      <w:r w:rsidRPr="006A5F84">
        <w:continuationSeparator/>
      </w:r>
    </w:p>
  </w:footnote>
  <w:footnote w:id="1">
    <w:p w14:paraId="56D56E54" w14:textId="0C13E274" w:rsidR="001C6A79" w:rsidRPr="006A048A" w:rsidRDefault="001C6A79" w:rsidP="009D0375">
      <w:pPr>
        <w:pStyle w:val="FootnoteText"/>
        <w:rPr>
          <w:lang w:val="en-IE"/>
        </w:rPr>
      </w:pPr>
      <w:r w:rsidRPr="006A048A">
        <w:rPr>
          <w:rStyle w:val="FootnoteReference"/>
        </w:rPr>
        <w:footnoteRef/>
      </w:r>
      <w:r w:rsidR="009D0375" w:rsidRPr="006A048A">
        <w:rPr>
          <w:lang w:val="en-IE"/>
        </w:rPr>
        <w:tab/>
      </w:r>
      <w:bookmarkStart w:id="17" w:name="_Hlk167465553"/>
      <w:r w:rsidR="00651B07" w:rsidRPr="006A048A">
        <w:rPr>
          <w:lang w:val="en-IE"/>
        </w:rPr>
        <w:t xml:space="preserve">The first-prefinancing payment shall not be subject to the receipt of an invoice and no invoice is required. In case the use of the electronic exchange system under Article 4.4 of the special conditions is not activated, the contractor must send an invoice for the pre-financing payment. </w:t>
      </w:r>
      <w:bookmarkEnd w:id="17"/>
      <w:r w:rsidRPr="006A048A">
        <w:rPr>
          <w:lang w:val="en-IE"/>
        </w:rPr>
        <w:t>Otherwise</w:t>
      </w:r>
      <w:r w:rsidR="00A31EF5" w:rsidRPr="006A048A">
        <w:rPr>
          <w:lang w:val="en-IE"/>
        </w:rPr>
        <w:t>,</w:t>
      </w:r>
      <w:r w:rsidRPr="006A048A">
        <w:rPr>
          <w:lang w:val="en-IE"/>
        </w:rPr>
        <w:t xml:space="preserve"> the first-prefinancing payment shall not be subject to the receipt of an invoice</w:t>
      </w:r>
      <w:r w:rsidR="00A31EF5" w:rsidRPr="006A048A">
        <w:rPr>
          <w:lang w:val="en-IE"/>
        </w:rPr>
        <w:t xml:space="preserve"> and no invoice is required</w:t>
      </w:r>
      <w:r w:rsidRPr="006A048A">
        <w:rPr>
          <w:lang w:val="en-IE"/>
        </w:rPr>
        <w:t>.</w:t>
      </w:r>
    </w:p>
  </w:footnote>
  <w:footnote w:id="2">
    <w:p w14:paraId="6DE1FC9D" w14:textId="07842C88" w:rsidR="00BD1517" w:rsidRPr="00B5440B" w:rsidRDefault="00BD1517" w:rsidP="009D0375">
      <w:pPr>
        <w:pStyle w:val="FootnoteText"/>
        <w:rPr>
          <w:lang w:val="en-IE"/>
        </w:rPr>
      </w:pPr>
      <w:r w:rsidRPr="006A048A">
        <w:rPr>
          <w:rStyle w:val="FootnoteReference"/>
        </w:rPr>
        <w:footnoteRef/>
      </w:r>
      <w:r w:rsidR="009D0375" w:rsidRPr="006A048A">
        <w:rPr>
          <w:lang w:val="en-IE"/>
        </w:rPr>
        <w:tab/>
      </w:r>
      <w:r w:rsidRPr="006A048A">
        <w:rPr>
          <w:lang w:val="en-IE"/>
        </w:rPr>
        <w:t>DDP (Delivered Duty Paid)</w:t>
      </w:r>
      <w:r w:rsidRPr="006A048A">
        <w:rPr>
          <w:sz w:val="22"/>
          <w:szCs w:val="22"/>
          <w:lang w:val="en-IE"/>
        </w:rPr>
        <w:t xml:space="preserve"> </w:t>
      </w:r>
      <w:r w:rsidR="009800F6">
        <w:rPr>
          <w:lang w:val="en-IE"/>
        </w:rPr>
        <w:t>–</w:t>
      </w:r>
      <w:r w:rsidRPr="006A048A">
        <w:rPr>
          <w:lang w:val="en-IE"/>
        </w:rPr>
        <w:t xml:space="preserve"> Incoterms 2020 International Chamber of Commerce </w:t>
      </w:r>
      <w:r w:rsidR="009800F6">
        <w:rPr>
          <w:lang w:val="en-IE"/>
        </w:rPr>
        <w:t xml:space="preserve">– </w:t>
      </w:r>
      <w:r w:rsidRPr="006A048A">
        <w:rPr>
          <w:lang w:val="en-IE"/>
        </w:rPr>
        <w:t xml:space="preserve"> </w:t>
      </w:r>
      <w:hyperlink r:id="rId1" w:history="1">
        <w:r w:rsidRPr="006A048A">
          <w:rPr>
            <w:rStyle w:val="Hyperlink"/>
            <w:lang w:val="en-GB"/>
          </w:rPr>
          <w:t>http://www.iccwbo.org/incoterms/</w:t>
        </w:r>
      </w:hyperlink>
    </w:p>
  </w:footnote>
  <w:footnote w:id="3">
    <w:p w14:paraId="613D5799" w14:textId="74AD117B" w:rsidR="009F7E6A" w:rsidRDefault="009F7E6A" w:rsidP="009D0375">
      <w:pPr>
        <w:pStyle w:val="FootnoteText"/>
      </w:pPr>
      <w:r>
        <w:rPr>
          <w:rStyle w:val="FootnoteReference"/>
        </w:rPr>
        <w:footnoteRef/>
      </w:r>
      <w:r w:rsidR="005A123C">
        <w:tab/>
      </w:r>
      <w:r>
        <w:t>OJ L 205 of 21.11.2018, p. 39</w:t>
      </w:r>
      <w:r w:rsidR="009800F6">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2B32B" w14:textId="77777777" w:rsidR="00C84FFB" w:rsidRDefault="00C84F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E106F" w14:textId="77777777" w:rsidR="00C84FFB" w:rsidRDefault="00C84F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853C7F" w14:textId="77777777" w:rsidR="00C84FFB" w:rsidRDefault="00C84F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DF063E"/>
    <w:multiLevelType w:val="multilevel"/>
    <w:tmpl w:val="320C7002"/>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0"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3"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6B95F7F"/>
    <w:multiLevelType w:val="hybridMultilevel"/>
    <w:tmpl w:val="930CE21C"/>
    <w:lvl w:ilvl="0" w:tplc="04090001">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0"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25"/>
  </w:num>
  <w:num w:numId="3">
    <w:abstractNumId w:val="10"/>
  </w:num>
  <w:num w:numId="4">
    <w:abstractNumId w:val="13"/>
  </w:num>
  <w:num w:numId="5">
    <w:abstractNumId w:val="27"/>
  </w:num>
  <w:num w:numId="6">
    <w:abstractNumId w:val="8"/>
  </w:num>
  <w:num w:numId="7">
    <w:abstractNumId w:val="4"/>
  </w:num>
  <w:num w:numId="8">
    <w:abstractNumId w:val="1"/>
  </w:num>
  <w:num w:numId="9">
    <w:abstractNumId w:val="14"/>
  </w:num>
  <w:num w:numId="10">
    <w:abstractNumId w:val="3"/>
  </w:num>
  <w:num w:numId="11">
    <w:abstractNumId w:val="23"/>
  </w:num>
  <w:num w:numId="12">
    <w:abstractNumId w:val="12"/>
  </w:num>
  <w:num w:numId="13">
    <w:abstractNumId w:val="6"/>
  </w:num>
  <w:num w:numId="14">
    <w:abstractNumId w:val="20"/>
  </w:num>
  <w:num w:numId="15">
    <w:abstractNumId w:val="21"/>
  </w:num>
  <w:num w:numId="16">
    <w:abstractNumId w:val="7"/>
  </w:num>
  <w:num w:numId="17">
    <w:abstractNumId w:val="16"/>
  </w:num>
  <w:num w:numId="18">
    <w:abstractNumId w:val="9"/>
  </w:num>
  <w:num w:numId="19">
    <w:abstractNumId w:val="2"/>
  </w:num>
  <w:num w:numId="20">
    <w:abstractNumId w:val="24"/>
  </w:num>
  <w:num w:numId="21">
    <w:abstractNumId w:val="17"/>
  </w:num>
  <w:num w:numId="22">
    <w:abstractNumId w:val="15"/>
  </w:num>
  <w:num w:numId="23">
    <w:abstractNumId w:val="0"/>
  </w:num>
  <w:num w:numId="24">
    <w:abstractNumId w:val="22"/>
  </w:num>
  <w:num w:numId="25">
    <w:abstractNumId w:val="28"/>
  </w:num>
  <w:num w:numId="26">
    <w:abstractNumId w:val="18"/>
  </w:num>
  <w:num w:numId="27">
    <w:abstractNumId w:val="19"/>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07E4"/>
    <w:rsid w:val="000021E1"/>
    <w:rsid w:val="0000334D"/>
    <w:rsid w:val="00007C5B"/>
    <w:rsid w:val="00015C5E"/>
    <w:rsid w:val="00024A8F"/>
    <w:rsid w:val="00035AE5"/>
    <w:rsid w:val="00035D61"/>
    <w:rsid w:val="00040153"/>
    <w:rsid w:val="00040221"/>
    <w:rsid w:val="00040CF1"/>
    <w:rsid w:val="00041516"/>
    <w:rsid w:val="000417E2"/>
    <w:rsid w:val="00042EEB"/>
    <w:rsid w:val="00043159"/>
    <w:rsid w:val="0004517D"/>
    <w:rsid w:val="00051DD7"/>
    <w:rsid w:val="00056EAA"/>
    <w:rsid w:val="000574F3"/>
    <w:rsid w:val="00062BA9"/>
    <w:rsid w:val="0006304E"/>
    <w:rsid w:val="00063354"/>
    <w:rsid w:val="00063C56"/>
    <w:rsid w:val="000665DF"/>
    <w:rsid w:val="00066CBA"/>
    <w:rsid w:val="000714BB"/>
    <w:rsid w:val="000724EA"/>
    <w:rsid w:val="00075935"/>
    <w:rsid w:val="0007671B"/>
    <w:rsid w:val="00085CA1"/>
    <w:rsid w:val="00087F35"/>
    <w:rsid w:val="00091418"/>
    <w:rsid w:val="0009286D"/>
    <w:rsid w:val="00092A48"/>
    <w:rsid w:val="0009746B"/>
    <w:rsid w:val="000A1A71"/>
    <w:rsid w:val="000A3B36"/>
    <w:rsid w:val="000A3E2A"/>
    <w:rsid w:val="000A5F2B"/>
    <w:rsid w:val="000A6371"/>
    <w:rsid w:val="000A7A2C"/>
    <w:rsid w:val="000B0983"/>
    <w:rsid w:val="000B1236"/>
    <w:rsid w:val="000B3D64"/>
    <w:rsid w:val="000B46A8"/>
    <w:rsid w:val="000B79F6"/>
    <w:rsid w:val="000C4AE6"/>
    <w:rsid w:val="000C6EB5"/>
    <w:rsid w:val="000C709A"/>
    <w:rsid w:val="000D24E3"/>
    <w:rsid w:val="000D2B44"/>
    <w:rsid w:val="000D40DB"/>
    <w:rsid w:val="000D4C28"/>
    <w:rsid w:val="000E7B75"/>
    <w:rsid w:val="000F1339"/>
    <w:rsid w:val="000F52FC"/>
    <w:rsid w:val="000F5D99"/>
    <w:rsid w:val="000F5F5F"/>
    <w:rsid w:val="001020D9"/>
    <w:rsid w:val="00103348"/>
    <w:rsid w:val="00103913"/>
    <w:rsid w:val="001064CD"/>
    <w:rsid w:val="0010712E"/>
    <w:rsid w:val="0011156A"/>
    <w:rsid w:val="00111B28"/>
    <w:rsid w:val="0011262D"/>
    <w:rsid w:val="00115916"/>
    <w:rsid w:val="00115A3D"/>
    <w:rsid w:val="00117ADA"/>
    <w:rsid w:val="001207A4"/>
    <w:rsid w:val="00121DE4"/>
    <w:rsid w:val="00125588"/>
    <w:rsid w:val="0012677D"/>
    <w:rsid w:val="001268B7"/>
    <w:rsid w:val="001273A0"/>
    <w:rsid w:val="001302A7"/>
    <w:rsid w:val="0013172C"/>
    <w:rsid w:val="001320DF"/>
    <w:rsid w:val="0013675D"/>
    <w:rsid w:val="00144E89"/>
    <w:rsid w:val="00146589"/>
    <w:rsid w:val="0014659F"/>
    <w:rsid w:val="00150767"/>
    <w:rsid w:val="00150EC7"/>
    <w:rsid w:val="001515E4"/>
    <w:rsid w:val="001536B3"/>
    <w:rsid w:val="0015455B"/>
    <w:rsid w:val="00154A06"/>
    <w:rsid w:val="00154F15"/>
    <w:rsid w:val="00155623"/>
    <w:rsid w:val="00157C6D"/>
    <w:rsid w:val="00157DEE"/>
    <w:rsid w:val="00163EC8"/>
    <w:rsid w:val="001645AC"/>
    <w:rsid w:val="00164F15"/>
    <w:rsid w:val="0016752D"/>
    <w:rsid w:val="0016762E"/>
    <w:rsid w:val="00167C52"/>
    <w:rsid w:val="00172260"/>
    <w:rsid w:val="00175542"/>
    <w:rsid w:val="001766D9"/>
    <w:rsid w:val="00177A94"/>
    <w:rsid w:val="00180E2D"/>
    <w:rsid w:val="00181980"/>
    <w:rsid w:val="00183148"/>
    <w:rsid w:val="00183E0F"/>
    <w:rsid w:val="00184144"/>
    <w:rsid w:val="001859A5"/>
    <w:rsid w:val="001864B6"/>
    <w:rsid w:val="00187253"/>
    <w:rsid w:val="00190077"/>
    <w:rsid w:val="001932AF"/>
    <w:rsid w:val="001937B4"/>
    <w:rsid w:val="001A0632"/>
    <w:rsid w:val="001A4BD7"/>
    <w:rsid w:val="001A6941"/>
    <w:rsid w:val="001A6C79"/>
    <w:rsid w:val="001B4DA9"/>
    <w:rsid w:val="001B5454"/>
    <w:rsid w:val="001B55AC"/>
    <w:rsid w:val="001B7474"/>
    <w:rsid w:val="001C6A79"/>
    <w:rsid w:val="001C709F"/>
    <w:rsid w:val="001C75B0"/>
    <w:rsid w:val="001D0532"/>
    <w:rsid w:val="001D1EB9"/>
    <w:rsid w:val="001D20C7"/>
    <w:rsid w:val="001D339B"/>
    <w:rsid w:val="001E2362"/>
    <w:rsid w:val="001E4648"/>
    <w:rsid w:val="001E4B17"/>
    <w:rsid w:val="001F410B"/>
    <w:rsid w:val="001F5048"/>
    <w:rsid w:val="001F5421"/>
    <w:rsid w:val="001F7FE7"/>
    <w:rsid w:val="00200A60"/>
    <w:rsid w:val="002012E1"/>
    <w:rsid w:val="00205C04"/>
    <w:rsid w:val="002077B6"/>
    <w:rsid w:val="00210552"/>
    <w:rsid w:val="00211229"/>
    <w:rsid w:val="00211E0F"/>
    <w:rsid w:val="00216ADC"/>
    <w:rsid w:val="00216F0D"/>
    <w:rsid w:val="002209F1"/>
    <w:rsid w:val="00220BF7"/>
    <w:rsid w:val="00224C44"/>
    <w:rsid w:val="00225CDC"/>
    <w:rsid w:val="00227A8C"/>
    <w:rsid w:val="00230AB3"/>
    <w:rsid w:val="00232677"/>
    <w:rsid w:val="00240B1F"/>
    <w:rsid w:val="002426D3"/>
    <w:rsid w:val="00243B97"/>
    <w:rsid w:val="0024425D"/>
    <w:rsid w:val="002442B7"/>
    <w:rsid w:val="002455C7"/>
    <w:rsid w:val="0025137A"/>
    <w:rsid w:val="002543D5"/>
    <w:rsid w:val="002560BB"/>
    <w:rsid w:val="002561C8"/>
    <w:rsid w:val="00256304"/>
    <w:rsid w:val="00256AB8"/>
    <w:rsid w:val="00256CB2"/>
    <w:rsid w:val="00262E86"/>
    <w:rsid w:val="00262F04"/>
    <w:rsid w:val="0026542C"/>
    <w:rsid w:val="00271230"/>
    <w:rsid w:val="00271700"/>
    <w:rsid w:val="00272A7B"/>
    <w:rsid w:val="00277BEB"/>
    <w:rsid w:val="0028364A"/>
    <w:rsid w:val="00283AC4"/>
    <w:rsid w:val="00290561"/>
    <w:rsid w:val="00294190"/>
    <w:rsid w:val="0029557D"/>
    <w:rsid w:val="0029676B"/>
    <w:rsid w:val="00297C14"/>
    <w:rsid w:val="002A0041"/>
    <w:rsid w:val="002A651B"/>
    <w:rsid w:val="002A6DB8"/>
    <w:rsid w:val="002B3B4D"/>
    <w:rsid w:val="002B5CC4"/>
    <w:rsid w:val="002B6401"/>
    <w:rsid w:val="002B649C"/>
    <w:rsid w:val="002C12FE"/>
    <w:rsid w:val="002C649A"/>
    <w:rsid w:val="002C74BB"/>
    <w:rsid w:val="002D0CE1"/>
    <w:rsid w:val="002D1FCC"/>
    <w:rsid w:val="002D2D27"/>
    <w:rsid w:val="002D2FC0"/>
    <w:rsid w:val="002D34D3"/>
    <w:rsid w:val="002D6EED"/>
    <w:rsid w:val="002E2CDA"/>
    <w:rsid w:val="002E5532"/>
    <w:rsid w:val="002E7BA8"/>
    <w:rsid w:val="002F0BB0"/>
    <w:rsid w:val="002F1222"/>
    <w:rsid w:val="002F3C0E"/>
    <w:rsid w:val="0031140C"/>
    <w:rsid w:val="00317D86"/>
    <w:rsid w:val="00322263"/>
    <w:rsid w:val="003233EE"/>
    <w:rsid w:val="00324259"/>
    <w:rsid w:val="0032469B"/>
    <w:rsid w:val="003308C6"/>
    <w:rsid w:val="003316E3"/>
    <w:rsid w:val="0033212F"/>
    <w:rsid w:val="003323F5"/>
    <w:rsid w:val="003330F8"/>
    <w:rsid w:val="00335E06"/>
    <w:rsid w:val="0033700A"/>
    <w:rsid w:val="003409B8"/>
    <w:rsid w:val="00341809"/>
    <w:rsid w:val="003439C4"/>
    <w:rsid w:val="00345D44"/>
    <w:rsid w:val="003478B7"/>
    <w:rsid w:val="00347B7E"/>
    <w:rsid w:val="003502E9"/>
    <w:rsid w:val="00351351"/>
    <w:rsid w:val="00360344"/>
    <w:rsid w:val="003613D2"/>
    <w:rsid w:val="00361AE1"/>
    <w:rsid w:val="00361AF6"/>
    <w:rsid w:val="0036422F"/>
    <w:rsid w:val="003642E0"/>
    <w:rsid w:val="00371851"/>
    <w:rsid w:val="00371F01"/>
    <w:rsid w:val="003721AD"/>
    <w:rsid w:val="00372540"/>
    <w:rsid w:val="00374D51"/>
    <w:rsid w:val="00382640"/>
    <w:rsid w:val="0038357E"/>
    <w:rsid w:val="00384BAB"/>
    <w:rsid w:val="00384BFF"/>
    <w:rsid w:val="00384E02"/>
    <w:rsid w:val="00385FFC"/>
    <w:rsid w:val="00387C56"/>
    <w:rsid w:val="003915CC"/>
    <w:rsid w:val="00391C08"/>
    <w:rsid w:val="00391C12"/>
    <w:rsid w:val="003925E9"/>
    <w:rsid w:val="0039277B"/>
    <w:rsid w:val="003933E2"/>
    <w:rsid w:val="00395823"/>
    <w:rsid w:val="003A1309"/>
    <w:rsid w:val="003A431E"/>
    <w:rsid w:val="003B1659"/>
    <w:rsid w:val="003C084D"/>
    <w:rsid w:val="003C7266"/>
    <w:rsid w:val="003D2078"/>
    <w:rsid w:val="003D3CAA"/>
    <w:rsid w:val="003D605D"/>
    <w:rsid w:val="003D625C"/>
    <w:rsid w:val="003D6B6C"/>
    <w:rsid w:val="003D7611"/>
    <w:rsid w:val="003E5CA0"/>
    <w:rsid w:val="003E7C71"/>
    <w:rsid w:val="003F2FA4"/>
    <w:rsid w:val="003F3783"/>
    <w:rsid w:val="003F3B51"/>
    <w:rsid w:val="003F44B3"/>
    <w:rsid w:val="003F44DD"/>
    <w:rsid w:val="003F7AF5"/>
    <w:rsid w:val="003F7DB7"/>
    <w:rsid w:val="0040221E"/>
    <w:rsid w:val="00402C16"/>
    <w:rsid w:val="00403DCC"/>
    <w:rsid w:val="0040595A"/>
    <w:rsid w:val="00405C5F"/>
    <w:rsid w:val="004072FA"/>
    <w:rsid w:val="00407C90"/>
    <w:rsid w:val="00407D3B"/>
    <w:rsid w:val="0041345E"/>
    <w:rsid w:val="004158A1"/>
    <w:rsid w:val="00415CCD"/>
    <w:rsid w:val="00417570"/>
    <w:rsid w:val="00420666"/>
    <w:rsid w:val="004266F8"/>
    <w:rsid w:val="004300D4"/>
    <w:rsid w:val="00430FE7"/>
    <w:rsid w:val="0043157A"/>
    <w:rsid w:val="004316F0"/>
    <w:rsid w:val="0043240C"/>
    <w:rsid w:val="00432F7A"/>
    <w:rsid w:val="00435821"/>
    <w:rsid w:val="00441859"/>
    <w:rsid w:val="004450BB"/>
    <w:rsid w:val="00445A75"/>
    <w:rsid w:val="004466DB"/>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106A"/>
    <w:rsid w:val="004A6563"/>
    <w:rsid w:val="004A7ED9"/>
    <w:rsid w:val="004B2AAB"/>
    <w:rsid w:val="004B4745"/>
    <w:rsid w:val="004B7463"/>
    <w:rsid w:val="004C270A"/>
    <w:rsid w:val="004C35B5"/>
    <w:rsid w:val="004C3C82"/>
    <w:rsid w:val="004C4B3F"/>
    <w:rsid w:val="004C6030"/>
    <w:rsid w:val="004C77A2"/>
    <w:rsid w:val="004D00ED"/>
    <w:rsid w:val="004D2FD8"/>
    <w:rsid w:val="004D33C9"/>
    <w:rsid w:val="004D7349"/>
    <w:rsid w:val="004E34D9"/>
    <w:rsid w:val="004E43B2"/>
    <w:rsid w:val="004E6C5D"/>
    <w:rsid w:val="004F2A74"/>
    <w:rsid w:val="004F5C57"/>
    <w:rsid w:val="004F7A0E"/>
    <w:rsid w:val="004F7ED8"/>
    <w:rsid w:val="005005D7"/>
    <w:rsid w:val="00501FF0"/>
    <w:rsid w:val="005047E0"/>
    <w:rsid w:val="0050738B"/>
    <w:rsid w:val="00507AF2"/>
    <w:rsid w:val="00507BA0"/>
    <w:rsid w:val="00512BE8"/>
    <w:rsid w:val="00513C6F"/>
    <w:rsid w:val="00515D85"/>
    <w:rsid w:val="00516552"/>
    <w:rsid w:val="0051770F"/>
    <w:rsid w:val="0052175F"/>
    <w:rsid w:val="00530948"/>
    <w:rsid w:val="0053480C"/>
    <w:rsid w:val="00535826"/>
    <w:rsid w:val="00536B4A"/>
    <w:rsid w:val="00537189"/>
    <w:rsid w:val="00551404"/>
    <w:rsid w:val="00551543"/>
    <w:rsid w:val="00554164"/>
    <w:rsid w:val="00555019"/>
    <w:rsid w:val="00555E74"/>
    <w:rsid w:val="00555F46"/>
    <w:rsid w:val="00556923"/>
    <w:rsid w:val="00556F39"/>
    <w:rsid w:val="005603B0"/>
    <w:rsid w:val="00563367"/>
    <w:rsid w:val="005634B2"/>
    <w:rsid w:val="00563662"/>
    <w:rsid w:val="00563669"/>
    <w:rsid w:val="00573480"/>
    <w:rsid w:val="00575CB0"/>
    <w:rsid w:val="005772F7"/>
    <w:rsid w:val="00582894"/>
    <w:rsid w:val="00582DE5"/>
    <w:rsid w:val="00583FF3"/>
    <w:rsid w:val="00584F28"/>
    <w:rsid w:val="0058601E"/>
    <w:rsid w:val="00586D6C"/>
    <w:rsid w:val="00590F06"/>
    <w:rsid w:val="00591F23"/>
    <w:rsid w:val="005921FA"/>
    <w:rsid w:val="005924E3"/>
    <w:rsid w:val="00593430"/>
    <w:rsid w:val="00593550"/>
    <w:rsid w:val="005967B4"/>
    <w:rsid w:val="005A016E"/>
    <w:rsid w:val="005A123C"/>
    <w:rsid w:val="005A6C0F"/>
    <w:rsid w:val="005B0129"/>
    <w:rsid w:val="005B083F"/>
    <w:rsid w:val="005B2018"/>
    <w:rsid w:val="005B3CAB"/>
    <w:rsid w:val="005B5937"/>
    <w:rsid w:val="005C0EA1"/>
    <w:rsid w:val="005C36B8"/>
    <w:rsid w:val="005C6373"/>
    <w:rsid w:val="005D0163"/>
    <w:rsid w:val="005D03AA"/>
    <w:rsid w:val="005D05B0"/>
    <w:rsid w:val="005D72F7"/>
    <w:rsid w:val="005F307C"/>
    <w:rsid w:val="005F3C51"/>
    <w:rsid w:val="005F62D0"/>
    <w:rsid w:val="00602210"/>
    <w:rsid w:val="00611A73"/>
    <w:rsid w:val="006171C4"/>
    <w:rsid w:val="006219A1"/>
    <w:rsid w:val="00623A4B"/>
    <w:rsid w:val="00623AB3"/>
    <w:rsid w:val="006311FE"/>
    <w:rsid w:val="0063123B"/>
    <w:rsid w:val="00631F9A"/>
    <w:rsid w:val="00633829"/>
    <w:rsid w:val="00636E8F"/>
    <w:rsid w:val="00637C8F"/>
    <w:rsid w:val="006408A9"/>
    <w:rsid w:val="006408AC"/>
    <w:rsid w:val="00640D24"/>
    <w:rsid w:val="00642C75"/>
    <w:rsid w:val="00642E75"/>
    <w:rsid w:val="00650A02"/>
    <w:rsid w:val="00651B07"/>
    <w:rsid w:val="00655A60"/>
    <w:rsid w:val="006575A8"/>
    <w:rsid w:val="00661B3C"/>
    <w:rsid w:val="0066519D"/>
    <w:rsid w:val="00670223"/>
    <w:rsid w:val="00676B43"/>
    <w:rsid w:val="00677500"/>
    <w:rsid w:val="0068247E"/>
    <w:rsid w:val="00683E34"/>
    <w:rsid w:val="00684801"/>
    <w:rsid w:val="006858D9"/>
    <w:rsid w:val="00686ACD"/>
    <w:rsid w:val="00686E07"/>
    <w:rsid w:val="006917B2"/>
    <w:rsid w:val="00692095"/>
    <w:rsid w:val="0069345A"/>
    <w:rsid w:val="006934C1"/>
    <w:rsid w:val="00695007"/>
    <w:rsid w:val="006A048A"/>
    <w:rsid w:val="006A2625"/>
    <w:rsid w:val="006A5F84"/>
    <w:rsid w:val="006A601D"/>
    <w:rsid w:val="006B0AB1"/>
    <w:rsid w:val="006B145B"/>
    <w:rsid w:val="006B5E82"/>
    <w:rsid w:val="006C0171"/>
    <w:rsid w:val="006C1AC9"/>
    <w:rsid w:val="006C2D19"/>
    <w:rsid w:val="006C2F05"/>
    <w:rsid w:val="006C3263"/>
    <w:rsid w:val="006C513D"/>
    <w:rsid w:val="006D0A9E"/>
    <w:rsid w:val="006D3BA1"/>
    <w:rsid w:val="006D3DE4"/>
    <w:rsid w:val="006D5CEE"/>
    <w:rsid w:val="006E5450"/>
    <w:rsid w:val="006E54F2"/>
    <w:rsid w:val="006E56FD"/>
    <w:rsid w:val="006E5B49"/>
    <w:rsid w:val="006E6880"/>
    <w:rsid w:val="006F43E5"/>
    <w:rsid w:val="006F596C"/>
    <w:rsid w:val="00703B91"/>
    <w:rsid w:val="00704477"/>
    <w:rsid w:val="00711C72"/>
    <w:rsid w:val="0071212E"/>
    <w:rsid w:val="0071243A"/>
    <w:rsid w:val="00720411"/>
    <w:rsid w:val="00722016"/>
    <w:rsid w:val="00724C93"/>
    <w:rsid w:val="00724D0C"/>
    <w:rsid w:val="00725082"/>
    <w:rsid w:val="00727017"/>
    <w:rsid w:val="0073450F"/>
    <w:rsid w:val="007520CA"/>
    <w:rsid w:val="0075384B"/>
    <w:rsid w:val="007552DC"/>
    <w:rsid w:val="00760195"/>
    <w:rsid w:val="007625F7"/>
    <w:rsid w:val="00763299"/>
    <w:rsid w:val="00763B1C"/>
    <w:rsid w:val="00763E88"/>
    <w:rsid w:val="0076610D"/>
    <w:rsid w:val="007666CD"/>
    <w:rsid w:val="0076795B"/>
    <w:rsid w:val="00772E0E"/>
    <w:rsid w:val="00775F12"/>
    <w:rsid w:val="00776840"/>
    <w:rsid w:val="00776BF7"/>
    <w:rsid w:val="00777E99"/>
    <w:rsid w:val="007858B9"/>
    <w:rsid w:val="00791DAC"/>
    <w:rsid w:val="00792A1B"/>
    <w:rsid w:val="00794EE6"/>
    <w:rsid w:val="00795949"/>
    <w:rsid w:val="00797C04"/>
    <w:rsid w:val="007A0045"/>
    <w:rsid w:val="007A1101"/>
    <w:rsid w:val="007A3D34"/>
    <w:rsid w:val="007A67D6"/>
    <w:rsid w:val="007A6AF5"/>
    <w:rsid w:val="007B1EA7"/>
    <w:rsid w:val="007B2F52"/>
    <w:rsid w:val="007B4853"/>
    <w:rsid w:val="007B65DB"/>
    <w:rsid w:val="007C0BDD"/>
    <w:rsid w:val="007C1656"/>
    <w:rsid w:val="007C75E0"/>
    <w:rsid w:val="007D4FBF"/>
    <w:rsid w:val="007D5FA2"/>
    <w:rsid w:val="007D752C"/>
    <w:rsid w:val="007E0CD5"/>
    <w:rsid w:val="007E334D"/>
    <w:rsid w:val="007E36E3"/>
    <w:rsid w:val="007E3D5F"/>
    <w:rsid w:val="007E4C83"/>
    <w:rsid w:val="007E7883"/>
    <w:rsid w:val="007F4988"/>
    <w:rsid w:val="007F5DDE"/>
    <w:rsid w:val="007F6802"/>
    <w:rsid w:val="0080623C"/>
    <w:rsid w:val="00806CE0"/>
    <w:rsid w:val="00811F58"/>
    <w:rsid w:val="0081418B"/>
    <w:rsid w:val="008201BB"/>
    <w:rsid w:val="008214E2"/>
    <w:rsid w:val="00821B20"/>
    <w:rsid w:val="008227A5"/>
    <w:rsid w:val="00822E7E"/>
    <w:rsid w:val="008272ED"/>
    <w:rsid w:val="00830347"/>
    <w:rsid w:val="00830BE9"/>
    <w:rsid w:val="00833EBD"/>
    <w:rsid w:val="008413B3"/>
    <w:rsid w:val="008428B9"/>
    <w:rsid w:val="00853F9D"/>
    <w:rsid w:val="00855409"/>
    <w:rsid w:val="0085667F"/>
    <w:rsid w:val="008617F3"/>
    <w:rsid w:val="0086688D"/>
    <w:rsid w:val="00866B17"/>
    <w:rsid w:val="008705F5"/>
    <w:rsid w:val="00870FD6"/>
    <w:rsid w:val="00872DA7"/>
    <w:rsid w:val="008733D3"/>
    <w:rsid w:val="00876589"/>
    <w:rsid w:val="008808CB"/>
    <w:rsid w:val="00880F83"/>
    <w:rsid w:val="0088419E"/>
    <w:rsid w:val="008847D1"/>
    <w:rsid w:val="00884DDE"/>
    <w:rsid w:val="00885882"/>
    <w:rsid w:val="008859E6"/>
    <w:rsid w:val="008870C9"/>
    <w:rsid w:val="0089085F"/>
    <w:rsid w:val="008923B0"/>
    <w:rsid w:val="00892811"/>
    <w:rsid w:val="00892CE9"/>
    <w:rsid w:val="008934F5"/>
    <w:rsid w:val="00894325"/>
    <w:rsid w:val="008A048D"/>
    <w:rsid w:val="008A0660"/>
    <w:rsid w:val="008A39B7"/>
    <w:rsid w:val="008A55BB"/>
    <w:rsid w:val="008A55D8"/>
    <w:rsid w:val="008A6DE2"/>
    <w:rsid w:val="008A7BFF"/>
    <w:rsid w:val="008B230C"/>
    <w:rsid w:val="008C4E79"/>
    <w:rsid w:val="008C5A40"/>
    <w:rsid w:val="008C5DAA"/>
    <w:rsid w:val="008C6A92"/>
    <w:rsid w:val="008D065E"/>
    <w:rsid w:val="008E007A"/>
    <w:rsid w:val="008E40E2"/>
    <w:rsid w:val="008E5F59"/>
    <w:rsid w:val="008E7106"/>
    <w:rsid w:val="008E7A2D"/>
    <w:rsid w:val="008F1ED1"/>
    <w:rsid w:val="008F3866"/>
    <w:rsid w:val="008F4FF6"/>
    <w:rsid w:val="009143FD"/>
    <w:rsid w:val="009149A3"/>
    <w:rsid w:val="00920A51"/>
    <w:rsid w:val="00922542"/>
    <w:rsid w:val="00923EDA"/>
    <w:rsid w:val="009251E3"/>
    <w:rsid w:val="00925DBE"/>
    <w:rsid w:val="00930AD1"/>
    <w:rsid w:val="00932116"/>
    <w:rsid w:val="0093582A"/>
    <w:rsid w:val="009372A3"/>
    <w:rsid w:val="00945CA1"/>
    <w:rsid w:val="0094670B"/>
    <w:rsid w:val="00950B0C"/>
    <w:rsid w:val="009679FA"/>
    <w:rsid w:val="0097513D"/>
    <w:rsid w:val="009777FE"/>
    <w:rsid w:val="009800F6"/>
    <w:rsid w:val="00980A42"/>
    <w:rsid w:val="00983FDE"/>
    <w:rsid w:val="00986B1E"/>
    <w:rsid w:val="009969CC"/>
    <w:rsid w:val="009976B3"/>
    <w:rsid w:val="009A0E33"/>
    <w:rsid w:val="009A3792"/>
    <w:rsid w:val="009A3A53"/>
    <w:rsid w:val="009A4F18"/>
    <w:rsid w:val="009A69B2"/>
    <w:rsid w:val="009A7E29"/>
    <w:rsid w:val="009B0CF1"/>
    <w:rsid w:val="009B1FBF"/>
    <w:rsid w:val="009B2F1F"/>
    <w:rsid w:val="009B422E"/>
    <w:rsid w:val="009B4D6F"/>
    <w:rsid w:val="009B5A6D"/>
    <w:rsid w:val="009B6BEA"/>
    <w:rsid w:val="009B71DF"/>
    <w:rsid w:val="009C0E86"/>
    <w:rsid w:val="009C4697"/>
    <w:rsid w:val="009D0375"/>
    <w:rsid w:val="009D2938"/>
    <w:rsid w:val="009D2E17"/>
    <w:rsid w:val="009D6A3D"/>
    <w:rsid w:val="009D6ABC"/>
    <w:rsid w:val="009E4F6E"/>
    <w:rsid w:val="009E6BB7"/>
    <w:rsid w:val="009F22C3"/>
    <w:rsid w:val="009F3126"/>
    <w:rsid w:val="009F323B"/>
    <w:rsid w:val="009F7E6A"/>
    <w:rsid w:val="00A0041B"/>
    <w:rsid w:val="00A0311B"/>
    <w:rsid w:val="00A039CA"/>
    <w:rsid w:val="00A03CD7"/>
    <w:rsid w:val="00A04004"/>
    <w:rsid w:val="00A101C9"/>
    <w:rsid w:val="00A11551"/>
    <w:rsid w:val="00A11F12"/>
    <w:rsid w:val="00A13EB8"/>
    <w:rsid w:val="00A1746F"/>
    <w:rsid w:val="00A25EC3"/>
    <w:rsid w:val="00A2645C"/>
    <w:rsid w:val="00A277E9"/>
    <w:rsid w:val="00A31EF5"/>
    <w:rsid w:val="00A41B28"/>
    <w:rsid w:val="00A4483C"/>
    <w:rsid w:val="00A47485"/>
    <w:rsid w:val="00A5099A"/>
    <w:rsid w:val="00A512A5"/>
    <w:rsid w:val="00A512C9"/>
    <w:rsid w:val="00A539E4"/>
    <w:rsid w:val="00A55A8E"/>
    <w:rsid w:val="00A56046"/>
    <w:rsid w:val="00A62073"/>
    <w:rsid w:val="00A63E3C"/>
    <w:rsid w:val="00A653F6"/>
    <w:rsid w:val="00A665A2"/>
    <w:rsid w:val="00A7016F"/>
    <w:rsid w:val="00A72C82"/>
    <w:rsid w:val="00A75650"/>
    <w:rsid w:val="00A76A6E"/>
    <w:rsid w:val="00A778C7"/>
    <w:rsid w:val="00A812E9"/>
    <w:rsid w:val="00A845B1"/>
    <w:rsid w:val="00A8737A"/>
    <w:rsid w:val="00A87E3D"/>
    <w:rsid w:val="00A90875"/>
    <w:rsid w:val="00A95205"/>
    <w:rsid w:val="00A9597C"/>
    <w:rsid w:val="00AA24A4"/>
    <w:rsid w:val="00AA3AAB"/>
    <w:rsid w:val="00AA4093"/>
    <w:rsid w:val="00AA4766"/>
    <w:rsid w:val="00AA5BB2"/>
    <w:rsid w:val="00AB26E0"/>
    <w:rsid w:val="00AB29A9"/>
    <w:rsid w:val="00AB3A36"/>
    <w:rsid w:val="00AB3AB0"/>
    <w:rsid w:val="00AB5ED5"/>
    <w:rsid w:val="00AB66A5"/>
    <w:rsid w:val="00AC1107"/>
    <w:rsid w:val="00AC2621"/>
    <w:rsid w:val="00AC2B97"/>
    <w:rsid w:val="00AC5207"/>
    <w:rsid w:val="00AC6D78"/>
    <w:rsid w:val="00AC7636"/>
    <w:rsid w:val="00AC7EEC"/>
    <w:rsid w:val="00AD1A3A"/>
    <w:rsid w:val="00AD704B"/>
    <w:rsid w:val="00AE0E38"/>
    <w:rsid w:val="00AE5192"/>
    <w:rsid w:val="00AE5504"/>
    <w:rsid w:val="00AE6600"/>
    <w:rsid w:val="00AE7D13"/>
    <w:rsid w:val="00AF068C"/>
    <w:rsid w:val="00AF4052"/>
    <w:rsid w:val="00AF47CA"/>
    <w:rsid w:val="00B003F6"/>
    <w:rsid w:val="00B0538B"/>
    <w:rsid w:val="00B07102"/>
    <w:rsid w:val="00B1165D"/>
    <w:rsid w:val="00B12EB5"/>
    <w:rsid w:val="00B17A53"/>
    <w:rsid w:val="00B207DB"/>
    <w:rsid w:val="00B22470"/>
    <w:rsid w:val="00B24350"/>
    <w:rsid w:val="00B2488A"/>
    <w:rsid w:val="00B2499C"/>
    <w:rsid w:val="00B2529B"/>
    <w:rsid w:val="00B277E4"/>
    <w:rsid w:val="00B27A07"/>
    <w:rsid w:val="00B27DCF"/>
    <w:rsid w:val="00B30528"/>
    <w:rsid w:val="00B3168E"/>
    <w:rsid w:val="00B34179"/>
    <w:rsid w:val="00B44B08"/>
    <w:rsid w:val="00B44DC5"/>
    <w:rsid w:val="00B4772C"/>
    <w:rsid w:val="00B51209"/>
    <w:rsid w:val="00B52AFC"/>
    <w:rsid w:val="00B5440B"/>
    <w:rsid w:val="00B569B1"/>
    <w:rsid w:val="00B576E1"/>
    <w:rsid w:val="00B57BB8"/>
    <w:rsid w:val="00B605B6"/>
    <w:rsid w:val="00B61CED"/>
    <w:rsid w:val="00B63280"/>
    <w:rsid w:val="00B70C0E"/>
    <w:rsid w:val="00B7329A"/>
    <w:rsid w:val="00B80DE8"/>
    <w:rsid w:val="00B8161D"/>
    <w:rsid w:val="00B833C9"/>
    <w:rsid w:val="00B84EBC"/>
    <w:rsid w:val="00B90A17"/>
    <w:rsid w:val="00B90C14"/>
    <w:rsid w:val="00B9254B"/>
    <w:rsid w:val="00B9316C"/>
    <w:rsid w:val="00B94D77"/>
    <w:rsid w:val="00B96171"/>
    <w:rsid w:val="00B965CD"/>
    <w:rsid w:val="00B9691D"/>
    <w:rsid w:val="00BA3081"/>
    <w:rsid w:val="00BA3B1A"/>
    <w:rsid w:val="00BA70CB"/>
    <w:rsid w:val="00BB2075"/>
    <w:rsid w:val="00BB2DA5"/>
    <w:rsid w:val="00BB56D3"/>
    <w:rsid w:val="00BC0A51"/>
    <w:rsid w:val="00BC3B75"/>
    <w:rsid w:val="00BC3D17"/>
    <w:rsid w:val="00BC6222"/>
    <w:rsid w:val="00BC743F"/>
    <w:rsid w:val="00BD1306"/>
    <w:rsid w:val="00BD1517"/>
    <w:rsid w:val="00BD19BA"/>
    <w:rsid w:val="00BD201F"/>
    <w:rsid w:val="00BD2F43"/>
    <w:rsid w:val="00BD3371"/>
    <w:rsid w:val="00BD660E"/>
    <w:rsid w:val="00BD727C"/>
    <w:rsid w:val="00BD72C6"/>
    <w:rsid w:val="00BE3FDF"/>
    <w:rsid w:val="00BF1A9A"/>
    <w:rsid w:val="00C015D6"/>
    <w:rsid w:val="00C01E30"/>
    <w:rsid w:val="00C05D45"/>
    <w:rsid w:val="00C05EBE"/>
    <w:rsid w:val="00C071DF"/>
    <w:rsid w:val="00C12AF0"/>
    <w:rsid w:val="00C13C29"/>
    <w:rsid w:val="00C149F1"/>
    <w:rsid w:val="00C1524D"/>
    <w:rsid w:val="00C1569D"/>
    <w:rsid w:val="00C17310"/>
    <w:rsid w:val="00C20179"/>
    <w:rsid w:val="00C20F71"/>
    <w:rsid w:val="00C302E1"/>
    <w:rsid w:val="00C3235B"/>
    <w:rsid w:val="00C34E40"/>
    <w:rsid w:val="00C4025C"/>
    <w:rsid w:val="00C41328"/>
    <w:rsid w:val="00C41919"/>
    <w:rsid w:val="00C45D2B"/>
    <w:rsid w:val="00C4692C"/>
    <w:rsid w:val="00C52305"/>
    <w:rsid w:val="00C527CD"/>
    <w:rsid w:val="00C61312"/>
    <w:rsid w:val="00C70783"/>
    <w:rsid w:val="00C70E2C"/>
    <w:rsid w:val="00C720C8"/>
    <w:rsid w:val="00C73AAE"/>
    <w:rsid w:val="00C73F87"/>
    <w:rsid w:val="00C75ADE"/>
    <w:rsid w:val="00C75CCE"/>
    <w:rsid w:val="00C778A1"/>
    <w:rsid w:val="00C80DCF"/>
    <w:rsid w:val="00C8298B"/>
    <w:rsid w:val="00C846C9"/>
    <w:rsid w:val="00C84FFB"/>
    <w:rsid w:val="00C86724"/>
    <w:rsid w:val="00C92434"/>
    <w:rsid w:val="00C94A76"/>
    <w:rsid w:val="00C95838"/>
    <w:rsid w:val="00C95F55"/>
    <w:rsid w:val="00CA1354"/>
    <w:rsid w:val="00CA1E77"/>
    <w:rsid w:val="00CA2B18"/>
    <w:rsid w:val="00CA3F76"/>
    <w:rsid w:val="00CA6C68"/>
    <w:rsid w:val="00CB156F"/>
    <w:rsid w:val="00CB616B"/>
    <w:rsid w:val="00CC189A"/>
    <w:rsid w:val="00CC52CA"/>
    <w:rsid w:val="00CC7DE2"/>
    <w:rsid w:val="00CD68C0"/>
    <w:rsid w:val="00CD6FC9"/>
    <w:rsid w:val="00CD7F25"/>
    <w:rsid w:val="00CF0E89"/>
    <w:rsid w:val="00CF2DE2"/>
    <w:rsid w:val="00CF30C4"/>
    <w:rsid w:val="00CF6CFA"/>
    <w:rsid w:val="00D02E23"/>
    <w:rsid w:val="00D04AE4"/>
    <w:rsid w:val="00D050FE"/>
    <w:rsid w:val="00D11009"/>
    <w:rsid w:val="00D131B2"/>
    <w:rsid w:val="00D14292"/>
    <w:rsid w:val="00D17623"/>
    <w:rsid w:val="00D17DAE"/>
    <w:rsid w:val="00D23D4C"/>
    <w:rsid w:val="00D243E7"/>
    <w:rsid w:val="00D24469"/>
    <w:rsid w:val="00D24893"/>
    <w:rsid w:val="00D25624"/>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4634"/>
    <w:rsid w:val="00D75213"/>
    <w:rsid w:val="00D75E7A"/>
    <w:rsid w:val="00D76450"/>
    <w:rsid w:val="00D7711A"/>
    <w:rsid w:val="00D82847"/>
    <w:rsid w:val="00D83918"/>
    <w:rsid w:val="00D83D1B"/>
    <w:rsid w:val="00D84C49"/>
    <w:rsid w:val="00D86B5F"/>
    <w:rsid w:val="00D90043"/>
    <w:rsid w:val="00D91D64"/>
    <w:rsid w:val="00D92D6A"/>
    <w:rsid w:val="00D93DB5"/>
    <w:rsid w:val="00D979C6"/>
    <w:rsid w:val="00DA4268"/>
    <w:rsid w:val="00DA4AB8"/>
    <w:rsid w:val="00DA561A"/>
    <w:rsid w:val="00DB4DEB"/>
    <w:rsid w:val="00DB5310"/>
    <w:rsid w:val="00DC50E2"/>
    <w:rsid w:val="00DC54A0"/>
    <w:rsid w:val="00DC6C9C"/>
    <w:rsid w:val="00DD0624"/>
    <w:rsid w:val="00DD13B0"/>
    <w:rsid w:val="00DD2B6E"/>
    <w:rsid w:val="00DD5838"/>
    <w:rsid w:val="00DD5BF6"/>
    <w:rsid w:val="00DE13B8"/>
    <w:rsid w:val="00DE7055"/>
    <w:rsid w:val="00DE71AB"/>
    <w:rsid w:val="00DF368F"/>
    <w:rsid w:val="00DF7145"/>
    <w:rsid w:val="00DF7327"/>
    <w:rsid w:val="00DF7EE0"/>
    <w:rsid w:val="00E0295D"/>
    <w:rsid w:val="00E0396B"/>
    <w:rsid w:val="00E13CDE"/>
    <w:rsid w:val="00E14817"/>
    <w:rsid w:val="00E161DD"/>
    <w:rsid w:val="00E17269"/>
    <w:rsid w:val="00E20891"/>
    <w:rsid w:val="00E2190B"/>
    <w:rsid w:val="00E219CD"/>
    <w:rsid w:val="00E2682A"/>
    <w:rsid w:val="00E27678"/>
    <w:rsid w:val="00E27B1D"/>
    <w:rsid w:val="00E33D2D"/>
    <w:rsid w:val="00E33D70"/>
    <w:rsid w:val="00E340A7"/>
    <w:rsid w:val="00E34208"/>
    <w:rsid w:val="00E36C8F"/>
    <w:rsid w:val="00E37290"/>
    <w:rsid w:val="00E37A55"/>
    <w:rsid w:val="00E37E11"/>
    <w:rsid w:val="00E41C6F"/>
    <w:rsid w:val="00E46AA5"/>
    <w:rsid w:val="00E52467"/>
    <w:rsid w:val="00E52D98"/>
    <w:rsid w:val="00E5499A"/>
    <w:rsid w:val="00E54B1B"/>
    <w:rsid w:val="00E55D87"/>
    <w:rsid w:val="00E56D52"/>
    <w:rsid w:val="00E571E1"/>
    <w:rsid w:val="00E60A37"/>
    <w:rsid w:val="00E619C1"/>
    <w:rsid w:val="00E62221"/>
    <w:rsid w:val="00E62923"/>
    <w:rsid w:val="00E646F5"/>
    <w:rsid w:val="00E653F0"/>
    <w:rsid w:val="00E66C96"/>
    <w:rsid w:val="00E672EF"/>
    <w:rsid w:val="00E70FE6"/>
    <w:rsid w:val="00E730A5"/>
    <w:rsid w:val="00E74AE4"/>
    <w:rsid w:val="00E76535"/>
    <w:rsid w:val="00E811F3"/>
    <w:rsid w:val="00E85F91"/>
    <w:rsid w:val="00E87734"/>
    <w:rsid w:val="00E90758"/>
    <w:rsid w:val="00E9603B"/>
    <w:rsid w:val="00EA2492"/>
    <w:rsid w:val="00EA63E1"/>
    <w:rsid w:val="00EB2C4D"/>
    <w:rsid w:val="00EB32E9"/>
    <w:rsid w:val="00EB3F46"/>
    <w:rsid w:val="00EB45CB"/>
    <w:rsid w:val="00EB78F4"/>
    <w:rsid w:val="00EC51B6"/>
    <w:rsid w:val="00EC53A2"/>
    <w:rsid w:val="00ED58B7"/>
    <w:rsid w:val="00ED6C3C"/>
    <w:rsid w:val="00EE0ED9"/>
    <w:rsid w:val="00EE23B1"/>
    <w:rsid w:val="00EE2E55"/>
    <w:rsid w:val="00EE456E"/>
    <w:rsid w:val="00EE4C63"/>
    <w:rsid w:val="00EE733D"/>
    <w:rsid w:val="00EE7FFC"/>
    <w:rsid w:val="00EF1C05"/>
    <w:rsid w:val="00EF1D13"/>
    <w:rsid w:val="00EF2A66"/>
    <w:rsid w:val="00EF3951"/>
    <w:rsid w:val="00EF6426"/>
    <w:rsid w:val="00EF6552"/>
    <w:rsid w:val="00F017DE"/>
    <w:rsid w:val="00F02006"/>
    <w:rsid w:val="00F03902"/>
    <w:rsid w:val="00F0405C"/>
    <w:rsid w:val="00F0574A"/>
    <w:rsid w:val="00F16179"/>
    <w:rsid w:val="00F21266"/>
    <w:rsid w:val="00F215D8"/>
    <w:rsid w:val="00F24AAD"/>
    <w:rsid w:val="00F26D64"/>
    <w:rsid w:val="00F30624"/>
    <w:rsid w:val="00F33149"/>
    <w:rsid w:val="00F33605"/>
    <w:rsid w:val="00F33A99"/>
    <w:rsid w:val="00F355C1"/>
    <w:rsid w:val="00F35D21"/>
    <w:rsid w:val="00F4288C"/>
    <w:rsid w:val="00F436C3"/>
    <w:rsid w:val="00F4528C"/>
    <w:rsid w:val="00F460CA"/>
    <w:rsid w:val="00F51D3D"/>
    <w:rsid w:val="00F545FC"/>
    <w:rsid w:val="00F54872"/>
    <w:rsid w:val="00F56D4C"/>
    <w:rsid w:val="00F60098"/>
    <w:rsid w:val="00F658F3"/>
    <w:rsid w:val="00F66221"/>
    <w:rsid w:val="00F671B9"/>
    <w:rsid w:val="00F676D0"/>
    <w:rsid w:val="00F67C74"/>
    <w:rsid w:val="00F70353"/>
    <w:rsid w:val="00F72977"/>
    <w:rsid w:val="00F75F46"/>
    <w:rsid w:val="00F8016B"/>
    <w:rsid w:val="00F804E1"/>
    <w:rsid w:val="00F838EB"/>
    <w:rsid w:val="00F86699"/>
    <w:rsid w:val="00F874CE"/>
    <w:rsid w:val="00F87ABC"/>
    <w:rsid w:val="00F87F88"/>
    <w:rsid w:val="00F9085A"/>
    <w:rsid w:val="00F90A9F"/>
    <w:rsid w:val="00F91DF6"/>
    <w:rsid w:val="00F93AF6"/>
    <w:rsid w:val="00F94745"/>
    <w:rsid w:val="00F952A4"/>
    <w:rsid w:val="00F962E3"/>
    <w:rsid w:val="00FA3F66"/>
    <w:rsid w:val="00FA6431"/>
    <w:rsid w:val="00FB1F05"/>
    <w:rsid w:val="00FB2706"/>
    <w:rsid w:val="00FB3374"/>
    <w:rsid w:val="00FB67DE"/>
    <w:rsid w:val="00FD06DA"/>
    <w:rsid w:val="00FD1E84"/>
    <w:rsid w:val="00FD23CD"/>
    <w:rsid w:val="00FD659C"/>
    <w:rsid w:val="00FD68B9"/>
    <w:rsid w:val="00FD6CB9"/>
    <w:rsid w:val="00FE1372"/>
    <w:rsid w:val="00FE296A"/>
    <w:rsid w:val="00FE3081"/>
    <w:rsid w:val="00FE3E3B"/>
    <w:rsid w:val="00FE689C"/>
    <w:rsid w:val="00FE7134"/>
    <w:rsid w:val="00FE74B2"/>
    <w:rsid w:val="00FE7D87"/>
    <w:rsid w:val="00FF20BD"/>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020D9"/>
    <w:pPr>
      <w:spacing w:before="120" w:after="120"/>
    </w:pPr>
    <w:rPr>
      <w:rFonts w:ascii="Arial" w:hAnsi="Arial"/>
      <w:snapToGrid w:val="0"/>
      <w:lang w:val="en-GB"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autoRedefine/>
    <w:uiPriority w:val="99"/>
    <w:qFormat/>
    <w:rsid w:val="009D0375"/>
    <w:pPr>
      <w:spacing w:before="0"/>
      <w:ind w:left="142" w:hanging="142"/>
      <w:jc w:val="both"/>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uiPriority w:val="99"/>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uiPriority w:val="99"/>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eastAsia="en-US"/>
    </w:rPr>
  </w:style>
  <w:style w:type="paragraph" w:customStyle="1" w:styleId="Default">
    <w:name w:val="Default"/>
    <w:rsid w:val="00E76535"/>
    <w:pPr>
      <w:autoSpaceDE w:val="0"/>
      <w:autoSpaceDN w:val="0"/>
      <w:adjustRightInd w:val="0"/>
    </w:pPr>
    <w:rPr>
      <w:color w:val="000000"/>
      <w:sz w:val="24"/>
      <w:szCs w:val="24"/>
      <w:lang w:val="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uiPriority w:val="99"/>
    <w:semiHidden/>
    <w:unhideWhenUsed/>
    <w:rsid w:val="003F3783"/>
    <w:rPr>
      <w:color w:val="605E5C"/>
      <w:shd w:val="clear" w:color="auto" w:fill="E1DFDD"/>
    </w:rPr>
  </w:style>
  <w:style w:type="paragraph" w:customStyle="1" w:styleId="paragraph">
    <w:name w:val="paragraph"/>
    <w:basedOn w:val="Normal"/>
    <w:rsid w:val="003F3783"/>
    <w:pPr>
      <w:spacing w:before="100" w:beforeAutospacing="1" w:after="100" w:afterAutospacing="1"/>
    </w:pPr>
    <w:rPr>
      <w:rFonts w:ascii="Times New Roman" w:hAnsi="Times New Roman"/>
      <w:snapToGrid/>
      <w:sz w:val="24"/>
      <w:szCs w:val="24"/>
      <w:lang w:val="fr-BE" w:eastAsia="fr-BE"/>
    </w:rPr>
  </w:style>
  <w:style w:type="character" w:styleId="UnresolvedMention">
    <w:name w:val="Unresolved Mention"/>
    <w:uiPriority w:val="99"/>
    <w:semiHidden/>
    <w:unhideWhenUsed/>
    <w:rsid w:val="006A60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18105">
      <w:bodyDiv w:val="1"/>
      <w:marLeft w:val="0"/>
      <w:marRight w:val="0"/>
      <w:marTop w:val="0"/>
      <w:marBottom w:val="0"/>
      <w:divBdr>
        <w:top w:val="none" w:sz="0" w:space="0" w:color="auto"/>
        <w:left w:val="none" w:sz="0" w:space="0" w:color="auto"/>
        <w:bottom w:val="none" w:sz="0" w:space="0" w:color="auto"/>
        <w:right w:val="none" w:sz="0" w:space="0" w:color="auto"/>
      </w:divBdr>
    </w:div>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32119702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 w:id="1269043981">
      <w:bodyDiv w:val="1"/>
      <w:marLeft w:val="0"/>
      <w:marRight w:val="0"/>
      <w:marTop w:val="0"/>
      <w:marBottom w:val="0"/>
      <w:divBdr>
        <w:top w:val="none" w:sz="0" w:space="0" w:color="auto"/>
        <w:left w:val="none" w:sz="0" w:space="0" w:color="auto"/>
        <w:bottom w:val="none" w:sz="0" w:space="0" w:color="auto"/>
        <w:right w:val="none" w:sz="0" w:space="0" w:color="auto"/>
      </w:divBdr>
    </w:div>
    <w:div w:id="129297547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commission.europa.eu/funding-tenders/managing-your-project/communicating-and-raising-eu-visibility_en" TargetMode="External"/><Relationship Id="rId18" Type="http://schemas.openxmlformats.org/officeDocument/2006/relationships/hyperlink" Target="https://commission.europa.eu/funding-tenders/managing-your-project/communicating-and-raising-eu-visibility_en"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commission.europa.eu/funding-tenders/managing-your-project/communicating-and-raising-eu-visibility_en" TargetMode="External"/><Relationship Id="rId7" Type="http://schemas.openxmlformats.org/officeDocument/2006/relationships/endnotes" Target="endnotes.xml"/><Relationship Id="rId12" Type="http://schemas.openxmlformats.org/officeDocument/2006/relationships/hyperlink" Target="https://commission.europa.eu/funding-tenders/managing-your-project/communicating-and-raising-eu-visibility_en" TargetMode="External"/><Relationship Id="rId17" Type="http://schemas.openxmlformats.org/officeDocument/2006/relationships/hyperlink" Target="https://commission.europa.eu/funding-tenders/managing-your-project/communicating-and-raising-eu-visibility_en" TargetMode="External"/><Relationship Id="rId25" Type="http://schemas.openxmlformats.org/officeDocument/2006/relationships/hyperlink" Target="https://wikis.ec.europa.eu/display/ExactExternalWiki/Annexes"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commission.europa.eu/funding-tenders/managing-your-project/communicating-and-raising-eu-visibility_en" TargetMode="External"/><Relationship Id="rId20" Type="http://schemas.openxmlformats.org/officeDocument/2006/relationships/hyperlink" Target="https://commission.europa.eu/funding-tenders/managing-your-project/communicating-and-raising-eu-visibility_en"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ission.europa.eu/funding-tenders/managing-your-project/communicating-and-raising-eu-visibility_en" TargetMode="External"/><Relationship Id="rId24" Type="http://schemas.openxmlformats.org/officeDocument/2006/relationships/image" Target="media/image1.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commission.europa.eu/funding-tenders/managing-your-project/communicating-and-raising-eu-visibility_en" TargetMode="External"/><Relationship Id="rId23" Type="http://schemas.openxmlformats.org/officeDocument/2006/relationships/hyperlink" Target="https://commission.europa.eu/funding-tenders/managing-your-project/communicating-and-raising-eu-visibility_en" TargetMode="External"/><Relationship Id="rId28" Type="http://schemas.openxmlformats.org/officeDocument/2006/relationships/footer" Target="footer1.xml"/><Relationship Id="rId10" Type="http://schemas.openxmlformats.org/officeDocument/2006/relationships/hyperlink" Target="https://commission.europa.eu/funding-tenders/managing-your-project/communicating-and-raising-eu-visibility_en" TargetMode="External"/><Relationship Id="rId19" Type="http://schemas.openxmlformats.org/officeDocument/2006/relationships/hyperlink" Target="https://commission.europa.eu/funding-tenders/managing-your-project/communicating-and-raising-eu-visibility_en"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commission.europa.eu/funding-tenders/managing-your-project/communicating-and-raising-eu-visibility_en" TargetMode="External"/><Relationship Id="rId14" Type="http://schemas.openxmlformats.org/officeDocument/2006/relationships/hyperlink" Target="https://commission.europa.eu/funding-tenders/managing-your-project/communicating-and-raising-eu-visibility_en" TargetMode="External"/><Relationship Id="rId22" Type="http://schemas.openxmlformats.org/officeDocument/2006/relationships/hyperlink" Target="https://commission.europa.eu/funding-tenders/managing-your-project/communicating-and-raising-eu-visibility_en"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hyperlink" Target="https://commission.europa.eu/funding-tenders/managing-your-project/communicating-and-raising-eu-visibility_en"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B29F20-6549-4144-8EBB-AC2C6C229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3347</Words>
  <Characters>19082</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22385</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Aleksandar Markovic</cp:lastModifiedBy>
  <cp:revision>7</cp:revision>
  <cp:lastPrinted>2014-02-11T14:32:00Z</cp:lastPrinted>
  <dcterms:created xsi:type="dcterms:W3CDTF">2025-04-16T10:15:00Z</dcterms:created>
  <dcterms:modified xsi:type="dcterms:W3CDTF">2025-04-16T11:27:00Z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MSIP_Label_6bd9ddd1-4d20-43f6-abfa-fc3c07406f94_Enabled">
    <vt:lpwstr>true</vt:lpwstr>
  </property>
  <property fmtid="{D5CDD505-2E9C-101B-9397-08002B2CF9AE}" pid="4" name="MSIP_Label_6bd9ddd1-4d20-43f6-abfa-fc3c07406f94_SetDate">
    <vt:lpwstr>2023-01-30T14:59:56Z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80bce80d-9a0a-4ba6-ad51-296613edf76f</vt:lpwstr>
  </property>
  <property fmtid="{D5CDD505-2E9C-101B-9397-08002B2CF9AE}" pid="9" name="MSIP_Label_6bd9ddd1-4d20-43f6-abfa-fc3c07406f94_ContentBits">
    <vt:lpwstr>0</vt:lpwstr>
  </property>
</Properties>
</file>