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ediumGrid3-Accent1"/>
        <w:tblW w:w="0" w:type="auto"/>
        <w:tblLook w:val="04A0"/>
      </w:tblPr>
      <w:tblGrid>
        <w:gridCol w:w="541"/>
        <w:gridCol w:w="4954"/>
        <w:gridCol w:w="2551"/>
        <w:gridCol w:w="2268"/>
        <w:gridCol w:w="5300"/>
      </w:tblGrid>
      <w:tr w:rsidR="00833D97" w:rsidRPr="00E0342B" w:rsidTr="004442F7">
        <w:trPr>
          <w:cnfStyle w:val="100000000000"/>
          <w:trHeight w:val="1134"/>
        </w:trPr>
        <w:tc>
          <w:tcPr>
            <w:cnfStyle w:val="001000000000"/>
            <w:tcW w:w="15614" w:type="dxa"/>
            <w:gridSpan w:val="5"/>
            <w:tcBorders>
              <w:top w:val="single" w:sz="4" w:space="0" w:color="FFFFFF" w:themeColor="background1"/>
              <w:left w:val="single" w:sz="4" w:space="0" w:color="FFFFFF" w:themeColor="background1"/>
              <w:bottom w:val="single" w:sz="4" w:space="0" w:color="FFFFFF" w:themeColor="background1"/>
            </w:tcBorders>
            <w:vAlign w:val="center"/>
            <w:hideMark/>
          </w:tcPr>
          <w:p w:rsidR="00833D97" w:rsidRPr="00E0342B" w:rsidRDefault="00833D97" w:rsidP="00833D97">
            <w:pPr>
              <w:jc w:val="center"/>
              <w:rPr>
                <w:rFonts w:ascii="Tahoma" w:eastAsia="Times New Roman" w:hAnsi="Tahoma" w:cs="Tahoma"/>
                <w:bCs w:val="0"/>
                <w:iCs/>
                <w:szCs w:val="20"/>
                <w:lang w:eastAsia="sr-Latn-CS"/>
              </w:rPr>
            </w:pPr>
            <w:r w:rsidRPr="00E0342B">
              <w:rPr>
                <w:rFonts w:ascii="Tahoma" w:eastAsia="Times New Roman" w:hAnsi="Tahoma" w:cs="Tahoma"/>
                <w:iCs/>
                <w:szCs w:val="20"/>
                <w:lang w:eastAsia="sr-Latn-CS"/>
              </w:rPr>
              <w:t>I</w:t>
            </w:r>
            <w:r>
              <w:rPr>
                <w:rFonts w:ascii="Tahoma" w:eastAsia="Times New Roman" w:hAnsi="Tahoma" w:cs="Tahoma"/>
                <w:iCs/>
                <w:szCs w:val="20"/>
                <w:lang w:eastAsia="sr-Latn-CS"/>
              </w:rPr>
              <w:t xml:space="preserve">          </w:t>
            </w:r>
            <w:r w:rsidRPr="00E0342B">
              <w:rPr>
                <w:rFonts w:ascii="Tahoma" w:eastAsia="Times New Roman" w:hAnsi="Tahoma" w:cs="Tahoma"/>
                <w:bCs w:val="0"/>
                <w:iCs/>
                <w:szCs w:val="20"/>
                <w:lang w:eastAsia="sr-Latn-CS"/>
              </w:rPr>
              <w:t>ZAKONODAVNI OKVIR</w:t>
            </w:r>
          </w:p>
        </w:tc>
      </w:tr>
      <w:tr w:rsidR="00E0342B" w:rsidRPr="00E0342B" w:rsidTr="009E1917">
        <w:trPr>
          <w:cnfStyle w:val="000000100000"/>
          <w:trHeight w:val="1134"/>
        </w:trPr>
        <w:tc>
          <w:tcPr>
            <w:cnfStyle w:val="001000000000"/>
            <w:tcW w:w="541" w:type="dxa"/>
            <w:tcBorders>
              <w:top w:val="single" w:sz="4" w:space="0" w:color="FFFFFF" w:themeColor="background1"/>
            </w:tcBorders>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Pooštravanje kaznene politike kroz izmjene Zakona o porezu na dodatu vrijednost.</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 </w:t>
            </w:r>
            <w:r w:rsidRPr="00E0342B">
              <w:rPr>
                <w:rFonts w:ascii="Tahoma" w:eastAsia="Times New Roman" w:hAnsi="Tahoma" w:cs="Tahoma"/>
                <w:b/>
                <w:bCs/>
                <w:sz w:val="20"/>
                <w:szCs w:val="20"/>
                <w:lang w:eastAsia="sr-Latn-CS"/>
              </w:rPr>
              <w:t>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Sprječavanje neregularnog i nelegalnog poslovanj</w:t>
            </w:r>
            <w:r w:rsidR="00CE1DED">
              <w:rPr>
                <w:rFonts w:ascii="Tahoma" w:eastAsia="Times New Roman" w:hAnsi="Tahoma" w:cs="Tahoma"/>
                <w:sz w:val="20"/>
                <w:szCs w:val="20"/>
                <w:lang w:eastAsia="sr-Latn-CS"/>
              </w:rPr>
              <w:t>a i poštovanje propisa prilikom</w:t>
            </w:r>
            <w:r w:rsidRPr="00E0342B">
              <w:rPr>
                <w:rFonts w:ascii="Tahoma" w:eastAsia="Times New Roman" w:hAnsi="Tahoma" w:cs="Tahoma"/>
                <w:sz w:val="20"/>
                <w:szCs w:val="20"/>
                <w:lang w:eastAsia="sr-Latn-CS"/>
              </w:rPr>
              <w:t xml:space="preserve"> obavljanja djelatnosti (evidentiranje prometa preko registar kasa, izdavanje fiskalnih računa, prijava i odjava obavljanja oporezive djelatnosti...). Povećanje poreske discipline, povećanje prihoda usljed poštovanja propisa. </w:t>
            </w:r>
          </w:p>
        </w:tc>
      </w:tr>
      <w:tr w:rsidR="00E0342B" w:rsidRPr="00E0342B" w:rsidTr="009E1917">
        <w:trPr>
          <w:trHeight w:val="1134"/>
        </w:trPr>
        <w:tc>
          <w:tcPr>
            <w:cnfStyle w:val="001000000000"/>
            <w:tcW w:w="541" w:type="dxa"/>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Pooštravanje kaznene politike kroz izmjene Zakona o akcizama.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CE1DED">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 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Efikasnija kaznena politika i povećanje poreske discipline, manji broj počinjenih prekršaja, veći prihodi zbog poštovanja propisa.  </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Nastavak kontinuiranog povećanja visine akciza na cigarete do nivoa u EU, uz stvaranje uslova za implementaciju Uredbe o obilježavanju duvanskih proizvoda i alkoholnih pića kontrolnim akciznim markicama u dijelu koji se odnosi na hologramski sistem zaštite.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CE1DED">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Sprječavan</w:t>
            </w:r>
            <w:r w:rsidR="00CE1DED">
              <w:rPr>
                <w:rFonts w:ascii="Tahoma" w:eastAsia="Times New Roman" w:hAnsi="Tahoma" w:cs="Tahoma"/>
                <w:sz w:val="20"/>
                <w:szCs w:val="20"/>
                <w:lang w:eastAsia="sr-Latn-CS"/>
              </w:rPr>
              <w:t>je nelegalnog tržišta postepenim</w:t>
            </w:r>
            <w:r w:rsidRPr="00E0342B">
              <w:rPr>
                <w:rFonts w:ascii="Tahoma" w:eastAsia="Times New Roman" w:hAnsi="Tahoma" w:cs="Tahoma"/>
                <w:sz w:val="20"/>
                <w:szCs w:val="20"/>
                <w:lang w:eastAsia="sr-Latn-CS"/>
              </w:rPr>
              <w:t xml:space="preserve"> regionalnim usklađivanjem, povećanje javnih prihoda po osnovu akcize na promet duvanskih proizvoda i alkoholnih pića.</w:t>
            </w:r>
          </w:p>
        </w:tc>
      </w:tr>
      <w:tr w:rsidR="00E0342B" w:rsidRPr="00E0342B" w:rsidTr="009E1917">
        <w:trPr>
          <w:trHeight w:val="1134"/>
        </w:trPr>
        <w:tc>
          <w:tcPr>
            <w:cnfStyle w:val="001000000000"/>
            <w:tcW w:w="541" w:type="dxa"/>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4</w:t>
            </w:r>
          </w:p>
        </w:tc>
        <w:tc>
          <w:tcPr>
            <w:tcW w:w="4954" w:type="dxa"/>
            <w:vAlign w:val="center"/>
            <w:hideMark/>
          </w:tcPr>
          <w:p w:rsidR="00E0342B" w:rsidRPr="00E0342B" w:rsidRDefault="00CE1DED" w:rsidP="00833D97">
            <w:pPr>
              <w:cnfStyle w:val="000000000000"/>
              <w:rPr>
                <w:rFonts w:ascii="Tahoma" w:eastAsia="Times New Roman" w:hAnsi="Tahoma" w:cs="Tahoma"/>
                <w:iCs/>
                <w:sz w:val="20"/>
                <w:szCs w:val="20"/>
                <w:lang w:eastAsia="sr-Latn-CS"/>
              </w:rPr>
            </w:pPr>
            <w:r>
              <w:rPr>
                <w:rFonts w:ascii="Tahoma" w:eastAsia="Times New Roman" w:hAnsi="Tahoma" w:cs="Tahoma"/>
                <w:iCs/>
                <w:sz w:val="20"/>
                <w:szCs w:val="20"/>
                <w:lang w:eastAsia="sr-Latn-CS"/>
              </w:rPr>
              <w:t>Unaprij</w:t>
            </w:r>
            <w:r w:rsidR="00E0342B" w:rsidRPr="00E0342B">
              <w:rPr>
                <w:rFonts w:ascii="Tahoma" w:eastAsia="Times New Roman" w:hAnsi="Tahoma" w:cs="Tahoma"/>
                <w:iCs/>
                <w:sz w:val="20"/>
                <w:szCs w:val="20"/>
                <w:lang w:eastAsia="sr-Latn-CS"/>
              </w:rPr>
              <w:t>eđenje sistema evidencije, kontrole i oporezivanja zatečenih zaliha cigareta.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CE1DED" w:rsidP="00833D97">
            <w:pPr>
              <w:cnfStyle w:val="000000000000"/>
              <w:rPr>
                <w:rFonts w:ascii="Tahoma" w:eastAsia="Times New Roman" w:hAnsi="Tahoma" w:cs="Tahoma"/>
                <w:sz w:val="20"/>
                <w:szCs w:val="20"/>
                <w:lang w:eastAsia="sr-Latn-CS"/>
              </w:rPr>
            </w:pPr>
            <w:r>
              <w:rPr>
                <w:rFonts w:ascii="Tahoma" w:eastAsia="Times New Roman" w:hAnsi="Tahoma" w:cs="Tahoma"/>
                <w:sz w:val="20"/>
                <w:szCs w:val="20"/>
                <w:lang w:eastAsia="sr-Latn-CS"/>
              </w:rPr>
              <w:t>Smanjenje ne</w:t>
            </w:r>
            <w:r w:rsidR="00E0342B" w:rsidRPr="00E0342B">
              <w:rPr>
                <w:rFonts w:ascii="Tahoma" w:eastAsia="Times New Roman" w:hAnsi="Tahoma" w:cs="Tahoma"/>
                <w:sz w:val="20"/>
                <w:szCs w:val="20"/>
                <w:lang w:eastAsia="sr-Latn-CS"/>
              </w:rPr>
              <w:t>legalnog prometa cigareta i povećanje javnih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Revidiranje akcizne politike u dijelu koji se odnosi na korišćenje lož ulja za grijanje u pekarskoj i mljekarskoj industriji.</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Sprječavanje zloupotreba kod prometa akc</w:t>
            </w:r>
            <w:r w:rsidR="00CE1DED">
              <w:rPr>
                <w:rFonts w:ascii="Tahoma" w:eastAsia="Times New Roman" w:hAnsi="Tahoma" w:cs="Tahoma"/>
                <w:sz w:val="20"/>
                <w:szCs w:val="20"/>
                <w:lang w:eastAsia="sr-Latn-CS"/>
              </w:rPr>
              <w:t>iznih proizvoda, veća mogućnost</w:t>
            </w:r>
            <w:r w:rsidRPr="00E0342B">
              <w:rPr>
                <w:rFonts w:ascii="Tahoma" w:eastAsia="Times New Roman" w:hAnsi="Tahoma" w:cs="Tahoma"/>
                <w:sz w:val="20"/>
                <w:szCs w:val="20"/>
                <w:lang w:eastAsia="sr-Latn-CS"/>
              </w:rPr>
              <w:t xml:space="preserve"> zaštite domaće proizvodnje hrane, ravnomjerniji regionalni razvoj, povećanje zaposlenosti naročito na sjeveru Crne Gore, kao i drugi pozitivni efekti u pravcu razvoja poljoprivrede. </w:t>
            </w:r>
          </w:p>
        </w:tc>
      </w:tr>
      <w:tr w:rsidR="00E0342B" w:rsidRPr="00E0342B" w:rsidTr="009E1917">
        <w:trPr>
          <w:trHeight w:val="680"/>
        </w:trPr>
        <w:tc>
          <w:tcPr>
            <w:cnfStyle w:val="001000000000"/>
            <w:tcW w:w="541" w:type="dxa"/>
            <w:vAlign w:val="center"/>
            <w:hideMark/>
          </w:tcPr>
          <w:p w:rsidR="00E0342B" w:rsidRPr="00E0342B" w:rsidRDefault="00E0342B" w:rsidP="00E0342B">
            <w:pP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Ukoliko pojačane kontrole ne daju očekivane efekte definisati model za refundiranje procenta iznosa fiskalnog računa ili dijela izrečene novčane kazne </w:t>
            </w:r>
            <w:r w:rsidRPr="00E0342B">
              <w:rPr>
                <w:rFonts w:ascii="Tahoma" w:eastAsia="Times New Roman" w:hAnsi="Tahoma" w:cs="Tahoma"/>
                <w:iCs/>
                <w:sz w:val="20"/>
                <w:szCs w:val="20"/>
                <w:lang w:eastAsia="sr-Latn-CS"/>
              </w:rPr>
              <w:lastRenderedPageBreak/>
              <w:t>licima koja Poreskoj upravi dostave na uvid fiskalni račun koji nije izdat u skladu sa propisima, kao i izmjena zakonske regulative u dijelu unaprijeđenja PDV sistema oporezivanja kroz precizna zakonska rješenja (registracija, izdavanje fiskalnih računa, poreski obuhvat).</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lastRenderedPageBreak/>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 MP, UzIP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Nakon procjene efekata kontrole</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Pojačan nadzor i praćenje evidentiranja prometa od strane kupaca, kao i povećanje javnih prihoda kroz povećanje poreske discipline.</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Razmotriti mogućnost izmjene Uredbe o uslovima i kriterijumima objavljivanja liste poreskih dužnika u cilju  što skorijeg objavljivanja navedene liste, kao i objavljivanja bijele liste poreskih obveznika koji redovno i u skladu sa propisima izmiruju svoje poreske obaveze.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 nivo transparentnosti, preventivno djelovanje i povećanje poreske discipline.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8</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Izmjena Zakona o računovodstvu i reviziji u dijelu koji se odnosi, između ostalog na uvođenje javnog nadzora i uvođenje obaveze pokrića akumuliranog gubitka najkasnije u periodu od 5 godina.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 SB</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 nivo transparentnosti i kvaliteta u radu revizorskih kuća i računovodstvenih agencija.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9</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Aktivnosti na implementaciji Zakona o mjenici i adekvatan tretman u slučaju izdavanja mjenice bez pokrića. U saradnji sa Centralnom bankom i poslovnim bankama unaprijediti mehanizme korišćenja mjenice kao instrumenta obezbjeđenja potraživanja, kao i razmatranje mogućnosti uvođenja akceptnog naloga.</w:t>
            </w:r>
          </w:p>
        </w:tc>
        <w:tc>
          <w:tcPr>
            <w:tcW w:w="2551" w:type="dxa"/>
            <w:vAlign w:val="center"/>
            <w:hideMark/>
          </w:tcPr>
          <w:p w:rsidR="00E0342B" w:rsidRPr="00E0342B" w:rsidRDefault="00E0342B" w:rsidP="00692B94">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CBCG, PKCG</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efikasnosti u izvršnom postupku.</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10</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Uvođenje obavezne uplate pazara na poslovne račune i određivanje visine blagajničkog maksimuma od strane Poreske uprave na predlog poreskog obveznika. Takođe definisati obavezu isplate zarada i naknada zarada preko računa u banci.</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MRSS</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 stepen poreske discipline, javnih prihoda i zaštite prava zaposlenih.</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Naplata koncesione naknade po modelu PDV naplate.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MF,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Uvesti obaveznost </w:t>
            </w:r>
            <w:r w:rsidR="006E5368">
              <w:rPr>
                <w:rFonts w:ascii="Tahoma" w:eastAsia="Times New Roman" w:hAnsi="Tahoma" w:cs="Tahoma"/>
                <w:sz w:val="20"/>
                <w:szCs w:val="20"/>
                <w:lang w:eastAsia="sr-Latn-CS"/>
              </w:rPr>
              <w:t>korišćenja modela naplate PDV k</w:t>
            </w:r>
            <w:r w:rsidRPr="00E0342B">
              <w:rPr>
                <w:rFonts w:ascii="Tahoma" w:eastAsia="Times New Roman" w:hAnsi="Tahoma" w:cs="Tahoma"/>
                <w:sz w:val="20"/>
                <w:szCs w:val="20"/>
                <w:lang w:eastAsia="sr-Latn-CS"/>
              </w:rPr>
              <w:t>od naplate koncesionih naknada, koji podrazumijeva obračun nadoknade po izdavanju fakture.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12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Preispitati politiku paušalnog oporezivanja, s posebnim akcentom na advokate, poljoprivredne proizvođače, ordinacije i taksi udruženja.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MF,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Upodobiti zakonska rješenja u vezi sa paušalnim oporezivanjem kako bi se unaprijedila ova oblast i ostvarili veći prihodi. </w:t>
            </w:r>
          </w:p>
        </w:tc>
      </w:tr>
      <w:tr w:rsidR="00E0342B" w:rsidRPr="00E0342B" w:rsidTr="006E5368">
        <w:trPr>
          <w:cnfStyle w:val="000000100000"/>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13</w:t>
            </w:r>
          </w:p>
        </w:tc>
        <w:tc>
          <w:tcPr>
            <w:tcW w:w="4954" w:type="dxa"/>
            <w:vAlign w:val="center"/>
            <w:hideMark/>
          </w:tcPr>
          <w:p w:rsidR="00E0342B" w:rsidRPr="00E0342B" w:rsidRDefault="00692B94" w:rsidP="00833D97">
            <w:pPr>
              <w:cnfStyle w:val="000000100000"/>
              <w:rPr>
                <w:rFonts w:ascii="Tahoma" w:eastAsia="Times New Roman" w:hAnsi="Tahoma" w:cs="Tahoma"/>
                <w:iCs/>
                <w:sz w:val="20"/>
                <w:szCs w:val="20"/>
                <w:lang w:eastAsia="sr-Latn-CS"/>
              </w:rPr>
            </w:pPr>
            <w:r>
              <w:rPr>
                <w:rFonts w:ascii="Tahoma" w:eastAsia="Times New Roman" w:hAnsi="Tahoma" w:cs="Tahoma"/>
                <w:iCs/>
                <w:sz w:val="20"/>
                <w:szCs w:val="20"/>
                <w:lang w:eastAsia="sr-Latn-CS"/>
              </w:rPr>
              <w:t xml:space="preserve">Sagledati potrebu </w:t>
            </w:r>
            <w:r w:rsidR="00E0342B" w:rsidRPr="00E0342B">
              <w:rPr>
                <w:rFonts w:ascii="Tahoma" w:eastAsia="Times New Roman" w:hAnsi="Tahoma" w:cs="Tahoma"/>
                <w:iCs/>
                <w:sz w:val="20"/>
                <w:szCs w:val="20"/>
                <w:lang w:eastAsia="sr-Latn-CS"/>
              </w:rPr>
              <w:t>donošenja Zakona o sprječavanju obavljanja neregistrovane djelatnosti ili doraditi postojeći regulatorni okvir.</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 </w:t>
            </w:r>
            <w:r w:rsidRPr="00E0342B">
              <w:rPr>
                <w:rFonts w:ascii="Tahoma" w:eastAsia="Times New Roman" w:hAnsi="Tahoma" w:cs="Tahoma"/>
                <w:b/>
                <w:bCs/>
                <w:sz w:val="20"/>
                <w:szCs w:val="20"/>
                <w:lang w:eastAsia="sr-Latn-CS"/>
              </w:rPr>
              <w:t>ME, UPCG</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Uvođenje neregularnog rada u legalne tokove i povećanje budućih prihoda.</w:t>
            </w:r>
          </w:p>
        </w:tc>
      </w:tr>
      <w:tr w:rsidR="00E0342B" w:rsidRPr="00E0342B" w:rsidTr="006E5368">
        <w:trPr>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Razmotriti mogućnost donošenja Zakona o rokovima plaćanja.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ME</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Efikasnija i blagovremena naplata potraživanja i dugovanja.</w:t>
            </w:r>
          </w:p>
        </w:tc>
      </w:tr>
      <w:tr w:rsidR="00E0342B" w:rsidRPr="00E0342B" w:rsidTr="006E5368">
        <w:trPr>
          <w:cnfStyle w:val="000000100000"/>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Procentualno povećanje iznosa minimalne zarade uz utvrđivanje efekata koje bi takvo povećanje imalo na budžetske rashode. </w:t>
            </w:r>
          </w:p>
        </w:tc>
        <w:tc>
          <w:tcPr>
            <w:tcW w:w="2551" w:type="dxa"/>
            <w:vAlign w:val="center"/>
            <w:hideMark/>
          </w:tcPr>
          <w:p w:rsidR="00E0342B" w:rsidRPr="00E0342B" w:rsidRDefault="00E0342B" w:rsidP="00833D97">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MRSS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SSCG, USSCG, U</w:t>
            </w:r>
            <w:r w:rsidR="00833D97">
              <w:rPr>
                <w:rFonts w:ascii="Tahoma" w:eastAsia="Times New Roman" w:hAnsi="Tahoma" w:cs="Tahoma"/>
                <w:b/>
                <w:bCs/>
                <w:sz w:val="20"/>
                <w:szCs w:val="20"/>
                <w:lang w:eastAsia="sr-Latn-CS"/>
              </w:rPr>
              <w:t>nija p</w:t>
            </w:r>
            <w:r w:rsidRPr="00E0342B">
              <w:rPr>
                <w:rFonts w:ascii="Tahoma" w:eastAsia="Times New Roman" w:hAnsi="Tahoma" w:cs="Tahoma"/>
                <w:b/>
                <w:bCs/>
                <w:sz w:val="20"/>
                <w:szCs w:val="20"/>
                <w:lang w:eastAsia="sr-Latn-CS"/>
              </w:rPr>
              <w:t>oslodavaca</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Povećanje budžetskih prihoda (veća osnovica). </w:t>
            </w:r>
          </w:p>
        </w:tc>
      </w:tr>
      <w:tr w:rsidR="00E0342B" w:rsidRPr="00E0342B" w:rsidTr="006E5368">
        <w:trPr>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Priprema izmjene zakonskih propisa iz oblasti tržišta rada u svrhu povećanja novčanih kazni za prekršaje koji se odnose na rad na crno.</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MRSS</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stepena poreske discipline</w:t>
            </w:r>
            <w:r w:rsidR="006E5368">
              <w:rPr>
                <w:rFonts w:ascii="Tahoma" w:eastAsia="Times New Roman" w:hAnsi="Tahoma" w:cs="Tahoma"/>
                <w:sz w:val="20"/>
                <w:szCs w:val="20"/>
                <w:lang w:eastAsia="sr-Latn-CS"/>
              </w:rPr>
              <w:t>.</w:t>
            </w:r>
          </w:p>
        </w:tc>
      </w:tr>
      <w:tr w:rsidR="00E0342B" w:rsidRPr="00E0342B" w:rsidTr="006E5368">
        <w:trPr>
          <w:cnfStyle w:val="000000100000"/>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Uraditi analizu mogućnosti uvođenja jedinstvenog postupka za izdavanje radne i boravišne dozvole za zapošljavanje i rad stranaca u Crnoj Gori.</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MRSS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MUP, PU, UzIP, ZZZCG</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Elektronska povezanost nadležnih institucija, smanjenje neformalnog zapošljavanja, povećan priliv prihoda. </w:t>
            </w:r>
          </w:p>
        </w:tc>
      </w:tr>
      <w:tr w:rsidR="00E0342B" w:rsidRPr="00E0342B" w:rsidTr="006E5368">
        <w:trPr>
          <w:trHeight w:val="1020"/>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18</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Izmjene zakonskih propisa u dijelu definisanja posebnih olakšica kod zapošljavanja novih zaposlenih (naročito u privrednim društvima koja prvi put počinju sa radom).</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ME</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MRSS</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Nakon procjene</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19</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Unaprijeđenje sistema naplate boravišne takse kroz izmjene zakonske regulative. </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MORT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MF</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Povećanje budžetskih prihoda  </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20</w:t>
            </w:r>
          </w:p>
        </w:tc>
        <w:tc>
          <w:tcPr>
            <w:tcW w:w="4954" w:type="dxa"/>
            <w:vAlign w:val="center"/>
            <w:hideMark/>
          </w:tcPr>
          <w:p w:rsidR="00E0342B" w:rsidRPr="00E0342B" w:rsidRDefault="00692B94" w:rsidP="00833D97">
            <w:pPr>
              <w:cnfStyle w:val="000000000000"/>
              <w:rPr>
                <w:rFonts w:ascii="Tahoma" w:eastAsia="Times New Roman" w:hAnsi="Tahoma" w:cs="Tahoma"/>
                <w:iCs/>
                <w:sz w:val="20"/>
                <w:szCs w:val="20"/>
                <w:lang w:eastAsia="sr-Latn-CS"/>
              </w:rPr>
            </w:pPr>
            <w:r>
              <w:rPr>
                <w:rFonts w:ascii="Tahoma" w:eastAsia="Times New Roman" w:hAnsi="Tahoma" w:cs="Tahoma"/>
                <w:iCs/>
                <w:sz w:val="20"/>
                <w:szCs w:val="20"/>
                <w:lang w:eastAsia="sr-Latn-CS"/>
              </w:rPr>
              <w:t xml:space="preserve">Sagledati potrebu </w:t>
            </w:r>
            <w:r w:rsidR="00E0342B" w:rsidRPr="00E0342B">
              <w:rPr>
                <w:rFonts w:ascii="Tahoma" w:eastAsia="Times New Roman" w:hAnsi="Tahoma" w:cs="Tahoma"/>
                <w:iCs/>
                <w:sz w:val="20"/>
                <w:szCs w:val="20"/>
                <w:lang w:eastAsia="sr-Latn-CS"/>
              </w:rPr>
              <w:t>donošenja Zakona o posebnom identifikacionom broju.</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MIDT,  MUP, MF</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Ovim bi se Zakonom uredio način uvođenja, određivanja, dodjeljivanja, korištenja i poništavanja posebnog identifikacijskog broja</w:t>
            </w:r>
            <w:r w:rsidR="006E5368">
              <w:rPr>
                <w:rFonts w:ascii="Tahoma" w:eastAsia="Times New Roman" w:hAnsi="Tahoma" w:cs="Tahoma"/>
                <w:sz w:val="20"/>
                <w:szCs w:val="20"/>
                <w:lang w:eastAsia="sr-Latn-CS"/>
              </w:rPr>
              <w:t>,</w:t>
            </w:r>
            <w:r w:rsidRPr="00E0342B">
              <w:rPr>
                <w:rFonts w:ascii="Tahoma" w:eastAsia="Times New Roman" w:hAnsi="Tahoma" w:cs="Tahoma"/>
                <w:sz w:val="20"/>
                <w:szCs w:val="20"/>
                <w:lang w:eastAsia="sr-Latn-CS"/>
              </w:rPr>
              <w:t xml:space="preserve"> te prava i obveze nadležnih tijela i ovl</w:t>
            </w:r>
            <w:r w:rsidR="006E5368">
              <w:rPr>
                <w:rFonts w:ascii="Tahoma" w:eastAsia="Times New Roman" w:hAnsi="Tahoma" w:cs="Tahoma"/>
                <w:sz w:val="20"/>
                <w:szCs w:val="20"/>
                <w:lang w:eastAsia="sr-Latn-CS"/>
              </w:rPr>
              <w:t>aštenih pravnih osoba u sprovođ</w:t>
            </w:r>
            <w:r w:rsidRPr="00E0342B">
              <w:rPr>
                <w:rFonts w:ascii="Tahoma" w:eastAsia="Times New Roman" w:hAnsi="Tahoma" w:cs="Tahoma"/>
                <w:sz w:val="20"/>
                <w:szCs w:val="20"/>
                <w:lang w:eastAsia="sr-Latn-CS"/>
              </w:rPr>
              <w:t>enju odredaba ovog zakona, a u svrhu p</w:t>
            </w:r>
            <w:r w:rsidR="006E5368">
              <w:rPr>
                <w:rFonts w:ascii="Tahoma" w:eastAsia="Times New Roman" w:hAnsi="Tahoma" w:cs="Tahoma"/>
                <w:sz w:val="20"/>
                <w:szCs w:val="20"/>
                <w:lang w:eastAsia="sr-Latn-CS"/>
              </w:rPr>
              <w:t>ovećanja djelotvornosti pravnog</w:t>
            </w:r>
            <w:r w:rsidRPr="00E0342B">
              <w:rPr>
                <w:rFonts w:ascii="Tahoma" w:eastAsia="Times New Roman" w:hAnsi="Tahoma" w:cs="Tahoma"/>
                <w:sz w:val="20"/>
                <w:szCs w:val="20"/>
                <w:lang w:eastAsia="sr-Latn-CS"/>
              </w:rPr>
              <w:t xml:space="preserve"> sistema. Posebni identifikacioni broj predstavlja stalnu oznaku obveznika koja bi se koristila  u službenim evi</w:t>
            </w:r>
            <w:r w:rsidR="006E5368">
              <w:rPr>
                <w:rFonts w:ascii="Tahoma" w:eastAsia="Times New Roman" w:hAnsi="Tahoma" w:cs="Tahoma"/>
                <w:sz w:val="20"/>
                <w:szCs w:val="20"/>
                <w:lang w:eastAsia="sr-Latn-CS"/>
              </w:rPr>
              <w:t>dencijama, u svakodnevnom radu i</w:t>
            </w:r>
            <w:r w:rsidRPr="00E0342B">
              <w:rPr>
                <w:rFonts w:ascii="Tahoma" w:eastAsia="Times New Roman" w:hAnsi="Tahoma" w:cs="Tahoma"/>
                <w:sz w:val="20"/>
                <w:szCs w:val="20"/>
                <w:lang w:eastAsia="sr-Latn-CS"/>
              </w:rPr>
              <w:t xml:space="preserve"> kod razmjene podataka…  </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Naplata novčanih kazni putem pasivnog izvršenja preko Registra novčanih kazni.</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MP, UzIP,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6E5368">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Odnosi se na izvršenje novčane kazne izrečene prekršajnim nalogom. Ovim bi se uvelo da kažnjeni za prekršaj sve dok ne plati novčane kazne </w:t>
            </w:r>
            <w:r w:rsidR="006E5368">
              <w:rPr>
                <w:rFonts w:ascii="Tahoma" w:eastAsia="Times New Roman" w:hAnsi="Tahoma" w:cs="Tahoma"/>
                <w:sz w:val="20"/>
                <w:szCs w:val="20"/>
                <w:lang w:eastAsia="sr-Latn-CS"/>
              </w:rPr>
              <w:t>i</w:t>
            </w:r>
            <w:r w:rsidRPr="00E0342B">
              <w:rPr>
                <w:rFonts w:ascii="Tahoma" w:eastAsia="Times New Roman" w:hAnsi="Tahoma" w:cs="Tahoma"/>
                <w:sz w:val="20"/>
                <w:szCs w:val="20"/>
                <w:lang w:eastAsia="sr-Latn-CS"/>
              </w:rPr>
              <w:t xml:space="preserve"> troškove postupka koji su ili bi se evidentirali u RNKiPE ne bi dozvolilo ostvarivanje bilo koje</w:t>
            </w:r>
            <w:r w:rsidR="006E5368">
              <w:rPr>
                <w:rFonts w:ascii="Tahoma" w:eastAsia="Times New Roman" w:hAnsi="Tahoma" w:cs="Tahoma"/>
                <w:sz w:val="20"/>
                <w:szCs w:val="20"/>
                <w:lang w:eastAsia="sr-Latn-CS"/>
              </w:rPr>
              <w:t>g</w:t>
            </w:r>
            <w:r w:rsidRPr="00E0342B">
              <w:rPr>
                <w:rFonts w:ascii="Tahoma" w:eastAsia="Times New Roman" w:hAnsi="Tahoma" w:cs="Tahoma"/>
                <w:sz w:val="20"/>
                <w:szCs w:val="20"/>
                <w:lang w:eastAsia="sr-Latn-CS"/>
              </w:rPr>
              <w:t xml:space="preserve"> drugog prava, pred organima državne uprave, dok ne izmiri prethodne obaveze. Odnosi se </w:t>
            </w:r>
            <w:r w:rsidR="006E5368">
              <w:rPr>
                <w:rFonts w:ascii="Tahoma" w:eastAsia="Times New Roman" w:hAnsi="Tahoma" w:cs="Tahoma"/>
                <w:sz w:val="20"/>
                <w:szCs w:val="20"/>
                <w:lang w:eastAsia="sr-Latn-CS"/>
              </w:rPr>
              <w:t>i</w:t>
            </w:r>
            <w:r w:rsidRPr="00E0342B">
              <w:rPr>
                <w:rFonts w:ascii="Tahoma" w:eastAsia="Times New Roman" w:hAnsi="Tahoma" w:cs="Tahoma"/>
                <w:sz w:val="20"/>
                <w:szCs w:val="20"/>
                <w:lang w:eastAsia="sr-Latn-CS"/>
              </w:rPr>
              <w:t xml:space="preserve"> na fizička </w:t>
            </w:r>
            <w:r w:rsidR="006E5368">
              <w:rPr>
                <w:rFonts w:ascii="Tahoma" w:eastAsia="Times New Roman" w:hAnsi="Tahoma" w:cs="Tahoma"/>
                <w:sz w:val="20"/>
                <w:szCs w:val="20"/>
                <w:lang w:eastAsia="sr-Latn-CS"/>
              </w:rPr>
              <w:t>i</w:t>
            </w:r>
            <w:r w:rsidRPr="00E0342B">
              <w:rPr>
                <w:rFonts w:ascii="Tahoma" w:eastAsia="Times New Roman" w:hAnsi="Tahoma" w:cs="Tahoma"/>
                <w:sz w:val="20"/>
                <w:szCs w:val="20"/>
                <w:lang w:eastAsia="sr-Latn-CS"/>
              </w:rPr>
              <w:t xml:space="preserve"> pravna lica.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Izmjena Zakona o privrednim društvima, zabrana osnivanja  privrednih društava i obavljanje samostalne djelatnosti licima koja su vlasnici privrednih društava koja su u stečaju, koja ne izmiruju poreske obaveze ili su likvidirana do izmirenja ukupnih obaveza ili u periodu od 10 godina.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ME</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MF,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pravne sigurnosti subjekata i poreske discipline</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Rješavanje problema osnivanja više privrednih društava od strane jedne osobe (ili povezanih lica) radi izbjegavanja plaćanja poreza ili prikrivanja toka novca.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ME</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Zakonski urediti mogućnost da jedno lice ili njemu povezana lica </w:t>
            </w:r>
            <w:r w:rsidR="006E5368">
              <w:rPr>
                <w:rFonts w:ascii="Tahoma" w:eastAsia="Times New Roman" w:hAnsi="Tahoma" w:cs="Tahoma"/>
                <w:sz w:val="20"/>
                <w:szCs w:val="20"/>
                <w:lang w:eastAsia="sr-Latn-CS"/>
              </w:rPr>
              <w:t>ne mogu osnivati više preduzeća</w:t>
            </w:r>
            <w:r w:rsidRPr="00E0342B">
              <w:rPr>
                <w:rFonts w:ascii="Tahoma" w:eastAsia="Times New Roman" w:hAnsi="Tahoma" w:cs="Tahoma"/>
                <w:sz w:val="20"/>
                <w:szCs w:val="20"/>
                <w:lang w:eastAsia="sr-Latn-CS"/>
              </w:rPr>
              <w:t>,</w:t>
            </w:r>
            <w:r w:rsidR="006E5368">
              <w:rPr>
                <w:rFonts w:ascii="Tahoma" w:eastAsia="Times New Roman" w:hAnsi="Tahoma" w:cs="Tahoma"/>
                <w:sz w:val="20"/>
                <w:szCs w:val="20"/>
                <w:lang w:eastAsia="sr-Latn-CS"/>
              </w:rPr>
              <w:t xml:space="preserve"> </w:t>
            </w:r>
            <w:r w:rsidRPr="00E0342B">
              <w:rPr>
                <w:rFonts w:ascii="Tahoma" w:eastAsia="Times New Roman" w:hAnsi="Tahoma" w:cs="Tahoma"/>
                <w:sz w:val="20"/>
                <w:szCs w:val="20"/>
                <w:lang w:eastAsia="sr-Latn-CS"/>
              </w:rPr>
              <w:t xml:space="preserve">kako bi se izbjeglo plaćanje obaveza prethodnog društva. </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Analiza važećih propisa koji se odnose na utvrđivanje carinske vrijednosti robe i eventualno preduzimanje aktivnosti na izmjenama istih. </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Precizno definisanje postupka utvrđivanja carinske vrijednosti robe i obračuna carinskog duga na stvarno plaćenu cijenu robe. Konačan rezultat je obračun carinskog duga na ispravno utvrđenu osnovicu.</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25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Precizno definisanje oblika saradnje i zajedničkih akcija službenika Uprave carina i pripadnika granične policije na graničnim prelazima i u prigraničnom području. Razmotriti potpisivanje sporazuma između Uprave carina, Uprave policije</w:t>
            </w:r>
            <w:r w:rsidR="006E5368">
              <w:rPr>
                <w:rFonts w:ascii="Tahoma" w:eastAsia="Times New Roman" w:hAnsi="Tahoma" w:cs="Tahoma"/>
                <w:iCs/>
                <w:sz w:val="20"/>
                <w:szCs w:val="20"/>
                <w:lang w:eastAsia="sr-Latn-CS"/>
              </w:rPr>
              <w:t xml:space="preserve"> </w:t>
            </w:r>
            <w:r w:rsidRPr="00E0342B">
              <w:rPr>
                <w:rFonts w:ascii="Tahoma" w:eastAsia="Times New Roman" w:hAnsi="Tahoma" w:cs="Tahoma"/>
                <w:iCs/>
                <w:sz w:val="20"/>
                <w:szCs w:val="20"/>
                <w:lang w:eastAsia="sr-Latn-CS"/>
              </w:rPr>
              <w:t>-</w:t>
            </w:r>
            <w:r w:rsidR="006E5368">
              <w:rPr>
                <w:rFonts w:ascii="Tahoma" w:eastAsia="Times New Roman" w:hAnsi="Tahoma" w:cs="Tahoma"/>
                <w:iCs/>
                <w:sz w:val="20"/>
                <w:szCs w:val="20"/>
                <w:lang w:eastAsia="sr-Latn-CS"/>
              </w:rPr>
              <w:t xml:space="preserve"> </w:t>
            </w:r>
            <w:r w:rsidRPr="00E0342B">
              <w:rPr>
                <w:rFonts w:ascii="Tahoma" w:eastAsia="Times New Roman" w:hAnsi="Tahoma" w:cs="Tahoma"/>
                <w:iCs/>
                <w:sz w:val="20"/>
                <w:szCs w:val="20"/>
                <w:lang w:eastAsia="sr-Latn-CS"/>
              </w:rPr>
              <w:t xml:space="preserve">Sektora granične policije i Poreske uprave. </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UP,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Definisanjem oblika saradnje i zajedničkih akcija organa postiže se efikasnija, organizovanija i kompleksnija kontrola i zaštita državne granice i prigraničnog područja. Smanjenje krijumčarenja robe i putnika na graničnim prelazima i prigraničnom pojasu. </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Inicijativa za izmjenu i dopunu Zakona o t</w:t>
            </w:r>
            <w:r w:rsidR="006E5368">
              <w:rPr>
                <w:rFonts w:ascii="Tahoma" w:eastAsia="Times New Roman" w:hAnsi="Tahoma" w:cs="Tahoma"/>
                <w:iCs/>
                <w:sz w:val="20"/>
                <w:szCs w:val="20"/>
                <w:lang w:eastAsia="sr-Latn-CS"/>
              </w:rPr>
              <w:t>urizmu radi uvođenja evidencije</w:t>
            </w:r>
            <w:r w:rsidRPr="00E0342B">
              <w:rPr>
                <w:rFonts w:ascii="Tahoma" w:eastAsia="Times New Roman" w:hAnsi="Tahoma" w:cs="Tahoma"/>
                <w:iCs/>
                <w:sz w:val="20"/>
                <w:szCs w:val="20"/>
                <w:lang w:eastAsia="sr-Latn-CS"/>
              </w:rPr>
              <w:t xml:space="preserve"> prometa akciznih proizvoda u okviru ugostiteljske djelatnosti.</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Bolja kontrola </w:t>
            </w:r>
            <w:r w:rsidR="006E5368">
              <w:rPr>
                <w:rFonts w:ascii="Tahoma" w:eastAsia="Times New Roman" w:hAnsi="Tahoma" w:cs="Tahoma"/>
                <w:sz w:val="20"/>
                <w:szCs w:val="20"/>
                <w:lang w:eastAsia="sr-Latn-CS"/>
              </w:rPr>
              <w:t>obima potrošnje akciznih proizvo</w:t>
            </w:r>
            <w:r w:rsidRPr="00E0342B">
              <w:rPr>
                <w:rFonts w:ascii="Tahoma" w:eastAsia="Times New Roman" w:hAnsi="Tahoma" w:cs="Tahoma"/>
                <w:sz w:val="20"/>
                <w:szCs w:val="20"/>
                <w:lang w:eastAsia="sr-Latn-CS"/>
              </w:rPr>
              <w:t>da u ugostiteljstvu.</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Analizirati stanje i obim sive ekonomije na nacionalnom nivou i po sektorima privredne djelatnosti.</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MF/PU/MRSS/ME</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Rezultati istraživanja pojavnih oblika i obima sive ekonomije će u značajnoj mjeri doprinijeti opredjeljivanju konkretnih instrumenata i mjera za suzbijanje sive ekonomije u privrednim djelatnostima gdje su najviše izražene. Takođe, očekuje se i lakše identifikovanje nadležnih institucija koje mogu kratkoročno doprinijeti ostvarivanju željenih efekata.</w:t>
            </w:r>
          </w:p>
        </w:tc>
      </w:tr>
      <w:tr w:rsidR="00833D97" w:rsidRPr="00833D97" w:rsidTr="009F0019">
        <w:trPr>
          <w:trHeight w:val="1134"/>
        </w:trPr>
        <w:tc>
          <w:tcPr>
            <w:cnfStyle w:val="001000000000"/>
            <w:tcW w:w="15614" w:type="dxa"/>
            <w:gridSpan w:val="5"/>
            <w:vAlign w:val="center"/>
            <w:hideMark/>
          </w:tcPr>
          <w:p w:rsidR="00833D97" w:rsidRPr="00E0342B" w:rsidRDefault="00833D97" w:rsidP="00833D97">
            <w:pPr>
              <w:rPr>
                <w:rFonts w:ascii="Tahoma" w:eastAsia="Times New Roman" w:hAnsi="Tahoma" w:cs="Tahoma"/>
                <w:bCs w:val="0"/>
                <w:iCs/>
                <w:szCs w:val="20"/>
                <w:lang w:eastAsia="sr-Latn-CS"/>
              </w:rPr>
            </w:pPr>
            <w:r w:rsidRPr="00833D97">
              <w:rPr>
                <w:rFonts w:ascii="Tahoma" w:eastAsia="Times New Roman" w:hAnsi="Tahoma" w:cs="Tahoma"/>
                <w:iCs/>
                <w:szCs w:val="20"/>
                <w:lang w:eastAsia="sr-Latn-CS"/>
              </w:rPr>
              <w:t>II</w:t>
            </w:r>
            <w:r w:rsidRPr="00833D97">
              <w:rPr>
                <w:rFonts w:ascii="Tahoma" w:eastAsia="Times New Roman" w:hAnsi="Tahoma" w:cs="Tahoma"/>
                <w:bCs w:val="0"/>
                <w:iCs/>
                <w:szCs w:val="20"/>
                <w:lang w:eastAsia="sr-Latn-CS"/>
              </w:rPr>
              <w:t xml:space="preserve">          OPERATIVNE AKTIVNOSTI</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Pojačana kontrola ovlašćenih</w:t>
            </w:r>
            <w:r w:rsidR="006E5368">
              <w:rPr>
                <w:rFonts w:ascii="Tahoma" w:eastAsia="Times New Roman" w:hAnsi="Tahoma" w:cs="Tahoma"/>
                <w:iCs/>
                <w:sz w:val="20"/>
                <w:szCs w:val="20"/>
                <w:lang w:eastAsia="sr-Latn-CS"/>
              </w:rPr>
              <w:t xml:space="preserve"> distributera fiskalnih uređaja</w:t>
            </w:r>
            <w:r w:rsidRPr="00E0342B">
              <w:rPr>
                <w:rFonts w:ascii="Tahoma" w:eastAsia="Times New Roman" w:hAnsi="Tahoma" w:cs="Tahoma"/>
                <w:iCs/>
                <w:sz w:val="20"/>
                <w:szCs w:val="20"/>
                <w:lang w:eastAsia="sr-Latn-CS"/>
              </w:rPr>
              <w:t xml:space="preserve"> i oduzimanje licenci distributerima i serviserima u slučaju neregularnog stavljanja fiskalnih kasa u promet.</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Evidentiranje cjelokupnog prometa preko registar kasa i sprječavanje neregularne distribucije i servisiranja fiskalnih kasa. Povećanje poreskog obuhvata prometa, eliminisanje izbjegavanja evidentiranja prometa preko registar kasa i povećanje prihoda.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Pojačane kontrole imaoca akciznih dozvola.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Povećanje prihoda po osnovu akciznih proizvoda, kao i sprječavanje zloupotreba kod prometa akciznih proizvoda. </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Pojačana kontrola namjenskog trošenja mineralnih ulja koja se koriste u industrijske i komercijalne svrhe i za grijanje. </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UC</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Otkrivanje slučajeva nenamjenskog trošenja mineralnih ulja, a samim tim i nepravilnog obračuna akcize.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Pojačana i sinhronizovana saradnja nadležnih državnih organa u cilju smanjenja učešća sivog tržišta kod prometa duvanskih proizvoda (cigareta).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AzD</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 UC, UzIP, UP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prihoda (13-15 miliona eura za 2013. godinu). Smanjenje sivog tržišta (do polovine 2013</w:t>
            </w:r>
            <w:r w:rsidR="006E5368">
              <w:rPr>
                <w:rFonts w:ascii="Tahoma" w:eastAsia="Times New Roman" w:hAnsi="Tahoma" w:cs="Tahoma"/>
                <w:sz w:val="20"/>
                <w:szCs w:val="20"/>
                <w:lang w:eastAsia="sr-Latn-CS"/>
              </w:rPr>
              <w:t>.</w:t>
            </w:r>
            <w:r w:rsidRPr="00E0342B">
              <w:rPr>
                <w:rFonts w:ascii="Tahoma" w:eastAsia="Times New Roman" w:hAnsi="Tahoma" w:cs="Tahoma"/>
                <w:sz w:val="20"/>
                <w:szCs w:val="20"/>
                <w:lang w:eastAsia="sr-Latn-CS"/>
              </w:rPr>
              <w:t xml:space="preserve"> godine da se smanji na 10%, a do kraja 2013</w:t>
            </w:r>
            <w:r w:rsidR="006E5368">
              <w:rPr>
                <w:rFonts w:ascii="Tahoma" w:eastAsia="Times New Roman" w:hAnsi="Tahoma" w:cs="Tahoma"/>
                <w:sz w:val="20"/>
                <w:szCs w:val="20"/>
                <w:lang w:eastAsia="sr-Latn-CS"/>
              </w:rPr>
              <w:t>.</w:t>
            </w:r>
            <w:r w:rsidRPr="00E0342B">
              <w:rPr>
                <w:rFonts w:ascii="Tahoma" w:eastAsia="Times New Roman" w:hAnsi="Tahoma" w:cs="Tahoma"/>
                <w:sz w:val="20"/>
                <w:szCs w:val="20"/>
                <w:lang w:eastAsia="sr-Latn-CS"/>
              </w:rPr>
              <w:t xml:space="preserve"> godine na 3-5%).</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Pojačane kontrole izdavanja fiskalnih računa u svim sektorima poslovanja (pored maloprodajnih objekata obuhvatiti i tržište usluga).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UzIP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Poboljšanje naplate PDV-a, povećanje poreskih prihoda, zaštita privrednih subjekata čije je poslovanje potpuno usaglašeno sa zakonskom regulativom od nelojalne konkurencije.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Prema podacima Poreske uprave sačiniti listu svih pravnih subjekata koji kasne više od mjesec dana sa isplatom zarade zaposlenima, sa iznosom doprinosa koji se po tom osnovu potražuju, periodom za koji se doprinosi potražuju, brojem zaposlenih na koje se to odnosi i obrazloženjem opravdanosti razloga koji su uticali na kašnjenje.</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transparentnosti u izvršavanju obaveza poreskih obveznika.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Ažuriranje podataka o upisu hipoteke gdje je Poreska uprava hipotekarni povjerilac i sačinjavanje izvještaja o redu hipotekarnih povjerilaca u takvim slučajevima.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UzN</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Kvalitetniji uvid u podatke. Brži postupak i veći broj slučajeva aktiviranja hipoteke.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8</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Kontrole prodaje putem novinskih oglasa, interneta, tv-a i sl.</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PU/UzIP/UP/UC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poreske discipline i budžetskih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9</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Eliminisati mogućnost zloupotrebe svojstva pravnog lica i miješanje imovine, odnosno sredstava vlasnika i društva. U tom smislu neophodno je pokrenuti prekršajni postupak protiv člana ili akcionara koji zloupotrijebi društvo u namjeri da postigne zakonom nedozvoljene ciljeve, postupajući sa imovinom društva kao da je njegova lična imovina.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Unaprijeđenje sistema finansijskog izvještavanja i transparentnosti poslovanja, zaštita povjerilaca, sprječavanje evikcije odnosno utaje poreza. </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10</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Intenziviranje razmjene podataka i saradnje Uprave carina i Poreske uprave kroz zajedničke naknadne kontrole akciznih proizvoda.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 obzirom na podijeljene nadležnosti nad kontrolom akciznih roba između Uprave carina i Poreske uprave, ovim aktivnostima će se postići puna efikasnost u otkrivanju i otklanjanju nepravilnosti i spriječavanju zloupotreba.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Sprovođenje akcija kontrole snabdijevanja brodova i jahti gorivom, kao i kontrole rada slobodnih carinskih prodavnica u cilju sprječavanja mogućih zloupotreba i izbjegavanja plaćanja dažbina.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Sprječavanje nezakonitog postupanja i uspostavljanje pune kontrole u sprovođenju navedenih postupaka i sprječavanje mogućnosti da se roba koja je predmet ovih postupaka upotrijebi u svrhe drugačije od odobrenih. </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Pojačane kontrole: postupka uvoza, izvoza, tranzita i skladištenja akciznih proizvoda, porijekla, vrijednosti i svrstavanja robe po carinskoj tarifi, rada špediterskih kuća, sprovođenja pojednostavljenih postupaka i postupaka carinjenja robe u graničnim ispostavama, kao i pojačane aktivnosti Odsjeka za suzbijanje krijumčarenja na graničnim prelazima i prigraničnom području.</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Eliminisanje zloupotreba u postupcima čiji je predmet akcizna roba i preduzimanje mjera kaznene politike i naplate propisanog iznosa akcize, ispravan obračun i naplata carinskog duga, postizanje većeg povjerenja i discipline učesnika u carinskom postupku.</w:t>
            </w:r>
          </w:p>
        </w:tc>
      </w:tr>
      <w:tr w:rsidR="00E0342B" w:rsidRPr="00E0342B" w:rsidTr="009E1917">
        <w:trPr>
          <w:cnfStyle w:val="000000100000"/>
          <w:trHeight w:val="283"/>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Jačanje kontrolne funkcije Odsjeka za naknadnu kontrolu, Odsjeka za carinsku reviziju, Odsjeka za obavještajni rad, Odsjeka za carinske istrage, Odsjeka</w:t>
            </w:r>
            <w:r w:rsidR="003941D3">
              <w:rPr>
                <w:rFonts w:ascii="Tahoma" w:eastAsia="Times New Roman" w:hAnsi="Tahoma" w:cs="Tahoma"/>
                <w:iCs/>
                <w:sz w:val="20"/>
                <w:szCs w:val="20"/>
                <w:lang w:eastAsia="sr-Latn-CS"/>
              </w:rPr>
              <w:t xml:space="preserve"> za suzbijanje krijumčarenja i O</w:t>
            </w:r>
            <w:r w:rsidRPr="00E0342B">
              <w:rPr>
                <w:rFonts w:ascii="Tahoma" w:eastAsia="Times New Roman" w:hAnsi="Tahoma" w:cs="Tahoma"/>
                <w:iCs/>
                <w:sz w:val="20"/>
                <w:szCs w:val="20"/>
                <w:lang w:eastAsia="sr-Latn-CS"/>
              </w:rPr>
              <w:t>deljenja za unutrašnju kontrolu. Jačanje kadrovskih kapaciteta u navedenim organizacionim jedinicama.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nezakonitih radnji, veći obračun carinskog duga, podizanje stepena profesionalnosti carinskih službenika.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14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Pojačane kontrole dokaza o nabavci akciznih proizvoda (porijeklo robe) u trgovini na malo i veliko.</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Kontinuirano i pojačano u toku turističke sezone</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Uređeno tržište i povećan priliv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Pojačane kontrole izdavanja fiskalnih i drugih računa (paušalci) za prodatu robu i pruženu uslugu u trgovini, zanatstvu, turizmu i ugostiteljstvu i drugim uslugama, kao i lica koja obavljaju samostalne lične djelatnosti (advokata, notara, arhitekata, ljekara u privatnoj pra</w:t>
            </w:r>
            <w:r w:rsidR="003941D3">
              <w:rPr>
                <w:rFonts w:ascii="Tahoma" w:eastAsia="Times New Roman" w:hAnsi="Tahoma" w:cs="Tahoma"/>
                <w:iCs/>
                <w:sz w:val="20"/>
                <w:szCs w:val="20"/>
                <w:lang w:eastAsia="sr-Latn-CS"/>
              </w:rPr>
              <w:t>ksi, stomatologa, frizera, i sl</w:t>
            </w:r>
            <w:r w:rsidRPr="00E0342B">
              <w:rPr>
                <w:rFonts w:ascii="Tahoma" w:eastAsia="Times New Roman" w:hAnsi="Tahoma" w:cs="Tahoma"/>
                <w:iCs/>
                <w:sz w:val="20"/>
                <w:szCs w:val="20"/>
                <w:lang w:eastAsia="sr-Latn-CS"/>
              </w:rPr>
              <w:t>, te sektora trgovine polovnim automobilima, auto - servisa, pijačne trgovine, organizovanja javnih konce</w:t>
            </w:r>
            <w:r w:rsidR="003941D3">
              <w:rPr>
                <w:rFonts w:ascii="Tahoma" w:eastAsia="Times New Roman" w:hAnsi="Tahoma" w:cs="Tahoma"/>
                <w:iCs/>
                <w:sz w:val="20"/>
                <w:szCs w:val="20"/>
                <w:lang w:eastAsia="sr-Latn-CS"/>
              </w:rPr>
              <w:t>rtnih manifestacija i sl</w:t>
            </w:r>
            <w:r w:rsidRPr="00E0342B">
              <w:rPr>
                <w:rFonts w:ascii="Tahoma" w:eastAsia="Times New Roman" w:hAnsi="Tahoma" w:cs="Tahoma"/>
                <w:iCs/>
                <w:sz w:val="20"/>
                <w:szCs w:val="20"/>
                <w:lang w:eastAsia="sr-Latn-CS"/>
              </w:rPr>
              <w:t xml:space="preserve">). </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Kontinuirano i pojačano u toku turističke sezone</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Uređeno tržište i povećan priliv prihoda.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rada "na crno", odnosno neformalnog zapošljavanja, posebno u dijelu osiguranja zaposlenih na minimalnu zaradu, uplate doprinosa za socijalno osiguranje; primanje dijela zarade "na ruke" i prekovremenog angažmana zaposlenih koji se ne plaća (posebno kod rizičnih segmenata: turizma, ugostiteljstva i trgovine, građevinarstva, poljoprivrede i sl.).</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Kontinuirano i pojačano u toku turističke sezone, kao i za vrijeme državnih i vjerskih praznika</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Legalizacija novih radni mjesta. Smanjenje obima sive ekonomije, povećanje budžetskih prihoda, zaštita registrovanih privrednih subjekata od nelojalne konkurencije.</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Intenzivan nadzor zakonitosti boravka i rada stranaca, naročito u vrijeme građevinske i turističke sezone.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/UP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 obim neprijavljenog rada i nezakonitog boravka stranaca.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18</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obavljanja djelatnosti iz oblasti morskog dobra (skippera stranaca, plažnog mobilijara, obavljanje ugostiteljskih i turističkih djelatnosti na t</w:t>
            </w:r>
            <w:r w:rsidR="003941D3">
              <w:rPr>
                <w:rFonts w:ascii="Tahoma" w:eastAsia="Times New Roman" w:hAnsi="Tahoma" w:cs="Tahoma"/>
                <w:iCs/>
                <w:sz w:val="20"/>
                <w:szCs w:val="20"/>
                <w:lang w:eastAsia="sr-Latn-CS"/>
              </w:rPr>
              <w:t>eško pristupačnim terenima, itd</w:t>
            </w:r>
            <w:r w:rsidRPr="00E0342B">
              <w:rPr>
                <w:rFonts w:ascii="Tahoma" w:eastAsia="Times New Roman" w:hAnsi="Tahoma" w:cs="Tahoma"/>
                <w:iCs/>
                <w:sz w:val="20"/>
                <w:szCs w:val="20"/>
                <w:lang w:eastAsia="sr-Latn-CS"/>
              </w:rPr>
              <w:t>).</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UzIP,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Tokom ljetnje turističke sezone</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obima sive ekonomije i povećanje budžetskih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19</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Jača inspekcijska kontrola eksploatacije mineralnih sirovina, šljunka i pijeska.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UzIP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obima sive ekonomije i povećanje budžetskih prihoda.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20</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legalnosti obavljanja djelatnosti trgovine i zanatstva (bez prijave trgovine/zanata), turizma i ugostiteljstva (bez odobrenja za rad) igre na sreću (ugovor o koncesiji).</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Kontinuirano i pojačano u toku turističke sezone</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obima sive ekonomije i povećanje budžetskih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evidencije nabavke i prodaje robe (trgovina na veliko i malo) i pružanja trgovinskih usluga, uključujući i kontrolu porijekla robe.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Kontinuirano i pojačano u toku turističke sezone</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obima sive ekonomije i povećanje budžetskih prihoda.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Razmotriti mogućnost da se za uvoznike duvanskih proizvoda  uvede</w:t>
            </w:r>
            <w:r w:rsidR="003941D3">
              <w:rPr>
                <w:rFonts w:ascii="Tahoma" w:eastAsia="Times New Roman" w:hAnsi="Tahoma" w:cs="Tahoma"/>
                <w:iCs/>
                <w:sz w:val="20"/>
                <w:szCs w:val="20"/>
                <w:lang w:eastAsia="sr-Latn-CS"/>
              </w:rPr>
              <w:t xml:space="preserve"> kontrola transportnih sredstva</w:t>
            </w:r>
            <w:r w:rsidRPr="00E0342B">
              <w:rPr>
                <w:rFonts w:ascii="Tahoma" w:eastAsia="Times New Roman" w:hAnsi="Tahoma" w:cs="Tahoma"/>
                <w:iCs/>
                <w:sz w:val="20"/>
                <w:szCs w:val="20"/>
                <w:lang w:eastAsia="sr-Latn-CS"/>
              </w:rPr>
              <w:t xml:space="preserve"> u posebnim skladištima prije preuzimanja od strane uvoznika.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nelegalnog prometa duvanskih proizvoda i povećanje javnih prihoda.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tzv. "dilera soba" i privatnog smještaja.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Tokom ljetnje turističke sezone</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Legalizacija privatnog smještaja i povećan priliv prihoda.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Kontrola privremenih objekata u toku turističke sezone.</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UzIP</w:t>
            </w:r>
          </w:p>
        </w:tc>
        <w:tc>
          <w:tcPr>
            <w:tcW w:w="2268" w:type="dxa"/>
            <w:vAlign w:val="center"/>
            <w:hideMark/>
          </w:tcPr>
          <w:p w:rsidR="00E0342B" w:rsidRPr="00E0342B" w:rsidRDefault="00692B94"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Smanjenje broja nelegalnog rada u privremenim objekatima u zoni morskog dobra i zoni koja je u nadležnosti opština</w:t>
            </w:r>
          </w:p>
        </w:tc>
      </w:tr>
      <w:tr w:rsidR="00E0342B" w:rsidRPr="00E0342B" w:rsidTr="003941D3">
        <w:trPr>
          <w:cnfStyle w:val="000000100000"/>
          <w:trHeight w:val="45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Sprovoditi istraživanja o krijumčarenju roba na i sa područja Crne Gore i u okviru istraživanja identifikovati načine krijumčarenja roba sa drugih područja na područje Crne Gore; identifikovati pravna i fizička lica koja se bave krijumčarenjem roba; i identifikovati načine stavljanja krijumčarene </w:t>
            </w:r>
            <w:r w:rsidRPr="00E0342B">
              <w:rPr>
                <w:rFonts w:ascii="Tahoma" w:eastAsia="Times New Roman" w:hAnsi="Tahoma" w:cs="Tahoma"/>
                <w:iCs/>
                <w:sz w:val="20"/>
                <w:szCs w:val="20"/>
                <w:lang w:eastAsia="sr-Latn-CS"/>
              </w:rPr>
              <w:lastRenderedPageBreak/>
              <w:t>robe u legalne tokove prometa bez evidentiranja i plaćanja PDV-a.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lastRenderedPageBreak/>
              <w:t>UP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Smanjene obima krijumčarenja i nedozvoljene trgovine.</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26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Sprovoditi istraživanja za kontrolu preduzeća koja se bave uvozom roba, i u okviru istraživanja identifikovati pravna lica koja se bave uvozom goriva, cigareta, alkoholnih i bezalkoh</w:t>
            </w:r>
            <w:r w:rsidR="003941D3">
              <w:rPr>
                <w:rFonts w:ascii="Tahoma" w:eastAsia="Times New Roman" w:hAnsi="Tahoma" w:cs="Tahoma"/>
                <w:iCs/>
                <w:sz w:val="20"/>
                <w:szCs w:val="20"/>
                <w:lang w:eastAsia="sr-Latn-CS"/>
              </w:rPr>
              <w:t>olnih pića, bijele tehnike i sl</w:t>
            </w:r>
            <w:r w:rsidRPr="00E0342B">
              <w:rPr>
                <w:rFonts w:ascii="Tahoma" w:eastAsia="Times New Roman" w:hAnsi="Tahoma" w:cs="Tahoma"/>
                <w:iCs/>
                <w:sz w:val="20"/>
                <w:szCs w:val="20"/>
                <w:lang w:eastAsia="sr-Latn-CS"/>
              </w:rPr>
              <w:t>; identifikovati ino destinacije sa kojih se ova roba najčešće uvozi, po karakterističnim i sistematizovanim vrstama roba; prikupiti ino fakture po pojedinim pravnim licima koja vrše uvoz ovih roba; i provjeriti preko Sektora kriminalističke policije vjerodostojnosti sistematizovanih grupa faktura po pojedinim pravnim licima i vrstama.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Smanjene obima zloupotreba u privrednom poslovanju  i utaje poreza.</w:t>
            </w:r>
          </w:p>
        </w:tc>
      </w:tr>
      <w:tr w:rsidR="00E0342B" w:rsidRPr="00E0342B"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Sprovoditi istraživanja o problematici zloupotreba i koruptivnih radnji službenika državne uprave i inspekcijskih organa nadležnih za suzbijanje sive ekonomije.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Smanjene obima korupcije i zloupotreba službenog položaja.</w:t>
            </w:r>
          </w:p>
        </w:tc>
      </w:tr>
      <w:tr w:rsidR="00E0342B" w:rsidRPr="00E0342B"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28</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 neposrednoj komunikaciji sa poslodavcima utvrditi okvirnu potrebu za radom snagom za vrijeme turističke sezone.</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ZZZCG</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Do kraja aprila 2013. god.</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Bolji uvid u potencijal domaće radne snage</w:t>
            </w:r>
            <w:r w:rsidR="003941D3">
              <w:rPr>
                <w:rFonts w:ascii="Tahoma" w:eastAsia="Times New Roman" w:hAnsi="Tahoma" w:cs="Tahoma"/>
                <w:sz w:val="20"/>
                <w:szCs w:val="20"/>
                <w:lang w:eastAsia="sr-Latn-CS"/>
              </w:rPr>
              <w:t>.</w:t>
            </w:r>
          </w:p>
        </w:tc>
      </w:tr>
      <w:tr w:rsidR="00833D97" w:rsidRPr="00833D97" w:rsidTr="00A72697">
        <w:trPr>
          <w:cnfStyle w:val="000000100000"/>
          <w:trHeight w:val="1134"/>
        </w:trPr>
        <w:tc>
          <w:tcPr>
            <w:cnfStyle w:val="001000000000"/>
            <w:tcW w:w="15614" w:type="dxa"/>
            <w:gridSpan w:val="5"/>
            <w:vAlign w:val="center"/>
            <w:hideMark/>
          </w:tcPr>
          <w:p w:rsidR="00833D97" w:rsidRPr="00E0342B" w:rsidRDefault="00833D97" w:rsidP="00833D97">
            <w:pPr>
              <w:rPr>
                <w:rFonts w:ascii="Tahoma" w:eastAsia="Times New Roman" w:hAnsi="Tahoma" w:cs="Tahoma"/>
                <w:bCs w:val="0"/>
                <w:iCs/>
                <w:szCs w:val="20"/>
                <w:lang w:eastAsia="sr-Latn-CS"/>
              </w:rPr>
            </w:pPr>
            <w:r w:rsidRPr="00833D97">
              <w:rPr>
                <w:rFonts w:ascii="Tahoma" w:eastAsia="Times New Roman" w:hAnsi="Tahoma" w:cs="Tahoma"/>
                <w:iCs/>
                <w:szCs w:val="20"/>
                <w:lang w:eastAsia="sr-Latn-CS"/>
              </w:rPr>
              <w:t xml:space="preserve">III          </w:t>
            </w:r>
            <w:r w:rsidRPr="00833D97">
              <w:rPr>
                <w:rFonts w:ascii="Tahoma" w:eastAsia="Times New Roman" w:hAnsi="Tahoma" w:cs="Tahoma"/>
                <w:bCs w:val="0"/>
                <w:szCs w:val="20"/>
                <w:lang w:eastAsia="sr-Latn-CS"/>
              </w:rPr>
              <w:t>JAČ</w:t>
            </w:r>
            <w:r w:rsidR="00EE5300">
              <w:rPr>
                <w:rFonts w:ascii="Tahoma" w:eastAsia="Times New Roman" w:hAnsi="Tahoma" w:cs="Tahoma"/>
                <w:bCs w:val="0"/>
                <w:szCs w:val="20"/>
                <w:lang w:eastAsia="sr-Latn-CS"/>
              </w:rPr>
              <w:t>ANJE INSTITUCIJA (IT, KADROVSKI KAPACITETi...</w:t>
            </w:r>
            <w:r w:rsidRPr="00833D97">
              <w:rPr>
                <w:rFonts w:ascii="Tahoma" w:eastAsia="Times New Roman" w:hAnsi="Tahoma" w:cs="Tahoma"/>
                <w:bCs w:val="0"/>
                <w:szCs w:val="20"/>
                <w:lang w:eastAsia="sr-Latn-CS"/>
              </w:rPr>
              <w:t>)</w:t>
            </w:r>
          </w:p>
        </w:tc>
      </w:tr>
      <w:tr w:rsidR="00E0342B" w:rsidRPr="009E1917" w:rsidTr="003941D3">
        <w:trPr>
          <w:trHeight w:val="1247"/>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Uvođenje centralnog turističkog registra.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MORT</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Suzbijanje sive ekonomije u oblasti turizma, kao i kvalitetniji statistički obuhvat pružaoca turističkih i ugostiteljskih usluga.</w:t>
            </w:r>
          </w:p>
        </w:tc>
      </w:tr>
      <w:tr w:rsidR="00E0342B" w:rsidRPr="009E1917" w:rsidTr="003941D3">
        <w:trPr>
          <w:cnfStyle w:val="000000100000"/>
          <w:trHeight w:val="1361"/>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2</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Formiranje lokalnih timova za praćenje turističke sezone.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MORT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UzIP, PU</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poreske discipline i budžetskih prihoda</w:t>
            </w:r>
          </w:p>
        </w:tc>
      </w:tr>
      <w:tr w:rsidR="00E0342B" w:rsidRPr="009E1917" w:rsidTr="003941D3">
        <w:trPr>
          <w:trHeight w:val="1361"/>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3</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Unaprijeđenje informacionog sistema inspekcijskih organa, uz unaprijeđenje elektronske razmjene informacija i podataka u cilju efikasnijeg vršenja inspekcijskog nadzora.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MIDT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PU, UzIP, UC, UP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efikasnosti u postupku  inspekcijskih kontrola, blagovremeno dobijanje informacija i pravovremeno reagovanje nadležnih inspekcijskih službi. Pravovremeno i efikasno suzbijanje neregularnosti.</w:t>
            </w:r>
          </w:p>
        </w:tc>
      </w:tr>
      <w:tr w:rsidR="00E0342B" w:rsidRPr="009E1917" w:rsidTr="003941D3">
        <w:trPr>
          <w:cnfStyle w:val="000000100000"/>
          <w:trHeight w:val="1361"/>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4</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Izrada elektronskog registra koncesija.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Kabinet potpredsjednika Vlade za EPIFS</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MIDT, Komisija za koncesije, ME, MPRR</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Efikasnija kontrola i praćenje rada koncesionara.</w:t>
            </w:r>
          </w:p>
        </w:tc>
      </w:tr>
      <w:tr w:rsidR="00E0342B" w:rsidRPr="009E1917"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5</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 xml:space="preserve">Koordinacija aktivnosti između Uprave carina, MUP-a i Uprave policije na instaliranju video nadzora na graničnim prelazima i unutrašnjim carinskim ispostavama. Formiranje Operativnog centra u Upravi carina i stvaranje uslova za elektronsku razmjenu informacija sa Upravom policije. </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Instaliranjem sistema video nadzora  u carinskim ispostavama omogućuje se snimanje postupaka i efikasnija kontrola istih, čime se smanjuje mogućnost zloupotreba od strane svih učesnika u carinskom postupku. Povezivanje baze podataka sa UP obezbijediće dobijanje informacija neophodnih u carinskim postupcima. Efikasniji nadzor i kontrola svih učesnika u postupku. Smanjenje broja  nezakonitih postupaka.</w:t>
            </w:r>
          </w:p>
        </w:tc>
      </w:tr>
      <w:tr w:rsidR="00E0342B" w:rsidRPr="009E1917" w:rsidTr="003941D3">
        <w:trPr>
          <w:cnfStyle w:val="000000100000"/>
          <w:trHeight w:val="1417"/>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6</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Uvođenje online sistema nadzora nad priređivačima igara na sreću, posebno kladionicama.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UzInS</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IV kvartal</w:t>
            </w:r>
          </w:p>
        </w:tc>
        <w:tc>
          <w:tcPr>
            <w:tcW w:w="5300" w:type="dxa"/>
            <w:vAlign w:val="center"/>
            <w:hideMark/>
          </w:tcPr>
          <w:p w:rsidR="00E0342B" w:rsidRPr="00E0342B" w:rsidRDefault="00E0342B" w:rsidP="003941D3">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Povećanje poreske discipline, budžetskih prihoda i adekvatna implementacija </w:t>
            </w:r>
            <w:r w:rsidR="003941D3">
              <w:rPr>
                <w:rFonts w:ascii="Tahoma" w:eastAsia="Times New Roman" w:hAnsi="Tahoma" w:cs="Tahoma"/>
                <w:sz w:val="20"/>
                <w:szCs w:val="20"/>
                <w:lang w:eastAsia="sr-Latn-CS"/>
              </w:rPr>
              <w:t>Z</w:t>
            </w:r>
            <w:r w:rsidRPr="00E0342B">
              <w:rPr>
                <w:rFonts w:ascii="Tahoma" w:eastAsia="Times New Roman" w:hAnsi="Tahoma" w:cs="Tahoma"/>
                <w:sz w:val="20"/>
                <w:szCs w:val="20"/>
                <w:lang w:eastAsia="sr-Latn-CS"/>
              </w:rPr>
              <w:t>akona o igrama na sreću</w:t>
            </w:r>
            <w:r w:rsidR="003941D3">
              <w:rPr>
                <w:rFonts w:ascii="Tahoma" w:eastAsia="Times New Roman" w:hAnsi="Tahoma" w:cs="Tahoma"/>
                <w:sz w:val="20"/>
                <w:szCs w:val="20"/>
                <w:lang w:eastAsia="sr-Latn-CS"/>
              </w:rPr>
              <w:t>.</w:t>
            </w:r>
          </w:p>
        </w:tc>
      </w:tr>
      <w:tr w:rsidR="00833D97" w:rsidRPr="00833D97" w:rsidTr="003C7040">
        <w:trPr>
          <w:trHeight w:val="1134"/>
        </w:trPr>
        <w:tc>
          <w:tcPr>
            <w:cnfStyle w:val="001000000000"/>
            <w:tcW w:w="15614" w:type="dxa"/>
            <w:gridSpan w:val="5"/>
            <w:vAlign w:val="center"/>
            <w:hideMark/>
          </w:tcPr>
          <w:p w:rsidR="00833D97" w:rsidRPr="00E0342B" w:rsidRDefault="00833D97" w:rsidP="00833D97">
            <w:pPr>
              <w:rPr>
                <w:rFonts w:ascii="Tahoma" w:eastAsia="Times New Roman" w:hAnsi="Tahoma" w:cs="Tahoma"/>
                <w:b w:val="0"/>
                <w:bCs w:val="0"/>
                <w:iCs/>
                <w:szCs w:val="20"/>
                <w:lang w:eastAsia="sr-Latn-CS"/>
              </w:rPr>
            </w:pPr>
            <w:r w:rsidRPr="00833D97">
              <w:rPr>
                <w:rFonts w:ascii="Tahoma" w:eastAsia="Times New Roman" w:hAnsi="Tahoma" w:cs="Tahoma"/>
                <w:iCs/>
                <w:szCs w:val="20"/>
                <w:lang w:eastAsia="sr-Latn-CS"/>
              </w:rPr>
              <w:lastRenderedPageBreak/>
              <w:t>IV</w:t>
            </w:r>
            <w:r w:rsidRPr="00833D97">
              <w:rPr>
                <w:rFonts w:ascii="Tahoma" w:eastAsia="Times New Roman" w:hAnsi="Tahoma" w:cs="Tahoma"/>
                <w:b w:val="0"/>
                <w:bCs w:val="0"/>
                <w:iCs/>
                <w:szCs w:val="20"/>
                <w:lang w:eastAsia="sr-Latn-CS"/>
              </w:rPr>
              <w:t xml:space="preserve">          </w:t>
            </w:r>
            <w:r w:rsidRPr="00833D97">
              <w:rPr>
                <w:rFonts w:ascii="Tahoma" w:eastAsia="Times New Roman" w:hAnsi="Tahoma" w:cs="Tahoma"/>
                <w:iCs/>
                <w:szCs w:val="20"/>
                <w:lang w:eastAsia="sr-Latn-CS"/>
              </w:rPr>
              <w:t>SARADNJA I EDUKACIJA</w:t>
            </w:r>
          </w:p>
        </w:tc>
      </w:tr>
      <w:tr w:rsidR="00E0342B" w:rsidRPr="009E1917"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1</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Izrada Komunikacione strategije za aktivnosti na suzbijanju sive ekonomije u cilju transparentnog i kontinuiranog informisanja i edukacije javnosti o aktivnostima na suzbijanju sive ekonomije i preduzetim mjera.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 (PR služba)</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Biro za odnose s javnošću Vlade CG, ostali državni organi</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Razumijevanje štetnosti sive ekonomije i negativnih posljedica za društvo od strane javnosti, jačanje svijesti  o obavezi plaćanja poreskih obaveza za sistem u cjelini, smanjenje efekata sive ekonomije i štetnih posljedica.</w:t>
            </w:r>
          </w:p>
        </w:tc>
      </w:tr>
      <w:tr w:rsidR="00E0342B" w:rsidRPr="009E1917"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2</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Kampanja za podizanje svijesti u vezi sa problemom kupovine akciznih proizvoda bez akcizne markice i obavezi izdavanja fiskalnog računa i evidentiranja prometa preko registar kase u maloprodaji.</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MF</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PU</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II kvartal</w:t>
            </w:r>
          </w:p>
        </w:tc>
        <w:tc>
          <w:tcPr>
            <w:tcW w:w="5300" w:type="dxa"/>
            <w:vAlign w:val="center"/>
            <w:hideMark/>
          </w:tcPr>
          <w:p w:rsidR="00E0342B" w:rsidRPr="00E0342B" w:rsidRDefault="003941D3" w:rsidP="00833D97">
            <w:pPr>
              <w:cnfStyle w:val="000000000000"/>
              <w:rPr>
                <w:rFonts w:ascii="Tahoma" w:eastAsia="Times New Roman" w:hAnsi="Tahoma" w:cs="Tahoma"/>
                <w:sz w:val="20"/>
                <w:szCs w:val="20"/>
                <w:lang w:eastAsia="sr-Latn-CS"/>
              </w:rPr>
            </w:pPr>
            <w:r>
              <w:rPr>
                <w:rFonts w:ascii="Tahoma" w:eastAsia="Times New Roman" w:hAnsi="Tahoma" w:cs="Tahoma"/>
                <w:sz w:val="20"/>
                <w:szCs w:val="20"/>
                <w:lang w:eastAsia="sr-Latn-CS"/>
              </w:rPr>
              <w:t>Podić</w:t>
            </w:r>
            <w:r w:rsidR="00E0342B" w:rsidRPr="00E0342B">
              <w:rPr>
                <w:rFonts w:ascii="Tahoma" w:eastAsia="Times New Roman" w:hAnsi="Tahoma" w:cs="Tahoma"/>
                <w:sz w:val="20"/>
                <w:szCs w:val="20"/>
                <w:lang w:eastAsia="sr-Latn-CS"/>
              </w:rPr>
              <w:t xml:space="preserve">i svijest </w:t>
            </w:r>
            <w:r>
              <w:rPr>
                <w:rFonts w:ascii="Tahoma" w:eastAsia="Times New Roman" w:hAnsi="Tahoma" w:cs="Tahoma"/>
                <w:sz w:val="20"/>
                <w:szCs w:val="20"/>
                <w:lang w:eastAsia="sr-Latn-CS"/>
              </w:rPr>
              <w:t>o odgovornom ponaš</w:t>
            </w:r>
            <w:r w:rsidR="00E0342B" w:rsidRPr="00E0342B">
              <w:rPr>
                <w:rFonts w:ascii="Tahoma" w:eastAsia="Times New Roman" w:hAnsi="Tahoma" w:cs="Tahoma"/>
                <w:sz w:val="20"/>
                <w:szCs w:val="20"/>
                <w:lang w:eastAsia="sr-Latn-CS"/>
              </w:rPr>
              <w:t>anju pri kupovini akciznih i drugih proizvo</w:t>
            </w:r>
            <w:r>
              <w:rPr>
                <w:rFonts w:ascii="Tahoma" w:eastAsia="Times New Roman" w:hAnsi="Tahoma" w:cs="Tahoma"/>
                <w:sz w:val="20"/>
                <w:szCs w:val="20"/>
                <w:lang w:eastAsia="sr-Latn-CS"/>
              </w:rPr>
              <w:t>da. Jasno ukazati na vezu izmeđ</w:t>
            </w:r>
            <w:r w:rsidR="00E0342B" w:rsidRPr="00E0342B">
              <w:rPr>
                <w:rFonts w:ascii="Tahoma" w:eastAsia="Times New Roman" w:hAnsi="Tahoma" w:cs="Tahoma"/>
                <w:sz w:val="20"/>
                <w:szCs w:val="20"/>
                <w:lang w:eastAsia="sr-Latn-CS"/>
              </w:rPr>
              <w:t>u kupovine proizvoda bez plaćanja poreza i Budžeta. Pozitivan uticaj na budžetske prihode.</w:t>
            </w:r>
          </w:p>
        </w:tc>
      </w:tr>
      <w:tr w:rsidR="00E0342B" w:rsidRPr="009E1917"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3</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Organizovati edukaciju zaposlenih u inspekcijskim službama, u dijelu pripremanja, podnošenja i učestvovanja u prekršajnom postupku.</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Vijeće za prekršaje</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MP, UzIP, PU, UC</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I kvartal</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kvaliteta u radu inspekcijskih službi.</w:t>
            </w:r>
          </w:p>
        </w:tc>
      </w:tr>
      <w:tr w:rsidR="00E0342B" w:rsidRPr="009E1917"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4</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Unaprijeđenje međusobne koordinacije organa nadzora  i saradnje sa nadležnim institucijama (pravosuđe, državni organi, lokalna uprava, javna preduzeća i sl.).</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UC, UzIP</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Efikasnija  razmjena podataka, smanjenje prostora za sivu ekonomiju, ublažavanje negativnih  efekata sive ekonomije, sprječavanje utaje u plaćanju poreskih obaveza, obezbjeđenje fer tržišnih uslova poslovanja. </w:t>
            </w:r>
          </w:p>
        </w:tc>
      </w:tr>
      <w:tr w:rsidR="00E0342B" w:rsidRPr="009E1917"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5</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Edukacija inspekcijskog kadra o efikasnijem sistemu kontrole (seminari, savjetovanja i sl.) i organizovanje obuke za korišćenje tehničke specijalizovane opreme.</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PU</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UC, UzIP</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Podizanje nivoa efikasnosti rada inspekcijskih službi i veća naplata prihoda.</w:t>
            </w:r>
          </w:p>
        </w:tc>
      </w:tr>
      <w:tr w:rsidR="00E0342B" w:rsidRPr="009E1917" w:rsidTr="009E1917">
        <w:trPr>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6</w:t>
            </w:r>
          </w:p>
        </w:tc>
        <w:tc>
          <w:tcPr>
            <w:tcW w:w="4954" w:type="dxa"/>
            <w:vAlign w:val="center"/>
            <w:hideMark/>
          </w:tcPr>
          <w:p w:rsidR="00E0342B" w:rsidRPr="00E0342B" w:rsidRDefault="00E0342B" w:rsidP="00833D97">
            <w:pPr>
              <w:cnfStyle w:val="0000000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Jačanje regionalne i međunarodne carinske saradnje u oblasti bezbjednosti u cilju efikasne borbe protiv prekograničnog kriminala.</w:t>
            </w:r>
          </w:p>
        </w:tc>
        <w:tc>
          <w:tcPr>
            <w:tcW w:w="2551" w:type="dxa"/>
            <w:vAlign w:val="center"/>
            <w:hideMark/>
          </w:tcPr>
          <w:p w:rsidR="00E0342B" w:rsidRPr="00E0342B" w:rsidRDefault="00E0342B" w:rsidP="00E0342B">
            <w:pPr>
              <w:jc w:val="center"/>
              <w:cnfStyle w:val="0000000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UC</w:t>
            </w:r>
          </w:p>
        </w:tc>
        <w:tc>
          <w:tcPr>
            <w:tcW w:w="2268" w:type="dxa"/>
            <w:vAlign w:val="center"/>
            <w:hideMark/>
          </w:tcPr>
          <w:p w:rsidR="00E0342B" w:rsidRPr="00E0342B" w:rsidRDefault="00E0342B" w:rsidP="00E0342B">
            <w:pPr>
              <w:jc w:val="cente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0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 xml:space="preserve">Blagovremeno otkrivanje nezakonitosti u prometu roba, posebno opasnih supstanci, nebezbjednih proizvoda, robe dvostruke namjene, robe kojom se povređuju prava intelektualne svojine u cilju jačanja bezbjednosti carinskog područja. </w:t>
            </w:r>
          </w:p>
        </w:tc>
      </w:tr>
      <w:tr w:rsidR="00E0342B" w:rsidRPr="009E1917" w:rsidTr="009E1917">
        <w:trPr>
          <w:cnfStyle w:val="000000100000"/>
          <w:trHeight w:val="1134"/>
        </w:trPr>
        <w:tc>
          <w:tcPr>
            <w:cnfStyle w:val="001000000000"/>
            <w:tcW w:w="541" w:type="dxa"/>
            <w:vAlign w:val="center"/>
            <w:hideMark/>
          </w:tcPr>
          <w:p w:rsidR="00E0342B" w:rsidRPr="00E0342B" w:rsidRDefault="00E0342B" w:rsidP="00E0342B">
            <w:pPr>
              <w:jc w:val="center"/>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lastRenderedPageBreak/>
              <w:t>7</w:t>
            </w:r>
          </w:p>
        </w:tc>
        <w:tc>
          <w:tcPr>
            <w:tcW w:w="4954" w:type="dxa"/>
            <w:vAlign w:val="center"/>
            <w:hideMark/>
          </w:tcPr>
          <w:p w:rsidR="00E0342B" w:rsidRPr="00E0342B" w:rsidRDefault="00E0342B" w:rsidP="00833D97">
            <w:pPr>
              <w:cnfStyle w:val="000000100000"/>
              <w:rPr>
                <w:rFonts w:ascii="Tahoma" w:eastAsia="Times New Roman" w:hAnsi="Tahoma" w:cs="Tahoma"/>
                <w:iCs/>
                <w:sz w:val="20"/>
                <w:szCs w:val="20"/>
                <w:lang w:eastAsia="sr-Latn-CS"/>
              </w:rPr>
            </w:pPr>
            <w:r w:rsidRPr="00E0342B">
              <w:rPr>
                <w:rFonts w:ascii="Tahoma" w:eastAsia="Times New Roman" w:hAnsi="Tahoma" w:cs="Tahoma"/>
                <w:iCs/>
                <w:sz w:val="20"/>
                <w:szCs w:val="20"/>
                <w:lang w:eastAsia="sr-Latn-CS"/>
              </w:rPr>
              <w:t>Uspostaviti stalni kontakt između sindikata iz zemlje iz koje dolaze nerezidentni radnici i reprezentativnih sindikata u tim sektorima.</w:t>
            </w:r>
          </w:p>
        </w:tc>
        <w:tc>
          <w:tcPr>
            <w:tcW w:w="2551" w:type="dxa"/>
            <w:vAlign w:val="center"/>
            <w:hideMark/>
          </w:tcPr>
          <w:p w:rsidR="00E0342B" w:rsidRPr="00E0342B" w:rsidRDefault="00E0342B" w:rsidP="00E0342B">
            <w:pPr>
              <w:jc w:val="center"/>
              <w:cnfStyle w:val="000000100000"/>
              <w:rPr>
                <w:rFonts w:ascii="Tahoma" w:eastAsia="Times New Roman" w:hAnsi="Tahoma" w:cs="Tahoma"/>
                <w:b/>
                <w:bCs/>
                <w:sz w:val="20"/>
                <w:szCs w:val="20"/>
                <w:lang w:eastAsia="sr-Latn-CS"/>
              </w:rPr>
            </w:pPr>
            <w:r w:rsidRPr="00E0342B">
              <w:rPr>
                <w:rFonts w:ascii="Tahoma" w:eastAsia="Times New Roman" w:hAnsi="Tahoma" w:cs="Tahoma"/>
                <w:b/>
                <w:bCs/>
                <w:sz w:val="20"/>
                <w:szCs w:val="20"/>
                <w:lang w:eastAsia="sr-Latn-CS"/>
              </w:rPr>
              <w:t>SSCG</w:t>
            </w:r>
            <w:r w:rsidR="00833D97">
              <w:rPr>
                <w:rFonts w:ascii="Tahoma" w:eastAsia="Times New Roman" w:hAnsi="Tahoma" w:cs="Tahoma"/>
                <w:b/>
                <w:bCs/>
                <w:sz w:val="20"/>
                <w:szCs w:val="20"/>
                <w:lang w:eastAsia="sr-Latn-CS"/>
              </w:rPr>
              <w:t xml:space="preserve"> </w:t>
            </w:r>
            <w:r w:rsidRPr="00E0342B">
              <w:rPr>
                <w:rFonts w:ascii="Tahoma" w:eastAsia="Times New Roman" w:hAnsi="Tahoma" w:cs="Tahoma"/>
                <w:b/>
                <w:bCs/>
                <w:sz w:val="20"/>
                <w:szCs w:val="20"/>
                <w:lang w:eastAsia="sr-Latn-CS"/>
              </w:rPr>
              <w:t>/ ZZZCG</w:t>
            </w:r>
          </w:p>
        </w:tc>
        <w:tc>
          <w:tcPr>
            <w:tcW w:w="2268" w:type="dxa"/>
            <w:vAlign w:val="center"/>
            <w:hideMark/>
          </w:tcPr>
          <w:p w:rsidR="00E0342B" w:rsidRPr="00E0342B" w:rsidRDefault="00E0342B" w:rsidP="00E0342B">
            <w:pPr>
              <w:jc w:val="cente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U kontinuitetu</w:t>
            </w:r>
          </w:p>
        </w:tc>
        <w:tc>
          <w:tcPr>
            <w:tcW w:w="5300" w:type="dxa"/>
            <w:vAlign w:val="center"/>
            <w:hideMark/>
          </w:tcPr>
          <w:p w:rsidR="00E0342B" w:rsidRPr="00E0342B" w:rsidRDefault="00E0342B" w:rsidP="00833D97">
            <w:pPr>
              <w:cnfStyle w:val="000000100000"/>
              <w:rPr>
                <w:rFonts w:ascii="Tahoma" w:eastAsia="Times New Roman" w:hAnsi="Tahoma" w:cs="Tahoma"/>
                <w:sz w:val="20"/>
                <w:szCs w:val="20"/>
                <w:lang w:eastAsia="sr-Latn-CS"/>
              </w:rPr>
            </w:pPr>
            <w:r w:rsidRPr="00E0342B">
              <w:rPr>
                <w:rFonts w:ascii="Tahoma" w:eastAsia="Times New Roman" w:hAnsi="Tahoma" w:cs="Tahoma"/>
                <w:sz w:val="20"/>
                <w:szCs w:val="20"/>
                <w:lang w:eastAsia="sr-Latn-CS"/>
              </w:rPr>
              <w:t>Povećanje broja formalno zaposlenih.</w:t>
            </w:r>
          </w:p>
        </w:tc>
      </w:tr>
    </w:tbl>
    <w:p w:rsidR="00377877" w:rsidRDefault="00377877" w:rsidP="00833D97"/>
    <w:sectPr w:rsidR="00377877" w:rsidSect="003941D3">
      <w:headerReference w:type="default" r:id="rId6"/>
      <w:footerReference w:type="default" r:id="rId7"/>
      <w:pgSz w:w="16838" w:h="11906" w:orient="landscape"/>
      <w:pgMar w:top="720" w:right="720" w:bottom="720" w:left="720"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CC2" w:rsidRDefault="00CC6CC2" w:rsidP="00E0342B">
      <w:pPr>
        <w:spacing w:after="0"/>
      </w:pPr>
      <w:r>
        <w:separator/>
      </w:r>
    </w:p>
  </w:endnote>
  <w:endnote w:type="continuationSeparator" w:id="0">
    <w:p w:rsidR="00CC6CC2" w:rsidRDefault="00CC6CC2" w:rsidP="00E034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8210"/>
      <w:docPartObj>
        <w:docPartGallery w:val="Page Numbers (Bottom of Page)"/>
        <w:docPartUnique/>
      </w:docPartObj>
    </w:sdtPr>
    <w:sdtContent>
      <w:p w:rsidR="003941D3" w:rsidRDefault="00462E49">
        <w:pPr>
          <w:pStyle w:val="Footer"/>
          <w:jc w:val="right"/>
        </w:pPr>
        <w:fldSimple w:instr=" PAGE   \* MERGEFORMAT ">
          <w:r w:rsidR="00692B94">
            <w:rPr>
              <w:noProof/>
            </w:rPr>
            <w:t>10</w:t>
          </w:r>
        </w:fldSimple>
      </w:p>
    </w:sdtContent>
  </w:sdt>
  <w:p w:rsidR="003941D3" w:rsidRDefault="00394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CC2" w:rsidRDefault="00CC6CC2" w:rsidP="00E0342B">
      <w:pPr>
        <w:spacing w:after="0"/>
      </w:pPr>
      <w:r>
        <w:separator/>
      </w:r>
    </w:p>
  </w:footnote>
  <w:footnote w:type="continuationSeparator" w:id="0">
    <w:p w:rsidR="00CC6CC2" w:rsidRDefault="00CC6CC2" w:rsidP="00E034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2B" w:rsidRPr="006E5368" w:rsidRDefault="00E0342B" w:rsidP="00E0342B">
    <w:pPr>
      <w:pBdr>
        <w:bottom w:val="double" w:sz="12" w:space="1" w:color="1F497D" w:themeColor="text2"/>
      </w:pBdr>
      <w:jc w:val="center"/>
      <w:rPr>
        <w:rFonts w:ascii="Algerian" w:hAnsi="Algerian" w:cs="Tahoma"/>
        <w:color w:val="0F243E" w:themeColor="text2" w:themeShade="80"/>
        <w:sz w:val="28"/>
      </w:rPr>
    </w:pPr>
    <w:r w:rsidRPr="006E5368">
      <w:rPr>
        <w:rFonts w:ascii="Algerian" w:hAnsi="Algerian" w:cs="Tahoma"/>
        <w:color w:val="0F243E" w:themeColor="text2" w:themeShade="80"/>
        <w:sz w:val="28"/>
      </w:rPr>
      <w:t>AKCIONI PLAN ZA SUZBIJANJE SIVE EKONOMIJE ZA 2013. GODINU</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F81BD" w:themeFill="accent1"/>
      <w:tblLook w:val="04A0"/>
    </w:tblPr>
    <w:tblGrid>
      <w:gridCol w:w="534"/>
      <w:gridCol w:w="4961"/>
      <w:gridCol w:w="2551"/>
      <w:gridCol w:w="2268"/>
      <w:gridCol w:w="5224"/>
    </w:tblGrid>
    <w:tr w:rsidR="00E0342B" w:rsidRPr="00833D97" w:rsidTr="00E0342B">
      <w:tc>
        <w:tcPr>
          <w:tcW w:w="534" w:type="dxa"/>
          <w:shd w:val="clear" w:color="auto" w:fill="4F81BD" w:themeFill="accent1"/>
          <w:vAlign w:val="center"/>
        </w:tcPr>
        <w:p w:rsidR="00E0342B" w:rsidRPr="00833D97" w:rsidRDefault="00E0342B" w:rsidP="00E0342B">
          <w:pPr>
            <w:pStyle w:val="Header"/>
            <w:jc w:val="center"/>
            <w:rPr>
              <w:rFonts w:ascii="Tahoma" w:hAnsi="Tahoma" w:cs="Tahoma"/>
              <w:b/>
              <w:color w:val="FFFFFF" w:themeColor="background1"/>
              <w:sz w:val="20"/>
            </w:rPr>
          </w:pPr>
          <w:r w:rsidRPr="00833D97">
            <w:rPr>
              <w:rFonts w:ascii="Tahoma" w:hAnsi="Tahoma" w:cs="Tahoma"/>
              <w:b/>
              <w:color w:val="FFFFFF" w:themeColor="background1"/>
              <w:sz w:val="20"/>
            </w:rPr>
            <w:t>RB</w:t>
          </w:r>
        </w:p>
      </w:tc>
      <w:tc>
        <w:tcPr>
          <w:tcW w:w="4961" w:type="dxa"/>
          <w:shd w:val="clear" w:color="auto" w:fill="4F81BD" w:themeFill="accent1"/>
          <w:vAlign w:val="center"/>
        </w:tcPr>
        <w:p w:rsidR="00E0342B" w:rsidRPr="00833D97" w:rsidRDefault="00E0342B" w:rsidP="00E0342B">
          <w:pPr>
            <w:pStyle w:val="Header"/>
            <w:jc w:val="center"/>
            <w:rPr>
              <w:rFonts w:ascii="Tahoma" w:hAnsi="Tahoma" w:cs="Tahoma"/>
              <w:b/>
              <w:color w:val="FFFFFF" w:themeColor="background1"/>
              <w:sz w:val="20"/>
            </w:rPr>
          </w:pPr>
          <w:r w:rsidRPr="00833D97">
            <w:rPr>
              <w:rFonts w:ascii="Tahoma" w:hAnsi="Tahoma" w:cs="Tahoma"/>
              <w:b/>
              <w:color w:val="FFFFFF" w:themeColor="background1"/>
              <w:sz w:val="20"/>
            </w:rPr>
            <w:t>MJERA</w:t>
          </w:r>
        </w:p>
      </w:tc>
      <w:tc>
        <w:tcPr>
          <w:tcW w:w="2551" w:type="dxa"/>
          <w:shd w:val="clear" w:color="auto" w:fill="4F81BD" w:themeFill="accent1"/>
          <w:vAlign w:val="center"/>
        </w:tcPr>
        <w:p w:rsidR="00E0342B" w:rsidRPr="00833D97" w:rsidRDefault="00E0342B" w:rsidP="00E0342B">
          <w:pPr>
            <w:pStyle w:val="Header"/>
            <w:jc w:val="center"/>
            <w:rPr>
              <w:rFonts w:ascii="Tahoma" w:hAnsi="Tahoma" w:cs="Tahoma"/>
              <w:b/>
              <w:color w:val="FFFFFF" w:themeColor="background1"/>
              <w:sz w:val="20"/>
            </w:rPr>
          </w:pPr>
          <w:r w:rsidRPr="00833D97">
            <w:rPr>
              <w:rFonts w:ascii="Tahoma" w:hAnsi="Tahoma" w:cs="Tahoma"/>
              <w:b/>
              <w:color w:val="FFFFFF" w:themeColor="background1"/>
              <w:sz w:val="20"/>
            </w:rPr>
            <w:t>INSTITUCIJA NOSILAC MJERE / INSTITUCIJA KOJA UČESTVUJE U REALIZACIJI MJERE</w:t>
          </w:r>
        </w:p>
      </w:tc>
      <w:tc>
        <w:tcPr>
          <w:tcW w:w="2268" w:type="dxa"/>
          <w:shd w:val="clear" w:color="auto" w:fill="4F81BD" w:themeFill="accent1"/>
          <w:vAlign w:val="center"/>
        </w:tcPr>
        <w:p w:rsidR="00E0342B" w:rsidRPr="00833D97" w:rsidRDefault="00E0342B" w:rsidP="00E0342B">
          <w:pPr>
            <w:pStyle w:val="Header"/>
            <w:jc w:val="center"/>
            <w:rPr>
              <w:rFonts w:ascii="Tahoma" w:hAnsi="Tahoma" w:cs="Tahoma"/>
              <w:b/>
              <w:color w:val="FFFFFF" w:themeColor="background1"/>
              <w:sz w:val="20"/>
            </w:rPr>
          </w:pPr>
          <w:r w:rsidRPr="00833D97">
            <w:rPr>
              <w:rFonts w:ascii="Tahoma" w:hAnsi="Tahoma" w:cs="Tahoma"/>
              <w:b/>
              <w:color w:val="FFFFFF" w:themeColor="background1"/>
              <w:sz w:val="20"/>
            </w:rPr>
            <w:t>ROK ZA REALIZACIJU MJERE</w:t>
          </w:r>
        </w:p>
      </w:tc>
      <w:tc>
        <w:tcPr>
          <w:tcW w:w="5224" w:type="dxa"/>
          <w:shd w:val="clear" w:color="auto" w:fill="4F81BD" w:themeFill="accent1"/>
          <w:vAlign w:val="center"/>
        </w:tcPr>
        <w:p w:rsidR="00E0342B" w:rsidRPr="00833D97" w:rsidRDefault="00E0342B" w:rsidP="00E0342B">
          <w:pPr>
            <w:pStyle w:val="Header"/>
            <w:jc w:val="center"/>
            <w:rPr>
              <w:rFonts w:ascii="Tahoma" w:hAnsi="Tahoma" w:cs="Tahoma"/>
              <w:b/>
              <w:color w:val="FFFFFF" w:themeColor="background1"/>
              <w:sz w:val="20"/>
            </w:rPr>
          </w:pPr>
          <w:r w:rsidRPr="00833D97">
            <w:rPr>
              <w:rFonts w:ascii="Tahoma" w:hAnsi="Tahoma" w:cs="Tahoma"/>
              <w:b/>
              <w:color w:val="FFFFFF" w:themeColor="background1"/>
              <w:sz w:val="20"/>
            </w:rPr>
            <w:t>EFEKAT  - CILJ MJERE</w:t>
          </w:r>
        </w:p>
      </w:tc>
    </w:tr>
  </w:tbl>
  <w:p w:rsidR="00E0342B" w:rsidRDefault="00E034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342B"/>
    <w:rsid w:val="00053B65"/>
    <w:rsid w:val="00111B28"/>
    <w:rsid w:val="00377877"/>
    <w:rsid w:val="003941D3"/>
    <w:rsid w:val="00462E49"/>
    <w:rsid w:val="00692B94"/>
    <w:rsid w:val="006E5368"/>
    <w:rsid w:val="00833D97"/>
    <w:rsid w:val="008D3167"/>
    <w:rsid w:val="009E1917"/>
    <w:rsid w:val="00B26E18"/>
    <w:rsid w:val="00B72DD8"/>
    <w:rsid w:val="00CC6CC2"/>
    <w:rsid w:val="00CE1DED"/>
    <w:rsid w:val="00DA0593"/>
    <w:rsid w:val="00E0342B"/>
    <w:rsid w:val="00EE5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1">
    <w:name w:val="Medium Grid 3 Accent 1"/>
    <w:basedOn w:val="TableNormal"/>
    <w:uiPriority w:val="69"/>
    <w:rsid w:val="00E0342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semiHidden/>
    <w:unhideWhenUsed/>
    <w:rsid w:val="00E0342B"/>
    <w:pPr>
      <w:tabs>
        <w:tab w:val="center" w:pos="4535"/>
        <w:tab w:val="right" w:pos="9071"/>
      </w:tabs>
      <w:spacing w:after="0"/>
    </w:pPr>
  </w:style>
  <w:style w:type="character" w:customStyle="1" w:styleId="HeaderChar">
    <w:name w:val="Header Char"/>
    <w:basedOn w:val="DefaultParagraphFont"/>
    <w:link w:val="Header"/>
    <w:uiPriority w:val="99"/>
    <w:semiHidden/>
    <w:rsid w:val="00E0342B"/>
  </w:style>
  <w:style w:type="paragraph" w:styleId="Footer">
    <w:name w:val="footer"/>
    <w:basedOn w:val="Normal"/>
    <w:link w:val="FooterChar"/>
    <w:uiPriority w:val="99"/>
    <w:unhideWhenUsed/>
    <w:rsid w:val="00E0342B"/>
    <w:pPr>
      <w:tabs>
        <w:tab w:val="center" w:pos="4535"/>
        <w:tab w:val="right" w:pos="9071"/>
      </w:tabs>
      <w:spacing w:after="0"/>
    </w:pPr>
  </w:style>
  <w:style w:type="character" w:customStyle="1" w:styleId="FooterChar">
    <w:name w:val="Footer Char"/>
    <w:basedOn w:val="DefaultParagraphFont"/>
    <w:link w:val="Footer"/>
    <w:uiPriority w:val="99"/>
    <w:rsid w:val="00E0342B"/>
  </w:style>
  <w:style w:type="table" w:styleId="TableGrid">
    <w:name w:val="Table Grid"/>
    <w:basedOn w:val="TableNormal"/>
    <w:uiPriority w:val="59"/>
    <w:rsid w:val="00E0342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91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sladjana.pavlovic</dc:creator>
  <cp:lastModifiedBy>aida.muratovic</cp:lastModifiedBy>
  <cp:revision>5</cp:revision>
  <dcterms:created xsi:type="dcterms:W3CDTF">2013-03-13T12:44:00Z</dcterms:created>
  <dcterms:modified xsi:type="dcterms:W3CDTF">2013-06-20T08:01:00Z</dcterms:modified>
</cp:coreProperties>
</file>