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884"/>
        <w:gridCol w:w="5692"/>
      </w:tblGrid>
      <w:tr w:rsidR="003D0FAD" w:rsidRPr="0073596F" w14:paraId="1D10072E" w14:textId="77777777" w:rsidTr="003B09D7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3706DB18" w14:textId="24C73779" w:rsidR="003D0FAD" w:rsidRPr="0073596F" w:rsidRDefault="00DE5691" w:rsidP="00E5337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2"/>
                <w:lang w:val="sr-Latn-ME"/>
              </w:rPr>
              <w:t xml:space="preserve">   </w:t>
            </w:r>
            <w:r w:rsidR="00616663">
              <w:rPr>
                <w:rFonts w:ascii="Arial" w:hAnsi="Arial" w:cs="Arial"/>
                <w:b/>
                <w:bCs w:val="0"/>
                <w:sz w:val="22"/>
                <w:lang w:val="sr-Latn-ME"/>
              </w:rPr>
              <w:t>I</w:t>
            </w:r>
            <w:r w:rsidR="003D0FAD"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ZVJEŠTAJ O SPROVEDENOJ ANALIZI PROCJENE UTICAJA PROPISA</w:t>
            </w:r>
          </w:p>
        </w:tc>
      </w:tr>
      <w:tr w:rsidR="003D0FAD" w:rsidRPr="0073596F" w14:paraId="5CED7A99" w14:textId="77777777" w:rsidTr="003B09D7">
        <w:tc>
          <w:tcPr>
            <w:tcW w:w="3884" w:type="dxa"/>
            <w:shd w:val="clear" w:color="auto" w:fill="D2EAF1"/>
          </w:tcPr>
          <w:p w14:paraId="0AF032ED" w14:textId="77777777" w:rsidR="003D0FAD" w:rsidRPr="0073596F" w:rsidRDefault="003D0FAD" w:rsidP="00CD648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PREDLAGAČ PROPISA</w:t>
            </w:r>
          </w:p>
        </w:tc>
        <w:tc>
          <w:tcPr>
            <w:tcW w:w="5692" w:type="dxa"/>
            <w:shd w:val="clear" w:color="auto" w:fill="D2EAF1"/>
          </w:tcPr>
          <w:p w14:paraId="3BDE5EF4" w14:textId="3853670D" w:rsidR="003D0FAD" w:rsidRPr="0073596F" w:rsidRDefault="001654D0" w:rsidP="00CD648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lang w:val="sr-Latn-ME"/>
              </w:rPr>
              <w:t xml:space="preserve">Ministarstvo finansija - </w:t>
            </w:r>
            <w:r w:rsidR="00864A9D">
              <w:rPr>
                <w:rFonts w:ascii="Arial" w:hAnsi="Arial" w:cs="Arial"/>
                <w:b/>
                <w:sz w:val="22"/>
                <w:lang w:val="sr-Latn-ME"/>
              </w:rPr>
              <w:t>Centralna banka Crne Gore</w:t>
            </w:r>
          </w:p>
        </w:tc>
      </w:tr>
      <w:tr w:rsidR="003D0FAD" w:rsidRPr="0073596F" w14:paraId="5606AACB" w14:textId="77777777" w:rsidTr="003B09D7">
        <w:tc>
          <w:tcPr>
            <w:tcW w:w="3884" w:type="dxa"/>
          </w:tcPr>
          <w:p w14:paraId="1D85361F" w14:textId="77777777" w:rsidR="003D0FAD" w:rsidRPr="0073596F" w:rsidRDefault="003D0FAD" w:rsidP="00CD648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NAZIV PROPISA</w:t>
            </w:r>
          </w:p>
        </w:tc>
        <w:tc>
          <w:tcPr>
            <w:tcW w:w="5692" w:type="dxa"/>
          </w:tcPr>
          <w:p w14:paraId="1A7A0461" w14:textId="70B6606C" w:rsidR="003D0FAD" w:rsidRPr="0073596F" w:rsidRDefault="001654D0" w:rsidP="00CD648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lang w:val="sr-Latn-ME"/>
              </w:rPr>
            </w:pPr>
            <w:r>
              <w:rPr>
                <w:rFonts w:ascii="Arial" w:hAnsi="Arial" w:cs="Arial"/>
                <w:b/>
                <w:sz w:val="22"/>
                <w:lang w:val="sr-Latn-ME"/>
              </w:rPr>
              <w:t xml:space="preserve">Nacrt </w:t>
            </w:r>
            <w:r w:rsidR="00E603E5">
              <w:rPr>
                <w:rFonts w:ascii="Arial" w:hAnsi="Arial" w:cs="Arial"/>
                <w:b/>
                <w:sz w:val="22"/>
                <w:lang w:val="sr-Latn-ME"/>
              </w:rPr>
              <w:t>z</w:t>
            </w:r>
            <w:r w:rsidR="00E53370" w:rsidRPr="0073596F">
              <w:rPr>
                <w:rFonts w:ascii="Arial" w:hAnsi="Arial" w:cs="Arial"/>
                <w:b/>
                <w:sz w:val="22"/>
                <w:lang w:val="sr-Latn-ME"/>
              </w:rPr>
              <w:t>akon</w:t>
            </w:r>
            <w:r w:rsidR="00E603E5">
              <w:rPr>
                <w:rFonts w:ascii="Arial" w:hAnsi="Arial" w:cs="Arial"/>
                <w:b/>
                <w:sz w:val="22"/>
                <w:lang w:val="sr-Latn-ME"/>
              </w:rPr>
              <w:t>a</w:t>
            </w:r>
            <w:r w:rsidR="00E53370" w:rsidRPr="0073596F">
              <w:rPr>
                <w:rFonts w:ascii="Arial" w:hAnsi="Arial" w:cs="Arial"/>
                <w:b/>
                <w:sz w:val="22"/>
                <w:lang w:val="sr-Latn-ME"/>
              </w:rPr>
              <w:t xml:space="preserve"> o </w:t>
            </w:r>
            <w:r w:rsidR="008867E1">
              <w:rPr>
                <w:rFonts w:ascii="Arial" w:hAnsi="Arial" w:cs="Arial"/>
                <w:b/>
                <w:sz w:val="22"/>
                <w:lang w:val="sr-Latn-ME"/>
              </w:rPr>
              <w:t>izmjenama i dopunama Zakona o finansijskom lizingu, faktoringu, otkupu potraživanja, mikrokreditiranju i kreditno-garantnim poslovima</w:t>
            </w:r>
          </w:p>
        </w:tc>
      </w:tr>
      <w:tr w:rsidR="003D0FAD" w:rsidRPr="0073596F" w14:paraId="79AEC87D" w14:textId="77777777" w:rsidTr="003B09D7">
        <w:tc>
          <w:tcPr>
            <w:tcW w:w="9576" w:type="dxa"/>
            <w:gridSpan w:val="2"/>
            <w:shd w:val="clear" w:color="auto" w:fill="D2EAF1"/>
          </w:tcPr>
          <w:p w14:paraId="58D3185E" w14:textId="77777777" w:rsidR="003D0FAD" w:rsidRPr="0073596F" w:rsidRDefault="003D0FAD" w:rsidP="00CD648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1. Definisanje problema</w:t>
            </w:r>
          </w:p>
          <w:p w14:paraId="355ABA32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probleme  treba da riješi predloženi akt?</w:t>
            </w:r>
          </w:p>
          <w:p w14:paraId="74A5E727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su uzroci problema?</w:t>
            </w:r>
          </w:p>
          <w:p w14:paraId="1BA1BEF4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su posljedice problema?</w:t>
            </w:r>
          </w:p>
          <w:p w14:paraId="27274CD1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su subjekti oštećeni, na koji način i u kojoj mjeri?</w:t>
            </w:r>
          </w:p>
          <w:p w14:paraId="29BAADEB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Kako bi problem evoluirao bez promjene propisa (“status quo” opcija)?</w:t>
            </w:r>
          </w:p>
        </w:tc>
      </w:tr>
      <w:tr w:rsidR="003D0FAD" w:rsidRPr="0073596F" w14:paraId="6E810C91" w14:textId="77777777" w:rsidTr="003B09D7">
        <w:tc>
          <w:tcPr>
            <w:tcW w:w="9576" w:type="dxa"/>
            <w:gridSpan w:val="2"/>
          </w:tcPr>
          <w:p w14:paraId="414E657C" w14:textId="77777777" w:rsidR="00167F89" w:rsidRDefault="00167F89" w:rsidP="001759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  <w:p w14:paraId="77982C79" w14:textId="0CDC6DDC" w:rsidR="00704F5D" w:rsidRDefault="00704F5D" w:rsidP="001759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Zakon</w:t>
            </w:r>
            <w:r w:rsidR="00F2511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om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o finansijskom lizingu, 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faktoringu, otkupu potraživanja, mikrokreditiranju i kreditno</w:t>
            </w:r>
            <w:r w:rsidR="00255F7C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-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garantnim poslovima („Službeni list CG“</w:t>
            </w:r>
            <w:r w:rsidR="00255F7C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,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</w:t>
            </w:r>
            <w:r w:rsidR="00255F7C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b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r.</w:t>
            </w:r>
            <w:r w:rsidR="00255F7C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73/17 i 44/20) – u daljem tekstu: Zakon,</w:t>
            </w:r>
            <w:r w:rsidR="00F2511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uređuje </w:t>
            </w:r>
            <w:r w:rsidR="00F2511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se </w:t>
            </w:r>
            <w:r w:rsidR="00176D2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osnivanje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, poslovanje i kontrol</w:t>
            </w:r>
            <w:r w:rsidR="00DA5FC8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poslovanja privrednih društava koja se bave poslovima finansijskog lizinga, faktoringa, otkupa potraživanja, mikrokreditiranja i kreditno-garantnim poslovima</w:t>
            </w:r>
            <w:r w:rsidR="00F2511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. </w:t>
            </w:r>
            <w:r w:rsidR="00241984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Navedeno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podrazumijeva izdavanje dozvole za rad tim subjektima, kontrolu njihovog poslovanja i preduzimanje mjera</w:t>
            </w:r>
            <w:r w:rsidR="00027C5A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,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ukoliko se kontrolom koju sprovodi Centralna banka Crne Gore (u daljem tekstu: Centralna banka) utvrde nepravilnosti u njihovom poslovanju.</w:t>
            </w:r>
          </w:p>
          <w:p w14:paraId="23EF0369" w14:textId="77777777" w:rsidR="002F5BCA" w:rsidRDefault="002F5BCA" w:rsidP="001759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  <w:p w14:paraId="2362AAE3" w14:textId="47905245" w:rsidR="00D32F75" w:rsidRDefault="00F25110" w:rsidP="001759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Imajući u vidu da je navedeni Zakon u primjeni još od 2018. godine, a </w:t>
            </w:r>
            <w:r w:rsidR="00DA696A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uzimajući u obzir</w:t>
            </w:r>
            <w:r w:rsidR="00343D8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razvoj poslovanja</w:t>
            </w:r>
            <w:r w:rsidR="007B668A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,</w:t>
            </w:r>
            <w:r w:rsidR="00343D8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odnosno razvoj usluga pojedinih pružalaca finansijskih usluga, što podrazumijeva i inovacije i rizike u poslovanju ovih subjekata, procijenjeno je da je neophodno izmjenama i dopunama Zakona unaprijediti postojeća zakonska rješenja, prilagoditi ih pomenutim okolnostima i u krajnjem, dodatno </w:t>
            </w:r>
            <w:r w:rsidR="00B9786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doprin</w:t>
            </w:r>
            <w:r w:rsidR="00D32F75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ij</w:t>
            </w:r>
            <w:r w:rsidR="00B9786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eti </w:t>
            </w:r>
            <w:r w:rsidR="00343D8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zaštiti</w:t>
            </w:r>
            <w:r w:rsidR="00E4661C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</w:t>
            </w:r>
            <w:r w:rsidR="00343D8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finansijsk</w:t>
            </w:r>
            <w:r w:rsidR="00E4661C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og </w:t>
            </w:r>
            <w:r w:rsidR="00343D8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sistem</w:t>
            </w:r>
            <w:r w:rsidR="00E4661C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</w:t>
            </w:r>
            <w:r w:rsidR="00343D8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u cjelini</w:t>
            </w:r>
            <w:r w:rsidR="007B668A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, na način što bi se predloženim izmjenama predvi</w:t>
            </w:r>
            <w:r w:rsidR="005723E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djela rje</w:t>
            </w:r>
            <w:r w:rsidR="006D4184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š</w:t>
            </w:r>
            <w:r w:rsidR="005723E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enja koja imaju za cilj</w:t>
            </w:r>
            <w:r w:rsidR="007B668A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poboljšanje sistema upravljanja rizicima pružalaca finansijskih usluga, kao i poboljšanje sistema internih kontrol</w:t>
            </w:r>
            <w:r w:rsidR="00E3469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 i sistema upravljanja. U</w:t>
            </w:r>
            <w:r w:rsidR="007B668A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jedno</w:t>
            </w:r>
            <w:r w:rsidR="00E3469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,</w:t>
            </w:r>
            <w:r w:rsidR="007B668A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prevazašli </w:t>
            </w:r>
            <w:r w:rsidR="00E3469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bi se </w:t>
            </w:r>
            <w:r w:rsidR="007B668A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nedostaci prethodnog zakonskog rješenja </w:t>
            </w:r>
            <w:r w:rsidR="00E3469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u dijelu rješ</w:t>
            </w:r>
            <w:r w:rsidR="004F786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</w:t>
            </w:r>
            <w:r w:rsidR="00E3469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vanja nepravilnosti </w:t>
            </w:r>
            <w:r w:rsidR="00B24FC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uočenih </w:t>
            </w:r>
            <w:r w:rsidR="00E3469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u praksi poslovanja pružalaca finansijskih usluga</w:t>
            </w:r>
            <w:r w:rsidR="00D70F42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, </w:t>
            </w:r>
            <w:r w:rsidR="00D70F42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koje se uglavnom odnose na neadekvatno uspostavljeni sistem upravljanja rizicima koji ne korespondira veli</w:t>
            </w:r>
            <w:r w:rsidR="00BE67C1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čini i kompleksnosti pružaoca finansijski</w:t>
            </w:r>
            <w:r w:rsidR="00F171DC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h usluga</w:t>
            </w:r>
            <w:r w:rsidR="00E3469E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,</w:t>
            </w:r>
            <w:r w:rsidR="00F171DC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što je identifikovano </w:t>
            </w:r>
            <w:r w:rsidR="006C58FD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tokom</w:t>
            </w:r>
            <w:r w:rsidR="00E3469E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broj</w:t>
            </w:r>
            <w:r w:rsidR="004F786B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n</w:t>
            </w:r>
            <w:r w:rsidR="00E3469E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i</w:t>
            </w:r>
            <w:r w:rsidR="006C58FD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h</w:t>
            </w:r>
            <w:r w:rsidR="00E3469E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kontrola koje su </w:t>
            </w:r>
            <w:r w:rsidR="004F786B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sprovedene </w:t>
            </w:r>
            <w:r w:rsidR="00E3469E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od strane Centralne banke od perioda </w:t>
            </w:r>
            <w:r w:rsidR="004F786B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primjene</w:t>
            </w:r>
            <w:r w:rsidR="00CC528A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</w:t>
            </w:r>
            <w:r w:rsidR="00E3469E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Zakona i podzakonske regulative koji regulišu njihovo poslovanje.</w:t>
            </w:r>
            <w:r w:rsidR="00793C09" w:rsidRPr="002C74C7">
              <w:t xml:space="preserve"> </w:t>
            </w:r>
            <w:r w:rsidR="00793C09" w:rsidRPr="002C74C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Takođe, misli se i na izostanak detaljnijeg regulisanja određenih situacija nastalih u raskoraku postojećih zakonskih lex specialis rješenja i izmijenjenih okolnosti na tržištu nastalih protokom vremena, a koja se odnose na sisteme korporativnog upravljanja i internih kontrola kod pružalaca finansijskih usluga. U ovim situacijama izostaje osnov za pružanje konačnog rješenja u datom pravnom predmetu, pa one iziskuju primjenu odredbi zakona kojima se uređuju opšta pitanja, što značajno ograničava mogućnosti pravovremnog i ciljanog djelovanja nadzornog organa, odnosno regulatora, za otklanjanje utvrđenih nepravilnosti u poslovanju pružalaca finansijskih usluga. Zbog toga je potrebno uspostaviti odgovarajuću ravnotežu između veličine i obima poslovanja subjekata nadzora i regulativnih zahtjeva, uvođenjem novih i postrožavanjem postojećih odredbi a sve u cilju preventivnog djelovanja i podsticanja njihovog sigurnijeg poslovanja, i u krajnjem zaštite klijenata.</w:t>
            </w:r>
          </w:p>
          <w:p w14:paraId="1B4294D8" w14:textId="77777777" w:rsidR="00D32F75" w:rsidRDefault="00D32F75" w:rsidP="001759CF">
            <w:pPr>
              <w:pStyle w:val="Default"/>
              <w:jc w:val="both"/>
              <w:rPr>
                <w:rFonts w:ascii="Arial" w:hAnsi="Arial" w:cs="Arial"/>
                <w:sz w:val="22"/>
                <w:lang w:val="sr-Latn-ME"/>
              </w:rPr>
            </w:pPr>
          </w:p>
          <w:p w14:paraId="6454D5CB" w14:textId="1D07D5DA" w:rsidR="00E3469E" w:rsidRDefault="0094762B" w:rsidP="001759CF">
            <w:pPr>
              <w:pStyle w:val="Default"/>
              <w:jc w:val="both"/>
              <w:rPr>
                <w:rFonts w:ascii="Arial" w:hAnsi="Arial" w:cs="Arial"/>
                <w:sz w:val="22"/>
                <w:lang w:val="sr-Latn-ME"/>
              </w:rPr>
            </w:pPr>
            <w:bookmarkStart w:id="0" w:name="_Hlk178338514"/>
            <w:r>
              <w:rPr>
                <w:rFonts w:ascii="Arial" w:hAnsi="Arial" w:cs="Arial"/>
                <w:sz w:val="22"/>
                <w:lang w:val="sr-Latn-ME"/>
              </w:rPr>
              <w:lastRenderedPageBreak/>
              <w:t>P</w:t>
            </w:r>
            <w:r w:rsidR="00E3469E">
              <w:rPr>
                <w:rFonts w:ascii="Arial" w:hAnsi="Arial" w:cs="Arial"/>
                <w:sz w:val="22"/>
                <w:lang w:val="sr-Latn-ME"/>
              </w:rPr>
              <w:t>redložen</w:t>
            </w:r>
            <w:r>
              <w:rPr>
                <w:rFonts w:ascii="Arial" w:hAnsi="Arial" w:cs="Arial"/>
                <w:sz w:val="22"/>
                <w:lang w:val="sr-Latn-ME"/>
              </w:rPr>
              <w:t>im</w:t>
            </w:r>
            <w:r w:rsidR="00E3469E">
              <w:rPr>
                <w:rFonts w:ascii="Arial" w:hAnsi="Arial" w:cs="Arial"/>
                <w:sz w:val="22"/>
                <w:lang w:val="sr-Latn-ME"/>
              </w:rPr>
              <w:t xml:space="preserve"> izmjen</w:t>
            </w:r>
            <w:r>
              <w:rPr>
                <w:rFonts w:ascii="Arial" w:hAnsi="Arial" w:cs="Arial"/>
                <w:sz w:val="22"/>
                <w:lang w:val="sr-Latn-ME"/>
              </w:rPr>
              <w:t>ama</w:t>
            </w:r>
            <w:r w:rsidR="00E3469E">
              <w:rPr>
                <w:rFonts w:ascii="Arial" w:hAnsi="Arial" w:cs="Arial"/>
                <w:sz w:val="22"/>
                <w:lang w:val="sr-Latn-ME"/>
              </w:rPr>
              <w:t xml:space="preserve"> Zakona</w:t>
            </w:r>
            <w:r w:rsidR="004F786B">
              <w:rPr>
                <w:rFonts w:ascii="Arial" w:hAnsi="Arial" w:cs="Arial"/>
                <w:sz w:val="22"/>
                <w:lang w:val="sr-Latn-ME"/>
              </w:rPr>
              <w:t xml:space="preserve"> kao lex specialis-a</w:t>
            </w:r>
            <w:r w:rsidR="00E3469E">
              <w:rPr>
                <w:rFonts w:ascii="Arial" w:hAnsi="Arial" w:cs="Arial"/>
                <w:sz w:val="22"/>
                <w:lang w:val="sr-Latn-ME"/>
              </w:rPr>
              <w:t xml:space="preserve"> poboljša</w:t>
            </w:r>
            <w:r>
              <w:rPr>
                <w:rFonts w:ascii="Arial" w:hAnsi="Arial" w:cs="Arial"/>
                <w:sz w:val="22"/>
                <w:lang w:val="sr-Latn-ME"/>
              </w:rPr>
              <w:t>vaju se</w:t>
            </w:r>
            <w:r w:rsidR="00E3469E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bookmarkStart w:id="1" w:name="_Hlk179458892"/>
            <w:r w:rsidR="00E3469E">
              <w:rPr>
                <w:rFonts w:ascii="Arial" w:hAnsi="Arial" w:cs="Arial"/>
                <w:sz w:val="22"/>
                <w:lang w:val="sr-Latn-ME"/>
              </w:rPr>
              <w:t>mehanizm</w:t>
            </w:r>
            <w:r>
              <w:rPr>
                <w:rFonts w:ascii="Arial" w:hAnsi="Arial" w:cs="Arial"/>
                <w:sz w:val="22"/>
                <w:lang w:val="sr-Latn-ME"/>
              </w:rPr>
              <w:t>i</w:t>
            </w:r>
            <w:r w:rsidR="00E3469E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785D55">
              <w:rPr>
                <w:rFonts w:ascii="Arial" w:hAnsi="Arial" w:cs="Arial"/>
                <w:sz w:val="22"/>
                <w:lang w:val="sr-Latn-ME"/>
              </w:rPr>
              <w:t xml:space="preserve">kontrole koju sprovodi </w:t>
            </w:r>
            <w:r w:rsidR="00E3469E">
              <w:rPr>
                <w:rFonts w:ascii="Arial" w:hAnsi="Arial" w:cs="Arial"/>
                <w:sz w:val="22"/>
                <w:lang w:val="sr-Latn-ME"/>
              </w:rPr>
              <w:t>Centraln</w:t>
            </w:r>
            <w:r w:rsidR="00785D55">
              <w:rPr>
                <w:rFonts w:ascii="Arial" w:hAnsi="Arial" w:cs="Arial"/>
                <w:sz w:val="22"/>
                <w:lang w:val="sr-Latn-ME"/>
              </w:rPr>
              <w:t>a</w:t>
            </w:r>
            <w:r w:rsidR="00E3469E">
              <w:rPr>
                <w:rFonts w:ascii="Arial" w:hAnsi="Arial" w:cs="Arial"/>
                <w:sz w:val="22"/>
                <w:lang w:val="sr-Latn-ME"/>
              </w:rPr>
              <w:t xml:space="preserve"> bank</w:t>
            </w:r>
            <w:r w:rsidR="00785D55">
              <w:rPr>
                <w:rFonts w:ascii="Arial" w:hAnsi="Arial" w:cs="Arial"/>
                <w:sz w:val="22"/>
                <w:lang w:val="sr-Latn-ME"/>
              </w:rPr>
              <w:t>a,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bookmarkEnd w:id="1"/>
            <w:r>
              <w:rPr>
                <w:rFonts w:ascii="Arial" w:hAnsi="Arial" w:cs="Arial"/>
                <w:sz w:val="22"/>
                <w:lang w:val="sr-Latn-ME"/>
              </w:rPr>
              <w:t xml:space="preserve">a </w:t>
            </w:r>
            <w:r w:rsidR="00E3469E">
              <w:rPr>
                <w:rFonts w:ascii="Arial" w:hAnsi="Arial" w:cs="Arial"/>
                <w:sz w:val="22"/>
                <w:lang w:val="sr-Latn-ME"/>
              </w:rPr>
              <w:t>kontrol</w:t>
            </w:r>
            <w:r>
              <w:rPr>
                <w:rFonts w:ascii="Arial" w:hAnsi="Arial" w:cs="Arial"/>
                <w:sz w:val="22"/>
                <w:lang w:val="sr-Latn-ME"/>
              </w:rPr>
              <w:t>a</w:t>
            </w:r>
            <w:r w:rsidR="00E3469E">
              <w:rPr>
                <w:rFonts w:ascii="Arial" w:hAnsi="Arial" w:cs="Arial"/>
                <w:sz w:val="22"/>
                <w:lang w:val="sr-Latn-ME"/>
              </w:rPr>
              <w:t xml:space="preserve"> poslovanja</w:t>
            </w:r>
            <w:r w:rsidR="004F786B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pruža</w:t>
            </w:r>
            <w:r w:rsidR="006C58FD">
              <w:rPr>
                <w:rFonts w:ascii="Arial" w:hAnsi="Arial" w:cs="Arial"/>
                <w:sz w:val="22"/>
                <w:lang w:val="sr-Latn-ME"/>
              </w:rPr>
              <w:t>la</w:t>
            </w:r>
            <w:r>
              <w:rPr>
                <w:rFonts w:ascii="Arial" w:hAnsi="Arial" w:cs="Arial"/>
                <w:sz w:val="22"/>
                <w:lang w:val="sr-Latn-ME"/>
              </w:rPr>
              <w:t>ca finansijskih usluga postaje efikasnija.</w:t>
            </w:r>
            <w:r w:rsidR="00E3469E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A52E32">
              <w:rPr>
                <w:rFonts w:ascii="Arial" w:hAnsi="Arial" w:cs="Arial"/>
                <w:sz w:val="22"/>
                <w:lang w:val="sr-Latn-ME"/>
              </w:rPr>
              <w:t>Takođe,</w:t>
            </w:r>
            <w:r w:rsidR="00E3469E">
              <w:rPr>
                <w:rFonts w:ascii="Arial" w:hAnsi="Arial" w:cs="Arial"/>
                <w:sz w:val="22"/>
                <w:lang w:val="sr-Latn-ME"/>
              </w:rPr>
              <w:t xml:space="preserve"> utica</w:t>
            </w:r>
            <w:r w:rsidR="00B02110">
              <w:rPr>
                <w:rFonts w:ascii="Arial" w:hAnsi="Arial" w:cs="Arial"/>
                <w:sz w:val="22"/>
                <w:lang w:val="sr-Latn-ME"/>
              </w:rPr>
              <w:t>će se</w:t>
            </w:r>
            <w:r w:rsidR="00E3469E">
              <w:rPr>
                <w:rFonts w:ascii="Arial" w:hAnsi="Arial" w:cs="Arial"/>
                <w:sz w:val="22"/>
                <w:lang w:val="sr-Latn-ME"/>
              </w:rPr>
              <w:t xml:space="preserve"> na stabilnost </w:t>
            </w:r>
            <w:r w:rsidR="00B02110">
              <w:rPr>
                <w:rFonts w:ascii="Arial" w:hAnsi="Arial" w:cs="Arial"/>
                <w:sz w:val="22"/>
                <w:lang w:val="sr-Latn-ME"/>
              </w:rPr>
              <w:t xml:space="preserve">i bolju poslovnu praksu pružalaca finansijskih usluga, a samim tim i stabilnost </w:t>
            </w:r>
            <w:r w:rsidR="00E3469E">
              <w:rPr>
                <w:rFonts w:ascii="Arial" w:hAnsi="Arial" w:cs="Arial"/>
                <w:sz w:val="22"/>
                <w:lang w:val="sr-Latn-ME"/>
              </w:rPr>
              <w:t>finansijskog sistema u cjelini.</w:t>
            </w:r>
          </w:p>
          <w:bookmarkEnd w:id="0"/>
          <w:p w14:paraId="259AB6D9" w14:textId="77777777" w:rsidR="00E3469E" w:rsidRDefault="00E3469E" w:rsidP="001759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  <w:p w14:paraId="7B062C40" w14:textId="00E48074" w:rsidR="00794BE9" w:rsidRDefault="00D32F75" w:rsidP="001759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Stoga je</w:t>
            </w:r>
            <w:r w:rsidR="00343D8E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pripremljen</w:t>
            </w:r>
            <w:r w:rsidR="00A9792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Nacrt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</w:t>
            </w:r>
            <w:r w:rsidR="00AA07F2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z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akon</w:t>
            </w:r>
            <w:r w:rsidR="002B22F1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a 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o izmjenama i dopunama Zakona o finansijskom lizingu, faktoringu, otkupu potraživanja,</w:t>
            </w:r>
            <w:r w:rsidR="00241984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mikrokreditiranju i kreditno</w:t>
            </w:r>
            <w:r w:rsidR="00E603E5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-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garantnim poslovima</w:t>
            </w:r>
            <w:r w:rsidR="00E603E5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</w:t>
            </w:r>
            <w:r w:rsidR="001E629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- u daljem tekstu: </w:t>
            </w:r>
            <w:r w:rsidR="00A9792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Nacrt </w:t>
            </w:r>
            <w:r w:rsidR="00BA69BA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zakona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, kojim se poboljšava regulatorni okvir u oblasti </w:t>
            </w:r>
            <w:r w:rsidR="00285808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poslovanja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pružalaca finans</w:t>
            </w:r>
            <w:r w:rsidR="00A504A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ijskih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usluga kroz izmjenu postojećih i uvo</w:t>
            </w:r>
            <w:r w:rsidR="00B75C1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đenje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novi</w:t>
            </w:r>
            <w:r w:rsidR="00B75C1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h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zahtjev</w:t>
            </w:r>
            <w:r w:rsidR="00B75C1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u pogledu </w:t>
            </w:r>
            <w:r w:rsidR="0062761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korporativnog upravljanja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i poslovanja pružalaca finansijskih usluga u cilju jačanja stabilnosti poslovanja ovih subjekata</w:t>
            </w:r>
            <w:r w:rsidR="00B75C1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.</w:t>
            </w:r>
            <w:r w:rsidR="001641D2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Takođe,</w:t>
            </w:r>
            <w:r w:rsidR="001641D2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</w:t>
            </w:r>
            <w:r w:rsidR="004371D3" w:rsidRPr="00D43F32">
              <w:rPr>
                <w:rFonts w:ascii="Arial" w:hAnsi="Arial" w:cs="Arial"/>
                <w:sz w:val="22"/>
                <w:lang w:val="sr-Latn-ME"/>
              </w:rPr>
              <w:t>Nacrtom</w:t>
            </w:r>
            <w:r w:rsidR="00BF6CA7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zakona</w:t>
            </w:r>
            <w:r w:rsidR="006903AD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</w:t>
            </w:r>
            <w:r w:rsidR="007E6464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osnažuj</w:t>
            </w:r>
            <w:r w:rsidR="001641D2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u</w:t>
            </w:r>
            <w:r w:rsidR="007E6464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se </w:t>
            </w:r>
            <w:r w:rsidR="001641D2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ovlašćenja</w:t>
            </w:r>
            <w:r w:rsidR="006903AD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Centralne banke </w:t>
            </w:r>
            <w:r w:rsidR="009167F2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u postupku kontrole</w:t>
            </w:r>
            <w:r w:rsidR="006903AD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poslovanja ovih institucija</w:t>
            </w:r>
            <w:r w:rsidR="00B75C1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i pozitivno utiče na zaštitu korisnika ovih usluga</w:t>
            </w:r>
            <w:r w:rsidR="006903AD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.</w:t>
            </w:r>
          </w:p>
          <w:p w14:paraId="3B655E1A" w14:textId="21E37B37" w:rsidR="001E6297" w:rsidRDefault="00E3469E" w:rsidP="001759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Ukoliko izmjene i dopune Zakona ne bi </w:t>
            </w:r>
            <w:r w:rsidR="005E6FD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bile usvojene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i dalje bi </w:t>
            </w:r>
            <w:r w:rsidR="004F786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kao lex specialis za ove djelatnosti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imali </w:t>
            </w:r>
            <w:r w:rsidR="005E6FD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usko definisana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pravila </w:t>
            </w:r>
            <w:r w:rsidR="005E6FD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poslovanja </w:t>
            </w:r>
            <w:r w:rsidR="004E56B9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pružalaca </w:t>
            </w:r>
            <w:r w:rsidR="005E6FD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finansi</w:t>
            </w:r>
            <w:r w:rsidR="00DA7F6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js</w:t>
            </w:r>
            <w:r w:rsidR="005E6FD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kih u</w:t>
            </w:r>
            <w:r w:rsidR="004F786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s</w:t>
            </w:r>
            <w:r w:rsidR="005E6FD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luga</w:t>
            </w:r>
            <w:r w:rsidR="004F786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i</w:t>
            </w:r>
            <w:r w:rsidR="005E6FD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njihovo upućivanje na opštu regulativu koja se primjenjuje na društva </w:t>
            </w:r>
            <w:r w:rsidR="00B0211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sa </w:t>
            </w:r>
            <w:r w:rsidR="005E6FD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ograničen</w:t>
            </w:r>
            <w:r w:rsidR="005723E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o</w:t>
            </w:r>
            <w:r w:rsidR="00B0211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m</w:t>
            </w:r>
            <w:r w:rsidR="005E6FD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odgovorno</w:t>
            </w:r>
            <w:r w:rsidR="00B0211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šću</w:t>
            </w:r>
            <w:r w:rsidR="005E6FD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i akcionarska društva. Izo</w:t>
            </w:r>
            <w:r w:rsidR="00A84792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stala bi i poboljšanja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sistem</w:t>
            </w:r>
            <w:r w:rsidR="00A84792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upravljanj</w:t>
            </w:r>
            <w:r w:rsidR="004F786B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rizicima, intern</w:t>
            </w:r>
            <w:r w:rsidR="00A84792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ih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kontrol</w:t>
            </w:r>
            <w:r w:rsidR="00A84792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, kao i </w:t>
            </w:r>
            <w:r w:rsidR="00EA659D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poboljšanje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selekcij</w:t>
            </w:r>
            <w:r w:rsidR="00EA659D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e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kandidata </w:t>
            </w:r>
            <w:r w:rsidR="00B0211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za članove organa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upravlja</w:t>
            </w:r>
            <w:r w:rsidR="00B0211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nja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pruža</w:t>
            </w:r>
            <w:r w:rsidR="00B02110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laca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finansijskih usluga.</w:t>
            </w:r>
          </w:p>
          <w:p w14:paraId="3AD7D8EC" w14:textId="77777777" w:rsidR="002F5BCA" w:rsidRDefault="002F5BCA" w:rsidP="001759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  <w:p w14:paraId="05A9A889" w14:textId="6AD21806" w:rsidR="00C77778" w:rsidRPr="004A59C5" w:rsidRDefault="00A97927" w:rsidP="0017260C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Nacrtom </w:t>
            </w:r>
            <w:r w:rsidR="00BA61E4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z</w:t>
            </w:r>
            <w:r w:rsidR="00155165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akon</w:t>
            </w:r>
            <w:r w:rsidR="00E707EC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a</w:t>
            </w:r>
            <w:r w:rsidR="00155165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se vrši usklađivanje </w:t>
            </w:r>
            <w:r w:rsidR="00A8712C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sa dobrim praksama poslovanja </w:t>
            </w:r>
            <w:r w:rsidR="00D64F7C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iz okruženja i šire</w:t>
            </w:r>
            <w:r w:rsidR="005723E6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,</w:t>
            </w:r>
            <w:r w:rsidR="00D64F7C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 xml:space="preserve"> </w:t>
            </w:r>
            <w:r w:rsidR="00A8712C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koje se odnose na finansijske institucije</w:t>
            </w:r>
            <w:r w:rsidR="00155165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.</w:t>
            </w:r>
          </w:p>
          <w:p w14:paraId="58B3383B" w14:textId="77777777" w:rsidR="00D1305C" w:rsidRPr="00E611E0" w:rsidRDefault="00D1305C" w:rsidP="009B2135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3D0FAD" w:rsidRPr="0073596F" w14:paraId="1E59E2DE" w14:textId="77777777" w:rsidTr="003B09D7">
        <w:tc>
          <w:tcPr>
            <w:tcW w:w="9576" w:type="dxa"/>
            <w:gridSpan w:val="2"/>
            <w:shd w:val="clear" w:color="auto" w:fill="D2EAF1"/>
          </w:tcPr>
          <w:p w14:paraId="67CC0E69" w14:textId="77777777" w:rsidR="003D0FAD" w:rsidRPr="0073596F" w:rsidRDefault="003D0FAD" w:rsidP="00CD648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2. Ciljevi</w:t>
            </w:r>
          </w:p>
          <w:p w14:paraId="1A51B62D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ciljevi se postižu predloženim propisom?</w:t>
            </w:r>
          </w:p>
          <w:p w14:paraId="4BC6A2A1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3D0FAD" w:rsidRPr="00DC22E5" w14:paraId="0BB094F1" w14:textId="77777777" w:rsidTr="003B09D7">
        <w:tc>
          <w:tcPr>
            <w:tcW w:w="9576" w:type="dxa"/>
            <w:gridSpan w:val="2"/>
          </w:tcPr>
          <w:p w14:paraId="79611318" w14:textId="77777777" w:rsidR="003F4E2A" w:rsidRDefault="003F4E2A" w:rsidP="009B2135">
            <w:pPr>
              <w:pStyle w:val="Default"/>
              <w:jc w:val="both"/>
              <w:rPr>
                <w:rFonts w:ascii="Arial" w:hAnsi="Arial" w:cs="Arial"/>
                <w:sz w:val="22"/>
                <w:lang w:val="sr-Latn-ME"/>
              </w:rPr>
            </w:pPr>
          </w:p>
          <w:p w14:paraId="1C26859E" w14:textId="72FE3B87" w:rsidR="006921EC" w:rsidRPr="006921EC" w:rsidRDefault="00484A87" w:rsidP="009B2135">
            <w:pPr>
              <w:pStyle w:val="Default"/>
              <w:jc w:val="both"/>
              <w:rPr>
                <w:rFonts w:ascii="Arial" w:hAnsi="Arial" w:cs="Arial"/>
                <w:noProof/>
                <w:color w:val="auto"/>
                <w:sz w:val="22"/>
                <w:szCs w:val="22"/>
                <w:lang w:val="sr-Latn-ME" w:eastAsia="en-US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Usvajanjem predložen</w:t>
            </w:r>
            <w:r w:rsidR="007E6464">
              <w:rPr>
                <w:rFonts w:ascii="Arial" w:hAnsi="Arial" w:cs="Arial"/>
                <w:sz w:val="22"/>
                <w:lang w:val="sr-Latn-ME"/>
              </w:rPr>
              <w:t xml:space="preserve">ih izmjena i dopuna </w:t>
            </w:r>
            <w:r w:rsidR="009B2135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stvoriće se preduslovi za ostvarivanje sljedećih ciljeva:</w:t>
            </w:r>
          </w:p>
          <w:p w14:paraId="0CE0C8A8" w14:textId="1F9EB758" w:rsidR="00167F89" w:rsidRDefault="003E2A4C" w:rsidP="00E32D96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</w:pPr>
            <w:r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jačanje</w:t>
            </w:r>
            <w:r w:rsidR="007E6464" w:rsidRPr="00E025BF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 </w:t>
            </w:r>
            <w:r w:rsidR="008C43E5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stabilnost</w:t>
            </w:r>
            <w:r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i i efikasnosti</w:t>
            </w:r>
            <w:r w:rsidR="008C43E5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 poslovanja pružalaca finansi</w:t>
            </w:r>
            <w:r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jskih</w:t>
            </w:r>
            <w:r w:rsidR="008C43E5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 usluga,</w:t>
            </w:r>
            <w:r w:rsidR="0023404B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 koji omogućava</w:t>
            </w:r>
            <w:r w:rsidR="008C43E5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 </w:t>
            </w:r>
            <w:r w:rsidR="006921EC" w:rsidRPr="00E025BF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dal</w:t>
            </w:r>
            <w:r w:rsidR="00693BA9" w:rsidRPr="00E025BF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ji</w:t>
            </w:r>
            <w:r w:rsidR="006921EC" w:rsidRPr="00E025BF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 razvoj finansijskih usluga</w:t>
            </w:r>
            <w:r w:rsidR="0023404B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 </w:t>
            </w:r>
            <w:r w:rsidR="00D15629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kako bi se pratili trendovi na međunarodnim tržištima</w:t>
            </w:r>
            <w:r w:rsidR="000F4727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;</w:t>
            </w:r>
          </w:p>
          <w:p w14:paraId="267E88BC" w14:textId="7ECBD844" w:rsidR="00437C80" w:rsidRPr="00433004" w:rsidRDefault="00167F89" w:rsidP="00E32D96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</w:pPr>
            <w:r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jačanje postojećeg regulatornog </w:t>
            </w:r>
            <w:r w:rsidR="00437C80" w:rsidRPr="00E32D96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o</w:t>
            </w:r>
            <w:r w:rsidR="00552806" w:rsidRPr="00E32D96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kvir</w:t>
            </w:r>
            <w:r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a</w:t>
            </w:r>
            <w:r w:rsidR="008410F7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 kako bi se efikasnije otklonile</w:t>
            </w:r>
            <w:r w:rsidR="00552806" w:rsidRPr="00E32D96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 </w:t>
            </w:r>
            <w:r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u</w:t>
            </w:r>
            <w:r w:rsidR="00437C80" w:rsidRPr="00E32D96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očen</w:t>
            </w:r>
            <w:r w:rsidR="008410F7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e</w:t>
            </w:r>
            <w:r w:rsidR="00437C80" w:rsidRPr="00E32D96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 nepravilnosti u praksi poslovanja pružalaca finansijskih usluga</w:t>
            </w:r>
            <w:r w:rsidR="00433004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, što će uticati na </w:t>
            </w:r>
            <w:r w:rsidR="0021240A" w:rsidRPr="00C53D08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unapređenje </w:t>
            </w:r>
            <w:r w:rsidR="008410F7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alata</w:t>
            </w:r>
            <w:r w:rsidR="00362A2F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 kontrole</w:t>
            </w:r>
            <w:r w:rsidR="008410F7" w:rsidRPr="00433004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 </w:t>
            </w:r>
            <w:r w:rsidR="00024250" w:rsidRPr="00433004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 xml:space="preserve">i osnaživanje nadležnosti </w:t>
            </w:r>
            <w:r w:rsidR="0021240A" w:rsidRPr="00433004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Centralne banke</w:t>
            </w:r>
            <w:r w:rsidR="00437C80" w:rsidRPr="00433004">
              <w:rPr>
                <w:rFonts w:ascii="Arial" w:hAnsi="Arial" w:cs="Arial"/>
                <w:noProof/>
                <w:color w:val="auto"/>
                <w:sz w:val="22"/>
                <w:lang w:val="sr-Latn-ME" w:eastAsia="en-US"/>
              </w:rPr>
              <w:t>;</w:t>
            </w:r>
          </w:p>
          <w:p w14:paraId="5F505482" w14:textId="77777777" w:rsidR="000862C8" w:rsidRDefault="00195F1F" w:rsidP="00880C80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  <w:lang w:val="sr-Latn-ME"/>
              </w:rPr>
              <w:t>o</w:t>
            </w:r>
            <w:r w:rsidR="001329E3">
              <w:rPr>
                <w:rFonts w:ascii="Arial" w:hAnsi="Arial" w:cs="Arial"/>
                <w:noProof/>
                <w:lang w:val="sr-Latn-ME"/>
              </w:rPr>
              <w:t xml:space="preserve">bezbjeđivanje adekvatnih kapaciteta za osnivanje i </w:t>
            </w:r>
            <w:r w:rsidR="00024250">
              <w:rPr>
                <w:rFonts w:ascii="Arial" w:hAnsi="Arial" w:cs="Arial"/>
                <w:noProof/>
                <w:lang w:val="sr-Latn-ME"/>
              </w:rPr>
              <w:t>održivo stabilno</w:t>
            </w:r>
            <w:r w:rsidR="00167F89">
              <w:rPr>
                <w:rFonts w:ascii="Arial" w:hAnsi="Arial" w:cs="Arial"/>
                <w:noProof/>
                <w:lang w:val="sr-Latn-ME"/>
              </w:rPr>
              <w:t xml:space="preserve"> </w:t>
            </w:r>
            <w:r w:rsidR="001329E3">
              <w:rPr>
                <w:rFonts w:ascii="Arial" w:hAnsi="Arial" w:cs="Arial"/>
                <w:noProof/>
                <w:lang w:val="sr-Latn-ME"/>
              </w:rPr>
              <w:t>poslovanje pružalaca finansijskih usluga</w:t>
            </w:r>
            <w:r w:rsidR="005261F7">
              <w:rPr>
                <w:rFonts w:ascii="Arial" w:hAnsi="Arial" w:cs="Arial"/>
                <w:noProof/>
                <w:lang w:val="sr-Latn-ME"/>
              </w:rPr>
              <w:t>, kroz povećanje osnivačkog kapitala za pružaoce finansijskih usluga</w:t>
            </w:r>
            <w:r w:rsidR="00024250">
              <w:rPr>
                <w:rFonts w:ascii="Arial" w:hAnsi="Arial" w:cs="Arial"/>
                <w:noProof/>
                <w:lang w:val="sr-Latn-ME"/>
              </w:rPr>
              <w:t>,</w:t>
            </w:r>
            <w:r w:rsidR="005261F7">
              <w:rPr>
                <w:rFonts w:ascii="Arial" w:hAnsi="Arial" w:cs="Arial"/>
                <w:noProof/>
                <w:lang w:val="sr-Latn-ME"/>
              </w:rPr>
              <w:t xml:space="preserve"> izuzev kreditno-garantnih fondova</w:t>
            </w:r>
            <w:r w:rsidR="00024250">
              <w:rPr>
                <w:rFonts w:ascii="Arial" w:hAnsi="Arial" w:cs="Arial"/>
                <w:noProof/>
                <w:lang w:val="sr-Latn-ME"/>
              </w:rPr>
              <w:t>,</w:t>
            </w:r>
            <w:r w:rsidR="005261F7">
              <w:rPr>
                <w:rFonts w:ascii="Arial" w:hAnsi="Arial" w:cs="Arial"/>
                <w:noProof/>
                <w:lang w:val="sr-Latn-ME"/>
              </w:rPr>
              <w:t xml:space="preserve"> te kroz uvođenje zahtjeva za održavanje adekvatnosti kapitala za mikrokreditne finansijske institucije i lizing društva</w:t>
            </w:r>
            <w:r w:rsidR="00024250">
              <w:rPr>
                <w:rFonts w:ascii="Arial" w:hAnsi="Arial" w:cs="Arial"/>
                <w:noProof/>
                <w:lang w:val="sr-Latn-ME"/>
              </w:rPr>
              <w:t>, koji će</w:t>
            </w:r>
            <w:r w:rsidR="009B2135">
              <w:rPr>
                <w:rFonts w:ascii="Arial" w:hAnsi="Arial" w:cs="Arial"/>
                <w:noProof/>
                <w:lang w:val="sr-Latn-ME"/>
              </w:rPr>
              <w:t xml:space="preserve"> </w:t>
            </w:r>
            <w:r w:rsidR="00814BE6">
              <w:rPr>
                <w:rFonts w:ascii="Arial" w:hAnsi="Arial" w:cs="Arial"/>
                <w:noProof/>
                <w:lang w:val="sr-Latn-ME"/>
              </w:rPr>
              <w:t>pozitivno</w:t>
            </w:r>
            <w:r>
              <w:rPr>
                <w:rFonts w:ascii="Arial" w:hAnsi="Arial" w:cs="Arial"/>
                <w:noProof/>
                <w:lang w:val="sr-Latn-ME"/>
              </w:rPr>
              <w:t xml:space="preserve"> uticati</w:t>
            </w:r>
            <w:r w:rsidR="00D90D13">
              <w:rPr>
                <w:rFonts w:ascii="Arial" w:hAnsi="Arial" w:cs="Arial"/>
                <w:noProof/>
                <w:lang w:val="sr-Latn-ME"/>
              </w:rPr>
              <w:t xml:space="preserve"> na</w:t>
            </w:r>
            <w:r w:rsidR="00814BE6">
              <w:rPr>
                <w:rFonts w:ascii="Arial" w:hAnsi="Arial" w:cs="Arial"/>
                <w:noProof/>
                <w:lang w:val="sr-Latn-ME"/>
              </w:rPr>
              <w:t xml:space="preserve"> jačanje</w:t>
            </w:r>
            <w:r w:rsidR="00D90D13">
              <w:rPr>
                <w:rFonts w:ascii="Arial" w:hAnsi="Arial" w:cs="Arial"/>
                <w:noProof/>
                <w:lang w:val="sr-Latn-ME"/>
              </w:rPr>
              <w:t xml:space="preserve"> stabilnost</w:t>
            </w:r>
            <w:r w:rsidR="00814BE6">
              <w:rPr>
                <w:rFonts w:ascii="Arial" w:hAnsi="Arial" w:cs="Arial"/>
                <w:noProof/>
                <w:lang w:val="sr-Latn-ME"/>
              </w:rPr>
              <w:t>i i odgovornosti</w:t>
            </w:r>
            <w:r w:rsidR="00D90D13">
              <w:rPr>
                <w:rFonts w:ascii="Arial" w:hAnsi="Arial" w:cs="Arial"/>
                <w:noProof/>
                <w:lang w:val="sr-Latn-ME"/>
              </w:rPr>
              <w:t xml:space="preserve"> pružalaca finansijskih usluga</w:t>
            </w:r>
            <w:r w:rsidR="00024250">
              <w:rPr>
                <w:rFonts w:ascii="Arial" w:hAnsi="Arial" w:cs="Arial"/>
                <w:noProof/>
                <w:lang w:val="sr-Latn-ME"/>
              </w:rPr>
              <w:t>,</w:t>
            </w:r>
            <w:r>
              <w:rPr>
                <w:rFonts w:ascii="Arial" w:hAnsi="Arial" w:cs="Arial"/>
                <w:noProof/>
                <w:lang w:val="sr-Latn-ME"/>
              </w:rPr>
              <w:t xml:space="preserve"> </w:t>
            </w:r>
            <w:r w:rsidR="00814BE6">
              <w:rPr>
                <w:rFonts w:ascii="Arial" w:hAnsi="Arial" w:cs="Arial"/>
                <w:noProof/>
                <w:lang w:val="sr-Latn-ME"/>
              </w:rPr>
              <w:t xml:space="preserve">kao i </w:t>
            </w:r>
            <w:r>
              <w:rPr>
                <w:rFonts w:ascii="Arial" w:hAnsi="Arial" w:cs="Arial"/>
                <w:noProof/>
                <w:lang w:val="sr-Latn-ME"/>
              </w:rPr>
              <w:t>na porast</w:t>
            </w:r>
            <w:r w:rsidR="009B2135">
              <w:rPr>
                <w:rFonts w:ascii="Arial" w:hAnsi="Arial" w:cs="Arial"/>
                <w:noProof/>
                <w:lang w:val="sr-Latn-ME"/>
              </w:rPr>
              <w:t xml:space="preserve"> </w:t>
            </w:r>
            <w:r w:rsidR="00814BE6">
              <w:rPr>
                <w:rFonts w:ascii="Arial" w:hAnsi="Arial" w:cs="Arial"/>
                <w:noProof/>
                <w:lang w:val="sr-Latn-ME"/>
              </w:rPr>
              <w:t xml:space="preserve">sigurnosti </w:t>
            </w:r>
            <w:r>
              <w:rPr>
                <w:rFonts w:ascii="Arial" w:hAnsi="Arial" w:cs="Arial"/>
                <w:noProof/>
                <w:lang w:val="sr-Latn-ME"/>
              </w:rPr>
              <w:t xml:space="preserve">i zaštitu </w:t>
            </w:r>
            <w:r w:rsidR="009B2135">
              <w:rPr>
                <w:rFonts w:ascii="Arial" w:hAnsi="Arial" w:cs="Arial"/>
                <w:noProof/>
                <w:lang w:val="sr-Latn-ME"/>
              </w:rPr>
              <w:t>korisnik</w:t>
            </w:r>
            <w:r>
              <w:rPr>
                <w:rFonts w:ascii="Arial" w:hAnsi="Arial" w:cs="Arial"/>
                <w:noProof/>
                <w:lang w:val="sr-Latn-ME"/>
              </w:rPr>
              <w:t>a</w:t>
            </w:r>
            <w:r w:rsidR="009B2135">
              <w:rPr>
                <w:rFonts w:ascii="Arial" w:hAnsi="Arial" w:cs="Arial"/>
                <w:noProof/>
                <w:lang w:val="sr-Latn-ME"/>
              </w:rPr>
              <w:t xml:space="preserve"> </w:t>
            </w:r>
            <w:r>
              <w:rPr>
                <w:rFonts w:ascii="Arial" w:hAnsi="Arial" w:cs="Arial"/>
                <w:noProof/>
                <w:lang w:val="sr-Latn-ME"/>
              </w:rPr>
              <w:t>ovi</w:t>
            </w:r>
            <w:r w:rsidR="00F54F54">
              <w:rPr>
                <w:rFonts w:ascii="Arial" w:hAnsi="Arial" w:cs="Arial"/>
                <w:noProof/>
                <w:lang w:val="sr-Latn-ME"/>
              </w:rPr>
              <w:t>h</w:t>
            </w:r>
            <w:r>
              <w:rPr>
                <w:rFonts w:ascii="Arial" w:hAnsi="Arial" w:cs="Arial"/>
                <w:noProof/>
                <w:lang w:val="sr-Latn-ME"/>
              </w:rPr>
              <w:t xml:space="preserve"> </w:t>
            </w:r>
            <w:r w:rsidR="009B2135">
              <w:rPr>
                <w:rFonts w:ascii="Arial" w:hAnsi="Arial" w:cs="Arial"/>
                <w:noProof/>
                <w:lang w:val="sr-Latn-ME"/>
              </w:rPr>
              <w:t>usluga</w:t>
            </w:r>
            <w:r w:rsidR="007229FE">
              <w:rPr>
                <w:rFonts w:ascii="Arial" w:hAnsi="Arial" w:cs="Arial"/>
                <w:noProof/>
                <w:lang w:val="sr-Latn-ME"/>
              </w:rPr>
              <w:t>;</w:t>
            </w:r>
          </w:p>
          <w:p w14:paraId="27C6F29E" w14:textId="4EED60A0" w:rsidR="008259B5" w:rsidRDefault="006B3132" w:rsidP="00880C80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  <w:lang w:val="sr-Latn-ME"/>
              </w:rPr>
              <w:t>unapređenje</w:t>
            </w:r>
            <w:r w:rsidR="00B626EB">
              <w:rPr>
                <w:rFonts w:ascii="Arial" w:hAnsi="Arial" w:cs="Arial"/>
                <w:noProof/>
                <w:lang w:val="sr-Latn-ME"/>
              </w:rPr>
              <w:t>m</w:t>
            </w:r>
            <w:r>
              <w:rPr>
                <w:rFonts w:ascii="Arial" w:hAnsi="Arial" w:cs="Arial"/>
                <w:noProof/>
                <w:lang w:val="sr-Latn-ME"/>
              </w:rPr>
              <w:t xml:space="preserve"> poslovanja nebankarskog sektora pozitivno se </w:t>
            </w:r>
            <w:r w:rsidR="008259B5">
              <w:rPr>
                <w:rFonts w:ascii="Arial" w:hAnsi="Arial" w:cs="Arial"/>
                <w:noProof/>
                <w:lang w:val="sr-Latn-ME"/>
              </w:rPr>
              <w:t>uti</w:t>
            </w:r>
            <w:r>
              <w:rPr>
                <w:rFonts w:ascii="Arial" w:hAnsi="Arial" w:cs="Arial"/>
                <w:noProof/>
                <w:lang w:val="sr-Latn-ME"/>
              </w:rPr>
              <w:t>če</w:t>
            </w:r>
            <w:r w:rsidR="008259B5">
              <w:rPr>
                <w:rFonts w:ascii="Arial" w:hAnsi="Arial" w:cs="Arial"/>
                <w:noProof/>
                <w:lang w:val="sr-Latn-ME"/>
              </w:rPr>
              <w:t xml:space="preserve"> na povećanje</w:t>
            </w:r>
            <w:r>
              <w:rPr>
                <w:rFonts w:ascii="Arial" w:hAnsi="Arial" w:cs="Arial"/>
                <w:noProof/>
                <w:lang w:val="sr-Latn-ME"/>
              </w:rPr>
              <w:t xml:space="preserve"> </w:t>
            </w:r>
            <w:r w:rsidR="003F4E2A">
              <w:rPr>
                <w:rFonts w:ascii="Arial" w:hAnsi="Arial" w:cs="Arial"/>
                <w:noProof/>
                <w:lang w:val="sr-Latn-ME"/>
              </w:rPr>
              <w:t xml:space="preserve">pristupa </w:t>
            </w:r>
            <w:r w:rsidR="008259B5">
              <w:rPr>
                <w:rFonts w:ascii="Arial" w:hAnsi="Arial" w:cs="Arial"/>
                <w:noProof/>
                <w:lang w:val="sr-Latn-ME"/>
              </w:rPr>
              <w:t>izvor</w:t>
            </w:r>
            <w:r w:rsidR="003F4E2A">
              <w:rPr>
                <w:rFonts w:ascii="Arial" w:hAnsi="Arial" w:cs="Arial"/>
                <w:noProof/>
                <w:lang w:val="sr-Latn-ME"/>
              </w:rPr>
              <w:t>ima</w:t>
            </w:r>
            <w:r w:rsidR="008259B5">
              <w:rPr>
                <w:rFonts w:ascii="Arial" w:hAnsi="Arial" w:cs="Arial"/>
                <w:noProof/>
                <w:lang w:val="sr-Latn-ME"/>
              </w:rPr>
              <w:t xml:space="preserve"> finansiranj</w:t>
            </w:r>
            <w:r w:rsidR="00FD2F15">
              <w:rPr>
                <w:rFonts w:ascii="Arial" w:hAnsi="Arial" w:cs="Arial"/>
                <w:noProof/>
                <w:lang w:val="sr-Latn-ME"/>
              </w:rPr>
              <w:t>a</w:t>
            </w:r>
            <w:r w:rsidR="00AA7C6B">
              <w:rPr>
                <w:rFonts w:ascii="Arial" w:hAnsi="Arial" w:cs="Arial"/>
                <w:noProof/>
                <w:lang w:val="sr-Latn-ME"/>
              </w:rPr>
              <w:t xml:space="preserve"> ne samo na domaćem nego</w:t>
            </w:r>
            <w:r w:rsidR="00F96575">
              <w:rPr>
                <w:rFonts w:ascii="Arial" w:hAnsi="Arial" w:cs="Arial"/>
                <w:noProof/>
                <w:lang w:val="sr-Latn-ME"/>
              </w:rPr>
              <w:t xml:space="preserve"> i</w:t>
            </w:r>
            <w:r w:rsidR="00AA7C6B">
              <w:rPr>
                <w:rFonts w:ascii="Arial" w:hAnsi="Arial" w:cs="Arial"/>
                <w:noProof/>
                <w:lang w:val="sr-Latn-ME"/>
              </w:rPr>
              <w:t xml:space="preserve"> na inostranim tržištima, čime se stvaraju preduslovi povoljnijeg finansiranja </w:t>
            </w:r>
            <w:r w:rsidR="008259B5">
              <w:rPr>
                <w:rFonts w:ascii="Arial" w:hAnsi="Arial" w:cs="Arial"/>
                <w:noProof/>
                <w:lang w:val="sr-Latn-ME"/>
              </w:rPr>
              <w:t>građan</w:t>
            </w:r>
            <w:r w:rsidR="00AA7C6B">
              <w:rPr>
                <w:rFonts w:ascii="Arial" w:hAnsi="Arial" w:cs="Arial"/>
                <w:noProof/>
                <w:lang w:val="sr-Latn-ME"/>
              </w:rPr>
              <w:t>a</w:t>
            </w:r>
            <w:r w:rsidR="008259B5">
              <w:rPr>
                <w:rFonts w:ascii="Arial" w:hAnsi="Arial" w:cs="Arial"/>
                <w:noProof/>
                <w:lang w:val="sr-Latn-ME"/>
              </w:rPr>
              <w:t xml:space="preserve"> i privred</w:t>
            </w:r>
            <w:r w:rsidR="00AA7C6B">
              <w:rPr>
                <w:rFonts w:ascii="Arial" w:hAnsi="Arial" w:cs="Arial"/>
                <w:noProof/>
                <w:lang w:val="sr-Latn-ME"/>
              </w:rPr>
              <w:t>e</w:t>
            </w:r>
            <w:r w:rsidR="00D171CB">
              <w:rPr>
                <w:rFonts w:ascii="Arial" w:hAnsi="Arial" w:cs="Arial"/>
                <w:noProof/>
                <w:lang w:val="sr-Latn-ME"/>
              </w:rPr>
              <w:t>, koji nemaju pristup bankarskim uslugama</w:t>
            </w:r>
            <w:r w:rsidR="006705D1">
              <w:rPr>
                <w:rFonts w:ascii="Arial" w:hAnsi="Arial" w:cs="Arial"/>
                <w:noProof/>
                <w:lang w:val="sr-Latn-ME"/>
              </w:rPr>
              <w:t>.</w:t>
            </w:r>
          </w:p>
          <w:p w14:paraId="165666C0" w14:textId="6602E5B3" w:rsidR="00826B0A" w:rsidRPr="007A791E" w:rsidRDefault="00826B0A" w:rsidP="00333ABC">
            <w:pPr>
              <w:pStyle w:val="NoSpacing"/>
              <w:rPr>
                <w:rFonts w:ascii="Arial" w:hAnsi="Arial" w:cs="Arial"/>
                <w:noProof/>
                <w:lang w:val="sr-Latn-ME"/>
              </w:rPr>
            </w:pPr>
          </w:p>
        </w:tc>
      </w:tr>
      <w:tr w:rsidR="003D0FAD" w:rsidRPr="0073596F" w14:paraId="6314FF93" w14:textId="77777777" w:rsidTr="003B09D7">
        <w:tc>
          <w:tcPr>
            <w:tcW w:w="9576" w:type="dxa"/>
            <w:gridSpan w:val="2"/>
            <w:shd w:val="clear" w:color="auto" w:fill="D2EAF1"/>
          </w:tcPr>
          <w:p w14:paraId="104E9614" w14:textId="77777777" w:rsidR="003D0FAD" w:rsidRPr="0073596F" w:rsidRDefault="003D0FAD" w:rsidP="00CD648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3. Opcije</w:t>
            </w:r>
          </w:p>
          <w:p w14:paraId="31E03D68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02A084D8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Obrazložiti preferiranu opciju?</w:t>
            </w:r>
          </w:p>
        </w:tc>
      </w:tr>
      <w:tr w:rsidR="003D0FAD" w:rsidRPr="0073596F" w14:paraId="716DB607" w14:textId="77777777" w:rsidTr="003B09D7">
        <w:tc>
          <w:tcPr>
            <w:tcW w:w="9576" w:type="dxa"/>
            <w:gridSpan w:val="2"/>
          </w:tcPr>
          <w:p w14:paraId="379D9195" w14:textId="77777777" w:rsidR="002D1DC3" w:rsidRPr="0073596F" w:rsidRDefault="002D1DC3" w:rsidP="002D1DC3">
            <w:pPr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5BCD4063" w14:textId="4C97BB89" w:rsidR="006B1DE6" w:rsidRPr="004417D0" w:rsidRDefault="00324DFC" w:rsidP="002D1DC3">
            <w:pPr>
              <w:rPr>
                <w:rFonts w:ascii="Arial" w:hAnsi="Arial" w:cs="Arial"/>
                <w:sz w:val="22"/>
                <w:lang w:val="sr-Latn-ME"/>
              </w:rPr>
            </w:pPr>
            <w:r w:rsidRPr="00390D63">
              <w:rPr>
                <w:rFonts w:ascii="Arial" w:hAnsi="Arial" w:cs="Arial"/>
                <w:sz w:val="22"/>
                <w:lang w:val="sr-Latn-ME"/>
              </w:rPr>
              <w:t xml:space="preserve">U slučaju opcije “status quo” izostalo bi 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unapređenje </w:t>
            </w:r>
            <w:r w:rsidRPr="004417D0">
              <w:rPr>
                <w:rFonts w:ascii="Arial" w:hAnsi="Arial" w:cs="Arial"/>
                <w:sz w:val="22"/>
                <w:lang w:val="sr-Latn-ME"/>
              </w:rPr>
              <w:t xml:space="preserve">regulative </w:t>
            </w:r>
            <w:r w:rsidR="00423B56" w:rsidRPr="004417D0">
              <w:rPr>
                <w:rFonts w:ascii="Arial" w:hAnsi="Arial" w:cs="Arial"/>
                <w:sz w:val="22"/>
                <w:lang w:val="sr-Latn-ME"/>
              </w:rPr>
              <w:t>čiji je cilj</w:t>
            </w:r>
            <w:r w:rsidR="00793C09" w:rsidRPr="004417D0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C6679C" w:rsidRPr="004417D0">
              <w:rPr>
                <w:rFonts w:ascii="Arial" w:hAnsi="Arial" w:cs="Arial"/>
                <w:sz w:val="22"/>
                <w:lang w:val="sr-Latn-ME"/>
              </w:rPr>
              <w:t xml:space="preserve">preciznije </w:t>
            </w:r>
            <w:r w:rsidR="008D7120" w:rsidRPr="004417D0">
              <w:rPr>
                <w:rFonts w:ascii="Arial" w:hAnsi="Arial" w:cs="Arial"/>
                <w:sz w:val="22"/>
                <w:lang w:val="sr-Latn-ME"/>
              </w:rPr>
              <w:t>regulisanj</w:t>
            </w:r>
            <w:r w:rsidR="00423B56" w:rsidRPr="004417D0">
              <w:rPr>
                <w:rFonts w:ascii="Arial" w:hAnsi="Arial" w:cs="Arial"/>
                <w:sz w:val="22"/>
                <w:lang w:val="sr-Latn-ME"/>
              </w:rPr>
              <w:t>e</w:t>
            </w:r>
            <w:r w:rsidR="008D7120" w:rsidRPr="004417D0">
              <w:rPr>
                <w:rFonts w:ascii="Arial" w:hAnsi="Arial" w:cs="Arial"/>
                <w:sz w:val="22"/>
                <w:lang w:val="sr-Latn-ME"/>
              </w:rPr>
              <w:t xml:space="preserve"> poslovanja </w:t>
            </w:r>
            <w:r w:rsidRPr="004417D0">
              <w:rPr>
                <w:rFonts w:ascii="Arial" w:hAnsi="Arial" w:cs="Arial"/>
                <w:sz w:val="22"/>
                <w:lang w:val="sr-Latn-ME"/>
              </w:rPr>
              <w:t>pružalaca finansijskih usluga,</w:t>
            </w:r>
            <w:r w:rsidR="0012008D" w:rsidRPr="004417D0">
              <w:rPr>
                <w:rFonts w:ascii="Arial" w:hAnsi="Arial" w:cs="Arial"/>
                <w:sz w:val="22"/>
                <w:lang w:val="sr-Latn-ME"/>
              </w:rPr>
              <w:t xml:space="preserve"> uvođenjem jasnih zahtjeva vezano za organe upravljanja </w:t>
            </w:r>
            <w:r w:rsidR="00651F45" w:rsidRPr="004417D0">
              <w:rPr>
                <w:rFonts w:ascii="Arial" w:hAnsi="Arial" w:cs="Arial"/>
                <w:sz w:val="22"/>
                <w:lang w:val="sr-Latn-ME"/>
              </w:rPr>
              <w:t>pružaocima finansijskih usluga,</w:t>
            </w:r>
            <w:r w:rsidR="00C73914" w:rsidRPr="004417D0">
              <w:rPr>
                <w:rFonts w:ascii="Arial" w:hAnsi="Arial" w:cs="Arial"/>
                <w:sz w:val="22"/>
                <w:lang w:val="sr-Latn-ME"/>
              </w:rPr>
              <w:t xml:space="preserve"> od kojih se zahtijeva </w:t>
            </w:r>
            <w:r w:rsidR="00016700" w:rsidRPr="004417D0">
              <w:rPr>
                <w:rFonts w:ascii="Arial" w:hAnsi="Arial" w:cs="Arial"/>
                <w:sz w:val="22"/>
                <w:lang w:val="sr-Latn-ME"/>
              </w:rPr>
              <w:t xml:space="preserve">iskustvo potrebno za vođenje poslova pružanja finansijskih usluga, </w:t>
            </w:r>
            <w:r w:rsidRPr="004417D0">
              <w:rPr>
                <w:rFonts w:ascii="Arial" w:hAnsi="Arial" w:cs="Arial"/>
                <w:sz w:val="22"/>
                <w:lang w:val="sr-Latn-ME"/>
              </w:rPr>
              <w:t xml:space="preserve">čime bi se onemogućilo jačanje kapaciteta ovih privrednih subjekata </w:t>
            </w:r>
            <w:r w:rsidR="0038125E" w:rsidRPr="004417D0">
              <w:rPr>
                <w:rFonts w:ascii="Arial" w:hAnsi="Arial" w:cs="Arial"/>
                <w:sz w:val="22"/>
                <w:lang w:val="sr-Latn-ME"/>
              </w:rPr>
              <w:t>i</w:t>
            </w:r>
            <w:r w:rsidR="00510CC3" w:rsidRPr="004417D0">
              <w:rPr>
                <w:rFonts w:ascii="Arial" w:hAnsi="Arial" w:cs="Arial"/>
                <w:sz w:val="22"/>
                <w:lang w:val="sr-Latn-ME"/>
              </w:rPr>
              <w:t xml:space="preserve"> uvođenje zakonskog osnova za eliminisanje loših </w:t>
            </w:r>
            <w:r w:rsidR="00194407" w:rsidRPr="004417D0">
              <w:rPr>
                <w:rFonts w:ascii="Arial" w:hAnsi="Arial" w:cs="Arial"/>
                <w:sz w:val="22"/>
                <w:lang w:val="sr-Latn-ME"/>
              </w:rPr>
              <w:t xml:space="preserve">praksi </w:t>
            </w:r>
            <w:r w:rsidR="00510CC3" w:rsidRPr="004417D0">
              <w:rPr>
                <w:rFonts w:ascii="Arial" w:hAnsi="Arial" w:cs="Arial"/>
                <w:sz w:val="22"/>
                <w:lang w:val="sr-Latn-ME"/>
              </w:rPr>
              <w:t xml:space="preserve">poslovanja </w:t>
            </w:r>
            <w:r w:rsidR="00194407" w:rsidRPr="004417D0">
              <w:rPr>
                <w:rFonts w:ascii="Arial" w:hAnsi="Arial" w:cs="Arial"/>
                <w:sz w:val="22"/>
                <w:lang w:val="sr-Latn-ME"/>
              </w:rPr>
              <w:t>pružalaca finansij</w:t>
            </w:r>
            <w:r w:rsidR="00865B76" w:rsidRPr="001727E2">
              <w:rPr>
                <w:rFonts w:ascii="Arial" w:hAnsi="Arial" w:cs="Arial"/>
                <w:sz w:val="22"/>
                <w:lang w:val="sr-Latn-ME"/>
              </w:rPr>
              <w:t>s</w:t>
            </w:r>
            <w:r w:rsidR="00194407" w:rsidRPr="001727E2">
              <w:rPr>
                <w:rFonts w:ascii="Arial" w:hAnsi="Arial" w:cs="Arial"/>
                <w:sz w:val="22"/>
                <w:lang w:val="sr-Latn-ME"/>
              </w:rPr>
              <w:t>kih uslug</w:t>
            </w:r>
            <w:r w:rsidR="00194407" w:rsidRPr="004417D0">
              <w:rPr>
                <w:rFonts w:ascii="Arial" w:hAnsi="Arial" w:cs="Arial"/>
                <w:sz w:val="22"/>
                <w:lang w:val="sr-Latn-ME"/>
              </w:rPr>
              <w:t>a</w:t>
            </w:r>
            <w:r w:rsidR="00016700" w:rsidRPr="004417D0">
              <w:rPr>
                <w:rFonts w:ascii="Arial" w:hAnsi="Arial" w:cs="Arial"/>
                <w:sz w:val="22"/>
                <w:lang w:val="sr-Latn-ME"/>
              </w:rPr>
              <w:t>, koje nastaju usljed neadekvatnog rukovođenja i nejasne vizije poslovanja pružalaca finansijskih usluga</w:t>
            </w:r>
            <w:r w:rsidR="00194407" w:rsidRPr="004417D0">
              <w:rPr>
                <w:rFonts w:ascii="Arial" w:hAnsi="Arial" w:cs="Arial"/>
                <w:sz w:val="22"/>
                <w:lang w:val="sr-Latn-ME"/>
              </w:rPr>
              <w:t>.</w:t>
            </w:r>
            <w:r w:rsidR="00E56AF5" w:rsidRPr="004417D0">
              <w:rPr>
                <w:rFonts w:ascii="Arial" w:hAnsi="Arial" w:cs="Arial"/>
                <w:sz w:val="22"/>
                <w:lang w:val="sr-Latn-ME"/>
              </w:rPr>
              <w:t xml:space="preserve"> Dalje, </w:t>
            </w:r>
            <w:r w:rsidR="00A97927" w:rsidRPr="004417D0">
              <w:rPr>
                <w:rFonts w:ascii="Arial" w:hAnsi="Arial" w:cs="Arial"/>
                <w:sz w:val="22"/>
                <w:lang w:val="sr-Latn-ME"/>
              </w:rPr>
              <w:t xml:space="preserve">Nacrtom </w:t>
            </w:r>
            <w:r w:rsidR="00E56AF5" w:rsidRPr="004417D0">
              <w:rPr>
                <w:rFonts w:ascii="Arial" w:hAnsi="Arial" w:cs="Arial"/>
                <w:sz w:val="22"/>
                <w:lang w:val="sr-Latn-ME"/>
              </w:rPr>
              <w:t xml:space="preserve">zakona </w:t>
            </w:r>
            <w:r w:rsidR="0024038C" w:rsidRPr="004417D0">
              <w:rPr>
                <w:rFonts w:ascii="Arial" w:hAnsi="Arial" w:cs="Arial"/>
                <w:sz w:val="22"/>
                <w:lang w:val="sr-Latn-ME"/>
              </w:rPr>
              <w:t xml:space="preserve">preciziraju se elementi sistema upravljanja rizicima čime se </w:t>
            </w:r>
            <w:r w:rsidR="00737082" w:rsidRPr="004417D0">
              <w:rPr>
                <w:rFonts w:ascii="Arial" w:hAnsi="Arial" w:cs="Arial"/>
                <w:sz w:val="22"/>
                <w:lang w:val="sr-Latn-ME"/>
              </w:rPr>
              <w:t xml:space="preserve">nedvosmisleno definišu </w:t>
            </w:r>
            <w:r w:rsidR="00CE1E4D" w:rsidRPr="004417D0">
              <w:rPr>
                <w:rFonts w:ascii="Arial" w:hAnsi="Arial" w:cs="Arial"/>
                <w:sz w:val="22"/>
                <w:lang w:val="sr-Latn-ME"/>
              </w:rPr>
              <w:t xml:space="preserve">minimalni </w:t>
            </w:r>
            <w:r w:rsidR="00737082" w:rsidRPr="004417D0">
              <w:rPr>
                <w:rFonts w:ascii="Arial" w:hAnsi="Arial" w:cs="Arial"/>
                <w:sz w:val="22"/>
                <w:lang w:val="sr-Latn-ME"/>
              </w:rPr>
              <w:t>zahtjevi u pogledu kvaliteta ključne funkcije poslovanja pružalac</w:t>
            </w:r>
            <w:r w:rsidR="00CE1E4D" w:rsidRPr="004417D0">
              <w:rPr>
                <w:rFonts w:ascii="Arial" w:hAnsi="Arial" w:cs="Arial"/>
                <w:sz w:val="22"/>
                <w:lang w:val="sr-Latn-ME"/>
              </w:rPr>
              <w:t>a</w:t>
            </w:r>
            <w:r w:rsidR="00E06D08" w:rsidRPr="004417D0">
              <w:rPr>
                <w:rFonts w:ascii="Arial" w:hAnsi="Arial" w:cs="Arial"/>
                <w:sz w:val="22"/>
                <w:lang w:val="sr-Latn-ME"/>
              </w:rPr>
              <w:t xml:space="preserve"> finansijskih usluga, koj</w:t>
            </w:r>
            <w:r w:rsidR="00AE43F1" w:rsidRPr="004417D0">
              <w:rPr>
                <w:rFonts w:ascii="Arial" w:hAnsi="Arial" w:cs="Arial"/>
                <w:sz w:val="22"/>
                <w:lang w:val="sr-Latn-ME"/>
              </w:rPr>
              <w:t>i</w:t>
            </w:r>
            <w:r w:rsidR="00E06D08" w:rsidRPr="004417D0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CE1E4D" w:rsidRPr="004417D0">
              <w:rPr>
                <w:rFonts w:ascii="Arial" w:hAnsi="Arial" w:cs="Arial"/>
                <w:sz w:val="22"/>
                <w:lang w:val="sr-Latn-ME"/>
              </w:rPr>
              <w:t>se, između ostalog odnose na jasno</w:t>
            </w:r>
            <w:r w:rsidR="008A4D29" w:rsidRPr="004417D0">
              <w:rPr>
                <w:rFonts w:ascii="Arial" w:hAnsi="Arial" w:cs="Arial"/>
                <w:sz w:val="22"/>
                <w:lang w:val="sr-Latn-ME"/>
              </w:rPr>
              <w:t xml:space="preserve"> definisanje ovlašćenja i odgovornosti za upravljanje rizicima, odnosno razdvajanje</w:t>
            </w:r>
            <w:r w:rsidR="00B66CC2" w:rsidRPr="004417D0">
              <w:rPr>
                <w:rFonts w:ascii="Arial" w:hAnsi="Arial" w:cs="Arial"/>
                <w:sz w:val="22"/>
                <w:lang w:val="sr-Latn-ME"/>
              </w:rPr>
              <w:t xml:space="preserve"> odgovornosti za preuzimanje i upravljanje rizicima, kao i obezbjeđenje efikasnog i po</w:t>
            </w:r>
            <w:r w:rsidR="00AE43F1" w:rsidRPr="004417D0">
              <w:rPr>
                <w:rFonts w:ascii="Arial" w:hAnsi="Arial" w:cs="Arial"/>
                <w:sz w:val="22"/>
                <w:lang w:val="sr-Latn-ME"/>
              </w:rPr>
              <w:t>u</w:t>
            </w:r>
            <w:r w:rsidR="00B66CC2" w:rsidRPr="004417D0">
              <w:rPr>
                <w:rFonts w:ascii="Arial" w:hAnsi="Arial" w:cs="Arial"/>
                <w:sz w:val="22"/>
                <w:lang w:val="sr-Latn-ME"/>
              </w:rPr>
              <w:t xml:space="preserve">zdanog informacionog sistema, što predstavlja osnovu </w:t>
            </w:r>
            <w:r w:rsidR="000E09DB" w:rsidRPr="004417D0">
              <w:rPr>
                <w:rFonts w:ascii="Arial" w:hAnsi="Arial" w:cs="Arial"/>
                <w:sz w:val="22"/>
                <w:lang w:val="sr-Latn-ME"/>
              </w:rPr>
              <w:t>za tačno izvještavanje menadžmenta o finansijskom stanju</w:t>
            </w:r>
            <w:r w:rsidR="002652BB" w:rsidRPr="004417D0">
              <w:rPr>
                <w:rFonts w:ascii="Arial" w:hAnsi="Arial" w:cs="Arial"/>
                <w:sz w:val="22"/>
                <w:lang w:val="sr-Latn-ME"/>
              </w:rPr>
              <w:t xml:space="preserve"> i poslovanju pružaoca finansijskih usluga.</w:t>
            </w:r>
            <w:r w:rsidR="00016825" w:rsidRPr="004417D0">
              <w:rPr>
                <w:rFonts w:ascii="Arial" w:hAnsi="Arial" w:cs="Arial"/>
                <w:sz w:val="22"/>
                <w:lang w:val="sr-Latn-ME"/>
              </w:rPr>
              <w:t xml:space="preserve"> Novim odredbama </w:t>
            </w:r>
            <w:r w:rsidR="00A97927" w:rsidRPr="004417D0">
              <w:rPr>
                <w:rFonts w:ascii="Arial" w:hAnsi="Arial" w:cs="Arial"/>
                <w:sz w:val="22"/>
                <w:lang w:val="sr-Latn-ME"/>
              </w:rPr>
              <w:t>Nacrtom</w:t>
            </w:r>
            <w:r w:rsidR="00A97927" w:rsidRPr="004417D0" w:rsidDel="00A97927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016825" w:rsidRPr="004417D0">
              <w:rPr>
                <w:rFonts w:ascii="Arial" w:hAnsi="Arial" w:cs="Arial"/>
                <w:sz w:val="22"/>
                <w:lang w:val="sr-Latn-ME"/>
              </w:rPr>
              <w:t xml:space="preserve"> zakona</w:t>
            </w:r>
            <w:r w:rsidR="00D47002" w:rsidRPr="004417D0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755C8E" w:rsidRPr="004417D0">
              <w:rPr>
                <w:rFonts w:ascii="Arial" w:hAnsi="Arial" w:cs="Arial"/>
                <w:sz w:val="22"/>
                <w:lang w:val="sr-Latn-ME"/>
              </w:rPr>
              <w:t>reguliše se poslovanje sa licima povezanim sa pružaocima finansijskih usluga, a uvode se i ograničenja u pogledu maksimalne dozvoljene izloženosti prema jednom licu ili grupi povezanih lica</w:t>
            </w:r>
            <w:r w:rsidR="00EB5317" w:rsidRPr="004417D0">
              <w:rPr>
                <w:rFonts w:ascii="Arial" w:hAnsi="Arial" w:cs="Arial"/>
                <w:sz w:val="22"/>
                <w:lang w:val="sr-Latn-ME"/>
              </w:rPr>
              <w:t>, čime se smanjuje rizik koncentracije i zavisnost pružalaca finansijskih usluga od poslovanja malog broja klijenata, čime se stvaraju preduslovi za njihovo zdravije poslovanje.</w:t>
            </w:r>
          </w:p>
          <w:p w14:paraId="6C2C0156" w14:textId="1A67C4FD" w:rsidR="002D1DC3" w:rsidRPr="0073596F" w:rsidRDefault="00052548" w:rsidP="002D1DC3">
            <w:pPr>
              <w:rPr>
                <w:rFonts w:ascii="Arial" w:hAnsi="Arial" w:cs="Arial"/>
                <w:sz w:val="22"/>
                <w:lang w:val="sr-Latn-ME"/>
              </w:rPr>
            </w:pPr>
            <w:r w:rsidRPr="004417D0">
              <w:rPr>
                <w:rFonts w:ascii="Arial" w:hAnsi="Arial" w:cs="Arial"/>
                <w:sz w:val="22"/>
                <w:lang w:val="sr-Latn-ME"/>
              </w:rPr>
              <w:t xml:space="preserve">Stoga, </w:t>
            </w:r>
            <w:r w:rsidR="00C71186" w:rsidRPr="004417D0">
              <w:rPr>
                <w:rFonts w:ascii="Arial" w:hAnsi="Arial" w:cs="Arial"/>
                <w:sz w:val="22"/>
                <w:lang w:val="sr-Latn-ME"/>
              </w:rPr>
              <w:t xml:space="preserve">preferiranom opcijom, </w:t>
            </w:r>
            <w:r w:rsidR="00A815B6" w:rsidRPr="004417D0">
              <w:rPr>
                <w:rFonts w:ascii="Arial" w:hAnsi="Arial" w:cs="Arial"/>
                <w:sz w:val="22"/>
                <w:lang w:val="sr-Latn-ME"/>
              </w:rPr>
              <w:t xml:space="preserve">usvajanjem </w:t>
            </w:r>
            <w:r w:rsidR="00A97927" w:rsidRPr="004417D0">
              <w:rPr>
                <w:rFonts w:ascii="Arial" w:hAnsi="Arial" w:cs="Arial"/>
                <w:sz w:val="22"/>
                <w:lang w:val="sr-Latn-ME"/>
              </w:rPr>
              <w:t xml:space="preserve">Nacrta </w:t>
            </w:r>
            <w:r w:rsidRPr="004417D0">
              <w:rPr>
                <w:rFonts w:ascii="Arial" w:hAnsi="Arial" w:cs="Arial"/>
                <w:sz w:val="22"/>
                <w:lang w:val="sr-Latn-ME"/>
              </w:rPr>
              <w:t xml:space="preserve"> zakona</w:t>
            </w:r>
            <w:r w:rsidR="00FC53F3" w:rsidRPr="004417D0">
              <w:rPr>
                <w:rFonts w:ascii="Arial" w:hAnsi="Arial" w:cs="Arial"/>
                <w:sz w:val="22"/>
                <w:lang w:val="sr-Latn-ME"/>
              </w:rPr>
              <w:t xml:space="preserve">, </w:t>
            </w:r>
            <w:r w:rsidR="004042D1" w:rsidRPr="004417D0">
              <w:rPr>
                <w:rFonts w:ascii="Arial" w:hAnsi="Arial" w:cs="Arial"/>
                <w:sz w:val="22"/>
                <w:lang w:val="sr-Latn-ME"/>
              </w:rPr>
              <w:t>om</w:t>
            </w:r>
            <w:r w:rsidR="00244B25" w:rsidRPr="004417D0">
              <w:rPr>
                <w:rFonts w:ascii="Arial" w:hAnsi="Arial" w:cs="Arial"/>
                <w:sz w:val="22"/>
                <w:lang w:val="sr-Latn-ME"/>
              </w:rPr>
              <w:t>o</w:t>
            </w:r>
            <w:r w:rsidR="004042D1" w:rsidRPr="004417D0">
              <w:rPr>
                <w:rFonts w:ascii="Arial" w:hAnsi="Arial" w:cs="Arial"/>
                <w:sz w:val="22"/>
                <w:lang w:val="sr-Latn-ME"/>
              </w:rPr>
              <w:t>gućavaju</w:t>
            </w:r>
            <w:r w:rsidR="004042D1">
              <w:rPr>
                <w:rFonts w:ascii="Arial" w:hAnsi="Arial" w:cs="Arial"/>
                <w:sz w:val="22"/>
                <w:lang w:val="sr-Latn-ME"/>
              </w:rPr>
              <w:t xml:space="preserve"> se</w:t>
            </w:r>
            <w:r w:rsidR="00FC53F3">
              <w:rPr>
                <w:rFonts w:ascii="Arial" w:hAnsi="Arial" w:cs="Arial"/>
                <w:sz w:val="22"/>
                <w:lang w:val="sr-Latn-ME"/>
              </w:rPr>
              <w:t xml:space="preserve"> unapređenja regulatornog okvira u oblasti </w:t>
            </w:r>
            <w:r w:rsidR="004042D1">
              <w:rPr>
                <w:rFonts w:ascii="Arial" w:hAnsi="Arial" w:cs="Arial"/>
                <w:sz w:val="22"/>
                <w:lang w:val="sr-Latn-ME"/>
              </w:rPr>
              <w:t xml:space="preserve">poslovanja </w:t>
            </w:r>
            <w:r w:rsidR="00FC53F3">
              <w:rPr>
                <w:rFonts w:ascii="Arial" w:hAnsi="Arial" w:cs="Arial"/>
                <w:sz w:val="22"/>
                <w:lang w:val="sr-Latn-ME"/>
              </w:rPr>
              <w:t>pružalaca finansijskih usluga</w:t>
            </w:r>
            <w:r w:rsidR="004042D1">
              <w:rPr>
                <w:rFonts w:ascii="Arial" w:hAnsi="Arial" w:cs="Arial"/>
                <w:sz w:val="22"/>
                <w:lang w:val="sr-Latn-ME"/>
              </w:rPr>
              <w:t xml:space="preserve"> i</w:t>
            </w:r>
            <w:r w:rsidR="00155FA8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4042D1">
              <w:rPr>
                <w:rFonts w:ascii="Arial" w:hAnsi="Arial" w:cs="Arial"/>
                <w:sz w:val="22"/>
                <w:lang w:val="sr-Latn-ME"/>
              </w:rPr>
              <w:t>pozitivno djelova</w:t>
            </w:r>
            <w:r w:rsidR="00E22B93">
              <w:rPr>
                <w:rFonts w:ascii="Arial" w:hAnsi="Arial" w:cs="Arial"/>
                <w:sz w:val="22"/>
                <w:lang w:val="sr-Latn-ME"/>
              </w:rPr>
              <w:t>nje</w:t>
            </w:r>
            <w:r w:rsidR="00155FA8">
              <w:rPr>
                <w:rFonts w:ascii="Arial" w:hAnsi="Arial" w:cs="Arial"/>
                <w:sz w:val="22"/>
                <w:lang w:val="sr-Latn-ME"/>
              </w:rPr>
              <w:t xml:space="preserve"> na </w:t>
            </w:r>
            <w:r w:rsidR="002E7C81">
              <w:rPr>
                <w:rFonts w:ascii="Arial" w:hAnsi="Arial" w:cs="Arial"/>
                <w:sz w:val="22"/>
                <w:lang w:val="sr-Latn-ME"/>
              </w:rPr>
              <w:t xml:space="preserve">kvalitetniji </w:t>
            </w:r>
            <w:r w:rsidR="00155FA8">
              <w:rPr>
                <w:rFonts w:ascii="Arial" w:hAnsi="Arial" w:cs="Arial"/>
                <w:sz w:val="22"/>
                <w:lang w:val="sr-Latn-ME"/>
              </w:rPr>
              <w:t xml:space="preserve">rast i razvoj </w:t>
            </w:r>
            <w:r w:rsidR="004042D1">
              <w:rPr>
                <w:rFonts w:ascii="Arial" w:hAnsi="Arial" w:cs="Arial"/>
                <w:sz w:val="22"/>
                <w:lang w:val="sr-Latn-ME"/>
              </w:rPr>
              <w:t>ovog segmenta finansijskog tržišta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uvo</w:t>
            </w:r>
            <w:r w:rsidR="00FC53F3">
              <w:rPr>
                <w:rFonts w:ascii="Arial" w:hAnsi="Arial" w:cs="Arial"/>
                <w:sz w:val="22"/>
                <w:lang w:val="sr-Latn-ME"/>
              </w:rPr>
              <w:t>đenjem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FC53F3">
              <w:rPr>
                <w:rFonts w:ascii="Arial" w:hAnsi="Arial" w:cs="Arial"/>
                <w:sz w:val="22"/>
                <w:lang w:val="sr-Latn-ME"/>
              </w:rPr>
              <w:t xml:space="preserve">mehanizama </w:t>
            </w:r>
            <w:r w:rsidR="000C2727">
              <w:rPr>
                <w:rFonts w:ascii="Arial" w:hAnsi="Arial" w:cs="Arial"/>
                <w:sz w:val="22"/>
                <w:lang w:val="sr-Latn-ME"/>
              </w:rPr>
              <w:t>kojim</w:t>
            </w:r>
            <w:r w:rsidR="00F96575">
              <w:rPr>
                <w:rFonts w:ascii="Arial" w:hAnsi="Arial" w:cs="Arial"/>
                <w:sz w:val="22"/>
                <w:lang w:val="sr-Latn-ME"/>
              </w:rPr>
              <w:t>a</w:t>
            </w:r>
            <w:r w:rsidR="000C2727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se</w:t>
            </w:r>
            <w:r w:rsidR="000C2727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7D768E">
              <w:rPr>
                <w:rFonts w:ascii="Arial" w:hAnsi="Arial" w:cs="Arial"/>
                <w:sz w:val="22"/>
                <w:lang w:val="sr-Latn-ME"/>
              </w:rPr>
              <w:t>jača stabilnost poslovanja pružalaca finansijskih usluga</w:t>
            </w:r>
            <w:r w:rsidR="004042D1">
              <w:rPr>
                <w:rFonts w:ascii="Arial" w:hAnsi="Arial" w:cs="Arial"/>
                <w:sz w:val="22"/>
                <w:lang w:val="sr-Latn-ME"/>
              </w:rPr>
              <w:t xml:space="preserve">, </w:t>
            </w:r>
            <w:r w:rsidR="002E7C81">
              <w:rPr>
                <w:rFonts w:ascii="Arial" w:hAnsi="Arial" w:cs="Arial"/>
                <w:sz w:val="22"/>
                <w:lang w:val="sr-Latn-ME"/>
              </w:rPr>
              <w:t xml:space="preserve">podsticanjem rasta zdravih finansijskih institucija, </w:t>
            </w:r>
            <w:r w:rsidR="004042D1">
              <w:rPr>
                <w:rFonts w:ascii="Arial" w:hAnsi="Arial" w:cs="Arial"/>
                <w:sz w:val="22"/>
                <w:lang w:val="sr-Latn-ME"/>
              </w:rPr>
              <w:t>a</w:t>
            </w:r>
            <w:r w:rsidR="00904A9C">
              <w:rPr>
                <w:rFonts w:ascii="Arial" w:hAnsi="Arial" w:cs="Arial"/>
                <w:sz w:val="22"/>
                <w:lang w:val="sr-Latn-ME"/>
              </w:rPr>
              <w:t xml:space="preserve"> što će i </w:t>
            </w:r>
            <w:r w:rsidR="00192045">
              <w:rPr>
                <w:rFonts w:ascii="Arial" w:hAnsi="Arial" w:cs="Arial"/>
                <w:sz w:val="22"/>
                <w:lang w:val="sr-Latn-ME"/>
              </w:rPr>
              <w:t>Centralnoj banci pruž</w:t>
            </w:r>
            <w:r w:rsidR="00CF57F6">
              <w:rPr>
                <w:rFonts w:ascii="Arial" w:hAnsi="Arial" w:cs="Arial"/>
                <w:sz w:val="22"/>
                <w:lang w:val="sr-Latn-ME"/>
              </w:rPr>
              <w:t>iti</w:t>
            </w:r>
            <w:r w:rsidR="00192045">
              <w:rPr>
                <w:rFonts w:ascii="Arial" w:hAnsi="Arial" w:cs="Arial"/>
                <w:sz w:val="22"/>
                <w:lang w:val="sr-Latn-ME"/>
              </w:rPr>
              <w:t xml:space="preserve"> dodatne mogućnosti za unapređenje </w:t>
            </w:r>
            <w:r w:rsidR="00785D55">
              <w:rPr>
                <w:rFonts w:ascii="Arial" w:hAnsi="Arial" w:cs="Arial"/>
                <w:sz w:val="22"/>
                <w:lang w:val="sr-Latn-ME"/>
              </w:rPr>
              <w:t xml:space="preserve">kontrolne </w:t>
            </w:r>
            <w:r w:rsidR="004042D1">
              <w:rPr>
                <w:rFonts w:ascii="Arial" w:hAnsi="Arial" w:cs="Arial"/>
                <w:sz w:val="22"/>
                <w:lang w:val="sr-Latn-ME"/>
              </w:rPr>
              <w:t xml:space="preserve">funkcije, </w:t>
            </w:r>
            <w:r w:rsidR="002E7C81">
              <w:rPr>
                <w:rFonts w:ascii="Arial" w:hAnsi="Arial" w:cs="Arial"/>
                <w:sz w:val="22"/>
                <w:lang w:val="sr-Latn-ME"/>
              </w:rPr>
              <w:t xml:space="preserve">budući da izmjene Zakona predviđaju niz dodatnih zahtjeva prema pružaocima finansijskih usluga. Ujedno, pružiće se dodatna </w:t>
            </w:r>
            <w:r w:rsidR="00192045">
              <w:rPr>
                <w:rFonts w:ascii="Arial" w:hAnsi="Arial" w:cs="Arial"/>
                <w:sz w:val="22"/>
                <w:lang w:val="sr-Latn-ME"/>
              </w:rPr>
              <w:t>zaštit</w:t>
            </w:r>
            <w:r w:rsidR="00BA7EDF">
              <w:rPr>
                <w:rFonts w:ascii="Arial" w:hAnsi="Arial" w:cs="Arial"/>
                <w:sz w:val="22"/>
                <w:lang w:val="sr-Latn-ME"/>
              </w:rPr>
              <w:t>a</w:t>
            </w:r>
            <w:r w:rsidR="00192045">
              <w:rPr>
                <w:rFonts w:ascii="Arial" w:hAnsi="Arial" w:cs="Arial"/>
                <w:sz w:val="22"/>
                <w:lang w:val="sr-Latn-ME"/>
              </w:rPr>
              <w:t xml:space="preserve"> potrošača-korisnika usluga koje pružaoci finansijskih usluga </w:t>
            </w:r>
            <w:r>
              <w:rPr>
                <w:rFonts w:ascii="Arial" w:hAnsi="Arial" w:cs="Arial"/>
                <w:sz w:val="22"/>
                <w:lang w:val="sr-Latn-ME"/>
              </w:rPr>
              <w:t>pružaju</w:t>
            </w:r>
            <w:r w:rsidR="00192045">
              <w:rPr>
                <w:rFonts w:ascii="Arial" w:hAnsi="Arial" w:cs="Arial"/>
                <w:sz w:val="22"/>
                <w:lang w:val="sr-Latn-ME"/>
              </w:rPr>
              <w:t xml:space="preserve">, </w:t>
            </w:r>
            <w:r w:rsidR="002E7C81">
              <w:rPr>
                <w:rFonts w:ascii="Arial" w:hAnsi="Arial" w:cs="Arial"/>
                <w:sz w:val="22"/>
                <w:lang w:val="sr-Latn-ME"/>
              </w:rPr>
              <w:t>što će u krajnjem</w:t>
            </w:r>
            <w:r w:rsidR="00EA659D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7D768E">
              <w:rPr>
                <w:rFonts w:ascii="Arial" w:hAnsi="Arial" w:cs="Arial"/>
                <w:sz w:val="22"/>
                <w:lang w:val="sr-Latn-ME"/>
              </w:rPr>
              <w:t>doprin</w:t>
            </w:r>
            <w:r w:rsidR="002E7C81">
              <w:rPr>
                <w:rFonts w:ascii="Arial" w:hAnsi="Arial" w:cs="Arial"/>
                <w:sz w:val="22"/>
                <w:lang w:val="sr-Latn-ME"/>
              </w:rPr>
              <w:t>ijeti</w:t>
            </w:r>
            <w:r w:rsidR="007D768E">
              <w:rPr>
                <w:rFonts w:ascii="Arial" w:hAnsi="Arial" w:cs="Arial"/>
                <w:sz w:val="22"/>
                <w:lang w:val="sr-Latn-ME"/>
              </w:rPr>
              <w:t xml:space="preserve"> zaštiti</w:t>
            </w:r>
            <w:r w:rsidR="001D43FB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192045">
              <w:rPr>
                <w:rFonts w:ascii="Arial" w:hAnsi="Arial" w:cs="Arial"/>
                <w:sz w:val="22"/>
                <w:lang w:val="sr-Latn-ME"/>
              </w:rPr>
              <w:t>finansijskog sistema u cjelini</w:t>
            </w:r>
            <w:r w:rsidR="002E7C81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6F3C253E" w14:textId="77777777" w:rsidR="002D1DC3" w:rsidRPr="0073596F" w:rsidRDefault="002D1DC3" w:rsidP="002A292E">
            <w:pPr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</w:tc>
      </w:tr>
      <w:tr w:rsidR="003D0FAD" w:rsidRPr="0073596F" w14:paraId="26B2A692" w14:textId="77777777" w:rsidTr="003B09D7">
        <w:tc>
          <w:tcPr>
            <w:tcW w:w="9576" w:type="dxa"/>
            <w:gridSpan w:val="2"/>
            <w:shd w:val="clear" w:color="auto" w:fill="D2EAF1"/>
          </w:tcPr>
          <w:p w14:paraId="18ED2A26" w14:textId="77777777" w:rsidR="003D0FAD" w:rsidRPr="0073596F" w:rsidRDefault="003D0FAD" w:rsidP="00CD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4. Analiza uticaja</w:t>
            </w:r>
          </w:p>
          <w:p w14:paraId="5D76B42B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14:paraId="2DEAB096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troškove će primjena propisa izazvati građanima i privredi (naročito malim i srednjim preduzećima).</w:t>
            </w:r>
          </w:p>
          <w:p w14:paraId="1F85319A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pozitivne posljedice donošenja propisa opravdavaju troškove koje će on stvoriti.</w:t>
            </w:r>
          </w:p>
          <w:p w14:paraId="53CCA2E2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se propisom podržava stvaranje novih privrednih subjekata na tržištu i tržišna konkurencija.</w:t>
            </w:r>
          </w:p>
          <w:p w14:paraId="6C918BF2" w14:textId="77777777" w:rsidR="003D0FAD" w:rsidRPr="00C86EB8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Uključiti procjenu administrativnih opterećenja i biznis barijera.</w:t>
            </w:r>
          </w:p>
        </w:tc>
      </w:tr>
      <w:tr w:rsidR="003D0FAD" w:rsidRPr="00E04539" w14:paraId="374A5D97" w14:textId="77777777" w:rsidTr="003B09D7">
        <w:tc>
          <w:tcPr>
            <w:tcW w:w="9576" w:type="dxa"/>
            <w:gridSpan w:val="2"/>
          </w:tcPr>
          <w:p w14:paraId="2EACF8FF" w14:textId="77777777" w:rsidR="001F515E" w:rsidRPr="00E04539" w:rsidRDefault="001F515E" w:rsidP="00D9389B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3CD90CD4" w14:textId="19FCE89E" w:rsidR="00F53372" w:rsidRPr="00E04539" w:rsidRDefault="005D5D67" w:rsidP="00D9389B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04539">
              <w:rPr>
                <w:rFonts w:ascii="Arial" w:hAnsi="Arial" w:cs="Arial"/>
                <w:sz w:val="22"/>
                <w:lang w:val="sr-Latn-ME"/>
              </w:rPr>
              <w:t xml:space="preserve">Usvajanje navedenog </w:t>
            </w:r>
            <w:r w:rsidR="00A97927" w:rsidRPr="00B265D3">
              <w:rPr>
                <w:rFonts w:ascii="Arial" w:hAnsi="Arial" w:cs="Arial"/>
                <w:sz w:val="22"/>
                <w:lang w:val="sr-Latn-ME"/>
              </w:rPr>
              <w:t>Nacrt</w:t>
            </w:r>
            <w:r w:rsidR="00A97927">
              <w:rPr>
                <w:rFonts w:ascii="Arial" w:hAnsi="Arial" w:cs="Arial"/>
                <w:sz w:val="22"/>
                <w:lang w:val="sr-Latn-ME"/>
              </w:rPr>
              <w:t>a</w:t>
            </w:r>
            <w:r w:rsidRPr="00E04539">
              <w:rPr>
                <w:rFonts w:ascii="Arial" w:hAnsi="Arial" w:cs="Arial"/>
                <w:sz w:val="22"/>
                <w:lang w:val="sr-Latn-ME"/>
              </w:rPr>
              <w:t xml:space="preserve"> zakona</w:t>
            </w:r>
            <w:r w:rsidR="001F515E" w:rsidRPr="00E04539">
              <w:rPr>
                <w:rFonts w:ascii="Arial" w:hAnsi="Arial" w:cs="Arial"/>
                <w:sz w:val="22"/>
                <w:lang w:val="sr-Latn-ME"/>
              </w:rPr>
              <w:t xml:space="preserve"> će uticati na </w:t>
            </w:r>
            <w:r w:rsidR="00080D96" w:rsidRPr="00E04539">
              <w:rPr>
                <w:rFonts w:ascii="Arial" w:hAnsi="Arial" w:cs="Arial"/>
                <w:sz w:val="22"/>
                <w:lang w:val="sr-Latn-ME"/>
              </w:rPr>
              <w:t xml:space="preserve">pružaoce finansijskih usluga </w:t>
            </w:r>
            <w:r w:rsidR="001F515E" w:rsidRPr="00E04539">
              <w:rPr>
                <w:rFonts w:ascii="Arial" w:hAnsi="Arial" w:cs="Arial"/>
                <w:sz w:val="22"/>
                <w:lang w:val="sr-Latn-ME"/>
              </w:rPr>
              <w:t>koji</w:t>
            </w:r>
            <w:r w:rsidR="00F53372" w:rsidRPr="00E04539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1F515E" w:rsidRPr="00E04539">
              <w:rPr>
                <w:rFonts w:ascii="Arial" w:hAnsi="Arial" w:cs="Arial"/>
                <w:sz w:val="22"/>
                <w:lang w:val="sr-Latn-ME"/>
              </w:rPr>
              <w:t xml:space="preserve">će biti </w:t>
            </w:r>
            <w:r w:rsidR="00DA3465" w:rsidRPr="00E04539">
              <w:rPr>
                <w:rFonts w:ascii="Arial" w:hAnsi="Arial" w:cs="Arial"/>
                <w:sz w:val="22"/>
                <w:lang w:val="sr-Latn-ME"/>
              </w:rPr>
              <w:t>u  obavezi</w:t>
            </w:r>
            <w:r w:rsidR="001F515E" w:rsidRPr="00E04539">
              <w:rPr>
                <w:rFonts w:ascii="Arial" w:hAnsi="Arial" w:cs="Arial"/>
                <w:sz w:val="22"/>
                <w:lang w:val="sr-Latn-ME"/>
              </w:rPr>
              <w:t xml:space="preserve"> da izvrše odgovarajuća prilagođavanja </w:t>
            </w:r>
            <w:r w:rsidR="00056DDE" w:rsidRPr="00E04539">
              <w:rPr>
                <w:rFonts w:ascii="Arial" w:hAnsi="Arial" w:cs="Arial"/>
                <w:sz w:val="22"/>
                <w:lang w:val="sr-Latn-ME"/>
              </w:rPr>
              <w:t xml:space="preserve">kako bi </w:t>
            </w:r>
            <w:r w:rsidR="00DA3465" w:rsidRPr="00E04539">
              <w:rPr>
                <w:rFonts w:ascii="Arial" w:hAnsi="Arial" w:cs="Arial"/>
                <w:sz w:val="22"/>
                <w:lang w:val="sr-Latn-ME"/>
              </w:rPr>
              <w:t>uskladili svoju organizaciju i poslovanje</w:t>
            </w:r>
            <w:r w:rsidR="00056DDE" w:rsidRPr="00E04539">
              <w:rPr>
                <w:rFonts w:ascii="Arial" w:hAnsi="Arial" w:cs="Arial"/>
                <w:sz w:val="22"/>
                <w:lang w:val="sr-Latn-ME"/>
              </w:rPr>
              <w:t xml:space="preserve"> sa</w:t>
            </w:r>
            <w:r w:rsidR="001F515E" w:rsidRPr="00E04539">
              <w:rPr>
                <w:rFonts w:ascii="Arial" w:hAnsi="Arial" w:cs="Arial"/>
                <w:sz w:val="22"/>
                <w:lang w:val="sr-Latn-ME"/>
              </w:rPr>
              <w:t xml:space="preserve"> sv</w:t>
            </w:r>
            <w:r w:rsidR="00056DDE" w:rsidRPr="00E04539">
              <w:rPr>
                <w:rFonts w:ascii="Arial" w:hAnsi="Arial" w:cs="Arial"/>
                <w:sz w:val="22"/>
                <w:lang w:val="sr-Latn-ME"/>
              </w:rPr>
              <w:t>im</w:t>
            </w:r>
            <w:r w:rsidR="001F515E" w:rsidRPr="00E04539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73596F" w:rsidRPr="00E04539">
              <w:rPr>
                <w:rFonts w:ascii="Arial" w:hAnsi="Arial" w:cs="Arial"/>
                <w:sz w:val="22"/>
                <w:lang w:val="sr-Latn-ME"/>
              </w:rPr>
              <w:t>zahtjev</w:t>
            </w:r>
            <w:r w:rsidR="00056DDE" w:rsidRPr="00E04539">
              <w:rPr>
                <w:rFonts w:ascii="Arial" w:hAnsi="Arial" w:cs="Arial"/>
                <w:sz w:val="22"/>
                <w:lang w:val="sr-Latn-ME"/>
              </w:rPr>
              <w:t>ima iz novih zakonskih rješenja.</w:t>
            </w:r>
          </w:p>
          <w:p w14:paraId="6DCDF1B6" w14:textId="77777777" w:rsidR="00F53372" w:rsidRPr="00E04539" w:rsidRDefault="00F53372" w:rsidP="00D9389B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10BEC503" w14:textId="77777777" w:rsidR="0073596F" w:rsidRPr="00E04539" w:rsidRDefault="001F515E" w:rsidP="00D9389B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E04539">
              <w:rPr>
                <w:rFonts w:ascii="Arial" w:hAnsi="Arial" w:cs="Arial"/>
                <w:sz w:val="22"/>
                <w:lang w:val="sr-Latn-ME"/>
              </w:rPr>
              <w:t>Naime, zaht</w:t>
            </w:r>
            <w:r w:rsidR="00040D8E" w:rsidRPr="00E04539">
              <w:rPr>
                <w:rFonts w:ascii="Arial" w:hAnsi="Arial" w:cs="Arial"/>
                <w:sz w:val="22"/>
                <w:lang w:val="sr-Latn-ME"/>
              </w:rPr>
              <w:t>j</w:t>
            </w:r>
            <w:r w:rsidRPr="00E04539">
              <w:rPr>
                <w:rFonts w:ascii="Arial" w:hAnsi="Arial" w:cs="Arial"/>
                <w:sz w:val="22"/>
                <w:lang w:val="sr-Latn-ME"/>
              </w:rPr>
              <w:t xml:space="preserve">evi sa kojima će </w:t>
            </w:r>
            <w:r w:rsidR="00080D96" w:rsidRPr="00E04539">
              <w:rPr>
                <w:rFonts w:ascii="Arial" w:hAnsi="Arial" w:cs="Arial"/>
                <w:sz w:val="22"/>
                <w:lang w:val="sr-Latn-ME"/>
              </w:rPr>
              <w:t>pružaoci finansijskih usluga</w:t>
            </w:r>
            <w:r w:rsidRPr="00E04539">
              <w:rPr>
                <w:rFonts w:ascii="Arial" w:hAnsi="Arial" w:cs="Arial"/>
                <w:sz w:val="22"/>
                <w:lang w:val="sr-Latn-ME"/>
              </w:rPr>
              <w:t xml:space="preserve"> morati da usklade svoje procedure i poslovanje</w:t>
            </w:r>
            <w:r w:rsidR="0073596F" w:rsidRPr="00E04539">
              <w:rPr>
                <w:rFonts w:ascii="Arial" w:hAnsi="Arial" w:cs="Arial"/>
                <w:sz w:val="22"/>
                <w:lang w:val="sr-Latn-ME"/>
              </w:rPr>
              <w:t xml:space="preserve"> su</w:t>
            </w:r>
            <w:r w:rsidR="00F53372" w:rsidRPr="00E04539">
              <w:rPr>
                <w:rFonts w:ascii="Arial" w:hAnsi="Arial" w:cs="Arial"/>
                <w:sz w:val="22"/>
                <w:lang w:val="sr-Latn-ME"/>
              </w:rPr>
              <w:t>, između ostalog,</w:t>
            </w:r>
            <w:r w:rsidR="0073596F" w:rsidRPr="00E04539">
              <w:rPr>
                <w:rFonts w:ascii="Arial" w:hAnsi="Arial" w:cs="Arial"/>
                <w:sz w:val="22"/>
                <w:lang w:val="sr-Latn-ME"/>
              </w:rPr>
              <w:t xml:space="preserve"> sljedeći:</w:t>
            </w:r>
          </w:p>
          <w:p w14:paraId="0198BB2B" w14:textId="6CCEC38C" w:rsidR="00EC2E7D" w:rsidRPr="00042175" w:rsidRDefault="00DD1FAC" w:rsidP="00446E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7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5A7E7F">
              <w:rPr>
                <w:rFonts w:ascii="Arial" w:hAnsi="Arial" w:cs="Arial"/>
                <w:sz w:val="22"/>
                <w:lang w:val="sr-Latn-ME"/>
              </w:rPr>
              <w:t>P</w:t>
            </w:r>
            <w:r w:rsidR="00F53372" w:rsidRPr="005A7E7F">
              <w:rPr>
                <w:rFonts w:ascii="Arial" w:hAnsi="Arial" w:cs="Arial"/>
                <w:sz w:val="22"/>
                <w:lang w:val="sr-Latn-ME"/>
              </w:rPr>
              <w:t xml:space="preserve">ostroženi zahtjevi u pogledu </w:t>
            </w:r>
            <w:r w:rsidR="00080D96" w:rsidRPr="005A7E7F">
              <w:rPr>
                <w:rFonts w:ascii="Arial" w:hAnsi="Arial" w:cs="Arial"/>
                <w:sz w:val="22"/>
                <w:lang w:val="sr-Latn-ME"/>
              </w:rPr>
              <w:t>osnivačk</w:t>
            </w:r>
            <w:r w:rsidR="00F53372" w:rsidRPr="005A7E7F">
              <w:rPr>
                <w:rFonts w:ascii="Arial" w:hAnsi="Arial" w:cs="Arial"/>
                <w:sz w:val="22"/>
                <w:lang w:val="sr-Latn-ME"/>
              </w:rPr>
              <w:t>og</w:t>
            </w:r>
            <w:r w:rsidR="00080D96" w:rsidRPr="005A7E7F">
              <w:rPr>
                <w:rFonts w:ascii="Arial" w:hAnsi="Arial" w:cs="Arial"/>
                <w:sz w:val="22"/>
                <w:lang w:val="sr-Latn-ME"/>
              </w:rPr>
              <w:t xml:space="preserve"> kapital</w:t>
            </w:r>
            <w:r w:rsidR="00F53372" w:rsidRPr="005A7E7F">
              <w:rPr>
                <w:rFonts w:ascii="Arial" w:hAnsi="Arial" w:cs="Arial"/>
                <w:sz w:val="22"/>
                <w:lang w:val="sr-Latn-ME"/>
              </w:rPr>
              <w:t>a</w:t>
            </w:r>
            <w:r w:rsidR="00DD3BE8" w:rsidRPr="005A7E7F">
              <w:rPr>
                <w:rFonts w:ascii="Arial" w:hAnsi="Arial" w:cs="Arial"/>
                <w:sz w:val="22"/>
                <w:lang w:val="sr-Latn-ME"/>
              </w:rPr>
              <w:t xml:space="preserve"> i to: za lizing društva i faktoring društva, minimalni iznos novčanog dijela osnivačkog kapitala povećan sa 125.000 eura na 500.</w:t>
            </w:r>
            <w:r w:rsidR="00DD3BE8" w:rsidRPr="00CF077B">
              <w:rPr>
                <w:rFonts w:ascii="Arial" w:hAnsi="Arial" w:cs="Arial"/>
                <w:sz w:val="22"/>
                <w:lang w:val="sr-Latn-ME"/>
              </w:rPr>
              <w:t>000 eura; za društva za otkup potraživanja, minimalni iznos novčanog dijela osnivačkog kapitala povećan sa 200.000 eur</w:t>
            </w:r>
            <w:r w:rsidR="00730F48" w:rsidRPr="00072EA2">
              <w:rPr>
                <w:rFonts w:ascii="Arial" w:hAnsi="Arial" w:cs="Arial"/>
                <w:sz w:val="22"/>
                <w:lang w:val="sr-Latn-ME"/>
              </w:rPr>
              <w:t>a</w:t>
            </w:r>
            <w:r w:rsidR="00DD3BE8" w:rsidRPr="00DC15BF">
              <w:rPr>
                <w:rFonts w:ascii="Arial" w:hAnsi="Arial" w:cs="Arial"/>
                <w:sz w:val="22"/>
                <w:lang w:val="sr-Latn-ME"/>
              </w:rPr>
              <w:t xml:space="preserve"> na </w:t>
            </w:r>
            <w:r w:rsidR="00CD5159" w:rsidRPr="005679B2">
              <w:rPr>
                <w:rFonts w:ascii="Arial" w:hAnsi="Arial" w:cs="Arial"/>
                <w:sz w:val="22"/>
                <w:lang w:val="sr-Latn-ME"/>
              </w:rPr>
              <w:t>500.000 eura i za mikrokreditne fina</w:t>
            </w:r>
            <w:r w:rsidR="0024741A" w:rsidRPr="00F6261D">
              <w:rPr>
                <w:rFonts w:ascii="Arial" w:hAnsi="Arial" w:cs="Arial"/>
                <w:sz w:val="22"/>
                <w:lang w:val="sr-Latn-ME"/>
              </w:rPr>
              <w:t>n</w:t>
            </w:r>
            <w:r w:rsidR="00CD5159" w:rsidRPr="00F3538D">
              <w:rPr>
                <w:rFonts w:ascii="Arial" w:hAnsi="Arial" w:cs="Arial"/>
                <w:sz w:val="22"/>
                <w:lang w:val="sr-Latn-ME"/>
              </w:rPr>
              <w:t>si</w:t>
            </w:r>
            <w:r w:rsidR="0024741A" w:rsidRPr="00F3538D">
              <w:rPr>
                <w:rFonts w:ascii="Arial" w:hAnsi="Arial" w:cs="Arial"/>
                <w:sz w:val="22"/>
                <w:lang w:val="sr-Latn-ME"/>
              </w:rPr>
              <w:t>jske institucije minimalni iznos novčanog dijela osnivačkog kapitala povećan sa 125.000 eura na</w:t>
            </w:r>
            <w:r w:rsidR="00B14C0B" w:rsidRPr="00434A16">
              <w:rPr>
                <w:rFonts w:ascii="Arial" w:hAnsi="Arial" w:cs="Arial"/>
                <w:sz w:val="22"/>
                <w:lang w:val="sr-Latn-ME"/>
              </w:rPr>
              <w:t xml:space="preserve"> 1.000.000 eura</w:t>
            </w:r>
            <w:r w:rsidR="00551C4D" w:rsidRPr="00AB2F8E">
              <w:rPr>
                <w:rFonts w:ascii="Arial" w:hAnsi="Arial" w:cs="Arial"/>
                <w:sz w:val="22"/>
                <w:lang w:val="sr-Latn-ME"/>
              </w:rPr>
              <w:t xml:space="preserve">. Osnov </w:t>
            </w:r>
            <w:r w:rsidR="003B4C22" w:rsidRPr="001A4045">
              <w:rPr>
                <w:rFonts w:ascii="Arial" w:hAnsi="Arial" w:cs="Arial"/>
                <w:sz w:val="22"/>
                <w:lang w:val="sr-Latn-ME"/>
              </w:rPr>
              <w:t xml:space="preserve">za povećanje minimalnog iznosa osnivačkog kapitala, kao i predloženi iznosi novog </w:t>
            </w:r>
            <w:r w:rsidR="003B4C22" w:rsidRPr="00042175">
              <w:rPr>
                <w:rFonts w:ascii="Arial" w:hAnsi="Arial" w:cs="Arial"/>
                <w:sz w:val="22"/>
                <w:lang w:val="sr-Latn-ME"/>
              </w:rPr>
              <w:lastRenderedPageBreak/>
              <w:t>osnivačkog kapitala, temelje se na ocjeni rizika poslovanja pružaoca finansijskih usluga</w:t>
            </w:r>
            <w:r w:rsidR="00AB29DF" w:rsidRPr="00042175">
              <w:rPr>
                <w:rFonts w:ascii="Arial" w:hAnsi="Arial" w:cs="Arial"/>
                <w:sz w:val="22"/>
                <w:lang w:val="sr-Latn-ME"/>
              </w:rPr>
              <w:t>, kroz brojne posredne i neposredne kontrole,</w:t>
            </w:r>
            <w:r w:rsidR="003B4C22" w:rsidRPr="00042175">
              <w:rPr>
                <w:rFonts w:ascii="Arial" w:hAnsi="Arial" w:cs="Arial"/>
                <w:sz w:val="22"/>
                <w:lang w:val="sr-Latn-ME"/>
              </w:rPr>
              <w:t xml:space="preserve"> i baziraju se na principu jačanja njihove finansijske stabilnosti, osiguranju sigurnog izvora rasta, naročito u prvim godinama poslovanja</w:t>
            </w:r>
            <w:r w:rsidR="00FD5CC3" w:rsidRPr="00042175">
              <w:rPr>
                <w:rFonts w:ascii="Arial" w:hAnsi="Arial" w:cs="Arial"/>
                <w:sz w:val="22"/>
                <w:lang w:val="sr-Latn-ME"/>
              </w:rPr>
              <w:t>.</w:t>
            </w:r>
            <w:r w:rsidR="00A31DDB" w:rsidRPr="00042175">
              <w:rPr>
                <w:rFonts w:ascii="Arial" w:hAnsi="Arial" w:cs="Arial"/>
                <w:sz w:val="22"/>
                <w:lang w:val="sr-Latn-ME"/>
              </w:rPr>
              <w:t xml:space="preserve"> Prilikom definisanja </w:t>
            </w:r>
            <w:r w:rsidR="00AC2A93" w:rsidRPr="00042175">
              <w:rPr>
                <w:rFonts w:ascii="Arial" w:hAnsi="Arial" w:cs="Arial"/>
                <w:sz w:val="22"/>
                <w:lang w:val="sr-Latn-ME"/>
              </w:rPr>
              <w:t xml:space="preserve">novog </w:t>
            </w:r>
            <w:r w:rsidR="00A31DDB" w:rsidRPr="00042175">
              <w:rPr>
                <w:rFonts w:ascii="Arial" w:hAnsi="Arial" w:cs="Arial"/>
                <w:sz w:val="22"/>
                <w:lang w:val="sr-Latn-ME"/>
              </w:rPr>
              <w:t>minimalnog iznosa</w:t>
            </w:r>
            <w:r w:rsidR="00AC2A93" w:rsidRPr="00042175">
              <w:rPr>
                <w:rFonts w:ascii="Arial" w:hAnsi="Arial" w:cs="Arial"/>
                <w:sz w:val="22"/>
                <w:lang w:val="sr-Latn-ME"/>
              </w:rPr>
              <w:t xml:space="preserve"> osnivačkog kapitala Centralna banka se rukovodila rezultatima sprovedene analize </w:t>
            </w:r>
            <w:r w:rsidR="006E6E98" w:rsidRPr="00042175">
              <w:rPr>
                <w:rFonts w:ascii="Arial" w:hAnsi="Arial" w:cs="Arial"/>
                <w:sz w:val="22"/>
                <w:lang w:val="sr-Latn-ME"/>
              </w:rPr>
              <w:t xml:space="preserve">godišnjih </w:t>
            </w:r>
            <w:r w:rsidR="00BE1F1C" w:rsidRPr="00042175">
              <w:rPr>
                <w:rFonts w:ascii="Arial" w:hAnsi="Arial" w:cs="Arial"/>
                <w:sz w:val="22"/>
                <w:lang w:val="sr-Latn-ME"/>
              </w:rPr>
              <w:t>stop</w:t>
            </w:r>
            <w:r w:rsidR="006E6E98" w:rsidRPr="00042175">
              <w:rPr>
                <w:rFonts w:ascii="Arial" w:hAnsi="Arial" w:cs="Arial"/>
                <w:sz w:val="22"/>
                <w:lang w:val="sr-Latn-ME"/>
              </w:rPr>
              <w:t>a</w:t>
            </w:r>
            <w:r w:rsidR="00BE1F1C" w:rsidRPr="00042175">
              <w:rPr>
                <w:rFonts w:ascii="Arial" w:hAnsi="Arial" w:cs="Arial"/>
                <w:sz w:val="22"/>
                <w:lang w:val="sr-Latn-ME"/>
              </w:rPr>
              <w:t xml:space="preserve"> rasta</w:t>
            </w:r>
            <w:r w:rsidR="004967BF" w:rsidRPr="00042175">
              <w:rPr>
                <w:rFonts w:ascii="Arial" w:hAnsi="Arial" w:cs="Arial"/>
                <w:sz w:val="22"/>
                <w:lang w:val="sr-Latn-ME"/>
              </w:rPr>
              <w:t xml:space="preserve"> ovih institucija</w:t>
            </w:r>
            <w:r w:rsidR="006E6E98" w:rsidRPr="00042175">
              <w:rPr>
                <w:rFonts w:ascii="Arial" w:hAnsi="Arial" w:cs="Arial"/>
                <w:sz w:val="22"/>
                <w:lang w:val="sr-Latn-ME"/>
              </w:rPr>
              <w:t xml:space="preserve">, kako pojedinačno, tako i sistema, kao cjeline, od početka primjene Zakona do dana izrade </w:t>
            </w:r>
            <w:r w:rsidR="007F108A" w:rsidRPr="00042175">
              <w:rPr>
                <w:rFonts w:ascii="Arial" w:hAnsi="Arial" w:cs="Arial"/>
                <w:sz w:val="22"/>
                <w:lang w:val="sr-Latn-ME"/>
              </w:rPr>
              <w:t xml:space="preserve">ovog </w:t>
            </w:r>
            <w:r w:rsidR="006E6E98" w:rsidRPr="00042175">
              <w:rPr>
                <w:rFonts w:ascii="Arial" w:hAnsi="Arial" w:cs="Arial"/>
                <w:sz w:val="22"/>
                <w:lang w:val="sr-Latn-ME"/>
              </w:rPr>
              <w:t>predloga.</w:t>
            </w:r>
            <w:r w:rsidR="007F108A" w:rsidRPr="00042175">
              <w:rPr>
                <w:rFonts w:ascii="Arial" w:hAnsi="Arial" w:cs="Arial"/>
                <w:sz w:val="22"/>
                <w:lang w:val="sr-Latn-ME"/>
              </w:rPr>
              <w:t xml:space="preserve"> Imajući u vidu da </w:t>
            </w:r>
            <w:r w:rsidR="003660DC" w:rsidRPr="00042175">
              <w:rPr>
                <w:rFonts w:ascii="Arial" w:hAnsi="Arial" w:cs="Arial"/>
                <w:sz w:val="22"/>
                <w:lang w:val="sr-Latn-ME"/>
              </w:rPr>
              <w:t xml:space="preserve">veličinu institucija i njihove stope rasta </w:t>
            </w:r>
            <w:r w:rsidR="005A7E7F" w:rsidRPr="00042175">
              <w:rPr>
                <w:rFonts w:ascii="Arial" w:hAnsi="Arial" w:cs="Arial"/>
                <w:sz w:val="22"/>
                <w:lang w:val="sr-Latn-ME"/>
              </w:rPr>
              <w:t>o</w:t>
            </w:r>
            <w:r w:rsidR="003B4C22" w:rsidRPr="00042175">
              <w:rPr>
                <w:rFonts w:ascii="Arial" w:hAnsi="Arial" w:cs="Arial"/>
                <w:sz w:val="22"/>
                <w:lang w:val="sr-Latn-ME"/>
              </w:rPr>
              <w:t>cijenjeno je da su prethodno definisani zahtjevi minimalnog osnivačko</w:t>
            </w:r>
            <w:r w:rsidR="00274395" w:rsidRPr="00042175">
              <w:rPr>
                <w:rFonts w:ascii="Arial" w:hAnsi="Arial" w:cs="Arial"/>
                <w:sz w:val="22"/>
                <w:lang w:val="sr-Latn-ME"/>
              </w:rPr>
              <w:t>g</w:t>
            </w:r>
            <w:r w:rsidR="003B4C22" w:rsidRPr="00042175">
              <w:rPr>
                <w:rFonts w:ascii="Arial" w:hAnsi="Arial" w:cs="Arial"/>
                <w:sz w:val="22"/>
                <w:lang w:val="sr-Latn-ME"/>
              </w:rPr>
              <w:t xml:space="preserve"> kapitala postavljeni na vrlo niskom početnom nivou, </w:t>
            </w:r>
            <w:r w:rsidR="00493EFD" w:rsidRPr="00042175">
              <w:rPr>
                <w:rFonts w:ascii="Arial" w:hAnsi="Arial" w:cs="Arial"/>
                <w:sz w:val="22"/>
                <w:lang w:val="sr-Latn-ME"/>
              </w:rPr>
              <w:t>posebno uzimajući u obzir porast inflacije</w:t>
            </w:r>
            <w:r w:rsidR="005A7E7F" w:rsidRPr="00042175">
              <w:rPr>
                <w:rFonts w:ascii="Arial" w:hAnsi="Arial" w:cs="Arial"/>
                <w:sz w:val="22"/>
                <w:lang w:val="sr-Latn-ME"/>
              </w:rPr>
              <w:t xml:space="preserve"> i da je za početak poslovanja</w:t>
            </w:r>
            <w:r w:rsidR="00CF077B" w:rsidRPr="00042175">
              <w:rPr>
                <w:rFonts w:ascii="Arial" w:hAnsi="Arial" w:cs="Arial"/>
                <w:sz w:val="22"/>
                <w:lang w:val="sr-Latn-ME"/>
              </w:rPr>
              <w:t xml:space="preserve"> potrebno izdvojiti veći početnički kapital</w:t>
            </w:r>
            <w:r w:rsidR="00493EFD" w:rsidRPr="00042175">
              <w:rPr>
                <w:rFonts w:ascii="Arial" w:hAnsi="Arial" w:cs="Arial"/>
                <w:sz w:val="22"/>
                <w:lang w:val="sr-Latn-ME"/>
              </w:rPr>
              <w:t xml:space="preserve">. </w:t>
            </w:r>
            <w:r w:rsidR="00F35BFE" w:rsidRPr="00042175">
              <w:rPr>
                <w:rFonts w:ascii="Arial" w:hAnsi="Arial" w:cs="Arial"/>
                <w:sz w:val="22"/>
                <w:lang w:val="sr-Latn-ME"/>
              </w:rPr>
              <w:t xml:space="preserve">Obezbjeđivanjem adekvatnih izvora </w:t>
            </w:r>
            <w:r w:rsidR="0053522E" w:rsidRPr="00042175">
              <w:rPr>
                <w:rFonts w:ascii="Arial" w:hAnsi="Arial" w:cs="Arial"/>
                <w:sz w:val="22"/>
                <w:lang w:val="sr-Latn-ME"/>
              </w:rPr>
              <w:t>finansiranja</w:t>
            </w:r>
            <w:r w:rsidR="00F35BFE" w:rsidRPr="00042175">
              <w:rPr>
                <w:rFonts w:ascii="Arial" w:hAnsi="Arial" w:cs="Arial"/>
                <w:sz w:val="22"/>
                <w:lang w:val="sr-Latn-ME"/>
              </w:rPr>
              <w:t xml:space="preserve"> u prvim godinama poslovanja od strane samih vlasnika, jača se finansijska stabilnost </w:t>
            </w:r>
            <w:r w:rsidR="00986DF5" w:rsidRPr="00042175">
              <w:rPr>
                <w:rFonts w:ascii="Arial" w:hAnsi="Arial" w:cs="Arial"/>
                <w:sz w:val="22"/>
                <w:lang w:val="sr-Latn-ME"/>
              </w:rPr>
              <w:t xml:space="preserve">tih </w:t>
            </w:r>
            <w:r w:rsidR="00F35BFE" w:rsidRPr="00042175">
              <w:rPr>
                <w:rFonts w:ascii="Arial" w:hAnsi="Arial" w:cs="Arial"/>
                <w:sz w:val="22"/>
                <w:lang w:val="sr-Latn-ME"/>
              </w:rPr>
              <w:t>institucija i mogućnost ulaska u fazu stabilnog poslovanja</w:t>
            </w:r>
            <w:r w:rsidR="00493EFD" w:rsidRPr="00042175">
              <w:rPr>
                <w:rFonts w:ascii="Arial" w:hAnsi="Arial" w:cs="Arial"/>
                <w:sz w:val="22"/>
                <w:lang w:val="sr-Latn-ME"/>
              </w:rPr>
              <w:t xml:space="preserve">. Takođe, </w:t>
            </w:r>
            <w:r w:rsidR="002E079A" w:rsidRPr="00042175">
              <w:rPr>
                <w:rFonts w:ascii="Arial" w:hAnsi="Arial" w:cs="Arial"/>
                <w:sz w:val="22"/>
                <w:lang w:val="sr-Latn-ME"/>
              </w:rPr>
              <w:t xml:space="preserve">imajući u vidu uspostavljanje koeficijenta adekvatnosti kapitala od 8% koji su finansijske insitucije dužne da imaju i održavaju, </w:t>
            </w:r>
            <w:r w:rsidR="00493EFD" w:rsidRPr="00042175">
              <w:rPr>
                <w:rFonts w:ascii="Arial" w:hAnsi="Arial" w:cs="Arial"/>
                <w:sz w:val="22"/>
                <w:lang w:val="sr-Latn-ME"/>
              </w:rPr>
              <w:t xml:space="preserve">povećanjem osnovnog kapitala povećava se i kapacitet pružalaca finansijskih usluga za pružanje usluga, povećava kredibilitet pružalaca finansijskih usluga, osigurava se dugoročna </w:t>
            </w:r>
            <w:r w:rsidR="00FB0FF6" w:rsidRPr="00042175">
              <w:rPr>
                <w:rFonts w:ascii="Arial" w:hAnsi="Arial" w:cs="Arial"/>
                <w:sz w:val="22"/>
                <w:lang w:val="sr-Latn-ME"/>
              </w:rPr>
              <w:t>stabilnost</w:t>
            </w:r>
            <w:r w:rsidR="00493EFD" w:rsidRPr="00042175">
              <w:rPr>
                <w:rFonts w:ascii="Arial" w:hAnsi="Arial" w:cs="Arial"/>
                <w:sz w:val="22"/>
                <w:lang w:val="sr-Latn-ME"/>
              </w:rPr>
              <w:t>. Iz svih ovih razloga predloženo je povećanje regulatornih zahtjeva.</w:t>
            </w:r>
            <w:r w:rsidR="0009147C" w:rsidRPr="00042175">
              <w:rPr>
                <w:rFonts w:ascii="Arial" w:hAnsi="Arial" w:cs="Arial"/>
                <w:sz w:val="22"/>
                <w:lang w:val="sr-Latn-ME"/>
              </w:rPr>
              <w:t xml:space="preserve"> A</w:t>
            </w:r>
            <w:r w:rsidR="007D51EE" w:rsidRPr="00042175">
              <w:rPr>
                <w:rFonts w:ascii="Arial" w:hAnsi="Arial" w:cs="Arial"/>
                <w:sz w:val="22"/>
                <w:lang w:val="sr-Latn-ME"/>
              </w:rPr>
              <w:t>nalize uticaja prethodno pomenutih</w:t>
            </w:r>
            <w:r w:rsidR="004B0619" w:rsidRPr="00042175">
              <w:rPr>
                <w:rFonts w:ascii="Arial" w:hAnsi="Arial" w:cs="Arial"/>
                <w:sz w:val="22"/>
                <w:lang w:val="sr-Latn-ME"/>
              </w:rPr>
              <w:t xml:space="preserve"> povećanja osnivačkog kapitala</w:t>
            </w:r>
            <w:r w:rsidR="00A37DBC" w:rsidRPr="00042175">
              <w:rPr>
                <w:rFonts w:ascii="Arial" w:hAnsi="Arial" w:cs="Arial"/>
                <w:sz w:val="22"/>
                <w:lang w:val="sr-Latn-ME"/>
              </w:rPr>
              <w:t xml:space="preserve"> kod ovih institucija</w:t>
            </w:r>
            <w:r w:rsidR="004B0619" w:rsidRPr="00042175">
              <w:rPr>
                <w:rFonts w:ascii="Arial" w:hAnsi="Arial" w:cs="Arial"/>
                <w:sz w:val="22"/>
                <w:lang w:val="sr-Latn-ME"/>
              </w:rPr>
              <w:t>, koje su rađene korišćenjem finansijskih informacija sa stanjem na dan 30.06.2024. godine</w:t>
            </w:r>
            <w:r w:rsidR="00A37DBC" w:rsidRPr="00042175">
              <w:rPr>
                <w:rFonts w:ascii="Arial" w:hAnsi="Arial" w:cs="Arial"/>
                <w:sz w:val="22"/>
                <w:lang w:val="sr-Latn-ME"/>
              </w:rPr>
              <w:t>,</w:t>
            </w:r>
            <w:r w:rsidR="004B0619" w:rsidRPr="00042175">
              <w:rPr>
                <w:rFonts w:ascii="Arial" w:hAnsi="Arial" w:cs="Arial"/>
                <w:sz w:val="22"/>
                <w:lang w:val="sr-Latn-ME"/>
              </w:rPr>
              <w:t xml:space="preserve"> pokazale su da</w:t>
            </w:r>
            <w:r w:rsidR="00CF077B" w:rsidRPr="00042175">
              <w:rPr>
                <w:rFonts w:ascii="Arial" w:hAnsi="Arial" w:cs="Arial"/>
                <w:sz w:val="22"/>
                <w:lang w:val="sr-Latn-ME"/>
              </w:rPr>
              <w:t xml:space="preserve"> kod postojećih institucija</w:t>
            </w:r>
            <w:r w:rsidR="004B0619" w:rsidRPr="00042175">
              <w:rPr>
                <w:rFonts w:ascii="Arial" w:hAnsi="Arial" w:cs="Arial"/>
                <w:sz w:val="22"/>
                <w:lang w:val="sr-Latn-ME"/>
              </w:rPr>
              <w:t xml:space="preserve"> neće doći do dodatnih </w:t>
            </w:r>
            <w:r w:rsidR="00A37DBC" w:rsidRPr="00042175">
              <w:rPr>
                <w:rFonts w:ascii="Arial" w:hAnsi="Arial" w:cs="Arial"/>
                <w:sz w:val="22"/>
                <w:lang w:val="sr-Latn-ME"/>
              </w:rPr>
              <w:t>opterećenja za</w:t>
            </w:r>
            <w:r w:rsidR="00365D77" w:rsidRPr="00042175">
              <w:rPr>
                <w:rFonts w:ascii="Arial" w:hAnsi="Arial" w:cs="Arial"/>
                <w:sz w:val="22"/>
                <w:lang w:val="sr-Latn-ME"/>
              </w:rPr>
              <w:t xml:space="preserve"> faktoring društva, lizing društva i većinu društava za otkup potraživanja</w:t>
            </w:r>
            <w:r w:rsidR="006D0A5E" w:rsidRPr="00042175">
              <w:rPr>
                <w:rFonts w:ascii="Arial" w:hAnsi="Arial" w:cs="Arial"/>
                <w:sz w:val="22"/>
                <w:lang w:val="sr-Latn-ME"/>
              </w:rPr>
              <w:t xml:space="preserve"> jer je njihov kapital iznad predloženog minimalnog nivoa</w:t>
            </w:r>
            <w:r w:rsidR="00F7315E" w:rsidRPr="00042175">
              <w:rPr>
                <w:rFonts w:ascii="Arial" w:hAnsi="Arial" w:cs="Arial"/>
                <w:sz w:val="22"/>
                <w:lang w:val="sr-Latn-ME"/>
              </w:rPr>
              <w:t xml:space="preserve"> osnivačkog kapitala</w:t>
            </w:r>
            <w:r w:rsidR="00365D77" w:rsidRPr="00042175">
              <w:rPr>
                <w:rFonts w:ascii="Arial" w:hAnsi="Arial" w:cs="Arial"/>
                <w:sz w:val="22"/>
                <w:lang w:val="sr-Latn-ME"/>
              </w:rPr>
              <w:t xml:space="preserve">. Sa </w:t>
            </w:r>
            <w:r w:rsidR="00D8015E" w:rsidRPr="00042175">
              <w:rPr>
                <w:rFonts w:ascii="Arial" w:hAnsi="Arial" w:cs="Arial"/>
                <w:sz w:val="22"/>
                <w:lang w:val="sr-Latn-ME"/>
              </w:rPr>
              <w:t xml:space="preserve">druge strane kod određenog broja mikrokreditnih finansijskih institucija </w:t>
            </w:r>
            <w:r w:rsidR="00D8015E" w:rsidRPr="00042175">
              <w:rPr>
                <w:rFonts w:ascii="Arial" w:hAnsi="Arial" w:cs="Arial"/>
                <w:sz w:val="22"/>
                <w:szCs w:val="24"/>
                <w:lang w:val="sr-Latn-RS"/>
              </w:rPr>
              <w:t xml:space="preserve">će biti potrebno pribavljanje dodatnog kapitala za usklađivanje sa </w:t>
            </w:r>
            <w:r w:rsidR="00110C6D" w:rsidRPr="00042175">
              <w:rPr>
                <w:rFonts w:ascii="Arial" w:hAnsi="Arial" w:cs="Arial"/>
                <w:sz w:val="22"/>
                <w:szCs w:val="24"/>
                <w:lang w:val="sr-Latn-RS"/>
              </w:rPr>
              <w:t>zahtijevanim nivoom osnivačkog kapitala, zbog čega je</w:t>
            </w:r>
            <w:r w:rsidR="00D8015E" w:rsidRPr="0004217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predviđen</w:t>
            </w:r>
            <w:r w:rsidR="00110C6D" w:rsidRPr="0004217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</w:t>
            </w:r>
            <w:r w:rsidR="00D8015E" w:rsidRPr="00042175">
              <w:rPr>
                <w:rFonts w:ascii="Arial" w:hAnsi="Arial" w:cs="Arial"/>
                <w:sz w:val="22"/>
                <w:szCs w:val="24"/>
                <w:lang w:val="sr-Latn-RS"/>
              </w:rPr>
              <w:t xml:space="preserve">prelazni period (član 47 </w:t>
            </w:r>
            <w:r w:rsidR="00A97927" w:rsidRPr="00042175">
              <w:rPr>
                <w:rFonts w:ascii="Arial" w:hAnsi="Arial" w:cs="Arial"/>
                <w:sz w:val="22"/>
                <w:lang w:val="sr-Latn-ME"/>
              </w:rPr>
              <w:t>Nacrta</w:t>
            </w:r>
            <w:r w:rsidR="00D8015E" w:rsidRPr="0004217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zakona)</w:t>
            </w:r>
            <w:r w:rsidRPr="00042175">
              <w:rPr>
                <w:rFonts w:ascii="Arial" w:hAnsi="Arial" w:cs="Arial"/>
                <w:sz w:val="22"/>
                <w:szCs w:val="24"/>
                <w:lang w:val="sr-Latn-RS"/>
              </w:rPr>
              <w:t>.</w:t>
            </w:r>
          </w:p>
          <w:p w14:paraId="5B510123" w14:textId="5330D1E9" w:rsidR="00EC2E7D" w:rsidRPr="00C55935" w:rsidRDefault="00DD1FAC" w:rsidP="00DC7C8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24"/>
              <w:contextualSpacing/>
              <w:rPr>
                <w:rFonts w:ascii="Arial" w:hAnsi="Arial" w:cs="Arial"/>
                <w:szCs w:val="24"/>
                <w:lang w:val="sr-Latn-RS"/>
              </w:rPr>
            </w:pPr>
            <w:r w:rsidRPr="00042175">
              <w:rPr>
                <w:rFonts w:ascii="Arial" w:hAnsi="Arial" w:cs="Arial"/>
                <w:sz w:val="22"/>
                <w:lang w:val="sr-Latn-ME"/>
              </w:rPr>
              <w:t>O</w:t>
            </w:r>
            <w:r w:rsidR="008F53D3" w:rsidRPr="00042175">
              <w:rPr>
                <w:rFonts w:ascii="Arial" w:hAnsi="Arial" w:cs="Arial"/>
                <w:sz w:val="22"/>
                <w:lang w:val="sr-Latn-ME"/>
              </w:rPr>
              <w:t>baveza održavanja koeficijenta adekvatnosti kapitala</w:t>
            </w:r>
            <w:r w:rsidR="00FE67EC" w:rsidRPr="00042175">
              <w:rPr>
                <w:rFonts w:ascii="Arial" w:hAnsi="Arial" w:cs="Arial"/>
                <w:sz w:val="22"/>
                <w:lang w:val="sr-Latn-ME"/>
              </w:rPr>
              <w:t xml:space="preserve"> u svakom trenutku,</w:t>
            </w:r>
            <w:r w:rsidR="008F53D3" w:rsidRPr="00042175">
              <w:rPr>
                <w:rFonts w:ascii="Arial" w:hAnsi="Arial" w:cs="Arial"/>
                <w:sz w:val="22"/>
                <w:lang w:val="sr-Latn-ME"/>
              </w:rPr>
              <w:t xml:space="preserve"> za lizing društva i mikrokreditne finansijske institucije</w:t>
            </w:r>
            <w:r w:rsidR="00FE67EC" w:rsidRPr="00042175">
              <w:rPr>
                <w:rFonts w:ascii="Arial" w:hAnsi="Arial" w:cs="Arial"/>
                <w:sz w:val="22"/>
                <w:lang w:val="sr-Latn-ME"/>
              </w:rPr>
              <w:t xml:space="preserve"> i to koeficijent adekvatnosti osnovnog kapitala od 6% i koeficijent adekv</w:t>
            </w:r>
            <w:r w:rsidR="00ED3EF8" w:rsidRPr="00042175">
              <w:rPr>
                <w:rFonts w:ascii="Arial" w:hAnsi="Arial" w:cs="Arial"/>
                <w:sz w:val="22"/>
                <w:lang w:val="sr-Latn-ME"/>
              </w:rPr>
              <w:t xml:space="preserve">atnosti </w:t>
            </w:r>
            <w:r w:rsidR="00FE67EC" w:rsidRPr="00042175">
              <w:rPr>
                <w:rFonts w:ascii="Arial" w:hAnsi="Arial" w:cs="Arial"/>
                <w:sz w:val="22"/>
                <w:lang w:val="sr-Latn-ME"/>
              </w:rPr>
              <w:t>regulatornog kapitala od 8%</w:t>
            </w:r>
            <w:r w:rsidR="00B069C0" w:rsidRPr="00042175">
              <w:rPr>
                <w:rFonts w:ascii="Arial" w:hAnsi="Arial" w:cs="Arial"/>
                <w:sz w:val="22"/>
                <w:lang w:val="sr-Latn-ME"/>
              </w:rPr>
              <w:t xml:space="preserve">. </w:t>
            </w:r>
            <w:bookmarkStart w:id="2" w:name="_Hlk178147798"/>
            <w:r w:rsidR="00270522" w:rsidRPr="00042175">
              <w:rPr>
                <w:rFonts w:ascii="Arial" w:hAnsi="Arial" w:cs="Arial"/>
                <w:sz w:val="22"/>
                <w:szCs w:val="24"/>
                <w:lang w:val="sr-Latn-RS"/>
              </w:rPr>
              <w:t>Imajući u vidu da je riječ o institucijama koje se bave kreditiranjem, a uzimajući u obzir njihovu veličinu i značaj na finans</w:t>
            </w:r>
            <w:r w:rsidR="00353CE5" w:rsidRPr="00042175">
              <w:rPr>
                <w:rFonts w:ascii="Arial" w:hAnsi="Arial" w:cs="Arial"/>
                <w:sz w:val="22"/>
                <w:szCs w:val="24"/>
                <w:lang w:val="sr-Latn-RS"/>
              </w:rPr>
              <w:t>ijs</w:t>
            </w:r>
            <w:r w:rsidR="00270522" w:rsidRPr="00042175">
              <w:rPr>
                <w:rFonts w:ascii="Arial" w:hAnsi="Arial" w:cs="Arial"/>
                <w:sz w:val="22"/>
                <w:szCs w:val="24"/>
                <w:lang w:val="sr-Latn-RS"/>
              </w:rPr>
              <w:t>kom tržištu Crne Gore</w:t>
            </w:r>
            <w:r w:rsidR="00A262BA" w:rsidRPr="00042175">
              <w:rPr>
                <w:rFonts w:ascii="Arial" w:hAnsi="Arial" w:cs="Arial"/>
                <w:sz w:val="22"/>
                <w:szCs w:val="24"/>
                <w:lang w:val="sr-Latn-RS"/>
              </w:rPr>
              <w:t>,</w:t>
            </w:r>
            <w:r w:rsidR="00270522" w:rsidRPr="0004217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primijenjeni su minimalni zahtjevi za kapital koje propisuje Bazelski komitet. Analiz</w:t>
            </w:r>
            <w:r w:rsidR="00BB3D0C" w:rsidRPr="00042175">
              <w:rPr>
                <w:rFonts w:ascii="Arial" w:hAnsi="Arial" w:cs="Arial"/>
                <w:sz w:val="22"/>
                <w:szCs w:val="24"/>
                <w:lang w:val="sr-Latn-RS"/>
              </w:rPr>
              <w:t>a</w:t>
            </w:r>
            <w:r w:rsidR="00270522" w:rsidRPr="0004217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uticaja uvođenja</w:t>
            </w:r>
            <w:r w:rsidR="0009147C" w:rsidRPr="0004217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pomenutih</w:t>
            </w:r>
            <w:r w:rsidR="00270522" w:rsidRPr="0004217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zahtjeva za kapital </w:t>
            </w:r>
            <w:r w:rsidR="007D51EE" w:rsidRPr="00042175">
              <w:rPr>
                <w:rFonts w:ascii="Arial" w:hAnsi="Arial" w:cs="Arial"/>
                <w:sz w:val="22"/>
                <w:szCs w:val="24"/>
                <w:lang w:val="sr-Latn-RS"/>
              </w:rPr>
              <w:t xml:space="preserve">za mikrokreditne finansijske institucije i lizing društva, </w:t>
            </w:r>
            <w:r w:rsidR="00270522" w:rsidRPr="00042175">
              <w:rPr>
                <w:rFonts w:ascii="Arial" w:hAnsi="Arial" w:cs="Arial"/>
                <w:sz w:val="22"/>
                <w:szCs w:val="24"/>
                <w:lang w:val="sr-Latn-RS"/>
              </w:rPr>
              <w:t>koja je rađena korišćenjem podataka</w:t>
            </w:r>
            <w:r w:rsidR="00270522" w:rsidRPr="00DC7C8B">
              <w:rPr>
                <w:rFonts w:ascii="Arial" w:hAnsi="Arial" w:cs="Arial"/>
                <w:sz w:val="22"/>
                <w:szCs w:val="24"/>
                <w:lang w:val="sr-Latn-RS"/>
              </w:rPr>
              <w:t xml:space="preserve"> sa stan</w:t>
            </w:r>
            <w:r w:rsidR="00BB3D0C" w:rsidRPr="00DC7C8B">
              <w:rPr>
                <w:rFonts w:ascii="Arial" w:hAnsi="Arial" w:cs="Arial"/>
                <w:sz w:val="22"/>
                <w:szCs w:val="24"/>
                <w:lang w:val="sr-Latn-RS"/>
              </w:rPr>
              <w:t>jem na dan 30.06.2024. godine je pokazala</w:t>
            </w:r>
            <w:r w:rsidR="00270522" w:rsidRPr="00DC7C8B">
              <w:rPr>
                <w:rFonts w:ascii="Arial" w:hAnsi="Arial" w:cs="Arial"/>
                <w:sz w:val="22"/>
                <w:szCs w:val="24"/>
                <w:lang w:val="sr-Latn-RS"/>
              </w:rPr>
              <w:t xml:space="preserve"> da je riječ o zahtjevima </w:t>
            </w:r>
            <w:bookmarkStart w:id="3" w:name="_Hlk178600756"/>
            <w:r w:rsidR="00270522" w:rsidRPr="00DC7C8B">
              <w:rPr>
                <w:rFonts w:ascii="Arial" w:hAnsi="Arial" w:cs="Arial"/>
                <w:sz w:val="22"/>
                <w:szCs w:val="24"/>
                <w:lang w:val="sr-Latn-RS"/>
              </w:rPr>
              <w:t>koji</w:t>
            </w:r>
            <w:r w:rsidR="000D74DD" w:rsidRPr="00DC7C8B">
              <w:rPr>
                <w:rFonts w:ascii="Arial" w:hAnsi="Arial" w:cs="Arial"/>
                <w:sz w:val="22"/>
                <w:szCs w:val="24"/>
                <w:lang w:val="sr-Latn-RS"/>
              </w:rPr>
              <w:t xml:space="preserve"> </w:t>
            </w:r>
            <w:r w:rsidR="005155F6" w:rsidRPr="00DC7C8B">
              <w:rPr>
                <w:rFonts w:ascii="Arial" w:hAnsi="Arial" w:cs="Arial"/>
                <w:sz w:val="22"/>
                <w:szCs w:val="24"/>
                <w:lang w:val="sr-Latn-RS"/>
              </w:rPr>
              <w:t>ispunjavaju</w:t>
            </w:r>
            <w:r w:rsidR="000D74DD" w:rsidRPr="00DC7C8B">
              <w:rPr>
                <w:rFonts w:ascii="Arial" w:hAnsi="Arial" w:cs="Arial"/>
                <w:sz w:val="22"/>
                <w:szCs w:val="24"/>
                <w:lang w:val="sr-Latn-RS"/>
              </w:rPr>
              <w:t xml:space="preserve"> </w:t>
            </w:r>
            <w:r w:rsidR="005155F6" w:rsidRPr="00DC7C8B">
              <w:rPr>
                <w:rFonts w:ascii="Arial" w:hAnsi="Arial" w:cs="Arial"/>
                <w:sz w:val="22"/>
                <w:szCs w:val="24"/>
                <w:lang w:val="sr-Latn-RS"/>
              </w:rPr>
              <w:t>svi</w:t>
            </w:r>
            <w:r w:rsidR="002D05BF" w:rsidRPr="00DC7C8B">
              <w:rPr>
                <w:rFonts w:ascii="Arial" w:hAnsi="Arial" w:cs="Arial"/>
                <w:sz w:val="22"/>
                <w:szCs w:val="24"/>
                <w:lang w:val="sr-Latn-RS"/>
              </w:rPr>
              <w:t>, izuzev jednog</w:t>
            </w:r>
            <w:r w:rsidR="000D74DD" w:rsidRPr="00DC7C8B">
              <w:rPr>
                <w:rFonts w:ascii="Arial" w:hAnsi="Arial" w:cs="Arial"/>
                <w:sz w:val="22"/>
                <w:szCs w:val="24"/>
                <w:lang w:val="sr-Latn-RS"/>
              </w:rPr>
              <w:t xml:space="preserve"> pružaoc</w:t>
            </w:r>
            <w:r w:rsidR="002D05BF" w:rsidRPr="00DC7C8B">
              <w:rPr>
                <w:rFonts w:ascii="Arial" w:hAnsi="Arial" w:cs="Arial"/>
                <w:sz w:val="22"/>
                <w:szCs w:val="24"/>
                <w:lang w:val="sr-Latn-RS"/>
              </w:rPr>
              <w:t>a</w:t>
            </w:r>
            <w:r w:rsidR="000D74DD" w:rsidRPr="00DC7C8B">
              <w:rPr>
                <w:rFonts w:ascii="Arial" w:hAnsi="Arial" w:cs="Arial"/>
                <w:sz w:val="22"/>
                <w:szCs w:val="24"/>
                <w:lang w:val="sr-Latn-RS"/>
              </w:rPr>
              <w:t xml:space="preserve"> finansijskih usluga</w:t>
            </w:r>
            <w:bookmarkEnd w:id="3"/>
            <w:r w:rsidR="005155F6" w:rsidRPr="00DC7C8B">
              <w:rPr>
                <w:rFonts w:ascii="Arial" w:hAnsi="Arial" w:cs="Arial"/>
                <w:sz w:val="22"/>
                <w:szCs w:val="24"/>
                <w:lang w:val="sr-Latn-RS"/>
              </w:rPr>
              <w:t>. Cilj uvođenja ovog zahtjeva je</w:t>
            </w:r>
            <w:r w:rsidR="00270522" w:rsidRPr="00DC7C8B">
              <w:rPr>
                <w:rFonts w:ascii="Arial" w:hAnsi="Arial" w:cs="Arial"/>
                <w:sz w:val="22"/>
                <w:szCs w:val="24"/>
                <w:lang w:val="sr-Latn-RS"/>
              </w:rPr>
              <w:t xml:space="preserve"> obezb</w:t>
            </w:r>
            <w:r w:rsidR="005155F6" w:rsidRPr="00DC7C8B">
              <w:rPr>
                <w:rFonts w:ascii="Arial" w:hAnsi="Arial" w:cs="Arial"/>
                <w:sz w:val="22"/>
                <w:szCs w:val="24"/>
                <w:lang w:val="sr-Latn-RS"/>
              </w:rPr>
              <w:t>jeđenje smanjenja</w:t>
            </w:r>
            <w:r w:rsidR="00270522" w:rsidRPr="00DC7C8B">
              <w:rPr>
                <w:rFonts w:ascii="Arial" w:hAnsi="Arial" w:cs="Arial"/>
                <w:sz w:val="22"/>
                <w:szCs w:val="24"/>
                <w:lang w:val="sr-Latn-RS"/>
              </w:rPr>
              <w:t xml:space="preserve"> rizika prekomjerne zaduženosti ovih institucija u budućem periodu. Uvođenjem zahtjeva neće se ograničiti mogućnost poslovanja ovih pružalaca finansijskih usluga, posebno mikrokreditnih finansijskih institucija, čiji je cilj finansijska inkluzija onih kategorija klijenata koji nijesu u mogućnosti da koriste usluge kreditnih institucija, već se na ovaj način doprinosi zdravijem poslovanju. Zahtjevi za kapital nijesu novina kod institucija koje se bave pružanjem finansijskih usluga, a samo rješenje predstavlja diskreci</w:t>
            </w:r>
            <w:r w:rsidR="0047398A" w:rsidRPr="00DC7C8B">
              <w:rPr>
                <w:rFonts w:ascii="Arial" w:hAnsi="Arial" w:cs="Arial"/>
                <w:sz w:val="22"/>
                <w:szCs w:val="24"/>
                <w:lang w:val="sr-Latn-RS"/>
              </w:rPr>
              <w:t>ono ovlašćenje države,</w:t>
            </w:r>
            <w:r w:rsidR="00270522" w:rsidRPr="00DC7C8B">
              <w:rPr>
                <w:rFonts w:ascii="Arial" w:hAnsi="Arial" w:cs="Arial"/>
                <w:sz w:val="22"/>
                <w:szCs w:val="24"/>
                <w:lang w:val="sr-Latn-RS"/>
              </w:rPr>
              <w:t xml:space="preserve"> jer je riječ o </w:t>
            </w:r>
            <w:r w:rsidR="00385028" w:rsidRPr="00DC7C8B">
              <w:rPr>
                <w:rFonts w:ascii="Arial" w:hAnsi="Arial" w:cs="Arial"/>
                <w:sz w:val="22"/>
                <w:szCs w:val="24"/>
                <w:lang w:val="sr-Latn-RS"/>
              </w:rPr>
              <w:t>institucijama</w:t>
            </w:r>
            <w:r w:rsidR="00270522" w:rsidRPr="00DC7C8B">
              <w:rPr>
                <w:rFonts w:ascii="Arial" w:hAnsi="Arial" w:cs="Arial"/>
                <w:sz w:val="22"/>
                <w:szCs w:val="24"/>
                <w:lang w:val="sr-Latn-RS"/>
              </w:rPr>
              <w:t xml:space="preserve"> čiji zahtjevi za kapitalom nijesu propisani u EU zbog njihove veličine. Sagledavanjem rješenja u praksi zaključeno je da minimalni bazelski principi koji se primjenjuju na kreditne institucije predstavljaju zahtjev koji nije u značajnoj mjeri opterećujući za ovu vrstu pružalaca finansijskih usluga, uzimajući u obzir njihovu veličinu, obim poslovanja i vrstu djelatnosti, već je zahtjev koji doprinosi </w:t>
            </w:r>
            <w:r w:rsidR="00D8544B" w:rsidRPr="00DC7C8B">
              <w:rPr>
                <w:rFonts w:ascii="Arial" w:hAnsi="Arial" w:cs="Arial"/>
                <w:sz w:val="22"/>
                <w:szCs w:val="24"/>
                <w:lang w:val="sr-Latn-RS"/>
              </w:rPr>
              <w:t>zdravlju i njihovoj stabilnosti</w:t>
            </w:r>
            <w:r w:rsidR="002A65C7" w:rsidRPr="00DC7C8B">
              <w:rPr>
                <w:rFonts w:ascii="Arial" w:hAnsi="Arial" w:cs="Arial"/>
                <w:sz w:val="22"/>
                <w:szCs w:val="24"/>
                <w:lang w:val="sr-Latn-RS"/>
              </w:rPr>
              <w:t xml:space="preserve">. </w:t>
            </w:r>
            <w:bookmarkStart w:id="4" w:name="_Hlk180756621"/>
            <w:r w:rsidR="002A65C7" w:rsidRPr="00C55935">
              <w:rPr>
                <w:rFonts w:ascii="Arial" w:hAnsi="Arial" w:cs="Arial"/>
                <w:sz w:val="22"/>
                <w:szCs w:val="24"/>
                <w:lang w:val="sr-Latn-RS"/>
              </w:rPr>
              <w:t>Prilikom donošenj</w:t>
            </w:r>
            <w:r w:rsidR="00507376" w:rsidRPr="00C55935">
              <w:rPr>
                <w:rFonts w:ascii="Arial" w:hAnsi="Arial" w:cs="Arial"/>
                <w:sz w:val="22"/>
                <w:szCs w:val="24"/>
                <w:lang w:val="sr-Latn-RS"/>
              </w:rPr>
              <w:t>a</w:t>
            </w:r>
            <w:r w:rsidR="002A65C7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odluke o uvođenju zahtjeva za kapital za institucije koje se bave mikrofinansiranjem vršena je ana</w:t>
            </w:r>
            <w:r w:rsidR="00405FDF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liza rešenja koja su u primjeni u svijetu. Analiza je pokazala da su institucije koje se bave mikrofinansiranjem </w:t>
            </w:r>
            <w:r w:rsidR="0060773B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uglavnom zastupljene u zemljama u razvoju, odnosno manje razvijenim zemljama, </w:t>
            </w:r>
            <w:r w:rsidR="00D36C93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tako da je pitanje definisanja </w:t>
            </w:r>
            <w:r w:rsidR="009C4E83" w:rsidRPr="00C55935">
              <w:rPr>
                <w:rFonts w:ascii="Arial" w:hAnsi="Arial" w:cs="Arial"/>
                <w:sz w:val="22"/>
                <w:szCs w:val="24"/>
                <w:lang w:val="sr-Latn-RS"/>
              </w:rPr>
              <w:t>regulativ</w:t>
            </w:r>
            <w:r w:rsidR="00D36C93" w:rsidRPr="00C55935">
              <w:rPr>
                <w:rFonts w:ascii="Arial" w:hAnsi="Arial" w:cs="Arial"/>
                <w:sz w:val="22"/>
                <w:szCs w:val="24"/>
                <w:lang w:val="sr-Latn-RS"/>
              </w:rPr>
              <w:t>e</w:t>
            </w:r>
            <w:r w:rsidR="009C4E83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u domenu zahtjeva za kapital predmet brojnih studija renomiranih </w:t>
            </w:r>
            <w:r w:rsidR="004410B7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organizacija poput MMF-a, </w:t>
            </w:r>
            <w:r w:rsidR="00E727FF" w:rsidRPr="00C55935">
              <w:rPr>
                <w:rFonts w:ascii="Arial" w:hAnsi="Arial" w:cs="Arial"/>
                <w:sz w:val="22"/>
                <w:szCs w:val="24"/>
                <w:lang w:val="sr-Latn-RS"/>
              </w:rPr>
              <w:t>odnosno naučn</w:t>
            </w:r>
            <w:r w:rsidR="005D1790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o </w:t>
            </w:r>
            <w:r w:rsidR="00E727FF" w:rsidRPr="00C55935">
              <w:rPr>
                <w:rFonts w:ascii="Arial" w:hAnsi="Arial" w:cs="Arial"/>
                <w:sz w:val="22"/>
                <w:szCs w:val="24"/>
                <w:lang w:val="sr-Latn-RS"/>
              </w:rPr>
              <w:t>istraživački</w:t>
            </w:r>
            <w:r w:rsidR="005D1790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h </w:t>
            </w:r>
            <w:r w:rsidR="00E727FF" w:rsidRPr="00C55935">
              <w:rPr>
                <w:rFonts w:ascii="Arial" w:hAnsi="Arial" w:cs="Arial"/>
                <w:sz w:val="22"/>
                <w:szCs w:val="24"/>
                <w:lang w:val="sr-Latn-RS"/>
              </w:rPr>
              <w:t>centar</w:t>
            </w:r>
            <w:r w:rsidR="005D1790" w:rsidRPr="00C55935">
              <w:rPr>
                <w:rFonts w:ascii="Arial" w:hAnsi="Arial" w:cs="Arial"/>
                <w:sz w:val="22"/>
                <w:szCs w:val="24"/>
                <w:lang w:val="sr-Latn-RS"/>
              </w:rPr>
              <w:t>a</w:t>
            </w:r>
            <w:r w:rsidR="00E727FF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u SAD-u</w:t>
            </w:r>
            <w:r w:rsidR="00507E57" w:rsidRPr="00C55935">
              <w:rPr>
                <w:rFonts w:ascii="Arial" w:hAnsi="Arial" w:cs="Arial"/>
                <w:sz w:val="22"/>
                <w:szCs w:val="24"/>
                <w:lang w:val="sr-Latn-RS"/>
              </w:rPr>
              <w:t>, kao i bankarskih asocijacija</w:t>
            </w:r>
            <w:r w:rsidR="005D1790" w:rsidRPr="00C55935">
              <w:rPr>
                <w:rFonts w:ascii="Arial" w:hAnsi="Arial" w:cs="Arial"/>
                <w:sz w:val="22"/>
                <w:szCs w:val="24"/>
                <w:lang w:val="sr-Latn-RS"/>
              </w:rPr>
              <w:t>.</w:t>
            </w:r>
            <w:r w:rsidR="00507376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</w:t>
            </w:r>
            <w:r w:rsidR="00AF65A0" w:rsidRPr="00C55935">
              <w:rPr>
                <w:rFonts w:ascii="Arial" w:hAnsi="Arial" w:cs="Arial"/>
                <w:sz w:val="22"/>
                <w:szCs w:val="24"/>
                <w:lang w:val="sr-Latn-RS"/>
              </w:rPr>
              <w:t>R</w:t>
            </w:r>
            <w:r w:rsidR="00507376" w:rsidRPr="00C55935">
              <w:rPr>
                <w:rFonts w:ascii="Arial" w:hAnsi="Arial" w:cs="Arial"/>
                <w:sz w:val="22"/>
                <w:szCs w:val="24"/>
                <w:lang w:val="sr-Latn-RS"/>
              </w:rPr>
              <w:t>egulisanje</w:t>
            </w:r>
            <w:r w:rsidR="00AF65A0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mikrofinansiranja zavisi od pravnog okvira zemlje, tako da </w:t>
            </w:r>
            <w:r w:rsidR="00FF644F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se u pojedinim </w:t>
            </w:r>
            <w:r w:rsidR="00F81B3E" w:rsidRPr="00C55935">
              <w:rPr>
                <w:rFonts w:ascii="Arial" w:hAnsi="Arial" w:cs="Arial"/>
                <w:sz w:val="22"/>
                <w:szCs w:val="24"/>
                <w:lang w:val="sr-Latn-RS"/>
              </w:rPr>
              <w:lastRenderedPageBreak/>
              <w:t>zemljama</w:t>
            </w:r>
            <w:r w:rsidR="00FF644F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ove institucije</w:t>
            </w:r>
            <w:r w:rsidR="00F81B3E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ne licenciraju</w:t>
            </w:r>
            <w:r w:rsidR="0020642A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kao zasebni entiteti, već se govori samo o proizvodima</w:t>
            </w:r>
            <w:r w:rsidR="00F81B3E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. Kada je u pitanju </w:t>
            </w:r>
            <w:r w:rsidR="000C5401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Evropa, mikrofinansiranje je </w:t>
            </w:r>
            <w:r w:rsidR="001E285E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zastupljeno </w:t>
            </w:r>
            <w:r w:rsidR="000C5401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u Francuskoj, </w:t>
            </w:r>
            <w:r w:rsidR="00081149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Italiji, </w:t>
            </w:r>
            <w:r w:rsidR="000C5401" w:rsidRPr="00C55935">
              <w:rPr>
                <w:rFonts w:ascii="Arial" w:hAnsi="Arial" w:cs="Arial"/>
                <w:sz w:val="22"/>
                <w:szCs w:val="24"/>
                <w:lang w:val="sr-Latn-RS"/>
              </w:rPr>
              <w:t>Portugaliji, Grčkoj</w:t>
            </w:r>
            <w:r w:rsidR="001E285E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, </w:t>
            </w:r>
            <w:r w:rsidR="000C5401" w:rsidRPr="00C55935">
              <w:rPr>
                <w:rFonts w:ascii="Arial" w:hAnsi="Arial" w:cs="Arial"/>
                <w:sz w:val="22"/>
                <w:szCs w:val="24"/>
                <w:lang w:val="sr-Latn-RS"/>
              </w:rPr>
              <w:t>Albaniji, Bosni i Hercegovini i Kosovu</w:t>
            </w:r>
            <w:r w:rsidR="001E285E" w:rsidRPr="00C55935">
              <w:rPr>
                <w:rFonts w:ascii="Arial" w:hAnsi="Arial" w:cs="Arial"/>
                <w:sz w:val="22"/>
                <w:szCs w:val="24"/>
                <w:lang w:val="sr-Latn-RS"/>
              </w:rPr>
              <w:t>, pri čemu je u</w:t>
            </w:r>
            <w:r w:rsidR="00081149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Francuskoj, Italiji i Kosovu ovo pitanje regulisano zakonom o bankama. U Bosni i Hercegovini</w:t>
            </w:r>
            <w:r w:rsidR="00541A7E" w:rsidRPr="00C55935">
              <w:rPr>
                <w:rFonts w:ascii="Arial" w:hAnsi="Arial" w:cs="Arial"/>
                <w:sz w:val="22"/>
                <w:szCs w:val="24"/>
                <w:lang w:val="sr-Latn-RS"/>
              </w:rPr>
              <w:t>, Grčkoj i Portugaliji regulativa je bazirana ili na odnosnom zakonu ili aktu kojim se uređuje pitanje mikrokreditiranja. Sa</w:t>
            </w:r>
            <w:r w:rsidR="00233461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mo </w:t>
            </w:r>
            <w:r w:rsidR="00A346CE" w:rsidRPr="00C55935">
              <w:rPr>
                <w:rFonts w:ascii="Arial" w:hAnsi="Arial" w:cs="Arial"/>
                <w:sz w:val="22"/>
                <w:szCs w:val="24"/>
                <w:lang w:val="sr-Latn-RS"/>
              </w:rPr>
              <w:t>su</w:t>
            </w:r>
            <w:r w:rsidR="00233461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u Albaniji i Crnoj Gori</w:t>
            </w:r>
            <w:r w:rsidR="001E285E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</w:t>
            </w:r>
            <w:r w:rsidR="00A346CE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institucije koje se bave mikrokreditiranjem prepoznate kao zasebne kategorije nebankarskih finansijskih institucija. Navedeno je razlog, zbog čega se prilikom </w:t>
            </w:r>
            <w:r w:rsidR="0013157A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izrade </w:t>
            </w:r>
            <w:r w:rsidR="009C49A7" w:rsidRPr="00C55935">
              <w:rPr>
                <w:rFonts w:ascii="Arial" w:hAnsi="Arial" w:cs="Arial"/>
                <w:sz w:val="22"/>
                <w:lang w:val="sr-Latn-ME"/>
              </w:rPr>
              <w:t>Nacrta</w:t>
            </w:r>
            <w:r w:rsidR="0013157A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zakona nije moglo poći od rješenja koja su zastupljena u okruženju već najboljih praksi i rješenjima koja postoje u onim zemljama u kojima je ova oblast visoko prisutna (</w:t>
            </w:r>
            <w:r w:rsidR="00E322FE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Peru, </w:t>
            </w:r>
            <w:r w:rsidR="002213CF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Gvatemala, Filipini, </w:t>
            </w:r>
            <w:r w:rsidR="0013157A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Kenija, </w:t>
            </w:r>
            <w:r w:rsidR="002213CF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Etiopija, </w:t>
            </w:r>
            <w:r w:rsidR="009F63B3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SAD). U svim ovim </w:t>
            </w:r>
            <w:r w:rsidR="00140AEC" w:rsidRPr="00C55935">
              <w:rPr>
                <w:rFonts w:ascii="Arial" w:hAnsi="Arial" w:cs="Arial"/>
                <w:sz w:val="22"/>
                <w:szCs w:val="24"/>
                <w:lang w:val="sr-Latn-RS"/>
              </w:rPr>
              <w:t>zemljama uvedeni su zahtjevi za kaptal bazirani na bazelskim principima, što je preporuka i studija</w:t>
            </w:r>
            <w:r w:rsidR="00DC7C8B" w:rsidRPr="00C55935">
              <w:rPr>
                <w:rFonts w:ascii="Arial" w:hAnsi="Arial" w:cs="Arial"/>
                <w:sz w:val="22"/>
                <w:szCs w:val="24"/>
                <w:lang w:val="sr-Latn-RS"/>
              </w:rPr>
              <w:t xml:space="preserve"> koje se bave ovom oblašću</w:t>
            </w:r>
            <w:r w:rsidRPr="00C55935">
              <w:rPr>
                <w:rFonts w:ascii="Arial" w:hAnsi="Arial" w:cs="Arial"/>
                <w:sz w:val="22"/>
                <w:lang w:val="sr-Latn-ME"/>
              </w:rPr>
              <w:t>.</w:t>
            </w:r>
          </w:p>
          <w:bookmarkEnd w:id="2"/>
          <w:bookmarkEnd w:id="4"/>
          <w:p w14:paraId="4DA59579" w14:textId="3D0398AF" w:rsidR="00385028" w:rsidRDefault="00DD1FAC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N</w:t>
            </w:r>
            <w:r w:rsidR="008934E1" w:rsidRPr="00E04539">
              <w:rPr>
                <w:rFonts w:ascii="Arial" w:hAnsi="Arial" w:cs="Arial"/>
                <w:sz w:val="22"/>
                <w:lang w:val="sr-Latn-ME"/>
              </w:rPr>
              <w:t>ovi</w:t>
            </w:r>
            <w:r w:rsidR="005F2DA1" w:rsidRPr="00E04539">
              <w:rPr>
                <w:rFonts w:ascii="Arial" w:hAnsi="Arial" w:cs="Arial"/>
                <w:sz w:val="22"/>
                <w:lang w:val="sr-Latn-ME"/>
              </w:rPr>
              <w:t>,</w:t>
            </w:r>
            <w:r w:rsidR="008934E1" w:rsidRPr="00E04539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D84946" w:rsidRPr="00E04539">
              <w:rPr>
                <w:rFonts w:ascii="Arial" w:hAnsi="Arial" w:cs="Arial"/>
                <w:sz w:val="22"/>
                <w:lang w:val="sr-Latn-ME"/>
              </w:rPr>
              <w:t xml:space="preserve">pojačani </w:t>
            </w:r>
            <w:r w:rsidR="008934E1" w:rsidRPr="00E04539">
              <w:rPr>
                <w:rFonts w:ascii="Arial" w:hAnsi="Arial" w:cs="Arial"/>
                <w:sz w:val="22"/>
                <w:lang w:val="sr-Latn-ME"/>
              </w:rPr>
              <w:t>z</w:t>
            </w:r>
            <w:r w:rsidR="00080D96" w:rsidRPr="00E04539">
              <w:rPr>
                <w:rFonts w:ascii="Arial" w:hAnsi="Arial" w:cs="Arial"/>
                <w:sz w:val="22"/>
                <w:lang w:val="sr-Latn-ME"/>
              </w:rPr>
              <w:t xml:space="preserve">ahtjevi </w:t>
            </w:r>
            <w:r w:rsidR="008934E1" w:rsidRPr="00E04539">
              <w:rPr>
                <w:rFonts w:ascii="Arial" w:hAnsi="Arial" w:cs="Arial"/>
                <w:sz w:val="22"/>
                <w:lang w:val="sr-Latn-ME"/>
              </w:rPr>
              <w:t>koji se tiču</w:t>
            </w:r>
            <w:r w:rsidR="002B729F" w:rsidRPr="00E04539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897D7D" w:rsidRPr="00E04539">
              <w:rPr>
                <w:rFonts w:ascii="Arial" w:hAnsi="Arial" w:cs="Arial"/>
                <w:sz w:val="22"/>
                <w:lang w:val="sr-Latn-ME"/>
              </w:rPr>
              <w:t>korporativno</w:t>
            </w:r>
            <w:r w:rsidR="008934E1" w:rsidRPr="00E04539">
              <w:rPr>
                <w:rFonts w:ascii="Arial" w:hAnsi="Arial" w:cs="Arial"/>
                <w:sz w:val="22"/>
                <w:lang w:val="sr-Latn-ME"/>
              </w:rPr>
              <w:t>g</w:t>
            </w:r>
            <w:r w:rsidR="00897D7D" w:rsidRPr="00E04539">
              <w:rPr>
                <w:rFonts w:ascii="Arial" w:hAnsi="Arial" w:cs="Arial"/>
                <w:sz w:val="22"/>
                <w:lang w:val="sr-Latn-ME"/>
              </w:rPr>
              <w:t xml:space="preserve"> upravljanj</w:t>
            </w:r>
            <w:r w:rsidR="008934E1" w:rsidRPr="00E04539">
              <w:rPr>
                <w:rFonts w:ascii="Arial" w:hAnsi="Arial" w:cs="Arial"/>
                <w:sz w:val="22"/>
                <w:lang w:val="sr-Latn-ME"/>
              </w:rPr>
              <w:t>a</w:t>
            </w:r>
            <w:r w:rsidR="00C269E1" w:rsidRPr="00E04539">
              <w:rPr>
                <w:rFonts w:ascii="Arial" w:hAnsi="Arial" w:cs="Arial"/>
                <w:sz w:val="22"/>
                <w:lang w:val="sr-Latn-ME"/>
              </w:rPr>
              <w:t>, i</w:t>
            </w:r>
            <w:r w:rsidR="00DA13B0" w:rsidRPr="00E04539">
              <w:rPr>
                <w:rFonts w:ascii="Arial" w:hAnsi="Arial" w:cs="Arial"/>
                <w:sz w:val="22"/>
                <w:lang w:val="sr-Latn-ME"/>
              </w:rPr>
              <w:t>maju za cilj</w:t>
            </w:r>
            <w:r w:rsidR="00C269E1" w:rsidRPr="00E04539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B057CF" w:rsidRPr="00E04539">
              <w:rPr>
                <w:rFonts w:ascii="Arial" w:hAnsi="Arial" w:cs="Arial"/>
                <w:sz w:val="22"/>
                <w:lang w:val="sr-Latn-ME"/>
              </w:rPr>
              <w:t>propisivanj</w:t>
            </w:r>
            <w:r w:rsidR="00DA13B0" w:rsidRPr="00E04539">
              <w:rPr>
                <w:rFonts w:ascii="Arial" w:hAnsi="Arial" w:cs="Arial"/>
                <w:sz w:val="22"/>
                <w:lang w:val="sr-Latn-ME"/>
              </w:rPr>
              <w:t>e</w:t>
            </w:r>
            <w:r w:rsidR="00B057CF" w:rsidRPr="00E04539">
              <w:rPr>
                <w:rFonts w:ascii="Arial" w:hAnsi="Arial" w:cs="Arial"/>
                <w:sz w:val="22"/>
                <w:lang w:val="sr-Latn-ME"/>
              </w:rPr>
              <w:t xml:space="preserve"> bližih uslova za </w:t>
            </w:r>
            <w:r w:rsidR="00C85148" w:rsidRPr="00E04539">
              <w:rPr>
                <w:rFonts w:ascii="Arial" w:hAnsi="Arial" w:cs="Arial"/>
                <w:sz w:val="22"/>
                <w:lang w:val="sr-Latn-ME"/>
              </w:rPr>
              <w:t xml:space="preserve">kvalitetnije </w:t>
            </w:r>
            <w:r w:rsidR="00B057CF" w:rsidRPr="00E04539">
              <w:rPr>
                <w:rFonts w:ascii="Arial" w:hAnsi="Arial" w:cs="Arial"/>
                <w:sz w:val="22"/>
                <w:lang w:val="sr-Latn-ME"/>
              </w:rPr>
              <w:t>upravljanj</w:t>
            </w:r>
            <w:r w:rsidR="00C85148" w:rsidRPr="00E04539">
              <w:rPr>
                <w:rFonts w:ascii="Arial" w:hAnsi="Arial" w:cs="Arial"/>
                <w:sz w:val="22"/>
                <w:lang w:val="sr-Latn-ME"/>
              </w:rPr>
              <w:t>e</w:t>
            </w:r>
            <w:r w:rsidR="00B057CF" w:rsidRPr="00E04539">
              <w:rPr>
                <w:rFonts w:ascii="Arial" w:hAnsi="Arial" w:cs="Arial"/>
                <w:sz w:val="22"/>
                <w:lang w:val="sr-Latn-ME"/>
              </w:rPr>
              <w:t xml:space="preserve"> rizicima</w:t>
            </w:r>
            <w:r w:rsidR="003133B2" w:rsidRPr="00E04539">
              <w:rPr>
                <w:rFonts w:ascii="Arial" w:hAnsi="Arial" w:cs="Arial"/>
                <w:sz w:val="22"/>
                <w:lang w:val="sr-Latn-ME"/>
              </w:rPr>
              <w:t xml:space="preserve"> kojima su </w:t>
            </w:r>
            <w:r w:rsidR="003D7BE3" w:rsidRPr="00E04539">
              <w:rPr>
                <w:rFonts w:ascii="Arial" w:hAnsi="Arial" w:cs="Arial"/>
                <w:sz w:val="22"/>
                <w:lang w:val="sr-Latn-ME"/>
              </w:rPr>
              <w:t xml:space="preserve">pružaoci finansijskih usluga </w:t>
            </w:r>
            <w:r w:rsidR="003133B2" w:rsidRPr="00E04539">
              <w:rPr>
                <w:rFonts w:ascii="Arial" w:hAnsi="Arial" w:cs="Arial"/>
                <w:sz w:val="22"/>
                <w:lang w:val="sr-Latn-ME"/>
              </w:rPr>
              <w:t>izloženi ili bi mogli biti izloženi</w:t>
            </w:r>
            <w:r w:rsidR="003D7BE3" w:rsidRPr="00E04539">
              <w:rPr>
                <w:rFonts w:ascii="Arial" w:hAnsi="Arial" w:cs="Arial"/>
                <w:sz w:val="22"/>
                <w:lang w:val="sr-Latn-ME"/>
              </w:rPr>
              <w:t xml:space="preserve"> u svom poslovanju</w:t>
            </w:r>
            <w:r w:rsidR="00B057CF" w:rsidRPr="00E04539">
              <w:rPr>
                <w:rFonts w:ascii="Arial" w:hAnsi="Arial" w:cs="Arial"/>
                <w:sz w:val="22"/>
                <w:lang w:val="sr-Latn-ME"/>
              </w:rPr>
              <w:t xml:space="preserve">, u dijelu </w:t>
            </w:r>
            <w:r w:rsidR="00B057CF" w:rsidRPr="003E32DD">
              <w:rPr>
                <w:rFonts w:ascii="Arial" w:hAnsi="Arial" w:cs="Arial"/>
                <w:sz w:val="22"/>
                <w:lang w:val="sr-Latn-ME"/>
              </w:rPr>
              <w:t xml:space="preserve">obezbjeđivanja poboljšanog sistema internih kontrola, kao i adekvatnih zahtjeva za izbor članova </w:t>
            </w:r>
            <w:r w:rsidR="00333ABC" w:rsidRPr="00A262BA">
              <w:rPr>
                <w:rFonts w:ascii="Arial" w:hAnsi="Arial" w:cs="Arial"/>
                <w:sz w:val="22"/>
                <w:lang w:val="sr-Latn-ME"/>
              </w:rPr>
              <w:t>organa upravljanja</w:t>
            </w:r>
            <w:r w:rsidR="00DA13B0" w:rsidRPr="003E32DD">
              <w:rPr>
                <w:rFonts w:ascii="Arial" w:hAnsi="Arial" w:cs="Arial"/>
                <w:sz w:val="22"/>
                <w:lang w:val="sr-Latn-ME"/>
              </w:rPr>
              <w:t>, koji mora</w:t>
            </w:r>
            <w:r w:rsidR="00877973" w:rsidRPr="003E32DD">
              <w:rPr>
                <w:rFonts w:ascii="Arial" w:hAnsi="Arial" w:cs="Arial"/>
                <w:sz w:val="22"/>
                <w:lang w:val="sr-Latn-ME"/>
              </w:rPr>
              <w:t xml:space="preserve">ju imati dovoljno znanja i sposobnosti za upravljanje kako bi se </w:t>
            </w:r>
            <w:r w:rsidR="00B057CF" w:rsidRPr="003E32DD">
              <w:rPr>
                <w:rFonts w:ascii="Arial" w:hAnsi="Arial" w:cs="Arial"/>
                <w:sz w:val="22"/>
                <w:lang w:val="sr-Latn-ME"/>
              </w:rPr>
              <w:t>eliminisa</w:t>
            </w:r>
            <w:r w:rsidR="00877973" w:rsidRPr="003E32DD">
              <w:rPr>
                <w:rFonts w:ascii="Arial" w:hAnsi="Arial" w:cs="Arial"/>
                <w:sz w:val="22"/>
                <w:lang w:val="sr-Latn-ME"/>
              </w:rPr>
              <w:t>le</w:t>
            </w:r>
            <w:r w:rsidR="00B057CF" w:rsidRPr="003E32DD">
              <w:rPr>
                <w:rFonts w:ascii="Arial" w:hAnsi="Arial" w:cs="Arial"/>
                <w:sz w:val="22"/>
                <w:lang w:val="sr-Latn-ME"/>
              </w:rPr>
              <w:t xml:space="preserve"> loš</w:t>
            </w:r>
            <w:r w:rsidR="00877973" w:rsidRPr="003E32DD">
              <w:rPr>
                <w:rFonts w:ascii="Arial" w:hAnsi="Arial" w:cs="Arial"/>
                <w:sz w:val="22"/>
                <w:lang w:val="sr-Latn-ME"/>
              </w:rPr>
              <w:t>e</w:t>
            </w:r>
            <w:r w:rsidR="00B057CF" w:rsidRPr="003E32DD">
              <w:rPr>
                <w:rFonts w:ascii="Arial" w:hAnsi="Arial" w:cs="Arial"/>
                <w:sz w:val="22"/>
                <w:lang w:val="sr-Latn-ME"/>
              </w:rPr>
              <w:t xml:space="preserve"> praks</w:t>
            </w:r>
            <w:r w:rsidR="00877973" w:rsidRPr="003E32DD">
              <w:rPr>
                <w:rFonts w:ascii="Arial" w:hAnsi="Arial" w:cs="Arial"/>
                <w:sz w:val="22"/>
                <w:lang w:val="sr-Latn-ME"/>
              </w:rPr>
              <w:t>e</w:t>
            </w:r>
            <w:r w:rsidR="00B057CF" w:rsidRPr="003E32DD">
              <w:rPr>
                <w:rFonts w:ascii="Arial" w:hAnsi="Arial" w:cs="Arial"/>
                <w:sz w:val="22"/>
                <w:lang w:val="sr-Latn-ME"/>
              </w:rPr>
              <w:t xml:space="preserve"> poslovanja </w:t>
            </w:r>
            <w:r w:rsidR="005348F6" w:rsidRPr="003E32DD">
              <w:rPr>
                <w:rFonts w:ascii="Arial" w:hAnsi="Arial" w:cs="Arial"/>
                <w:sz w:val="22"/>
                <w:lang w:val="sr-Latn-ME"/>
              </w:rPr>
              <w:t xml:space="preserve">pojedinih </w:t>
            </w:r>
            <w:r w:rsidR="00B057CF" w:rsidRPr="003E32DD">
              <w:rPr>
                <w:rFonts w:ascii="Arial" w:hAnsi="Arial" w:cs="Arial"/>
                <w:sz w:val="22"/>
                <w:lang w:val="sr-Latn-ME"/>
              </w:rPr>
              <w:t>pružaoca finansijskih usluga.</w:t>
            </w:r>
            <w:r w:rsidR="00D64F7C" w:rsidRPr="003E32DD">
              <w:rPr>
                <w:rFonts w:ascii="Arial" w:hAnsi="Arial" w:cs="Arial"/>
                <w:sz w:val="22"/>
                <w:lang w:val="sr-Latn-ME"/>
              </w:rPr>
              <w:t xml:space="preserve"> U tom smislu se predlaže mogućnost obrazovanja stalnih ili povremenih tijela za nadzor nad upravljanjem</w:t>
            </w:r>
            <w:r w:rsidR="00D64F7C" w:rsidRPr="00D64F7C">
              <w:rPr>
                <w:rFonts w:ascii="Arial" w:hAnsi="Arial" w:cs="Arial"/>
                <w:sz w:val="22"/>
                <w:lang w:val="sr-Latn-ME"/>
              </w:rPr>
              <w:t xml:space="preserve"> rizicima u pojedinim područjima poslovanja pružaoca finansijskih usluga, dok </w:t>
            </w:r>
            <w:r w:rsidR="00D64F7C">
              <w:rPr>
                <w:rFonts w:ascii="Arial" w:hAnsi="Arial" w:cs="Arial"/>
                <w:sz w:val="22"/>
                <w:lang w:val="sr-Latn-ME"/>
              </w:rPr>
              <w:t xml:space="preserve">se za </w:t>
            </w:r>
            <w:r w:rsidR="00D64F7C" w:rsidRPr="00D64F7C">
              <w:rPr>
                <w:rFonts w:ascii="Arial" w:hAnsi="Arial" w:cs="Arial"/>
                <w:sz w:val="22"/>
                <w:lang w:val="sr-Latn-ME"/>
              </w:rPr>
              <w:t xml:space="preserve">mikrokreditne finansijske institucije </w:t>
            </w:r>
            <w:r w:rsidR="00D64F7C">
              <w:rPr>
                <w:rFonts w:ascii="Arial" w:hAnsi="Arial" w:cs="Arial"/>
                <w:sz w:val="22"/>
                <w:lang w:val="sr-Latn-ME"/>
              </w:rPr>
              <w:t>uvodi obaveza obrazovanja</w:t>
            </w:r>
            <w:r w:rsidR="00D64F7C" w:rsidRPr="00D64F7C">
              <w:rPr>
                <w:rFonts w:ascii="Arial" w:hAnsi="Arial" w:cs="Arial"/>
                <w:sz w:val="22"/>
                <w:lang w:val="sr-Latn-ME"/>
              </w:rPr>
              <w:t xml:space="preserve"> odbor</w:t>
            </w:r>
            <w:r w:rsidR="00D64F7C">
              <w:rPr>
                <w:rFonts w:ascii="Arial" w:hAnsi="Arial" w:cs="Arial"/>
                <w:sz w:val="22"/>
                <w:lang w:val="sr-Latn-ME"/>
              </w:rPr>
              <w:t>a</w:t>
            </w:r>
            <w:r w:rsidR="00D64F7C" w:rsidRPr="00D64F7C">
              <w:rPr>
                <w:rFonts w:ascii="Arial" w:hAnsi="Arial" w:cs="Arial"/>
                <w:sz w:val="22"/>
                <w:lang w:val="sr-Latn-ME"/>
              </w:rPr>
              <w:t xml:space="preserve"> za nadzor nad upravljanjem rizicima i odbor</w:t>
            </w:r>
            <w:r w:rsidR="00F96575">
              <w:rPr>
                <w:rFonts w:ascii="Arial" w:hAnsi="Arial" w:cs="Arial"/>
                <w:sz w:val="22"/>
                <w:lang w:val="sr-Latn-ME"/>
              </w:rPr>
              <w:t>a</w:t>
            </w:r>
            <w:r w:rsidR="00D64F7C" w:rsidRPr="00D64F7C">
              <w:rPr>
                <w:rFonts w:ascii="Arial" w:hAnsi="Arial" w:cs="Arial"/>
                <w:sz w:val="22"/>
                <w:lang w:val="sr-Latn-ME"/>
              </w:rPr>
              <w:t xml:space="preserve"> za reviziju. Navedeno predstavlja minimum funkcija upravljanja </w:t>
            </w:r>
            <w:r w:rsidR="00385028">
              <w:rPr>
                <w:rFonts w:ascii="Arial" w:hAnsi="Arial" w:cs="Arial"/>
                <w:sz w:val="22"/>
                <w:lang w:val="sr-Latn-ME"/>
              </w:rPr>
              <w:t>za ovu vrstu</w:t>
            </w:r>
            <w:r w:rsidR="00D64F7C" w:rsidRPr="00D64F7C">
              <w:rPr>
                <w:rFonts w:ascii="Arial" w:hAnsi="Arial" w:cs="Arial"/>
                <w:sz w:val="22"/>
                <w:lang w:val="sr-Latn-ME"/>
              </w:rPr>
              <w:t xml:space="preserve"> institucij</w:t>
            </w:r>
            <w:r w:rsidR="00385028">
              <w:rPr>
                <w:rFonts w:ascii="Arial" w:hAnsi="Arial" w:cs="Arial"/>
                <w:sz w:val="22"/>
                <w:lang w:val="sr-Latn-ME"/>
              </w:rPr>
              <w:t>a</w:t>
            </w:r>
            <w:r w:rsidR="00D64F7C" w:rsidRPr="00D64F7C">
              <w:rPr>
                <w:rFonts w:ascii="Arial" w:hAnsi="Arial" w:cs="Arial"/>
                <w:sz w:val="22"/>
                <w:lang w:val="sr-Latn-ME"/>
              </w:rPr>
              <w:t xml:space="preserve">. Služba upravljanja rizicima je već prisutna </w:t>
            </w:r>
            <w:r w:rsidR="00385028">
              <w:rPr>
                <w:rFonts w:ascii="Arial" w:hAnsi="Arial" w:cs="Arial"/>
                <w:sz w:val="22"/>
                <w:lang w:val="sr-Latn-ME"/>
              </w:rPr>
              <w:t>kod pojedinih</w:t>
            </w:r>
            <w:r w:rsidR="00D64F7C" w:rsidRPr="00D64F7C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385028">
              <w:rPr>
                <w:rFonts w:ascii="Arial" w:hAnsi="Arial" w:cs="Arial"/>
                <w:sz w:val="22"/>
                <w:lang w:val="sr-Latn-ME"/>
              </w:rPr>
              <w:t>pružalaca finansijskih usluga</w:t>
            </w:r>
            <w:r w:rsidR="00D64F7C" w:rsidRPr="00D64F7C">
              <w:rPr>
                <w:rFonts w:ascii="Arial" w:hAnsi="Arial" w:cs="Arial"/>
                <w:sz w:val="22"/>
                <w:lang w:val="sr-Latn-ME"/>
              </w:rPr>
              <w:t xml:space="preserve"> i u praksi se pokazala kao jedna od najkorisnijih funkcija, </w:t>
            </w:r>
            <w:r w:rsidR="00385028">
              <w:rPr>
                <w:rFonts w:ascii="Arial" w:hAnsi="Arial" w:cs="Arial"/>
                <w:sz w:val="22"/>
                <w:lang w:val="sr-Latn-ME"/>
              </w:rPr>
              <w:t xml:space="preserve">zbog čega se predlaže obaveza njenog uvođenja na način utvrđen </w:t>
            </w:r>
            <w:r w:rsidR="009C49A7" w:rsidRPr="00B265D3">
              <w:rPr>
                <w:rFonts w:ascii="Arial" w:hAnsi="Arial" w:cs="Arial"/>
                <w:sz w:val="22"/>
                <w:lang w:val="sr-Latn-ME"/>
              </w:rPr>
              <w:t>Nacrtom</w:t>
            </w:r>
            <w:r w:rsidR="00385028">
              <w:rPr>
                <w:rFonts w:ascii="Arial" w:hAnsi="Arial" w:cs="Arial"/>
                <w:sz w:val="22"/>
                <w:lang w:val="sr-Latn-ME"/>
              </w:rPr>
              <w:t xml:space="preserve"> zakona</w:t>
            </w:r>
            <w:r w:rsidR="00D64F7C" w:rsidRPr="00D64F7C">
              <w:rPr>
                <w:rFonts w:ascii="Arial" w:hAnsi="Arial" w:cs="Arial"/>
                <w:sz w:val="22"/>
                <w:lang w:val="sr-Latn-ME"/>
              </w:rPr>
              <w:t xml:space="preserve">. </w:t>
            </w:r>
            <w:r w:rsidR="00D64F7C" w:rsidRPr="00036D6A">
              <w:rPr>
                <w:rFonts w:ascii="Arial" w:hAnsi="Arial" w:cs="Arial"/>
                <w:sz w:val="22"/>
                <w:lang w:val="sr-Latn-ME"/>
              </w:rPr>
              <w:t>Sa druge strane, u skladu sa Zakonom o reviziji („Sl</w:t>
            </w:r>
            <w:r w:rsidR="00385028">
              <w:rPr>
                <w:rFonts w:ascii="Arial" w:hAnsi="Arial" w:cs="Arial"/>
                <w:sz w:val="22"/>
                <w:lang w:val="sr-Latn-ME"/>
              </w:rPr>
              <w:t>užbeni</w:t>
            </w:r>
            <w:r w:rsidR="00D64F7C" w:rsidRPr="00036D6A">
              <w:rPr>
                <w:rFonts w:ascii="Arial" w:hAnsi="Arial" w:cs="Arial"/>
                <w:sz w:val="22"/>
                <w:lang w:val="sr-Latn-ME"/>
              </w:rPr>
              <w:t xml:space="preserve"> list CG“, broj 1/17)</w:t>
            </w:r>
            <w:r w:rsidR="00D64F7C" w:rsidRPr="00D64F7C">
              <w:rPr>
                <w:rFonts w:ascii="Arial" w:hAnsi="Arial" w:cs="Arial"/>
                <w:sz w:val="22"/>
                <w:lang w:val="sr-Latn-ME"/>
              </w:rPr>
              <w:t xml:space="preserve"> revizorski odbor je obavezan za subjekte od javnog interesa, između ostalog i za banke i druge finansijske institucije, kao i velika pravna lica u skladu sa Zakonom o računovodstvu („Sl</w:t>
            </w:r>
            <w:r w:rsidR="00385028">
              <w:rPr>
                <w:rFonts w:ascii="Arial" w:hAnsi="Arial" w:cs="Arial"/>
                <w:sz w:val="22"/>
                <w:lang w:val="sr-Latn-ME"/>
              </w:rPr>
              <w:t>užbeni</w:t>
            </w:r>
            <w:r w:rsidR="00D64F7C" w:rsidRPr="00D64F7C">
              <w:rPr>
                <w:rFonts w:ascii="Arial" w:hAnsi="Arial" w:cs="Arial"/>
                <w:sz w:val="22"/>
                <w:lang w:val="sr-Latn-ME"/>
              </w:rPr>
              <w:t xml:space="preserve"> list CG“, br. 145/21 i 152/22)</w:t>
            </w:r>
            <w:r w:rsidR="00D64F7C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64642EA1" w14:textId="1DE497C1" w:rsidR="00EC2E7D" w:rsidRPr="00042175" w:rsidRDefault="00D64F7C" w:rsidP="00385028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Takođe, </w:t>
            </w:r>
            <w:r w:rsidR="00385028">
              <w:rPr>
                <w:rFonts w:ascii="Arial" w:hAnsi="Arial" w:cs="Arial"/>
                <w:sz w:val="22"/>
                <w:lang w:val="sr-Latn-ME"/>
              </w:rPr>
              <w:t xml:space="preserve">ovim </w:t>
            </w:r>
            <w:r w:rsidR="009C49A7" w:rsidRPr="00B265D3">
              <w:rPr>
                <w:rFonts w:ascii="Arial" w:hAnsi="Arial" w:cs="Arial"/>
                <w:sz w:val="22"/>
                <w:lang w:val="sr-Latn-ME"/>
              </w:rPr>
              <w:t>Nacrtom</w:t>
            </w:r>
            <w:r w:rsidR="00385028">
              <w:rPr>
                <w:rFonts w:ascii="Arial" w:hAnsi="Arial" w:cs="Arial"/>
                <w:sz w:val="22"/>
                <w:lang w:val="sr-Latn-ME"/>
              </w:rPr>
              <w:t xml:space="preserve"> zakona </w:t>
            </w:r>
            <w:r>
              <w:rPr>
                <w:rFonts w:ascii="Arial" w:hAnsi="Arial" w:cs="Arial"/>
                <w:sz w:val="22"/>
                <w:lang w:val="sr-Latn-ME"/>
              </w:rPr>
              <w:t xml:space="preserve">predlaže se </w:t>
            </w:r>
            <w:r w:rsidRPr="00D64F7C">
              <w:rPr>
                <w:rFonts w:ascii="Arial" w:hAnsi="Arial" w:cs="Arial"/>
                <w:sz w:val="22"/>
                <w:lang w:val="sr-Latn-ME"/>
              </w:rPr>
              <w:t>uvo</w:t>
            </w:r>
            <w:r>
              <w:rPr>
                <w:rFonts w:ascii="Arial" w:hAnsi="Arial" w:cs="Arial"/>
                <w:sz w:val="22"/>
                <w:lang w:val="sr-Latn-ME"/>
              </w:rPr>
              <w:t>đenje s</w:t>
            </w:r>
            <w:r w:rsidRPr="00D64F7C">
              <w:rPr>
                <w:rFonts w:ascii="Arial" w:hAnsi="Arial" w:cs="Arial"/>
                <w:sz w:val="22"/>
                <w:lang w:val="sr-Latn-ME"/>
              </w:rPr>
              <w:t>kupštin</w:t>
            </w:r>
            <w:r>
              <w:rPr>
                <w:rFonts w:ascii="Arial" w:hAnsi="Arial" w:cs="Arial"/>
                <w:sz w:val="22"/>
                <w:lang w:val="sr-Latn-ME"/>
              </w:rPr>
              <w:t>e</w:t>
            </w:r>
            <w:r w:rsidRPr="00D64F7C">
              <w:rPr>
                <w:rFonts w:ascii="Arial" w:hAnsi="Arial" w:cs="Arial"/>
                <w:sz w:val="22"/>
                <w:lang w:val="sr-Latn-ME"/>
              </w:rPr>
              <w:t xml:space="preserve"> društva kao obavezn</w:t>
            </w:r>
            <w:r>
              <w:rPr>
                <w:rFonts w:ascii="Arial" w:hAnsi="Arial" w:cs="Arial"/>
                <w:sz w:val="22"/>
                <w:lang w:val="sr-Latn-ME"/>
              </w:rPr>
              <w:t>og</w:t>
            </w:r>
            <w:r w:rsidRPr="00D64F7C">
              <w:rPr>
                <w:rFonts w:ascii="Arial" w:hAnsi="Arial" w:cs="Arial"/>
                <w:sz w:val="22"/>
                <w:lang w:val="sr-Latn-ME"/>
              </w:rPr>
              <w:t xml:space="preserve"> organ</w:t>
            </w:r>
            <w:r>
              <w:rPr>
                <w:rFonts w:ascii="Arial" w:hAnsi="Arial" w:cs="Arial"/>
                <w:sz w:val="22"/>
                <w:lang w:val="sr-Latn-ME"/>
              </w:rPr>
              <w:t>a</w:t>
            </w:r>
            <w:r w:rsidRPr="00D64F7C">
              <w:rPr>
                <w:rFonts w:ascii="Arial" w:hAnsi="Arial" w:cs="Arial"/>
                <w:sz w:val="22"/>
                <w:lang w:val="sr-Latn-ME"/>
              </w:rPr>
              <w:t xml:space="preserve"> iz razloga što se radi o finansijskim subjektima sa specifičnom korporativnom strukturom i poslovanjem. U skladu sa odredbama važećeg zakona, Centralna banka ima ovlašćenja da provjerava ispunjenost propisanih uslova za potencijaln</w:t>
            </w:r>
            <w:r w:rsidR="00036D6A">
              <w:rPr>
                <w:rFonts w:ascii="Arial" w:hAnsi="Arial" w:cs="Arial"/>
                <w:sz w:val="22"/>
                <w:lang w:val="sr-Latn-ME"/>
              </w:rPr>
              <w:t>e</w:t>
            </w:r>
            <w:r w:rsidRPr="00D64F7C">
              <w:rPr>
                <w:rFonts w:ascii="Arial" w:hAnsi="Arial" w:cs="Arial"/>
                <w:sz w:val="22"/>
                <w:lang w:val="sr-Latn-ME"/>
              </w:rPr>
              <w:t xml:space="preserve"> osnivače u procesu odlučivanja o zahtjevu za izdavanje dozvole za rad i u procesu odlučivanja o sticanju kvalifikovanog učešća u kapitalu konkretnog subjekta. U tom smislu, Centralna banka ima regulatorna ovlašćenja da ocijeni vlasničku strukturu subjekta u procesu „fit and proper“ ocjene </w:t>
            </w:r>
            <w:r w:rsidR="0005211E">
              <w:rPr>
                <w:rFonts w:ascii="Arial" w:hAnsi="Arial" w:cs="Arial"/>
                <w:sz w:val="22"/>
                <w:lang w:val="sr-Latn-ME"/>
              </w:rPr>
              <w:t xml:space="preserve">ispunjenosti </w:t>
            </w:r>
            <w:r w:rsidRPr="00D64F7C">
              <w:rPr>
                <w:rFonts w:ascii="Arial" w:hAnsi="Arial" w:cs="Arial"/>
                <w:sz w:val="22"/>
                <w:lang w:val="sr-Latn-ME"/>
              </w:rPr>
              <w:t xml:space="preserve">zakonom propisanih uslova, pa se </w:t>
            </w:r>
            <w:r w:rsidR="009C49A7" w:rsidRPr="00D43F32">
              <w:rPr>
                <w:rFonts w:ascii="Arial" w:hAnsi="Arial" w:cs="Arial"/>
                <w:sz w:val="22"/>
                <w:lang w:val="sr-Latn-ME"/>
              </w:rPr>
              <w:t>Nacrtom</w:t>
            </w:r>
            <w:r w:rsidR="00036D6A">
              <w:rPr>
                <w:rFonts w:ascii="Arial" w:hAnsi="Arial" w:cs="Arial"/>
                <w:sz w:val="22"/>
                <w:lang w:val="sr-Latn-ME"/>
              </w:rPr>
              <w:t xml:space="preserve"> zakona</w:t>
            </w:r>
            <w:r w:rsidRPr="00D64F7C">
              <w:rPr>
                <w:rFonts w:ascii="Arial" w:hAnsi="Arial" w:cs="Arial"/>
                <w:sz w:val="22"/>
                <w:lang w:val="sr-Latn-ME"/>
              </w:rPr>
              <w:t xml:space="preserve"> omogućava da vlasnici kapitala konkretnog subjekta imaju ovlašćenja i odgovornosti koje su prilagođene </w:t>
            </w:r>
            <w:r w:rsidRPr="00042175">
              <w:rPr>
                <w:rFonts w:ascii="Arial" w:hAnsi="Arial" w:cs="Arial"/>
                <w:sz w:val="22"/>
                <w:lang w:val="sr-Latn-ME"/>
              </w:rPr>
              <w:t>pravnim licima koji su konstituisani i posluju kao finansijske institucije</w:t>
            </w:r>
            <w:r w:rsidR="00DD1FAC" w:rsidRPr="00042175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725DB100" w14:textId="541C1C2F" w:rsidR="00EC2E7D" w:rsidRPr="00042175" w:rsidRDefault="00DD1FAC" w:rsidP="00B0387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lang w:val="sr-Latn-ME"/>
              </w:rPr>
            </w:pPr>
            <w:r w:rsidRPr="00042175">
              <w:rPr>
                <w:rFonts w:ascii="Arial" w:hAnsi="Arial" w:cs="Arial"/>
                <w:sz w:val="22"/>
                <w:lang w:val="sr-Latn-ME"/>
              </w:rPr>
              <w:t>K</w:t>
            </w:r>
            <w:r w:rsidR="00E3341A" w:rsidRPr="00042175">
              <w:rPr>
                <w:rFonts w:ascii="Arial" w:hAnsi="Arial" w:cs="Arial"/>
                <w:sz w:val="22"/>
                <w:lang w:val="sr-Latn-ME"/>
              </w:rPr>
              <w:t xml:space="preserve">onkretniji i jasniji osnovi za vršenje kontrole poslovanja, kao i </w:t>
            </w:r>
            <w:r w:rsidR="004E532C" w:rsidRPr="00042175">
              <w:rPr>
                <w:rFonts w:ascii="Arial" w:hAnsi="Arial" w:cs="Arial"/>
                <w:sz w:val="22"/>
                <w:lang w:val="sr-Latn-ME"/>
              </w:rPr>
              <w:t>bliže definisanje nepravilnosti u poslovanju pružalaca finansijskih usluga</w:t>
            </w:r>
            <w:r w:rsidR="00A74E9E" w:rsidRPr="00042175">
              <w:rPr>
                <w:rFonts w:ascii="Arial" w:hAnsi="Arial" w:cs="Arial"/>
                <w:sz w:val="22"/>
                <w:lang w:val="sr-Latn-ME"/>
              </w:rPr>
              <w:t xml:space="preserve"> koje</w:t>
            </w:r>
            <w:r w:rsidR="004E532C" w:rsidRPr="00042175">
              <w:rPr>
                <w:rFonts w:ascii="Arial" w:hAnsi="Arial" w:cs="Arial"/>
                <w:sz w:val="22"/>
                <w:lang w:val="sr-Latn-ME"/>
              </w:rPr>
              <w:t xml:space="preserve"> se odnose </w:t>
            </w:r>
            <w:r w:rsidR="00B0387A" w:rsidRPr="00042175">
              <w:rPr>
                <w:rFonts w:ascii="Arial" w:hAnsi="Arial" w:cs="Arial"/>
                <w:sz w:val="22"/>
                <w:lang w:val="sr-Latn-ME"/>
              </w:rPr>
              <w:t>na neadekvatno upravljanje rizicima i postupanja koja nijesu u skladu sa ovim zakonom, propisima donesenim na osnovu ovog zakona i drugim zakonima</w:t>
            </w:r>
            <w:r w:rsidR="0007472A" w:rsidRPr="00042175">
              <w:rPr>
                <w:rFonts w:ascii="Arial" w:hAnsi="Arial" w:cs="Arial"/>
                <w:sz w:val="22"/>
                <w:lang w:val="sr-Latn-ME"/>
              </w:rPr>
              <w:t>, koje za posljedicu imaju izricanje mjera za otklanjanje tih nepravilnosti</w:t>
            </w:r>
            <w:r w:rsidR="00D64F7C" w:rsidRPr="00042175">
              <w:rPr>
                <w:rFonts w:ascii="Arial" w:hAnsi="Arial" w:cs="Arial"/>
                <w:sz w:val="22"/>
                <w:lang w:val="sr-Latn-ME"/>
              </w:rPr>
              <w:t xml:space="preserve">. Kako bi se dodatno spriječilo kršenje propisa ili eventualno učestalo </w:t>
            </w:r>
            <w:r w:rsidR="00036D6A" w:rsidRPr="00042175">
              <w:rPr>
                <w:rFonts w:ascii="Arial" w:hAnsi="Arial" w:cs="Arial"/>
                <w:sz w:val="22"/>
                <w:lang w:val="sr-Latn-ME"/>
              </w:rPr>
              <w:t>postupanje</w:t>
            </w:r>
            <w:r w:rsidR="00D64F7C" w:rsidRPr="00042175">
              <w:rPr>
                <w:rFonts w:ascii="Arial" w:hAnsi="Arial" w:cs="Arial"/>
                <w:sz w:val="22"/>
                <w:lang w:val="sr-Latn-ME"/>
              </w:rPr>
              <w:t xml:space="preserve"> protivno propisima, predlaže se i </w:t>
            </w:r>
            <w:r w:rsidR="00E3341A" w:rsidRPr="00042175">
              <w:rPr>
                <w:rFonts w:ascii="Arial" w:hAnsi="Arial" w:cs="Arial"/>
                <w:sz w:val="22"/>
                <w:lang w:val="sr-Latn-ME"/>
              </w:rPr>
              <w:t xml:space="preserve">propisivanje </w:t>
            </w:r>
            <w:r w:rsidR="00D64F7C" w:rsidRPr="00042175">
              <w:rPr>
                <w:rFonts w:ascii="Arial" w:hAnsi="Arial" w:cs="Arial"/>
                <w:sz w:val="22"/>
                <w:lang w:val="sr-Latn-ME"/>
              </w:rPr>
              <w:t>obavez</w:t>
            </w:r>
            <w:r w:rsidR="00E3341A" w:rsidRPr="00042175">
              <w:rPr>
                <w:rFonts w:ascii="Arial" w:hAnsi="Arial" w:cs="Arial"/>
                <w:sz w:val="22"/>
                <w:lang w:val="sr-Latn-ME"/>
              </w:rPr>
              <w:t>e</w:t>
            </w:r>
            <w:r w:rsidR="00D64F7C" w:rsidRPr="00042175">
              <w:rPr>
                <w:rFonts w:ascii="Arial" w:hAnsi="Arial" w:cs="Arial"/>
                <w:sz w:val="22"/>
                <w:lang w:val="sr-Latn-ME"/>
              </w:rPr>
              <w:t xml:space="preserve"> uplaćivanja novčanog iznosa Centralnoj banci koji može biti utvrđen u visini do 0,5% regulatornog kapitala pružaoca finansijskih usluga u zavisnosti od procijenjene težine kršenja propisa</w:t>
            </w:r>
            <w:r w:rsidR="00036D6A" w:rsidRPr="00042175">
              <w:rPr>
                <w:rFonts w:ascii="Arial" w:hAnsi="Arial" w:cs="Arial"/>
                <w:sz w:val="22"/>
                <w:lang w:val="sr-Latn-ME"/>
              </w:rPr>
              <w:t>, po uzoru na odredbe zakona kojim se uređuje poslovanje kreditnih institucija.</w:t>
            </w:r>
            <w:r w:rsidR="00793C09" w:rsidRPr="00042175">
              <w:rPr>
                <w:rFonts w:ascii="Arial" w:hAnsi="Arial" w:cs="Arial"/>
                <w:sz w:val="22"/>
                <w:lang w:val="sr-Latn-ME"/>
              </w:rPr>
              <w:t xml:space="preserve"> Predloženi iznos utvrđen je analognom primjenom istih određenja koje važe za druge finansijske institucije, odnosno kreditne institucije, </w:t>
            </w:r>
            <w:bookmarkStart w:id="5" w:name="_Hlk180757743"/>
            <w:r w:rsidR="00793C09" w:rsidRPr="00042175">
              <w:rPr>
                <w:rFonts w:ascii="Arial" w:hAnsi="Arial" w:cs="Arial"/>
                <w:sz w:val="22"/>
                <w:lang w:val="sr-Latn-ME"/>
              </w:rPr>
              <w:t xml:space="preserve">jer je cilj </w:t>
            </w:r>
            <w:r w:rsidRPr="00042175">
              <w:rPr>
                <w:rFonts w:ascii="Arial" w:hAnsi="Arial" w:cs="Arial"/>
                <w:sz w:val="22"/>
                <w:lang w:val="sr-Latn-ME"/>
              </w:rPr>
              <w:t>da se umanji</w:t>
            </w:r>
            <w:r w:rsidR="00793C09" w:rsidRPr="00042175">
              <w:rPr>
                <w:rFonts w:ascii="Arial" w:hAnsi="Arial" w:cs="Arial"/>
                <w:sz w:val="22"/>
                <w:lang w:val="sr-Latn-ME"/>
              </w:rPr>
              <w:t xml:space="preserve"> represivno djelovanje kroz izricanje supervizorskih mjera koje</w:t>
            </w:r>
            <w:r w:rsidRPr="00042175">
              <w:rPr>
                <w:rFonts w:ascii="Arial" w:hAnsi="Arial" w:cs="Arial"/>
                <w:sz w:val="22"/>
                <w:lang w:val="sr-Latn-ME"/>
              </w:rPr>
              <w:t>,</w:t>
            </w:r>
            <w:r w:rsidR="00793C09" w:rsidRPr="00042175">
              <w:rPr>
                <w:rFonts w:ascii="Arial" w:hAnsi="Arial" w:cs="Arial"/>
                <w:sz w:val="22"/>
                <w:lang w:val="sr-Latn-ME"/>
              </w:rPr>
              <w:t xml:space="preserve"> usled nezakonitog poslovanja, za posledice između ostalog ima i novčano kažnjavanje. Ova mjera se u odnosu na iznos </w:t>
            </w:r>
            <w:r w:rsidR="00793C09" w:rsidRPr="00042175">
              <w:rPr>
                <w:rFonts w:ascii="Arial" w:hAnsi="Arial" w:cs="Arial"/>
                <w:sz w:val="22"/>
                <w:lang w:val="sr-Latn-ME"/>
              </w:rPr>
              <w:lastRenderedPageBreak/>
              <w:t>regulatornog kapitala pokazala veoma efikasno i efektivno, jer u krajnjem pogađa akcionare, vlasnike kapitala, koji su dužni da kroz organe upravljanja obezbijede zakonito poslovanje i samim tim uredno funkcionisanje sistema u cilju očuvanja ovog dijela finansijskog sektora, a i sektora u cjelosti, za koji je Centralna banka nadležna.</w:t>
            </w:r>
            <w:r w:rsidR="00072EA2" w:rsidRPr="00042175">
              <w:rPr>
                <w:rFonts w:ascii="Arial" w:hAnsi="Arial" w:cs="Arial"/>
                <w:sz w:val="22"/>
                <w:lang w:val="sr-Latn-ME"/>
              </w:rPr>
              <w:t xml:space="preserve"> Prilikom definisanja predloženog iznosa novčane kazne vršena je analiza uticaja na poslovanje </w:t>
            </w:r>
            <w:r w:rsidR="00DC15BF" w:rsidRPr="00042175">
              <w:rPr>
                <w:rFonts w:ascii="Arial" w:hAnsi="Arial" w:cs="Arial"/>
                <w:sz w:val="22"/>
                <w:lang w:val="sr-Latn-ME"/>
              </w:rPr>
              <w:t>pružalaca finansijskih usluga</w:t>
            </w:r>
            <w:r w:rsidR="005679B2" w:rsidRPr="00042175">
              <w:rPr>
                <w:rFonts w:ascii="Arial" w:hAnsi="Arial" w:cs="Arial"/>
                <w:sz w:val="22"/>
                <w:lang w:val="sr-Latn-ME"/>
              </w:rPr>
              <w:t>, odnosno na njihove prihode. Na osnovu dobijenih rezultata analize ocijenjeno je da je riječ o optimalnom iznosu koji bi sa jedne strane bio</w:t>
            </w:r>
            <w:r w:rsidR="00F6261D" w:rsidRPr="00042175">
              <w:rPr>
                <w:rFonts w:ascii="Arial" w:hAnsi="Arial" w:cs="Arial"/>
                <w:sz w:val="22"/>
                <w:lang w:val="sr-Latn-ME"/>
              </w:rPr>
              <w:t xml:space="preserve"> dovoljno visok </w:t>
            </w:r>
            <w:r w:rsidR="001A4045" w:rsidRPr="00042175">
              <w:rPr>
                <w:rFonts w:ascii="Arial" w:hAnsi="Arial" w:cs="Arial"/>
                <w:sz w:val="22"/>
                <w:lang w:val="sr-Latn-ME"/>
              </w:rPr>
              <w:t>da</w:t>
            </w:r>
            <w:r w:rsidR="00AB2F8E" w:rsidRPr="00042175">
              <w:rPr>
                <w:rFonts w:ascii="Arial" w:hAnsi="Arial" w:cs="Arial"/>
                <w:sz w:val="22"/>
                <w:lang w:val="sr-Latn-ME"/>
              </w:rPr>
              <w:t xml:space="preserve"> stimuli</w:t>
            </w:r>
            <w:r w:rsidR="001A4045" w:rsidRPr="00042175">
              <w:rPr>
                <w:rFonts w:ascii="Arial" w:hAnsi="Arial" w:cs="Arial"/>
                <w:sz w:val="22"/>
                <w:lang w:val="sr-Latn-ME"/>
              </w:rPr>
              <w:t>še</w:t>
            </w:r>
            <w:r w:rsidR="00AB2F8E" w:rsidRPr="00042175">
              <w:rPr>
                <w:rFonts w:ascii="Arial" w:hAnsi="Arial" w:cs="Arial"/>
                <w:sz w:val="22"/>
                <w:lang w:val="sr-Latn-ME"/>
              </w:rPr>
              <w:t xml:space="preserve"> smanjenje potrebe za represivnim djelovanjem</w:t>
            </w:r>
            <w:r w:rsidR="00670966" w:rsidRPr="00042175">
              <w:rPr>
                <w:rFonts w:ascii="Arial" w:hAnsi="Arial" w:cs="Arial"/>
                <w:sz w:val="22"/>
                <w:lang w:val="sr-Latn-ME"/>
              </w:rPr>
              <w:t xml:space="preserve"> Centralne banke, a koji </w:t>
            </w:r>
            <w:r w:rsidR="00E1267E" w:rsidRPr="00042175">
              <w:rPr>
                <w:rFonts w:ascii="Arial" w:hAnsi="Arial" w:cs="Arial"/>
                <w:sz w:val="22"/>
                <w:lang w:val="sr-Latn-ME"/>
              </w:rPr>
              <w:t xml:space="preserve"> sa druge strane </w:t>
            </w:r>
            <w:r w:rsidR="00670966" w:rsidRPr="00042175">
              <w:rPr>
                <w:rFonts w:ascii="Arial" w:hAnsi="Arial" w:cs="Arial"/>
                <w:sz w:val="22"/>
                <w:lang w:val="sr-Latn-ME"/>
              </w:rPr>
              <w:t>neće ugroziti njihovo poslovanje.</w:t>
            </w:r>
          </w:p>
          <w:bookmarkEnd w:id="5"/>
          <w:p w14:paraId="0F5C3707" w14:textId="5EBC6914" w:rsidR="004B350A" w:rsidRPr="00E04539" w:rsidRDefault="004B350A" w:rsidP="00D84946">
            <w:pPr>
              <w:pStyle w:val="ListParagraph"/>
              <w:autoSpaceDE w:val="0"/>
              <w:autoSpaceDN w:val="0"/>
              <w:adjustRightInd w:val="0"/>
              <w:ind w:left="270"/>
              <w:contextualSpacing/>
              <w:rPr>
                <w:rFonts w:ascii="Arial" w:hAnsi="Arial" w:cs="Arial"/>
                <w:sz w:val="22"/>
                <w:lang w:val="sr-Latn-ME"/>
              </w:rPr>
            </w:pPr>
          </w:p>
          <w:p w14:paraId="5FB7BBEB" w14:textId="277B8333" w:rsidR="00697CB9" w:rsidRPr="00E04539" w:rsidRDefault="009C49A7" w:rsidP="00D84946">
            <w:pPr>
              <w:rPr>
                <w:rFonts w:ascii="Arial" w:hAnsi="Arial" w:cs="Arial"/>
                <w:color w:val="000000"/>
                <w:sz w:val="22"/>
                <w:lang w:val="sr-Latn-RS"/>
              </w:rPr>
            </w:pPr>
            <w:r w:rsidRPr="00D43F32">
              <w:rPr>
                <w:rFonts w:ascii="Arial" w:hAnsi="Arial" w:cs="Arial"/>
                <w:sz w:val="22"/>
                <w:lang w:val="sr-Latn-ME"/>
              </w:rPr>
              <w:t>Nacrt</w:t>
            </w:r>
            <w:r w:rsidR="00036D6A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zakona</w:t>
            </w:r>
            <w:r w:rsidR="00036D6A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D84946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podržava</w:t>
            </w:r>
            <w:r w:rsidR="009B4E78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postojeće</w:t>
            </w:r>
            <w:r w:rsidR="00D84946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9752B2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pružaoce finansijskih usluga</w:t>
            </w:r>
            <w:r w:rsidR="009B4E78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244B25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i podstiče stvaranje novih, </w:t>
            </w:r>
            <w:r w:rsidR="00D84946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koji će</w:t>
            </w:r>
            <w:r w:rsidR="00A97938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,</w:t>
            </w:r>
            <w:r w:rsidR="00F722EB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kroz</w:t>
            </w:r>
            <w:r w:rsidR="00A97938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poštovanje zahtjeva iz </w:t>
            </w:r>
            <w:r w:rsidRPr="00D43F32">
              <w:rPr>
                <w:rFonts w:ascii="Arial" w:hAnsi="Arial" w:cs="Arial"/>
                <w:sz w:val="22"/>
                <w:lang w:val="sr-Latn-ME"/>
              </w:rPr>
              <w:t>Nacrt</w:t>
            </w:r>
            <w:r>
              <w:rPr>
                <w:rFonts w:ascii="Arial" w:hAnsi="Arial" w:cs="Arial"/>
                <w:sz w:val="22"/>
                <w:lang w:val="sr-Latn-ME"/>
              </w:rPr>
              <w:t>a</w:t>
            </w:r>
            <w:r w:rsidR="00A97938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zakona, </w:t>
            </w:r>
            <w:r w:rsidR="00F722EB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imati kapacitet </w:t>
            </w:r>
            <w:r w:rsidR="009B4E78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da budu</w:t>
            </w:r>
            <w:r w:rsidR="00A97938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stabilni</w:t>
            </w:r>
            <w:r w:rsidR="009B4E78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i odgovorni</w:t>
            </w:r>
            <w:r w:rsidR="00F722EB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A97938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učesnici na tr</w:t>
            </w:r>
            <w:r w:rsidR="00F722EB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žištu</w:t>
            </w:r>
            <w:r w:rsidR="009B4E78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, </w:t>
            </w:r>
            <w:r w:rsidR="00B2003D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dok je negativan uticaj mogu</w:t>
            </w:r>
            <w:r w:rsidR="003E170E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ć</w:t>
            </w:r>
            <w:r w:rsidR="009752B2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samo</w:t>
            </w:r>
            <w:r w:rsidR="003E170E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na</w:t>
            </w:r>
            <w:r w:rsidR="00244B25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one</w:t>
            </w:r>
            <w:r w:rsidR="003E170E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pružao</w:t>
            </w:r>
            <w:r w:rsidR="00B2003D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ce finansijskih usluga koji potencijalno ne bi mogli obezbijediti </w:t>
            </w:r>
            <w:r w:rsidR="003E170E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dovol</w:t>
            </w:r>
            <w:r w:rsidR="009752B2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j</w:t>
            </w:r>
            <w:r w:rsidR="003E170E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n</w:t>
            </w:r>
            <w:r w:rsidR="009752B2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o</w:t>
            </w:r>
            <w:r w:rsidR="00B2003D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kapital</w:t>
            </w:r>
            <w:r w:rsidR="009752B2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a</w:t>
            </w:r>
            <w:r w:rsidR="00586B64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u narednom periodu</w:t>
            </w:r>
            <w:r w:rsidR="00B2003D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koji bi bio podrška njihovom poslovanju, a koji se zahtijeva izmjenama </w:t>
            </w:r>
            <w:r w:rsidR="00B2003D" w:rsidRPr="0024444C">
              <w:rPr>
                <w:rFonts w:ascii="Arial" w:hAnsi="Arial" w:cs="Arial"/>
                <w:color w:val="000000"/>
                <w:sz w:val="22"/>
                <w:lang w:val="sr-Latn-RS"/>
              </w:rPr>
              <w:t>zakona</w:t>
            </w:r>
            <w:r w:rsidR="006114B1">
              <w:rPr>
                <w:rFonts w:ascii="Arial" w:hAnsi="Arial" w:cs="Arial"/>
                <w:color w:val="000000"/>
                <w:sz w:val="22"/>
                <w:lang w:val="sr-Latn-RS"/>
              </w:rPr>
              <w:t>.</w:t>
            </w:r>
            <w:r w:rsidR="006E7DB0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B2003D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Navedeni </w:t>
            </w:r>
            <w:r w:rsidR="003E170E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negativni</w:t>
            </w:r>
            <w:r w:rsidR="00F712EC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uticaj povećanja osnivačkog kapitala</w:t>
            </w:r>
            <w:r w:rsidR="00B2003D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BF25F9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prevazilazi</w:t>
            </w:r>
            <w:r w:rsidR="00244B25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se</w:t>
            </w:r>
            <w:r w:rsidR="00B2003D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244B25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prelaznom odredbom kojom se utvrđuje</w:t>
            </w:r>
            <w:r w:rsidR="003E170E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B2003D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p</w:t>
            </w:r>
            <w:r w:rsidR="003E170E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ostepen</w:t>
            </w:r>
            <w:r w:rsidR="00244B25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o</w:t>
            </w:r>
            <w:r w:rsidR="003E170E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244B25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ispunjavanje zahtjeva za </w:t>
            </w:r>
            <w:r w:rsidR="003E170E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povećanje</w:t>
            </w:r>
            <w:r w:rsidR="00B2003D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kapitala, u skladu sa </w:t>
            </w:r>
            <w:r w:rsidR="00244B25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definisanim </w:t>
            </w:r>
            <w:r w:rsidR="00B2003D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rokovima.</w:t>
            </w:r>
            <w:r w:rsidR="00AF68D7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E3341A">
              <w:rPr>
                <w:rFonts w:ascii="Arial" w:hAnsi="Arial" w:cs="Arial"/>
                <w:color w:val="000000"/>
                <w:sz w:val="22"/>
                <w:lang w:val="sr-Latn-RS"/>
              </w:rPr>
              <w:t>Naime, predviđeno je</w:t>
            </w:r>
            <w:r w:rsidR="00E3341A" w:rsidRPr="00E3341A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E3341A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odloženo, odnosno fazno </w:t>
            </w:r>
            <w:r w:rsidR="00E3341A" w:rsidRPr="00E3341A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ispunjavanje zahtjeva za povećanje </w:t>
            </w:r>
            <w:r w:rsidR="00E3341A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osnivačkog </w:t>
            </w:r>
            <w:r w:rsidR="00E3341A" w:rsidRPr="00E3341A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kapitala </w:t>
            </w:r>
            <w:r w:rsidR="000D74DD">
              <w:rPr>
                <w:rFonts w:ascii="Arial" w:hAnsi="Arial" w:cs="Arial"/>
                <w:color w:val="000000"/>
                <w:sz w:val="22"/>
                <w:lang w:val="sr-Latn-RS"/>
              </w:rPr>
              <w:t>zaključno sa</w:t>
            </w:r>
            <w:r w:rsidR="00E3341A" w:rsidRPr="00E3341A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31. decembr</w:t>
            </w:r>
            <w:r w:rsidR="000D74DD">
              <w:rPr>
                <w:rFonts w:ascii="Arial" w:hAnsi="Arial" w:cs="Arial"/>
                <w:color w:val="000000"/>
                <w:sz w:val="22"/>
                <w:lang w:val="sr-Latn-RS"/>
              </w:rPr>
              <w:t>om</w:t>
            </w:r>
            <w:r w:rsidR="00E3341A" w:rsidRPr="00E3341A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2026. godine</w:t>
            </w:r>
            <w:r w:rsidR="00E3341A">
              <w:rPr>
                <w:rFonts w:ascii="Arial" w:hAnsi="Arial" w:cs="Arial"/>
                <w:color w:val="000000"/>
                <w:sz w:val="22"/>
                <w:lang w:val="sr-Latn-RS"/>
              </w:rPr>
              <w:t>, što je na</w:t>
            </w:r>
            <w:r w:rsidR="00E3341A" w:rsidRPr="00E3341A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osnovu analiza rizika poslovanja pružaoca finansijskih usluga</w:t>
            </w:r>
            <w:r w:rsidR="00E3341A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E3341A" w:rsidRPr="00E3341A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procijenjeno </w:t>
            </w:r>
            <w:r w:rsidR="00E3341A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kao dovoljan period da ovi subjekti </w:t>
            </w:r>
            <w:r w:rsidR="00E3341A" w:rsidRPr="00E3341A">
              <w:rPr>
                <w:rFonts w:ascii="Arial" w:hAnsi="Arial" w:cs="Arial"/>
                <w:color w:val="000000"/>
                <w:sz w:val="22"/>
                <w:lang w:val="sr-Latn-RS"/>
              </w:rPr>
              <w:t>pribave novčana sredstva neophodna za eventualnu potrebnu dokapitalizaciju, koja će istovremeno predstavljati preduslov za dalji rast ovih institucija.</w:t>
            </w:r>
          </w:p>
          <w:p w14:paraId="26B0FEF0" w14:textId="18B26C6D" w:rsidR="00697CB9" w:rsidRPr="00E04539" w:rsidRDefault="00697CB9" w:rsidP="00D84946">
            <w:pPr>
              <w:rPr>
                <w:rFonts w:ascii="Arial" w:hAnsi="Arial" w:cs="Arial"/>
                <w:color w:val="000000"/>
                <w:sz w:val="22"/>
                <w:lang w:val="sr-Latn-RS"/>
              </w:rPr>
            </w:pPr>
          </w:p>
          <w:p w14:paraId="6F310B7C" w14:textId="197098ED" w:rsidR="00697CB9" w:rsidRPr="00E04539" w:rsidRDefault="00697CB9" w:rsidP="00D84946">
            <w:pPr>
              <w:rPr>
                <w:rFonts w:ascii="Arial" w:hAnsi="Arial" w:cs="Arial"/>
                <w:color w:val="000000"/>
                <w:sz w:val="22"/>
                <w:lang w:val="sr-Latn-RS"/>
              </w:rPr>
            </w:pPr>
            <w:r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Predloženim zakonskim rješenjem daje se mogućnost povećanja izloženosti prema fizičkim licima i mikro, malim i srednjim privrednim društvima,</w:t>
            </w:r>
            <w:r w:rsidR="001138EF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AA6B1F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čime se stvaraju preduslovi za povećanje poslovnih aktivnosti</w:t>
            </w:r>
            <w:r w:rsidR="001138EF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mikrokreditni</w:t>
            </w:r>
            <w:r w:rsidR="00AA6B1F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h finansijskih</w:t>
            </w:r>
            <w:r w:rsidR="001138EF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inst</w:t>
            </w:r>
            <w:r w:rsidR="00AA6B1F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itucija</w:t>
            </w:r>
            <w:r w:rsidR="00203B60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. Novi limiti izloženosti za ovu vrstu pružalaca finansijskih usluga defini</w:t>
            </w:r>
            <w:r w:rsidR="00524271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sani su uzimajući u obzir stanje na finansijskim tržištima,</w:t>
            </w:r>
            <w:r w:rsidR="00300217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ulogu pružalaca finansijskih usluga kojom se obezbjeđuje inkluzija onih kate</w:t>
            </w:r>
            <w:r w:rsidR="00F13CB4">
              <w:rPr>
                <w:rFonts w:ascii="Arial" w:hAnsi="Arial" w:cs="Arial"/>
                <w:color w:val="000000"/>
                <w:sz w:val="22"/>
                <w:lang w:val="sr-Latn-RS"/>
              </w:rPr>
              <w:t>g</w:t>
            </w:r>
            <w:r w:rsidR="00300217">
              <w:rPr>
                <w:rFonts w:ascii="Arial" w:hAnsi="Arial" w:cs="Arial"/>
                <w:color w:val="000000"/>
                <w:sz w:val="22"/>
                <w:lang w:val="sr-Latn-RS"/>
              </w:rPr>
              <w:t>orija klijenata koji nemaju pristup bankarskim proizvodima,</w:t>
            </w:r>
            <w:r w:rsidR="00524271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nivo inflacije, kao i nove zahtjeve koji se odnose na korporativno upravljanje i </w:t>
            </w:r>
            <w:r w:rsidR="00E00B74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adekvatnost kapitala.</w:t>
            </w:r>
            <w:r w:rsidR="001D31D3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</w:t>
            </w:r>
            <w:r w:rsidR="001D31D3" w:rsidRPr="0024444C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Limiti izloženosti su uvedeni u cilju adekvatne diversifikacije portfolija potraživanja pružaoca finansijskih usluga, čime se posljedično utiče na smanjenje rizika koncentracije, što je </w:t>
            </w:r>
            <w:r w:rsidR="001D31D3" w:rsidRPr="00146CEB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obaveza </w:t>
            </w:r>
            <w:r w:rsidR="0024444C" w:rsidRPr="00146CEB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(smanjenje rizika </w:t>
            </w:r>
            <w:r w:rsidR="00146CEB" w:rsidRPr="00146CEB">
              <w:rPr>
                <w:rFonts w:ascii="Arial" w:hAnsi="Arial" w:cs="Arial"/>
                <w:color w:val="000000"/>
                <w:sz w:val="22"/>
                <w:lang w:val="sr-Latn-RS"/>
              </w:rPr>
              <w:t>koncentracije</w:t>
            </w:r>
            <w:r w:rsidR="0024444C" w:rsidRPr="00146CEB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) </w:t>
            </w:r>
            <w:r w:rsidR="001D31D3" w:rsidRPr="00146CEB">
              <w:rPr>
                <w:rFonts w:ascii="Arial" w:hAnsi="Arial" w:cs="Arial"/>
                <w:color w:val="000000"/>
                <w:sz w:val="22"/>
                <w:lang w:val="sr-Latn-RS"/>
              </w:rPr>
              <w:t>definisana</w:t>
            </w:r>
            <w:r w:rsidR="001D31D3" w:rsidRPr="0024444C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i samom </w:t>
            </w:r>
            <w:r w:rsidR="00E3341A" w:rsidRPr="0024444C">
              <w:rPr>
                <w:rFonts w:ascii="Arial" w:hAnsi="Arial" w:cs="Arial"/>
                <w:color w:val="000000"/>
                <w:sz w:val="22"/>
                <w:lang w:val="sr-Latn-RS"/>
              </w:rPr>
              <w:t>Odlukom o minimalnim standardima za upravljanje rizicima u poslovanju pružalaca finansijskih usluga („Sl</w:t>
            </w:r>
            <w:r w:rsidR="0024444C">
              <w:rPr>
                <w:rFonts w:ascii="Arial" w:hAnsi="Arial" w:cs="Arial"/>
                <w:color w:val="000000"/>
                <w:sz w:val="22"/>
                <w:lang w:val="sr-Latn-RS"/>
              </w:rPr>
              <w:t>užbeni</w:t>
            </w:r>
            <w:r w:rsidR="00E3341A" w:rsidRPr="0024444C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list CG“, broj 24/18)</w:t>
            </w:r>
            <w:r w:rsidR="001D31D3" w:rsidRPr="0024444C">
              <w:rPr>
                <w:rFonts w:ascii="Arial" w:hAnsi="Arial" w:cs="Arial"/>
                <w:color w:val="000000"/>
                <w:sz w:val="22"/>
                <w:lang w:val="sr-Latn-RS"/>
              </w:rPr>
              <w:t>. Navedenim izmjenama obezbjeđuju se bliži kriterijumi za određivanje limita izloženosti, a sve u cilju poboljšanja sistema upravljanja rizicima u poslovanju pruža</w:t>
            </w:r>
            <w:r w:rsidR="00A262BA">
              <w:rPr>
                <w:rFonts w:ascii="Arial" w:hAnsi="Arial" w:cs="Arial"/>
                <w:color w:val="000000"/>
                <w:sz w:val="22"/>
                <w:lang w:val="sr-Latn-RS"/>
              </w:rPr>
              <w:t>la</w:t>
            </w:r>
            <w:r w:rsidR="001D31D3" w:rsidRPr="0024444C">
              <w:rPr>
                <w:rFonts w:ascii="Arial" w:hAnsi="Arial" w:cs="Arial"/>
                <w:color w:val="000000"/>
                <w:sz w:val="22"/>
                <w:lang w:val="sr-Latn-RS"/>
              </w:rPr>
              <w:t>ca finansijskih usluga.</w:t>
            </w:r>
          </w:p>
          <w:p w14:paraId="47928D21" w14:textId="77777777" w:rsidR="00D84946" w:rsidRPr="00E04539" w:rsidRDefault="00D84946" w:rsidP="00D84946">
            <w:pPr>
              <w:rPr>
                <w:rFonts w:ascii="Arial" w:hAnsi="Arial" w:cs="Arial"/>
                <w:color w:val="000000"/>
                <w:sz w:val="22"/>
                <w:lang w:val="sr-Latn-RS"/>
              </w:rPr>
            </w:pPr>
          </w:p>
          <w:p w14:paraId="5C3D1935" w14:textId="48651391" w:rsidR="00D84946" w:rsidRPr="00E04539" w:rsidRDefault="00D84946" w:rsidP="00D84946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2"/>
                <w:lang w:val="sr-Latn-RS"/>
              </w:rPr>
            </w:pPr>
            <w:r w:rsidRPr="00E04539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Centralna banka smatra da </w:t>
            </w:r>
            <w:r w:rsidR="009C49A7" w:rsidRPr="00D43F32">
              <w:rPr>
                <w:rFonts w:ascii="Arial" w:hAnsi="Arial" w:cs="Arial"/>
                <w:sz w:val="22"/>
                <w:lang w:val="sr-Latn-ME"/>
              </w:rPr>
              <w:t>Nacrt</w:t>
            </w:r>
            <w:r w:rsidRPr="00E04539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 zakona</w:t>
            </w:r>
            <w:r w:rsidR="005F2DA1" w:rsidRPr="00E04539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 </w:t>
            </w:r>
            <w:r w:rsidRPr="00E04539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neće dovesti do stvaranja administrativnih opterećenja i biznis barijera</w:t>
            </w:r>
            <w:r w:rsidR="00A262BA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>,</w:t>
            </w:r>
            <w:r w:rsidRPr="00E04539">
              <w:rPr>
                <w:rFonts w:ascii="Arial" w:eastAsia="MS Mincho" w:hAnsi="Arial" w:cs="Arial"/>
                <w:bCs w:val="0"/>
                <w:noProof/>
                <w:sz w:val="22"/>
                <w:lang w:val="sr-Latn-ME" w:eastAsia="en-US"/>
              </w:rPr>
              <w:t xml:space="preserve"> niti stvoriti </w:t>
            </w:r>
            <w:r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>troškove za građane i privredu, odnosno eventualni negativni efekti</w:t>
            </w:r>
            <w:r w:rsidR="00E00B74" w:rsidRPr="00E04539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koji bi iziskivali dodatni kapital za </w:t>
            </w:r>
            <w:r w:rsidR="00E00B74" w:rsidRPr="00905E46">
              <w:rPr>
                <w:rFonts w:ascii="Arial" w:hAnsi="Arial" w:cs="Arial"/>
                <w:color w:val="000000"/>
                <w:sz w:val="22"/>
                <w:lang w:val="sr-Latn-RS"/>
              </w:rPr>
              <w:t>one mikrokreditne institucije koje trenutno ne ispunjavaju zahtjeve za kapital</w:t>
            </w:r>
            <w:r w:rsidRPr="00905E46">
              <w:rPr>
                <w:rFonts w:ascii="Arial" w:hAnsi="Arial" w:cs="Arial"/>
                <w:color w:val="000000"/>
                <w:sz w:val="22"/>
                <w:lang w:val="sr-Latn-RS"/>
              </w:rPr>
              <w:t xml:space="preserve"> neće se u krajnjem prenositi </w:t>
            </w:r>
            <w:r w:rsidRPr="00905E46">
              <w:rPr>
                <w:rFonts w:ascii="Arial" w:hAnsi="Arial" w:cs="Arial"/>
                <w:sz w:val="22"/>
                <w:lang w:val="sr-Latn-ME"/>
              </w:rPr>
              <w:t xml:space="preserve">na korisnike </w:t>
            </w:r>
            <w:r w:rsidR="009B4E78" w:rsidRPr="00905E46">
              <w:rPr>
                <w:rFonts w:ascii="Arial" w:hAnsi="Arial" w:cs="Arial"/>
                <w:sz w:val="22"/>
                <w:lang w:val="sr-Latn-ME"/>
              </w:rPr>
              <w:t>finansijskih</w:t>
            </w:r>
            <w:r w:rsidRPr="00905E46">
              <w:rPr>
                <w:rFonts w:ascii="Arial" w:hAnsi="Arial" w:cs="Arial"/>
                <w:sz w:val="22"/>
                <w:lang w:val="sr-Latn-ME"/>
              </w:rPr>
              <w:t xml:space="preserve"> usluga,</w:t>
            </w:r>
            <w:r w:rsidR="00C269E1" w:rsidRPr="00905E46">
              <w:rPr>
                <w:rFonts w:ascii="Arial" w:hAnsi="Arial" w:cs="Arial"/>
                <w:sz w:val="22"/>
                <w:lang w:val="sr-Latn-ME"/>
              </w:rPr>
              <w:t xml:space="preserve"> t</w:t>
            </w:r>
            <w:r w:rsidR="00E00B74" w:rsidRPr="00905E46">
              <w:rPr>
                <w:rFonts w:ascii="Arial" w:hAnsi="Arial" w:cs="Arial"/>
                <w:sz w:val="22"/>
                <w:lang w:val="sr-Latn-ME"/>
              </w:rPr>
              <w:t>ako da se ne očekuje</w:t>
            </w:r>
            <w:r w:rsidR="0024444C" w:rsidRPr="00905E46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E00B74" w:rsidRPr="00905E46">
              <w:rPr>
                <w:rFonts w:ascii="Arial" w:hAnsi="Arial" w:cs="Arial"/>
                <w:sz w:val="22"/>
                <w:lang w:val="sr-Latn-ME"/>
              </w:rPr>
              <w:t xml:space="preserve">da će doći do povećanja </w:t>
            </w:r>
            <w:r w:rsidR="00C269E1" w:rsidRPr="00905E46">
              <w:rPr>
                <w:rFonts w:ascii="Arial" w:hAnsi="Arial" w:cs="Arial"/>
                <w:sz w:val="22"/>
                <w:lang w:val="sr-Latn-ME"/>
              </w:rPr>
              <w:t>cijen</w:t>
            </w:r>
            <w:r w:rsidR="00E00B74" w:rsidRPr="00905E46">
              <w:rPr>
                <w:rFonts w:ascii="Arial" w:hAnsi="Arial" w:cs="Arial"/>
                <w:sz w:val="22"/>
                <w:lang w:val="sr-Latn-ME"/>
              </w:rPr>
              <w:t>a</w:t>
            </w:r>
            <w:r w:rsidR="00C269E1" w:rsidRPr="00905E46">
              <w:rPr>
                <w:rFonts w:ascii="Arial" w:hAnsi="Arial" w:cs="Arial"/>
                <w:sz w:val="22"/>
                <w:lang w:val="sr-Latn-ME"/>
              </w:rPr>
              <w:t xml:space="preserve"> usluga</w:t>
            </w:r>
            <w:r w:rsidRPr="00905E46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2EFCE783" w14:textId="77777777" w:rsidR="00AF585E" w:rsidRPr="00E04539" w:rsidRDefault="00AF585E" w:rsidP="00D3363F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b/>
                <w:bCs w:val="0"/>
                <w:color w:val="365F91"/>
                <w:sz w:val="22"/>
                <w:lang w:val="en-US"/>
              </w:rPr>
            </w:pPr>
          </w:p>
        </w:tc>
      </w:tr>
      <w:tr w:rsidR="003D0FAD" w:rsidRPr="0073596F" w14:paraId="5001CE10" w14:textId="77777777" w:rsidTr="003B09D7">
        <w:tc>
          <w:tcPr>
            <w:tcW w:w="9576" w:type="dxa"/>
            <w:gridSpan w:val="2"/>
            <w:shd w:val="clear" w:color="auto" w:fill="D2EAF1"/>
          </w:tcPr>
          <w:p w14:paraId="3AF52AE5" w14:textId="77777777" w:rsidR="003D0FAD" w:rsidRPr="0073596F" w:rsidRDefault="003D0FAD" w:rsidP="00CD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5. Procjena fiskalnog uticaja</w:t>
            </w:r>
          </w:p>
          <w:p w14:paraId="6A7B6024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je potrebno obezbjeđenje finansijskih sredstava iz budžeta Crne Gore za implementaciju propisa i u kom iznosu?</w:t>
            </w:r>
          </w:p>
          <w:p w14:paraId="1A2433D3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je obezbjeđenje finansijskih sredstava jednokratno, ili tokom određenog vremenskog perioda? Obrazložiti.</w:t>
            </w:r>
          </w:p>
          <w:p w14:paraId="79E4EAF5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implementacijom propisa proizilaze međunarodne finansijske obaveze? Obrazložiti.</w:t>
            </w:r>
          </w:p>
          <w:p w14:paraId="5E16B9E1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lastRenderedPageBreak/>
              <w:t>Da li su neophodna finansijska sredstva obezbijeđena u budžetu za tekuću fiskalnu godinu, odnosno da li su planirana u budžetu za narednu fiskanu godinu?</w:t>
            </w:r>
          </w:p>
          <w:p w14:paraId="28E5D6C3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je usvajanjem propisa predviđeno donošenje podzakonskih akata iz kojih će proisteći finansijske obaveze?</w:t>
            </w:r>
          </w:p>
          <w:p w14:paraId="146CD182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će se implementacijom propisa ostvariti prihod za budžet Crne Gore?</w:t>
            </w:r>
          </w:p>
          <w:p w14:paraId="2DAE1376" w14:textId="77777777" w:rsidR="003D0FAD" w:rsidRPr="0073596F" w:rsidRDefault="00A600EF" w:rsidP="00880C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O</w:t>
            </w:r>
            <w:r w:rsidR="003D0FAD"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brazložiti metodologiju koja je korišćenja prilikom obračuna finansijskih izdataka/prihoda.</w:t>
            </w:r>
          </w:p>
          <w:p w14:paraId="0A2D684B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postojali problemi u preciznom obračunu finansijskih izdataka/prihoda? Obrazložiti.</w:t>
            </w:r>
          </w:p>
          <w:p w14:paraId="0B06B13C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postojale sugestije Ministarstva finansija na nacrt/predlog propisa?</w:t>
            </w:r>
          </w:p>
          <w:p w14:paraId="1AC9EFD0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color w:val="365F91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Da li su dobijene primjedbe uključene u tekst propisa? Obrazložiti.</w:t>
            </w:r>
          </w:p>
        </w:tc>
      </w:tr>
      <w:tr w:rsidR="003D0FAD" w:rsidRPr="0073596F" w14:paraId="28EC2802" w14:textId="77777777" w:rsidTr="003B09D7">
        <w:tc>
          <w:tcPr>
            <w:tcW w:w="9576" w:type="dxa"/>
            <w:gridSpan w:val="2"/>
          </w:tcPr>
          <w:p w14:paraId="704B0AEF" w14:textId="77777777" w:rsidR="003D0FAD" w:rsidRPr="0073596F" w:rsidRDefault="003D0FAD" w:rsidP="00CD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2"/>
                <w:lang w:val="sr-Latn-ME"/>
              </w:rPr>
            </w:pPr>
          </w:p>
          <w:p w14:paraId="09EF6BD6" w14:textId="77777777" w:rsidR="00081E20" w:rsidRDefault="009435A2" w:rsidP="001C40F0">
            <w:pPr>
              <w:rPr>
                <w:rFonts w:ascii="Arial" w:hAnsi="Arial" w:cs="Arial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sz w:val="22"/>
                <w:lang w:val="sr-Latn-ME"/>
              </w:rPr>
              <w:t xml:space="preserve">Za sprovođenje </w:t>
            </w:r>
            <w:r w:rsidR="00BC5E93">
              <w:rPr>
                <w:rFonts w:ascii="Arial" w:hAnsi="Arial" w:cs="Arial"/>
                <w:sz w:val="22"/>
                <w:lang w:val="sr-Latn-ME"/>
              </w:rPr>
              <w:t>predloženog</w:t>
            </w:r>
            <w:r w:rsidRPr="0073596F">
              <w:rPr>
                <w:rFonts w:ascii="Arial" w:hAnsi="Arial" w:cs="Arial"/>
                <w:sz w:val="22"/>
                <w:lang w:val="sr-Latn-ME"/>
              </w:rPr>
              <w:t xml:space="preserve"> zakona </w:t>
            </w:r>
            <w:r w:rsidR="000F2513">
              <w:rPr>
                <w:rFonts w:ascii="Arial" w:hAnsi="Arial" w:cs="Arial"/>
                <w:sz w:val="22"/>
                <w:lang w:val="sr-Latn-ME"/>
              </w:rPr>
              <w:t xml:space="preserve">i </w:t>
            </w:r>
            <w:r w:rsidR="008215C5">
              <w:rPr>
                <w:rFonts w:ascii="Arial" w:hAnsi="Arial" w:cs="Arial"/>
                <w:sz w:val="22"/>
                <w:lang w:val="sr-Latn-ME"/>
              </w:rPr>
              <w:t xml:space="preserve">izmjenu postojećih </w:t>
            </w:r>
            <w:r w:rsidR="000F2513">
              <w:rPr>
                <w:rFonts w:ascii="Arial" w:hAnsi="Arial" w:cs="Arial"/>
                <w:sz w:val="22"/>
                <w:lang w:val="sr-Latn-ME"/>
              </w:rPr>
              <w:t>podzakonskih akata</w:t>
            </w:r>
            <w:r w:rsidR="00905E46">
              <w:rPr>
                <w:rFonts w:ascii="Arial" w:hAnsi="Arial" w:cs="Arial"/>
                <w:sz w:val="22"/>
                <w:lang w:val="sr-Latn-ME"/>
              </w:rPr>
              <w:t>,</w:t>
            </w:r>
            <w:r w:rsidR="000F2513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8215C5">
              <w:rPr>
                <w:rFonts w:ascii="Arial" w:hAnsi="Arial" w:cs="Arial"/>
                <w:sz w:val="22"/>
                <w:lang w:val="sr-Latn-ME"/>
              </w:rPr>
              <w:t xml:space="preserve">odnosno usvajanje novih podzakonskih akata, </w:t>
            </w:r>
            <w:r w:rsidR="000F2513">
              <w:rPr>
                <w:rFonts w:ascii="Arial" w:hAnsi="Arial" w:cs="Arial"/>
                <w:sz w:val="22"/>
                <w:lang w:val="sr-Latn-ME"/>
              </w:rPr>
              <w:t xml:space="preserve">koji će biti donijeti </w:t>
            </w:r>
            <w:r w:rsidR="00BC5E93">
              <w:rPr>
                <w:rFonts w:ascii="Arial" w:hAnsi="Arial" w:cs="Arial"/>
                <w:sz w:val="22"/>
                <w:lang w:val="sr-Latn-ME"/>
              </w:rPr>
              <w:t>na</w:t>
            </w:r>
            <w:r w:rsidR="000F2513">
              <w:rPr>
                <w:rFonts w:ascii="Arial" w:hAnsi="Arial" w:cs="Arial"/>
                <w:sz w:val="22"/>
                <w:lang w:val="sr-Latn-ME"/>
              </w:rPr>
              <w:t xml:space="preserve"> osnovu ovog zakona </w:t>
            </w:r>
            <w:r w:rsidRPr="0073596F">
              <w:rPr>
                <w:rFonts w:ascii="Arial" w:hAnsi="Arial" w:cs="Arial"/>
                <w:sz w:val="22"/>
                <w:lang w:val="sr-Latn-ME"/>
              </w:rPr>
              <w:t>nije potrebn</w:t>
            </w:r>
            <w:r w:rsidR="000F2513">
              <w:rPr>
                <w:rFonts w:ascii="Arial" w:hAnsi="Arial" w:cs="Arial"/>
                <w:sz w:val="22"/>
                <w:lang w:val="sr-Latn-ME"/>
              </w:rPr>
              <w:t xml:space="preserve">o obezbjeđenje </w:t>
            </w:r>
            <w:r w:rsidRPr="0073596F">
              <w:rPr>
                <w:rFonts w:ascii="Arial" w:hAnsi="Arial" w:cs="Arial"/>
                <w:sz w:val="22"/>
                <w:lang w:val="sr-Latn-ME"/>
              </w:rPr>
              <w:t>finansijsk</w:t>
            </w:r>
            <w:r w:rsidR="00081E20">
              <w:rPr>
                <w:rFonts w:ascii="Arial" w:hAnsi="Arial" w:cs="Arial"/>
                <w:sz w:val="22"/>
                <w:lang w:val="sr-Latn-ME"/>
              </w:rPr>
              <w:t>ih</w:t>
            </w:r>
            <w:r w:rsidR="002D1DC3" w:rsidRPr="0073596F">
              <w:rPr>
                <w:rFonts w:ascii="Arial" w:hAnsi="Arial" w:cs="Arial"/>
                <w:sz w:val="22"/>
                <w:lang w:val="sr-Latn-ME"/>
              </w:rPr>
              <w:t xml:space="preserve"> sredst</w:t>
            </w:r>
            <w:r w:rsidR="00081E20">
              <w:rPr>
                <w:rFonts w:ascii="Arial" w:hAnsi="Arial" w:cs="Arial"/>
                <w:sz w:val="22"/>
                <w:lang w:val="sr-Latn-ME"/>
              </w:rPr>
              <w:t>a</w:t>
            </w:r>
            <w:r w:rsidR="002D1DC3" w:rsidRPr="0073596F">
              <w:rPr>
                <w:rFonts w:ascii="Arial" w:hAnsi="Arial" w:cs="Arial"/>
                <w:sz w:val="22"/>
                <w:lang w:val="sr-Latn-ME"/>
              </w:rPr>
              <w:t>va iz budžeta Crne Gore</w:t>
            </w:r>
            <w:r w:rsidR="00081E20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4108B1B5" w14:textId="77777777" w:rsidR="00BC5E93" w:rsidRDefault="00BC5E93" w:rsidP="001C40F0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059632BE" w14:textId="77777777" w:rsidR="00BC5E93" w:rsidRPr="00390D63" w:rsidRDefault="00BC5E93" w:rsidP="00BC5E93">
            <w:pPr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Sprovođenjem navedenog</w:t>
            </w:r>
            <w:r w:rsidRPr="00390D63">
              <w:rPr>
                <w:rFonts w:ascii="Arial" w:hAnsi="Arial" w:cs="Arial"/>
                <w:sz w:val="22"/>
                <w:lang w:val="sr-Latn-ME"/>
              </w:rPr>
              <w:t xml:space="preserve"> zakona </w:t>
            </w:r>
            <w:r>
              <w:rPr>
                <w:rFonts w:ascii="Arial" w:hAnsi="Arial" w:cs="Arial"/>
                <w:sz w:val="22"/>
                <w:lang w:val="sr-Latn-ME"/>
              </w:rPr>
              <w:t>ne</w:t>
            </w:r>
            <w:r w:rsidRPr="00390D63">
              <w:rPr>
                <w:rFonts w:ascii="Arial" w:hAnsi="Arial" w:cs="Arial"/>
                <w:sz w:val="22"/>
                <w:lang w:val="sr-Latn-ME"/>
              </w:rPr>
              <w:t xml:space="preserve"> proizilaze međunarodne finansijske obaveze.</w:t>
            </w:r>
          </w:p>
          <w:p w14:paraId="6E254929" w14:textId="77777777" w:rsidR="00BC5E93" w:rsidRPr="00390D63" w:rsidRDefault="00BC5E93" w:rsidP="00BC5E93">
            <w:pPr>
              <w:rPr>
                <w:rFonts w:ascii="Arial" w:hAnsi="Arial" w:cs="Arial"/>
                <w:sz w:val="22"/>
                <w:lang w:val="sr-Latn-ME"/>
              </w:rPr>
            </w:pPr>
          </w:p>
          <w:p w14:paraId="27749532" w14:textId="77777777" w:rsidR="00BC5E93" w:rsidRPr="00390D63" w:rsidRDefault="00BC5E93" w:rsidP="00BC5E93">
            <w:pPr>
              <w:rPr>
                <w:rFonts w:ascii="Arial" w:hAnsi="Arial" w:cs="Arial"/>
                <w:sz w:val="22"/>
                <w:lang w:val="sr-Latn-ME"/>
              </w:rPr>
            </w:pPr>
            <w:r w:rsidRPr="00390D63">
              <w:rPr>
                <w:rFonts w:ascii="Arial" w:hAnsi="Arial" w:cs="Arial"/>
                <w:sz w:val="22"/>
                <w:lang w:val="sr-Latn-ME"/>
              </w:rPr>
              <w:t>Implementacijom propisa neće se direktno ostvariti prihodi za budžet Crne Gore.</w:t>
            </w:r>
          </w:p>
          <w:p w14:paraId="3E8C56D6" w14:textId="77777777" w:rsidR="001C40F0" w:rsidRPr="0073596F" w:rsidRDefault="001C40F0" w:rsidP="001C40F0">
            <w:pPr>
              <w:rPr>
                <w:rFonts w:ascii="Arial" w:hAnsi="Arial" w:cs="Arial"/>
                <w:b/>
                <w:bCs w:val="0"/>
                <w:color w:val="365F91"/>
                <w:sz w:val="22"/>
                <w:lang w:val="sr-Latn-ME"/>
              </w:rPr>
            </w:pPr>
          </w:p>
        </w:tc>
      </w:tr>
      <w:tr w:rsidR="003D0FAD" w:rsidRPr="0073596F" w14:paraId="566A62E9" w14:textId="77777777" w:rsidTr="003B09D7">
        <w:tc>
          <w:tcPr>
            <w:tcW w:w="9576" w:type="dxa"/>
            <w:gridSpan w:val="2"/>
            <w:shd w:val="clear" w:color="auto" w:fill="D2EAF1"/>
          </w:tcPr>
          <w:p w14:paraId="06C7AD85" w14:textId="77777777" w:rsidR="003D0FAD" w:rsidRPr="0073596F" w:rsidRDefault="003D0FAD" w:rsidP="00CD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 xml:space="preserve">6. </w:t>
            </w:r>
            <w:r w:rsidRPr="0073596F">
              <w:rPr>
                <w:rFonts w:ascii="Arial" w:hAnsi="Arial" w:cs="Arial"/>
                <w:bCs w:val="0"/>
                <w:sz w:val="22"/>
                <w:lang w:val="sr-Latn-ME"/>
              </w:rPr>
              <w:t>K</w:t>
            </w: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onsultacije zainteresovanih strana</w:t>
            </w:r>
          </w:p>
          <w:p w14:paraId="35588429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Naznačiti da li je korišćena eksterna ekspertska podrška i ako da, kako.</w:t>
            </w:r>
          </w:p>
          <w:p w14:paraId="1FD2DF41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Naznačiti koje su grupe zainteresovanih strana konsultovane, u kojoj fazi RIA procesa i kako (javne ili ciljane konsultacije).</w:t>
            </w:r>
          </w:p>
          <w:p w14:paraId="77CB8997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3D0FAD" w:rsidRPr="0073596F" w14:paraId="251A9546" w14:textId="77777777" w:rsidTr="003B09D7">
        <w:tc>
          <w:tcPr>
            <w:tcW w:w="9576" w:type="dxa"/>
            <w:gridSpan w:val="2"/>
          </w:tcPr>
          <w:p w14:paraId="4A6164A1" w14:textId="77777777" w:rsidR="002B2BE0" w:rsidRPr="0073596F" w:rsidRDefault="002B2BE0" w:rsidP="00606D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155E421E" w14:textId="38EF7F59" w:rsidR="00B84B21" w:rsidRPr="00905E46" w:rsidRDefault="002B2BE0" w:rsidP="00606D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05E46">
              <w:rPr>
                <w:rFonts w:ascii="Arial" w:hAnsi="Arial" w:cs="Arial"/>
                <w:sz w:val="22"/>
                <w:lang w:val="sr-Latn-ME"/>
              </w:rPr>
              <w:t>Pr</w:t>
            </w:r>
            <w:r w:rsidR="00EC30FC" w:rsidRPr="00905E46">
              <w:rPr>
                <w:rFonts w:ascii="Arial" w:hAnsi="Arial" w:cs="Arial"/>
                <w:sz w:val="22"/>
                <w:lang w:val="sr-Latn-ME"/>
              </w:rPr>
              <w:t>ilikom izrade</w:t>
            </w:r>
            <w:r w:rsidR="009C49A7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9C49A7" w:rsidRPr="00D43F32">
              <w:rPr>
                <w:rFonts w:ascii="Arial" w:hAnsi="Arial" w:cs="Arial"/>
                <w:sz w:val="22"/>
                <w:lang w:val="sr-Latn-ME"/>
              </w:rPr>
              <w:t>Nacrt</w:t>
            </w:r>
            <w:r w:rsidR="009C49A7">
              <w:rPr>
                <w:rFonts w:ascii="Arial" w:hAnsi="Arial" w:cs="Arial"/>
                <w:sz w:val="22"/>
                <w:lang w:val="sr-Latn-ME"/>
              </w:rPr>
              <w:t>a</w:t>
            </w:r>
            <w:r w:rsidR="00406E17" w:rsidRPr="00905E46">
              <w:rPr>
                <w:rFonts w:ascii="Arial" w:hAnsi="Arial" w:cs="Arial"/>
                <w:sz w:val="22"/>
                <w:lang w:val="sr-Latn-ME"/>
              </w:rPr>
              <w:t>z</w:t>
            </w:r>
            <w:r w:rsidR="00EC30FC" w:rsidRPr="00905E46">
              <w:rPr>
                <w:rFonts w:ascii="Arial" w:hAnsi="Arial" w:cs="Arial"/>
                <w:sz w:val="22"/>
                <w:lang w:val="sr-Latn-ME"/>
              </w:rPr>
              <w:t xml:space="preserve">akona </w:t>
            </w:r>
            <w:r w:rsidR="00B84B21" w:rsidRPr="00905E46">
              <w:rPr>
                <w:rFonts w:ascii="Arial" w:hAnsi="Arial" w:cs="Arial"/>
                <w:sz w:val="22"/>
                <w:lang w:val="sr-Latn-ME"/>
              </w:rPr>
              <w:t>nije korišćena eksterna ekspertska podrška.</w:t>
            </w:r>
          </w:p>
          <w:p w14:paraId="5C1B3344" w14:textId="77777777" w:rsidR="00B84B21" w:rsidRPr="00905E46" w:rsidRDefault="00B84B21" w:rsidP="00606D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1A8AA4A7" w14:textId="309DE0EA" w:rsidR="00B84B21" w:rsidRPr="00905E46" w:rsidRDefault="00B84B21" w:rsidP="00606D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05E46">
              <w:rPr>
                <w:rFonts w:ascii="Arial" w:hAnsi="Arial" w:cs="Arial"/>
                <w:sz w:val="22"/>
                <w:lang w:val="sr-Latn-ME"/>
              </w:rPr>
              <w:t xml:space="preserve">Takođe, kako se </w:t>
            </w:r>
            <w:r w:rsidR="009C49A7" w:rsidRPr="00D43F32">
              <w:rPr>
                <w:rFonts w:ascii="Arial" w:hAnsi="Arial" w:cs="Arial"/>
                <w:sz w:val="22"/>
                <w:lang w:val="sr-Latn-ME"/>
              </w:rPr>
              <w:t>Nacrtom</w:t>
            </w:r>
            <w:bookmarkStart w:id="6" w:name="_GoBack"/>
            <w:bookmarkEnd w:id="6"/>
            <w:r w:rsidR="00042175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Pr="00905E46">
              <w:rPr>
                <w:rFonts w:ascii="Arial" w:hAnsi="Arial" w:cs="Arial"/>
                <w:sz w:val="22"/>
                <w:lang w:val="sr-Latn-ME"/>
              </w:rPr>
              <w:t>zakona ne vrši prenošenje relevantnih propisa Evropske unije u nacionalno zakonodavstvo, nije potrebno pribavljati mišljenje Evropske komisije.</w:t>
            </w:r>
          </w:p>
          <w:p w14:paraId="53DB5230" w14:textId="77777777" w:rsidR="00426298" w:rsidRPr="00905E46" w:rsidRDefault="00426298" w:rsidP="00606D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</w:p>
          <w:p w14:paraId="1B4FF66D" w14:textId="77777777" w:rsidR="00EA6561" w:rsidRDefault="00426298" w:rsidP="0042629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sr-Latn-ME"/>
              </w:rPr>
            </w:pPr>
            <w:r w:rsidRPr="00905E46">
              <w:rPr>
                <w:rFonts w:ascii="Arial" w:hAnsi="Arial" w:cs="Arial"/>
                <w:sz w:val="22"/>
                <w:lang w:val="sr-Latn-ME"/>
              </w:rPr>
              <w:t>Nakon završetka javne rasprave, ovaj izvještaj će biti dopunjen u dijelu rezultata javne rasprave.</w:t>
            </w:r>
          </w:p>
          <w:p w14:paraId="5F2B8F05" w14:textId="6EC9177F" w:rsidR="00024370" w:rsidRPr="0073596F" w:rsidRDefault="00024370" w:rsidP="00EB29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2"/>
                <w:lang w:val="sr-Latn-ME"/>
              </w:rPr>
            </w:pPr>
          </w:p>
        </w:tc>
      </w:tr>
      <w:tr w:rsidR="003D0FAD" w:rsidRPr="0073596F" w14:paraId="1B4D966B" w14:textId="77777777" w:rsidTr="003B09D7">
        <w:tc>
          <w:tcPr>
            <w:tcW w:w="9576" w:type="dxa"/>
            <w:gridSpan w:val="2"/>
            <w:shd w:val="clear" w:color="auto" w:fill="D2EAF1"/>
          </w:tcPr>
          <w:p w14:paraId="07DD6BD6" w14:textId="77777777" w:rsidR="003D0FAD" w:rsidRPr="0073596F" w:rsidRDefault="003D0FAD" w:rsidP="00CD64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7. Monitoring i evaluacija</w:t>
            </w:r>
          </w:p>
          <w:p w14:paraId="547E9635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 xml:space="preserve">Koje su potencijalne prepreke za implementaciju propisa? </w:t>
            </w:r>
          </w:p>
          <w:p w14:paraId="17554234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Koje će mjere biti preduzete tokom primjene propisa da bi se ispunili ciljevi?</w:t>
            </w:r>
          </w:p>
          <w:p w14:paraId="3CD97B4A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Koji su glavni indikatori prema kojima će se mjeriti ispunjenje ciljeva?</w:t>
            </w:r>
          </w:p>
          <w:p w14:paraId="7E5B9AC6" w14:textId="77777777" w:rsidR="003D0FAD" w:rsidRPr="0073596F" w:rsidRDefault="003D0FAD" w:rsidP="00880C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/>
                <w:bCs w:val="0"/>
                <w:sz w:val="22"/>
                <w:lang w:val="sr-Latn-ME"/>
              </w:rPr>
              <w:t>Ko će biti zadužen za sprovođenje monitoringa i evaluacije primjene propisa?</w:t>
            </w:r>
          </w:p>
        </w:tc>
      </w:tr>
      <w:tr w:rsidR="003D0FAD" w:rsidRPr="0073596F" w14:paraId="4FFFDC85" w14:textId="77777777" w:rsidTr="003B09D7">
        <w:tc>
          <w:tcPr>
            <w:tcW w:w="9576" w:type="dxa"/>
            <w:gridSpan w:val="2"/>
          </w:tcPr>
          <w:p w14:paraId="0A903D59" w14:textId="77777777" w:rsidR="00D84605" w:rsidRPr="0073596F" w:rsidRDefault="00D84605" w:rsidP="00CD648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5A8E34D4" w14:textId="77777777" w:rsidR="00F00BF8" w:rsidRDefault="00DA4779" w:rsidP="006A2FEC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73596F">
              <w:rPr>
                <w:rFonts w:ascii="Arial" w:hAnsi="Arial" w:cs="Arial"/>
                <w:bCs w:val="0"/>
                <w:sz w:val="22"/>
                <w:lang w:val="sr-Latn-ME"/>
              </w:rPr>
              <w:t>Ne postoje potencijalne prepreke</w:t>
            </w:r>
            <w:r w:rsidR="00AA51CF" w:rsidRPr="0073596F">
              <w:rPr>
                <w:rFonts w:ascii="Arial" w:hAnsi="Arial" w:cs="Arial"/>
                <w:bCs w:val="0"/>
                <w:sz w:val="22"/>
                <w:lang w:val="sr-Latn-ME"/>
              </w:rPr>
              <w:t xml:space="preserve"> za implementaciju ovog zakona.</w:t>
            </w:r>
          </w:p>
          <w:p w14:paraId="1C8D9D62" w14:textId="77777777" w:rsidR="00D50030" w:rsidRDefault="00D50030" w:rsidP="006A2FEC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7FDB6F72" w14:textId="19058FBD" w:rsidR="00D50030" w:rsidRDefault="00653016" w:rsidP="006A2FEC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>
              <w:rPr>
                <w:rFonts w:ascii="Arial" w:hAnsi="Arial" w:cs="Arial"/>
                <w:bCs w:val="0"/>
                <w:sz w:val="22"/>
                <w:lang w:val="sr-Latn-ME"/>
              </w:rPr>
              <w:t>Mjere koje će biti preduzete u cilju ispunjenja ciljeva novog zakonskog rješenja su</w:t>
            </w:r>
            <w:r w:rsidR="00D50030" w:rsidRPr="00311544"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 w:rsidR="00D70843">
              <w:rPr>
                <w:rFonts w:ascii="Arial" w:hAnsi="Arial" w:cs="Arial"/>
                <w:bCs w:val="0"/>
                <w:sz w:val="22"/>
                <w:lang w:val="sr-Latn-ME"/>
              </w:rPr>
              <w:t>praćenje ispunjenja zahtjeva</w:t>
            </w:r>
            <w:r w:rsidR="00ED34EC">
              <w:rPr>
                <w:rFonts w:ascii="Arial" w:hAnsi="Arial" w:cs="Arial"/>
                <w:bCs w:val="0"/>
                <w:sz w:val="22"/>
                <w:lang w:val="sr-Latn-ME"/>
              </w:rPr>
              <w:t xml:space="preserve"> za kapital</w:t>
            </w:r>
            <w:r w:rsidR="00D70843">
              <w:rPr>
                <w:rFonts w:ascii="Arial" w:hAnsi="Arial" w:cs="Arial"/>
                <w:bCs w:val="0"/>
                <w:sz w:val="22"/>
                <w:lang w:val="sr-Latn-ME"/>
              </w:rPr>
              <w:t xml:space="preserve"> u skladu sa odredbama zakona, kao i </w:t>
            </w:r>
            <w:r w:rsidR="002C1B0A">
              <w:rPr>
                <w:rFonts w:ascii="Arial" w:hAnsi="Arial" w:cs="Arial"/>
                <w:bCs w:val="0"/>
                <w:sz w:val="22"/>
                <w:lang w:val="sr-Latn-ME"/>
              </w:rPr>
              <w:t>pune</w:t>
            </w:r>
            <w:r w:rsidR="00D70843">
              <w:rPr>
                <w:rFonts w:ascii="Arial" w:hAnsi="Arial" w:cs="Arial"/>
                <w:bCs w:val="0"/>
                <w:sz w:val="22"/>
                <w:lang w:val="sr-Latn-ME"/>
              </w:rPr>
              <w:t xml:space="preserve"> usklađenosti poslovanja pružalaca finansijskih usluga sa </w:t>
            </w:r>
            <w:r>
              <w:rPr>
                <w:rFonts w:ascii="Arial" w:hAnsi="Arial" w:cs="Arial"/>
                <w:bCs w:val="0"/>
                <w:sz w:val="22"/>
                <w:lang w:val="sr-Latn-ME"/>
              </w:rPr>
              <w:t>odredbama novog</w:t>
            </w:r>
            <w:r w:rsidR="00D70843"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lang w:val="sr-Latn-ME"/>
              </w:rPr>
              <w:t>zakonskog rješenja</w:t>
            </w:r>
            <w:r w:rsidR="00D70843">
              <w:rPr>
                <w:rFonts w:ascii="Arial" w:hAnsi="Arial" w:cs="Arial"/>
                <w:bCs w:val="0"/>
                <w:sz w:val="22"/>
                <w:lang w:val="sr-Latn-ME"/>
              </w:rPr>
              <w:t>, kako kroz neposredne, tako i kroz posredne kontrole</w:t>
            </w:r>
            <w:r w:rsidR="002C1B0A">
              <w:rPr>
                <w:rFonts w:ascii="Arial" w:hAnsi="Arial" w:cs="Arial"/>
                <w:bCs w:val="0"/>
                <w:sz w:val="22"/>
                <w:lang w:val="sr-Latn-ME"/>
              </w:rPr>
              <w:t xml:space="preserve"> pružalaca finansijkih usluga</w:t>
            </w:r>
            <w:r w:rsidR="00D70843">
              <w:rPr>
                <w:rFonts w:ascii="Arial" w:hAnsi="Arial" w:cs="Arial"/>
                <w:bCs w:val="0"/>
                <w:sz w:val="22"/>
                <w:lang w:val="sr-Latn-ME"/>
              </w:rPr>
              <w:t xml:space="preserve">. </w:t>
            </w:r>
            <w:r>
              <w:rPr>
                <w:rFonts w:ascii="Arial" w:hAnsi="Arial" w:cs="Arial"/>
                <w:bCs w:val="0"/>
                <w:sz w:val="22"/>
                <w:lang w:val="sr-Latn-ME"/>
              </w:rPr>
              <w:t>Ujedno, donošenje odgo</w:t>
            </w:r>
            <w:r w:rsidR="002C1B0A">
              <w:rPr>
                <w:rFonts w:ascii="Arial" w:hAnsi="Arial" w:cs="Arial"/>
                <w:bCs w:val="0"/>
                <w:sz w:val="22"/>
                <w:lang w:val="sr-Latn-ME"/>
              </w:rPr>
              <w:t>varajuće podzakonske regulative</w:t>
            </w:r>
            <w:r>
              <w:rPr>
                <w:rFonts w:ascii="Arial" w:hAnsi="Arial" w:cs="Arial"/>
                <w:bCs w:val="0"/>
                <w:sz w:val="22"/>
                <w:lang w:val="sr-Latn-ME"/>
              </w:rPr>
              <w:t xml:space="preserve"> doprinijeće punoj implementacij</w:t>
            </w:r>
            <w:r w:rsidR="00B02110">
              <w:rPr>
                <w:rFonts w:ascii="Arial" w:hAnsi="Arial" w:cs="Arial"/>
                <w:bCs w:val="0"/>
                <w:sz w:val="22"/>
                <w:lang w:val="sr-Latn-ME"/>
              </w:rPr>
              <w:t>i</w:t>
            </w:r>
            <w:r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 w:rsidR="0024444C">
              <w:rPr>
                <w:rFonts w:ascii="Arial" w:hAnsi="Arial" w:cs="Arial"/>
                <w:bCs w:val="0"/>
                <w:sz w:val="22"/>
                <w:lang w:val="sr-Latn-ME"/>
              </w:rPr>
              <w:t xml:space="preserve">ovog </w:t>
            </w:r>
            <w:r w:rsidR="00BA29BD" w:rsidRPr="00D43F32">
              <w:rPr>
                <w:rFonts w:ascii="Arial" w:hAnsi="Arial" w:cs="Arial"/>
                <w:sz w:val="22"/>
                <w:lang w:val="sr-Latn-ME"/>
              </w:rPr>
              <w:t>Nacrt</w:t>
            </w:r>
            <w:r w:rsidR="00BA29BD">
              <w:rPr>
                <w:rFonts w:ascii="Arial" w:hAnsi="Arial" w:cs="Arial"/>
                <w:sz w:val="22"/>
                <w:lang w:val="sr-Latn-ME"/>
              </w:rPr>
              <w:t>a</w:t>
            </w:r>
            <w:r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 w:rsidRPr="0090788C">
              <w:rPr>
                <w:rFonts w:ascii="Arial" w:hAnsi="Arial" w:cs="Arial"/>
                <w:bCs w:val="0"/>
                <w:sz w:val="22"/>
                <w:lang w:val="sr-Latn-ME"/>
              </w:rPr>
              <w:t>zakona</w:t>
            </w:r>
            <w:r w:rsidR="002B5EFE" w:rsidRPr="0090788C">
              <w:rPr>
                <w:rFonts w:ascii="Arial" w:hAnsi="Arial" w:cs="Arial"/>
                <w:bCs w:val="0"/>
                <w:sz w:val="22"/>
                <w:lang w:val="sr-Latn-ME"/>
              </w:rPr>
              <w:t>, budući da će se istom bliže odrediti uslovi</w:t>
            </w:r>
            <w:r w:rsidR="002B5EFE" w:rsidRPr="00C72C6F">
              <w:rPr>
                <w:rFonts w:ascii="Arial" w:hAnsi="Arial" w:cs="Arial"/>
                <w:bCs w:val="0"/>
                <w:sz w:val="22"/>
                <w:lang w:val="sr-Latn-ME"/>
              </w:rPr>
              <w:t xml:space="preserve"> definisani</w:t>
            </w:r>
            <w:r w:rsidR="0024444C" w:rsidRPr="0090788C">
              <w:rPr>
                <w:rFonts w:ascii="Arial" w:hAnsi="Arial" w:cs="Arial"/>
                <w:bCs w:val="0"/>
                <w:sz w:val="22"/>
                <w:lang w:val="sr-Latn-ME"/>
              </w:rPr>
              <w:t xml:space="preserve"> tim</w:t>
            </w:r>
            <w:r w:rsidR="002B5EFE" w:rsidRPr="0090788C">
              <w:rPr>
                <w:rFonts w:ascii="Arial" w:hAnsi="Arial" w:cs="Arial"/>
                <w:bCs w:val="0"/>
                <w:sz w:val="22"/>
                <w:lang w:val="sr-Latn-ME"/>
              </w:rPr>
              <w:t xml:space="preserve"> zakonom</w:t>
            </w:r>
            <w:r w:rsidR="00981C13" w:rsidRPr="0090788C">
              <w:rPr>
                <w:rFonts w:ascii="Arial" w:hAnsi="Arial" w:cs="Arial"/>
                <w:bCs w:val="0"/>
                <w:sz w:val="22"/>
                <w:lang w:val="sr-Latn-ME"/>
              </w:rPr>
              <w:t>, naročito u dijelu minimalnih standarda upravljanj</w:t>
            </w:r>
            <w:r w:rsidR="00981C13" w:rsidRPr="00C72C6F">
              <w:rPr>
                <w:rFonts w:ascii="Arial" w:hAnsi="Arial" w:cs="Arial"/>
                <w:bCs w:val="0"/>
                <w:sz w:val="22"/>
                <w:lang w:val="sr-Latn-ME"/>
              </w:rPr>
              <w:t>a rizicima</w:t>
            </w:r>
            <w:r w:rsidR="00902CB9">
              <w:rPr>
                <w:rFonts w:ascii="Arial" w:hAnsi="Arial" w:cs="Arial"/>
                <w:bCs w:val="0"/>
                <w:sz w:val="22"/>
                <w:lang w:val="sr-Latn-ME"/>
              </w:rPr>
              <w:t xml:space="preserve"> i</w:t>
            </w:r>
            <w:r w:rsidR="00981C13" w:rsidRPr="00C72C6F">
              <w:rPr>
                <w:rFonts w:ascii="Arial" w:hAnsi="Arial" w:cs="Arial"/>
                <w:bCs w:val="0"/>
                <w:sz w:val="22"/>
                <w:lang w:val="sr-Latn-ME"/>
              </w:rPr>
              <w:t xml:space="preserve"> u dijelu </w:t>
            </w:r>
            <w:r w:rsidR="00981C13" w:rsidRPr="006B32AC">
              <w:rPr>
                <w:rFonts w:ascii="Arial" w:hAnsi="Arial" w:cs="Arial"/>
                <w:bCs w:val="0"/>
                <w:sz w:val="22"/>
                <w:lang w:val="sr-Latn-ME"/>
              </w:rPr>
              <w:t xml:space="preserve">uslova koje moraju ispuniti članovi </w:t>
            </w:r>
            <w:r w:rsidR="0024444C" w:rsidRPr="0090788C">
              <w:rPr>
                <w:rFonts w:ascii="Arial" w:hAnsi="Arial" w:cs="Arial"/>
                <w:bCs w:val="0"/>
                <w:sz w:val="22"/>
                <w:lang w:val="sr-Latn-ME"/>
              </w:rPr>
              <w:t>organa upravljanja</w:t>
            </w:r>
            <w:r w:rsidR="00981C13" w:rsidRPr="0090788C">
              <w:rPr>
                <w:rFonts w:ascii="Arial" w:hAnsi="Arial" w:cs="Arial"/>
                <w:bCs w:val="0"/>
                <w:sz w:val="22"/>
                <w:lang w:val="sr-Latn-ME"/>
              </w:rPr>
              <w:t xml:space="preserve"> pruža</w:t>
            </w:r>
            <w:r w:rsidR="0024444C" w:rsidRPr="0090788C">
              <w:rPr>
                <w:rFonts w:ascii="Arial" w:hAnsi="Arial" w:cs="Arial"/>
                <w:bCs w:val="0"/>
                <w:sz w:val="22"/>
                <w:lang w:val="sr-Latn-ME"/>
              </w:rPr>
              <w:t>la</w:t>
            </w:r>
            <w:r w:rsidR="00981C13" w:rsidRPr="0090788C"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 w:rsidR="00981C13" w:rsidRPr="00B265D3">
              <w:rPr>
                <w:rFonts w:ascii="Arial" w:hAnsi="Arial" w:cs="Arial"/>
                <w:bCs w:val="0"/>
                <w:sz w:val="22"/>
                <w:lang w:val="sr-Latn-ME"/>
              </w:rPr>
              <w:t>finansijskih usluga</w:t>
            </w:r>
            <w:r w:rsidR="00071CC8" w:rsidRPr="00B265D3">
              <w:rPr>
                <w:rFonts w:ascii="Arial" w:hAnsi="Arial" w:cs="Arial"/>
                <w:bCs w:val="0"/>
                <w:sz w:val="22"/>
                <w:lang w:val="sr-Latn-ME"/>
              </w:rPr>
              <w:t>,</w:t>
            </w:r>
            <w:r w:rsidR="006656F2" w:rsidRPr="00B265D3"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 w:rsidR="00071CC8" w:rsidRPr="00B265D3">
              <w:rPr>
                <w:rFonts w:ascii="Arial" w:hAnsi="Arial" w:cs="Arial"/>
                <w:bCs w:val="0"/>
                <w:sz w:val="22"/>
                <w:lang w:val="sr-Latn-ME"/>
              </w:rPr>
              <w:t>od kojih se zahtjeva iskust</w:t>
            </w:r>
            <w:r w:rsidR="00DE1D99" w:rsidRPr="00B265D3">
              <w:rPr>
                <w:rFonts w:ascii="Arial" w:hAnsi="Arial" w:cs="Arial"/>
                <w:bCs w:val="0"/>
                <w:sz w:val="22"/>
                <w:lang w:val="sr-Latn-ME"/>
              </w:rPr>
              <w:t xml:space="preserve">vo potrebno za vođenje poslova pružanja </w:t>
            </w:r>
            <w:r w:rsidR="00DE1D99" w:rsidRPr="00B265D3">
              <w:rPr>
                <w:rFonts w:ascii="Arial" w:hAnsi="Arial" w:cs="Arial"/>
                <w:bCs w:val="0"/>
                <w:sz w:val="22"/>
                <w:lang w:val="sr-Latn-ME"/>
              </w:rPr>
              <w:lastRenderedPageBreak/>
              <w:t>finansijskih usluga</w:t>
            </w:r>
            <w:r w:rsidR="00902CB9" w:rsidRPr="00B265D3">
              <w:rPr>
                <w:rFonts w:ascii="Arial" w:hAnsi="Arial" w:cs="Arial"/>
                <w:bCs w:val="0"/>
                <w:sz w:val="22"/>
                <w:lang w:val="sr-Latn-ME"/>
              </w:rPr>
              <w:t>.</w:t>
            </w:r>
            <w:r w:rsidR="00CA5563" w:rsidRPr="00B265D3">
              <w:rPr>
                <w:rFonts w:ascii="Arial" w:hAnsi="Arial" w:cs="Arial"/>
                <w:bCs w:val="0"/>
                <w:sz w:val="22"/>
                <w:lang w:val="sr-Latn-ME"/>
              </w:rPr>
              <w:t xml:space="preserve"> Cilj izmjena zakona je, između ostalog, težnja ka potpunoj eliminaciji loših praksi poslovanja</w:t>
            </w:r>
            <w:r w:rsidR="00071CC8" w:rsidRPr="00B265D3">
              <w:rPr>
                <w:rFonts w:ascii="Arial" w:hAnsi="Arial" w:cs="Arial"/>
                <w:bCs w:val="0"/>
                <w:sz w:val="22"/>
                <w:lang w:val="sr-Latn-ME"/>
              </w:rPr>
              <w:t xml:space="preserve"> preciziranjem zahtjeva koji se moraju ispuniti u pogledu uspostavljanja funkcije upravljanja rizicima</w:t>
            </w:r>
            <w:r w:rsidR="00CA5563" w:rsidRPr="00B265D3">
              <w:rPr>
                <w:rFonts w:ascii="Arial" w:hAnsi="Arial" w:cs="Arial"/>
                <w:bCs w:val="0"/>
                <w:sz w:val="22"/>
                <w:lang w:val="sr-Latn-ME"/>
              </w:rPr>
              <w:t>.</w:t>
            </w:r>
          </w:p>
          <w:p w14:paraId="204F671F" w14:textId="5D0926B0" w:rsidR="003C1018" w:rsidRDefault="003C1018" w:rsidP="003C1018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  <w:p w14:paraId="2133C9BC" w14:textId="0A548D88" w:rsidR="00DE63E6" w:rsidRPr="0073596F" w:rsidRDefault="00DE63E6" w:rsidP="00DE63E6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  <w:r w:rsidRPr="00E6512D">
              <w:rPr>
                <w:rFonts w:ascii="Arial" w:hAnsi="Arial" w:cs="Arial"/>
                <w:bCs w:val="0"/>
                <w:sz w:val="22"/>
                <w:lang w:val="sr-Latn-ME"/>
              </w:rPr>
              <w:t xml:space="preserve">Za monitoring </w:t>
            </w:r>
            <w:r w:rsidR="00E6512D" w:rsidRPr="00E6512D">
              <w:rPr>
                <w:rFonts w:ascii="Arial" w:hAnsi="Arial" w:cs="Arial"/>
                <w:bCs w:val="0"/>
                <w:sz w:val="22"/>
                <w:lang w:val="sr-Latn-ME"/>
              </w:rPr>
              <w:t>sprovođenj</w:t>
            </w:r>
            <w:r w:rsidR="0040107A">
              <w:rPr>
                <w:rFonts w:ascii="Arial" w:hAnsi="Arial" w:cs="Arial"/>
                <w:bCs w:val="0"/>
                <w:sz w:val="22"/>
                <w:lang w:val="sr-Latn-ME"/>
              </w:rPr>
              <w:t>a i evaluacije</w:t>
            </w:r>
            <w:r w:rsidR="00E6512D" w:rsidRPr="00E6512D">
              <w:rPr>
                <w:rFonts w:ascii="Arial" w:hAnsi="Arial" w:cs="Arial"/>
                <w:bCs w:val="0"/>
                <w:sz w:val="22"/>
                <w:lang w:val="sr-Latn-ME"/>
              </w:rPr>
              <w:t xml:space="preserve"> primjene predloženog zakona </w:t>
            </w:r>
            <w:r w:rsidRPr="00E6512D">
              <w:rPr>
                <w:rFonts w:ascii="Arial" w:hAnsi="Arial" w:cs="Arial"/>
                <w:bCs w:val="0"/>
                <w:sz w:val="22"/>
                <w:lang w:val="sr-Latn-ME"/>
              </w:rPr>
              <w:t>biće zadužen</w:t>
            </w:r>
            <w:r w:rsidR="00BE72BE">
              <w:rPr>
                <w:rFonts w:ascii="Arial" w:hAnsi="Arial" w:cs="Arial"/>
                <w:bCs w:val="0"/>
                <w:sz w:val="22"/>
                <w:lang w:val="sr-Latn-ME"/>
              </w:rPr>
              <w:t>a</w:t>
            </w:r>
            <w:r w:rsidR="00FD65D0"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 w:rsidRPr="00E6512D">
              <w:rPr>
                <w:rFonts w:ascii="Arial" w:hAnsi="Arial" w:cs="Arial"/>
                <w:bCs w:val="0"/>
                <w:sz w:val="22"/>
                <w:lang w:val="sr-Latn-ME"/>
              </w:rPr>
              <w:t>Centralna banka</w:t>
            </w:r>
            <w:r w:rsidR="00606D79" w:rsidRPr="00E6512D"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 w:rsidR="006526AD">
              <w:rPr>
                <w:rFonts w:ascii="Arial" w:hAnsi="Arial" w:cs="Arial"/>
                <w:bCs w:val="0"/>
                <w:sz w:val="22"/>
                <w:lang w:val="sr-Latn-ME"/>
              </w:rPr>
              <w:t xml:space="preserve">kao </w:t>
            </w:r>
            <w:r w:rsidR="00D50030">
              <w:rPr>
                <w:rFonts w:ascii="Arial" w:hAnsi="Arial" w:cs="Arial"/>
                <w:bCs w:val="0"/>
                <w:sz w:val="22"/>
                <w:lang w:val="sr-Latn-ME"/>
              </w:rPr>
              <w:t>institucija</w:t>
            </w:r>
            <w:r w:rsidR="006526AD">
              <w:rPr>
                <w:rFonts w:ascii="Arial" w:hAnsi="Arial" w:cs="Arial"/>
                <w:bCs w:val="0"/>
                <w:sz w:val="22"/>
                <w:lang w:val="sr-Latn-ME"/>
              </w:rPr>
              <w:t xml:space="preserve"> </w:t>
            </w:r>
            <w:r w:rsidR="00D70843">
              <w:rPr>
                <w:rFonts w:ascii="Arial" w:hAnsi="Arial" w:cs="Arial"/>
                <w:bCs w:val="0"/>
                <w:sz w:val="22"/>
                <w:lang w:val="sr-Latn-ME"/>
              </w:rPr>
              <w:t xml:space="preserve"> koja je </w:t>
            </w:r>
            <w:r w:rsidR="00244B25">
              <w:rPr>
                <w:rFonts w:ascii="Arial" w:hAnsi="Arial" w:cs="Arial"/>
                <w:bCs w:val="0"/>
                <w:sz w:val="22"/>
                <w:lang w:val="sr-Latn-ME"/>
              </w:rPr>
              <w:t>nadležna</w:t>
            </w:r>
            <w:r w:rsidR="00D70843">
              <w:rPr>
                <w:rFonts w:ascii="Arial" w:hAnsi="Arial" w:cs="Arial"/>
                <w:bCs w:val="0"/>
                <w:sz w:val="22"/>
                <w:lang w:val="sr-Latn-ME"/>
              </w:rPr>
              <w:t xml:space="preserve"> za </w:t>
            </w:r>
            <w:r w:rsidR="00652788">
              <w:rPr>
                <w:rFonts w:ascii="Arial" w:hAnsi="Arial" w:cs="Arial"/>
                <w:bCs w:val="0"/>
                <w:sz w:val="22"/>
                <w:lang w:val="sr-Latn-ME"/>
              </w:rPr>
              <w:t>k</w:t>
            </w:r>
            <w:r w:rsidR="006526AD">
              <w:rPr>
                <w:rFonts w:ascii="Arial" w:hAnsi="Arial" w:cs="Arial"/>
                <w:bCs w:val="0"/>
                <w:sz w:val="22"/>
                <w:lang w:val="sr-Latn-ME"/>
              </w:rPr>
              <w:t>ontrolu poslovanj</w:t>
            </w:r>
            <w:r w:rsidR="00652788">
              <w:rPr>
                <w:rFonts w:ascii="Arial" w:hAnsi="Arial" w:cs="Arial"/>
                <w:bCs w:val="0"/>
                <w:sz w:val="22"/>
                <w:lang w:val="sr-Latn-ME"/>
              </w:rPr>
              <w:t>a pružalaca finansijskih usluga</w:t>
            </w:r>
            <w:r w:rsidR="006526AD">
              <w:rPr>
                <w:rFonts w:ascii="Arial" w:hAnsi="Arial" w:cs="Arial"/>
                <w:bCs w:val="0"/>
                <w:sz w:val="22"/>
                <w:lang w:val="sr-Latn-ME"/>
              </w:rPr>
              <w:t>.</w:t>
            </w:r>
          </w:p>
          <w:p w14:paraId="5ACEF0FC" w14:textId="77777777" w:rsidR="003D0FAD" w:rsidRPr="0073596F" w:rsidRDefault="003D0FAD" w:rsidP="00CD6481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ME"/>
              </w:rPr>
            </w:pPr>
          </w:p>
        </w:tc>
      </w:tr>
    </w:tbl>
    <w:p w14:paraId="25BBC684" w14:textId="77777777" w:rsidR="003D0FAD" w:rsidRPr="0073596F" w:rsidRDefault="003D0FAD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 w:val="22"/>
          <w:lang w:val="sr-Latn-ME"/>
        </w:rPr>
      </w:pPr>
    </w:p>
    <w:p w14:paraId="2FBB7485" w14:textId="77777777" w:rsidR="00D84605" w:rsidRPr="0073596F" w:rsidRDefault="00D84605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 w:val="22"/>
          <w:lang w:val="sr-Latn-ME"/>
        </w:rPr>
      </w:pPr>
    </w:p>
    <w:p w14:paraId="4571DF7E" w14:textId="77777777" w:rsidR="003D0FAD" w:rsidRPr="0073596F" w:rsidRDefault="003D0FAD">
      <w:pPr>
        <w:rPr>
          <w:rFonts w:ascii="Arial" w:hAnsi="Arial" w:cs="Arial"/>
          <w:b/>
          <w:sz w:val="22"/>
          <w:lang w:val="sr-Latn-ME"/>
        </w:rPr>
      </w:pPr>
      <w:r w:rsidRPr="0073596F">
        <w:rPr>
          <w:rFonts w:ascii="Arial" w:hAnsi="Arial" w:cs="Arial"/>
          <w:b/>
          <w:sz w:val="22"/>
          <w:lang w:val="sr-Latn-ME"/>
        </w:rPr>
        <w:t xml:space="preserve">    Datum i mjesto</w:t>
      </w:r>
      <w:r w:rsidRPr="0073596F">
        <w:rPr>
          <w:rFonts w:ascii="Arial" w:hAnsi="Arial" w:cs="Arial"/>
          <w:b/>
          <w:sz w:val="22"/>
          <w:lang w:val="sr-Latn-ME"/>
        </w:rPr>
        <w:tab/>
      </w:r>
      <w:r w:rsidRPr="0073596F">
        <w:rPr>
          <w:rFonts w:ascii="Arial" w:hAnsi="Arial" w:cs="Arial"/>
          <w:b/>
          <w:sz w:val="22"/>
          <w:lang w:val="sr-Latn-ME"/>
        </w:rPr>
        <w:tab/>
      </w:r>
      <w:r w:rsidRPr="0073596F">
        <w:rPr>
          <w:rFonts w:ascii="Arial" w:hAnsi="Arial" w:cs="Arial"/>
          <w:b/>
          <w:sz w:val="22"/>
          <w:lang w:val="sr-Latn-ME"/>
        </w:rPr>
        <w:tab/>
      </w:r>
      <w:r w:rsidRPr="0073596F">
        <w:rPr>
          <w:rFonts w:ascii="Arial" w:hAnsi="Arial" w:cs="Arial"/>
          <w:b/>
          <w:sz w:val="22"/>
          <w:lang w:val="sr-Latn-ME"/>
        </w:rPr>
        <w:tab/>
      </w:r>
      <w:r w:rsidRPr="0073596F">
        <w:rPr>
          <w:rFonts w:ascii="Arial" w:hAnsi="Arial" w:cs="Arial"/>
          <w:b/>
          <w:sz w:val="22"/>
          <w:lang w:val="sr-Latn-ME"/>
        </w:rPr>
        <w:tab/>
      </w:r>
      <w:r w:rsidRPr="0073596F">
        <w:rPr>
          <w:rFonts w:ascii="Arial" w:hAnsi="Arial" w:cs="Arial"/>
          <w:b/>
          <w:sz w:val="22"/>
          <w:lang w:val="sr-Latn-ME"/>
        </w:rPr>
        <w:tab/>
        <w:t xml:space="preserve">              Starješina </w:t>
      </w:r>
    </w:p>
    <w:p w14:paraId="3C97C20F" w14:textId="77777777" w:rsidR="003D0FAD" w:rsidRPr="0073596F" w:rsidRDefault="003D0FAD">
      <w:pPr>
        <w:rPr>
          <w:rFonts w:ascii="Arial" w:hAnsi="Arial" w:cs="Arial"/>
          <w:sz w:val="22"/>
          <w:lang w:val="sr-Latn-ME"/>
        </w:rPr>
      </w:pPr>
    </w:p>
    <w:p w14:paraId="24FC98C3" w14:textId="77777777" w:rsidR="003D0FAD" w:rsidRPr="0073596F" w:rsidRDefault="003D0FAD">
      <w:pPr>
        <w:rPr>
          <w:rFonts w:ascii="Arial" w:hAnsi="Arial" w:cs="Arial"/>
          <w:sz w:val="22"/>
          <w:lang w:val="sr-Latn-ME"/>
        </w:rPr>
      </w:pPr>
      <w:r w:rsidRPr="0073596F">
        <w:rPr>
          <w:rFonts w:ascii="Arial" w:hAnsi="Arial" w:cs="Arial"/>
          <w:sz w:val="22"/>
          <w:lang w:val="sr-Latn-ME"/>
        </w:rPr>
        <w:t>___________________</w:t>
      </w:r>
      <w:r w:rsidRPr="0073596F">
        <w:rPr>
          <w:rFonts w:ascii="Arial" w:hAnsi="Arial" w:cs="Arial"/>
          <w:sz w:val="22"/>
          <w:lang w:val="sr-Latn-ME"/>
        </w:rPr>
        <w:tab/>
      </w:r>
      <w:r w:rsidRPr="0073596F">
        <w:rPr>
          <w:rFonts w:ascii="Arial" w:hAnsi="Arial" w:cs="Arial"/>
          <w:sz w:val="22"/>
          <w:lang w:val="sr-Latn-ME"/>
        </w:rPr>
        <w:tab/>
      </w:r>
      <w:r w:rsidRPr="0073596F">
        <w:rPr>
          <w:rFonts w:ascii="Arial" w:hAnsi="Arial" w:cs="Arial"/>
          <w:sz w:val="22"/>
          <w:lang w:val="sr-Latn-ME"/>
        </w:rPr>
        <w:tab/>
      </w:r>
      <w:r w:rsidRPr="0073596F">
        <w:rPr>
          <w:rFonts w:ascii="Arial" w:hAnsi="Arial" w:cs="Arial"/>
          <w:sz w:val="22"/>
          <w:lang w:val="sr-Latn-ME"/>
        </w:rPr>
        <w:tab/>
      </w:r>
      <w:r w:rsidRPr="0073596F">
        <w:rPr>
          <w:rFonts w:ascii="Arial" w:hAnsi="Arial" w:cs="Arial"/>
          <w:sz w:val="22"/>
          <w:lang w:val="sr-Latn-ME"/>
        </w:rPr>
        <w:tab/>
        <w:t>__________________________</w:t>
      </w:r>
    </w:p>
    <w:sectPr w:rsidR="003D0FAD" w:rsidRPr="0073596F" w:rsidSect="00D372A1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D80CB" w14:textId="77777777" w:rsidR="00864850" w:rsidRDefault="00864850" w:rsidP="00BA7396">
      <w:r>
        <w:separator/>
      </w:r>
    </w:p>
  </w:endnote>
  <w:endnote w:type="continuationSeparator" w:id="0">
    <w:p w14:paraId="06E91509" w14:textId="77777777" w:rsidR="00864850" w:rsidRDefault="00864850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B003" w14:textId="77777777" w:rsidR="008267C8" w:rsidRDefault="008267C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034C">
      <w:rPr>
        <w:noProof/>
      </w:rPr>
      <w:t>7</w:t>
    </w:r>
    <w:r>
      <w:rPr>
        <w:noProof/>
      </w:rPr>
      <w:fldChar w:fldCharType="end"/>
    </w:r>
  </w:p>
  <w:p w14:paraId="4FA025C7" w14:textId="77777777" w:rsidR="008267C8" w:rsidRDefault="00826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714EC" w14:textId="77777777" w:rsidR="00864850" w:rsidRDefault="00864850" w:rsidP="00BA7396">
      <w:r>
        <w:separator/>
      </w:r>
    </w:p>
  </w:footnote>
  <w:footnote w:type="continuationSeparator" w:id="0">
    <w:p w14:paraId="637DDD23" w14:textId="77777777" w:rsidR="00864850" w:rsidRDefault="00864850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458790B"/>
    <w:multiLevelType w:val="hybridMultilevel"/>
    <w:tmpl w:val="CF6AAF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75A74DE6"/>
    <w:multiLevelType w:val="hybridMultilevel"/>
    <w:tmpl w:val="CC940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13A1"/>
    <w:rsid w:val="00001753"/>
    <w:rsid w:val="0000309D"/>
    <w:rsid w:val="00003850"/>
    <w:rsid w:val="0000426F"/>
    <w:rsid w:val="000058A8"/>
    <w:rsid w:val="0001379D"/>
    <w:rsid w:val="00015643"/>
    <w:rsid w:val="00016700"/>
    <w:rsid w:val="00016825"/>
    <w:rsid w:val="00022952"/>
    <w:rsid w:val="00024250"/>
    <w:rsid w:val="00024370"/>
    <w:rsid w:val="000249EE"/>
    <w:rsid w:val="00025216"/>
    <w:rsid w:val="0002672A"/>
    <w:rsid w:val="00027C5A"/>
    <w:rsid w:val="000358F0"/>
    <w:rsid w:val="00036D6A"/>
    <w:rsid w:val="00037317"/>
    <w:rsid w:val="00040D8E"/>
    <w:rsid w:val="00042175"/>
    <w:rsid w:val="00042C52"/>
    <w:rsid w:val="0004338B"/>
    <w:rsid w:val="000462C0"/>
    <w:rsid w:val="000464E2"/>
    <w:rsid w:val="00046B63"/>
    <w:rsid w:val="000477C4"/>
    <w:rsid w:val="00047E1F"/>
    <w:rsid w:val="000511F0"/>
    <w:rsid w:val="00051E0E"/>
    <w:rsid w:val="0005211E"/>
    <w:rsid w:val="00052548"/>
    <w:rsid w:val="0005392D"/>
    <w:rsid w:val="00056DDE"/>
    <w:rsid w:val="00056F53"/>
    <w:rsid w:val="00061499"/>
    <w:rsid w:val="00066053"/>
    <w:rsid w:val="00067FCF"/>
    <w:rsid w:val="000716AC"/>
    <w:rsid w:val="00071CC8"/>
    <w:rsid w:val="00072EA2"/>
    <w:rsid w:val="00073CCC"/>
    <w:rsid w:val="0007472A"/>
    <w:rsid w:val="00074A71"/>
    <w:rsid w:val="00074D45"/>
    <w:rsid w:val="00075306"/>
    <w:rsid w:val="000773FE"/>
    <w:rsid w:val="00077453"/>
    <w:rsid w:val="00080D96"/>
    <w:rsid w:val="00081149"/>
    <w:rsid w:val="00081E20"/>
    <w:rsid w:val="000846EB"/>
    <w:rsid w:val="000862C8"/>
    <w:rsid w:val="0008773F"/>
    <w:rsid w:val="0009147C"/>
    <w:rsid w:val="000936A3"/>
    <w:rsid w:val="0009515D"/>
    <w:rsid w:val="000974B3"/>
    <w:rsid w:val="000A277D"/>
    <w:rsid w:val="000A2EE9"/>
    <w:rsid w:val="000A66DA"/>
    <w:rsid w:val="000A7BD5"/>
    <w:rsid w:val="000C0461"/>
    <w:rsid w:val="000C2727"/>
    <w:rsid w:val="000C4409"/>
    <w:rsid w:val="000C45AB"/>
    <w:rsid w:val="000C4801"/>
    <w:rsid w:val="000C5401"/>
    <w:rsid w:val="000C582A"/>
    <w:rsid w:val="000D5A4E"/>
    <w:rsid w:val="000D6714"/>
    <w:rsid w:val="000D74DD"/>
    <w:rsid w:val="000D7503"/>
    <w:rsid w:val="000E09DB"/>
    <w:rsid w:val="000E301C"/>
    <w:rsid w:val="000E5392"/>
    <w:rsid w:val="000E5949"/>
    <w:rsid w:val="000E5DE5"/>
    <w:rsid w:val="000E743D"/>
    <w:rsid w:val="000F0842"/>
    <w:rsid w:val="000F2513"/>
    <w:rsid w:val="000F26F3"/>
    <w:rsid w:val="000F38AE"/>
    <w:rsid w:val="000F4727"/>
    <w:rsid w:val="000F5F18"/>
    <w:rsid w:val="000F6A6D"/>
    <w:rsid w:val="00100649"/>
    <w:rsid w:val="001006CE"/>
    <w:rsid w:val="0010084B"/>
    <w:rsid w:val="00100F3E"/>
    <w:rsid w:val="0010400D"/>
    <w:rsid w:val="00104B6A"/>
    <w:rsid w:val="00107F4D"/>
    <w:rsid w:val="00110C6D"/>
    <w:rsid w:val="001114EE"/>
    <w:rsid w:val="001138EF"/>
    <w:rsid w:val="0012008D"/>
    <w:rsid w:val="00120C14"/>
    <w:rsid w:val="001214E0"/>
    <w:rsid w:val="0012417B"/>
    <w:rsid w:val="00125FF1"/>
    <w:rsid w:val="00130FD3"/>
    <w:rsid w:val="0013157A"/>
    <w:rsid w:val="001329E3"/>
    <w:rsid w:val="00135D7A"/>
    <w:rsid w:val="00136237"/>
    <w:rsid w:val="00136EE1"/>
    <w:rsid w:val="00137867"/>
    <w:rsid w:val="00140AEC"/>
    <w:rsid w:val="00141A29"/>
    <w:rsid w:val="0014232E"/>
    <w:rsid w:val="0014370A"/>
    <w:rsid w:val="0014479E"/>
    <w:rsid w:val="00146155"/>
    <w:rsid w:val="00146CEB"/>
    <w:rsid w:val="00146E7A"/>
    <w:rsid w:val="001475ED"/>
    <w:rsid w:val="0015040E"/>
    <w:rsid w:val="00153C12"/>
    <w:rsid w:val="00155165"/>
    <w:rsid w:val="0015586E"/>
    <w:rsid w:val="00155FA8"/>
    <w:rsid w:val="001562FD"/>
    <w:rsid w:val="0015777D"/>
    <w:rsid w:val="00157C23"/>
    <w:rsid w:val="00162BB1"/>
    <w:rsid w:val="001641D2"/>
    <w:rsid w:val="001654D0"/>
    <w:rsid w:val="00166B5D"/>
    <w:rsid w:val="00167F89"/>
    <w:rsid w:val="0017260C"/>
    <w:rsid w:val="001727E2"/>
    <w:rsid w:val="001738E3"/>
    <w:rsid w:val="0017520E"/>
    <w:rsid w:val="001759CF"/>
    <w:rsid w:val="00175B3C"/>
    <w:rsid w:val="00176D27"/>
    <w:rsid w:val="0018448E"/>
    <w:rsid w:val="00191A78"/>
    <w:rsid w:val="00192045"/>
    <w:rsid w:val="00192F55"/>
    <w:rsid w:val="00194407"/>
    <w:rsid w:val="00194BAD"/>
    <w:rsid w:val="00195F1F"/>
    <w:rsid w:val="001A0A82"/>
    <w:rsid w:val="001A2E9A"/>
    <w:rsid w:val="001A4045"/>
    <w:rsid w:val="001A4EFA"/>
    <w:rsid w:val="001B2856"/>
    <w:rsid w:val="001B2FF6"/>
    <w:rsid w:val="001B4ACE"/>
    <w:rsid w:val="001B4B74"/>
    <w:rsid w:val="001B4F4C"/>
    <w:rsid w:val="001B5F58"/>
    <w:rsid w:val="001B7EE8"/>
    <w:rsid w:val="001C10F5"/>
    <w:rsid w:val="001C197E"/>
    <w:rsid w:val="001C40F0"/>
    <w:rsid w:val="001C6795"/>
    <w:rsid w:val="001C7348"/>
    <w:rsid w:val="001D0BF0"/>
    <w:rsid w:val="001D149D"/>
    <w:rsid w:val="001D1EA8"/>
    <w:rsid w:val="001D31D3"/>
    <w:rsid w:val="001D43FB"/>
    <w:rsid w:val="001D50FD"/>
    <w:rsid w:val="001D56FF"/>
    <w:rsid w:val="001D5C16"/>
    <w:rsid w:val="001E162F"/>
    <w:rsid w:val="001E1794"/>
    <w:rsid w:val="001E285E"/>
    <w:rsid w:val="001E3FBA"/>
    <w:rsid w:val="001E6297"/>
    <w:rsid w:val="001F13C5"/>
    <w:rsid w:val="001F4FA6"/>
    <w:rsid w:val="001F515E"/>
    <w:rsid w:val="001F5AAC"/>
    <w:rsid w:val="001F6E31"/>
    <w:rsid w:val="001F7844"/>
    <w:rsid w:val="00203B60"/>
    <w:rsid w:val="00203ED8"/>
    <w:rsid w:val="0020482B"/>
    <w:rsid w:val="0020642A"/>
    <w:rsid w:val="00206661"/>
    <w:rsid w:val="00206AA9"/>
    <w:rsid w:val="0021240A"/>
    <w:rsid w:val="00215EB1"/>
    <w:rsid w:val="002213CF"/>
    <w:rsid w:val="00221B57"/>
    <w:rsid w:val="00221F9E"/>
    <w:rsid w:val="00231B49"/>
    <w:rsid w:val="00233461"/>
    <w:rsid w:val="002336DD"/>
    <w:rsid w:val="0023404B"/>
    <w:rsid w:val="002343D5"/>
    <w:rsid w:val="00234780"/>
    <w:rsid w:val="002374C7"/>
    <w:rsid w:val="0024038C"/>
    <w:rsid w:val="00241984"/>
    <w:rsid w:val="00243341"/>
    <w:rsid w:val="00243D3D"/>
    <w:rsid w:val="0024444C"/>
    <w:rsid w:val="00244464"/>
    <w:rsid w:val="00244B25"/>
    <w:rsid w:val="00245012"/>
    <w:rsid w:val="002473F1"/>
    <w:rsid w:val="0024741A"/>
    <w:rsid w:val="00247AA0"/>
    <w:rsid w:val="002514AC"/>
    <w:rsid w:val="00255E19"/>
    <w:rsid w:val="00255F7C"/>
    <w:rsid w:val="00257FF5"/>
    <w:rsid w:val="002604AA"/>
    <w:rsid w:val="002617B3"/>
    <w:rsid w:val="00262F81"/>
    <w:rsid w:val="00264464"/>
    <w:rsid w:val="002652BB"/>
    <w:rsid w:val="00265DEE"/>
    <w:rsid w:val="00266981"/>
    <w:rsid w:val="00266C0A"/>
    <w:rsid w:val="00267AD6"/>
    <w:rsid w:val="00267CBE"/>
    <w:rsid w:val="00270522"/>
    <w:rsid w:val="00274395"/>
    <w:rsid w:val="00274A59"/>
    <w:rsid w:val="0027525F"/>
    <w:rsid w:val="002754B9"/>
    <w:rsid w:val="00275BE7"/>
    <w:rsid w:val="0027683D"/>
    <w:rsid w:val="00282075"/>
    <w:rsid w:val="00282840"/>
    <w:rsid w:val="00284A91"/>
    <w:rsid w:val="00285808"/>
    <w:rsid w:val="00286225"/>
    <w:rsid w:val="002916CB"/>
    <w:rsid w:val="00294662"/>
    <w:rsid w:val="00294935"/>
    <w:rsid w:val="00295023"/>
    <w:rsid w:val="00295F31"/>
    <w:rsid w:val="00297C09"/>
    <w:rsid w:val="002A1040"/>
    <w:rsid w:val="002A292E"/>
    <w:rsid w:val="002A65C7"/>
    <w:rsid w:val="002B030F"/>
    <w:rsid w:val="002B22F1"/>
    <w:rsid w:val="002B2BE0"/>
    <w:rsid w:val="002B303F"/>
    <w:rsid w:val="002B4D61"/>
    <w:rsid w:val="002B5EFE"/>
    <w:rsid w:val="002B6BDB"/>
    <w:rsid w:val="002B729F"/>
    <w:rsid w:val="002C10B3"/>
    <w:rsid w:val="002C1B0A"/>
    <w:rsid w:val="002C32EB"/>
    <w:rsid w:val="002C4514"/>
    <w:rsid w:val="002C6374"/>
    <w:rsid w:val="002C74C7"/>
    <w:rsid w:val="002D05BF"/>
    <w:rsid w:val="002D0B6B"/>
    <w:rsid w:val="002D1DC3"/>
    <w:rsid w:val="002D2263"/>
    <w:rsid w:val="002D2AD8"/>
    <w:rsid w:val="002D53F0"/>
    <w:rsid w:val="002D682B"/>
    <w:rsid w:val="002E079A"/>
    <w:rsid w:val="002E09A2"/>
    <w:rsid w:val="002E3466"/>
    <w:rsid w:val="002E7569"/>
    <w:rsid w:val="002E7C81"/>
    <w:rsid w:val="002F15D3"/>
    <w:rsid w:val="002F2827"/>
    <w:rsid w:val="002F29DB"/>
    <w:rsid w:val="002F5BCA"/>
    <w:rsid w:val="002F6DC4"/>
    <w:rsid w:val="002F73AE"/>
    <w:rsid w:val="00300217"/>
    <w:rsid w:val="003029AB"/>
    <w:rsid w:val="0030413D"/>
    <w:rsid w:val="00305E66"/>
    <w:rsid w:val="0030750D"/>
    <w:rsid w:val="00310915"/>
    <w:rsid w:val="00312743"/>
    <w:rsid w:val="003133B2"/>
    <w:rsid w:val="003143D6"/>
    <w:rsid w:val="00324189"/>
    <w:rsid w:val="00324DFC"/>
    <w:rsid w:val="003336C0"/>
    <w:rsid w:val="00333ABC"/>
    <w:rsid w:val="00334F52"/>
    <w:rsid w:val="00343D8E"/>
    <w:rsid w:val="003525DA"/>
    <w:rsid w:val="00353CE5"/>
    <w:rsid w:val="00355B6B"/>
    <w:rsid w:val="00357476"/>
    <w:rsid w:val="0036094B"/>
    <w:rsid w:val="00362983"/>
    <w:rsid w:val="00362A2F"/>
    <w:rsid w:val="00363187"/>
    <w:rsid w:val="00365AE3"/>
    <w:rsid w:val="00365D77"/>
    <w:rsid w:val="003660DC"/>
    <w:rsid w:val="00366EBF"/>
    <w:rsid w:val="00371C30"/>
    <w:rsid w:val="00375593"/>
    <w:rsid w:val="00377812"/>
    <w:rsid w:val="00381207"/>
    <w:rsid w:val="0038125E"/>
    <w:rsid w:val="003822B5"/>
    <w:rsid w:val="00384847"/>
    <w:rsid w:val="003849FC"/>
    <w:rsid w:val="00384CF4"/>
    <w:rsid w:val="00385028"/>
    <w:rsid w:val="00391377"/>
    <w:rsid w:val="0039176C"/>
    <w:rsid w:val="00392F99"/>
    <w:rsid w:val="00393B43"/>
    <w:rsid w:val="00395587"/>
    <w:rsid w:val="003A53BC"/>
    <w:rsid w:val="003A643E"/>
    <w:rsid w:val="003A758A"/>
    <w:rsid w:val="003A7E94"/>
    <w:rsid w:val="003B0876"/>
    <w:rsid w:val="003B09D7"/>
    <w:rsid w:val="003B1B01"/>
    <w:rsid w:val="003B4335"/>
    <w:rsid w:val="003B4C22"/>
    <w:rsid w:val="003B520A"/>
    <w:rsid w:val="003C1018"/>
    <w:rsid w:val="003C1842"/>
    <w:rsid w:val="003C1C59"/>
    <w:rsid w:val="003C1FAC"/>
    <w:rsid w:val="003C5A0D"/>
    <w:rsid w:val="003D0FAD"/>
    <w:rsid w:val="003D28AA"/>
    <w:rsid w:val="003D3211"/>
    <w:rsid w:val="003D3DF9"/>
    <w:rsid w:val="003D40C1"/>
    <w:rsid w:val="003D4C97"/>
    <w:rsid w:val="003D574E"/>
    <w:rsid w:val="003D7BE3"/>
    <w:rsid w:val="003E0B1A"/>
    <w:rsid w:val="003E170E"/>
    <w:rsid w:val="003E2A4C"/>
    <w:rsid w:val="003E32DD"/>
    <w:rsid w:val="003E406A"/>
    <w:rsid w:val="003F0A6B"/>
    <w:rsid w:val="003F1CC5"/>
    <w:rsid w:val="003F334E"/>
    <w:rsid w:val="003F4E2A"/>
    <w:rsid w:val="003F53C9"/>
    <w:rsid w:val="003F5423"/>
    <w:rsid w:val="0040107A"/>
    <w:rsid w:val="004023A5"/>
    <w:rsid w:val="00402874"/>
    <w:rsid w:val="004042D1"/>
    <w:rsid w:val="0040510E"/>
    <w:rsid w:val="00405FDF"/>
    <w:rsid w:val="00406E17"/>
    <w:rsid w:val="00406F81"/>
    <w:rsid w:val="00412CD7"/>
    <w:rsid w:val="0041437E"/>
    <w:rsid w:val="004213B1"/>
    <w:rsid w:val="00421EEB"/>
    <w:rsid w:val="00423B56"/>
    <w:rsid w:val="00425110"/>
    <w:rsid w:val="00426298"/>
    <w:rsid w:val="00426366"/>
    <w:rsid w:val="004266CA"/>
    <w:rsid w:val="004268C4"/>
    <w:rsid w:val="00426D41"/>
    <w:rsid w:val="00432507"/>
    <w:rsid w:val="00433004"/>
    <w:rsid w:val="004342D8"/>
    <w:rsid w:val="00434A16"/>
    <w:rsid w:val="004371D3"/>
    <w:rsid w:val="00437C80"/>
    <w:rsid w:val="004410B7"/>
    <w:rsid w:val="004417D0"/>
    <w:rsid w:val="00443FA9"/>
    <w:rsid w:val="004443C8"/>
    <w:rsid w:val="00445E3E"/>
    <w:rsid w:val="004462A3"/>
    <w:rsid w:val="00446E04"/>
    <w:rsid w:val="004500B4"/>
    <w:rsid w:val="004514D7"/>
    <w:rsid w:val="004522EF"/>
    <w:rsid w:val="00464802"/>
    <w:rsid w:val="00465538"/>
    <w:rsid w:val="00465EE6"/>
    <w:rsid w:val="00472C4D"/>
    <w:rsid w:val="0047398A"/>
    <w:rsid w:val="00475C5B"/>
    <w:rsid w:val="00480B97"/>
    <w:rsid w:val="00480E43"/>
    <w:rsid w:val="00484A87"/>
    <w:rsid w:val="00493EFD"/>
    <w:rsid w:val="004942A3"/>
    <w:rsid w:val="00495E32"/>
    <w:rsid w:val="004967BF"/>
    <w:rsid w:val="00497457"/>
    <w:rsid w:val="004A1EFD"/>
    <w:rsid w:val="004A3932"/>
    <w:rsid w:val="004A4396"/>
    <w:rsid w:val="004A48CA"/>
    <w:rsid w:val="004A59C5"/>
    <w:rsid w:val="004A6C7C"/>
    <w:rsid w:val="004A70C9"/>
    <w:rsid w:val="004B0619"/>
    <w:rsid w:val="004B1729"/>
    <w:rsid w:val="004B22C6"/>
    <w:rsid w:val="004B350A"/>
    <w:rsid w:val="004B62CC"/>
    <w:rsid w:val="004B6525"/>
    <w:rsid w:val="004C257D"/>
    <w:rsid w:val="004C29CD"/>
    <w:rsid w:val="004C31D0"/>
    <w:rsid w:val="004C3350"/>
    <w:rsid w:val="004D331E"/>
    <w:rsid w:val="004D52A8"/>
    <w:rsid w:val="004D5B29"/>
    <w:rsid w:val="004D7E2A"/>
    <w:rsid w:val="004E2739"/>
    <w:rsid w:val="004E3EA0"/>
    <w:rsid w:val="004E532C"/>
    <w:rsid w:val="004E56B9"/>
    <w:rsid w:val="004E57CE"/>
    <w:rsid w:val="004E6B8B"/>
    <w:rsid w:val="004E700D"/>
    <w:rsid w:val="004F04F1"/>
    <w:rsid w:val="004F11DE"/>
    <w:rsid w:val="004F2719"/>
    <w:rsid w:val="004F786B"/>
    <w:rsid w:val="00502203"/>
    <w:rsid w:val="00503D27"/>
    <w:rsid w:val="00507376"/>
    <w:rsid w:val="00507BC9"/>
    <w:rsid w:val="00507E57"/>
    <w:rsid w:val="00510CC3"/>
    <w:rsid w:val="00514B18"/>
    <w:rsid w:val="00514F1F"/>
    <w:rsid w:val="005155F6"/>
    <w:rsid w:val="00515B0E"/>
    <w:rsid w:val="005167C6"/>
    <w:rsid w:val="0051718E"/>
    <w:rsid w:val="005204F3"/>
    <w:rsid w:val="00521226"/>
    <w:rsid w:val="00521A76"/>
    <w:rsid w:val="00522357"/>
    <w:rsid w:val="00522A02"/>
    <w:rsid w:val="005235CB"/>
    <w:rsid w:val="00523B96"/>
    <w:rsid w:val="00524271"/>
    <w:rsid w:val="00525690"/>
    <w:rsid w:val="00525ED7"/>
    <w:rsid w:val="005261F7"/>
    <w:rsid w:val="0052658F"/>
    <w:rsid w:val="005266D0"/>
    <w:rsid w:val="005311CC"/>
    <w:rsid w:val="005348F6"/>
    <w:rsid w:val="0053522E"/>
    <w:rsid w:val="00541534"/>
    <w:rsid w:val="00541A1B"/>
    <w:rsid w:val="00541A7E"/>
    <w:rsid w:val="00545F3A"/>
    <w:rsid w:val="005463E4"/>
    <w:rsid w:val="0054756C"/>
    <w:rsid w:val="005479C8"/>
    <w:rsid w:val="00551111"/>
    <w:rsid w:val="00551C4D"/>
    <w:rsid w:val="00552806"/>
    <w:rsid w:val="00554179"/>
    <w:rsid w:val="0055789A"/>
    <w:rsid w:val="00557A06"/>
    <w:rsid w:val="00561428"/>
    <w:rsid w:val="0056435B"/>
    <w:rsid w:val="00565CFA"/>
    <w:rsid w:val="00566EED"/>
    <w:rsid w:val="005679B2"/>
    <w:rsid w:val="005723E6"/>
    <w:rsid w:val="005724AB"/>
    <w:rsid w:val="00574D22"/>
    <w:rsid w:val="0057571B"/>
    <w:rsid w:val="005762AB"/>
    <w:rsid w:val="005805F3"/>
    <w:rsid w:val="00586B64"/>
    <w:rsid w:val="00590E26"/>
    <w:rsid w:val="005918E2"/>
    <w:rsid w:val="00592705"/>
    <w:rsid w:val="00594FC0"/>
    <w:rsid w:val="00596141"/>
    <w:rsid w:val="00597375"/>
    <w:rsid w:val="0059778C"/>
    <w:rsid w:val="005A253B"/>
    <w:rsid w:val="005A4009"/>
    <w:rsid w:val="005A723D"/>
    <w:rsid w:val="005A7A4F"/>
    <w:rsid w:val="005A7E7F"/>
    <w:rsid w:val="005B0651"/>
    <w:rsid w:val="005B0E6C"/>
    <w:rsid w:val="005B2083"/>
    <w:rsid w:val="005B217A"/>
    <w:rsid w:val="005B7347"/>
    <w:rsid w:val="005C3EFC"/>
    <w:rsid w:val="005C4266"/>
    <w:rsid w:val="005D163C"/>
    <w:rsid w:val="005D1790"/>
    <w:rsid w:val="005D5D67"/>
    <w:rsid w:val="005D7A08"/>
    <w:rsid w:val="005E093C"/>
    <w:rsid w:val="005E0CA0"/>
    <w:rsid w:val="005E32EB"/>
    <w:rsid w:val="005E4306"/>
    <w:rsid w:val="005E6FD0"/>
    <w:rsid w:val="005F03ED"/>
    <w:rsid w:val="005F2BBB"/>
    <w:rsid w:val="005F2DA1"/>
    <w:rsid w:val="005F396C"/>
    <w:rsid w:val="005F6D49"/>
    <w:rsid w:val="00601210"/>
    <w:rsid w:val="006069DD"/>
    <w:rsid w:val="00606D79"/>
    <w:rsid w:val="0060773B"/>
    <w:rsid w:val="00607DF0"/>
    <w:rsid w:val="006114B1"/>
    <w:rsid w:val="006129CD"/>
    <w:rsid w:val="006129DD"/>
    <w:rsid w:val="00612FA2"/>
    <w:rsid w:val="00616663"/>
    <w:rsid w:val="00627610"/>
    <w:rsid w:val="00627ED2"/>
    <w:rsid w:val="0063157C"/>
    <w:rsid w:val="006340C0"/>
    <w:rsid w:val="006353B7"/>
    <w:rsid w:val="00636AFD"/>
    <w:rsid w:val="00642DC3"/>
    <w:rsid w:val="00645756"/>
    <w:rsid w:val="00645886"/>
    <w:rsid w:val="00646568"/>
    <w:rsid w:val="0065034C"/>
    <w:rsid w:val="006507D9"/>
    <w:rsid w:val="00651843"/>
    <w:rsid w:val="00651DD7"/>
    <w:rsid w:val="00651F45"/>
    <w:rsid w:val="006526AD"/>
    <w:rsid w:val="00652788"/>
    <w:rsid w:val="00653016"/>
    <w:rsid w:val="0065322C"/>
    <w:rsid w:val="0065421A"/>
    <w:rsid w:val="006545C0"/>
    <w:rsid w:val="00660D5C"/>
    <w:rsid w:val="00661F91"/>
    <w:rsid w:val="00663F4F"/>
    <w:rsid w:val="00664CC9"/>
    <w:rsid w:val="006656F2"/>
    <w:rsid w:val="00667785"/>
    <w:rsid w:val="006705D1"/>
    <w:rsid w:val="00670966"/>
    <w:rsid w:val="006718DE"/>
    <w:rsid w:val="00673F68"/>
    <w:rsid w:val="0067439E"/>
    <w:rsid w:val="00674C33"/>
    <w:rsid w:val="00675F04"/>
    <w:rsid w:val="00681DE1"/>
    <w:rsid w:val="00682284"/>
    <w:rsid w:val="00682EAF"/>
    <w:rsid w:val="006847EF"/>
    <w:rsid w:val="006903AD"/>
    <w:rsid w:val="006921EC"/>
    <w:rsid w:val="006922E7"/>
    <w:rsid w:val="006926B6"/>
    <w:rsid w:val="00693BA9"/>
    <w:rsid w:val="006945B1"/>
    <w:rsid w:val="00697CB9"/>
    <w:rsid w:val="00697E10"/>
    <w:rsid w:val="006A05AD"/>
    <w:rsid w:val="006A1B2C"/>
    <w:rsid w:val="006A2701"/>
    <w:rsid w:val="006A2FEC"/>
    <w:rsid w:val="006A31A1"/>
    <w:rsid w:val="006A3B25"/>
    <w:rsid w:val="006A41BF"/>
    <w:rsid w:val="006A76A6"/>
    <w:rsid w:val="006B1DE6"/>
    <w:rsid w:val="006B3132"/>
    <w:rsid w:val="006B32AC"/>
    <w:rsid w:val="006C36FE"/>
    <w:rsid w:val="006C3706"/>
    <w:rsid w:val="006C58FD"/>
    <w:rsid w:val="006C6818"/>
    <w:rsid w:val="006D0A5E"/>
    <w:rsid w:val="006D221A"/>
    <w:rsid w:val="006D4184"/>
    <w:rsid w:val="006D4468"/>
    <w:rsid w:val="006D5231"/>
    <w:rsid w:val="006E0C0A"/>
    <w:rsid w:val="006E3309"/>
    <w:rsid w:val="006E4E97"/>
    <w:rsid w:val="006E6E98"/>
    <w:rsid w:val="006E74C6"/>
    <w:rsid w:val="006E7DB0"/>
    <w:rsid w:val="006F37F9"/>
    <w:rsid w:val="00702CFF"/>
    <w:rsid w:val="00703951"/>
    <w:rsid w:val="0070401F"/>
    <w:rsid w:val="00704A17"/>
    <w:rsid w:val="00704F5D"/>
    <w:rsid w:val="00706A22"/>
    <w:rsid w:val="00707C57"/>
    <w:rsid w:val="00707CEC"/>
    <w:rsid w:val="007127C1"/>
    <w:rsid w:val="007132B9"/>
    <w:rsid w:val="00713CEB"/>
    <w:rsid w:val="007142F6"/>
    <w:rsid w:val="00714A4A"/>
    <w:rsid w:val="007151EE"/>
    <w:rsid w:val="00716620"/>
    <w:rsid w:val="00717F74"/>
    <w:rsid w:val="00720B63"/>
    <w:rsid w:val="00721DB9"/>
    <w:rsid w:val="007229FE"/>
    <w:rsid w:val="007257E0"/>
    <w:rsid w:val="00730F48"/>
    <w:rsid w:val="0073129B"/>
    <w:rsid w:val="00733149"/>
    <w:rsid w:val="00733C4C"/>
    <w:rsid w:val="007342BA"/>
    <w:rsid w:val="00734EC7"/>
    <w:rsid w:val="0073596F"/>
    <w:rsid w:val="00736E8D"/>
    <w:rsid w:val="00737082"/>
    <w:rsid w:val="00746C9A"/>
    <w:rsid w:val="00750B23"/>
    <w:rsid w:val="007511E2"/>
    <w:rsid w:val="00753BA5"/>
    <w:rsid w:val="00753C18"/>
    <w:rsid w:val="00755C8E"/>
    <w:rsid w:val="0076147E"/>
    <w:rsid w:val="007655B2"/>
    <w:rsid w:val="007717D6"/>
    <w:rsid w:val="007729CA"/>
    <w:rsid w:val="00774F0A"/>
    <w:rsid w:val="007760ED"/>
    <w:rsid w:val="007807EB"/>
    <w:rsid w:val="00780F33"/>
    <w:rsid w:val="007812BB"/>
    <w:rsid w:val="007825F4"/>
    <w:rsid w:val="00782D97"/>
    <w:rsid w:val="00782E99"/>
    <w:rsid w:val="007833CB"/>
    <w:rsid w:val="0078549A"/>
    <w:rsid w:val="00785D55"/>
    <w:rsid w:val="00786146"/>
    <w:rsid w:val="007866C1"/>
    <w:rsid w:val="007871CC"/>
    <w:rsid w:val="007876C6"/>
    <w:rsid w:val="007907DE"/>
    <w:rsid w:val="0079236E"/>
    <w:rsid w:val="00793C09"/>
    <w:rsid w:val="00794A62"/>
    <w:rsid w:val="00794BE9"/>
    <w:rsid w:val="00795D17"/>
    <w:rsid w:val="00796FE5"/>
    <w:rsid w:val="007A1C7D"/>
    <w:rsid w:val="007A302D"/>
    <w:rsid w:val="007A3325"/>
    <w:rsid w:val="007A42E2"/>
    <w:rsid w:val="007A791E"/>
    <w:rsid w:val="007B3CB4"/>
    <w:rsid w:val="007B408F"/>
    <w:rsid w:val="007B52C5"/>
    <w:rsid w:val="007B536F"/>
    <w:rsid w:val="007B5CC5"/>
    <w:rsid w:val="007B668A"/>
    <w:rsid w:val="007C12EB"/>
    <w:rsid w:val="007C29F9"/>
    <w:rsid w:val="007C4362"/>
    <w:rsid w:val="007C4A39"/>
    <w:rsid w:val="007C533E"/>
    <w:rsid w:val="007C5D6A"/>
    <w:rsid w:val="007C65EE"/>
    <w:rsid w:val="007C6C4A"/>
    <w:rsid w:val="007D0B64"/>
    <w:rsid w:val="007D51EE"/>
    <w:rsid w:val="007D768E"/>
    <w:rsid w:val="007E16E8"/>
    <w:rsid w:val="007E31FA"/>
    <w:rsid w:val="007E4DFA"/>
    <w:rsid w:val="007E6464"/>
    <w:rsid w:val="007F0BAA"/>
    <w:rsid w:val="007F108A"/>
    <w:rsid w:val="007F6B6B"/>
    <w:rsid w:val="007F70A0"/>
    <w:rsid w:val="00800DF8"/>
    <w:rsid w:val="00802171"/>
    <w:rsid w:val="00803DA2"/>
    <w:rsid w:val="00813FCC"/>
    <w:rsid w:val="00814BE6"/>
    <w:rsid w:val="0081610E"/>
    <w:rsid w:val="008165CB"/>
    <w:rsid w:val="00820C77"/>
    <w:rsid w:val="008215C5"/>
    <w:rsid w:val="00823E81"/>
    <w:rsid w:val="008259B5"/>
    <w:rsid w:val="00825DF8"/>
    <w:rsid w:val="008267C8"/>
    <w:rsid w:val="0082697C"/>
    <w:rsid w:val="00826B0A"/>
    <w:rsid w:val="008301C9"/>
    <w:rsid w:val="00830DF5"/>
    <w:rsid w:val="00832015"/>
    <w:rsid w:val="008322D4"/>
    <w:rsid w:val="00833765"/>
    <w:rsid w:val="00836247"/>
    <w:rsid w:val="00836CD5"/>
    <w:rsid w:val="0084069E"/>
    <w:rsid w:val="00840AF1"/>
    <w:rsid w:val="008410F7"/>
    <w:rsid w:val="00842782"/>
    <w:rsid w:val="0084490E"/>
    <w:rsid w:val="00844EFD"/>
    <w:rsid w:val="00852B20"/>
    <w:rsid w:val="0085327D"/>
    <w:rsid w:val="008536D6"/>
    <w:rsid w:val="0086184F"/>
    <w:rsid w:val="00862032"/>
    <w:rsid w:val="0086306E"/>
    <w:rsid w:val="008630C4"/>
    <w:rsid w:val="00864850"/>
    <w:rsid w:val="00864A9D"/>
    <w:rsid w:val="00865B76"/>
    <w:rsid w:val="00867FAB"/>
    <w:rsid w:val="00871235"/>
    <w:rsid w:val="00871963"/>
    <w:rsid w:val="00875695"/>
    <w:rsid w:val="00877973"/>
    <w:rsid w:val="00880C80"/>
    <w:rsid w:val="0088293A"/>
    <w:rsid w:val="00884289"/>
    <w:rsid w:val="00886061"/>
    <w:rsid w:val="008867E1"/>
    <w:rsid w:val="008934E1"/>
    <w:rsid w:val="00893E5F"/>
    <w:rsid w:val="00896308"/>
    <w:rsid w:val="00896C17"/>
    <w:rsid w:val="008972FC"/>
    <w:rsid w:val="00897D7D"/>
    <w:rsid w:val="008A03F6"/>
    <w:rsid w:val="008A4D29"/>
    <w:rsid w:val="008A5048"/>
    <w:rsid w:val="008A50FC"/>
    <w:rsid w:val="008A5418"/>
    <w:rsid w:val="008B09E9"/>
    <w:rsid w:val="008B1ED7"/>
    <w:rsid w:val="008B2AFB"/>
    <w:rsid w:val="008B3846"/>
    <w:rsid w:val="008B3E31"/>
    <w:rsid w:val="008B5F83"/>
    <w:rsid w:val="008C2BA8"/>
    <w:rsid w:val="008C3269"/>
    <w:rsid w:val="008C3A85"/>
    <w:rsid w:val="008C43E5"/>
    <w:rsid w:val="008C56EC"/>
    <w:rsid w:val="008C5AD8"/>
    <w:rsid w:val="008D387F"/>
    <w:rsid w:val="008D7120"/>
    <w:rsid w:val="008E3588"/>
    <w:rsid w:val="008E57C4"/>
    <w:rsid w:val="008F1EB0"/>
    <w:rsid w:val="008F41CB"/>
    <w:rsid w:val="008F4CCF"/>
    <w:rsid w:val="008F53D3"/>
    <w:rsid w:val="00900398"/>
    <w:rsid w:val="009007DC"/>
    <w:rsid w:val="00901D4D"/>
    <w:rsid w:val="00902CB9"/>
    <w:rsid w:val="00904A9C"/>
    <w:rsid w:val="00905E46"/>
    <w:rsid w:val="0090788C"/>
    <w:rsid w:val="00907CA6"/>
    <w:rsid w:val="009167F2"/>
    <w:rsid w:val="00917D3F"/>
    <w:rsid w:val="0092275F"/>
    <w:rsid w:val="00922CBC"/>
    <w:rsid w:val="00930C75"/>
    <w:rsid w:val="00931538"/>
    <w:rsid w:val="009315A9"/>
    <w:rsid w:val="0094124D"/>
    <w:rsid w:val="00942A10"/>
    <w:rsid w:val="00942FD1"/>
    <w:rsid w:val="009435A2"/>
    <w:rsid w:val="00944841"/>
    <w:rsid w:val="009450AC"/>
    <w:rsid w:val="00945284"/>
    <w:rsid w:val="009452AB"/>
    <w:rsid w:val="009455FD"/>
    <w:rsid w:val="0094627E"/>
    <w:rsid w:val="00946643"/>
    <w:rsid w:val="0094762B"/>
    <w:rsid w:val="00952042"/>
    <w:rsid w:val="0095670E"/>
    <w:rsid w:val="00960A46"/>
    <w:rsid w:val="00963175"/>
    <w:rsid w:val="00965E4C"/>
    <w:rsid w:val="0097121B"/>
    <w:rsid w:val="00972845"/>
    <w:rsid w:val="00972B08"/>
    <w:rsid w:val="009752B2"/>
    <w:rsid w:val="009776FE"/>
    <w:rsid w:val="00977D91"/>
    <w:rsid w:val="00981C13"/>
    <w:rsid w:val="00986515"/>
    <w:rsid w:val="00986DF5"/>
    <w:rsid w:val="00992799"/>
    <w:rsid w:val="00994EC5"/>
    <w:rsid w:val="00996C4E"/>
    <w:rsid w:val="009A1286"/>
    <w:rsid w:val="009A43C4"/>
    <w:rsid w:val="009A4AB0"/>
    <w:rsid w:val="009A59A7"/>
    <w:rsid w:val="009B095F"/>
    <w:rsid w:val="009B0FC3"/>
    <w:rsid w:val="009B12E9"/>
    <w:rsid w:val="009B2135"/>
    <w:rsid w:val="009B4E78"/>
    <w:rsid w:val="009C0860"/>
    <w:rsid w:val="009C3122"/>
    <w:rsid w:val="009C49A7"/>
    <w:rsid w:val="009C4E83"/>
    <w:rsid w:val="009C5DA7"/>
    <w:rsid w:val="009C6975"/>
    <w:rsid w:val="009D4101"/>
    <w:rsid w:val="009D4A73"/>
    <w:rsid w:val="009E3012"/>
    <w:rsid w:val="009E3CB8"/>
    <w:rsid w:val="009E428E"/>
    <w:rsid w:val="009E7891"/>
    <w:rsid w:val="009F5EE1"/>
    <w:rsid w:val="009F63B3"/>
    <w:rsid w:val="009F6783"/>
    <w:rsid w:val="00A06982"/>
    <w:rsid w:val="00A07773"/>
    <w:rsid w:val="00A102AB"/>
    <w:rsid w:val="00A11753"/>
    <w:rsid w:val="00A16A00"/>
    <w:rsid w:val="00A16DD7"/>
    <w:rsid w:val="00A17816"/>
    <w:rsid w:val="00A2093C"/>
    <w:rsid w:val="00A20E2D"/>
    <w:rsid w:val="00A262BA"/>
    <w:rsid w:val="00A265F9"/>
    <w:rsid w:val="00A30161"/>
    <w:rsid w:val="00A31220"/>
    <w:rsid w:val="00A31DDB"/>
    <w:rsid w:val="00A346CE"/>
    <w:rsid w:val="00A35805"/>
    <w:rsid w:val="00A37DBC"/>
    <w:rsid w:val="00A40FB2"/>
    <w:rsid w:val="00A431A0"/>
    <w:rsid w:val="00A45AC9"/>
    <w:rsid w:val="00A45B6D"/>
    <w:rsid w:val="00A504A7"/>
    <w:rsid w:val="00A52E32"/>
    <w:rsid w:val="00A53BB6"/>
    <w:rsid w:val="00A55EA4"/>
    <w:rsid w:val="00A600EF"/>
    <w:rsid w:val="00A63BD1"/>
    <w:rsid w:val="00A71595"/>
    <w:rsid w:val="00A72406"/>
    <w:rsid w:val="00A725E2"/>
    <w:rsid w:val="00A7444C"/>
    <w:rsid w:val="00A74E9E"/>
    <w:rsid w:val="00A74EBF"/>
    <w:rsid w:val="00A75B6B"/>
    <w:rsid w:val="00A76E49"/>
    <w:rsid w:val="00A815B6"/>
    <w:rsid w:val="00A81AD6"/>
    <w:rsid w:val="00A832C5"/>
    <w:rsid w:val="00A84792"/>
    <w:rsid w:val="00A8712C"/>
    <w:rsid w:val="00A87A34"/>
    <w:rsid w:val="00A93E9B"/>
    <w:rsid w:val="00A97927"/>
    <w:rsid w:val="00A97938"/>
    <w:rsid w:val="00AA07F2"/>
    <w:rsid w:val="00AA0913"/>
    <w:rsid w:val="00AA117E"/>
    <w:rsid w:val="00AA2F69"/>
    <w:rsid w:val="00AA3864"/>
    <w:rsid w:val="00AA3DCE"/>
    <w:rsid w:val="00AA51CF"/>
    <w:rsid w:val="00AA61EE"/>
    <w:rsid w:val="00AA6B1F"/>
    <w:rsid w:val="00AA7C6B"/>
    <w:rsid w:val="00AB00BF"/>
    <w:rsid w:val="00AB12F2"/>
    <w:rsid w:val="00AB13C9"/>
    <w:rsid w:val="00AB29DF"/>
    <w:rsid w:val="00AB2F8E"/>
    <w:rsid w:val="00AC2A93"/>
    <w:rsid w:val="00AC5A9E"/>
    <w:rsid w:val="00AD100C"/>
    <w:rsid w:val="00AD75F4"/>
    <w:rsid w:val="00AD7CEF"/>
    <w:rsid w:val="00AE43F1"/>
    <w:rsid w:val="00AE7A90"/>
    <w:rsid w:val="00AF27AD"/>
    <w:rsid w:val="00AF3EAC"/>
    <w:rsid w:val="00AF585E"/>
    <w:rsid w:val="00AF65A0"/>
    <w:rsid w:val="00AF68D7"/>
    <w:rsid w:val="00AF6B0D"/>
    <w:rsid w:val="00B0024A"/>
    <w:rsid w:val="00B02110"/>
    <w:rsid w:val="00B0322D"/>
    <w:rsid w:val="00B0350F"/>
    <w:rsid w:val="00B0387A"/>
    <w:rsid w:val="00B057CF"/>
    <w:rsid w:val="00B069C0"/>
    <w:rsid w:val="00B10DB2"/>
    <w:rsid w:val="00B11035"/>
    <w:rsid w:val="00B14C0B"/>
    <w:rsid w:val="00B15C52"/>
    <w:rsid w:val="00B2003D"/>
    <w:rsid w:val="00B202A7"/>
    <w:rsid w:val="00B20961"/>
    <w:rsid w:val="00B23096"/>
    <w:rsid w:val="00B24FCB"/>
    <w:rsid w:val="00B2646E"/>
    <w:rsid w:val="00B265D3"/>
    <w:rsid w:val="00B2751F"/>
    <w:rsid w:val="00B31555"/>
    <w:rsid w:val="00B321B3"/>
    <w:rsid w:val="00B34271"/>
    <w:rsid w:val="00B368FE"/>
    <w:rsid w:val="00B3790B"/>
    <w:rsid w:val="00B462B5"/>
    <w:rsid w:val="00B47E04"/>
    <w:rsid w:val="00B47F65"/>
    <w:rsid w:val="00B50596"/>
    <w:rsid w:val="00B511A4"/>
    <w:rsid w:val="00B528B0"/>
    <w:rsid w:val="00B54793"/>
    <w:rsid w:val="00B57472"/>
    <w:rsid w:val="00B57D10"/>
    <w:rsid w:val="00B6230A"/>
    <w:rsid w:val="00B626EB"/>
    <w:rsid w:val="00B64AFC"/>
    <w:rsid w:val="00B654F3"/>
    <w:rsid w:val="00B66CC2"/>
    <w:rsid w:val="00B71BEF"/>
    <w:rsid w:val="00B759E3"/>
    <w:rsid w:val="00B75B32"/>
    <w:rsid w:val="00B75C1B"/>
    <w:rsid w:val="00B76CF4"/>
    <w:rsid w:val="00B8111E"/>
    <w:rsid w:val="00B811C5"/>
    <w:rsid w:val="00B824B7"/>
    <w:rsid w:val="00B84220"/>
    <w:rsid w:val="00B84B21"/>
    <w:rsid w:val="00B87A8A"/>
    <w:rsid w:val="00B91921"/>
    <w:rsid w:val="00B95B6A"/>
    <w:rsid w:val="00B95F39"/>
    <w:rsid w:val="00B9786B"/>
    <w:rsid w:val="00BA29BD"/>
    <w:rsid w:val="00BA2F5C"/>
    <w:rsid w:val="00BA2FE8"/>
    <w:rsid w:val="00BA37A4"/>
    <w:rsid w:val="00BA61E4"/>
    <w:rsid w:val="00BA6710"/>
    <w:rsid w:val="00BA69BA"/>
    <w:rsid w:val="00BA7396"/>
    <w:rsid w:val="00BA7EDF"/>
    <w:rsid w:val="00BB32DB"/>
    <w:rsid w:val="00BB3D0C"/>
    <w:rsid w:val="00BB5935"/>
    <w:rsid w:val="00BC2807"/>
    <w:rsid w:val="00BC2BB7"/>
    <w:rsid w:val="00BC3323"/>
    <w:rsid w:val="00BC3AD7"/>
    <w:rsid w:val="00BC45B5"/>
    <w:rsid w:val="00BC46C5"/>
    <w:rsid w:val="00BC55DE"/>
    <w:rsid w:val="00BC5E93"/>
    <w:rsid w:val="00BC6CFB"/>
    <w:rsid w:val="00BD0976"/>
    <w:rsid w:val="00BD1400"/>
    <w:rsid w:val="00BD3D78"/>
    <w:rsid w:val="00BD3E85"/>
    <w:rsid w:val="00BD3F9E"/>
    <w:rsid w:val="00BD4282"/>
    <w:rsid w:val="00BD4D27"/>
    <w:rsid w:val="00BD67DC"/>
    <w:rsid w:val="00BD6DF1"/>
    <w:rsid w:val="00BD754E"/>
    <w:rsid w:val="00BE00BD"/>
    <w:rsid w:val="00BE074A"/>
    <w:rsid w:val="00BE1F1C"/>
    <w:rsid w:val="00BE2F91"/>
    <w:rsid w:val="00BE38E2"/>
    <w:rsid w:val="00BE5750"/>
    <w:rsid w:val="00BE67C1"/>
    <w:rsid w:val="00BE72BE"/>
    <w:rsid w:val="00BE7C3E"/>
    <w:rsid w:val="00BF02ED"/>
    <w:rsid w:val="00BF1714"/>
    <w:rsid w:val="00BF17FD"/>
    <w:rsid w:val="00BF21FB"/>
    <w:rsid w:val="00BF25F9"/>
    <w:rsid w:val="00BF4498"/>
    <w:rsid w:val="00BF548F"/>
    <w:rsid w:val="00BF6CA7"/>
    <w:rsid w:val="00BF75CD"/>
    <w:rsid w:val="00C028CC"/>
    <w:rsid w:val="00C0368A"/>
    <w:rsid w:val="00C10D4E"/>
    <w:rsid w:val="00C11E8D"/>
    <w:rsid w:val="00C14563"/>
    <w:rsid w:val="00C1471E"/>
    <w:rsid w:val="00C14A36"/>
    <w:rsid w:val="00C14E34"/>
    <w:rsid w:val="00C179F9"/>
    <w:rsid w:val="00C208FB"/>
    <w:rsid w:val="00C269E1"/>
    <w:rsid w:val="00C30CDB"/>
    <w:rsid w:val="00C30F86"/>
    <w:rsid w:val="00C3507E"/>
    <w:rsid w:val="00C370B0"/>
    <w:rsid w:val="00C44620"/>
    <w:rsid w:val="00C47A08"/>
    <w:rsid w:val="00C5148C"/>
    <w:rsid w:val="00C53D08"/>
    <w:rsid w:val="00C55935"/>
    <w:rsid w:val="00C55EE4"/>
    <w:rsid w:val="00C56242"/>
    <w:rsid w:val="00C56A03"/>
    <w:rsid w:val="00C56B25"/>
    <w:rsid w:val="00C63014"/>
    <w:rsid w:val="00C64732"/>
    <w:rsid w:val="00C6679C"/>
    <w:rsid w:val="00C71186"/>
    <w:rsid w:val="00C71540"/>
    <w:rsid w:val="00C72668"/>
    <w:rsid w:val="00C72BE5"/>
    <w:rsid w:val="00C72C6F"/>
    <w:rsid w:val="00C73914"/>
    <w:rsid w:val="00C73EBA"/>
    <w:rsid w:val="00C77778"/>
    <w:rsid w:val="00C80620"/>
    <w:rsid w:val="00C809D4"/>
    <w:rsid w:val="00C810E2"/>
    <w:rsid w:val="00C85148"/>
    <w:rsid w:val="00C8523D"/>
    <w:rsid w:val="00C85F04"/>
    <w:rsid w:val="00C86054"/>
    <w:rsid w:val="00C86B89"/>
    <w:rsid w:val="00C86EB8"/>
    <w:rsid w:val="00C87C39"/>
    <w:rsid w:val="00C87DA2"/>
    <w:rsid w:val="00C901B0"/>
    <w:rsid w:val="00C91D94"/>
    <w:rsid w:val="00C926FD"/>
    <w:rsid w:val="00C92704"/>
    <w:rsid w:val="00C93AE9"/>
    <w:rsid w:val="00C97D63"/>
    <w:rsid w:val="00CA1024"/>
    <w:rsid w:val="00CA1541"/>
    <w:rsid w:val="00CA16D9"/>
    <w:rsid w:val="00CA5563"/>
    <w:rsid w:val="00CA73E2"/>
    <w:rsid w:val="00CA757F"/>
    <w:rsid w:val="00CB09B3"/>
    <w:rsid w:val="00CB2CD1"/>
    <w:rsid w:val="00CB4085"/>
    <w:rsid w:val="00CC528A"/>
    <w:rsid w:val="00CC7901"/>
    <w:rsid w:val="00CD5159"/>
    <w:rsid w:val="00CD6481"/>
    <w:rsid w:val="00CD68FD"/>
    <w:rsid w:val="00CD7D6C"/>
    <w:rsid w:val="00CE1E4D"/>
    <w:rsid w:val="00CE2D75"/>
    <w:rsid w:val="00CE3DB8"/>
    <w:rsid w:val="00CE5124"/>
    <w:rsid w:val="00CE7ADB"/>
    <w:rsid w:val="00CF077B"/>
    <w:rsid w:val="00CF173B"/>
    <w:rsid w:val="00CF22FD"/>
    <w:rsid w:val="00CF27FC"/>
    <w:rsid w:val="00CF29C9"/>
    <w:rsid w:val="00CF37E4"/>
    <w:rsid w:val="00CF3983"/>
    <w:rsid w:val="00CF57F6"/>
    <w:rsid w:val="00CF5FBB"/>
    <w:rsid w:val="00CF717F"/>
    <w:rsid w:val="00D046F0"/>
    <w:rsid w:val="00D05225"/>
    <w:rsid w:val="00D05C9F"/>
    <w:rsid w:val="00D060EB"/>
    <w:rsid w:val="00D06D2A"/>
    <w:rsid w:val="00D105A3"/>
    <w:rsid w:val="00D10E5E"/>
    <w:rsid w:val="00D121DF"/>
    <w:rsid w:val="00D123BE"/>
    <w:rsid w:val="00D1263B"/>
    <w:rsid w:val="00D13021"/>
    <w:rsid w:val="00D1305C"/>
    <w:rsid w:val="00D15629"/>
    <w:rsid w:val="00D166E0"/>
    <w:rsid w:val="00D171CB"/>
    <w:rsid w:val="00D221B1"/>
    <w:rsid w:val="00D2383A"/>
    <w:rsid w:val="00D23A66"/>
    <w:rsid w:val="00D23B54"/>
    <w:rsid w:val="00D25C7F"/>
    <w:rsid w:val="00D27C32"/>
    <w:rsid w:val="00D27C82"/>
    <w:rsid w:val="00D30DA8"/>
    <w:rsid w:val="00D32DAE"/>
    <w:rsid w:val="00D32F75"/>
    <w:rsid w:val="00D3363F"/>
    <w:rsid w:val="00D365C1"/>
    <w:rsid w:val="00D36C93"/>
    <w:rsid w:val="00D372A1"/>
    <w:rsid w:val="00D4302A"/>
    <w:rsid w:val="00D4308A"/>
    <w:rsid w:val="00D43A56"/>
    <w:rsid w:val="00D47002"/>
    <w:rsid w:val="00D47A0D"/>
    <w:rsid w:val="00D47F98"/>
    <w:rsid w:val="00D50030"/>
    <w:rsid w:val="00D52996"/>
    <w:rsid w:val="00D54D71"/>
    <w:rsid w:val="00D55A86"/>
    <w:rsid w:val="00D55DBD"/>
    <w:rsid w:val="00D576BE"/>
    <w:rsid w:val="00D617D8"/>
    <w:rsid w:val="00D633F7"/>
    <w:rsid w:val="00D64F7C"/>
    <w:rsid w:val="00D665C0"/>
    <w:rsid w:val="00D70843"/>
    <w:rsid w:val="00D70F42"/>
    <w:rsid w:val="00D712B0"/>
    <w:rsid w:val="00D8015E"/>
    <w:rsid w:val="00D806A0"/>
    <w:rsid w:val="00D815E3"/>
    <w:rsid w:val="00D817F3"/>
    <w:rsid w:val="00D819B7"/>
    <w:rsid w:val="00D84605"/>
    <w:rsid w:val="00D84946"/>
    <w:rsid w:val="00D8544B"/>
    <w:rsid w:val="00D877E4"/>
    <w:rsid w:val="00D90D13"/>
    <w:rsid w:val="00D9389B"/>
    <w:rsid w:val="00D94131"/>
    <w:rsid w:val="00D9682D"/>
    <w:rsid w:val="00D97663"/>
    <w:rsid w:val="00DA0305"/>
    <w:rsid w:val="00DA0CB7"/>
    <w:rsid w:val="00DA13B0"/>
    <w:rsid w:val="00DA3465"/>
    <w:rsid w:val="00DA3771"/>
    <w:rsid w:val="00DA39BA"/>
    <w:rsid w:val="00DA4779"/>
    <w:rsid w:val="00DA5FC8"/>
    <w:rsid w:val="00DA696A"/>
    <w:rsid w:val="00DA7D96"/>
    <w:rsid w:val="00DA7F60"/>
    <w:rsid w:val="00DB20E7"/>
    <w:rsid w:val="00DB46DA"/>
    <w:rsid w:val="00DB60C8"/>
    <w:rsid w:val="00DB74A3"/>
    <w:rsid w:val="00DB76CE"/>
    <w:rsid w:val="00DC06A1"/>
    <w:rsid w:val="00DC15BF"/>
    <w:rsid w:val="00DC22E5"/>
    <w:rsid w:val="00DC418D"/>
    <w:rsid w:val="00DC4B06"/>
    <w:rsid w:val="00DC726E"/>
    <w:rsid w:val="00DC7C8B"/>
    <w:rsid w:val="00DC7D50"/>
    <w:rsid w:val="00DD0960"/>
    <w:rsid w:val="00DD1FAC"/>
    <w:rsid w:val="00DD22C7"/>
    <w:rsid w:val="00DD3BE8"/>
    <w:rsid w:val="00DD703E"/>
    <w:rsid w:val="00DE06F4"/>
    <w:rsid w:val="00DE1D99"/>
    <w:rsid w:val="00DE24C2"/>
    <w:rsid w:val="00DE5691"/>
    <w:rsid w:val="00DE63E6"/>
    <w:rsid w:val="00DE6F06"/>
    <w:rsid w:val="00DE772E"/>
    <w:rsid w:val="00DE7EE6"/>
    <w:rsid w:val="00DF0354"/>
    <w:rsid w:val="00DF11EF"/>
    <w:rsid w:val="00E00B74"/>
    <w:rsid w:val="00E025BF"/>
    <w:rsid w:val="00E0313E"/>
    <w:rsid w:val="00E03437"/>
    <w:rsid w:val="00E03743"/>
    <w:rsid w:val="00E037AA"/>
    <w:rsid w:val="00E03DE6"/>
    <w:rsid w:val="00E04539"/>
    <w:rsid w:val="00E04FA4"/>
    <w:rsid w:val="00E05510"/>
    <w:rsid w:val="00E06D08"/>
    <w:rsid w:val="00E100CC"/>
    <w:rsid w:val="00E10DE6"/>
    <w:rsid w:val="00E111B8"/>
    <w:rsid w:val="00E1267E"/>
    <w:rsid w:val="00E15996"/>
    <w:rsid w:val="00E21094"/>
    <w:rsid w:val="00E21E37"/>
    <w:rsid w:val="00E224F6"/>
    <w:rsid w:val="00E22B93"/>
    <w:rsid w:val="00E322FE"/>
    <w:rsid w:val="00E32827"/>
    <w:rsid w:val="00E328A9"/>
    <w:rsid w:val="00E32D96"/>
    <w:rsid w:val="00E3341A"/>
    <w:rsid w:val="00E3469E"/>
    <w:rsid w:val="00E3478E"/>
    <w:rsid w:val="00E365B4"/>
    <w:rsid w:val="00E40D34"/>
    <w:rsid w:val="00E41B8E"/>
    <w:rsid w:val="00E45A16"/>
    <w:rsid w:val="00E45BA7"/>
    <w:rsid w:val="00E46420"/>
    <w:rsid w:val="00E4661C"/>
    <w:rsid w:val="00E47CF5"/>
    <w:rsid w:val="00E51B55"/>
    <w:rsid w:val="00E53370"/>
    <w:rsid w:val="00E5564C"/>
    <w:rsid w:val="00E564CF"/>
    <w:rsid w:val="00E56AF5"/>
    <w:rsid w:val="00E603E5"/>
    <w:rsid w:val="00E611E0"/>
    <w:rsid w:val="00E64184"/>
    <w:rsid w:val="00E6512D"/>
    <w:rsid w:val="00E6563F"/>
    <w:rsid w:val="00E66E36"/>
    <w:rsid w:val="00E679AE"/>
    <w:rsid w:val="00E707EC"/>
    <w:rsid w:val="00E721E9"/>
    <w:rsid w:val="00E727FF"/>
    <w:rsid w:val="00E8084E"/>
    <w:rsid w:val="00E81C37"/>
    <w:rsid w:val="00E81F02"/>
    <w:rsid w:val="00E82B95"/>
    <w:rsid w:val="00E83763"/>
    <w:rsid w:val="00E84E10"/>
    <w:rsid w:val="00E93833"/>
    <w:rsid w:val="00E93A98"/>
    <w:rsid w:val="00E93E3B"/>
    <w:rsid w:val="00E9491D"/>
    <w:rsid w:val="00E9570E"/>
    <w:rsid w:val="00EA094C"/>
    <w:rsid w:val="00EA34C4"/>
    <w:rsid w:val="00EA6561"/>
    <w:rsid w:val="00EA659D"/>
    <w:rsid w:val="00EA7AD6"/>
    <w:rsid w:val="00EB2958"/>
    <w:rsid w:val="00EB4C14"/>
    <w:rsid w:val="00EB5317"/>
    <w:rsid w:val="00EB63CE"/>
    <w:rsid w:val="00EC2E7D"/>
    <w:rsid w:val="00EC3083"/>
    <w:rsid w:val="00EC30FC"/>
    <w:rsid w:val="00EC33DD"/>
    <w:rsid w:val="00EC3C2A"/>
    <w:rsid w:val="00EC4EDE"/>
    <w:rsid w:val="00EC5D81"/>
    <w:rsid w:val="00EC71BF"/>
    <w:rsid w:val="00ED0068"/>
    <w:rsid w:val="00ED0AF4"/>
    <w:rsid w:val="00ED0CC8"/>
    <w:rsid w:val="00ED0FD1"/>
    <w:rsid w:val="00ED2274"/>
    <w:rsid w:val="00ED2945"/>
    <w:rsid w:val="00ED34EC"/>
    <w:rsid w:val="00ED3EF8"/>
    <w:rsid w:val="00ED4766"/>
    <w:rsid w:val="00ED6ACD"/>
    <w:rsid w:val="00EE0B16"/>
    <w:rsid w:val="00EE24F6"/>
    <w:rsid w:val="00EE25F7"/>
    <w:rsid w:val="00EE27C6"/>
    <w:rsid w:val="00EE46EE"/>
    <w:rsid w:val="00EF52EE"/>
    <w:rsid w:val="00F00BF8"/>
    <w:rsid w:val="00F042BC"/>
    <w:rsid w:val="00F06CFF"/>
    <w:rsid w:val="00F101D3"/>
    <w:rsid w:val="00F1341B"/>
    <w:rsid w:val="00F13CB4"/>
    <w:rsid w:val="00F1472B"/>
    <w:rsid w:val="00F1477C"/>
    <w:rsid w:val="00F15A4E"/>
    <w:rsid w:val="00F171DC"/>
    <w:rsid w:val="00F17FAC"/>
    <w:rsid w:val="00F207BD"/>
    <w:rsid w:val="00F2409B"/>
    <w:rsid w:val="00F242F9"/>
    <w:rsid w:val="00F25110"/>
    <w:rsid w:val="00F3125D"/>
    <w:rsid w:val="00F3160B"/>
    <w:rsid w:val="00F3538D"/>
    <w:rsid w:val="00F35A8A"/>
    <w:rsid w:val="00F35BFE"/>
    <w:rsid w:val="00F35DCE"/>
    <w:rsid w:val="00F435EB"/>
    <w:rsid w:val="00F443FE"/>
    <w:rsid w:val="00F46434"/>
    <w:rsid w:val="00F4659D"/>
    <w:rsid w:val="00F475EC"/>
    <w:rsid w:val="00F5042B"/>
    <w:rsid w:val="00F53372"/>
    <w:rsid w:val="00F54F54"/>
    <w:rsid w:val="00F5561C"/>
    <w:rsid w:val="00F60ED6"/>
    <w:rsid w:val="00F6261D"/>
    <w:rsid w:val="00F6389E"/>
    <w:rsid w:val="00F70898"/>
    <w:rsid w:val="00F70C1F"/>
    <w:rsid w:val="00F712EC"/>
    <w:rsid w:val="00F72109"/>
    <w:rsid w:val="00F722EB"/>
    <w:rsid w:val="00F722EE"/>
    <w:rsid w:val="00F7315E"/>
    <w:rsid w:val="00F74129"/>
    <w:rsid w:val="00F7433F"/>
    <w:rsid w:val="00F749C2"/>
    <w:rsid w:val="00F8130D"/>
    <w:rsid w:val="00F814EF"/>
    <w:rsid w:val="00F81B3E"/>
    <w:rsid w:val="00F83A2B"/>
    <w:rsid w:val="00F86D6D"/>
    <w:rsid w:val="00F920FA"/>
    <w:rsid w:val="00F95AD7"/>
    <w:rsid w:val="00F95FE3"/>
    <w:rsid w:val="00F96575"/>
    <w:rsid w:val="00F96C64"/>
    <w:rsid w:val="00FA01B3"/>
    <w:rsid w:val="00FA0DC8"/>
    <w:rsid w:val="00FA2A92"/>
    <w:rsid w:val="00FA2E56"/>
    <w:rsid w:val="00FA6A46"/>
    <w:rsid w:val="00FA7F2B"/>
    <w:rsid w:val="00FB0FF6"/>
    <w:rsid w:val="00FB1FA3"/>
    <w:rsid w:val="00FB25BB"/>
    <w:rsid w:val="00FB3F4D"/>
    <w:rsid w:val="00FB6BD5"/>
    <w:rsid w:val="00FB7CBA"/>
    <w:rsid w:val="00FC3325"/>
    <w:rsid w:val="00FC4FDA"/>
    <w:rsid w:val="00FC53F3"/>
    <w:rsid w:val="00FC5696"/>
    <w:rsid w:val="00FC5955"/>
    <w:rsid w:val="00FC5EC1"/>
    <w:rsid w:val="00FC6C06"/>
    <w:rsid w:val="00FC776F"/>
    <w:rsid w:val="00FD05BB"/>
    <w:rsid w:val="00FD2F15"/>
    <w:rsid w:val="00FD42BC"/>
    <w:rsid w:val="00FD5CC3"/>
    <w:rsid w:val="00FD65D0"/>
    <w:rsid w:val="00FD65DD"/>
    <w:rsid w:val="00FD6C51"/>
    <w:rsid w:val="00FE0CD8"/>
    <w:rsid w:val="00FE1194"/>
    <w:rsid w:val="00FE28AB"/>
    <w:rsid w:val="00FE3CE1"/>
    <w:rsid w:val="00FE5289"/>
    <w:rsid w:val="00FE57D7"/>
    <w:rsid w:val="00FE6746"/>
    <w:rsid w:val="00FE67EC"/>
    <w:rsid w:val="00FE6A14"/>
    <w:rsid w:val="00FF1C1C"/>
    <w:rsid w:val="00FF3155"/>
    <w:rsid w:val="00FF3C08"/>
    <w:rsid w:val="00FF644F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B590DF"/>
  <w15:chartTrackingRefBased/>
  <w15:docId w15:val="{88682E4D-FA5E-4968-8BBF-65D1933A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hAnsi="Garamond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A7396"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BA7396"/>
    <w:rPr>
      <w:rFonts w:ascii="Arial" w:hAnsi="Arial" w:cs="Arial"/>
      <w:b/>
      <w:bCs/>
      <w:iCs/>
      <w:sz w:val="22"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locked/>
    <w:rsid w:val="00BA7396"/>
    <w:rPr>
      <w:rFonts w:ascii="Arial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uiPriority w:val="99"/>
    <w:semiHidden/>
    <w:rsid w:val="00BA7396"/>
    <w:rPr>
      <w:rFonts w:ascii="Garamond" w:hAnsi="Garamond" w:cs="Times New Roman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99"/>
    <w:rsid w:val="0083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uiPriority w:val="99"/>
    <w:rsid w:val="005F03ED"/>
    <w:rPr>
      <w:rFonts w:ascii="Arial" w:hAnsi="Arial" w:cs="Arial"/>
      <w:vanish/>
      <w:sz w:val="18"/>
      <w:szCs w:val="18"/>
    </w:rPr>
  </w:style>
  <w:style w:type="table" w:styleId="LightGrid-Accent5">
    <w:name w:val="Light Grid Accent 5"/>
    <w:basedOn w:val="TableNormal"/>
    <w:uiPriority w:val="99"/>
    <w:rsid w:val="000511F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7FCF"/>
    <w:rPr>
      <w:rFonts w:ascii="Tahoma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uiPriority w:val="99"/>
    <w:semiHidden/>
    <w:rsid w:val="001D0B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0B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D0BF0"/>
    <w:rPr>
      <w:rFonts w:ascii="Garamond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0BF0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D0BF0"/>
    <w:rPr>
      <w:rFonts w:ascii="Garamond" w:hAnsi="Garamond" w:cs="Times New Roman"/>
      <w:b/>
      <w:bCs/>
      <w:sz w:val="20"/>
      <w:szCs w:val="20"/>
      <w:lang w:val="en-GB" w:eastAsia="en-GB"/>
    </w:rPr>
  </w:style>
  <w:style w:type="paragraph" w:customStyle="1" w:styleId="msolistparagraph0">
    <w:name w:val="msolistparagraph"/>
    <w:basedOn w:val="Normal"/>
    <w:uiPriority w:val="99"/>
    <w:rsid w:val="00DE06F4"/>
    <w:pPr>
      <w:ind w:left="720"/>
      <w:jc w:val="left"/>
    </w:pPr>
    <w:rPr>
      <w:rFonts w:ascii="Times New Roman" w:hAnsi="Times New Roman"/>
      <w:bCs w:val="0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D1305C"/>
    <w:pPr>
      <w:spacing w:after="120" w:line="480" w:lineRule="auto"/>
      <w:jc w:val="left"/>
    </w:pPr>
    <w:rPr>
      <w:rFonts w:ascii="Times New Roman" w:hAnsi="Times New Roman"/>
      <w:bCs w:val="0"/>
      <w:szCs w:val="24"/>
      <w:lang w:val="en-US" w:eastAsia="en-US"/>
    </w:rPr>
  </w:style>
  <w:style w:type="character" w:customStyle="1" w:styleId="BodyText2Char">
    <w:name w:val="Body Text 2 Char"/>
    <w:link w:val="BodyText2"/>
    <w:rsid w:val="00D1305C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1305C"/>
    <w:rPr>
      <w:rFonts w:eastAsia="MS Mincho"/>
      <w:sz w:val="22"/>
      <w:szCs w:val="22"/>
    </w:rPr>
  </w:style>
  <w:style w:type="paragraph" w:styleId="PlainText">
    <w:name w:val="Plain Text"/>
    <w:basedOn w:val="Normal"/>
    <w:link w:val="PlainTextChar"/>
    <w:semiHidden/>
    <w:rsid w:val="00E037AA"/>
    <w:pPr>
      <w:jc w:val="left"/>
    </w:pPr>
    <w:rPr>
      <w:rFonts w:ascii="Consolas" w:eastAsia="Calibri" w:hAnsi="Consolas"/>
      <w:bCs w:val="0"/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semiHidden/>
    <w:rsid w:val="00E037AA"/>
    <w:rPr>
      <w:rFonts w:ascii="Consolas" w:eastAsia="Calibri" w:hAnsi="Consolas"/>
      <w:sz w:val="21"/>
      <w:szCs w:val="21"/>
    </w:rPr>
  </w:style>
  <w:style w:type="paragraph" w:customStyle="1" w:styleId="T30X">
    <w:name w:val="T30X"/>
    <w:basedOn w:val="Normal"/>
    <w:uiPriority w:val="99"/>
    <w:rsid w:val="00363187"/>
    <w:pPr>
      <w:autoSpaceDE w:val="0"/>
      <w:autoSpaceDN w:val="0"/>
      <w:adjustRightInd w:val="0"/>
      <w:spacing w:before="60" w:after="60"/>
      <w:ind w:firstLine="283"/>
    </w:pPr>
    <w:rPr>
      <w:rFonts w:ascii="Times New Roman" w:hAnsi="Times New Roman"/>
      <w:bCs w:val="0"/>
      <w:color w:val="000000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372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72A1"/>
    <w:rPr>
      <w:rFonts w:ascii="Garamond" w:hAnsi="Garamond"/>
      <w:bCs/>
      <w:sz w:val="24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372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72A1"/>
    <w:rPr>
      <w:rFonts w:ascii="Garamond" w:hAnsi="Garamond"/>
      <w:bCs/>
      <w:sz w:val="24"/>
      <w:szCs w:val="22"/>
      <w:lang w:val="en-GB" w:eastAsia="en-GB"/>
    </w:rPr>
  </w:style>
  <w:style w:type="paragraph" w:customStyle="1" w:styleId="Default">
    <w:name w:val="Default"/>
    <w:rsid w:val="00FE3C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4042D1"/>
    <w:rPr>
      <w:rFonts w:ascii="Garamond" w:hAnsi="Garamond"/>
      <w:bCs/>
      <w:sz w:val="24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385028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5E176-EBEF-4C42-B988-3CB79AE1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3952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26433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Andreja Marusic</dc:creator>
  <cp:keywords> [SEC=BEZ OZNAKE TAJNOSTI]</cp:keywords>
  <cp:lastModifiedBy>Anastasija Perucica</cp:lastModifiedBy>
  <cp:revision>10</cp:revision>
  <cp:lastPrinted>2024-09-23T10:40:00Z</cp:lastPrinted>
  <dcterms:created xsi:type="dcterms:W3CDTF">2024-11-05T15:07:00Z</dcterms:created>
  <dcterms:modified xsi:type="dcterms:W3CDTF">2024-11-08T11:52:00Z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BEZ OZNAKE TAJNOSTI</vt:lpwstr>
  </property>
  <property fmtid="{D5CDD505-2E9C-101B-9397-08002B2CF9AE}" pid="5" name="PM_Qualifier">
    <vt:lpwstr/>
  </property>
  <property fmtid="{D5CDD505-2E9C-101B-9397-08002B2CF9AE}" pid="6" name="PM_SecurityClassification">
    <vt:lpwstr>BEZ OZNAKE TAJNOSTI</vt:lpwstr>
  </property>
  <property fmtid="{D5CDD505-2E9C-101B-9397-08002B2CF9AE}" pid="7" name="PM_InsertionValue">
    <vt:lpwstr>BEZ OZNAKE TAJNOSTI</vt:lpwstr>
  </property>
  <property fmtid="{D5CDD505-2E9C-101B-9397-08002B2CF9AE}" pid="8" name="PM_Originating_FileId">
    <vt:lpwstr>D8E00230942841FC9A049AD7AAF9B16A</vt:lpwstr>
  </property>
  <property fmtid="{D5CDD505-2E9C-101B-9397-08002B2CF9AE}" pid="9" name="PM_ProtectiveMarkingValue_Footer">
    <vt:lpwstr>BEZ OZNAKE TAJNOSTI</vt:lpwstr>
  </property>
  <property fmtid="{D5CDD505-2E9C-101B-9397-08002B2CF9AE}" pid="10" name="PM_Originator_Hash_SHA1">
    <vt:lpwstr>264D692C5C539B2845631D148B7934B08CAA5903</vt:lpwstr>
  </property>
  <property fmtid="{D5CDD505-2E9C-101B-9397-08002B2CF9AE}" pid="11" name="PM_OriginationTimeStamp">
    <vt:lpwstr>2024-11-06T14:14:19Z</vt:lpwstr>
  </property>
  <property fmtid="{D5CDD505-2E9C-101B-9397-08002B2CF9AE}" pid="12" name="PM_ProtectiveMarkingValue_Header">
    <vt:lpwstr>BEZ OZNAKE TAJNOSTI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2021.1.cbcg.me</vt:lpwstr>
  </property>
  <property fmtid="{D5CDD505-2E9C-101B-9397-08002B2CF9AE}" pid="15" name="PM_Version">
    <vt:lpwstr>2005.6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77E571A3BF0AFDC9E83FB56FC0058E4D</vt:lpwstr>
  </property>
  <property fmtid="{D5CDD505-2E9C-101B-9397-08002B2CF9AE}" pid="20" name="PM_Hash_Salt">
    <vt:lpwstr>825E8818D0CCA4598DA7D4786723A863</vt:lpwstr>
  </property>
  <property fmtid="{D5CDD505-2E9C-101B-9397-08002B2CF9AE}" pid="21" name="PM_Hash_SHA1">
    <vt:lpwstr>5138F8211A6762C180475A7039A8E0744C300D90</vt:lpwstr>
  </property>
  <property fmtid="{D5CDD505-2E9C-101B-9397-08002B2CF9AE}" pid="22" name="PM_SecurityClassification_Prev">
    <vt:lpwstr>BEZ OZNAKE TAJNOSTI</vt:lpwstr>
  </property>
  <property fmtid="{D5CDD505-2E9C-101B-9397-08002B2CF9AE}" pid="23" name="PM_Qualifier_Prev">
    <vt:lpwstr/>
  </property>
</Properties>
</file>