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51" w:rsidRDefault="00723851" w:rsidP="00723851">
      <w:pPr>
        <w:rPr>
          <w:sz w:val="22"/>
          <w:szCs w:val="22"/>
          <w:lang w:val="sr-Latn-RS"/>
        </w:rPr>
      </w:pPr>
    </w:p>
    <w:p w:rsidR="00723851" w:rsidRDefault="00723851" w:rsidP="00723851">
      <w:pPr>
        <w:rPr>
          <w:sz w:val="22"/>
          <w:szCs w:val="22"/>
          <w:lang w:val="sr-Latn-RS"/>
        </w:rPr>
      </w:pPr>
    </w:p>
    <w:p w:rsidR="00723851" w:rsidRDefault="00723851" w:rsidP="00723851"/>
    <w:p w:rsidR="00723851" w:rsidRDefault="009F510F" w:rsidP="0072385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195.35pt;margin-top:-36.25pt;width:62.35pt;height:70.25pt;z-index:251659264;visibility:visible;mso-wrap-style:square;mso-position-horizontal-relative:text;mso-position-vertical-relative:text">
            <v:imagedata r:id="rId6" o:title=""/>
          </v:shape>
          <o:OLEObject Type="Embed" ProgID="Word.Picture.8" ShapeID="Object 2" DrawAspect="Content" ObjectID="_1630997284" r:id="rId7"/>
        </w:pict>
      </w:r>
    </w:p>
    <w:p w:rsidR="00723851" w:rsidRDefault="00723851" w:rsidP="00723851">
      <w:pPr>
        <w:jc w:val="center"/>
        <w:rPr>
          <w:rFonts w:ascii="Arial" w:hAnsi="Arial" w:cs="Arial"/>
          <w:b/>
        </w:rPr>
      </w:pPr>
    </w:p>
    <w:p w:rsidR="00723851" w:rsidRDefault="00723851" w:rsidP="00723851">
      <w:pPr>
        <w:jc w:val="center"/>
        <w:rPr>
          <w:rFonts w:ascii="Arial" w:hAnsi="Arial" w:cs="Arial"/>
          <w:b/>
        </w:rPr>
      </w:pPr>
    </w:p>
    <w:p w:rsidR="00723851" w:rsidRDefault="00723851" w:rsidP="007238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VLADA CRNE GORE</w:t>
      </w:r>
    </w:p>
    <w:p w:rsidR="00723851" w:rsidRDefault="00723851" w:rsidP="007238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MINISTARSTVO PRAVDE</w:t>
      </w:r>
    </w:p>
    <w:p w:rsidR="00723851" w:rsidRDefault="00723851" w:rsidP="00723851">
      <w:pPr>
        <w:jc w:val="center"/>
        <w:rPr>
          <w:rFonts w:ascii="Arial" w:hAnsi="Arial" w:cs="Arial"/>
          <w:b/>
        </w:rPr>
      </w:pPr>
    </w:p>
    <w:p w:rsidR="00723851" w:rsidRDefault="00723851" w:rsidP="00723851">
      <w:pPr>
        <w:jc w:val="center"/>
        <w:rPr>
          <w:rFonts w:ascii="Arial" w:eastAsia="Calibri" w:hAnsi="Arial" w:cs="Arial"/>
          <w:b/>
        </w:rPr>
      </w:pPr>
    </w:p>
    <w:p w:rsidR="00723851" w:rsidRDefault="00723851" w:rsidP="00723851">
      <w:pPr>
        <w:jc w:val="center"/>
        <w:rPr>
          <w:rFonts w:ascii="Arial" w:hAnsi="Arial" w:cs="Arial"/>
          <w:b/>
        </w:rPr>
      </w:pPr>
    </w:p>
    <w:p w:rsidR="00723851" w:rsidRDefault="00723851" w:rsidP="00723851">
      <w:pPr>
        <w:jc w:val="center"/>
        <w:rPr>
          <w:rFonts w:ascii="Arial" w:hAnsi="Arial" w:cs="Arial"/>
          <w:b/>
        </w:rPr>
      </w:pPr>
    </w:p>
    <w:p w:rsidR="00723851" w:rsidRDefault="00723851" w:rsidP="00723851">
      <w:pPr>
        <w:jc w:val="center"/>
        <w:rPr>
          <w:rFonts w:ascii="Arial" w:hAnsi="Arial" w:cs="Arial"/>
          <w:b/>
        </w:rPr>
      </w:pPr>
    </w:p>
    <w:p w:rsidR="00723851" w:rsidRDefault="00723851" w:rsidP="00723851">
      <w:pPr>
        <w:jc w:val="center"/>
        <w:rPr>
          <w:rFonts w:ascii="Arial" w:hAnsi="Arial" w:cs="Arial"/>
          <w:b/>
          <w:i/>
        </w:rPr>
      </w:pPr>
    </w:p>
    <w:p w:rsidR="00723851" w:rsidRDefault="00723851" w:rsidP="00723851">
      <w:pPr>
        <w:jc w:val="center"/>
        <w:rPr>
          <w:rFonts w:ascii="Arial" w:hAnsi="Arial" w:cs="Arial"/>
          <w:b/>
          <w:sz w:val="28"/>
          <w:szCs w:val="28"/>
        </w:rPr>
      </w:pPr>
    </w:p>
    <w:p w:rsidR="00723851" w:rsidRDefault="00723851" w:rsidP="00723851">
      <w:pPr>
        <w:jc w:val="center"/>
        <w:rPr>
          <w:rFonts w:ascii="Arial" w:hAnsi="Arial" w:cs="Arial"/>
          <w:b/>
          <w:sz w:val="28"/>
          <w:szCs w:val="28"/>
        </w:rPr>
      </w:pPr>
    </w:p>
    <w:p w:rsidR="00723851" w:rsidRDefault="00723851" w:rsidP="0072385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Z V J E Š T A J</w:t>
      </w:r>
    </w:p>
    <w:p w:rsidR="00723851" w:rsidRDefault="00723851" w:rsidP="0072385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PRIMJENI ZAKONA O MEĐUNARODNOM PRIVATNOM PRAVU </w:t>
      </w:r>
    </w:p>
    <w:p w:rsidR="00723851" w:rsidRDefault="00723851" w:rsidP="00723851">
      <w:pPr>
        <w:jc w:val="center"/>
        <w:rPr>
          <w:rFonts w:ascii="Calibri" w:hAnsi="Calibri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(jul 2018 - jul 2019. godine)</w:t>
      </w:r>
    </w:p>
    <w:p w:rsidR="00723851" w:rsidRDefault="00723851" w:rsidP="00723851">
      <w:pPr>
        <w:jc w:val="center"/>
        <w:rPr>
          <w:rFonts w:ascii="Arial" w:hAnsi="Arial" w:cs="Arial"/>
          <w:b/>
        </w:rPr>
      </w:pPr>
    </w:p>
    <w:p w:rsidR="00723851" w:rsidRDefault="00723851" w:rsidP="00723851">
      <w:pPr>
        <w:jc w:val="center"/>
        <w:rPr>
          <w:rFonts w:ascii="Arial" w:hAnsi="Arial" w:cs="Arial"/>
          <w:b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</w:p>
    <w:p w:rsidR="00723851" w:rsidRDefault="00723851" w:rsidP="007238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Podgorica, septembar 2019. godine</w:t>
      </w:r>
    </w:p>
    <w:p w:rsidR="00723851" w:rsidRDefault="00723851" w:rsidP="00723851">
      <w:pPr>
        <w:ind w:firstLine="708"/>
        <w:rPr>
          <w:rFonts w:ascii="Arial" w:hAnsi="Arial" w:cs="Arial"/>
          <w:b/>
        </w:rPr>
      </w:pPr>
    </w:p>
    <w:p w:rsidR="009F510F" w:rsidRDefault="009F510F" w:rsidP="00723851">
      <w:pPr>
        <w:ind w:firstLine="708"/>
        <w:rPr>
          <w:rFonts w:ascii="Arial" w:hAnsi="Arial" w:cs="Arial"/>
          <w:b/>
        </w:rPr>
      </w:pPr>
    </w:p>
    <w:p w:rsidR="00723851" w:rsidRDefault="00723851" w:rsidP="00723851">
      <w:pPr>
        <w:ind w:firstLine="708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I UVOD</w:t>
      </w:r>
    </w:p>
    <w:p w:rsidR="00723851" w:rsidRDefault="00723851" w:rsidP="00723851">
      <w:pPr>
        <w:jc w:val="both"/>
        <w:rPr>
          <w:rFonts w:ascii="Arial" w:hAnsi="Arial" w:cs="Arial"/>
          <w:b/>
        </w:rPr>
      </w:pPr>
    </w:p>
    <w:p w:rsidR="00723851" w:rsidRDefault="00723851" w:rsidP="00723851">
      <w:pPr>
        <w:jc w:val="both"/>
        <w:rPr>
          <w:rFonts w:ascii="Arial" w:eastAsiaTheme="minorHAnsi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Zakon o međunarodnom privatnom pravu („</w:t>
      </w:r>
      <w:r>
        <w:rPr>
          <w:rFonts w:ascii="Arial" w:eastAsiaTheme="minorHAnsi" w:hAnsi="Arial" w:cs="Arial"/>
        </w:rPr>
        <w:t xml:space="preserve">Službeni list Crne Gore", br. 1/14, 6/14, 11/14, 14/14 i 47/15) u primjeni je od sredine 2014. godine, dakle nešto više od 5 godina. S obzirom da se ovim zakonom uređuju pravila za određivanje mjerodavnog prava u privatnopravnim odnosima sa međunarodnim elementom (kolizione norme), pravila o nadležnosti sudova i drugih organa za raspravljanje tih odnosa i pravila postupka, kao i pravila za priznavanje i izvršenje stranih sudskih i arbitražnih odluka i odluka drugih organa, koja su u cjelosti ili u pretežnom dijelu usaglašena sa pravilima međunarodnog privatnog prava </w:t>
      </w:r>
      <w:r>
        <w:rPr>
          <w:rFonts w:ascii="Arial" w:hAnsi="Arial" w:cs="Arial"/>
        </w:rPr>
        <w:t xml:space="preserve">koje nastaje i razvija se u okrilju Evropske unije (u daljem tekstu: EU), a koje predstavlja “acquis communautaire“ i neposredno i direktno obavezuje sve države članice EU, </w:t>
      </w:r>
      <w:r>
        <w:rPr>
          <w:rFonts w:ascii="Arial" w:eastAsiaTheme="minorHAnsi" w:hAnsi="Arial" w:cs="Arial"/>
        </w:rPr>
        <w:t xml:space="preserve">posebno je važno kontinuirano pratiti njegovu primjenu </w:t>
      </w:r>
      <w:r>
        <w:rPr>
          <w:rFonts w:ascii="Arial" w:hAnsi="Arial" w:cs="Arial"/>
        </w:rPr>
        <w:t>i, po potrebi, ukazivati na mjere i radnje koje je potrebno preduzimati u pravcu unaprjeđenja iste.</w:t>
      </w:r>
    </w:p>
    <w:p w:rsidR="00723851" w:rsidRDefault="00723851" w:rsidP="00723851">
      <w:pPr>
        <w:jc w:val="both"/>
        <w:rPr>
          <w:rFonts w:ascii="Arial" w:hAnsi="Arial" w:cs="Arial"/>
          <w:lang w:eastAsia="sr-Latn-RS"/>
        </w:rPr>
      </w:pPr>
    </w:p>
    <w:p w:rsidR="00723851" w:rsidRDefault="00723851" w:rsidP="007238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Primjenu Zakona o međunarodnom privatnom pravu prati Ministarstvo pravde, kao resorno, koje, u skladu sa Akcionim planom za pregovaračko poglavlje 24 – pravda, sloboda i bezbjednost – mjera 5.1.7., kontinuirano sačinjava izvještaje o njegovoj primjeni. S tim u vezi, Programom rada Ministarstva pravde za III kvartal 2019. godine predviđena je izrada Izvještaja o primjeni Zakona o međunarodnom privatnom pravu za period jul 2018 – jul 2019. godine.</w:t>
      </w:r>
    </w:p>
    <w:p w:rsidR="00723851" w:rsidRDefault="00723851" w:rsidP="00723851">
      <w:pPr>
        <w:jc w:val="both"/>
        <w:rPr>
          <w:rFonts w:ascii="Arial" w:hAnsi="Arial" w:cs="Arial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Izvještaj sadrži podatke o broju i vrsti predmeta u kojima su u izvještajnom periodu primijenjene odredbe Zakona o međunarodnom privatnom pravu u osnovnim sudovima i Privrednom sudu Crne Gore (u daljem tekstu: Privredni sud), kao i podatke o sudskoj praksi i načelnim pravnim stavovima Vrhovnog suda Crne Gore (u daljem tekstu: Vrhovni sud) zauzetim provodom primjene odredaba ovog zakona. Izvještaj, pored navedenog, sadrži i podatke o broju ostavinskih predmeta u kojima su notari, kao povjerenici suda za sprovođenje ostavinskog postupka u izvještajnom periodu primijenili odredbe navedenog zakona, kao i podatke o održanim seminarima i obukama iz oblasti međunarodnog privatnog prava koje je u izvještajnom periodu organizovao Centar za obuku u sudstvu i državnom tužilaštvu (u daljem tekstu: Centar za obuku).</w:t>
      </w:r>
    </w:p>
    <w:p w:rsidR="00723851" w:rsidRDefault="00723851" w:rsidP="00723851">
      <w:pPr>
        <w:jc w:val="both"/>
        <w:rPr>
          <w:rFonts w:ascii="Arial" w:hAnsi="Arial" w:cs="Arial"/>
        </w:rPr>
      </w:pPr>
    </w:p>
    <w:p w:rsidR="00723851" w:rsidRDefault="00723851" w:rsidP="007238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 potrebe izrade ovog Izvještaja pribavljeni su podaci od Vrhovnog suda, Centra za obuku i Notarske komore Crne Gore (u daljem tekstu: Notarska komora).</w:t>
      </w:r>
    </w:p>
    <w:p w:rsidR="00723851" w:rsidRDefault="00723851" w:rsidP="00723851">
      <w:pPr>
        <w:jc w:val="both"/>
        <w:rPr>
          <w:rFonts w:ascii="Arial" w:hAnsi="Arial" w:cs="Arial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PRIMJENA ZAKONA O MEĐUNARODNOM PRIVATNOM PRAVU U OSNOVNIM SUDOVIMA I PRIVREDNOM SUDU CRNE GORE, PO ODREĐENIM OBLASTIMA PRAVA</w:t>
      </w:r>
    </w:p>
    <w:p w:rsidR="00723851" w:rsidRDefault="00723851" w:rsidP="00723851">
      <w:pPr>
        <w:ind w:firstLine="708"/>
        <w:jc w:val="both"/>
        <w:rPr>
          <w:rFonts w:ascii="Arial" w:hAnsi="Arial" w:cs="Arial"/>
          <w:b/>
        </w:rPr>
      </w:pPr>
    </w:p>
    <w:p w:rsidR="00723851" w:rsidRDefault="00723851" w:rsidP="00723851">
      <w:pPr>
        <w:pStyle w:val="ListParagraph"/>
        <w:numPr>
          <w:ilvl w:val="0"/>
          <w:numId w:val="1"/>
        </w:numPr>
        <w:suppressAutoHyphens/>
        <w:autoSpaceDN w:val="0"/>
        <w:spacing w:after="20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>Primjena Zakona o međunarodnom privatnom pravu u osnovnim sudovima</w:t>
      </w:r>
    </w:p>
    <w:p w:rsidR="00723851" w:rsidRDefault="00723851" w:rsidP="00723851">
      <w:pPr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</w:rPr>
        <w:tab/>
        <w:t xml:space="preserve">Prema podacima pribavljenim od Vrhovnog suda, osnovni sudovi su u izvještajnom periodu primijenili odredbe Zakona o međunarodnom privatnom pravu u 495 predmeta. Od navedenog broja 197 predmeta odnosi se na oblast porodičnog prava, 76 predmeta na oblast obligacionog prava, 73 predmeta na oblast stvarnog prava i 149 predmeta na oblast nasljednog prava. </w:t>
      </w:r>
    </w:p>
    <w:p w:rsidR="00723851" w:rsidRDefault="00723851" w:rsidP="007238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Najveći broj predmeta sa međunarodnim elementom u kojima su primijenjene odredbe Zakona o međunarodnom privatnom pravu u izvještajnom periodu imali su Osnovni sud u Žabljaku – 124 predmeta i Osnovni sud u Podgorici – 101 predmet. Sa druge strane, pojedini osnovni sudovi su u veoma malom broju predmeta primijenili odredbe navedenog zakona. Tako su Osnovni sud u Danilovgradu i Osnovni sud u Nikšiću primijenili odredbe navedenog zakona u po 2 predmeta, Osnovni sud u Kolašinu u 4 predmeta, a  Osnovni sud u Herceg Novom u 6 predmeta, dok pojedini osnovni sudovi, i to: Osnovni sud u Kotoru, Osnovni sud u Plavu, Osnovni sud u Pljevljima i Osnovni sud u Cetinju nijesu primjenjivali odredbe navedenog zakona u izvještajnom periodu.</w:t>
      </w:r>
    </w:p>
    <w:p w:rsidR="00723851" w:rsidRDefault="00723851" w:rsidP="00723851">
      <w:pPr>
        <w:jc w:val="both"/>
        <w:rPr>
          <w:rFonts w:ascii="Arial" w:hAnsi="Arial" w:cs="Arial"/>
        </w:rPr>
      </w:pPr>
    </w:p>
    <w:p w:rsidR="00723851" w:rsidRDefault="00723851" w:rsidP="007238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Posmatrano po oblastima prava, najveći broj predmeta sa međunarodnim elementom u kojima su u izvještajnom periodu primijenjene odredbe Zakona o međunarodnom privatnom pravu imali su: Osnovni sud u Rožajama – 71 predmet i Osnovni sud u Beranama – 53 predmeta iz oblasti porodičnog prava; Osnovni sud u Podgorici – 55 predmeta i Osnovni sud u Žabljaku – 13 predmeta iz oblasti obligacionog prava; Osnovni sud u Žabljaku – 53 predmeta i Osnovni sud u Podgorici –  13 predmeta iz oblasti stvarnog prava i Osnovni sud u Žabljaku – 58 predmeta i Osnovni sud u Baru – 52 predmeta iz oblasti nasljednog prava.</w:t>
      </w:r>
    </w:p>
    <w:p w:rsidR="00723851" w:rsidRDefault="00723851" w:rsidP="00723851">
      <w:pPr>
        <w:jc w:val="both"/>
        <w:rPr>
          <w:rFonts w:ascii="Calibri" w:eastAsia="Calibri" w:hAnsi="Calibri"/>
          <w:sz w:val="22"/>
          <w:szCs w:val="22"/>
        </w:rPr>
      </w:pPr>
    </w:p>
    <w:p w:rsidR="00723851" w:rsidRDefault="00723851" w:rsidP="007238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Kada se uporede podaci o ukupnom broju predmeta u kojima su u osnovnim sudovima u izvještajnom periodu primijenjene odredbe Zakona o međunarodnom privatnom pravu sa podacima iz prethodnog izvještajnog perioda (jul 2017 – jul 2018. godine), dolazi se do zaključka da su u izvještajnom periodu u znatno većem broju predmeta primijenjene odredbe navedenog zakona. Naime, osnovni sudovi su u izvještajnom periodu primijenili odredbe Zakona o međunarodnom privatnom pravu u 495 predmeta, dok je taj broj u prethodnom periodu iznosio 218 predmeta, što je za 277 predmeta ili 127,06% više u odnosu na prethodni period. </w:t>
      </w: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Posmatrano po oblastima prava, ukupan broj predmeta iz oblasti porodičnog prava u kojima su primijenjene odredbe navedenog zakona povećan je u izvještajnom periodu za 62 predmeta ili 45,93% u odnosu na uporedni period, jer broj navedenih predmeta u izvještajnom periodu iznosi 197, dok je taj broj u uporednom periodu iznosio 135 predmeta. Kada je u pitanju oblast obligacionog prava, može se konstatovati da je ukupan broj predmeta u kojima su primijenjene odredbe Zakona o međunarodnom privatnom pravu u izvještajnom periodu povećan za 56 predmeta ili 280% u odnosu na prethodni period, jer broj navedenih predmeta u izvještajnom periodu iznosi 76, dok je taj broj u prethodnom periodu iznosio 20 predmeta. Što se tiče oblasti stvarnog prava, može se konstatovati da je ukupan broj predmeta u kojima su primijenjene odredbe Zakona o međunarodnom privatnom pravu znatno veći u izvještajnom periodu - 63 predmeta ili 630% u odnosu na prethodni period, jer broj navedenih predmeta u izvještajnom periodu iznosi 73, dok je taj broj u prethodnom periodu iznosio 10 predmeta. U konačnom, kada je u pitanju oblast nasljednog prava, može se, takođe, konstatovati da je broj predmeta u kojima su osnovni sudovi u izvještajnom periodu primijenili odredbe Zakona o međunarodnom privatnom pravu znatno povećan u odnosu na prethodni period, i to za 95 predmeta ili 175,93 %, jer broj ovih predmeta u izvještajnom periodu iznosi 149, dok je taj broj u prethodnom periodu iznosio 54 predmeta. </w:t>
      </w: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</w:p>
    <w:p w:rsidR="00723851" w:rsidRDefault="00723851" w:rsidP="007238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Upoređujući podatke o primjeni Zakona o međunarodnom privatnom pravu u izvještajnom periodu sa podacima iz prethodnog perioda pojedinačno po sudovima, zapaža se da je Osnovni sud u Žabljaku u izvještajnom periodu primijenio odredbe ovog zakona u 124 predmeta za razliku od prethodnog perioda u kojem nije bilo primjene ovog zakona, dok je Osnovni sud u Podgorici u izvještajnom periodu primijenio odredbe ovog zakona u 101 predmetu što je za 79 predmeta ili 359,1% više nego u prethodnom periodu u kojem je ovaj broj iznosio 22 predmeta, te da je Osnovni sud u Rožajama u izvještajnom periodu primijenio odredbe ovog zakona u 71 predmetu što je za 42 predmeta ili 144,83% više nego u prethodnom periodu u kojem je navedeni zakon primijenjen u 29 predmeta. Sa druge strane, pojedini osnovni sudovi u izvještajnom periodu bilježe smanjenje broja predmeta u kojima su primijenili odredbe navedenog zakona. Tako je Osnovni sud u Bijelom Polju u izvještajnom periodu primijenio odredbe ovog zakona u 36 predmeta što je za 33 predmeta ili 47,83% manje u odnosu na prethodni period u kojem je broj ovih predmeta iznosio 69, dok Osnovni sud u Kotoru u izvještajnom periodu nije primjenjivao odredbe Zakona o međunarodnom privatnom pravu za razliku od prethodnog perioda u kojem je u 11 predmeta primijenio odredbe ovog zakona.</w:t>
      </w:r>
    </w:p>
    <w:p w:rsidR="00723851" w:rsidRDefault="00723851" w:rsidP="00723851">
      <w:pPr>
        <w:jc w:val="both"/>
        <w:rPr>
          <w:rFonts w:ascii="Arial" w:hAnsi="Arial" w:cs="Arial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tabeli koja slijedi prikazan je broj predmeta u kojima su primijenjene odredbe Zakona o međunarodnom privatnom pravu u osnovnim sudovima u periodu jul 2018 – jul 2019. godine, pojedinačno po sudovima i određenim oblastima prava, kao i zbirni podaci.</w:t>
      </w: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</w:p>
    <w:p w:rsidR="00723851" w:rsidRDefault="00723851" w:rsidP="00723851">
      <w:pPr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Tabela 1      </w:t>
      </w: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7"/>
        <w:gridCol w:w="1295"/>
        <w:gridCol w:w="1418"/>
        <w:gridCol w:w="1276"/>
        <w:gridCol w:w="1365"/>
        <w:gridCol w:w="1134"/>
      </w:tblGrid>
      <w:tr w:rsidR="00723851" w:rsidTr="00723851">
        <w:trPr>
          <w:trHeight w:val="1042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NAZIV SUDA</w:t>
            </w: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Porodično</w:t>
            </w: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pravo</w:t>
            </w: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Cs/>
              </w:rPr>
              <w:t>(broj predmeta)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Obligaciono pravo</w:t>
            </w: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Cs/>
              </w:rPr>
              <w:t>(broj predmeta)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Stvarno pravo</w:t>
            </w: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Cs/>
              </w:rPr>
              <w:t>(broj predmeta)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Nasljedno pravo</w:t>
            </w: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Cs/>
              </w:rPr>
              <w:t>(broj predmeta)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</w:t>
            </w:r>
          </w:p>
        </w:tc>
      </w:tr>
      <w:tr w:rsidR="00723851" w:rsidTr="00723851">
        <w:trPr>
          <w:trHeight w:val="28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Baru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</w:tr>
      <w:tr w:rsidR="00723851" w:rsidTr="00723851">
        <w:trPr>
          <w:trHeight w:val="28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Beranama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723851" w:rsidTr="00723851">
        <w:trPr>
          <w:trHeight w:val="28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Bijelom Polju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723851" w:rsidTr="00723851">
        <w:trPr>
          <w:trHeight w:val="28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Danilovgradu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23851" w:rsidTr="00723851">
        <w:trPr>
          <w:trHeight w:val="28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Žabljaku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</w:tr>
      <w:tr w:rsidR="00723851" w:rsidTr="00723851">
        <w:trPr>
          <w:trHeight w:val="28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Kolašinu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23851" w:rsidTr="00723851">
        <w:trPr>
          <w:trHeight w:val="28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Kotoru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rPr>
          <w:trHeight w:val="28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Nikšiću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23851" w:rsidTr="00723851">
        <w:trPr>
          <w:trHeight w:val="28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Plavu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rPr>
          <w:trHeight w:val="28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Pljevljima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rPr>
          <w:trHeight w:val="6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Podgorici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723851" w:rsidTr="00723851">
        <w:trPr>
          <w:trHeight w:val="28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Rožajama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</w:tr>
      <w:tr w:rsidR="00723851" w:rsidTr="00723851">
        <w:trPr>
          <w:trHeight w:val="28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Ulcinju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723851" w:rsidTr="00723851">
        <w:trPr>
          <w:trHeight w:val="28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Herceg Novom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3851" w:rsidRDefault="00723851">
            <w:pPr>
              <w:tabs>
                <w:tab w:val="left" w:pos="210"/>
                <w:tab w:val="center" w:pos="652"/>
              </w:tabs>
              <w:autoSpaceDE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723851" w:rsidRDefault="00723851">
            <w:pPr>
              <w:tabs>
                <w:tab w:val="left" w:pos="210"/>
                <w:tab w:val="center" w:pos="652"/>
              </w:tabs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23851" w:rsidTr="00723851">
        <w:trPr>
          <w:trHeight w:val="285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Osnovni sud u Cetinju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rPr>
          <w:trHeight w:val="723"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UKUPNO</w:t>
            </w:r>
          </w:p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23851" w:rsidRDefault="00723851">
            <w:pPr>
              <w:autoSpaceDE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23851" w:rsidRDefault="00723851">
            <w:pPr>
              <w:autoSpaceDE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495</w:t>
            </w:r>
          </w:p>
        </w:tc>
      </w:tr>
    </w:tbl>
    <w:p w:rsidR="00723851" w:rsidRDefault="00723851" w:rsidP="00723851">
      <w:pPr>
        <w:jc w:val="both"/>
        <w:rPr>
          <w:rFonts w:ascii="Arial" w:eastAsia="Calibri" w:hAnsi="Arial" w:cs="Arial"/>
          <w:lang w:val="sr-Latn-RS" w:eastAsia="sr-Latn-RS"/>
        </w:rPr>
      </w:pPr>
    </w:p>
    <w:p w:rsidR="00723851" w:rsidRDefault="00723851" w:rsidP="00723851">
      <w:pPr>
        <w:pStyle w:val="ListParagraph"/>
        <w:suppressAutoHyphens/>
        <w:autoSpaceDN w:val="0"/>
        <w:spacing w:after="200" w:line="276" w:lineRule="auto"/>
        <w:ind w:left="1065"/>
        <w:jc w:val="both"/>
        <w:rPr>
          <w:rFonts w:ascii="Arial" w:hAnsi="Arial" w:cs="Arial"/>
          <w:b/>
        </w:rPr>
      </w:pPr>
    </w:p>
    <w:p w:rsidR="00723851" w:rsidRDefault="00723851" w:rsidP="00723851">
      <w:pPr>
        <w:pStyle w:val="ListParagraph"/>
        <w:numPr>
          <w:ilvl w:val="0"/>
          <w:numId w:val="1"/>
        </w:numPr>
        <w:suppressAutoHyphens/>
        <w:autoSpaceDN w:val="0"/>
        <w:spacing w:after="20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Primjena Zakona o međunarodnom privatnom pravu u Privrednom sudu Crne Gore</w:t>
      </w:r>
    </w:p>
    <w:p w:rsidR="00723851" w:rsidRDefault="00723851" w:rsidP="00723851">
      <w:pPr>
        <w:pStyle w:val="ListParagraph"/>
        <w:ind w:left="1065"/>
        <w:jc w:val="both"/>
        <w:rPr>
          <w:rFonts w:ascii="Arial" w:hAnsi="Arial" w:cs="Arial"/>
          <w:b/>
        </w:rPr>
      </w:pPr>
    </w:p>
    <w:p w:rsidR="00723851" w:rsidRDefault="00723851" w:rsidP="007238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Prema podacima pribavljenim od Vrhovnog suda, Privredni sud je u izvještajnom periodu primijenio odredbe Zakona o međunarodnom privatnom pravu u 45 predmeta. Svi predmeti u kojima su primijenjene odredbe ovog zakona su iz oblasti obligacionog prava, što je bilo i očekivano s obzirom na nadležnost Privrednog suda.</w:t>
      </w:r>
    </w:p>
    <w:p w:rsidR="00723851" w:rsidRDefault="00723851" w:rsidP="00723851">
      <w:pPr>
        <w:jc w:val="both"/>
        <w:rPr>
          <w:rFonts w:ascii="Arial" w:hAnsi="Arial" w:cs="Arial"/>
        </w:rPr>
      </w:pPr>
    </w:p>
    <w:p w:rsidR="00723851" w:rsidRDefault="00723851" w:rsidP="007238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Kada se uporede podaci o broju predmeta u kojima su u ovom sudu u izvještajnom periodu primijenjene odredbe Zakona o međunarodnom privatnom pravu sa podacima iz prethodnog perioda dolazi se do zaključka da je taj broj za 23 predmeta ili 33,82% manji u odnosu na prethodni period u kojem su odredbe ovog zakona primijenjene u 68 predmeta. </w:t>
      </w:r>
    </w:p>
    <w:p w:rsidR="00723851" w:rsidRDefault="00723851" w:rsidP="00723851">
      <w:pPr>
        <w:jc w:val="both"/>
        <w:rPr>
          <w:rFonts w:ascii="Arial" w:hAnsi="Arial" w:cs="Arial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III PRIMJENA ZAKONA O MEĐUNARODNOM PRIVATNOM PRAVU U OSTAVINSKIM POSTUPCIMA KOJE SPROVODE NOTARI KAO POVJERENICI SUDA</w:t>
      </w:r>
    </w:p>
    <w:p w:rsidR="00723851" w:rsidRDefault="00723851" w:rsidP="00723851">
      <w:pPr>
        <w:spacing w:before="240"/>
        <w:ind w:firstLine="567"/>
        <w:jc w:val="both"/>
        <w:rPr>
          <w:rFonts w:ascii="Calibri" w:eastAsia="Calibri" w:hAnsi="Calibri"/>
          <w:sz w:val="22"/>
          <w:szCs w:val="22"/>
        </w:rPr>
      </w:pPr>
      <w:r>
        <w:rPr>
          <w:rFonts w:ascii="Arial" w:hAnsi="Arial" w:cs="Arial"/>
        </w:rPr>
        <w:t xml:space="preserve">Prema podacima pribavljenim od Notarske komore, notari su u izvještajnom periodu primijenili odredbe Zakona o međunarodnom privatnom pravu u 191 predmetu. U najvećem broju ostavinskih predmeta odredbe navedenog zakona primijenili su: Milošević Marina notarka iz Bara - u 48 predmeta, Polović Irena notarka iz Budve - u 29 predmeta, Kašćelan Branka notarka iz Kotora - u 25 predmeta i Ismailaga Ilirijana notarka iz Ulcinja - u 24 predmeta. Od ukupno 53 notara, koliko ih je do sada imenovano, 35 notara u izvještajnom periodu nije primijenilo odredbe navedenog zakona ni u jednom ostavinskom predmetu. </w:t>
      </w: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</w:p>
    <w:p w:rsidR="00723851" w:rsidRDefault="00723851" w:rsidP="00723851">
      <w:pPr>
        <w:ind w:firstLine="708"/>
        <w:jc w:val="both"/>
        <w:rPr>
          <w:rFonts w:ascii="Calibri" w:eastAsia="Calibri" w:hAnsi="Calibri"/>
          <w:sz w:val="22"/>
          <w:szCs w:val="22"/>
        </w:rPr>
      </w:pPr>
      <w:r>
        <w:rPr>
          <w:rFonts w:ascii="Arial" w:hAnsi="Arial" w:cs="Arial"/>
        </w:rPr>
        <w:t>U tabeli koja slijedi prikazan je broj ostavinskih predmeta u kojima su notari, kao povjerenici suda za sprovođenje ostavinskog postupka, primijenili odredbe Zakona o međunarodnom privatnom pravu, u periodu jul 2018 – jul 2019. godine, pojedinačno za svakog notara, kao i zbirni podaci.</w:t>
      </w:r>
    </w:p>
    <w:p w:rsidR="00723851" w:rsidRDefault="00723851" w:rsidP="00723851">
      <w:pPr>
        <w:jc w:val="center"/>
        <w:rPr>
          <w:rFonts w:ascii="Arial" w:hAnsi="Arial" w:cs="Arial"/>
          <w:b/>
        </w:rPr>
      </w:pPr>
    </w:p>
    <w:p w:rsidR="00723851" w:rsidRDefault="00723851" w:rsidP="007238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Tabela 2</w:t>
      </w:r>
    </w:p>
    <w:p w:rsidR="00723851" w:rsidRDefault="00723851" w:rsidP="00723851">
      <w:pPr>
        <w:rPr>
          <w:rFonts w:ascii="Arial" w:hAnsi="Arial" w:cs="Arial"/>
          <w:b/>
        </w:rPr>
      </w:pPr>
    </w:p>
    <w:tbl>
      <w:tblPr>
        <w:tblW w:w="8882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7"/>
        <w:gridCol w:w="3605"/>
      </w:tblGrid>
      <w:tr w:rsidR="00723851" w:rsidTr="00723851">
        <w:trPr>
          <w:trHeight w:val="1691"/>
        </w:trPr>
        <w:tc>
          <w:tcPr>
            <w:tcW w:w="52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51" w:rsidRDefault="00723851">
            <w:pPr>
              <w:spacing w:line="256" w:lineRule="auto"/>
              <w:ind w:left="360"/>
              <w:jc w:val="both"/>
              <w:rPr>
                <w:rFonts w:ascii="Arial" w:hAnsi="Arial" w:cs="Arial"/>
                <w:b/>
              </w:rPr>
            </w:pPr>
          </w:p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  <w:p w:rsidR="00723851" w:rsidRDefault="00723851">
            <w:pPr>
              <w:spacing w:line="25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NOTAR</w:t>
            </w:r>
          </w:p>
          <w:p w:rsidR="00723851" w:rsidRDefault="00723851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51" w:rsidRDefault="00723851">
            <w:pPr>
              <w:spacing w:line="256" w:lineRule="auto"/>
              <w:ind w:left="360"/>
              <w:jc w:val="center"/>
              <w:rPr>
                <w:rFonts w:ascii="Arial" w:hAnsi="Arial" w:cs="Arial"/>
                <w:b/>
              </w:rPr>
            </w:pPr>
          </w:p>
          <w:p w:rsidR="00723851" w:rsidRDefault="00723851">
            <w:pPr>
              <w:spacing w:line="256" w:lineRule="auto"/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 ostavinskih predmeta u kojima su primijenjene odredbe Zakona o međunarodnom privatnom pravu</w:t>
            </w:r>
          </w:p>
          <w:p w:rsidR="00723851" w:rsidRDefault="00723851">
            <w:pPr>
              <w:spacing w:line="256" w:lineRule="auto"/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723851" w:rsidTr="00723851">
        <w:tc>
          <w:tcPr>
            <w:tcW w:w="52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Adrović Harun, Berane</w:t>
            </w:r>
          </w:p>
        </w:tc>
        <w:tc>
          <w:tcPr>
            <w:tcW w:w="36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Adžić Jadranka,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Antunović Ljubica, Herceg Novi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Bjeković Danko, Pljevlja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Bogavac Svetozar, Bijelo Polje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Bogić Mira,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Bošnjak Slavica,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Čepić Tanja,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Čović Biljana, Bijelo Polje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Ćurić Darko,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Đurasović Maja,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Ismailaga Ilirijana, Ulcinj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Janjušević Nataša, Nikšić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Jovanović Danilo, Tivat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Jovanović Rade, Tivat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Kalabrezi Gzim, Ulcinj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Kašćelan Branka, Kotor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Klikovac Lidija,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Klikovac Radmila,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Knežević Dalibor, Budva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Knežević Irena, Cetinje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Knežević Verica, Kotor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Konatar Biljana, Bijelo Polje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Kostić Lela, Nikšić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Kovačević Irena, Kotor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Kožar Feho, Rožaje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Krivokapić Kuhar Aleksandra, Herceg Novi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Lekić Pake, Bar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Lekić Šućo,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Magdelinić Miladin, Berane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Marić Tamara, Herceg Novi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Marković Ljubiša, Nikšić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Marković Veselinka, Kolašin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Milošević Marina, Bar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Moštrokol Milica, Kotor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Pavlović Svetlana, Bar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Perović Marinko, Nikšić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Polović Irena, Budva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Radović Sonja,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Rakočević Nela, Tivat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Redžepagić Senad, Bar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Sekulić Vuksan, Bijelo Polje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Stijović Igor,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Stojković Anka,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Strugar Dragoljub,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Škopelja Zoran, Bar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Veljić Milonja, Berane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Vujović Ranka, Danilovgrad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Vukčević Andrijana,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Vukčević Slavka, Budva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Vukićević Branislav, Podgorica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Vuksanović Branka, Budva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Živaljević Milena, Danilovgrad</w:t>
            </w: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23851" w:rsidTr="00723851">
        <w:tc>
          <w:tcPr>
            <w:tcW w:w="52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UKUPNO:</w:t>
            </w:r>
          </w:p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851" w:rsidRDefault="00723851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  <w:p w:rsidR="00723851" w:rsidRDefault="00723851">
            <w:pPr>
              <w:spacing w:line="25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191</w:t>
            </w:r>
          </w:p>
        </w:tc>
      </w:tr>
    </w:tbl>
    <w:p w:rsidR="00723851" w:rsidRDefault="00723851" w:rsidP="00723851">
      <w:pPr>
        <w:jc w:val="both"/>
        <w:rPr>
          <w:rFonts w:ascii="Arial" w:eastAsia="Calibri" w:hAnsi="Arial" w:cs="Arial"/>
          <w:b/>
          <w:lang w:val="sr-Latn-RS" w:eastAsia="sr-Latn-RS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  <w:b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 NAČELNI PRAVNI STAVOVI VRHOVNOG SUDA</w:t>
      </w:r>
    </w:p>
    <w:p w:rsidR="00723851" w:rsidRDefault="00723851" w:rsidP="00723851">
      <w:pPr>
        <w:ind w:firstLine="708"/>
        <w:jc w:val="both"/>
        <w:rPr>
          <w:rFonts w:ascii="Arial" w:hAnsi="Arial" w:cs="Arial"/>
          <w:b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Vrhovni  sud u izvještajnom periodu nije zauzimao načelne pravne stavove u vezi sa primjenom odredaba Zakona o međunarodnom privatnom pravu.</w:t>
      </w: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 OBUKE I SEMINARI KOJE JE ORGANIZOVAO CENTAR ZA OBUKU U PERIODU JUL 2017 – JUL 2018. GODINE IZ OBLASTI MEĐUNARODNOG PRIVATNOG PRAVA </w:t>
      </w:r>
    </w:p>
    <w:p w:rsidR="00723851" w:rsidRDefault="00723851" w:rsidP="00723851">
      <w:pPr>
        <w:jc w:val="both"/>
        <w:rPr>
          <w:rFonts w:ascii="Arial" w:hAnsi="Arial" w:cs="Arial"/>
          <w:b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Centar za obuku je u izvještajnom periodu organizovao niz seminara i obuka iz oblasti međunarodnog privatnog prava i međunarodne pravne pomoći u građanskim i privrednim stvarima, i to:</w:t>
      </w:r>
    </w:p>
    <w:p w:rsidR="00723851" w:rsidRDefault="00723851" w:rsidP="00723851">
      <w:pPr>
        <w:jc w:val="both"/>
        <w:rPr>
          <w:rFonts w:ascii="Arial" w:hAnsi="Arial" w:cs="Arial"/>
          <w:b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hd w:val="clear" w:color="auto" w:fill="FFFFFF"/>
        </w:rPr>
        <w:t xml:space="preserve"> 11. i 12. jul 2018. godine - </w:t>
      </w:r>
      <w:r>
        <w:rPr>
          <w:rFonts w:ascii="Arial" w:hAnsi="Arial" w:cs="Arial"/>
          <w:shd w:val="clear" w:color="auto" w:fill="FFFFFF"/>
        </w:rPr>
        <w:t>u saradnji sa Institutom EIPA iz Luksemburga i uz podršku Ministarstva vanjskih poslova Luksemburga, a kroz Program tehničke podrške Crnoj Gori u jačanju kapaciteta i kvaliteta pravosuđa, u Podgorici je organizovan i održan seminar na temu: “</w:t>
      </w:r>
      <w:r>
        <w:rPr>
          <w:rFonts w:ascii="Arial" w:hAnsi="Arial" w:cs="Arial"/>
          <w:bCs/>
          <w:shd w:val="clear" w:color="auto" w:fill="FFFFFF"/>
        </w:rPr>
        <w:t>EU pravosudna saradnja u građanskim i privrednim stvarima – prekogranični sporovi” (modul V).</w:t>
      </w:r>
      <w:r>
        <w:rPr>
          <w:rFonts w:ascii="Arial" w:hAnsi="Arial" w:cs="Arial"/>
          <w:b/>
          <w:bCs/>
          <w:shd w:val="clear" w:color="auto" w:fill="FFFFFF"/>
        </w:rPr>
        <w:t> </w:t>
      </w:r>
      <w:r>
        <w:rPr>
          <w:rFonts w:ascii="Arial" w:hAnsi="Arial" w:cs="Arial"/>
          <w:bCs/>
          <w:shd w:val="clear" w:color="auto" w:fill="FFFFFF"/>
        </w:rPr>
        <w:t xml:space="preserve">Ovaj seminar je četvrti od sedam koje će Centar za obuku organizovati za istu grupu polaznika sudija i tužilaca kao modul u okviru Programa obuke o pravu EU, koji su izradili eksperti Instituta EIPA/Centra za pravnike i sudije iz Luksemburga. Na seminaru se diskutovalo o: preinačenoj Brisel I – bis Regulativi, Regulativi o evropskom platnom nalogu; Regulativi o evrospkom postupku za sporove male vrijednosti i Regulativi o evropskom nalogu za izvršenje. </w:t>
      </w:r>
      <w:r>
        <w:rPr>
          <w:rFonts w:ascii="Arial" w:hAnsi="Arial" w:cs="Arial"/>
          <w:shd w:val="clear" w:color="auto" w:fill="FFFFFF"/>
        </w:rPr>
        <w:t>Seminaru je prisustvovalo 25 učesnika, i to: 11 sudija, 1 državna tužiteljka, 5 sudskih savjetnika, 3 savjetnika u državnom tužilaštvu, 2 pripravnika iz suda i 3 pripravnika iz državnog tužilaštva;</w:t>
      </w:r>
    </w:p>
    <w:p w:rsidR="00723851" w:rsidRDefault="00723851" w:rsidP="00723851">
      <w:pPr>
        <w:ind w:firstLine="708"/>
        <w:jc w:val="both"/>
        <w:rPr>
          <w:rFonts w:ascii="Calibri" w:eastAsia="Calibri" w:hAnsi="Calibri"/>
          <w:sz w:val="22"/>
          <w:szCs w:val="22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- 20. i 21. novembar 2018. godine</w:t>
      </w:r>
      <w:r>
        <w:rPr>
          <w:rFonts w:ascii="Arial" w:hAnsi="Arial" w:cs="Arial"/>
          <w:shd w:val="clear" w:color="auto" w:fill="FFFFFF"/>
        </w:rPr>
        <w:t xml:space="preserve"> – U saradnji sa projektom EUROL II - Podrška EU vladavini prava, a u cilju dalje obuke nosilaca pravosudne funkcije u oblasti međunarodne pravosudne saradnje u građanskim i privrednim stvarima, u Podgorici je organizovan i održan seminar na temu: “Međunarodni aspekti zaštite porodičnih pitanja”. Ovaj seminar je posljednji od 4 seminara za 2018. godinu iz programa obuka na polju međunarodne pravosudne saradnje, koji je imao za cilj da pomogne u unaprijeđenju znanja nosilaca pravosudne funkcije u implementaciji instrumenata EU u oblasti međunarodne pravosudne saradnje, a što će biti obaveza Crne Gore po pristupanju EU. Na seminaru se diskutovalo o: međunarodnom pravnom okviru i pravnom okviru EU koji se odnosi na zaštitu porodičnih odnosa; prirodi, načelima, prenošenju i prilagođavanju internih zakona evropskom zakonodavstvu; nacionalnom zakonodavstvu kojim se uređuju pitanja iz oblasti porodičnog prava; obavezama država članica, odgovornosti roditelja i razvodu, kao i o održavanju odnosa između djeteta i roditelja sa kojim dijete ne živi nakon razvoda braka; Regulativi 2201/2003 Brisel II bis; Regulativi 4/2009 o održavanju odnosa;  Regulativi 1259/2010 o razvodu i zakonskoj rastavi braka; međunarodnoj pravosudnoj saradnji u predmetima iz porodičnih odnosa; ulozi Centralnog organa; Evropskoj pravosudnoj mreži u građanskim stvarima itd. Seminaru je prisustvovalo 15 predstavnika pravosuđa, od kojih 11 sudija i 4 sudska savjetnika;</w:t>
      </w:r>
    </w:p>
    <w:p w:rsidR="00723851" w:rsidRDefault="00723851" w:rsidP="00723851">
      <w:pPr>
        <w:ind w:firstLine="708"/>
        <w:jc w:val="both"/>
        <w:rPr>
          <w:rFonts w:ascii="Arial" w:hAnsi="Arial" w:cs="Arial"/>
          <w:shd w:val="clear" w:color="auto" w:fill="FFFFFF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 xml:space="preserve">- 31. januar i 01. februar 2019. godine </w:t>
      </w:r>
      <w:r>
        <w:rPr>
          <w:rFonts w:ascii="Arial" w:hAnsi="Arial" w:cs="Arial"/>
        </w:rPr>
        <w:t xml:space="preserve">– U saradnji sa projektom EUROL II </w:t>
      </w:r>
      <w:r>
        <w:rPr>
          <w:rFonts w:ascii="Arial" w:hAnsi="Arial" w:cs="Arial"/>
          <w:shd w:val="clear" w:color="auto" w:fill="FFFFFF"/>
        </w:rPr>
        <w:t xml:space="preserve">- Podrška EU vladavini prava, a u cilju dalje obuke nosilaca pravosudne funkcije u oblasti međunarodne pravosudne saradnje u krivičnim i građanskim stvarima, u Podgorici je održan seminar na temu: “Uticaj presuda međunarodnih sudova na nacionalno pravosuđe/organi Evropske unije uključeni u međunarodnu pravosudnu saradnju”. Riječ je o prvom od 6 predviđenih seminara za 2019. godinu iz programa obuka na polju međunarodne pravosudne saradnje koji treba da pomogne u unaprijeđenju znanja nosilaca pravosudne funkcije u implementaciji instrumenata EU u oblasti međunarodne pravosudne saradnje, što će biti obaveza Crne Gore po pristupanju EU. Na seminaru se diskutovalo o: Evropskim organima uključenim u međunarodnu pravosudnu saradnju u krivičnim i građanskim stvarima (Evrospka pravosudna mreža u krivičnim stvarima, Evropska pravosudna mreža u građanskim i </w:t>
      </w:r>
      <w:r>
        <w:rPr>
          <w:rFonts w:ascii="Arial" w:hAnsi="Arial" w:cs="Arial"/>
          <w:shd w:val="clear" w:color="auto" w:fill="FFFFFF"/>
        </w:rPr>
        <w:lastRenderedPageBreak/>
        <w:t>privrednim stvarima, Mreža sudija za vezu); učešću crnogorskih institucija u evropskim organima/mrežama za pravosudnu saradnju; uticaju presuda međunarodnih sudova (Suda pravde EU i Evropskog suda za ljudska prava) na nacionalno pravosuđe; predmetima Crne Gore pred Evropskim sudom za ljudska prava itd. Seminaru su prisustvovala 42 predstavnika pravosuđa, i to: 21 sudija, 15 državnih tužilaca, 5 sudskih savjetnika i 1 savjetnik u državnom tužilaštvu;</w:t>
      </w:r>
    </w:p>
    <w:p w:rsidR="00723851" w:rsidRDefault="00723851" w:rsidP="00723851">
      <w:pPr>
        <w:ind w:firstLine="708"/>
        <w:jc w:val="both"/>
        <w:rPr>
          <w:rFonts w:ascii="Calibri" w:hAnsi="Calibri"/>
          <w:sz w:val="22"/>
          <w:szCs w:val="22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- 25. i 26. jun 2019. godine</w:t>
      </w:r>
      <w:r>
        <w:rPr>
          <w:rFonts w:ascii="Arial" w:hAnsi="Arial" w:cs="Arial"/>
          <w:shd w:val="clear" w:color="auto" w:fill="FFFFFF"/>
        </w:rPr>
        <w:t xml:space="preserve"> – U saradnji sa projektom EUROL II - Podrška EU vladavini prava, a u cilju dalje obuke nosilaca pravosudne funkcije u oblasti međunarodne pravosudne saradnje u krivičnim i građanskim stvarima, u Podgorici je održan seminar na temu: “Međunarodni aspekti zaštite prava djeteta”. Na seminaru se diskutovalo o: Međunarodnom pravnom okviru i pravnom okviru EU koji se odnosi na zaštitu prava djeteta (Konvencija UN o pravima djeteta, Haška konvencija o građanskom postupku, Evropska konvencija o priznanju i izvršenju odluka o staranju o djeci i ponovnom uspostavljanju odnosa staranja, Haška konvencija o zaštiti djece kod međunarodnog usvajanja, Haška konvencija o građanskopravnim aspektima međunarodne otmice djece itd.), obavezama država članica u prenošenju i prilagođavanju nacionalnih zakona međunarodnom zakonodavstvu; utvrđivanju nadležnosti, važećem zakonodavstvu, priznanju i izvršenju sudskih odluka; zaštiti prava djeteta u predmetima iz porodičnog prava – perspektiva UN i podrška UNICEF-a u Crnoj Gori; izazovima u primjeni Haške konvencije o građanskopravnim aspektima međunarodne otmice djece u Crnoj Gori itd. Seminaru je prisustvovalo 20 predstavnika pravosuđa, i to: 14 sudija i 6 sudskih savjetnika.</w:t>
      </w:r>
    </w:p>
    <w:p w:rsidR="00723851" w:rsidRDefault="00723851" w:rsidP="00723851">
      <w:pPr>
        <w:ind w:firstLine="708"/>
        <w:jc w:val="both"/>
      </w:pPr>
    </w:p>
    <w:p w:rsidR="00723851" w:rsidRDefault="00723851" w:rsidP="00723851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 OCJENA STANJA</w:t>
      </w:r>
    </w:p>
    <w:p w:rsidR="00723851" w:rsidRDefault="00723851" w:rsidP="00723851">
      <w:pPr>
        <w:ind w:firstLine="708"/>
        <w:rPr>
          <w:rFonts w:ascii="Arial" w:hAnsi="Arial" w:cs="Arial"/>
          <w:b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Zakon o međunarodnom privatnom pravu usaglašen je sa međunarodnim privatnim pravom koje nastaje i razvija se u okrilju Evropske unije, a koje predstavlja „acquis communautaire“, tako da neposredno obavezuje sve države članice EU. S obzirom na veliki značaj ovog zakona, jer isti sadrži pravila o određivanju mjerodavnog prava i nadležnosti sudova u sporovima sa međunarodnim elementom, kao i pravila koja uređuju priznanje i izvršenje stranih sudskih odluka donesenih u vezi privatnopravnih odnosa sa međunarodnim elementom, izuzetno je važno što se, na osnovu pribavljenih podataka, može konstatovati da se ovaj zakon i u izvještajnom periodu uspješno primjenjivao.</w:t>
      </w: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Naime, osnovni sudovi, Privredni sud i notari, koji su nadležni za primjenu ovog zakona, u izvještajnom periodu nijesu imali poteškoća u njegovoj primjeni, niti je Vrhovni sud zauzimao načelne pravne stavove u pogledu njegovog tumačenja, što znači da su odredbe ovog zakona dovoljno jasne i razumljive subjektima koji ga primjenjuju.</w:t>
      </w: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Najveći broj predmeta sa međunarodnim elementom u kojima su primijenjene odredbe Zakona o međunarodnom privatnom pravu u izvještajnom periodu imali su osnovni sudovi – 495 predmeta, zatim notari – 191 predmet, dok je najmanji broj predmeta imao Privredni sud - 45 predmeta. Navedeni podaci o broju predmeta bili su i očekivani s obzirom na broj i propisanu nadležnost ovih subjekata. </w:t>
      </w: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Upoređujući navedene podatke sa podacima iz prethodnog izvještajnog perioda zapaža se da je u osnovnim sudovima u izvještajnom periodu došlo do </w:t>
      </w:r>
      <w:r>
        <w:rPr>
          <w:rFonts w:ascii="Arial" w:hAnsi="Arial" w:cs="Arial"/>
        </w:rPr>
        <w:lastRenderedPageBreak/>
        <w:t>značajnog povećanja broja predmeta u kojima su primijenjene odredbe ovog zakona, dok je, sa druge strane, u Privrednom sudu i kod notara došlo do smanjenja tog broja. Navedenom povećanju kod osnovnih sudova u najvećoj mjeri doprinijelo je povećanje broja predmeta sa međunarodnim elementom iz oblasti nasljednog i stvarnog prava. S obzirom na zakonsku definiciju i prirodu sporova sa međunarodnim elementom u kojima se primjenjuju odredbe Zakona o međunarodnom privatnom pravu, za navedeno povećanje, odnosno smanjenje broja predmeta nije moguće dati posebne razloge, već se, prosto, radi o njihovom većem, odnosno manjem prilivu u izvještajnom periodu.</w:t>
      </w: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Uspješnoj primjeni Zakona o međunarodnom privatnom pravu u izvještajnom periodu nesumnjivo su doprinijele i aktivnosti Centra za obuku koji, ne samo u izvještajnom periodu, već od početka primjene ovog zakona kontinuirano organizuje obuke i seminare iz oblasti međunarodnog privatnog prava i međunarodne pravne pomoći u građanskim i privrednim stvarima za sudije i tužioce, savjetnike i pripravnike u sudovima i državnim tužilaštvima. Ove obuke i seminari su posebno važni jer Zakon o međunarodnom privatnom pravu uređuje izuzetno složenu materiju, čije su norme u pojedinim oblastima u cjelosti, a u pojedinim u njihovom pretežnom dijelu preuzete iz Regulativa EU, koje će se neposredno primjenjivati u Crnoj Gori nakon njenog pristupanja EU. Izuzetno je značajno što je ovim obukama i seminarima u izvještajnom periodu prisustvovalo preko 100 polaznika, odnosno učesnika i što su kao predavači, pored domaćih eksperata, bili angažovani i eksperti EU za oblast međunarodnog privatnog prava. Imajući u vidu, prije svega, realnu potrebu crnogorskog pravosuđa za ovim obukama i seminarima, Ministarstvo pravde je u saradnji sa EUROL-om, Centrom za obuku i Policijskom akademijom pokrenulo projekat unaprjeđenja kapaciteta crnogorskog pravosuđa za oblast međunarodne pravosudne saradnje u okviru kojeg se ove aktivnosti i realizuju.</w:t>
      </w: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 REALIZACIJA PREPORUKA IZ PRETHODNOG PERIODA </w:t>
      </w:r>
    </w:p>
    <w:p w:rsidR="00723851" w:rsidRDefault="00723851" w:rsidP="00723851">
      <w:pPr>
        <w:ind w:firstLine="708"/>
        <w:jc w:val="both"/>
        <w:rPr>
          <w:rFonts w:ascii="Arial" w:hAnsi="Arial" w:cs="Arial"/>
          <w:b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Ministarstvo pravde je u izvještajnom periodu, a u pravcu realizacije preporuka iz prethodnog Izvještaja, nastavilo sa kontinuiranim praćenjem primjene Zakona o međunarodnom privatnom pravu, kako kroz aktivnu komunikaciju sa subjektima koji ga primjenjuju, tako i kroz izradu predmetnog izvještaja i praćenje relevantne pravne tekovine EU za oblast međunarodnog privatnog prava, u vezi čega planira da, uz angažovanje eksperta odgovarajuće struke, sačini novu analizu o stepenu usklađenosti crnogorskog parničnog i izvršnog zakonodavstva sa pravnom tekovinom EU, dok je, sa druge strane, Centar za obuku nastavio sa kontinuiranim obukama i seminarima iz oblasti međunarodnog privatnog prava i međunarodne pravne pomoći u građanskim i privrednim stvarima, što je, takođe, bila jedna od preporuka iz prethodnog Izvještaja, tako da se može konstatovati da su sve preporuke iz prethodnog Izvještaja uspješno realizovane.</w:t>
      </w: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 PREPORUKE ZA NAREDNI PERIOD</w:t>
      </w:r>
    </w:p>
    <w:p w:rsidR="00723851" w:rsidRDefault="00723851" w:rsidP="00723851">
      <w:pPr>
        <w:ind w:firstLine="708"/>
        <w:jc w:val="both"/>
        <w:rPr>
          <w:rFonts w:ascii="Calibri" w:eastAsia="Calibri" w:hAnsi="Calibri"/>
          <w:sz w:val="22"/>
          <w:szCs w:val="22"/>
        </w:rPr>
      </w:pP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Imajući u vidu značaj Zakona o međunarodnom privatnom pravu i složenost materije koju isti uređuje, u narednom periodu potrebno je:</w:t>
      </w:r>
    </w:p>
    <w:p w:rsidR="00723851" w:rsidRDefault="00723851" w:rsidP="00723851">
      <w:pPr>
        <w:ind w:firstLine="708"/>
        <w:jc w:val="both"/>
        <w:rPr>
          <w:rFonts w:ascii="Arial" w:hAnsi="Arial" w:cs="Arial"/>
        </w:rPr>
      </w:pPr>
    </w:p>
    <w:p w:rsidR="00723851" w:rsidRDefault="00723851" w:rsidP="00723851">
      <w:pPr>
        <w:numPr>
          <w:ilvl w:val="0"/>
          <w:numId w:val="2"/>
        </w:numPr>
        <w:suppressAutoHyphens/>
        <w:autoSpaceDN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nastaviti sa praćenjem primjene Zakona o međunarodnom privatnom pravu kroz izradu godišnjih izvještaja o njegovoj primjeni koji će sadržati podatke o: broju predmeta u kojima su primijenjene odredbe ovog zakona u osnovnim </w:t>
      </w:r>
      <w:r>
        <w:rPr>
          <w:rFonts w:ascii="Arial" w:hAnsi="Arial" w:cs="Arial"/>
        </w:rPr>
        <w:lastRenderedPageBreak/>
        <w:t>sudovima, Privrednom sudu i kod notara; načelnim pravnim stavovima Vrhovnog suda zauzetim u pogledu primjene njegovih odredbi, te održanim seminarima i obukama iz oblasti međunarodnog privatnog prava;</w:t>
      </w:r>
    </w:p>
    <w:p w:rsidR="00723851" w:rsidRDefault="00723851" w:rsidP="00723851">
      <w:pPr>
        <w:numPr>
          <w:ilvl w:val="0"/>
          <w:numId w:val="2"/>
        </w:numPr>
        <w:suppressAutoHyphens/>
        <w:autoSpaceDN w:val="0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nastaviti sa organizovanjem seminara i obuka iz oblasti međunarodnog privatnog prava;</w:t>
      </w:r>
    </w:p>
    <w:p w:rsidR="00723851" w:rsidRDefault="00723851" w:rsidP="00723851">
      <w:pPr>
        <w:numPr>
          <w:ilvl w:val="0"/>
          <w:numId w:val="2"/>
        </w:numPr>
        <w:suppressAutoHyphens/>
        <w:autoSpaceDN w:val="0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pratiti promjene relevantne pravne tekovine EU za oblast međunarodnog privatnog prava i, po potrebi, izvršiti usaglašavanje Zakona o međunarodnom privatnom pravu sa tim promjenama. </w:t>
      </w:r>
    </w:p>
    <w:p w:rsidR="00723851" w:rsidRDefault="00723851" w:rsidP="00723851">
      <w:pPr>
        <w:ind w:firstLine="720"/>
        <w:jc w:val="both"/>
        <w:rPr>
          <w:rFonts w:ascii="Arial" w:eastAsia="Arial Unicode MS" w:hAnsi="Arial" w:cs="Arial"/>
          <w:bCs/>
        </w:rPr>
      </w:pPr>
    </w:p>
    <w:p w:rsidR="00723851" w:rsidRDefault="00723851" w:rsidP="00723851">
      <w:pPr>
        <w:rPr>
          <w:rFonts w:ascii="Arial" w:eastAsia="Calibri" w:hAnsi="Arial" w:cs="Arial"/>
        </w:rPr>
      </w:pPr>
    </w:p>
    <w:p w:rsidR="00723851" w:rsidRDefault="00723851" w:rsidP="00723851">
      <w:pPr>
        <w:rPr>
          <w:rFonts w:ascii="Arial" w:hAnsi="Arial" w:cs="Arial"/>
        </w:rPr>
      </w:pPr>
    </w:p>
    <w:p w:rsidR="00723851" w:rsidRDefault="00723851" w:rsidP="00723851">
      <w:pPr>
        <w:rPr>
          <w:rFonts w:ascii="Arial" w:hAnsi="Arial" w:cs="Arial"/>
        </w:rPr>
      </w:pPr>
    </w:p>
    <w:p w:rsidR="00723851" w:rsidRDefault="00723851" w:rsidP="00723851">
      <w:pPr>
        <w:rPr>
          <w:rFonts w:ascii="Calibri" w:hAnsi="Calibri"/>
          <w:sz w:val="22"/>
          <w:szCs w:val="22"/>
        </w:rPr>
      </w:pPr>
    </w:p>
    <w:p w:rsidR="00723851" w:rsidRDefault="00723851" w:rsidP="00723851"/>
    <w:p w:rsidR="00056700" w:rsidRDefault="009F510F"/>
    <w:sectPr w:rsidR="00056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7C9D"/>
    <w:multiLevelType w:val="multilevel"/>
    <w:tmpl w:val="E63AC6A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EEA25CD"/>
    <w:multiLevelType w:val="hybridMultilevel"/>
    <w:tmpl w:val="B2E223EA"/>
    <w:lvl w:ilvl="0" w:tplc="71A8B030">
      <w:start w:val="1"/>
      <w:numFmt w:val="lowerLetter"/>
      <w:lvlText w:val="%1)"/>
      <w:lvlJc w:val="left"/>
      <w:pPr>
        <w:ind w:left="1065" w:hanging="360"/>
      </w:pPr>
    </w:lvl>
    <w:lvl w:ilvl="1" w:tplc="241A0019">
      <w:start w:val="1"/>
      <w:numFmt w:val="lowerLetter"/>
      <w:lvlText w:val="%2."/>
      <w:lvlJc w:val="left"/>
      <w:pPr>
        <w:ind w:left="1785" w:hanging="360"/>
      </w:pPr>
    </w:lvl>
    <w:lvl w:ilvl="2" w:tplc="241A001B">
      <w:start w:val="1"/>
      <w:numFmt w:val="lowerRoman"/>
      <w:lvlText w:val="%3."/>
      <w:lvlJc w:val="right"/>
      <w:pPr>
        <w:ind w:left="2505" w:hanging="180"/>
      </w:pPr>
    </w:lvl>
    <w:lvl w:ilvl="3" w:tplc="241A000F">
      <w:start w:val="1"/>
      <w:numFmt w:val="decimal"/>
      <w:lvlText w:val="%4."/>
      <w:lvlJc w:val="left"/>
      <w:pPr>
        <w:ind w:left="3225" w:hanging="360"/>
      </w:pPr>
    </w:lvl>
    <w:lvl w:ilvl="4" w:tplc="241A0019">
      <w:start w:val="1"/>
      <w:numFmt w:val="lowerLetter"/>
      <w:lvlText w:val="%5."/>
      <w:lvlJc w:val="left"/>
      <w:pPr>
        <w:ind w:left="3945" w:hanging="360"/>
      </w:pPr>
    </w:lvl>
    <w:lvl w:ilvl="5" w:tplc="241A001B">
      <w:start w:val="1"/>
      <w:numFmt w:val="lowerRoman"/>
      <w:lvlText w:val="%6."/>
      <w:lvlJc w:val="right"/>
      <w:pPr>
        <w:ind w:left="4665" w:hanging="180"/>
      </w:pPr>
    </w:lvl>
    <w:lvl w:ilvl="6" w:tplc="241A000F">
      <w:start w:val="1"/>
      <w:numFmt w:val="decimal"/>
      <w:lvlText w:val="%7."/>
      <w:lvlJc w:val="left"/>
      <w:pPr>
        <w:ind w:left="5385" w:hanging="360"/>
      </w:pPr>
    </w:lvl>
    <w:lvl w:ilvl="7" w:tplc="241A0019">
      <w:start w:val="1"/>
      <w:numFmt w:val="lowerLetter"/>
      <w:lvlText w:val="%8."/>
      <w:lvlJc w:val="left"/>
      <w:pPr>
        <w:ind w:left="6105" w:hanging="360"/>
      </w:pPr>
    </w:lvl>
    <w:lvl w:ilvl="8" w:tplc="2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26"/>
    <w:rsid w:val="00025993"/>
    <w:rsid w:val="0003782D"/>
    <w:rsid w:val="000541A3"/>
    <w:rsid w:val="000A625C"/>
    <w:rsid w:val="000F12F9"/>
    <w:rsid w:val="00190BCB"/>
    <w:rsid w:val="001C0F26"/>
    <w:rsid w:val="001C5C05"/>
    <w:rsid w:val="002010D6"/>
    <w:rsid w:val="002058F1"/>
    <w:rsid w:val="002A3E6B"/>
    <w:rsid w:val="002D6B3D"/>
    <w:rsid w:val="0030733B"/>
    <w:rsid w:val="0032374B"/>
    <w:rsid w:val="00382AA8"/>
    <w:rsid w:val="00444ED5"/>
    <w:rsid w:val="004517FE"/>
    <w:rsid w:val="00475015"/>
    <w:rsid w:val="00475B54"/>
    <w:rsid w:val="004D1E3A"/>
    <w:rsid w:val="004F34EF"/>
    <w:rsid w:val="00534BA9"/>
    <w:rsid w:val="00555D68"/>
    <w:rsid w:val="005B734C"/>
    <w:rsid w:val="005C1295"/>
    <w:rsid w:val="005E6AE6"/>
    <w:rsid w:val="00622521"/>
    <w:rsid w:val="006A2523"/>
    <w:rsid w:val="006E6C7E"/>
    <w:rsid w:val="007230C9"/>
    <w:rsid w:val="00723851"/>
    <w:rsid w:val="00744ADC"/>
    <w:rsid w:val="007552A6"/>
    <w:rsid w:val="00771FD6"/>
    <w:rsid w:val="007A6091"/>
    <w:rsid w:val="007C7ABD"/>
    <w:rsid w:val="00891490"/>
    <w:rsid w:val="008B5845"/>
    <w:rsid w:val="008C713B"/>
    <w:rsid w:val="0095186C"/>
    <w:rsid w:val="00984484"/>
    <w:rsid w:val="009F510F"/>
    <w:rsid w:val="00A745F4"/>
    <w:rsid w:val="00AA60B2"/>
    <w:rsid w:val="00B36032"/>
    <w:rsid w:val="00B750DD"/>
    <w:rsid w:val="00C85FEB"/>
    <w:rsid w:val="00D307B9"/>
    <w:rsid w:val="00D36768"/>
    <w:rsid w:val="00D65BF6"/>
    <w:rsid w:val="00DC54F8"/>
    <w:rsid w:val="00DF5738"/>
    <w:rsid w:val="00E20864"/>
    <w:rsid w:val="00E4227C"/>
    <w:rsid w:val="00E822B9"/>
    <w:rsid w:val="00EC71D5"/>
    <w:rsid w:val="00ED4508"/>
    <w:rsid w:val="00F30079"/>
    <w:rsid w:val="00F85A8D"/>
    <w:rsid w:val="00FD54BD"/>
    <w:rsid w:val="00FD6ECF"/>
    <w:rsid w:val="00F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Smailovic</dc:creator>
  <cp:lastModifiedBy>Ibrahim Smailovic</cp:lastModifiedBy>
  <cp:revision>4</cp:revision>
  <cp:lastPrinted>2018-12-27T12:51:00Z</cp:lastPrinted>
  <dcterms:created xsi:type="dcterms:W3CDTF">2019-09-26T08:01:00Z</dcterms:created>
  <dcterms:modified xsi:type="dcterms:W3CDTF">2019-09-26T08:02:00Z</dcterms:modified>
</cp:coreProperties>
</file>