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</w:rPr>
      </w:pPr>
      <w:r w:rsidRPr="00B82482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0282BC" wp14:editId="2C5E4D2D">
                <wp:simplePos x="0" y="0"/>
                <wp:positionH relativeFrom="margin">
                  <wp:posOffset>2952750</wp:posOffset>
                </wp:positionH>
                <wp:positionV relativeFrom="paragraph">
                  <wp:posOffset>-200025</wp:posOffset>
                </wp:positionV>
                <wp:extent cx="2676525" cy="2000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76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46" w:rsidRPr="00EF5BAD" w:rsidRDefault="00D72446" w:rsidP="00D72446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 w:cs="Arial"/>
                              </w:rPr>
                            </w:pPr>
                          </w:p>
                          <w:p w:rsidR="00D72446" w:rsidRPr="00EF5BAD" w:rsidRDefault="00D72446" w:rsidP="00D72446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72446" w:rsidRPr="00EF5BAD" w:rsidRDefault="00D72446" w:rsidP="00D72446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72446" w:rsidRPr="00EF5BAD" w:rsidRDefault="00D72446" w:rsidP="00D72446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72446" w:rsidRPr="00EF5BAD" w:rsidRDefault="00D72446" w:rsidP="00D7244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</w:p>
                          <w:p w:rsidR="00D72446" w:rsidRPr="00EF5BAD" w:rsidRDefault="00D72446" w:rsidP="00D72446">
                            <w:pPr>
                              <w:spacing w:line="240" w:lineRule="auto"/>
                              <w:rPr>
                                <w:rFonts w:ascii="Cambria" w:hAnsi="Cambria" w:cs="Arial"/>
                              </w:rPr>
                            </w:pPr>
                            <w:r w:rsidRPr="00EF5BAD">
                              <w:rPr>
                                <w:rFonts w:ascii="Cambria" w:hAnsi="Cambria" w:cs="Arial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28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5pt;margin-top:-15.75pt;width:210.75pt;height:15.7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" stroked="f">
                <v:textbox>
                  <w:txbxContent>
                    <w:p w:rsidR="00D72446" w:rsidRPr="00EF5BAD" w:rsidRDefault="00D72446" w:rsidP="00D72446">
                      <w:pPr>
                        <w:spacing w:after="0" w:line="240" w:lineRule="auto"/>
                        <w:jc w:val="right"/>
                        <w:rPr>
                          <w:rFonts w:ascii="Cambria" w:hAnsi="Cambria" w:cs="Arial"/>
                        </w:rPr>
                      </w:pPr>
                    </w:p>
                    <w:p w:rsidR="00D72446" w:rsidRPr="00EF5BAD" w:rsidRDefault="00D72446" w:rsidP="00D72446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D72446" w:rsidRPr="00EF5BAD" w:rsidRDefault="00D72446" w:rsidP="00D72446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D72446" w:rsidRPr="00EF5BAD" w:rsidRDefault="00D72446" w:rsidP="00D72446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D72446" w:rsidRPr="00EF5BAD" w:rsidRDefault="00D72446" w:rsidP="00D72446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</w:p>
                    <w:p w:rsidR="00D72446" w:rsidRPr="00EF5BAD" w:rsidRDefault="00D72446" w:rsidP="00D72446">
                      <w:pPr>
                        <w:spacing w:line="240" w:lineRule="auto"/>
                        <w:rPr>
                          <w:rFonts w:ascii="Cambria" w:hAnsi="Cambria" w:cs="Arial"/>
                        </w:rPr>
                      </w:pPr>
                      <w:r w:rsidRPr="00EF5BAD">
                        <w:rPr>
                          <w:rFonts w:ascii="Cambria" w:hAnsi="Cambria" w:cs="Arial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2482">
        <w:rPr>
          <w:rFonts w:ascii="Arial" w:eastAsia="Times New Roman" w:hAnsi="Arial" w:cs="Arial"/>
        </w:rPr>
        <w:t xml:space="preserve">Uprava za vode, </w:t>
      </w:r>
      <w:proofErr w:type="spellStart"/>
      <w:r w:rsidRPr="00B82482">
        <w:rPr>
          <w:rFonts w:ascii="Arial" w:eastAsia="Times New Roman" w:hAnsi="Arial" w:cs="Arial"/>
        </w:rPr>
        <w:t>na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osnovu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člana</w:t>
      </w:r>
      <w:proofErr w:type="spellEnd"/>
      <w:r w:rsidRPr="00B82482">
        <w:rPr>
          <w:rFonts w:ascii="Arial" w:eastAsia="Times New Roman" w:hAnsi="Arial" w:cs="Arial"/>
        </w:rPr>
        <w:t xml:space="preserve"> 21 </w:t>
      </w:r>
      <w:proofErr w:type="spellStart"/>
      <w:r w:rsidRPr="00B82482">
        <w:rPr>
          <w:rFonts w:ascii="Arial" w:eastAsia="Times New Roman" w:hAnsi="Arial" w:cs="Arial"/>
        </w:rPr>
        <w:t>Zakona</w:t>
      </w:r>
      <w:proofErr w:type="spellEnd"/>
      <w:r w:rsidRPr="00B82482">
        <w:rPr>
          <w:rFonts w:ascii="Arial" w:eastAsia="Times New Roman" w:hAnsi="Arial" w:cs="Arial"/>
        </w:rPr>
        <w:t xml:space="preserve"> o </w:t>
      </w:r>
      <w:proofErr w:type="spellStart"/>
      <w:r w:rsidRPr="00B82482">
        <w:rPr>
          <w:rFonts w:ascii="Arial" w:eastAsia="Times New Roman" w:hAnsi="Arial" w:cs="Arial"/>
        </w:rPr>
        <w:t>koncesijama</w:t>
      </w:r>
      <w:proofErr w:type="spellEnd"/>
      <w:r w:rsidRPr="00B82482">
        <w:rPr>
          <w:rFonts w:ascii="Arial" w:eastAsia="Times New Roman" w:hAnsi="Arial" w:cs="Arial"/>
        </w:rPr>
        <w:t xml:space="preserve"> (''</w:t>
      </w:r>
      <w:proofErr w:type="spellStart"/>
      <w:r w:rsidRPr="00B82482">
        <w:rPr>
          <w:rFonts w:ascii="Arial" w:eastAsia="Times New Roman" w:hAnsi="Arial" w:cs="Arial"/>
        </w:rPr>
        <w:t>Službeni</w:t>
      </w:r>
      <w:proofErr w:type="spellEnd"/>
      <w:r w:rsidRPr="00B82482">
        <w:rPr>
          <w:rFonts w:ascii="Arial" w:eastAsia="Times New Roman" w:hAnsi="Arial" w:cs="Arial"/>
        </w:rPr>
        <w:t xml:space="preserve"> list </w:t>
      </w:r>
      <w:proofErr w:type="spellStart"/>
      <w:r w:rsidRPr="00B82482">
        <w:rPr>
          <w:rFonts w:ascii="Arial" w:eastAsia="Times New Roman" w:hAnsi="Arial" w:cs="Arial"/>
        </w:rPr>
        <w:t>Crne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gramStart"/>
      <w:r w:rsidRPr="00B82482">
        <w:rPr>
          <w:rFonts w:ascii="Arial" w:eastAsia="Times New Roman" w:hAnsi="Arial" w:cs="Arial"/>
        </w:rPr>
        <w:t>Gore“</w:t>
      </w:r>
      <w:proofErr w:type="gramEnd"/>
      <w:r w:rsidRPr="00B82482">
        <w:rPr>
          <w:rFonts w:ascii="Arial" w:eastAsia="Times New Roman" w:hAnsi="Arial" w:cs="Arial"/>
        </w:rPr>
        <w:t xml:space="preserve">, </w:t>
      </w:r>
      <w:bookmarkStart w:id="0" w:name="_Hlk177368661"/>
      <w:r w:rsidRPr="00B82482">
        <w:rPr>
          <w:rFonts w:ascii="Arial" w:eastAsia="Times New Roman" w:hAnsi="Arial" w:cs="Arial"/>
        </w:rPr>
        <w:t>br. 008/09, 073/19, 125/23, 082/24 i 082/25)</w:t>
      </w:r>
      <w:bookmarkEnd w:id="0"/>
      <w:r w:rsidRPr="00B82482">
        <w:rPr>
          <w:rFonts w:ascii="Arial" w:eastAsia="Times New Roman" w:hAnsi="Arial" w:cs="Arial"/>
        </w:rPr>
        <w:t xml:space="preserve"> i </w:t>
      </w:r>
      <w:proofErr w:type="spellStart"/>
      <w:r w:rsidRPr="00B82482">
        <w:rPr>
          <w:rFonts w:ascii="Arial" w:eastAsia="Times New Roman" w:hAnsi="Arial" w:cs="Arial"/>
        </w:rPr>
        <w:t>Zaključka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Vlade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Crne</w:t>
      </w:r>
      <w:proofErr w:type="spellEnd"/>
      <w:r w:rsidRPr="00B82482">
        <w:rPr>
          <w:rFonts w:ascii="Arial" w:eastAsia="Times New Roman" w:hAnsi="Arial" w:cs="Arial"/>
        </w:rPr>
        <w:t xml:space="preserve"> Gore </w:t>
      </w:r>
      <w:proofErr w:type="spellStart"/>
      <w:r w:rsidRPr="00B82482">
        <w:rPr>
          <w:rFonts w:ascii="Arial" w:eastAsia="Times New Roman" w:hAnsi="Arial" w:cs="Arial"/>
        </w:rPr>
        <w:t>broj</w:t>
      </w:r>
      <w:proofErr w:type="spellEnd"/>
      <w:r w:rsidRPr="00B82482">
        <w:rPr>
          <w:rFonts w:ascii="Arial" w:eastAsia="Times New Roman" w:hAnsi="Arial" w:cs="Arial"/>
        </w:rPr>
        <w:t xml:space="preserve">: 11-011/26-850/3 od 19.03.2026. </w:t>
      </w:r>
      <w:proofErr w:type="spellStart"/>
      <w:r w:rsidRPr="00B82482">
        <w:rPr>
          <w:rFonts w:ascii="Arial" w:eastAsia="Times New Roman" w:hAnsi="Arial" w:cs="Arial"/>
        </w:rPr>
        <w:t>godine</w:t>
      </w:r>
      <w:proofErr w:type="spellEnd"/>
      <w:r w:rsidRPr="00B82482">
        <w:rPr>
          <w:rFonts w:ascii="Arial" w:eastAsia="Times New Roman" w:hAnsi="Arial" w:cs="Arial"/>
        </w:rPr>
        <w:t>,</w:t>
      </w:r>
      <w:r w:rsidRPr="00B82482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objavljuje</w:t>
      </w:r>
      <w:bookmarkStart w:id="1" w:name="_Toc218963410"/>
      <w:proofErr w:type="spellEnd"/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D72446" w:rsidRPr="00B82482" w:rsidRDefault="00D72446" w:rsidP="00D72446">
      <w:pPr>
        <w:keepNext/>
        <w:spacing w:after="60" w:line="276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B82482">
        <w:rPr>
          <w:rFonts w:ascii="Arial" w:eastAsia="Times New Roman" w:hAnsi="Arial" w:cs="Arial"/>
          <w:b/>
          <w:bCs/>
        </w:rPr>
        <w:t>JAVNI OGLAS</w:t>
      </w:r>
    </w:p>
    <w:p w:rsidR="00D72446" w:rsidRPr="00B82482" w:rsidRDefault="00D72446" w:rsidP="00D72446">
      <w:pPr>
        <w:spacing w:after="0" w:line="276" w:lineRule="auto"/>
        <w:ind w:right="-180"/>
        <w:jc w:val="center"/>
        <w:rPr>
          <w:rFonts w:ascii="Arial" w:eastAsia="Times New Roman" w:hAnsi="Arial" w:cs="Arial"/>
          <w:b/>
          <w:lang w:val="sr-Latn-CS"/>
        </w:rPr>
      </w:pPr>
      <w:bookmarkStart w:id="2" w:name="_Hlk177368492"/>
      <w:bookmarkEnd w:id="1"/>
      <w:r w:rsidRPr="00B82482">
        <w:rPr>
          <w:rFonts w:ascii="Arial" w:eastAsia="Times New Roman" w:hAnsi="Arial" w:cs="Arial"/>
          <w:b/>
          <w:lang w:val="sr-Latn-CS"/>
        </w:rPr>
        <w:t xml:space="preserve">za davanje koncesije za korišćenje dijela voda sa izvorišta „Komunica“, </w:t>
      </w:r>
      <w:r w:rsidR="00FC3DEF">
        <w:rPr>
          <w:rFonts w:ascii="Arial" w:eastAsia="Times New Roman" w:hAnsi="Arial" w:cs="Arial"/>
          <w:b/>
          <w:lang w:val="sr-Latn-CS"/>
        </w:rPr>
        <w:t>O</w:t>
      </w:r>
      <w:r w:rsidRPr="00B82482">
        <w:rPr>
          <w:rFonts w:ascii="Arial" w:eastAsia="Times New Roman" w:hAnsi="Arial" w:cs="Arial"/>
          <w:b/>
          <w:lang w:val="sr-Latn-CS"/>
        </w:rPr>
        <w:t>pština Danilovgrad, za flaširanje odnosno pakovanje ili dopremanje vode u komercijalne svrhe</w:t>
      </w:r>
    </w:p>
    <w:bookmarkEnd w:id="2"/>
    <w:p w:rsidR="00D72446" w:rsidRPr="00B82482" w:rsidRDefault="00D72446" w:rsidP="00D72446">
      <w:pPr>
        <w:spacing w:after="0" w:line="276" w:lineRule="auto"/>
        <w:ind w:right="-180"/>
        <w:jc w:val="center"/>
        <w:rPr>
          <w:rFonts w:ascii="Arial" w:eastAsia="Times New Roman" w:hAnsi="Arial" w:cs="Arial"/>
          <w:b/>
          <w:lang w:val="sr-Latn-CS"/>
        </w:rPr>
      </w:pPr>
      <w:r w:rsidRPr="00B82482">
        <w:rPr>
          <w:rFonts w:ascii="Arial" w:eastAsia="Times New Roman" w:hAnsi="Arial" w:cs="Arial"/>
          <w:b/>
          <w:lang w:val="sr-Latn-CS"/>
        </w:rPr>
        <w:t xml:space="preserve"> 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</w:rPr>
      </w:pPr>
      <w:r w:rsidRPr="00B82482">
        <w:rPr>
          <w:rFonts w:ascii="Arial" w:eastAsia="Times New Roman" w:hAnsi="Arial" w:cs="Arial"/>
        </w:rPr>
        <w:t xml:space="preserve">Uprava za vode </w:t>
      </w:r>
      <w:proofErr w:type="spellStart"/>
      <w:r w:rsidRPr="00B82482">
        <w:rPr>
          <w:rFonts w:ascii="Arial" w:eastAsia="Times New Roman" w:hAnsi="Arial" w:cs="Arial"/>
        </w:rPr>
        <w:t>Crne</w:t>
      </w:r>
      <w:proofErr w:type="spellEnd"/>
      <w:r w:rsidRPr="00B82482">
        <w:rPr>
          <w:rFonts w:ascii="Arial" w:eastAsia="Times New Roman" w:hAnsi="Arial" w:cs="Arial"/>
        </w:rPr>
        <w:t xml:space="preserve"> Gore (u </w:t>
      </w:r>
      <w:proofErr w:type="spellStart"/>
      <w:r w:rsidRPr="00B82482">
        <w:rPr>
          <w:rFonts w:ascii="Arial" w:eastAsia="Times New Roman" w:hAnsi="Arial" w:cs="Arial"/>
        </w:rPr>
        <w:t>daljem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tekstu</w:t>
      </w:r>
      <w:proofErr w:type="spellEnd"/>
      <w:r w:rsidRPr="00B82482">
        <w:rPr>
          <w:rFonts w:ascii="Arial" w:eastAsia="Times New Roman" w:hAnsi="Arial" w:cs="Arial"/>
        </w:rPr>
        <w:t xml:space="preserve">: Uprava) </w:t>
      </w:r>
      <w:proofErr w:type="spellStart"/>
      <w:r w:rsidRPr="00B82482">
        <w:rPr>
          <w:rFonts w:ascii="Arial" w:eastAsia="Times New Roman" w:hAnsi="Arial" w:cs="Arial"/>
        </w:rPr>
        <w:t>ovim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putem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poziva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zainteresovane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ponuđače</w:t>
      </w:r>
      <w:proofErr w:type="spellEnd"/>
      <w:r w:rsidRPr="00B82482">
        <w:rPr>
          <w:rFonts w:ascii="Arial" w:eastAsia="Times New Roman" w:hAnsi="Arial" w:cs="Arial"/>
        </w:rPr>
        <w:t xml:space="preserve"> da se </w:t>
      </w:r>
      <w:proofErr w:type="spellStart"/>
      <w:r w:rsidRPr="00B82482">
        <w:rPr>
          <w:rFonts w:ascii="Arial" w:eastAsia="Times New Roman" w:hAnsi="Arial" w:cs="Arial"/>
        </w:rPr>
        <w:t>prijave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na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Javni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oglas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putem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javnog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nadmetanja</w:t>
      </w:r>
      <w:proofErr w:type="spellEnd"/>
      <w:r w:rsidRPr="00B82482">
        <w:rPr>
          <w:rFonts w:ascii="Arial" w:eastAsia="Times New Roman" w:hAnsi="Arial" w:cs="Arial"/>
        </w:rPr>
        <w:t xml:space="preserve"> u </w:t>
      </w:r>
      <w:proofErr w:type="spellStart"/>
      <w:r w:rsidRPr="00B82482">
        <w:rPr>
          <w:rFonts w:ascii="Arial" w:eastAsia="Times New Roman" w:hAnsi="Arial" w:cs="Arial"/>
        </w:rPr>
        <w:t>otvorenom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postupku</w:t>
      </w:r>
      <w:proofErr w:type="spellEnd"/>
      <w:r w:rsidRPr="00B82482">
        <w:rPr>
          <w:rFonts w:ascii="Arial" w:eastAsia="Times New Roman" w:hAnsi="Arial" w:cs="Arial"/>
        </w:rPr>
        <w:t xml:space="preserve"> (u </w:t>
      </w:r>
      <w:proofErr w:type="spellStart"/>
      <w:r w:rsidRPr="00B82482">
        <w:rPr>
          <w:rFonts w:ascii="Arial" w:eastAsia="Times New Roman" w:hAnsi="Arial" w:cs="Arial"/>
        </w:rPr>
        <w:t>daljem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tekstu</w:t>
      </w:r>
      <w:proofErr w:type="spellEnd"/>
      <w:r w:rsidRPr="00B82482">
        <w:rPr>
          <w:rFonts w:ascii="Arial" w:eastAsia="Times New Roman" w:hAnsi="Arial" w:cs="Arial"/>
        </w:rPr>
        <w:t xml:space="preserve">: </w:t>
      </w:r>
      <w:proofErr w:type="spellStart"/>
      <w:r w:rsidRPr="00B82482">
        <w:rPr>
          <w:rFonts w:ascii="Arial" w:eastAsia="Times New Roman" w:hAnsi="Arial" w:cs="Arial"/>
        </w:rPr>
        <w:t>otvoreni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postupak</w:t>
      </w:r>
      <w:proofErr w:type="spellEnd"/>
      <w:r w:rsidRPr="00B82482">
        <w:rPr>
          <w:rFonts w:ascii="Arial" w:eastAsia="Times New Roman" w:hAnsi="Arial" w:cs="Arial"/>
        </w:rPr>
        <w:t xml:space="preserve">) za </w:t>
      </w:r>
      <w:proofErr w:type="spellStart"/>
      <w:r w:rsidRPr="00B82482">
        <w:rPr>
          <w:rFonts w:ascii="Arial" w:eastAsia="Times New Roman" w:hAnsi="Arial" w:cs="Arial"/>
        </w:rPr>
        <w:t>davanje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koncesije</w:t>
      </w:r>
      <w:proofErr w:type="spellEnd"/>
      <w:r w:rsidRPr="00B82482">
        <w:rPr>
          <w:rFonts w:ascii="Arial" w:eastAsia="Times New Roman" w:hAnsi="Arial" w:cs="Arial"/>
        </w:rPr>
        <w:t xml:space="preserve"> za </w:t>
      </w:r>
      <w:proofErr w:type="spellStart"/>
      <w:r w:rsidRPr="00B82482">
        <w:rPr>
          <w:rFonts w:ascii="Arial" w:eastAsia="Times New Roman" w:hAnsi="Arial" w:cs="Arial"/>
        </w:rPr>
        <w:t>korišćenje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dijela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voda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sa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izvorišta</w:t>
      </w:r>
      <w:proofErr w:type="spellEnd"/>
      <w:r w:rsidRPr="00B82482">
        <w:rPr>
          <w:rFonts w:ascii="Arial" w:eastAsia="Times New Roman" w:hAnsi="Arial" w:cs="Arial"/>
        </w:rPr>
        <w:t xml:space="preserve"> “</w:t>
      </w:r>
      <w:proofErr w:type="spellStart"/>
      <w:r w:rsidRPr="00B82482">
        <w:rPr>
          <w:rFonts w:ascii="Arial" w:eastAsia="Times New Roman" w:hAnsi="Arial" w:cs="Arial"/>
        </w:rPr>
        <w:t>Komunica</w:t>
      </w:r>
      <w:proofErr w:type="spellEnd"/>
      <w:r w:rsidRPr="00B82482">
        <w:rPr>
          <w:rFonts w:ascii="Arial" w:eastAsia="Times New Roman" w:hAnsi="Arial" w:cs="Arial"/>
        </w:rPr>
        <w:t xml:space="preserve">”, </w:t>
      </w:r>
      <w:proofErr w:type="spellStart"/>
      <w:r w:rsidR="00FC3DEF">
        <w:rPr>
          <w:rFonts w:ascii="Arial" w:eastAsia="Times New Roman" w:hAnsi="Arial" w:cs="Arial"/>
        </w:rPr>
        <w:t>O</w:t>
      </w:r>
      <w:r w:rsidRPr="00B82482">
        <w:rPr>
          <w:rFonts w:ascii="Arial" w:eastAsia="Times New Roman" w:hAnsi="Arial" w:cs="Arial"/>
        </w:rPr>
        <w:t>pština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Danilovgrad</w:t>
      </w:r>
      <w:proofErr w:type="spellEnd"/>
      <w:r w:rsidRPr="00B82482">
        <w:rPr>
          <w:rFonts w:ascii="Arial" w:eastAsia="Times New Roman" w:hAnsi="Arial" w:cs="Arial"/>
        </w:rPr>
        <w:t xml:space="preserve">, za </w:t>
      </w:r>
      <w:proofErr w:type="spellStart"/>
      <w:r w:rsidRPr="00B82482">
        <w:rPr>
          <w:rFonts w:ascii="Arial" w:eastAsia="Times New Roman" w:hAnsi="Arial" w:cs="Arial"/>
        </w:rPr>
        <w:t>flaširanje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odnosno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pakovanje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ili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dopremanje</w:t>
      </w:r>
      <w:proofErr w:type="spellEnd"/>
      <w:r w:rsidRPr="00B82482">
        <w:rPr>
          <w:rFonts w:ascii="Arial" w:eastAsia="Times New Roman" w:hAnsi="Arial" w:cs="Arial"/>
        </w:rPr>
        <w:t xml:space="preserve"> vode u </w:t>
      </w:r>
      <w:proofErr w:type="spellStart"/>
      <w:r w:rsidRPr="00B82482">
        <w:rPr>
          <w:rFonts w:ascii="Arial" w:eastAsia="Times New Roman" w:hAnsi="Arial" w:cs="Arial"/>
        </w:rPr>
        <w:t>komercijalne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svrhe</w:t>
      </w:r>
      <w:proofErr w:type="spellEnd"/>
      <w:r w:rsidRPr="00B82482">
        <w:rPr>
          <w:rFonts w:ascii="Arial" w:eastAsia="Times New Roman" w:hAnsi="Arial" w:cs="Arial"/>
        </w:rPr>
        <w:t xml:space="preserve">. 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</w:rPr>
      </w:pPr>
      <w:r w:rsidRPr="00B82482">
        <w:rPr>
          <w:rFonts w:ascii="Arial" w:eastAsia="Times New Roman" w:hAnsi="Arial" w:cs="Arial"/>
          <w:lang w:val="sl-SI"/>
        </w:rPr>
        <w:t>Cilj javnog nadmetanja je uspostavljanje ravnopravnosti svih zainteresovanih subjekata, odnosno učesnika u postupku davanja predmetne koncesije i izbor kvalitetnog koncesionara koji će obavljati koncesionu djelatnost.</w:t>
      </w:r>
    </w:p>
    <w:p w:rsidR="00D72446" w:rsidRPr="00B82482" w:rsidRDefault="00D72446" w:rsidP="00D72446">
      <w:pPr>
        <w:spacing w:after="0" w:line="276" w:lineRule="auto"/>
        <w:ind w:left="-180"/>
        <w:jc w:val="both"/>
        <w:rPr>
          <w:rFonts w:ascii="Arial" w:eastAsia="Times New Roman" w:hAnsi="Arial" w:cs="Arial"/>
          <w:b/>
          <w:lang w:val="sl-SI"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b/>
          <w:sz w:val="22"/>
          <w:lang w:val="sr-Latn-CS"/>
        </w:rPr>
        <w:t>Predmet koncesije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hAnsi="Arial" w:cs="Arial"/>
          <w:b/>
          <w:lang w:val="sr-Latn-CS"/>
        </w:rPr>
      </w:pPr>
      <w:r w:rsidRPr="00B82482">
        <w:rPr>
          <w:rFonts w:ascii="Arial" w:hAnsi="Arial" w:cs="Arial"/>
          <w:lang w:val="sr-Latn-CS"/>
        </w:rPr>
        <w:t>K</w:t>
      </w:r>
      <w:proofErr w:type="spellStart"/>
      <w:r w:rsidRPr="00B82482">
        <w:rPr>
          <w:rFonts w:ascii="Arial" w:hAnsi="Arial" w:cs="Arial"/>
        </w:rPr>
        <w:t>orišćenje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dijela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voda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izvorišta</w:t>
      </w:r>
      <w:proofErr w:type="spellEnd"/>
      <w:r w:rsidRPr="00B82482">
        <w:rPr>
          <w:rFonts w:ascii="Arial" w:hAnsi="Arial" w:cs="Arial"/>
        </w:rPr>
        <w:t xml:space="preserve"> “</w:t>
      </w:r>
      <w:proofErr w:type="spellStart"/>
      <w:r w:rsidRPr="00B82482">
        <w:rPr>
          <w:rFonts w:ascii="Arial" w:hAnsi="Arial" w:cs="Arial"/>
        </w:rPr>
        <w:t>Komunica</w:t>
      </w:r>
      <w:proofErr w:type="spellEnd"/>
      <w:r w:rsidRPr="00B82482">
        <w:rPr>
          <w:rFonts w:ascii="Arial" w:hAnsi="Arial" w:cs="Arial"/>
        </w:rPr>
        <w:t>”</w:t>
      </w:r>
      <w:r w:rsidR="00FC3DEF">
        <w:rPr>
          <w:rFonts w:ascii="Arial" w:hAnsi="Arial" w:cs="Arial"/>
        </w:rPr>
        <w:t>,</w:t>
      </w:r>
      <w:r w:rsidRPr="00B82482">
        <w:rPr>
          <w:rFonts w:ascii="Arial" w:hAnsi="Arial" w:cs="Arial"/>
        </w:rPr>
        <w:t xml:space="preserve"> </w:t>
      </w:r>
      <w:proofErr w:type="spellStart"/>
      <w:r w:rsidR="00FC3DEF">
        <w:rPr>
          <w:rFonts w:ascii="Arial" w:hAnsi="Arial" w:cs="Arial"/>
        </w:rPr>
        <w:t>O</w:t>
      </w:r>
      <w:r w:rsidRPr="00B82482">
        <w:rPr>
          <w:rFonts w:ascii="Arial" w:hAnsi="Arial" w:cs="Arial"/>
        </w:rPr>
        <w:t>pština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Danilovgrad</w:t>
      </w:r>
      <w:proofErr w:type="spellEnd"/>
      <w:r w:rsidRPr="00B82482">
        <w:rPr>
          <w:rFonts w:ascii="Arial" w:hAnsi="Arial" w:cs="Arial"/>
        </w:rPr>
        <w:t xml:space="preserve">, </w:t>
      </w:r>
      <w:bookmarkStart w:id="3" w:name="_Hlk226117939"/>
      <w:r w:rsidRPr="00B82482">
        <w:rPr>
          <w:rFonts w:ascii="Arial" w:hAnsi="Arial" w:cs="Arial"/>
        </w:rPr>
        <w:t xml:space="preserve">za </w:t>
      </w:r>
      <w:proofErr w:type="spellStart"/>
      <w:r w:rsidRPr="00B82482">
        <w:rPr>
          <w:rFonts w:ascii="Arial" w:hAnsi="Arial" w:cs="Arial"/>
        </w:rPr>
        <w:t>flaširanj</w:t>
      </w:r>
      <w:r w:rsidR="00FC3DEF">
        <w:rPr>
          <w:rFonts w:ascii="Arial" w:hAnsi="Arial" w:cs="Arial"/>
        </w:rPr>
        <w:t>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odnosno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pakovanj</w:t>
      </w:r>
      <w:r w:rsidR="00FC3DEF">
        <w:rPr>
          <w:rFonts w:ascii="Arial" w:hAnsi="Arial" w:cs="Arial"/>
        </w:rPr>
        <w:t>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ili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dopremanj</w:t>
      </w:r>
      <w:r w:rsidR="00FC3DEF">
        <w:rPr>
          <w:rFonts w:ascii="Arial" w:hAnsi="Arial" w:cs="Arial"/>
        </w:rPr>
        <w:t>e</w:t>
      </w:r>
      <w:proofErr w:type="spellEnd"/>
      <w:r w:rsidRPr="00B82482">
        <w:rPr>
          <w:rFonts w:ascii="Arial" w:hAnsi="Arial" w:cs="Arial"/>
        </w:rPr>
        <w:t xml:space="preserve"> vode u </w:t>
      </w:r>
      <w:proofErr w:type="spellStart"/>
      <w:r w:rsidRPr="00B82482">
        <w:rPr>
          <w:rFonts w:ascii="Arial" w:hAnsi="Arial" w:cs="Arial"/>
        </w:rPr>
        <w:t>komercijalne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svrhe</w:t>
      </w:r>
      <w:proofErr w:type="spellEnd"/>
      <w:r w:rsidRPr="00B82482">
        <w:rPr>
          <w:rFonts w:ascii="Arial" w:hAnsi="Arial" w:cs="Arial"/>
        </w:rPr>
        <w:t xml:space="preserve">, u </w:t>
      </w:r>
      <w:proofErr w:type="spellStart"/>
      <w:r w:rsidRPr="00B82482">
        <w:rPr>
          <w:rFonts w:ascii="Arial" w:hAnsi="Arial" w:cs="Arial"/>
        </w:rPr>
        <w:t>količini</w:t>
      </w:r>
      <w:proofErr w:type="spellEnd"/>
      <w:r w:rsidRPr="00B82482">
        <w:rPr>
          <w:rFonts w:ascii="Arial" w:hAnsi="Arial" w:cs="Arial"/>
        </w:rPr>
        <w:t xml:space="preserve"> </w:t>
      </w:r>
      <w:r w:rsidRPr="00B82482">
        <w:rPr>
          <w:rFonts w:ascii="Arial" w:hAnsi="Arial" w:cs="Arial"/>
          <w:lang w:val="sr-Latn-RS"/>
        </w:rPr>
        <w:t>od  1 l/s.</w:t>
      </w:r>
    </w:p>
    <w:p w:rsidR="00D72446" w:rsidRPr="00B82482" w:rsidRDefault="00D72446" w:rsidP="00D72446">
      <w:pPr>
        <w:pStyle w:val="p1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RS"/>
        </w:rPr>
      </w:pPr>
      <w:bookmarkStart w:id="4" w:name="_Toc218963412"/>
      <w:bookmarkStart w:id="5" w:name="_Toc215215737"/>
      <w:bookmarkEnd w:id="3"/>
      <w:r w:rsidRPr="00B82482">
        <w:rPr>
          <w:rFonts w:ascii="Arial" w:hAnsi="Arial" w:cs="Arial"/>
          <w:sz w:val="22"/>
          <w:szCs w:val="22"/>
          <w:lang w:val="sr-Latn-RS"/>
        </w:rPr>
        <w:t>Mikrolokacija bunara nalazi se u mjestu „Komunica“ (Pitoma Loza), na području Opštine Danilovgrad. Lokacija je udaljena približno 1.800 m od magistralnog puta Podgorica - Danilovgrad (M18), do koga se pristupa lokalnim putem Novo Selo - Lazarev Krst. Bunar je upisan u listu nepokretnosti br. 1804 KO Donji Zagarač, opština Danilovgrad, na katastarskim parcelama br. 896/1 i 8971/1 KO Donji Zagarač, na skici označen tačkom B1 sa koordinatama X = 6 593 226,92 i Y = 4 706 709,47 na koti oko 126,75 mnm.</w:t>
      </w:r>
    </w:p>
    <w:p w:rsidR="00D72446" w:rsidRPr="00B82482" w:rsidRDefault="00D72446" w:rsidP="00D72446">
      <w:pPr>
        <w:spacing w:after="0" w:line="276" w:lineRule="auto"/>
        <w:ind w:left="-180"/>
        <w:jc w:val="both"/>
        <w:rPr>
          <w:rFonts w:ascii="Arial" w:eastAsia="Times New Roman" w:hAnsi="Arial" w:cs="Arial"/>
          <w:lang w:val="sr-Latn-CS"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  <w:lang w:val="sr-Latn-CS"/>
        </w:rPr>
      </w:pPr>
      <w:r w:rsidRPr="00B82482">
        <w:rPr>
          <w:rFonts w:ascii="Arial" w:hAnsi="Arial" w:cs="Arial"/>
          <w:b/>
          <w:sz w:val="22"/>
        </w:rPr>
        <w:t>Osnovni elementi Koncesionog akta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hAnsi="Arial" w:cs="Arial"/>
          <w:lang w:val="sr-Latn-CS"/>
        </w:rPr>
      </w:pPr>
      <w:proofErr w:type="spellStart"/>
      <w:r w:rsidRPr="00B82482">
        <w:rPr>
          <w:rFonts w:ascii="Arial" w:hAnsi="Arial" w:cs="Arial"/>
        </w:rPr>
        <w:t>Koncesioni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akt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davanje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koncesije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korišćenje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dijela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voda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izvorišta</w:t>
      </w:r>
      <w:proofErr w:type="spellEnd"/>
      <w:r w:rsidRPr="00B82482">
        <w:rPr>
          <w:rFonts w:ascii="Arial" w:hAnsi="Arial" w:cs="Arial"/>
        </w:rPr>
        <w:t xml:space="preserve"> “</w:t>
      </w:r>
      <w:proofErr w:type="spellStart"/>
      <w:r w:rsidRPr="00B82482">
        <w:rPr>
          <w:rFonts w:ascii="Arial" w:hAnsi="Arial" w:cs="Arial"/>
        </w:rPr>
        <w:t>Komunica</w:t>
      </w:r>
      <w:proofErr w:type="spellEnd"/>
      <w:r w:rsidRPr="00B82482">
        <w:rPr>
          <w:rFonts w:ascii="Arial" w:hAnsi="Arial" w:cs="Arial"/>
        </w:rPr>
        <w:t xml:space="preserve">”, </w:t>
      </w:r>
      <w:proofErr w:type="spellStart"/>
      <w:r w:rsidR="00FC3DEF">
        <w:rPr>
          <w:rFonts w:ascii="Arial" w:hAnsi="Arial" w:cs="Arial"/>
        </w:rPr>
        <w:t>O</w:t>
      </w:r>
      <w:r w:rsidRPr="00B82482">
        <w:rPr>
          <w:rFonts w:ascii="Arial" w:hAnsi="Arial" w:cs="Arial"/>
        </w:rPr>
        <w:t>pština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Danilovgrad</w:t>
      </w:r>
      <w:proofErr w:type="spellEnd"/>
      <w:r w:rsidRPr="00B82482">
        <w:rPr>
          <w:rFonts w:ascii="Arial" w:hAnsi="Arial" w:cs="Arial"/>
        </w:rPr>
        <w:t>,</w:t>
      </w:r>
      <w:r w:rsidR="00FC3DEF">
        <w:rPr>
          <w:rFonts w:ascii="Arial" w:hAnsi="Arial" w:cs="Arial"/>
        </w:rPr>
        <w:t xml:space="preserve"> </w:t>
      </w:r>
      <w:r w:rsidRPr="00B82482">
        <w:rPr>
          <w:rFonts w:ascii="Arial" w:hAnsi="Arial" w:cs="Arial"/>
        </w:rPr>
        <w:t xml:space="preserve">za </w:t>
      </w:r>
      <w:proofErr w:type="spellStart"/>
      <w:r w:rsidRPr="00B82482">
        <w:rPr>
          <w:rFonts w:ascii="Arial" w:hAnsi="Arial" w:cs="Arial"/>
        </w:rPr>
        <w:t>flaširanje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odnosno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pakovanje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ili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dopremanja</w:t>
      </w:r>
      <w:proofErr w:type="spellEnd"/>
      <w:r w:rsidRPr="00B82482">
        <w:rPr>
          <w:rFonts w:ascii="Arial" w:hAnsi="Arial" w:cs="Arial"/>
        </w:rPr>
        <w:t xml:space="preserve"> vode u </w:t>
      </w:r>
      <w:proofErr w:type="spellStart"/>
      <w:r w:rsidRPr="00B82482">
        <w:rPr>
          <w:rFonts w:ascii="Arial" w:hAnsi="Arial" w:cs="Arial"/>
        </w:rPr>
        <w:t>komercijalne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svrhe</w:t>
      </w:r>
      <w:proofErr w:type="spellEnd"/>
      <w:r w:rsidRPr="00B82482">
        <w:rPr>
          <w:rFonts w:ascii="Arial" w:hAnsi="Arial" w:cs="Arial"/>
        </w:rPr>
        <w:t xml:space="preserve"> je </w:t>
      </w:r>
      <w:proofErr w:type="spellStart"/>
      <w:r w:rsidRPr="00B82482">
        <w:rPr>
          <w:rFonts w:ascii="Arial" w:hAnsi="Arial" w:cs="Arial"/>
        </w:rPr>
        <w:t>osnovni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dokument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osnovu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koga</w:t>
      </w:r>
      <w:proofErr w:type="spellEnd"/>
      <w:r w:rsidRPr="00B82482">
        <w:rPr>
          <w:rFonts w:ascii="Arial" w:hAnsi="Arial" w:cs="Arial"/>
        </w:rPr>
        <w:t xml:space="preserve"> se </w:t>
      </w:r>
      <w:proofErr w:type="spellStart"/>
      <w:r w:rsidRPr="00B82482">
        <w:rPr>
          <w:rFonts w:ascii="Arial" w:hAnsi="Arial" w:cs="Arial"/>
        </w:rPr>
        <w:t>pokreće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postupak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davanje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koncesije</w:t>
      </w:r>
      <w:proofErr w:type="spellEnd"/>
      <w:r w:rsidRPr="00B82482">
        <w:rPr>
          <w:rFonts w:ascii="Arial" w:hAnsi="Arial" w:cs="Arial"/>
        </w:rPr>
        <w:t xml:space="preserve">, a </w:t>
      </w:r>
      <w:proofErr w:type="spellStart"/>
      <w:r w:rsidRPr="00B82482">
        <w:rPr>
          <w:rFonts w:ascii="Arial" w:hAnsi="Arial" w:cs="Arial"/>
        </w:rPr>
        <w:t>koji</w:t>
      </w:r>
      <w:proofErr w:type="spellEnd"/>
      <w:r w:rsidRPr="00B82482">
        <w:rPr>
          <w:rFonts w:ascii="Arial" w:hAnsi="Arial" w:cs="Arial"/>
        </w:rPr>
        <w:t xml:space="preserve"> je </w:t>
      </w:r>
      <w:proofErr w:type="spellStart"/>
      <w:r w:rsidRPr="00B82482">
        <w:rPr>
          <w:rFonts w:ascii="Arial" w:hAnsi="Arial" w:cs="Arial"/>
        </w:rPr>
        <w:t>Vlada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Crne</w:t>
      </w:r>
      <w:proofErr w:type="spellEnd"/>
      <w:r w:rsidRPr="00B82482">
        <w:rPr>
          <w:rFonts w:ascii="Arial" w:hAnsi="Arial" w:cs="Arial"/>
        </w:rPr>
        <w:t xml:space="preserve"> Gore </w:t>
      </w:r>
      <w:proofErr w:type="spellStart"/>
      <w:r w:rsidRPr="00B82482">
        <w:rPr>
          <w:rFonts w:ascii="Arial" w:hAnsi="Arial" w:cs="Arial"/>
        </w:rPr>
        <w:t>usvojila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sjednici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održanoj</w:t>
      </w:r>
      <w:proofErr w:type="spellEnd"/>
      <w:r w:rsidRPr="00B82482">
        <w:rPr>
          <w:rFonts w:ascii="Arial" w:hAnsi="Arial" w:cs="Arial"/>
        </w:rPr>
        <w:t xml:space="preserve"> 12. </w:t>
      </w:r>
      <w:proofErr w:type="spellStart"/>
      <w:r w:rsidRPr="00B82482">
        <w:rPr>
          <w:rFonts w:ascii="Arial" w:hAnsi="Arial" w:cs="Arial"/>
        </w:rPr>
        <w:t>marta</w:t>
      </w:r>
      <w:proofErr w:type="spellEnd"/>
      <w:r w:rsidRPr="00B82482">
        <w:rPr>
          <w:rFonts w:ascii="Arial" w:hAnsi="Arial" w:cs="Arial"/>
        </w:rPr>
        <w:t xml:space="preserve"> 2026. </w:t>
      </w:r>
      <w:proofErr w:type="spellStart"/>
      <w:r w:rsidRPr="00B82482">
        <w:rPr>
          <w:rFonts w:ascii="Arial" w:hAnsi="Arial" w:cs="Arial"/>
        </w:rPr>
        <w:t>godine</w:t>
      </w:r>
      <w:proofErr w:type="spellEnd"/>
      <w:r w:rsidRPr="00B82482">
        <w:rPr>
          <w:rFonts w:ascii="Arial" w:hAnsi="Arial" w:cs="Arial"/>
        </w:rPr>
        <w:t xml:space="preserve"> (</w:t>
      </w:r>
      <w:proofErr w:type="spellStart"/>
      <w:r w:rsidRPr="00B82482">
        <w:rPr>
          <w:rFonts w:ascii="Arial" w:hAnsi="Arial" w:cs="Arial"/>
        </w:rPr>
        <w:t>Zaključak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Vlade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broj</w:t>
      </w:r>
      <w:proofErr w:type="spellEnd"/>
      <w:r w:rsidRPr="00B82482">
        <w:rPr>
          <w:rFonts w:ascii="Arial" w:hAnsi="Arial" w:cs="Arial"/>
        </w:rPr>
        <w:t xml:space="preserve">: 11-011/26-850/3 od 19. </w:t>
      </w:r>
      <w:proofErr w:type="spellStart"/>
      <w:r w:rsidRPr="00B82482">
        <w:rPr>
          <w:rFonts w:ascii="Arial" w:hAnsi="Arial" w:cs="Arial"/>
        </w:rPr>
        <w:t>marta</w:t>
      </w:r>
      <w:proofErr w:type="spellEnd"/>
      <w:r w:rsidRPr="00B82482">
        <w:rPr>
          <w:rFonts w:ascii="Arial" w:hAnsi="Arial" w:cs="Arial"/>
        </w:rPr>
        <w:t xml:space="preserve"> 2026. </w:t>
      </w:r>
      <w:proofErr w:type="spellStart"/>
      <w:r w:rsidRPr="00B82482">
        <w:rPr>
          <w:rFonts w:ascii="Arial" w:hAnsi="Arial" w:cs="Arial"/>
        </w:rPr>
        <w:t>godine</w:t>
      </w:r>
      <w:proofErr w:type="spellEnd"/>
      <w:r w:rsidRPr="00B82482">
        <w:rPr>
          <w:rFonts w:ascii="Arial" w:hAnsi="Arial" w:cs="Arial"/>
        </w:rPr>
        <w:t xml:space="preserve">). </w:t>
      </w:r>
      <w:proofErr w:type="spellStart"/>
      <w:r w:rsidRPr="00B82482">
        <w:rPr>
          <w:rFonts w:ascii="Arial" w:eastAsia="Times New Roman" w:hAnsi="Arial" w:cs="Arial"/>
        </w:rPr>
        <w:t>Navedeni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koncesioni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akti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sadrže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podatke</w:t>
      </w:r>
      <w:proofErr w:type="spellEnd"/>
      <w:r w:rsidRPr="00B82482">
        <w:rPr>
          <w:rFonts w:ascii="Arial" w:eastAsia="Times New Roman" w:hAnsi="Arial" w:cs="Arial"/>
        </w:rPr>
        <w:t xml:space="preserve">, </w:t>
      </w:r>
      <w:proofErr w:type="spellStart"/>
      <w:r w:rsidRPr="00B82482">
        <w:rPr>
          <w:rFonts w:ascii="Arial" w:eastAsia="Times New Roman" w:hAnsi="Arial" w:cs="Arial"/>
        </w:rPr>
        <w:t>informacije</w:t>
      </w:r>
      <w:proofErr w:type="spellEnd"/>
      <w:r w:rsidRPr="00B82482">
        <w:rPr>
          <w:rFonts w:ascii="Arial" w:eastAsia="Times New Roman" w:hAnsi="Arial" w:cs="Arial"/>
        </w:rPr>
        <w:t xml:space="preserve"> i </w:t>
      </w:r>
      <w:proofErr w:type="spellStart"/>
      <w:r w:rsidRPr="00B82482">
        <w:rPr>
          <w:rFonts w:ascii="Arial" w:eastAsia="Times New Roman" w:hAnsi="Arial" w:cs="Arial"/>
        </w:rPr>
        <w:t>analize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vezane</w:t>
      </w:r>
      <w:proofErr w:type="spellEnd"/>
      <w:r w:rsidRPr="00B82482">
        <w:rPr>
          <w:rFonts w:ascii="Arial" w:eastAsia="Times New Roman" w:hAnsi="Arial" w:cs="Arial"/>
        </w:rPr>
        <w:t xml:space="preserve"> za </w:t>
      </w:r>
      <w:proofErr w:type="spellStart"/>
      <w:r w:rsidRPr="00B82482">
        <w:rPr>
          <w:rFonts w:ascii="Arial" w:eastAsia="Times New Roman" w:hAnsi="Arial" w:cs="Arial"/>
        </w:rPr>
        <w:t>davanje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predmetne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koncesije</w:t>
      </w:r>
      <w:proofErr w:type="spellEnd"/>
      <w:r w:rsidRPr="00B82482">
        <w:rPr>
          <w:rFonts w:ascii="Arial" w:eastAsia="Times New Roman" w:hAnsi="Arial" w:cs="Arial"/>
        </w:rPr>
        <w:t xml:space="preserve"> i </w:t>
      </w:r>
      <w:proofErr w:type="spellStart"/>
      <w:r w:rsidRPr="00B82482">
        <w:rPr>
          <w:rFonts w:ascii="Arial" w:eastAsia="Times New Roman" w:hAnsi="Arial" w:cs="Arial"/>
        </w:rPr>
        <w:t>definiše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aktivnosti</w:t>
      </w:r>
      <w:proofErr w:type="spellEnd"/>
      <w:r w:rsidRPr="00B82482">
        <w:rPr>
          <w:rFonts w:ascii="Arial" w:eastAsia="Times New Roman" w:hAnsi="Arial" w:cs="Arial"/>
        </w:rPr>
        <w:t xml:space="preserve"> i </w:t>
      </w:r>
      <w:proofErr w:type="spellStart"/>
      <w:r w:rsidRPr="00B82482">
        <w:rPr>
          <w:rFonts w:ascii="Arial" w:eastAsia="Times New Roman" w:hAnsi="Arial" w:cs="Arial"/>
        </w:rPr>
        <w:t>obaveze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ponuđača</w:t>
      </w:r>
      <w:proofErr w:type="spellEnd"/>
      <w:r w:rsidRPr="00B82482">
        <w:rPr>
          <w:rFonts w:ascii="Arial" w:eastAsia="Times New Roman" w:hAnsi="Arial" w:cs="Arial"/>
        </w:rPr>
        <w:t xml:space="preserve"> za </w:t>
      </w:r>
      <w:proofErr w:type="spellStart"/>
      <w:r w:rsidRPr="00B82482">
        <w:rPr>
          <w:rFonts w:ascii="Arial" w:eastAsia="Times New Roman" w:hAnsi="Arial" w:cs="Arial"/>
        </w:rPr>
        <w:t>vrijeme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trajanja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javnog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nadmetanja</w:t>
      </w:r>
      <w:proofErr w:type="spellEnd"/>
      <w:r w:rsidRPr="00B82482">
        <w:rPr>
          <w:rFonts w:ascii="Arial" w:eastAsia="Times New Roman" w:hAnsi="Arial" w:cs="Arial"/>
        </w:rPr>
        <w:t xml:space="preserve">, </w:t>
      </w:r>
      <w:proofErr w:type="spellStart"/>
      <w:r w:rsidRPr="00B82482">
        <w:rPr>
          <w:rFonts w:ascii="Arial" w:eastAsia="Times New Roman" w:hAnsi="Arial" w:cs="Arial"/>
        </w:rPr>
        <w:t>kao</w:t>
      </w:r>
      <w:proofErr w:type="spellEnd"/>
      <w:r w:rsidRPr="00B82482">
        <w:rPr>
          <w:rFonts w:ascii="Arial" w:eastAsia="Times New Roman" w:hAnsi="Arial" w:cs="Arial"/>
        </w:rPr>
        <w:t xml:space="preserve"> i </w:t>
      </w:r>
      <w:proofErr w:type="spellStart"/>
      <w:r w:rsidRPr="00B82482">
        <w:rPr>
          <w:rFonts w:ascii="Arial" w:eastAsia="Times New Roman" w:hAnsi="Arial" w:cs="Arial"/>
        </w:rPr>
        <w:t>uslove</w:t>
      </w:r>
      <w:proofErr w:type="spellEnd"/>
      <w:r w:rsidRPr="00B82482">
        <w:rPr>
          <w:rFonts w:ascii="Arial" w:eastAsia="Times New Roman" w:hAnsi="Arial" w:cs="Arial"/>
        </w:rPr>
        <w:t xml:space="preserve"> i </w:t>
      </w:r>
      <w:proofErr w:type="spellStart"/>
      <w:r w:rsidRPr="00B82482">
        <w:rPr>
          <w:rFonts w:ascii="Arial" w:eastAsia="Times New Roman" w:hAnsi="Arial" w:cs="Arial"/>
        </w:rPr>
        <w:t>obaveze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koje</w:t>
      </w:r>
      <w:proofErr w:type="spellEnd"/>
      <w:r w:rsidRPr="00B82482">
        <w:rPr>
          <w:rFonts w:ascii="Arial" w:eastAsia="Times New Roman" w:hAnsi="Arial" w:cs="Arial"/>
        </w:rPr>
        <w:t xml:space="preserve"> je </w:t>
      </w:r>
      <w:proofErr w:type="spellStart"/>
      <w:r w:rsidRPr="00B82482">
        <w:rPr>
          <w:rFonts w:ascii="Arial" w:eastAsia="Times New Roman" w:hAnsi="Arial" w:cs="Arial"/>
        </w:rPr>
        <w:t>koncesionar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dužan</w:t>
      </w:r>
      <w:proofErr w:type="spellEnd"/>
      <w:r w:rsidRPr="00B82482">
        <w:rPr>
          <w:rFonts w:ascii="Arial" w:eastAsia="Times New Roman" w:hAnsi="Arial" w:cs="Arial"/>
        </w:rPr>
        <w:t xml:space="preserve"> da </w:t>
      </w:r>
      <w:proofErr w:type="spellStart"/>
      <w:r w:rsidRPr="00B82482">
        <w:rPr>
          <w:rFonts w:ascii="Arial" w:eastAsia="Times New Roman" w:hAnsi="Arial" w:cs="Arial"/>
        </w:rPr>
        <w:t>ispunjava</w:t>
      </w:r>
      <w:proofErr w:type="spellEnd"/>
      <w:r w:rsidRPr="00B82482">
        <w:rPr>
          <w:rFonts w:ascii="Arial" w:eastAsia="Times New Roman" w:hAnsi="Arial" w:cs="Arial"/>
        </w:rPr>
        <w:t xml:space="preserve"> za </w:t>
      </w:r>
      <w:proofErr w:type="spellStart"/>
      <w:r w:rsidRPr="00B82482">
        <w:rPr>
          <w:rFonts w:ascii="Arial" w:eastAsia="Times New Roman" w:hAnsi="Arial" w:cs="Arial"/>
        </w:rPr>
        <w:t>vrijeme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obavljanja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koncesione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djelatnosti</w:t>
      </w:r>
      <w:proofErr w:type="spellEnd"/>
      <w:r w:rsidRPr="00B82482">
        <w:rPr>
          <w:rFonts w:ascii="Arial" w:eastAsia="Times New Roman" w:hAnsi="Arial" w:cs="Arial"/>
        </w:rPr>
        <w:t xml:space="preserve">. 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hAnsi="Arial" w:cs="Arial"/>
          <w:lang w:val="sr-Latn-CS"/>
        </w:rPr>
      </w:pPr>
      <w:proofErr w:type="spellStart"/>
      <w:r w:rsidRPr="00B82482">
        <w:rPr>
          <w:rFonts w:ascii="Arial" w:eastAsia="Times New Roman" w:hAnsi="Arial" w:cs="Arial"/>
        </w:rPr>
        <w:t>Koncesioni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akti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nalazi</w:t>
      </w:r>
      <w:proofErr w:type="spellEnd"/>
      <w:r w:rsidRPr="00B82482">
        <w:rPr>
          <w:rFonts w:ascii="Arial" w:eastAsia="Times New Roman" w:hAnsi="Arial" w:cs="Arial"/>
        </w:rPr>
        <w:t xml:space="preserve"> se </w:t>
      </w:r>
      <w:proofErr w:type="spellStart"/>
      <w:r w:rsidRPr="00B82482">
        <w:rPr>
          <w:rFonts w:ascii="Arial" w:eastAsia="Times New Roman" w:hAnsi="Arial" w:cs="Arial"/>
        </w:rPr>
        <w:t>na</w:t>
      </w:r>
      <w:proofErr w:type="spellEnd"/>
      <w:r w:rsidRPr="00B82482">
        <w:rPr>
          <w:rFonts w:ascii="Arial" w:eastAsia="Times New Roman" w:hAnsi="Arial" w:cs="Arial"/>
        </w:rPr>
        <w:t xml:space="preserve"> web </w:t>
      </w:r>
      <w:proofErr w:type="spellStart"/>
      <w:r w:rsidRPr="00B82482">
        <w:rPr>
          <w:rFonts w:ascii="Arial" w:eastAsia="Times New Roman" w:hAnsi="Arial" w:cs="Arial"/>
        </w:rPr>
        <w:t>stranici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Uprave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hyperlink r:id="rId5" w:history="1">
        <w:r w:rsidRPr="00B82482">
          <w:rPr>
            <w:rFonts w:ascii="Arial" w:eastAsia="Times New Roman" w:hAnsi="Arial" w:cs="Arial"/>
            <w:b/>
            <w:color w:val="0000FF"/>
            <w:u w:val="single"/>
          </w:rPr>
          <w:t>www.upravazavode.gov.me</w:t>
        </w:r>
      </w:hyperlink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  <w:b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2"/>
        </w:rPr>
      </w:pPr>
      <w:r w:rsidRPr="00B82482">
        <w:rPr>
          <w:rFonts w:ascii="Arial" w:hAnsi="Arial" w:cs="Arial"/>
          <w:b/>
          <w:sz w:val="22"/>
        </w:rPr>
        <w:t>Objavljivanje javnog oglasa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hAnsi="Arial" w:cs="Arial"/>
          <w:lang w:val="sr-Latn-RS"/>
        </w:rPr>
        <w:t>Uprava objavljuje Javni oglas za javno nadmetanje u otvorenom postupku</w:t>
      </w:r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davanje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koncesije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korišćenje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dijela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voda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izvorišta</w:t>
      </w:r>
      <w:proofErr w:type="spellEnd"/>
      <w:r w:rsidRPr="00B82482">
        <w:rPr>
          <w:rFonts w:ascii="Arial" w:hAnsi="Arial" w:cs="Arial"/>
        </w:rPr>
        <w:t xml:space="preserve"> “</w:t>
      </w:r>
      <w:proofErr w:type="spellStart"/>
      <w:r w:rsidRPr="00B82482">
        <w:rPr>
          <w:rFonts w:ascii="Arial" w:hAnsi="Arial" w:cs="Arial"/>
        </w:rPr>
        <w:t>Komunica</w:t>
      </w:r>
      <w:proofErr w:type="spellEnd"/>
      <w:r w:rsidRPr="00B82482">
        <w:rPr>
          <w:rFonts w:ascii="Arial" w:hAnsi="Arial" w:cs="Arial"/>
        </w:rPr>
        <w:t xml:space="preserve">”, </w:t>
      </w:r>
      <w:proofErr w:type="spellStart"/>
      <w:r w:rsidR="00FC3DEF">
        <w:rPr>
          <w:rFonts w:ascii="Arial" w:hAnsi="Arial" w:cs="Arial"/>
        </w:rPr>
        <w:t>O</w:t>
      </w:r>
      <w:r w:rsidRPr="00B82482">
        <w:rPr>
          <w:rFonts w:ascii="Arial" w:hAnsi="Arial" w:cs="Arial"/>
        </w:rPr>
        <w:t>pština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Danilovgrad</w:t>
      </w:r>
      <w:proofErr w:type="spellEnd"/>
      <w:r w:rsidRPr="00B82482">
        <w:rPr>
          <w:rFonts w:ascii="Arial" w:hAnsi="Arial" w:cs="Arial"/>
        </w:rPr>
        <w:t xml:space="preserve">, za </w:t>
      </w:r>
      <w:proofErr w:type="spellStart"/>
      <w:r w:rsidRPr="00B82482">
        <w:rPr>
          <w:rFonts w:ascii="Arial" w:hAnsi="Arial" w:cs="Arial"/>
        </w:rPr>
        <w:t>flaširanje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odnosno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pakovanje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ili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dopremanja</w:t>
      </w:r>
      <w:proofErr w:type="spellEnd"/>
      <w:r w:rsidRPr="00B82482">
        <w:rPr>
          <w:rFonts w:ascii="Arial" w:hAnsi="Arial" w:cs="Arial"/>
        </w:rPr>
        <w:t xml:space="preserve"> vode u </w:t>
      </w:r>
      <w:proofErr w:type="spellStart"/>
      <w:r w:rsidRPr="00B82482">
        <w:rPr>
          <w:rFonts w:ascii="Arial" w:hAnsi="Arial" w:cs="Arial"/>
        </w:rPr>
        <w:t>komercijalne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svrhe</w:t>
      </w:r>
      <w:proofErr w:type="spellEnd"/>
      <w:r w:rsidRPr="00B82482">
        <w:rPr>
          <w:rFonts w:ascii="Arial" w:hAnsi="Arial" w:cs="Arial"/>
          <w:lang w:val="sr-Latn-RS"/>
        </w:rPr>
        <w:t xml:space="preserve"> u „Službenom listu Crne Gore“, dnevnom listu „Pobjeda“ koje se distribuira na cijeloj teritoriji Crne Gore i na internet stranici Uprave</w:t>
      </w:r>
      <w:r w:rsidRPr="00B82482">
        <w:rPr>
          <w:rFonts w:ascii="Arial" w:eastAsia="Times New Roman" w:hAnsi="Arial" w:cs="Arial"/>
          <w:lang w:val="sr-Latn-CS"/>
        </w:rPr>
        <w:t>.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 w:eastAsia="x-none"/>
        </w:rPr>
        <w:lastRenderedPageBreak/>
        <w:t>Uprava zadržava pravo da izmijeni, poništi ili proglasi neuspjelim Javni oglas za javno nadmetanje u otvorenom postupku za davanje predmetne koncesije.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 w:eastAsia="x-none"/>
        </w:rPr>
        <w:t>Odluka o poništenju Javnog oglasa za javno nadmetanje objavljuje se na način na koji je objavljen Javni oglas za javno nadmetanje u otvorenom postupku davanja koncesija.</w:t>
      </w:r>
      <w:r w:rsidRPr="00B82482">
        <w:rPr>
          <w:rFonts w:ascii="Arial" w:eastAsia="Times New Roman" w:hAnsi="Arial" w:cs="Arial"/>
          <w:lang w:val="sr-Latn-CS"/>
        </w:rPr>
        <w:t xml:space="preserve"> </w:t>
      </w:r>
      <w:r w:rsidRPr="00B82482">
        <w:rPr>
          <w:rFonts w:ascii="Arial" w:eastAsia="Times New Roman" w:hAnsi="Arial" w:cs="Arial"/>
          <w:lang w:val="sr-Latn-CS" w:eastAsia="x-none"/>
        </w:rPr>
        <w:t>Javni oglas, nakon objavljivanja može se izmijeniti, osim elemenata utvrđenim koncesionim aktom. Izmjena Javnog oglasa mora biti objavljena na način na koji je objavljen osnovni tekst javnog oglasa, s tim što rok za dostavljanje ponuda mora se produžiti za vrijeme koje je proteklo od dana objavljivanja Javnog oglasa.</w:t>
      </w:r>
    </w:p>
    <w:p w:rsidR="00D72446" w:rsidRPr="00B82482" w:rsidRDefault="00D72446" w:rsidP="00D72446">
      <w:pPr>
        <w:spacing w:after="0" w:line="276" w:lineRule="auto"/>
        <w:ind w:left="-180"/>
        <w:jc w:val="both"/>
        <w:rPr>
          <w:rFonts w:ascii="Arial" w:hAnsi="Arial" w:cs="Arial"/>
          <w:b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  <w:lang w:val="sr-Latn-CS"/>
        </w:rPr>
      </w:pPr>
      <w:r w:rsidRPr="00B82482">
        <w:rPr>
          <w:rFonts w:ascii="Arial" w:hAnsi="Arial" w:cs="Arial"/>
          <w:b/>
          <w:sz w:val="22"/>
        </w:rPr>
        <w:t>Podobnost za učešće na javnom nadmetanju za davanje koncesija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B82482">
        <w:rPr>
          <w:rFonts w:ascii="Arial" w:eastAsia="Times New Roman" w:hAnsi="Arial" w:cs="Arial"/>
          <w:lang w:val="sr-Latn-CS"/>
        </w:rPr>
        <w:t xml:space="preserve">Pravo učešća na Javni  oglas za davanje koncesije za korišćenje dijela vode sa izvorišta </w:t>
      </w:r>
      <w:r w:rsidRPr="00B82482">
        <w:rPr>
          <w:rFonts w:ascii="Arial" w:hAnsi="Arial" w:cs="Arial"/>
        </w:rPr>
        <w:t>“</w:t>
      </w:r>
      <w:proofErr w:type="spellStart"/>
      <w:r w:rsidRPr="00B82482">
        <w:rPr>
          <w:rFonts w:ascii="Arial" w:hAnsi="Arial" w:cs="Arial"/>
        </w:rPr>
        <w:t>Komunica</w:t>
      </w:r>
      <w:proofErr w:type="spellEnd"/>
      <w:r w:rsidRPr="00B82482">
        <w:rPr>
          <w:rFonts w:ascii="Arial" w:hAnsi="Arial" w:cs="Arial"/>
        </w:rPr>
        <w:t xml:space="preserve">”, </w:t>
      </w:r>
      <w:proofErr w:type="spellStart"/>
      <w:r w:rsidR="00FC3DEF">
        <w:rPr>
          <w:rFonts w:ascii="Arial" w:hAnsi="Arial" w:cs="Arial"/>
        </w:rPr>
        <w:t>O</w:t>
      </w:r>
      <w:r w:rsidRPr="00B82482">
        <w:rPr>
          <w:rFonts w:ascii="Arial" w:hAnsi="Arial" w:cs="Arial"/>
        </w:rPr>
        <w:t>pština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Danilovgrad</w:t>
      </w:r>
      <w:proofErr w:type="spellEnd"/>
      <w:r w:rsidRPr="00B82482">
        <w:rPr>
          <w:rFonts w:ascii="Arial" w:hAnsi="Arial" w:cs="Arial"/>
        </w:rPr>
        <w:t xml:space="preserve">, za </w:t>
      </w:r>
      <w:proofErr w:type="spellStart"/>
      <w:r w:rsidRPr="00B82482">
        <w:rPr>
          <w:rFonts w:ascii="Arial" w:hAnsi="Arial" w:cs="Arial"/>
        </w:rPr>
        <w:t>flaširanje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odnosno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pakovanje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ili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dopremanja</w:t>
      </w:r>
      <w:proofErr w:type="spellEnd"/>
      <w:r w:rsidRPr="00B82482">
        <w:rPr>
          <w:rFonts w:ascii="Arial" w:hAnsi="Arial" w:cs="Arial"/>
        </w:rPr>
        <w:t xml:space="preserve"> vode u </w:t>
      </w:r>
      <w:proofErr w:type="spellStart"/>
      <w:r w:rsidRPr="00B82482">
        <w:rPr>
          <w:rFonts w:ascii="Arial" w:hAnsi="Arial" w:cs="Arial"/>
        </w:rPr>
        <w:t>komercijalne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svrhe</w:t>
      </w:r>
      <w:proofErr w:type="spellEnd"/>
      <w:r w:rsidRPr="00B82482">
        <w:rPr>
          <w:rFonts w:ascii="Arial" w:hAnsi="Arial" w:cs="Arial"/>
        </w:rPr>
        <w:t xml:space="preserve"> </w:t>
      </w:r>
      <w:r w:rsidRPr="00B82482">
        <w:rPr>
          <w:rFonts w:ascii="Arial" w:eastAsia="Times New Roman" w:hAnsi="Arial" w:cs="Arial"/>
          <w:lang w:val="sr-Latn-CS"/>
        </w:rPr>
        <w:t>ima domaće ili strano privredno društvo ili drugo pravno lice, preduzetnik ili fizičko lice, konzorcijum ili neki drugi oblik poslovnog povezivanja koji posjeduje kvalifikacije kojima se dokazuje podobnost za učešće.</w:t>
      </w:r>
    </w:p>
    <w:p w:rsidR="00D72446" w:rsidRPr="00B82482" w:rsidRDefault="00D72446" w:rsidP="00D72446">
      <w:pPr>
        <w:spacing w:after="0" w:line="276" w:lineRule="auto"/>
        <w:ind w:left="-180"/>
        <w:jc w:val="both"/>
        <w:rPr>
          <w:rFonts w:ascii="Arial" w:hAnsi="Arial" w:cs="Arial"/>
        </w:rPr>
      </w:pPr>
      <w:bookmarkStart w:id="6" w:name="_Hlk177369274"/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  <w:b/>
        </w:rPr>
      </w:pPr>
      <w:proofErr w:type="spellStart"/>
      <w:r w:rsidRPr="00B82482">
        <w:rPr>
          <w:rFonts w:ascii="Arial" w:hAnsi="Arial" w:cs="Arial"/>
        </w:rPr>
        <w:t>Nepodobni</w:t>
      </w:r>
      <w:proofErr w:type="spellEnd"/>
      <w:r w:rsidRPr="00B82482">
        <w:rPr>
          <w:rFonts w:ascii="Arial" w:hAnsi="Arial" w:cs="Arial"/>
        </w:rPr>
        <w:t xml:space="preserve"> da </w:t>
      </w:r>
      <w:proofErr w:type="spellStart"/>
      <w:r w:rsidRPr="00B82482">
        <w:rPr>
          <w:rFonts w:ascii="Arial" w:hAnsi="Arial" w:cs="Arial"/>
        </w:rPr>
        <w:t>učestvuju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javnom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nadmetanju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davanje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koncesije</w:t>
      </w:r>
      <w:proofErr w:type="spellEnd"/>
      <w:r w:rsidRPr="00B82482">
        <w:rPr>
          <w:rFonts w:ascii="Arial" w:hAnsi="Arial" w:cs="Arial"/>
        </w:rPr>
        <w:t xml:space="preserve">, u </w:t>
      </w:r>
      <w:proofErr w:type="spellStart"/>
      <w:r w:rsidRPr="00B82482">
        <w:rPr>
          <w:rFonts w:ascii="Arial" w:hAnsi="Arial" w:cs="Arial"/>
        </w:rPr>
        <w:t>skladu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članom</w:t>
      </w:r>
      <w:proofErr w:type="spellEnd"/>
      <w:r w:rsidRPr="00B82482">
        <w:rPr>
          <w:rFonts w:ascii="Arial" w:hAnsi="Arial" w:cs="Arial"/>
        </w:rPr>
        <w:t xml:space="preserve"> 23 </w:t>
      </w:r>
      <w:proofErr w:type="spellStart"/>
      <w:r w:rsidRPr="00B82482">
        <w:rPr>
          <w:rFonts w:ascii="Arial" w:hAnsi="Arial" w:cs="Arial"/>
        </w:rPr>
        <w:t>Zakona</w:t>
      </w:r>
      <w:proofErr w:type="spellEnd"/>
      <w:r w:rsidRPr="00B82482">
        <w:rPr>
          <w:rFonts w:ascii="Arial" w:hAnsi="Arial" w:cs="Arial"/>
        </w:rPr>
        <w:t xml:space="preserve"> o </w:t>
      </w:r>
      <w:proofErr w:type="spellStart"/>
      <w:r w:rsidRPr="00B82482">
        <w:rPr>
          <w:rFonts w:ascii="Arial" w:hAnsi="Arial" w:cs="Arial"/>
        </w:rPr>
        <w:t>koncesijama</w:t>
      </w:r>
      <w:proofErr w:type="spellEnd"/>
      <w:r w:rsidRPr="00B82482">
        <w:rPr>
          <w:rFonts w:ascii="Arial" w:hAnsi="Arial" w:cs="Arial"/>
        </w:rPr>
        <w:t xml:space="preserve">, </w:t>
      </w:r>
      <w:proofErr w:type="spellStart"/>
      <w:r w:rsidRPr="00B82482">
        <w:rPr>
          <w:rFonts w:ascii="Arial" w:hAnsi="Arial" w:cs="Arial"/>
        </w:rPr>
        <w:t>su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ponuđači</w:t>
      </w:r>
      <w:proofErr w:type="spellEnd"/>
      <w:r w:rsidRPr="00B82482">
        <w:rPr>
          <w:rFonts w:ascii="Arial" w:hAnsi="Arial" w:cs="Arial"/>
        </w:rPr>
        <w:t>:</w:t>
      </w:r>
    </w:p>
    <w:p w:rsidR="00D72446" w:rsidRPr="00B82482" w:rsidRDefault="00D72446" w:rsidP="00D72446">
      <w:pPr>
        <w:pStyle w:val="ListParagraph"/>
        <w:numPr>
          <w:ilvl w:val="0"/>
          <w:numId w:val="1"/>
        </w:numPr>
        <w:suppressAutoHyphens/>
        <w:spacing w:after="0"/>
        <w:contextualSpacing/>
        <w:rPr>
          <w:rFonts w:ascii="Arial" w:eastAsia="Calibri" w:hAnsi="Arial" w:cs="Arial"/>
          <w:sz w:val="22"/>
        </w:rPr>
      </w:pPr>
      <w:r w:rsidRPr="00B82482">
        <w:rPr>
          <w:rFonts w:ascii="Arial" w:hAnsi="Arial" w:cs="Arial"/>
          <w:sz w:val="22"/>
        </w:rPr>
        <w:t>nad kojima je pokrenut postupak stečaja u skladu sa zakonom kojim se uređuje stečaj;</w:t>
      </w:r>
    </w:p>
    <w:p w:rsidR="00D72446" w:rsidRPr="00B82482" w:rsidRDefault="00D72446" w:rsidP="00D72446">
      <w:pPr>
        <w:pStyle w:val="ListParagraph"/>
        <w:numPr>
          <w:ilvl w:val="0"/>
          <w:numId w:val="1"/>
        </w:numPr>
        <w:suppressAutoHyphens/>
        <w:spacing w:after="0"/>
        <w:contextualSpacing/>
        <w:rPr>
          <w:rFonts w:ascii="Arial" w:hAnsi="Arial" w:cs="Arial"/>
          <w:sz w:val="22"/>
        </w:rPr>
      </w:pPr>
      <w:r w:rsidRPr="00B82482">
        <w:rPr>
          <w:rFonts w:ascii="Arial" w:hAnsi="Arial" w:cs="Arial"/>
          <w:sz w:val="22"/>
        </w:rPr>
        <w:t>koji su pravosnažnom presudom osuđeni za krivično djelo: kriminalnog udruživanja, stvaranje kriminalne organizacije; davanje mita; primanje mita; davanje mita u privrednom poslovanju; primanje mita u privrednom poslovanju; prevare; terorizma; finansiranje terorizma; terorističko udruživanje; učestvovanje u stranim oružanim formacijama; pranja novca; trgovine ljudima; trgovine maloljetnim licima radi usvojenja i zasnivanje ropskog odnosa i prevoz lica u ropskom položaju;</w:t>
      </w:r>
    </w:p>
    <w:p w:rsidR="00D72446" w:rsidRPr="00B82482" w:rsidRDefault="00D72446" w:rsidP="00D72446">
      <w:pPr>
        <w:pStyle w:val="ListParagraph"/>
        <w:numPr>
          <w:ilvl w:val="0"/>
          <w:numId w:val="1"/>
        </w:numPr>
        <w:suppressAutoHyphens/>
        <w:spacing w:after="0"/>
        <w:contextualSpacing/>
        <w:rPr>
          <w:rFonts w:ascii="Arial" w:hAnsi="Arial" w:cs="Arial"/>
          <w:sz w:val="22"/>
        </w:rPr>
      </w:pPr>
      <w:r w:rsidRPr="00B82482">
        <w:rPr>
          <w:rFonts w:ascii="Arial" w:hAnsi="Arial" w:cs="Arial"/>
          <w:sz w:val="22"/>
        </w:rPr>
        <w:t>koji imaju neizmirene obaveze po osnovu plaćanja svih poreza i doprinosa u skladu sa propisima država u kojima imaju sjedišta</w:t>
      </w:r>
      <w:r w:rsidRPr="00B82482">
        <w:rPr>
          <w:rFonts w:ascii="Arial" w:hAnsi="Arial" w:cs="Arial"/>
          <w:sz w:val="22"/>
          <w:lang w:val="sr-Latn-ME"/>
        </w:rPr>
        <w:t>;</w:t>
      </w:r>
    </w:p>
    <w:p w:rsidR="00D72446" w:rsidRPr="00B82482" w:rsidRDefault="00D72446" w:rsidP="00D72446">
      <w:pPr>
        <w:pStyle w:val="ListParagraph"/>
        <w:numPr>
          <w:ilvl w:val="0"/>
          <w:numId w:val="1"/>
        </w:numPr>
        <w:suppressAutoHyphens/>
        <w:spacing w:after="0"/>
        <w:contextualSpacing/>
        <w:rPr>
          <w:rFonts w:ascii="Arial" w:hAnsi="Arial" w:cs="Arial"/>
          <w:sz w:val="22"/>
        </w:rPr>
      </w:pPr>
      <w:r w:rsidRPr="00B82482">
        <w:rPr>
          <w:rFonts w:ascii="Arial" w:hAnsi="Arial" w:cs="Arial"/>
          <w:sz w:val="22"/>
        </w:rPr>
        <w:t>sa kojima je zbog neispunjavanja obaveza raskinut ugovor o koncesiji zaključen u skladu sa ovim zakonom;</w:t>
      </w:r>
    </w:p>
    <w:p w:rsidR="00D72446" w:rsidRPr="00B82482" w:rsidRDefault="00D72446" w:rsidP="00D72446">
      <w:pPr>
        <w:pStyle w:val="ListParagraph"/>
        <w:numPr>
          <w:ilvl w:val="0"/>
          <w:numId w:val="1"/>
        </w:numPr>
        <w:suppressAutoHyphens/>
        <w:spacing w:after="0"/>
        <w:contextualSpacing/>
        <w:rPr>
          <w:rFonts w:ascii="Arial" w:hAnsi="Arial" w:cs="Arial"/>
          <w:sz w:val="22"/>
        </w:rPr>
      </w:pPr>
      <w:r w:rsidRPr="00B82482">
        <w:rPr>
          <w:rFonts w:ascii="Arial" w:hAnsi="Arial" w:cs="Arial"/>
          <w:sz w:val="22"/>
        </w:rPr>
        <w:t>koji imaju obaveze po osnovu kazni izrečenih u krivičnom i prekršajnom postupku;</w:t>
      </w:r>
    </w:p>
    <w:p w:rsidR="00D72446" w:rsidRPr="00B82482" w:rsidRDefault="00D72446" w:rsidP="00D72446">
      <w:pPr>
        <w:pStyle w:val="ListParagraph"/>
        <w:numPr>
          <w:ilvl w:val="0"/>
          <w:numId w:val="1"/>
        </w:numPr>
        <w:suppressAutoHyphens/>
        <w:spacing w:after="0"/>
        <w:contextualSpacing/>
        <w:rPr>
          <w:rFonts w:ascii="Arial" w:hAnsi="Arial" w:cs="Arial"/>
          <w:sz w:val="22"/>
        </w:rPr>
      </w:pPr>
      <w:r w:rsidRPr="00B82482">
        <w:rPr>
          <w:rFonts w:ascii="Arial" w:hAnsi="Arial" w:cs="Arial"/>
          <w:sz w:val="22"/>
        </w:rPr>
        <w:t>čiji podaci o poslovanju, svojini, finansijskim i fiskalnim evidencijama iz države u kojoj imaju sjedište, odnosno prebivalište, nijesu dostupni nadležnim organima Crne Gore;</w:t>
      </w:r>
    </w:p>
    <w:p w:rsidR="00D72446" w:rsidRPr="00B82482" w:rsidRDefault="00D72446" w:rsidP="00D72446">
      <w:pPr>
        <w:pStyle w:val="ListParagraph"/>
        <w:numPr>
          <w:ilvl w:val="0"/>
          <w:numId w:val="1"/>
        </w:numPr>
        <w:suppressAutoHyphens/>
        <w:spacing w:after="0"/>
        <w:contextualSpacing/>
        <w:rPr>
          <w:rFonts w:ascii="Arial" w:hAnsi="Arial" w:cs="Arial"/>
          <w:sz w:val="22"/>
        </w:rPr>
      </w:pPr>
      <w:r w:rsidRPr="00B82482">
        <w:rPr>
          <w:rFonts w:ascii="Arial" w:hAnsi="Arial" w:cs="Arial"/>
          <w:sz w:val="22"/>
        </w:rPr>
        <w:t>čije je odgovorno lice odnosno njegov zakonski zastupnik pravosnažno osuđivan za krivično djelo iz tačke 2 ovog stava.</w:t>
      </w:r>
    </w:p>
    <w:p w:rsidR="00D72446" w:rsidRPr="00B82482" w:rsidRDefault="00D72446" w:rsidP="00D72446">
      <w:pPr>
        <w:suppressAutoHyphens/>
        <w:spacing w:after="0" w:line="276" w:lineRule="auto"/>
        <w:contextualSpacing/>
        <w:jc w:val="both"/>
        <w:rPr>
          <w:rFonts w:ascii="Arial" w:hAnsi="Arial" w:cs="Arial"/>
        </w:rPr>
      </w:pPr>
      <w:proofErr w:type="spellStart"/>
      <w:r w:rsidRPr="00B82482">
        <w:rPr>
          <w:rFonts w:ascii="Arial" w:hAnsi="Arial" w:cs="Arial"/>
        </w:rPr>
        <w:t>Izuzetno</w:t>
      </w:r>
      <w:proofErr w:type="spellEnd"/>
      <w:r w:rsidRPr="00B82482">
        <w:rPr>
          <w:rFonts w:ascii="Arial" w:hAnsi="Arial" w:cs="Arial"/>
        </w:rPr>
        <w:t xml:space="preserve"> od </w:t>
      </w:r>
      <w:proofErr w:type="spellStart"/>
      <w:r w:rsidRPr="00B82482">
        <w:rPr>
          <w:rFonts w:ascii="Arial" w:hAnsi="Arial" w:cs="Arial"/>
        </w:rPr>
        <w:t>tačke</w:t>
      </w:r>
      <w:proofErr w:type="spellEnd"/>
      <w:r w:rsidRPr="00B82482">
        <w:rPr>
          <w:rFonts w:ascii="Arial" w:hAnsi="Arial" w:cs="Arial"/>
        </w:rPr>
        <w:t xml:space="preserve"> 3, </w:t>
      </w:r>
      <w:proofErr w:type="spellStart"/>
      <w:r w:rsidRPr="00B82482">
        <w:rPr>
          <w:rFonts w:ascii="Arial" w:hAnsi="Arial" w:cs="Arial"/>
        </w:rPr>
        <w:t>neće</w:t>
      </w:r>
      <w:proofErr w:type="spellEnd"/>
      <w:r w:rsidRPr="00B82482">
        <w:rPr>
          <w:rFonts w:ascii="Arial" w:hAnsi="Arial" w:cs="Arial"/>
        </w:rPr>
        <w:t xml:space="preserve"> se </w:t>
      </w:r>
      <w:proofErr w:type="spellStart"/>
      <w:r w:rsidRPr="00B82482">
        <w:rPr>
          <w:rFonts w:ascii="Arial" w:hAnsi="Arial" w:cs="Arial"/>
        </w:rPr>
        <w:t>smatrati</w:t>
      </w:r>
      <w:proofErr w:type="spellEnd"/>
      <w:r w:rsidRPr="00B82482">
        <w:rPr>
          <w:rFonts w:ascii="Arial" w:hAnsi="Arial" w:cs="Arial"/>
        </w:rPr>
        <w:t xml:space="preserve"> da je </w:t>
      </w:r>
      <w:proofErr w:type="spellStart"/>
      <w:r w:rsidRPr="00B82482">
        <w:rPr>
          <w:rFonts w:ascii="Arial" w:hAnsi="Arial" w:cs="Arial"/>
        </w:rPr>
        <w:t>ponuđač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nepodoban</w:t>
      </w:r>
      <w:proofErr w:type="spellEnd"/>
      <w:r w:rsidRPr="00B82482">
        <w:rPr>
          <w:rFonts w:ascii="Arial" w:hAnsi="Arial" w:cs="Arial"/>
        </w:rPr>
        <w:t xml:space="preserve"> da </w:t>
      </w:r>
      <w:proofErr w:type="spellStart"/>
      <w:r w:rsidRPr="00B82482">
        <w:rPr>
          <w:rFonts w:ascii="Arial" w:hAnsi="Arial" w:cs="Arial"/>
        </w:rPr>
        <w:t>učestvuje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javnom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nadmetanju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davanje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koncesija</w:t>
      </w:r>
      <w:proofErr w:type="spellEnd"/>
      <w:r w:rsidRPr="00B82482">
        <w:rPr>
          <w:rFonts w:ascii="Arial" w:hAnsi="Arial" w:cs="Arial"/>
        </w:rPr>
        <w:t xml:space="preserve">, </w:t>
      </w:r>
      <w:proofErr w:type="spellStart"/>
      <w:r w:rsidRPr="00B82482">
        <w:rPr>
          <w:rFonts w:ascii="Arial" w:hAnsi="Arial" w:cs="Arial"/>
        </w:rPr>
        <w:t>koji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dokaže</w:t>
      </w:r>
      <w:proofErr w:type="spellEnd"/>
      <w:r w:rsidRPr="00B82482">
        <w:rPr>
          <w:rFonts w:ascii="Arial" w:hAnsi="Arial" w:cs="Arial"/>
        </w:rPr>
        <w:t xml:space="preserve"> da </w:t>
      </w:r>
      <w:proofErr w:type="spellStart"/>
      <w:r w:rsidRPr="00B82482">
        <w:rPr>
          <w:rFonts w:ascii="Arial" w:hAnsi="Arial" w:cs="Arial"/>
        </w:rPr>
        <w:t>nema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obavezu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plaćanja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odnosno</w:t>
      </w:r>
      <w:proofErr w:type="spellEnd"/>
      <w:r w:rsidRPr="00B82482">
        <w:rPr>
          <w:rFonts w:ascii="Arial" w:hAnsi="Arial" w:cs="Arial"/>
        </w:rPr>
        <w:t xml:space="preserve"> da mu je </w:t>
      </w:r>
      <w:proofErr w:type="spellStart"/>
      <w:r w:rsidRPr="00B82482">
        <w:rPr>
          <w:rFonts w:ascii="Arial" w:hAnsi="Arial" w:cs="Arial"/>
        </w:rPr>
        <w:t>odobreno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odlaganje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plaćanja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poreza</w:t>
      </w:r>
      <w:proofErr w:type="spellEnd"/>
      <w:r w:rsidRPr="00B82482">
        <w:rPr>
          <w:rFonts w:ascii="Arial" w:hAnsi="Arial" w:cs="Arial"/>
        </w:rPr>
        <w:t xml:space="preserve"> i </w:t>
      </w:r>
      <w:proofErr w:type="spellStart"/>
      <w:r w:rsidRPr="00B82482">
        <w:rPr>
          <w:rFonts w:ascii="Arial" w:hAnsi="Arial" w:cs="Arial"/>
        </w:rPr>
        <w:t>doprinosa</w:t>
      </w:r>
      <w:proofErr w:type="spellEnd"/>
      <w:r w:rsidRPr="00B82482">
        <w:rPr>
          <w:rFonts w:ascii="Arial" w:hAnsi="Arial" w:cs="Arial"/>
        </w:rPr>
        <w:t xml:space="preserve">, </w:t>
      </w:r>
      <w:proofErr w:type="spellStart"/>
      <w:r w:rsidRPr="00B82482">
        <w:rPr>
          <w:rFonts w:ascii="Arial" w:hAnsi="Arial" w:cs="Arial"/>
        </w:rPr>
        <w:t>koje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blagovremeno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izvršava</w:t>
      </w:r>
      <w:proofErr w:type="spellEnd"/>
      <w:r w:rsidRPr="00B82482">
        <w:rPr>
          <w:rFonts w:ascii="Arial" w:hAnsi="Arial" w:cs="Arial"/>
        </w:rPr>
        <w:t>.</w:t>
      </w:r>
    </w:p>
    <w:p w:rsidR="00D72446" w:rsidRPr="00B82482" w:rsidRDefault="00D72446" w:rsidP="00D72446">
      <w:pPr>
        <w:suppressAutoHyphens/>
        <w:spacing w:after="0" w:line="276" w:lineRule="auto"/>
        <w:contextualSpacing/>
        <w:jc w:val="both"/>
        <w:rPr>
          <w:rFonts w:ascii="Arial" w:hAnsi="Arial" w:cs="Arial"/>
        </w:rPr>
      </w:pPr>
      <w:proofErr w:type="spellStart"/>
      <w:r w:rsidRPr="00B82482">
        <w:rPr>
          <w:rFonts w:ascii="Arial" w:hAnsi="Arial" w:cs="Arial"/>
        </w:rPr>
        <w:t>Podobnost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učešće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javnom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oglasu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davanje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koncesije</w:t>
      </w:r>
      <w:proofErr w:type="spellEnd"/>
      <w:r w:rsidRPr="00B82482">
        <w:rPr>
          <w:rFonts w:ascii="Arial" w:hAnsi="Arial" w:cs="Arial"/>
        </w:rPr>
        <w:t xml:space="preserve">, </w:t>
      </w:r>
      <w:proofErr w:type="spellStart"/>
      <w:r w:rsidRPr="00B82482">
        <w:rPr>
          <w:rFonts w:ascii="Arial" w:hAnsi="Arial" w:cs="Arial"/>
        </w:rPr>
        <w:t>ponuđači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dokazuju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dostavljanjem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dokaza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izdatih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od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nadležnih</w:t>
      </w:r>
      <w:proofErr w:type="spellEnd"/>
      <w:r w:rsidRPr="00B82482">
        <w:rPr>
          <w:rFonts w:ascii="Arial" w:hAnsi="Arial" w:cs="Arial"/>
        </w:rPr>
        <w:t xml:space="preserve"> organa </w:t>
      </w:r>
      <w:proofErr w:type="spellStart"/>
      <w:r w:rsidRPr="00B82482">
        <w:rPr>
          <w:rFonts w:ascii="Arial" w:hAnsi="Arial" w:cs="Arial"/>
        </w:rPr>
        <w:t>koji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nijesu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stariji</w:t>
      </w:r>
      <w:proofErr w:type="spellEnd"/>
      <w:r w:rsidRPr="00B82482">
        <w:rPr>
          <w:rFonts w:ascii="Arial" w:hAnsi="Arial" w:cs="Arial"/>
        </w:rPr>
        <w:t xml:space="preserve"> od 60 dana od dana </w:t>
      </w:r>
      <w:proofErr w:type="spellStart"/>
      <w:r w:rsidRPr="00B82482">
        <w:rPr>
          <w:rFonts w:ascii="Arial" w:hAnsi="Arial" w:cs="Arial"/>
        </w:rPr>
        <w:t>otvaranja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ponuda</w:t>
      </w:r>
      <w:proofErr w:type="spellEnd"/>
      <w:r w:rsidRPr="00B82482">
        <w:rPr>
          <w:rFonts w:ascii="Arial" w:hAnsi="Arial" w:cs="Arial"/>
        </w:rPr>
        <w:t>.</w:t>
      </w:r>
      <w:bookmarkEnd w:id="6"/>
    </w:p>
    <w:p w:rsidR="00D72446" w:rsidRPr="00B82482" w:rsidRDefault="00D72446" w:rsidP="00D72446">
      <w:pPr>
        <w:suppressAutoHyphens/>
        <w:spacing w:after="0" w:line="276" w:lineRule="auto"/>
        <w:contextualSpacing/>
        <w:jc w:val="both"/>
        <w:rPr>
          <w:rFonts w:ascii="Arial" w:hAnsi="Arial" w:cs="Arial"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suppressAutoHyphens/>
        <w:spacing w:after="0"/>
        <w:contextualSpacing/>
        <w:rPr>
          <w:rFonts w:ascii="Arial" w:hAnsi="Arial" w:cs="Arial"/>
          <w:sz w:val="22"/>
          <w:lang w:val="en-US"/>
        </w:rPr>
      </w:pPr>
      <w:r w:rsidRPr="00B82482">
        <w:rPr>
          <w:rFonts w:ascii="Arial" w:hAnsi="Arial" w:cs="Arial"/>
          <w:b/>
          <w:sz w:val="22"/>
          <w:lang w:val="sr-Latn-CS"/>
        </w:rPr>
        <w:t>Spisak ostale dokumentacije</w:t>
      </w:r>
    </w:p>
    <w:p w:rsidR="00D72446" w:rsidRPr="00B82482" w:rsidRDefault="00D72446" w:rsidP="00D72446">
      <w:pPr>
        <w:tabs>
          <w:tab w:val="left" w:pos="3070"/>
        </w:tabs>
        <w:spacing w:after="0" w:line="276" w:lineRule="auto"/>
        <w:jc w:val="both"/>
        <w:rPr>
          <w:rFonts w:ascii="Arial" w:hAnsi="Arial" w:cs="Arial"/>
          <w:b/>
          <w:lang w:val="sr-Latn-CS"/>
        </w:rPr>
      </w:pPr>
      <w:r w:rsidRPr="00B82482">
        <w:rPr>
          <w:rFonts w:ascii="Arial" w:hAnsi="Arial" w:cs="Arial"/>
          <w:lang w:val="sr-Latn-CS"/>
        </w:rPr>
        <w:lastRenderedPageBreak/>
        <w:t>Pored navedenih obaveznih uslova iz prethodnog poglavlja, svaki ponuđač treba da dostavi:</w:t>
      </w:r>
    </w:p>
    <w:p w:rsidR="00D72446" w:rsidRPr="00B82482" w:rsidRDefault="00D72446" w:rsidP="00D72446">
      <w:pPr>
        <w:pStyle w:val="ListParagraph"/>
        <w:numPr>
          <w:ilvl w:val="0"/>
          <w:numId w:val="4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bookmarkStart w:id="7" w:name="_Hlk177369621"/>
      <w:bookmarkStart w:id="8" w:name="_Hlk177369551"/>
      <w:r w:rsidRPr="00B82482">
        <w:rPr>
          <w:rFonts w:ascii="Arial" w:hAnsi="Arial" w:cs="Arial"/>
          <w:sz w:val="22"/>
          <w:lang w:val="sr-Latn-CS"/>
        </w:rPr>
        <w:t xml:space="preserve">Ponuđenu naknadu za sticanje vodnog prava (koncesiona naknada) za korišćenje dijela vode za flaširanje odnosno pakovanje ili dopremanja vode u komercijalne svrhe u % od prodajne cijene 1 litra flaširane vode; </w:t>
      </w:r>
    </w:p>
    <w:p w:rsidR="00D72446" w:rsidRPr="00B82482" w:rsidRDefault="00D72446" w:rsidP="00D72446">
      <w:pPr>
        <w:pStyle w:val="ListParagraph"/>
        <w:numPr>
          <w:ilvl w:val="0"/>
          <w:numId w:val="4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RS"/>
        </w:rPr>
        <w:t xml:space="preserve">Vrijeme trajanja koncesije (u godinama); </w:t>
      </w:r>
    </w:p>
    <w:p w:rsidR="00D72446" w:rsidRPr="00B82482" w:rsidRDefault="00D72446" w:rsidP="00D72446">
      <w:pPr>
        <w:pStyle w:val="ListParagraph"/>
        <w:numPr>
          <w:ilvl w:val="0"/>
          <w:numId w:val="4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RS"/>
        </w:rPr>
        <w:t>Vrijeme pribavljanja vodne saglasnosti, vodne dozvole i otpočinjanje sa radom u mjesecima;</w:t>
      </w:r>
    </w:p>
    <w:p w:rsidR="00D72446" w:rsidRPr="00B82482" w:rsidRDefault="00D72446" w:rsidP="00D72446">
      <w:pPr>
        <w:pStyle w:val="ListParagraph"/>
        <w:numPr>
          <w:ilvl w:val="0"/>
          <w:numId w:val="4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CS"/>
        </w:rPr>
        <w:t>Efekti na zapošljavanje, infrastrukturu i ekonomski razvoj;</w:t>
      </w:r>
    </w:p>
    <w:p w:rsidR="00D72446" w:rsidRPr="00B82482" w:rsidRDefault="00D72446" w:rsidP="00D72446">
      <w:pPr>
        <w:pStyle w:val="ListParagraph"/>
        <w:numPr>
          <w:ilvl w:val="0"/>
          <w:numId w:val="4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CS"/>
        </w:rPr>
        <w:t>Količina korišćenja vode (dnevno, mjesečno, godišnje) u litrima;</w:t>
      </w:r>
    </w:p>
    <w:p w:rsidR="00D72446" w:rsidRPr="00B82482" w:rsidRDefault="00D72446" w:rsidP="00D72446">
      <w:pPr>
        <w:pStyle w:val="ListParagraph"/>
        <w:numPr>
          <w:ilvl w:val="0"/>
          <w:numId w:val="4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CS"/>
        </w:rPr>
        <w:t>Bankarsku garanciju na ime obezbjeđenja ponude u iznosu od 4.000,00€ (slovima: četirihiljadeeura), plativa na prvi poziv, bez prava prigovora, sa rokom važenja najmanje 9 mjeseci od datuma zatvaranja roka za podnošenje ponuda;</w:t>
      </w:r>
    </w:p>
    <w:p w:rsidR="00D72446" w:rsidRPr="00B82482" w:rsidRDefault="00D72446" w:rsidP="00D72446">
      <w:pPr>
        <w:pStyle w:val="ListParagraph"/>
        <w:numPr>
          <w:ilvl w:val="0"/>
          <w:numId w:val="4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CS"/>
        </w:rPr>
        <w:t>Ovjerenu izjavu da će pri zaključenju ugovora o koncesiji, ponuđač obezbijediti-dostaviti koncedentu bankarsku garanciju na ime obezbjeđenja za valjano izvršenje ugovora u iznosu od 10.000,00€-ura.</w:t>
      </w:r>
    </w:p>
    <w:p w:rsidR="00D72446" w:rsidRPr="00B82482" w:rsidRDefault="00D72446" w:rsidP="00D72446">
      <w:pPr>
        <w:tabs>
          <w:tab w:val="left" w:pos="3070"/>
        </w:tabs>
        <w:spacing w:after="0" w:line="276" w:lineRule="auto"/>
        <w:jc w:val="both"/>
        <w:rPr>
          <w:rFonts w:ascii="Arial" w:hAnsi="Arial" w:cs="Arial"/>
          <w:b/>
          <w:lang w:val="sr-Latn-CS"/>
        </w:rPr>
      </w:pPr>
      <w:r w:rsidRPr="00B82482">
        <w:rPr>
          <w:rFonts w:ascii="Arial" w:hAnsi="Arial" w:cs="Arial"/>
          <w:lang w:val="sr-Latn-CS"/>
        </w:rPr>
        <w:t>Sastavni dio ponude čine ispunjeni prilozi i izjave koji su sastavni dio tenderske dokumentacije.</w:t>
      </w:r>
      <w:bookmarkStart w:id="9" w:name="_Hlk177369452"/>
      <w:bookmarkEnd w:id="7"/>
    </w:p>
    <w:p w:rsidR="00D72446" w:rsidRPr="00B82482" w:rsidRDefault="00D72446" w:rsidP="00D72446">
      <w:pPr>
        <w:tabs>
          <w:tab w:val="left" w:pos="3070"/>
        </w:tabs>
        <w:spacing w:after="0" w:line="276" w:lineRule="auto"/>
        <w:jc w:val="both"/>
        <w:rPr>
          <w:rFonts w:ascii="Arial" w:hAnsi="Arial" w:cs="Arial"/>
          <w:b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 xml:space="preserve">Prilozi koji se dostavljaju moraju biti potpisani i ovjereni od strane ovlašćenog lica ponuđača: </w:t>
      </w:r>
    </w:p>
    <w:p w:rsidR="00D72446" w:rsidRPr="00B82482" w:rsidRDefault="00D72446" w:rsidP="00D72446">
      <w:pPr>
        <w:pStyle w:val="ListParagraph"/>
        <w:numPr>
          <w:ilvl w:val="0"/>
          <w:numId w:val="2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CS"/>
        </w:rPr>
        <w:t>Prilog br. 1 - opšti podaci o ponuđaču;</w:t>
      </w:r>
    </w:p>
    <w:p w:rsidR="00D72446" w:rsidRPr="00B82482" w:rsidRDefault="00D72446" w:rsidP="00D7244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CS"/>
        </w:rPr>
        <w:t>Prilog br. 2 - zajednički nastup;</w:t>
      </w:r>
    </w:p>
    <w:p w:rsidR="00D72446" w:rsidRPr="00B82482" w:rsidRDefault="00D72446" w:rsidP="00D7244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CS"/>
        </w:rPr>
        <w:t>Prilog br. 3 - tehnička osposobljenost ponuđača;</w:t>
      </w:r>
    </w:p>
    <w:p w:rsidR="00D72446" w:rsidRPr="00B82482" w:rsidRDefault="00D72446" w:rsidP="00D7244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CS"/>
        </w:rPr>
        <w:t xml:space="preserve">Prilog br. 4 - izjava o spremnosti ponuđača, da obaveze po osnovu predmetne koncesije vrši u skladu sa tehničkom dokumentacijom i </w:t>
      </w:r>
    </w:p>
    <w:p w:rsidR="00D72446" w:rsidRPr="00B82482" w:rsidRDefault="00D72446" w:rsidP="00D7244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lang w:val="sr-Latn-CS"/>
        </w:rPr>
      </w:pPr>
      <w:r w:rsidRPr="00B82482">
        <w:rPr>
          <w:rFonts w:ascii="Arial" w:hAnsi="Arial" w:cs="Arial"/>
          <w:sz w:val="22"/>
          <w:lang w:val="sr-Latn-CS"/>
        </w:rPr>
        <w:t>Prilog br. 5 - izjava od strane ponuđača da prihvata uslove iz javnog poziva i tenderske dokumentacije</w:t>
      </w:r>
      <w:bookmarkEnd w:id="9"/>
    </w:p>
    <w:p w:rsidR="00D72446" w:rsidRPr="00B82482" w:rsidRDefault="00D72446" w:rsidP="00D72446">
      <w:pPr>
        <w:spacing w:after="0"/>
        <w:jc w:val="both"/>
        <w:rPr>
          <w:rFonts w:ascii="Arial" w:hAnsi="Arial" w:cs="Arial"/>
          <w:lang w:val="sr-Latn-CS"/>
        </w:rPr>
      </w:pPr>
      <w:r w:rsidRPr="00B82482">
        <w:rPr>
          <w:rFonts w:ascii="Arial" w:hAnsi="Arial" w:cs="Arial"/>
          <w:lang w:val="sr-Latn-CS"/>
        </w:rPr>
        <w:t>U cilju dokazivanja podataka koji su uneseni u prilozima, ponuđač podnosi i dokaze koji moraju biti jasni, precizni i nedvosmisleni.</w:t>
      </w:r>
      <w:bookmarkStart w:id="10" w:name="_Hlk177369823"/>
      <w:bookmarkEnd w:id="8"/>
      <w:r w:rsidRPr="00B82482">
        <w:rPr>
          <w:rFonts w:ascii="Arial" w:hAnsi="Arial" w:cs="Arial"/>
          <w:lang w:val="sr-Latn-CS"/>
        </w:rPr>
        <w:t xml:space="preserve"> </w:t>
      </w:r>
      <w:r w:rsidRPr="00B82482">
        <w:rPr>
          <w:rFonts w:ascii="Arial" w:eastAsia="Times New Roman" w:hAnsi="Arial" w:cs="Arial"/>
          <w:lang w:val="sr-Latn-CS"/>
        </w:rPr>
        <w:t>Na zahtjev Tenderske komisije, ponuđač je dužan dostaviti pojašnjenje ponude, u cilju razrješenja nejasnih djelova, što znači da time ne može izmijeniti ili dopuniti ponudu.</w:t>
      </w:r>
    </w:p>
    <w:p w:rsidR="00D72446" w:rsidRPr="00B82482" w:rsidRDefault="00D72446" w:rsidP="00D72446">
      <w:pPr>
        <w:spacing w:after="0"/>
        <w:jc w:val="both"/>
        <w:rPr>
          <w:rFonts w:ascii="Arial" w:hAnsi="Arial" w:cs="Arial"/>
          <w:lang w:val="sr-Latn-CS"/>
        </w:rPr>
      </w:pPr>
      <w:proofErr w:type="spellStart"/>
      <w:r w:rsidRPr="00B82482">
        <w:rPr>
          <w:rFonts w:ascii="Arial" w:hAnsi="Arial" w:cs="Arial"/>
        </w:rPr>
        <w:t>Ponude</w:t>
      </w:r>
      <w:proofErr w:type="spellEnd"/>
      <w:r w:rsidRPr="00B82482">
        <w:rPr>
          <w:rFonts w:ascii="Arial" w:hAnsi="Arial" w:cs="Arial"/>
        </w:rPr>
        <w:t xml:space="preserve"> se </w:t>
      </w:r>
      <w:proofErr w:type="spellStart"/>
      <w:r w:rsidRPr="00B82482">
        <w:rPr>
          <w:rFonts w:ascii="Arial" w:hAnsi="Arial" w:cs="Arial"/>
        </w:rPr>
        <w:t>dostavljaju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na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crnogorskom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jeziku</w:t>
      </w:r>
      <w:proofErr w:type="spellEnd"/>
      <w:r w:rsidRPr="00B82482">
        <w:rPr>
          <w:rFonts w:ascii="Arial" w:hAnsi="Arial" w:cs="Arial"/>
        </w:rPr>
        <w:t xml:space="preserve">. </w:t>
      </w:r>
      <w:proofErr w:type="spellStart"/>
      <w:r w:rsidRPr="00B82482">
        <w:rPr>
          <w:rFonts w:ascii="Arial" w:eastAsia="Times New Roman" w:hAnsi="Arial" w:cs="Arial"/>
        </w:rPr>
        <w:t>Ako</w:t>
      </w:r>
      <w:proofErr w:type="spellEnd"/>
      <w:r w:rsidRPr="00B82482">
        <w:rPr>
          <w:rFonts w:ascii="Arial" w:eastAsia="Times New Roman" w:hAnsi="Arial" w:cs="Arial"/>
        </w:rPr>
        <w:t xml:space="preserve"> je </w:t>
      </w:r>
      <w:proofErr w:type="spellStart"/>
      <w:r w:rsidRPr="00B82482">
        <w:rPr>
          <w:rFonts w:ascii="Arial" w:eastAsia="Times New Roman" w:hAnsi="Arial" w:cs="Arial"/>
        </w:rPr>
        <w:t>dokumentacija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iz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ponude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dostavljena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na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stranom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jeziku</w:t>
      </w:r>
      <w:proofErr w:type="spellEnd"/>
      <w:r w:rsidRPr="00B82482">
        <w:rPr>
          <w:rFonts w:ascii="Arial" w:eastAsia="Times New Roman" w:hAnsi="Arial" w:cs="Arial"/>
        </w:rPr>
        <w:t xml:space="preserve">, </w:t>
      </w:r>
      <w:proofErr w:type="spellStart"/>
      <w:r w:rsidRPr="00B82482">
        <w:rPr>
          <w:rFonts w:ascii="Arial" w:eastAsia="Times New Roman" w:hAnsi="Arial" w:cs="Arial"/>
        </w:rPr>
        <w:t>ponuđač</w:t>
      </w:r>
      <w:proofErr w:type="spellEnd"/>
      <w:r w:rsidRPr="00B82482">
        <w:rPr>
          <w:rFonts w:ascii="Arial" w:eastAsia="Times New Roman" w:hAnsi="Arial" w:cs="Arial"/>
        </w:rPr>
        <w:t xml:space="preserve"> je </w:t>
      </w:r>
      <w:proofErr w:type="spellStart"/>
      <w:r w:rsidRPr="00B82482">
        <w:rPr>
          <w:rFonts w:ascii="Arial" w:eastAsia="Times New Roman" w:hAnsi="Arial" w:cs="Arial"/>
        </w:rPr>
        <w:t>dužan</w:t>
      </w:r>
      <w:proofErr w:type="spellEnd"/>
      <w:r w:rsidRPr="00B82482">
        <w:rPr>
          <w:rFonts w:ascii="Arial" w:eastAsia="Times New Roman" w:hAnsi="Arial" w:cs="Arial"/>
        </w:rPr>
        <w:t xml:space="preserve"> da </w:t>
      </w:r>
      <w:proofErr w:type="spellStart"/>
      <w:r w:rsidRPr="00B82482">
        <w:rPr>
          <w:rFonts w:ascii="Arial" w:eastAsia="Times New Roman" w:hAnsi="Arial" w:cs="Arial"/>
        </w:rPr>
        <w:t>priloži</w:t>
      </w:r>
      <w:proofErr w:type="spellEnd"/>
      <w:r w:rsidRPr="00B82482">
        <w:rPr>
          <w:rFonts w:ascii="Arial" w:eastAsia="Times New Roman" w:hAnsi="Arial" w:cs="Arial"/>
        </w:rPr>
        <w:t xml:space="preserve"> i </w:t>
      </w:r>
      <w:proofErr w:type="spellStart"/>
      <w:r w:rsidRPr="00B82482">
        <w:rPr>
          <w:rFonts w:ascii="Arial" w:eastAsia="Times New Roman" w:hAnsi="Arial" w:cs="Arial"/>
        </w:rPr>
        <w:t>ovjereni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prevod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na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crnogorskom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jeziku</w:t>
      </w:r>
      <w:proofErr w:type="spellEnd"/>
      <w:r w:rsidRPr="00B82482">
        <w:rPr>
          <w:rFonts w:ascii="Arial" w:eastAsia="Times New Roman" w:hAnsi="Arial" w:cs="Arial"/>
        </w:rPr>
        <w:t xml:space="preserve">. U </w:t>
      </w:r>
      <w:proofErr w:type="spellStart"/>
      <w:r w:rsidRPr="00B82482">
        <w:rPr>
          <w:rFonts w:ascii="Arial" w:eastAsia="Times New Roman" w:hAnsi="Arial" w:cs="Arial"/>
        </w:rPr>
        <w:t>slučaju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spora</w:t>
      </w:r>
      <w:proofErr w:type="spellEnd"/>
      <w:r w:rsidRPr="00B82482">
        <w:rPr>
          <w:rFonts w:ascii="Arial" w:eastAsia="Times New Roman" w:hAnsi="Arial" w:cs="Arial"/>
        </w:rPr>
        <w:t xml:space="preserve">, </w:t>
      </w:r>
      <w:proofErr w:type="spellStart"/>
      <w:r w:rsidRPr="00B82482">
        <w:rPr>
          <w:rFonts w:ascii="Arial" w:eastAsia="Times New Roman" w:hAnsi="Arial" w:cs="Arial"/>
        </w:rPr>
        <w:t>ovjereni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prevod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će</w:t>
      </w:r>
      <w:proofErr w:type="spellEnd"/>
      <w:r w:rsidRPr="00B82482">
        <w:rPr>
          <w:rFonts w:ascii="Arial" w:eastAsia="Times New Roman" w:hAnsi="Arial" w:cs="Arial"/>
        </w:rPr>
        <w:t xml:space="preserve"> se </w:t>
      </w:r>
      <w:proofErr w:type="spellStart"/>
      <w:r w:rsidRPr="00B82482">
        <w:rPr>
          <w:rFonts w:ascii="Arial" w:eastAsia="Times New Roman" w:hAnsi="Arial" w:cs="Arial"/>
        </w:rPr>
        <w:t>koristiti</w:t>
      </w:r>
      <w:proofErr w:type="spellEnd"/>
      <w:r w:rsidRPr="00B82482">
        <w:rPr>
          <w:rFonts w:ascii="Arial" w:eastAsia="Times New Roman" w:hAnsi="Arial" w:cs="Arial"/>
        </w:rPr>
        <w:t xml:space="preserve"> za </w:t>
      </w:r>
      <w:proofErr w:type="spellStart"/>
      <w:r w:rsidRPr="00B82482">
        <w:rPr>
          <w:rFonts w:ascii="Arial" w:eastAsia="Times New Roman" w:hAnsi="Arial" w:cs="Arial"/>
        </w:rPr>
        <w:t>tumačenje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informacija</w:t>
      </w:r>
      <w:proofErr w:type="spellEnd"/>
      <w:r w:rsidRPr="00B82482">
        <w:rPr>
          <w:rFonts w:ascii="Arial" w:eastAsia="Times New Roman" w:hAnsi="Arial" w:cs="Arial"/>
        </w:rPr>
        <w:t xml:space="preserve"> i </w:t>
      </w:r>
      <w:proofErr w:type="spellStart"/>
      <w:r w:rsidRPr="00B82482">
        <w:rPr>
          <w:rFonts w:ascii="Arial" w:eastAsia="Times New Roman" w:hAnsi="Arial" w:cs="Arial"/>
        </w:rPr>
        <w:t>dokaza</w:t>
      </w:r>
      <w:proofErr w:type="spellEnd"/>
      <w:r w:rsidRPr="00B82482">
        <w:rPr>
          <w:rFonts w:ascii="Arial" w:eastAsia="Times New Roman" w:hAnsi="Arial" w:cs="Arial"/>
        </w:rPr>
        <w:t>.</w:t>
      </w:r>
    </w:p>
    <w:bookmarkEnd w:id="10"/>
    <w:p w:rsidR="00D72446" w:rsidRPr="00B82482" w:rsidRDefault="00D72446" w:rsidP="00D72446">
      <w:pPr>
        <w:tabs>
          <w:tab w:val="left" w:pos="3070"/>
        </w:tabs>
        <w:spacing w:after="0" w:line="276" w:lineRule="auto"/>
        <w:ind w:left="-180"/>
        <w:jc w:val="both"/>
        <w:rPr>
          <w:rFonts w:ascii="Arial" w:eastAsia="Times New Roman" w:hAnsi="Arial" w:cs="Arial"/>
          <w:lang w:val="sl-SI"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b/>
          <w:sz w:val="22"/>
          <w:lang w:val="sr-Latn-CS"/>
        </w:rPr>
        <w:t>Zajednički nastup</w:t>
      </w:r>
    </w:p>
    <w:p w:rsidR="00D72446" w:rsidRPr="00B82482" w:rsidRDefault="00D72446" w:rsidP="00D72446">
      <w:pPr>
        <w:tabs>
          <w:tab w:val="left" w:pos="3070"/>
        </w:tabs>
        <w:spacing w:after="0" w:line="276" w:lineRule="auto"/>
        <w:jc w:val="both"/>
        <w:rPr>
          <w:rFonts w:ascii="Arial" w:hAnsi="Arial" w:cs="Arial"/>
          <w:b/>
          <w:lang w:val="sr-Latn-CS"/>
        </w:rPr>
      </w:pPr>
      <w:bookmarkStart w:id="11" w:name="_Hlk177370055"/>
      <w:r w:rsidRPr="00B82482">
        <w:rPr>
          <w:rFonts w:ascii="Arial" w:hAnsi="Arial" w:cs="Arial"/>
          <w:lang w:val="sr-Latn-CS"/>
        </w:rPr>
        <w:t>Ponuđač može da učestvuje u postupku dobijanja koncesije u konzorcijumu ili drugom obliku poslovnog povezivanja (u daljem tekstu: konzorcijum), uz obavezu da uz Prilog br.2 priloži ugovor o konzorcijumu.</w:t>
      </w:r>
    </w:p>
    <w:bookmarkEnd w:id="11"/>
    <w:p w:rsidR="00D72446" w:rsidRPr="00B82482" w:rsidRDefault="00D72446" w:rsidP="00D72446">
      <w:pPr>
        <w:tabs>
          <w:tab w:val="left" w:pos="3070"/>
        </w:tabs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tabs>
          <w:tab w:val="left" w:pos="3070"/>
        </w:tabs>
        <w:spacing w:after="0"/>
        <w:rPr>
          <w:rFonts w:ascii="Arial" w:hAnsi="Arial" w:cs="Arial"/>
          <w:b/>
          <w:sz w:val="22"/>
          <w:lang w:val="sr-Latn-CS"/>
        </w:rPr>
      </w:pPr>
      <w:r w:rsidRPr="00B82482">
        <w:rPr>
          <w:rFonts w:ascii="Arial" w:hAnsi="Arial" w:cs="Arial"/>
          <w:b/>
          <w:sz w:val="22"/>
          <w:lang w:val="sr-Latn-CS"/>
        </w:rPr>
        <w:t xml:space="preserve">Kriterijumi za izbor najpovoljnije ponude </w:t>
      </w:r>
    </w:p>
    <w:p w:rsidR="00D72446" w:rsidRPr="00B82482" w:rsidRDefault="00D72446" w:rsidP="00D72446">
      <w:pPr>
        <w:spacing w:after="0" w:line="276" w:lineRule="auto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Kriterijumi na osnovu kojih se vrši vrednovanje ponuda:</w:t>
      </w:r>
    </w:p>
    <w:tbl>
      <w:tblPr>
        <w:tblW w:w="8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9"/>
        <w:gridCol w:w="2259"/>
      </w:tblGrid>
      <w:tr w:rsidR="00D72446" w:rsidRPr="00B82482" w:rsidTr="00CB228A">
        <w:trPr>
          <w:trHeight w:val="197"/>
        </w:trPr>
        <w:tc>
          <w:tcPr>
            <w:tcW w:w="6059" w:type="dxa"/>
          </w:tcPr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sr-Latn-CS"/>
              </w:rPr>
            </w:pPr>
            <w:r w:rsidRPr="00B82482">
              <w:rPr>
                <w:rFonts w:ascii="Arial" w:eastAsia="Times New Roman" w:hAnsi="Arial" w:cs="Arial"/>
                <w:b/>
                <w:lang w:val="sr-Latn-CS"/>
              </w:rPr>
              <w:t>Kriterijumi za vrednovanje ponuda</w:t>
            </w:r>
          </w:p>
        </w:tc>
        <w:tc>
          <w:tcPr>
            <w:tcW w:w="2259" w:type="dxa"/>
          </w:tcPr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sr-Latn-CS"/>
              </w:rPr>
            </w:pPr>
            <w:r w:rsidRPr="00B82482">
              <w:rPr>
                <w:rFonts w:ascii="Arial" w:eastAsia="Times New Roman" w:hAnsi="Arial" w:cs="Arial"/>
                <w:b/>
                <w:lang w:val="sr-Latn-CS"/>
              </w:rPr>
              <w:t>Bodovi</w:t>
            </w:r>
          </w:p>
        </w:tc>
      </w:tr>
      <w:tr w:rsidR="00D72446" w:rsidRPr="00B82482" w:rsidTr="00CB228A">
        <w:trPr>
          <w:trHeight w:val="833"/>
        </w:trPr>
        <w:tc>
          <w:tcPr>
            <w:tcW w:w="6059" w:type="dxa"/>
          </w:tcPr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 xml:space="preserve">Ponuđena naknada za sticanje vodnog prava (koncesiona naknada) za korišćenje dijela vode za flaširanje odnosno pakovanje ili dopremanja vode u komercijalne svrhe u % od prodajne cijene 1 litra flaširane vode </w:t>
            </w:r>
          </w:p>
        </w:tc>
        <w:tc>
          <w:tcPr>
            <w:tcW w:w="2259" w:type="dxa"/>
          </w:tcPr>
          <w:p w:rsidR="00D72446" w:rsidRPr="00B82482" w:rsidRDefault="00D72446" w:rsidP="00CB228A">
            <w:pPr>
              <w:spacing w:after="0" w:line="276" w:lineRule="auto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>0-40</w:t>
            </w:r>
          </w:p>
        </w:tc>
      </w:tr>
      <w:tr w:rsidR="00D72446" w:rsidRPr="00B82482" w:rsidTr="00CB228A">
        <w:trPr>
          <w:trHeight w:val="423"/>
        </w:trPr>
        <w:tc>
          <w:tcPr>
            <w:tcW w:w="6059" w:type="dxa"/>
          </w:tcPr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>Vrijeme trajanja koncesije (u godinama)</w:t>
            </w:r>
          </w:p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59" w:type="dxa"/>
          </w:tcPr>
          <w:p w:rsidR="00D72446" w:rsidRPr="00B82482" w:rsidRDefault="00D72446" w:rsidP="00CB228A">
            <w:pPr>
              <w:spacing w:after="0" w:line="276" w:lineRule="auto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>0-10</w:t>
            </w:r>
          </w:p>
        </w:tc>
      </w:tr>
      <w:tr w:rsidR="00D72446" w:rsidRPr="00B82482" w:rsidTr="00CB228A">
        <w:trPr>
          <w:trHeight w:val="642"/>
        </w:trPr>
        <w:tc>
          <w:tcPr>
            <w:tcW w:w="6059" w:type="dxa"/>
          </w:tcPr>
          <w:p w:rsidR="00D72446" w:rsidRPr="00B82482" w:rsidRDefault="00D72446" w:rsidP="00CB228A">
            <w:pPr>
              <w:spacing w:after="0" w:line="276" w:lineRule="auto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>Vrijeme pribavljanja vodne saglasnosti, vodne dozvole i otpočinjanje sa radom u mjesecima</w:t>
            </w:r>
          </w:p>
          <w:p w:rsidR="00D72446" w:rsidRPr="00B82482" w:rsidRDefault="00D72446" w:rsidP="00CB228A">
            <w:pPr>
              <w:spacing w:after="0" w:line="276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59" w:type="dxa"/>
          </w:tcPr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>0-20</w:t>
            </w:r>
          </w:p>
        </w:tc>
      </w:tr>
      <w:tr w:rsidR="00D72446" w:rsidRPr="00B82482" w:rsidTr="00CB228A">
        <w:trPr>
          <w:trHeight w:val="293"/>
        </w:trPr>
        <w:tc>
          <w:tcPr>
            <w:tcW w:w="6059" w:type="dxa"/>
          </w:tcPr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>Efekti na zapošljavanje, infrastrukturu i ekonomski razvoj</w:t>
            </w:r>
          </w:p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59" w:type="dxa"/>
          </w:tcPr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>0-20</w:t>
            </w:r>
          </w:p>
        </w:tc>
      </w:tr>
      <w:tr w:rsidR="00D72446" w:rsidRPr="00B82482" w:rsidTr="00CB228A">
        <w:trPr>
          <w:trHeight w:val="293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>Količina korišćenja vode (dnevno, mjesečno, godišnje) u litrima</w:t>
            </w:r>
          </w:p>
          <w:p w:rsidR="00D72446" w:rsidRPr="00B82482" w:rsidRDefault="00D72446" w:rsidP="00CB22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  <w:p w:rsidR="00D72446" w:rsidRPr="00B82482" w:rsidRDefault="00D72446" w:rsidP="00CB22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B82482">
              <w:rPr>
                <w:rFonts w:ascii="Arial" w:eastAsia="Times New Roman" w:hAnsi="Arial" w:cs="Arial"/>
                <w:lang w:val="sr-Latn-CS"/>
              </w:rPr>
              <w:t>0-10</w:t>
            </w:r>
          </w:p>
        </w:tc>
      </w:tr>
    </w:tbl>
    <w:p w:rsidR="00D72446" w:rsidRPr="00B82482" w:rsidRDefault="00D72446" w:rsidP="00D72446">
      <w:pPr>
        <w:tabs>
          <w:tab w:val="left" w:pos="3070"/>
        </w:tabs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:rsidR="00D72446" w:rsidRPr="00B82482" w:rsidRDefault="00D72446" w:rsidP="00D72446">
      <w:pPr>
        <w:tabs>
          <w:tab w:val="left" w:pos="3070"/>
        </w:tabs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Zbir bodova iznosi 100 i u tenderskoj dokumentaciji određuje se vrijednost bodova po svakom odabranom kriterijumu za vrednovanje ponuda.</w:t>
      </w:r>
    </w:p>
    <w:p w:rsidR="00D72446" w:rsidRPr="00B82482" w:rsidRDefault="00D72446" w:rsidP="00D72446">
      <w:pPr>
        <w:tabs>
          <w:tab w:val="left" w:pos="3070"/>
        </w:tabs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Tenderska komisija vrši vrednovanje ponuda dodjelom određenog broja bodova po osnovu svakog kriterijuma određenog tenderskom dokumentacijom i na osnovu izvršenog vrednovanja sačinjava rang listu ponuđača.</w:t>
      </w:r>
    </w:p>
    <w:p w:rsidR="00D72446" w:rsidRPr="00B82482" w:rsidRDefault="00D72446" w:rsidP="00D72446">
      <w:pPr>
        <w:tabs>
          <w:tab w:val="left" w:pos="3070"/>
        </w:tabs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b/>
          <w:lang w:val="sr-Latn-CS"/>
        </w:rPr>
        <w:t>Napomena:</w:t>
      </w:r>
      <w:r w:rsidRPr="00B82482">
        <w:rPr>
          <w:rFonts w:ascii="Arial" w:eastAsia="Times New Roman" w:hAnsi="Arial" w:cs="Arial"/>
          <w:lang w:val="sr-Latn-CS"/>
        </w:rPr>
        <w:t xml:space="preserve"> Veći broj bodova nose: veća ponuđena naknade za sticanje vodnog prava (koncesiona naknada) za korišćenje dijela vode za flaširanje odnosno pakovanje ili dopremanja vode u komercijalne svrhe (početna visina koncesione naknade je 3% od prodajne cijene 1 litra flaširane vode), kraći rok na koji se traži koncesija, kraće vrijeme pribavljanja vodne saglasnosti i vodne dozvole, efekti sa većim brojem zaposlenih, infrastrukturom i ekonomskim razvojem, veća količina vode koja će se koristiti (dnevno, mjesečno, godišnje) u litrima.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Obilazak lokacija u prisustvu predstavnika Uprave za vode može se obaviti u dogovoru sa zainteresovanim predstavnicima ponuđača.</w:t>
      </w:r>
    </w:p>
    <w:p w:rsidR="00D72446" w:rsidRPr="00B82482" w:rsidRDefault="00D72446" w:rsidP="00D72446">
      <w:pPr>
        <w:spacing w:after="0" w:line="276" w:lineRule="auto"/>
        <w:rPr>
          <w:rFonts w:ascii="Arial" w:eastAsia="Times New Roman" w:hAnsi="Arial" w:cs="Arial"/>
          <w:lang w:val="sr-Latn-CS"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2"/>
        </w:rPr>
      </w:pPr>
      <w:r w:rsidRPr="00B82482">
        <w:rPr>
          <w:rFonts w:ascii="Arial" w:hAnsi="Arial" w:cs="Arial"/>
          <w:b/>
          <w:sz w:val="22"/>
        </w:rPr>
        <w:t xml:space="preserve">Vrijeme i mjesto na kojem se može preuzeti Koncesioni akt i tenderska dokumentacija, kao i cijena tenderske dokumentacije 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hAnsi="Arial" w:cs="Arial"/>
          <w:b/>
          <w:lang w:val="hr-HR"/>
        </w:rPr>
      </w:pPr>
      <w:r w:rsidRPr="00B82482">
        <w:rPr>
          <w:rFonts w:ascii="Arial" w:hAnsi="Arial" w:cs="Arial"/>
          <w:lang w:val="sl-SI"/>
        </w:rPr>
        <w:t xml:space="preserve">Zainteresovani ponuđači mogu podići tendersku dokumentaciju u prostorijama Uprave za vode ˮBulevar Revolucijeˮ24, Podgorica, svakog radnog dana u periodu od 10-12 časova, počevši od </w:t>
      </w:r>
      <w:r w:rsidRPr="00FC3DEF">
        <w:rPr>
          <w:rFonts w:ascii="Arial" w:hAnsi="Arial" w:cs="Arial"/>
          <w:lang w:val="sl-SI"/>
        </w:rPr>
        <w:t>2</w:t>
      </w:r>
      <w:r w:rsidR="00212584" w:rsidRPr="00FC3DEF">
        <w:rPr>
          <w:rFonts w:ascii="Arial" w:hAnsi="Arial" w:cs="Arial"/>
          <w:lang w:val="sl-SI"/>
        </w:rPr>
        <w:t>8</w:t>
      </w:r>
      <w:r w:rsidRPr="00FC3DEF">
        <w:rPr>
          <w:rFonts w:ascii="Arial" w:hAnsi="Arial" w:cs="Arial"/>
          <w:lang w:val="sl-SI"/>
        </w:rPr>
        <w:t>.0</w:t>
      </w:r>
      <w:r w:rsidR="00212584" w:rsidRPr="00FC3DEF">
        <w:rPr>
          <w:rFonts w:ascii="Arial" w:hAnsi="Arial" w:cs="Arial"/>
          <w:lang w:val="sl-SI"/>
        </w:rPr>
        <w:t>4</w:t>
      </w:r>
      <w:r w:rsidRPr="00FC3DEF">
        <w:rPr>
          <w:rFonts w:ascii="Arial" w:hAnsi="Arial" w:cs="Arial"/>
          <w:lang w:val="sl-SI"/>
        </w:rPr>
        <w:t>.202</w:t>
      </w:r>
      <w:r w:rsidR="00212584" w:rsidRPr="00FC3DEF">
        <w:rPr>
          <w:rFonts w:ascii="Arial" w:hAnsi="Arial" w:cs="Arial"/>
          <w:lang w:val="sl-SI"/>
        </w:rPr>
        <w:t>6</w:t>
      </w:r>
      <w:r w:rsidRPr="00FC3DEF">
        <w:rPr>
          <w:rFonts w:ascii="Arial" w:hAnsi="Arial" w:cs="Arial"/>
          <w:lang w:val="sl-SI"/>
        </w:rPr>
        <w:t xml:space="preserve">. </w:t>
      </w:r>
      <w:r w:rsidRPr="00B82482">
        <w:rPr>
          <w:rFonts w:ascii="Arial" w:hAnsi="Arial" w:cs="Arial"/>
          <w:lang w:val="sl-SI"/>
        </w:rPr>
        <w:t xml:space="preserve">godine zaključno </w:t>
      </w:r>
      <w:r w:rsidRPr="00FC3DEF">
        <w:rPr>
          <w:rFonts w:ascii="Arial" w:hAnsi="Arial" w:cs="Arial"/>
          <w:lang w:val="sl-SI"/>
        </w:rPr>
        <w:t>sa 2</w:t>
      </w:r>
      <w:r w:rsidR="00212584" w:rsidRPr="00FC3DEF">
        <w:rPr>
          <w:rFonts w:ascii="Arial" w:hAnsi="Arial" w:cs="Arial"/>
          <w:lang w:val="sl-SI"/>
        </w:rPr>
        <w:t>8</w:t>
      </w:r>
      <w:r w:rsidRPr="00FC3DEF">
        <w:rPr>
          <w:rFonts w:ascii="Arial" w:hAnsi="Arial" w:cs="Arial"/>
          <w:lang w:val="sl-SI"/>
        </w:rPr>
        <w:t>.</w:t>
      </w:r>
      <w:r w:rsidR="00212584" w:rsidRPr="00FC3DEF">
        <w:rPr>
          <w:rFonts w:ascii="Arial" w:hAnsi="Arial" w:cs="Arial"/>
          <w:lang w:val="sl-SI"/>
        </w:rPr>
        <w:t>05</w:t>
      </w:r>
      <w:r w:rsidRPr="00FC3DEF">
        <w:rPr>
          <w:rFonts w:ascii="Arial" w:hAnsi="Arial" w:cs="Arial"/>
          <w:lang w:val="sl-SI"/>
        </w:rPr>
        <w:t>.202</w:t>
      </w:r>
      <w:r w:rsidR="00212584" w:rsidRPr="00FC3DEF">
        <w:rPr>
          <w:rFonts w:ascii="Arial" w:hAnsi="Arial" w:cs="Arial"/>
          <w:lang w:val="sl-SI"/>
        </w:rPr>
        <w:t>6</w:t>
      </w:r>
      <w:r w:rsidRPr="00FC3DEF">
        <w:rPr>
          <w:rFonts w:ascii="Arial" w:hAnsi="Arial" w:cs="Arial"/>
          <w:lang w:val="sl-SI"/>
        </w:rPr>
        <w:t xml:space="preserve">. godine </w:t>
      </w:r>
      <w:r w:rsidRPr="00B82482">
        <w:rPr>
          <w:rFonts w:ascii="Arial" w:hAnsi="Arial" w:cs="Arial"/>
          <w:lang w:val="sl-SI"/>
        </w:rPr>
        <w:t>do 12,00 časova.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hAnsi="Arial" w:cs="Arial"/>
          <w:b/>
          <w:lang w:val="hr-HR"/>
        </w:rPr>
      </w:pPr>
      <w:bookmarkStart w:id="12" w:name="_Hlk177369137"/>
      <w:r w:rsidRPr="00B82482">
        <w:rPr>
          <w:rFonts w:ascii="Arial" w:eastAsia="Times New Roman" w:hAnsi="Arial" w:cs="Arial"/>
          <w:lang w:val="sl-SI"/>
        </w:rPr>
        <w:t>Za podizanje tenderske dokumentacije potrebno je izvršiti uplatu u iznosu od 100,00€, na žiro račun uprave broj: 832-6190-57 sa naznakom - naknada za otkup tenderske dokumentacije.</w:t>
      </w:r>
      <w:bookmarkEnd w:id="4"/>
      <w:bookmarkEnd w:id="5"/>
    </w:p>
    <w:bookmarkEnd w:id="12"/>
    <w:p w:rsidR="00D72446" w:rsidRPr="00B82482" w:rsidRDefault="00D72446" w:rsidP="00D72446">
      <w:pPr>
        <w:spacing w:after="0" w:line="276" w:lineRule="auto"/>
        <w:jc w:val="both"/>
        <w:rPr>
          <w:rFonts w:ascii="Arial" w:eastAsia="Times New Roman" w:hAnsi="Arial" w:cs="Arial"/>
          <w:lang w:val="sl-SI"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2"/>
        </w:rPr>
      </w:pPr>
      <w:r w:rsidRPr="00B82482">
        <w:rPr>
          <w:rFonts w:ascii="Arial" w:hAnsi="Arial" w:cs="Arial"/>
          <w:b/>
          <w:sz w:val="22"/>
        </w:rPr>
        <w:t xml:space="preserve">Adresa i rok za dostavljanje ponude 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hAnsi="Arial" w:cs="Arial"/>
          <w:b/>
          <w:lang w:val="hr-HR"/>
        </w:rPr>
      </w:pPr>
      <w:r w:rsidRPr="00B82482">
        <w:rPr>
          <w:rFonts w:ascii="Arial" w:hAnsi="Arial" w:cs="Arial"/>
          <w:lang w:val="sr-Latn-CS"/>
        </w:rPr>
        <w:t xml:space="preserve">Ponuđači mogu svoju ponudu dostaviti svakog radnog dana, zaključno sa </w:t>
      </w:r>
      <w:r w:rsidR="00212584" w:rsidRPr="00FC3DEF">
        <w:rPr>
          <w:rFonts w:ascii="Arial" w:hAnsi="Arial" w:cs="Arial"/>
          <w:lang w:val="sr-Latn-CS"/>
        </w:rPr>
        <w:t xml:space="preserve">28.05.2025. </w:t>
      </w:r>
      <w:r w:rsidRPr="00B82482">
        <w:rPr>
          <w:rFonts w:ascii="Arial" w:hAnsi="Arial" w:cs="Arial"/>
          <w:lang w:val="sr-Latn-CS"/>
        </w:rPr>
        <w:t xml:space="preserve">godine do 12,00 časova, neposrednom predajom na arhivi Uprave za vode. </w:t>
      </w:r>
    </w:p>
    <w:p w:rsidR="00D72446" w:rsidRPr="00B82482" w:rsidRDefault="00D72446" w:rsidP="00D72446">
      <w:pPr>
        <w:spacing w:after="0" w:line="276" w:lineRule="auto"/>
        <w:jc w:val="both"/>
        <w:rPr>
          <w:rFonts w:ascii="Arial" w:hAnsi="Arial" w:cs="Arial"/>
          <w:b/>
          <w:lang w:val="sr-Latn-CS"/>
        </w:rPr>
      </w:pPr>
      <w:bookmarkStart w:id="13" w:name="_Hlk177370532"/>
      <w:r w:rsidRPr="00B82482">
        <w:rPr>
          <w:rFonts w:ascii="Arial" w:eastAsia="Times New Roman" w:hAnsi="Arial" w:cs="Arial"/>
          <w:lang w:val="sr-Latn-CS"/>
        </w:rPr>
        <w:t xml:space="preserve">Ponudu dostaviti u zatvorenoj koverti sa nazivom ponuđača i naznakom „Za Javni oglas za javno nadmetanje u otvorenom postupku </w:t>
      </w:r>
      <w:r w:rsidRPr="00B82482">
        <w:rPr>
          <w:rFonts w:ascii="Arial" w:eastAsia="Times New Roman" w:hAnsi="Arial" w:cs="Arial"/>
        </w:rPr>
        <w:t xml:space="preserve">za </w:t>
      </w:r>
      <w:proofErr w:type="spellStart"/>
      <w:r w:rsidRPr="00B82482">
        <w:rPr>
          <w:rFonts w:ascii="Arial" w:eastAsia="Times New Roman" w:hAnsi="Arial" w:cs="Arial"/>
        </w:rPr>
        <w:t>davanje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koncesije</w:t>
      </w:r>
      <w:proofErr w:type="spellEnd"/>
      <w:r w:rsidRPr="00B82482">
        <w:rPr>
          <w:rFonts w:ascii="Arial" w:eastAsia="Times New Roman" w:hAnsi="Arial" w:cs="Arial"/>
        </w:rPr>
        <w:t xml:space="preserve"> za </w:t>
      </w:r>
      <w:proofErr w:type="spellStart"/>
      <w:r w:rsidRPr="00B82482">
        <w:rPr>
          <w:rFonts w:ascii="Arial" w:eastAsia="Times New Roman" w:hAnsi="Arial" w:cs="Arial"/>
        </w:rPr>
        <w:t>korišćenje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dijela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voda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sa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izvorišta</w:t>
      </w:r>
      <w:proofErr w:type="spellEnd"/>
      <w:r w:rsidRPr="00B82482">
        <w:rPr>
          <w:rFonts w:ascii="Arial" w:eastAsia="Times New Roman" w:hAnsi="Arial" w:cs="Arial"/>
        </w:rPr>
        <w:t xml:space="preserve"> “</w:t>
      </w:r>
      <w:proofErr w:type="spellStart"/>
      <w:r w:rsidRPr="00B82482">
        <w:rPr>
          <w:rFonts w:ascii="Arial" w:eastAsia="Times New Roman" w:hAnsi="Arial" w:cs="Arial"/>
        </w:rPr>
        <w:t>Komunica</w:t>
      </w:r>
      <w:proofErr w:type="spellEnd"/>
      <w:r w:rsidRPr="00B82482">
        <w:rPr>
          <w:rFonts w:ascii="Arial" w:eastAsia="Times New Roman" w:hAnsi="Arial" w:cs="Arial"/>
        </w:rPr>
        <w:t xml:space="preserve">” </w:t>
      </w:r>
      <w:proofErr w:type="spellStart"/>
      <w:r w:rsidR="00FC3DEF">
        <w:rPr>
          <w:rFonts w:ascii="Arial" w:eastAsia="Times New Roman" w:hAnsi="Arial" w:cs="Arial"/>
        </w:rPr>
        <w:t>O</w:t>
      </w:r>
      <w:r w:rsidRPr="00B82482">
        <w:rPr>
          <w:rFonts w:ascii="Arial" w:eastAsia="Times New Roman" w:hAnsi="Arial" w:cs="Arial"/>
        </w:rPr>
        <w:t>pština</w:t>
      </w:r>
      <w:proofErr w:type="spellEnd"/>
      <w:r w:rsidRPr="00B82482">
        <w:rPr>
          <w:rFonts w:ascii="Arial" w:eastAsia="Times New Roman" w:hAnsi="Arial" w:cs="Arial"/>
        </w:rPr>
        <w:t xml:space="preserve"> </w:t>
      </w:r>
      <w:proofErr w:type="spellStart"/>
      <w:r w:rsidRPr="00B82482">
        <w:rPr>
          <w:rFonts w:ascii="Arial" w:eastAsia="Times New Roman" w:hAnsi="Arial" w:cs="Arial"/>
        </w:rPr>
        <w:t>Danilovgrad</w:t>
      </w:r>
      <w:proofErr w:type="spellEnd"/>
      <w:r w:rsidRPr="00B82482">
        <w:rPr>
          <w:rFonts w:ascii="Arial" w:eastAsia="Times New Roman" w:hAnsi="Arial" w:cs="Arial"/>
        </w:rPr>
        <w:t xml:space="preserve">, </w:t>
      </w:r>
      <w:r w:rsidRPr="00B82482">
        <w:rPr>
          <w:rFonts w:ascii="Arial" w:hAnsi="Arial" w:cs="Arial"/>
        </w:rPr>
        <w:t xml:space="preserve">za </w:t>
      </w:r>
      <w:proofErr w:type="spellStart"/>
      <w:r w:rsidRPr="00B82482">
        <w:rPr>
          <w:rFonts w:ascii="Arial" w:hAnsi="Arial" w:cs="Arial"/>
        </w:rPr>
        <w:t>flaširanje</w:t>
      </w:r>
      <w:proofErr w:type="spellEnd"/>
      <w:r w:rsidR="00FC3DEF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odnosno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pakovanje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ili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dopremanje</w:t>
      </w:r>
      <w:proofErr w:type="spellEnd"/>
      <w:r w:rsidRPr="00B82482">
        <w:rPr>
          <w:rFonts w:ascii="Arial" w:hAnsi="Arial" w:cs="Arial"/>
        </w:rPr>
        <w:t xml:space="preserve"> vode u </w:t>
      </w:r>
      <w:proofErr w:type="spellStart"/>
      <w:r w:rsidRPr="00B82482">
        <w:rPr>
          <w:rFonts w:ascii="Arial" w:hAnsi="Arial" w:cs="Arial"/>
        </w:rPr>
        <w:t>komercijalne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svrhe</w:t>
      </w:r>
      <w:proofErr w:type="spellEnd"/>
      <w:r w:rsidRPr="00B82482">
        <w:rPr>
          <w:rFonts w:ascii="Arial" w:hAnsi="Arial" w:cs="Arial"/>
        </w:rPr>
        <w:t xml:space="preserve"> </w:t>
      </w:r>
      <w:r w:rsidRPr="00B82482">
        <w:rPr>
          <w:rFonts w:ascii="Arial" w:eastAsia="Times New Roman" w:hAnsi="Arial" w:cs="Arial"/>
          <w:lang w:val="sr-Latn-CS"/>
        </w:rPr>
        <w:t xml:space="preserve">- povjerljivo, ne otvarati“, imenom </w:t>
      </w:r>
      <w:r w:rsidRPr="00B82482">
        <w:rPr>
          <w:rFonts w:ascii="Arial" w:eastAsia="Times New Roman" w:hAnsi="Arial" w:cs="Arial"/>
          <w:lang w:val="sr-Latn-CS"/>
        </w:rPr>
        <w:lastRenderedPageBreak/>
        <w:t>i adresom naručioca (Uprava za vode, “Bulevar Revolucije“ br.24, Podgorica) i datumom podnošenja ponude.</w:t>
      </w:r>
    </w:p>
    <w:bookmarkEnd w:id="13"/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l-SI"/>
        </w:rPr>
        <w:t xml:space="preserve">Krajnji rok za podnošenje ponude je </w:t>
      </w:r>
      <w:r w:rsidR="00212584" w:rsidRPr="00FC3DEF">
        <w:rPr>
          <w:rFonts w:ascii="Arial" w:eastAsia="Times New Roman" w:hAnsi="Arial" w:cs="Arial"/>
          <w:lang w:val="sl-SI"/>
        </w:rPr>
        <w:t>28.05.</w:t>
      </w:r>
      <w:r w:rsidRPr="00FC3DEF">
        <w:rPr>
          <w:rFonts w:ascii="Arial" w:eastAsia="Times New Roman" w:hAnsi="Arial" w:cs="Arial"/>
          <w:lang w:val="sl-SI"/>
        </w:rPr>
        <w:t>202</w:t>
      </w:r>
      <w:r w:rsidR="00212584" w:rsidRPr="00FC3DEF">
        <w:rPr>
          <w:rFonts w:ascii="Arial" w:eastAsia="Times New Roman" w:hAnsi="Arial" w:cs="Arial"/>
          <w:lang w:val="sl-SI"/>
        </w:rPr>
        <w:t>6</w:t>
      </w:r>
      <w:r w:rsidRPr="00FC3DEF">
        <w:rPr>
          <w:rFonts w:ascii="Arial" w:eastAsia="Times New Roman" w:hAnsi="Arial" w:cs="Arial"/>
          <w:lang w:val="sl-SI"/>
        </w:rPr>
        <w:t xml:space="preserve">. godine </w:t>
      </w:r>
      <w:r w:rsidRPr="00B82482">
        <w:rPr>
          <w:rFonts w:ascii="Arial" w:eastAsia="Times New Roman" w:hAnsi="Arial" w:cs="Arial"/>
          <w:lang w:val="sl-SI"/>
        </w:rPr>
        <w:t>do 12,00 časova.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Ponude dostavljene poslije utvrđenog roka smatraće se neblagovremenim i neće se uzeti u razmatranje i neotvorene će se vratiti ponuđaču.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 xml:space="preserve">Ponuđač ima pravo da, na pisani zahtjev, povuče ponudu najkasnije do isteka roka za podnošenje ponude. </w:t>
      </w:r>
      <w:r w:rsidRPr="00B82482">
        <w:rPr>
          <w:rFonts w:ascii="Arial" w:eastAsia="Times New Roman" w:hAnsi="Arial" w:cs="Arial"/>
          <w:lang w:val="sl-SI"/>
        </w:rPr>
        <w:t>Ponuda se smatra povučenom, prijemom pisanog zahtjeva za povlačenje ponude, koja se bez odlaganja, neotvorena vraća ponuđaču.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Ponuda koja bude podnesena poslije utvrđenog roka za prijem ponuda, smatraće se neblagovremenom, neće se uzeti u razmatranje i neotvorena će se vratiti ponuđaču.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eastAsia="Times New Roman" w:hAnsi="Arial" w:cs="Arial"/>
          <w:b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after="0"/>
        <w:rPr>
          <w:rFonts w:ascii="Arial" w:hAnsi="Arial" w:cs="Arial"/>
          <w:sz w:val="22"/>
          <w:lang w:val="sr-Latn-CS"/>
        </w:rPr>
      </w:pPr>
      <w:r w:rsidRPr="00B82482">
        <w:rPr>
          <w:rFonts w:ascii="Arial" w:hAnsi="Arial" w:cs="Arial"/>
          <w:b/>
          <w:sz w:val="22"/>
        </w:rPr>
        <w:t xml:space="preserve">Datum, vrijeme i mjesto otvaranja prispjelih ponuda 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hAnsi="Arial" w:cs="Arial"/>
          <w:lang w:val="sr-Latn-CS"/>
        </w:rPr>
      </w:pPr>
      <w:proofErr w:type="spellStart"/>
      <w:r w:rsidRPr="00B82482">
        <w:rPr>
          <w:rFonts w:ascii="Arial" w:hAnsi="Arial" w:cs="Arial"/>
        </w:rPr>
        <w:t>Javno</w:t>
      </w:r>
      <w:proofErr w:type="spellEnd"/>
      <w:r w:rsidRPr="00B82482">
        <w:rPr>
          <w:rFonts w:ascii="Arial" w:hAnsi="Arial" w:cs="Arial"/>
          <w:lang w:val="sr-Latn-CS"/>
        </w:rPr>
        <w:t xml:space="preserve"> otvaranje ponuda održaće se, dana </w:t>
      </w:r>
      <w:r w:rsidR="00FC3DEF">
        <w:rPr>
          <w:rFonts w:ascii="Arial" w:hAnsi="Arial" w:cs="Arial"/>
          <w:lang w:val="sr-Latn-CS"/>
        </w:rPr>
        <w:t xml:space="preserve">28.05.2026. </w:t>
      </w:r>
      <w:r w:rsidRPr="00FC3DEF">
        <w:rPr>
          <w:rFonts w:ascii="Arial" w:hAnsi="Arial" w:cs="Arial"/>
          <w:lang w:val="sr-Latn-CS"/>
        </w:rPr>
        <w:t>godine u 12,30 časova, u prostorijama Uprave za vode „Bulevar Revolucije“ br. 24, Podgorica</w:t>
      </w:r>
      <w:r w:rsidRPr="00B82482">
        <w:rPr>
          <w:rFonts w:ascii="Arial" w:hAnsi="Arial" w:cs="Arial"/>
          <w:lang w:val="sr-Latn-CS"/>
        </w:rPr>
        <w:t>.</w:t>
      </w:r>
      <w:r w:rsidRPr="00B82482">
        <w:rPr>
          <w:rFonts w:ascii="Arial" w:hAnsi="Arial" w:cs="Arial"/>
          <w:b/>
          <w:lang w:val="sr-Latn-CS"/>
        </w:rPr>
        <w:t xml:space="preserve"> 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hAnsi="Arial" w:cs="Arial"/>
          <w:lang w:val="sr-Latn-CS"/>
        </w:rPr>
      </w:pPr>
      <w:proofErr w:type="spellStart"/>
      <w:r w:rsidRPr="00B82482">
        <w:rPr>
          <w:rFonts w:ascii="Arial" w:hAnsi="Arial" w:cs="Arial"/>
        </w:rPr>
        <w:t>Ovlašćeni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predstavnici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ponuđača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koji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prisustvuju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javnom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otvaranju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ponuda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su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dužni</w:t>
      </w:r>
      <w:proofErr w:type="spellEnd"/>
      <w:r w:rsidRPr="00B82482">
        <w:rPr>
          <w:rFonts w:ascii="Arial" w:hAnsi="Arial" w:cs="Arial"/>
        </w:rPr>
        <w:t xml:space="preserve"> da </w:t>
      </w:r>
      <w:proofErr w:type="spellStart"/>
      <w:r w:rsidRPr="00B82482">
        <w:rPr>
          <w:rFonts w:ascii="Arial" w:hAnsi="Arial" w:cs="Arial"/>
        </w:rPr>
        <w:t>prezentuju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ovlašćenje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prisustvovanje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otvaranju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ponuda</w:t>
      </w:r>
      <w:proofErr w:type="spellEnd"/>
      <w:r w:rsidRPr="00B82482">
        <w:rPr>
          <w:rFonts w:ascii="Arial" w:hAnsi="Arial" w:cs="Arial"/>
        </w:rPr>
        <w:t xml:space="preserve">, </w:t>
      </w:r>
      <w:proofErr w:type="spellStart"/>
      <w:r w:rsidRPr="00B82482">
        <w:rPr>
          <w:rFonts w:ascii="Arial" w:hAnsi="Arial" w:cs="Arial"/>
        </w:rPr>
        <w:t>kao</w:t>
      </w:r>
      <w:proofErr w:type="spellEnd"/>
      <w:r w:rsidRPr="00B82482">
        <w:rPr>
          <w:rFonts w:ascii="Arial" w:hAnsi="Arial" w:cs="Arial"/>
        </w:rPr>
        <w:t xml:space="preserve"> i </w:t>
      </w:r>
      <w:proofErr w:type="spellStart"/>
      <w:r w:rsidRPr="00B82482">
        <w:rPr>
          <w:rFonts w:ascii="Arial" w:hAnsi="Arial" w:cs="Arial"/>
        </w:rPr>
        <w:t>lični</w:t>
      </w:r>
      <w:proofErr w:type="spellEnd"/>
      <w:r w:rsidRPr="00B82482">
        <w:rPr>
          <w:rFonts w:ascii="Arial" w:hAnsi="Arial" w:cs="Arial"/>
        </w:rPr>
        <w:t xml:space="preserve"> </w:t>
      </w:r>
      <w:proofErr w:type="spellStart"/>
      <w:r w:rsidRPr="00B82482">
        <w:rPr>
          <w:rFonts w:ascii="Arial" w:hAnsi="Arial" w:cs="Arial"/>
        </w:rPr>
        <w:t>dokument</w:t>
      </w:r>
      <w:proofErr w:type="spellEnd"/>
      <w:r w:rsidRPr="00B82482">
        <w:rPr>
          <w:rFonts w:ascii="Arial" w:hAnsi="Arial" w:cs="Arial"/>
        </w:rPr>
        <w:t xml:space="preserve"> za </w:t>
      </w:r>
      <w:proofErr w:type="spellStart"/>
      <w:r w:rsidRPr="00B82482">
        <w:rPr>
          <w:rFonts w:ascii="Arial" w:hAnsi="Arial" w:cs="Arial"/>
        </w:rPr>
        <w:t>identifikaciju</w:t>
      </w:r>
      <w:proofErr w:type="spellEnd"/>
      <w:r w:rsidRPr="00B82482">
        <w:rPr>
          <w:rFonts w:ascii="Arial" w:hAnsi="Arial" w:cs="Arial"/>
        </w:rPr>
        <w:t>.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Ponude se otvaraju po redosljedu prijema koje su primljene na arhivi Uprave. Otvaranje ponuda će izvršiti Tenderska Komisija. Nakon otvaranja ponuda,Tenderska Komisija utvrđuje da li je ponuđač, u skladu sa Javnim oglasom dostavio: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ind w:left="180"/>
        <w:jc w:val="both"/>
        <w:rPr>
          <w:rFonts w:ascii="Arial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- ponudu na traženi način;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ind w:left="180"/>
        <w:jc w:val="both"/>
        <w:rPr>
          <w:rFonts w:ascii="Arial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- u okviru ponude dostavio traženu dokumentaciju;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ind w:left="180"/>
        <w:jc w:val="both"/>
        <w:rPr>
          <w:rFonts w:ascii="Arial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- valjano potpisao svu dokumentaciju iz ponude;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ind w:left="180"/>
        <w:jc w:val="both"/>
        <w:rPr>
          <w:rFonts w:ascii="Arial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- dostavio bankarsku garanciju ponude.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Ponuda koja ne ispunjava uslove iz prethodnog stava odbaciće se kao neispravna i neće se dalje razmatrati. O postupku otvaranja ponuda Tenderska Komisija sačinjava zapisnik koji potpisuju predsjednik i članovi komisije, kao i prisutni ovlašćeni predstavnici ponuđača. Komisija je dužna da u roku od tri dana od dana otvaranja ponuda, pošalje ponuđačima zapisnik o otvaranju ponuda.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hAnsi="Arial" w:cs="Arial"/>
          <w:lang w:val="sr-Latn-CS"/>
        </w:rPr>
      </w:pPr>
      <w:r w:rsidRPr="00B82482">
        <w:rPr>
          <w:rFonts w:ascii="Arial" w:eastAsia="Times New Roman" w:hAnsi="Arial" w:cs="Arial"/>
          <w:lang w:val="sr-Latn-CS"/>
        </w:rPr>
        <w:t>Komisija nakon otvaranja ponuda vrši ocjenu i provjeru podobnosti ponuđača, provjeru ispravnosti ponuda i njihovo vrednovanje, bez prisustva ovlašćenih predstavnika ponuđača.  Na osnovu izvršenog vrednovanja, Komisija je dužna da u roku od 30 dana od dana otvaranja ponuda, dostavi Upravi za vode rang listu ponuđača, izvještaj o sprovedenom postupku sa obrazloženjem rang liste ponuđača i zapisnik o toku postupka.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ind w:left="180"/>
        <w:jc w:val="both"/>
        <w:rPr>
          <w:rFonts w:ascii="Arial" w:hAnsi="Arial" w:cs="Arial"/>
          <w:b/>
        </w:rPr>
      </w:pPr>
    </w:p>
    <w:p w:rsidR="00D72446" w:rsidRPr="00B82482" w:rsidRDefault="00D72446" w:rsidP="00D72446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after="0"/>
        <w:rPr>
          <w:rFonts w:ascii="Arial" w:hAnsi="Arial" w:cs="Arial"/>
          <w:sz w:val="22"/>
          <w:lang w:val="sr-Latn-CS"/>
        </w:rPr>
      </w:pPr>
      <w:r w:rsidRPr="00B82482">
        <w:rPr>
          <w:rFonts w:ascii="Arial" w:hAnsi="Arial" w:cs="Arial"/>
          <w:b/>
          <w:sz w:val="22"/>
        </w:rPr>
        <w:t>Ime lica zaduženog za davanje relevantnih informacija u postupku Javnog oglasa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jc w:val="both"/>
        <w:rPr>
          <w:rFonts w:ascii="Arial" w:hAnsi="Arial" w:cs="Arial"/>
          <w:b/>
          <w:lang w:val="hr-HR"/>
        </w:rPr>
      </w:pPr>
      <w:r w:rsidRPr="00B82482">
        <w:rPr>
          <w:rFonts w:ascii="Arial" w:hAnsi="Arial" w:cs="Arial"/>
          <w:lang w:val="sr-Latn-CS"/>
        </w:rPr>
        <w:t xml:space="preserve">Ponuđač može Upravi za vode podnijeti zahtjev u pisanom obliku i tražiti dodatne informacije ili pojašnjenja u vezi sa pripremanjem ponude, najkasnije pet dana prije isteka roka za dostavljanje ponude. 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rPr>
          <w:rFonts w:ascii="Arial" w:hAnsi="Arial" w:cs="Arial"/>
          <w:b/>
          <w:lang w:val="hr-HR"/>
        </w:rPr>
      </w:pPr>
      <w:r w:rsidRPr="00B82482">
        <w:rPr>
          <w:rFonts w:ascii="Arial" w:eastAsia="Times New Roman" w:hAnsi="Arial" w:cs="Arial"/>
          <w:lang w:val="sr-Latn-CS"/>
        </w:rPr>
        <w:t>Kontakt osoba: Nataša Rakočević</w:t>
      </w:r>
    </w:p>
    <w:p w:rsidR="00D72446" w:rsidRPr="00B82482" w:rsidRDefault="00D72446" w:rsidP="00D72446">
      <w:pPr>
        <w:tabs>
          <w:tab w:val="center" w:pos="4320"/>
          <w:tab w:val="right" w:pos="8640"/>
        </w:tabs>
        <w:spacing w:after="0" w:line="276" w:lineRule="auto"/>
        <w:rPr>
          <w:rFonts w:ascii="Arial" w:hAnsi="Arial" w:cs="Arial"/>
          <w:b/>
          <w:lang w:val="hr-HR"/>
        </w:rPr>
      </w:pPr>
      <w:r w:rsidRPr="00B82482">
        <w:rPr>
          <w:rFonts w:ascii="Arial" w:eastAsia="Times New Roman" w:hAnsi="Arial" w:cs="Arial"/>
          <w:lang w:val="sr-Latn-CS"/>
        </w:rPr>
        <w:t>tel : +382 (0)20 224 593; +382 (0)20 224 594</w:t>
      </w:r>
    </w:p>
    <w:p w:rsidR="00D72446" w:rsidRPr="00B82482" w:rsidRDefault="00D72446" w:rsidP="00B82482">
      <w:pPr>
        <w:tabs>
          <w:tab w:val="center" w:pos="4320"/>
          <w:tab w:val="right" w:pos="8640"/>
        </w:tabs>
        <w:spacing w:after="0" w:line="276" w:lineRule="auto"/>
        <w:rPr>
          <w:rFonts w:ascii="Arial" w:eastAsia="Times New Roman" w:hAnsi="Arial" w:cs="Arial"/>
        </w:rPr>
      </w:pPr>
      <w:r w:rsidRPr="00B82482">
        <w:rPr>
          <w:rFonts w:ascii="Arial" w:eastAsia="Times New Roman" w:hAnsi="Arial" w:cs="Arial"/>
          <w:lang w:val="sr-Latn-CS"/>
        </w:rPr>
        <w:t xml:space="preserve">e-mail: </w:t>
      </w:r>
      <w:hyperlink r:id="rId6" w:history="1">
        <w:r w:rsidRPr="00B82482">
          <w:rPr>
            <w:rStyle w:val="Hyperlink"/>
            <w:rFonts w:ascii="Arial" w:eastAsia="Times New Roman" w:hAnsi="Arial" w:cs="Arial"/>
            <w:lang w:val="sr-Latn-CS"/>
          </w:rPr>
          <w:t>upravazavode</w:t>
        </w:r>
        <w:r w:rsidRPr="00B82482">
          <w:rPr>
            <w:rStyle w:val="Hyperlink"/>
            <w:rFonts w:ascii="Arial" w:eastAsia="Times New Roman" w:hAnsi="Arial" w:cs="Arial"/>
          </w:rPr>
          <w:t>@uzv.gov.me</w:t>
        </w:r>
      </w:hyperlink>
      <w:bookmarkStart w:id="14" w:name="_Toc215215742"/>
    </w:p>
    <w:p w:rsidR="00D72446" w:rsidRPr="00751E78" w:rsidRDefault="00D72446" w:rsidP="00D72446">
      <w:pPr>
        <w:tabs>
          <w:tab w:val="center" w:pos="4320"/>
          <w:tab w:val="right" w:pos="8640"/>
        </w:tabs>
        <w:spacing w:after="0" w:line="276" w:lineRule="auto"/>
        <w:rPr>
          <w:rFonts w:ascii="Arial" w:hAnsi="Arial" w:cs="Arial"/>
          <w:b/>
          <w:lang w:val="hr-HR"/>
        </w:rPr>
      </w:pPr>
      <w:r w:rsidRPr="00751E78">
        <w:rPr>
          <w:rFonts w:ascii="Arial" w:eastAsia="Times New Roman" w:hAnsi="Arial" w:cs="Arial"/>
          <w:lang w:val="sr-Latn-CS"/>
        </w:rPr>
        <w:t>Podgorica, 2</w:t>
      </w:r>
      <w:r w:rsidR="00751E78" w:rsidRPr="00751E78">
        <w:rPr>
          <w:rFonts w:ascii="Arial" w:eastAsia="Times New Roman" w:hAnsi="Arial" w:cs="Arial"/>
          <w:lang w:val="sr-Latn-CS"/>
        </w:rPr>
        <w:t>7</w:t>
      </w:r>
      <w:r w:rsidRPr="00751E78">
        <w:rPr>
          <w:rFonts w:ascii="Arial" w:eastAsia="Times New Roman" w:hAnsi="Arial" w:cs="Arial"/>
          <w:lang w:val="sr-Latn-CS"/>
        </w:rPr>
        <w:t xml:space="preserve">. </w:t>
      </w:r>
      <w:r w:rsidR="00FC3DEF" w:rsidRPr="00751E78">
        <w:rPr>
          <w:rFonts w:ascii="Arial" w:eastAsia="Times New Roman" w:hAnsi="Arial" w:cs="Arial"/>
          <w:lang w:val="sr-Latn-CS"/>
        </w:rPr>
        <w:t>april</w:t>
      </w:r>
      <w:r w:rsidRPr="00751E78">
        <w:rPr>
          <w:rFonts w:ascii="Arial" w:eastAsia="Times New Roman" w:hAnsi="Arial" w:cs="Arial"/>
          <w:lang w:val="sr-Latn-CS"/>
        </w:rPr>
        <w:t xml:space="preserve"> 202</w:t>
      </w:r>
      <w:r w:rsidR="00FC3DEF" w:rsidRPr="00751E78">
        <w:rPr>
          <w:rFonts w:ascii="Arial" w:eastAsia="Times New Roman" w:hAnsi="Arial" w:cs="Arial"/>
          <w:lang w:val="sr-Latn-CS"/>
        </w:rPr>
        <w:t>6</w:t>
      </w:r>
      <w:r w:rsidRPr="00751E78">
        <w:rPr>
          <w:rFonts w:ascii="Arial" w:eastAsia="Times New Roman" w:hAnsi="Arial" w:cs="Arial"/>
          <w:lang w:val="sr-Latn-CS"/>
        </w:rPr>
        <w:t>. godine</w:t>
      </w:r>
    </w:p>
    <w:p w:rsidR="001E6860" w:rsidRPr="00751E78" w:rsidRDefault="00D72446" w:rsidP="00B82482">
      <w:pPr>
        <w:tabs>
          <w:tab w:val="center" w:pos="4320"/>
          <w:tab w:val="right" w:pos="8640"/>
        </w:tabs>
        <w:spacing w:after="0" w:line="276" w:lineRule="auto"/>
        <w:rPr>
          <w:rFonts w:ascii="Arial" w:hAnsi="Arial" w:cs="Arial"/>
          <w:b/>
          <w:lang w:val="hr-HR"/>
        </w:rPr>
      </w:pPr>
      <w:r w:rsidRPr="00751E78">
        <w:rPr>
          <w:rFonts w:ascii="Arial" w:eastAsia="Times New Roman" w:hAnsi="Arial" w:cs="Arial"/>
          <w:lang w:val="sr-Latn-CS"/>
        </w:rPr>
        <w:t>Broj: 0</w:t>
      </w:r>
      <w:r w:rsidR="00751E78">
        <w:rPr>
          <w:rFonts w:ascii="Arial" w:eastAsia="Times New Roman" w:hAnsi="Arial" w:cs="Arial"/>
          <w:lang w:val="sr-Latn-CS"/>
        </w:rPr>
        <w:t>2</w:t>
      </w:r>
      <w:bookmarkStart w:id="15" w:name="_GoBack"/>
      <w:bookmarkEnd w:id="15"/>
      <w:r w:rsidRPr="00751E78">
        <w:rPr>
          <w:rFonts w:ascii="Arial" w:eastAsia="Times New Roman" w:hAnsi="Arial" w:cs="Arial"/>
          <w:lang w:val="sr-Latn-CS"/>
        </w:rPr>
        <w:t>-</w:t>
      </w:r>
      <w:r w:rsidR="00751E78" w:rsidRPr="00751E78">
        <w:rPr>
          <w:rFonts w:ascii="Arial" w:eastAsia="Times New Roman" w:hAnsi="Arial" w:cs="Arial"/>
          <w:lang w:val="sr-Latn-CS"/>
        </w:rPr>
        <w:t>319/26-368</w:t>
      </w:r>
      <w:bookmarkEnd w:id="14"/>
    </w:p>
    <w:sectPr w:rsidR="001E6860" w:rsidRPr="00751E78" w:rsidSect="00812DF6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44B5"/>
    <w:multiLevelType w:val="hybridMultilevel"/>
    <w:tmpl w:val="3C2A86DC"/>
    <w:lvl w:ilvl="0" w:tplc="755CC12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14093"/>
    <w:multiLevelType w:val="hybridMultilevel"/>
    <w:tmpl w:val="ECFE87B4"/>
    <w:lvl w:ilvl="0" w:tplc="6848EE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5E35"/>
    <w:multiLevelType w:val="hybridMultilevel"/>
    <w:tmpl w:val="9F82C41A"/>
    <w:lvl w:ilvl="0" w:tplc="CEAE6B3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433AD"/>
    <w:multiLevelType w:val="hybridMultilevel"/>
    <w:tmpl w:val="77461EE4"/>
    <w:lvl w:ilvl="0" w:tplc="57AA93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60"/>
    <w:rsid w:val="001A042D"/>
    <w:rsid w:val="001E6860"/>
    <w:rsid w:val="00212584"/>
    <w:rsid w:val="00223CA4"/>
    <w:rsid w:val="003F68CD"/>
    <w:rsid w:val="00536FC0"/>
    <w:rsid w:val="00751E78"/>
    <w:rsid w:val="00B82482"/>
    <w:rsid w:val="00D72446"/>
    <w:rsid w:val="00F03550"/>
    <w:rsid w:val="00FC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7073"/>
  <w15:chartTrackingRefBased/>
  <w15:docId w15:val="{B3C8E6BC-12E6-4BD5-B54D-33D6C492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46"/>
    <w:pPr>
      <w:spacing w:after="120" w:line="276" w:lineRule="auto"/>
      <w:ind w:left="720"/>
      <w:jc w:val="both"/>
    </w:pPr>
    <w:rPr>
      <w:rFonts w:ascii="Cambria" w:eastAsia="Times New Roman" w:hAnsi="Cambria" w:cs="Calibri"/>
      <w:noProof/>
      <w:sz w:val="24"/>
      <w:lang w:val="hr-HR" w:eastAsia="nb-NO"/>
    </w:rPr>
  </w:style>
  <w:style w:type="character" w:styleId="Hyperlink">
    <w:name w:val="Hyperlink"/>
    <w:basedOn w:val="DefaultParagraphFont"/>
    <w:uiPriority w:val="99"/>
    <w:unhideWhenUsed/>
    <w:rsid w:val="00D72446"/>
    <w:rPr>
      <w:color w:val="0563C1" w:themeColor="hyperlink"/>
      <w:u w:val="single"/>
    </w:rPr>
  </w:style>
  <w:style w:type="paragraph" w:customStyle="1" w:styleId="p1">
    <w:name w:val="p1"/>
    <w:basedOn w:val="Normal"/>
    <w:rsid w:val="00D7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F68CD"/>
    <w:pPr>
      <w:tabs>
        <w:tab w:val="center" w:pos="4536"/>
        <w:tab w:val="right" w:pos="9072"/>
      </w:tabs>
      <w:spacing w:after="0" w:line="240" w:lineRule="auto"/>
      <w:jc w:val="both"/>
    </w:pPr>
    <w:rPr>
      <w:sz w:val="24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3F68CD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3F68C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F68CD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azavode@uzv.gov.me" TargetMode="External"/><Relationship Id="rId5" Type="http://schemas.openxmlformats.org/officeDocument/2006/relationships/hyperlink" Target="http://www.upravazavode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Rakocevic</dc:creator>
  <cp:keywords/>
  <dc:description/>
  <cp:lastModifiedBy>Natasa Rakocevic</cp:lastModifiedBy>
  <cp:revision>15</cp:revision>
  <dcterms:created xsi:type="dcterms:W3CDTF">2026-04-06T09:47:00Z</dcterms:created>
  <dcterms:modified xsi:type="dcterms:W3CDTF">2026-04-27T06:57:00Z</dcterms:modified>
</cp:coreProperties>
</file>