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7DF25" w14:textId="77777777" w:rsidR="00105976" w:rsidRPr="009859DF" w:rsidRDefault="00105976" w:rsidP="00105976">
      <w:pPr>
        <w:jc w:val="right"/>
        <w:rPr>
          <w:rFonts w:ascii="Tahoma" w:hAnsi="Tahoma" w:cs="Tahoma"/>
          <w:b/>
        </w:rPr>
      </w:pPr>
      <w:r>
        <w:rPr>
          <w:rFonts w:ascii="Tahoma" w:hAnsi="Tahoma" w:cs="Tahoma"/>
          <w:b/>
        </w:rPr>
        <w:t>NACRT</w:t>
      </w:r>
    </w:p>
    <w:p w14:paraId="33185F4A" w14:textId="77777777" w:rsidR="00105976" w:rsidRPr="009859DF" w:rsidRDefault="00105976" w:rsidP="00105976">
      <w:pPr>
        <w:jc w:val="center"/>
        <w:rPr>
          <w:rFonts w:ascii="Tahoma" w:hAnsi="Tahoma" w:cs="Tahoma"/>
          <w:b/>
        </w:rPr>
      </w:pPr>
    </w:p>
    <w:p w14:paraId="490C7359" w14:textId="77777777" w:rsidR="00105976" w:rsidRPr="009859DF" w:rsidRDefault="00105976" w:rsidP="00105976">
      <w:pPr>
        <w:jc w:val="center"/>
        <w:rPr>
          <w:rFonts w:ascii="Tahoma" w:hAnsi="Tahoma" w:cs="Tahoma"/>
          <w:b/>
        </w:rPr>
      </w:pPr>
      <w:r w:rsidRPr="009859DF">
        <w:rPr>
          <w:rFonts w:ascii="Tahoma" w:hAnsi="Tahoma" w:cs="Tahoma"/>
          <w:b/>
        </w:rPr>
        <w:t xml:space="preserve">ZAKON </w:t>
      </w:r>
    </w:p>
    <w:p w14:paraId="7DB1F286" w14:textId="77777777" w:rsidR="00105976" w:rsidRPr="009859DF" w:rsidRDefault="00105976" w:rsidP="00105976">
      <w:pPr>
        <w:jc w:val="center"/>
        <w:rPr>
          <w:rFonts w:ascii="Tahoma" w:hAnsi="Tahoma" w:cs="Tahoma"/>
          <w:b/>
        </w:rPr>
      </w:pPr>
      <w:r w:rsidRPr="009859DF">
        <w:rPr>
          <w:rFonts w:ascii="Tahoma" w:hAnsi="Tahoma" w:cs="Tahoma"/>
          <w:b/>
        </w:rPr>
        <w:t>O IZMJENAMA I DOPUNAMA ZAKONA O POREZU NA DOBIT PRAVNIH LICA</w:t>
      </w:r>
    </w:p>
    <w:p w14:paraId="2EB1ECAD" w14:textId="77777777" w:rsidR="00105976" w:rsidRPr="009859DF" w:rsidRDefault="00105976" w:rsidP="00105976">
      <w:pPr>
        <w:jc w:val="both"/>
        <w:rPr>
          <w:rFonts w:ascii="Tahoma" w:hAnsi="Tahoma" w:cs="Tahoma"/>
        </w:rPr>
      </w:pPr>
    </w:p>
    <w:p w14:paraId="7AD17532" w14:textId="77777777" w:rsidR="00105976" w:rsidRPr="009859DF" w:rsidRDefault="00105976" w:rsidP="00105976">
      <w:pPr>
        <w:jc w:val="center"/>
        <w:rPr>
          <w:rFonts w:ascii="Tahoma" w:hAnsi="Tahoma" w:cs="Tahoma"/>
          <w:b/>
        </w:rPr>
      </w:pPr>
      <w:r w:rsidRPr="009859DF">
        <w:rPr>
          <w:rFonts w:ascii="Tahoma" w:hAnsi="Tahoma" w:cs="Tahoma"/>
          <w:b/>
        </w:rPr>
        <w:t>Član 1</w:t>
      </w:r>
    </w:p>
    <w:p w14:paraId="508A02E3" w14:textId="77777777" w:rsidR="00105976" w:rsidRPr="009859DF" w:rsidRDefault="00105976" w:rsidP="00105976">
      <w:pPr>
        <w:jc w:val="both"/>
        <w:rPr>
          <w:rFonts w:ascii="Tahoma" w:hAnsi="Tahoma" w:cs="Tahoma"/>
          <w:b/>
        </w:rPr>
      </w:pPr>
      <w:r w:rsidRPr="009859DF">
        <w:rPr>
          <w:rFonts w:ascii="Tahoma" w:hAnsi="Tahoma" w:cs="Tahoma"/>
        </w:rPr>
        <w:tab/>
        <w:t xml:space="preserve">U Zakonu o porezu na dobit pravnih lica („Službeni list RCG”, br. 65/01 i 80/04 i “Službeni list CG”, br. 40/08, 86/09, 14/12, 61/13, 55/16, 146/21, 152/22 i </w:t>
      </w:r>
      <w:r w:rsidRPr="009859DF">
        <w:rPr>
          <w:rFonts w:ascii="Tahoma" w:hAnsi="Tahoma" w:cs="Tahoma"/>
          <w:lang w:val="sr-Latn-ME"/>
        </w:rPr>
        <w:t>28/23</w:t>
      </w:r>
      <w:r w:rsidRPr="009859DF">
        <w:rPr>
          <w:rFonts w:ascii="Tahoma" w:hAnsi="Tahoma" w:cs="Tahoma"/>
        </w:rPr>
        <w:t>) u članu 2 stav 2 briše se.</w:t>
      </w:r>
    </w:p>
    <w:p w14:paraId="599DA4E4" w14:textId="77777777" w:rsidR="00105976" w:rsidRPr="009859DF" w:rsidRDefault="00105976" w:rsidP="00105976">
      <w:pPr>
        <w:jc w:val="center"/>
        <w:rPr>
          <w:rFonts w:ascii="Tahoma" w:hAnsi="Tahoma" w:cs="Tahoma"/>
          <w:b/>
        </w:rPr>
      </w:pPr>
      <w:r w:rsidRPr="009859DF">
        <w:rPr>
          <w:rFonts w:ascii="Tahoma" w:hAnsi="Tahoma" w:cs="Tahoma"/>
          <w:b/>
        </w:rPr>
        <w:t>Član 2</w:t>
      </w:r>
    </w:p>
    <w:p w14:paraId="0FCBA449" w14:textId="77777777" w:rsidR="00105976" w:rsidRPr="009859DF" w:rsidRDefault="00105976" w:rsidP="00105976">
      <w:pPr>
        <w:ind w:firstLine="720"/>
        <w:jc w:val="both"/>
        <w:rPr>
          <w:rFonts w:ascii="Tahoma" w:hAnsi="Tahoma" w:cs="Tahoma"/>
        </w:rPr>
      </w:pPr>
      <w:r w:rsidRPr="009859DF">
        <w:rPr>
          <w:rFonts w:ascii="Tahoma" w:hAnsi="Tahoma" w:cs="Tahoma"/>
        </w:rPr>
        <w:t xml:space="preserve">U članu 13 st. 4 </w:t>
      </w:r>
      <w:r>
        <w:rPr>
          <w:rFonts w:ascii="Tahoma" w:hAnsi="Tahoma" w:cs="Tahoma"/>
        </w:rPr>
        <w:t>i</w:t>
      </w:r>
      <w:r w:rsidRPr="009859DF">
        <w:rPr>
          <w:rFonts w:ascii="Tahoma" w:hAnsi="Tahoma" w:cs="Tahoma"/>
        </w:rPr>
        <w:t xml:space="preserve"> 5 riječi:"stope" zamijenjuju se riječima:"metode". </w:t>
      </w:r>
    </w:p>
    <w:p w14:paraId="126A35C0" w14:textId="77777777" w:rsidR="00105976" w:rsidRPr="009859DF" w:rsidRDefault="00105976" w:rsidP="00105976">
      <w:pPr>
        <w:ind w:firstLine="720"/>
        <w:jc w:val="both"/>
        <w:rPr>
          <w:rFonts w:ascii="Tahoma" w:hAnsi="Tahoma" w:cs="Tahoma"/>
        </w:rPr>
      </w:pPr>
      <w:r w:rsidRPr="009859DF">
        <w:rPr>
          <w:rFonts w:ascii="Tahoma" w:hAnsi="Tahoma" w:cs="Tahoma"/>
          <w:b/>
        </w:rPr>
        <w:tab/>
      </w:r>
      <w:r w:rsidRPr="009859DF">
        <w:rPr>
          <w:rFonts w:ascii="Tahoma" w:hAnsi="Tahoma" w:cs="Tahoma"/>
          <w:b/>
        </w:rPr>
        <w:tab/>
      </w:r>
      <w:r w:rsidRPr="009859DF">
        <w:rPr>
          <w:rFonts w:ascii="Tahoma" w:hAnsi="Tahoma" w:cs="Tahoma"/>
          <w:b/>
        </w:rPr>
        <w:tab/>
      </w:r>
      <w:r w:rsidRPr="009859DF">
        <w:rPr>
          <w:rFonts w:ascii="Tahoma" w:hAnsi="Tahoma" w:cs="Tahoma"/>
          <w:b/>
        </w:rPr>
        <w:tab/>
      </w:r>
      <w:r w:rsidRPr="009859DF">
        <w:rPr>
          <w:rFonts w:ascii="Tahoma" w:hAnsi="Tahoma" w:cs="Tahoma"/>
          <w:b/>
        </w:rPr>
        <w:tab/>
        <w:t>Član 3</w:t>
      </w:r>
    </w:p>
    <w:p w14:paraId="0F9CC731" w14:textId="77777777" w:rsidR="00105976" w:rsidRPr="009859DF" w:rsidRDefault="00105976" w:rsidP="00105976">
      <w:pPr>
        <w:ind w:firstLine="720"/>
        <w:jc w:val="both"/>
        <w:rPr>
          <w:rFonts w:ascii="Tahoma" w:hAnsi="Tahoma" w:cs="Tahoma"/>
        </w:rPr>
      </w:pPr>
      <w:r w:rsidRPr="009859DF">
        <w:rPr>
          <w:rFonts w:ascii="Tahoma" w:hAnsi="Tahoma" w:cs="Tahoma"/>
        </w:rPr>
        <w:t>U članu 14 poslije stava 3 dodaje se novi stav koji glasi:</w:t>
      </w:r>
    </w:p>
    <w:p w14:paraId="0C925E5F" w14:textId="77777777" w:rsidR="00105976" w:rsidRPr="009859DF" w:rsidRDefault="00105976" w:rsidP="00105976">
      <w:pPr>
        <w:ind w:firstLine="720"/>
        <w:jc w:val="both"/>
        <w:rPr>
          <w:rFonts w:ascii="Tahoma" w:hAnsi="Tahoma" w:cs="Tahoma"/>
        </w:rPr>
      </w:pPr>
      <w:r w:rsidRPr="009859DF">
        <w:rPr>
          <w:rFonts w:ascii="Tahoma" w:hAnsi="Tahoma" w:cs="Tahoma"/>
        </w:rPr>
        <w:t xml:space="preserve">"(4) </w:t>
      </w:r>
      <w:r>
        <w:rPr>
          <w:rFonts w:ascii="Tahoma" w:hAnsi="Tahoma" w:cs="Tahoma"/>
        </w:rPr>
        <w:t>Izuzetno od st. 1-3 ovog člana, i</w:t>
      </w:r>
      <w:r w:rsidRPr="009859DF">
        <w:rPr>
          <w:rFonts w:ascii="Tahoma" w:hAnsi="Tahoma" w:cs="Tahoma"/>
        </w:rPr>
        <w:t>zdaci korisnika podsticajnih mjera koje su izvršene u naučno istraživačke projekte ili inovacionoj infrastrukturi, ne priznaju se u poreske svrhe."</w:t>
      </w:r>
    </w:p>
    <w:p w14:paraId="663B257F" w14:textId="77777777" w:rsidR="00105976" w:rsidRPr="009859DF" w:rsidRDefault="00105976" w:rsidP="00105976">
      <w:pPr>
        <w:ind w:firstLine="720"/>
        <w:jc w:val="both"/>
        <w:rPr>
          <w:rFonts w:ascii="Tahoma" w:hAnsi="Tahoma" w:cs="Tahoma"/>
          <w:b/>
        </w:rPr>
      </w:pPr>
      <w:r w:rsidRPr="009859DF">
        <w:rPr>
          <w:rFonts w:ascii="Tahoma" w:hAnsi="Tahoma" w:cs="Tahoma"/>
        </w:rPr>
        <w:tab/>
      </w:r>
      <w:r w:rsidRPr="009859DF">
        <w:rPr>
          <w:rFonts w:ascii="Tahoma" w:hAnsi="Tahoma" w:cs="Tahoma"/>
        </w:rPr>
        <w:tab/>
      </w:r>
      <w:r w:rsidRPr="009859DF">
        <w:rPr>
          <w:rFonts w:ascii="Tahoma" w:hAnsi="Tahoma" w:cs="Tahoma"/>
        </w:rPr>
        <w:tab/>
      </w:r>
      <w:r w:rsidRPr="009859DF">
        <w:rPr>
          <w:rFonts w:ascii="Tahoma" w:hAnsi="Tahoma" w:cs="Tahoma"/>
        </w:rPr>
        <w:tab/>
      </w:r>
      <w:r w:rsidRPr="009859DF">
        <w:rPr>
          <w:rFonts w:ascii="Tahoma" w:hAnsi="Tahoma" w:cs="Tahoma"/>
          <w:b/>
        </w:rPr>
        <w:tab/>
        <w:t>Član 4</w:t>
      </w:r>
    </w:p>
    <w:p w14:paraId="061A61D1" w14:textId="77777777" w:rsidR="00105976" w:rsidRPr="009859DF" w:rsidRDefault="00105976" w:rsidP="00105976">
      <w:pPr>
        <w:ind w:firstLine="720"/>
        <w:jc w:val="both"/>
        <w:rPr>
          <w:rFonts w:ascii="Tahoma" w:hAnsi="Tahoma" w:cs="Tahoma"/>
          <w:b/>
        </w:rPr>
      </w:pPr>
      <w:r w:rsidRPr="009859DF">
        <w:rPr>
          <w:rFonts w:ascii="Tahoma" w:hAnsi="Tahoma" w:cs="Tahoma"/>
        </w:rPr>
        <w:t>U članu 21 riječi: "uz naknadu" brišu se.</w:t>
      </w:r>
    </w:p>
    <w:p w14:paraId="3D2738E3" w14:textId="77777777" w:rsidR="00105976" w:rsidRPr="009859DF" w:rsidRDefault="00105976" w:rsidP="00105976">
      <w:pPr>
        <w:ind w:firstLine="720"/>
        <w:jc w:val="both"/>
        <w:rPr>
          <w:rFonts w:ascii="Tahoma" w:hAnsi="Tahoma" w:cs="Tahoma"/>
          <w:b/>
        </w:rPr>
      </w:pPr>
      <w:r w:rsidRPr="009859DF">
        <w:rPr>
          <w:rFonts w:ascii="Tahoma" w:hAnsi="Tahoma" w:cs="Tahoma"/>
          <w:b/>
        </w:rPr>
        <w:tab/>
      </w:r>
      <w:r w:rsidRPr="009859DF">
        <w:rPr>
          <w:rFonts w:ascii="Tahoma" w:hAnsi="Tahoma" w:cs="Tahoma"/>
          <w:b/>
        </w:rPr>
        <w:tab/>
      </w:r>
      <w:r w:rsidRPr="009859DF">
        <w:rPr>
          <w:rFonts w:ascii="Tahoma" w:hAnsi="Tahoma" w:cs="Tahoma"/>
          <w:b/>
        </w:rPr>
        <w:tab/>
      </w:r>
      <w:r w:rsidRPr="009859DF">
        <w:rPr>
          <w:rFonts w:ascii="Tahoma" w:hAnsi="Tahoma" w:cs="Tahoma"/>
          <w:b/>
        </w:rPr>
        <w:tab/>
        <w:t xml:space="preserve">       Član 5</w:t>
      </w:r>
    </w:p>
    <w:p w14:paraId="24BE2B84" w14:textId="77777777" w:rsidR="00105976" w:rsidRPr="009859DF" w:rsidRDefault="00105976" w:rsidP="00105976">
      <w:pPr>
        <w:ind w:firstLine="720"/>
        <w:jc w:val="both"/>
        <w:rPr>
          <w:rFonts w:ascii="Tahoma" w:hAnsi="Tahoma" w:cs="Tahoma"/>
        </w:rPr>
      </w:pPr>
      <w:r w:rsidRPr="009859DF">
        <w:rPr>
          <w:rFonts w:ascii="Tahoma" w:hAnsi="Tahoma" w:cs="Tahoma"/>
        </w:rPr>
        <w:t>U članu 22 stav 3 mijenja se i glasi: "Ukoliko je prodajna cijena niža od tržišne vrijednosti, prilagođavanje tržiše vrijednosti imovine vrši nadležni poreski organ."</w:t>
      </w:r>
    </w:p>
    <w:p w14:paraId="2E9832A2" w14:textId="77777777" w:rsidR="00105976" w:rsidRPr="009859DF" w:rsidRDefault="00105976" w:rsidP="00105976">
      <w:pPr>
        <w:jc w:val="center"/>
        <w:rPr>
          <w:rFonts w:ascii="Tahoma" w:hAnsi="Tahoma" w:cs="Tahoma"/>
        </w:rPr>
      </w:pPr>
      <w:r w:rsidRPr="009859DF">
        <w:rPr>
          <w:rFonts w:ascii="Tahoma" w:hAnsi="Tahoma" w:cs="Tahoma"/>
          <w:b/>
        </w:rPr>
        <w:t>Član 6</w:t>
      </w:r>
    </w:p>
    <w:p w14:paraId="1FDB35DD" w14:textId="77777777" w:rsidR="00105976" w:rsidRPr="009859DF" w:rsidRDefault="00105976" w:rsidP="00105976">
      <w:pPr>
        <w:jc w:val="both"/>
        <w:rPr>
          <w:rFonts w:ascii="Tahoma" w:hAnsi="Tahoma" w:cs="Tahoma"/>
        </w:rPr>
      </w:pPr>
      <w:r w:rsidRPr="009859DF">
        <w:rPr>
          <w:rFonts w:ascii="Tahoma" w:hAnsi="Tahoma" w:cs="Tahoma"/>
        </w:rPr>
        <w:tab/>
      </w:r>
      <w:bookmarkStart w:id="0" w:name="_Hlk149206642"/>
      <w:r w:rsidRPr="009859DF">
        <w:rPr>
          <w:rFonts w:ascii="Tahoma" w:hAnsi="Tahoma" w:cs="Tahoma"/>
        </w:rPr>
        <w:t>U članu 29 dodaje se dva nova stava koji glase:</w:t>
      </w:r>
    </w:p>
    <w:bookmarkEnd w:id="0"/>
    <w:p w14:paraId="37AE1DED" w14:textId="77777777" w:rsidR="00105976" w:rsidRPr="009859DF" w:rsidRDefault="00105976" w:rsidP="00105976">
      <w:pPr>
        <w:jc w:val="both"/>
        <w:rPr>
          <w:rFonts w:ascii="Tahoma" w:hAnsi="Tahoma" w:cs="Tahoma"/>
        </w:rPr>
      </w:pPr>
      <w:r w:rsidRPr="009859DF">
        <w:rPr>
          <w:rFonts w:ascii="Tahoma" w:hAnsi="Tahoma" w:cs="Tahoma"/>
        </w:rPr>
        <w:t xml:space="preserve"> "(11) Obveznik poreza po odbitku dužan je da nadležnom poreskom organu podnese izvještaj o uplaćenom porezu po odbitku, a koji se podnosi do kraja februara tekuće godine za prethodnu godinu.</w:t>
      </w:r>
    </w:p>
    <w:p w14:paraId="2DBEE13E" w14:textId="77777777" w:rsidR="00105976" w:rsidRPr="009859DF" w:rsidRDefault="00105976" w:rsidP="00105976">
      <w:pPr>
        <w:jc w:val="both"/>
        <w:rPr>
          <w:rFonts w:ascii="Tahoma" w:hAnsi="Tahoma" w:cs="Tahoma"/>
        </w:rPr>
      </w:pPr>
      <w:r w:rsidRPr="009859DF">
        <w:rPr>
          <w:rFonts w:ascii="Tahoma" w:hAnsi="Tahoma" w:cs="Tahoma"/>
        </w:rPr>
        <w:t xml:space="preserve"> (12) Oblik i sadržinu izvještaja iz stava 11 ovog člana propisuje Ministarstvo."</w:t>
      </w:r>
    </w:p>
    <w:p w14:paraId="0ED3E0B1" w14:textId="77777777" w:rsidR="00105976" w:rsidRPr="009859DF" w:rsidRDefault="00105976" w:rsidP="00105976">
      <w:pPr>
        <w:jc w:val="center"/>
        <w:rPr>
          <w:rFonts w:ascii="Tahoma" w:hAnsi="Tahoma" w:cs="Tahoma"/>
          <w:b/>
        </w:rPr>
      </w:pPr>
      <w:r w:rsidRPr="009859DF">
        <w:rPr>
          <w:rFonts w:ascii="Tahoma" w:hAnsi="Tahoma" w:cs="Tahoma"/>
          <w:b/>
        </w:rPr>
        <w:t>Član 7</w:t>
      </w:r>
    </w:p>
    <w:p w14:paraId="715F9F9E" w14:textId="77777777" w:rsidR="00105976" w:rsidRPr="009859DF" w:rsidRDefault="00105976" w:rsidP="00105976">
      <w:pPr>
        <w:ind w:left="720"/>
        <w:jc w:val="both"/>
        <w:rPr>
          <w:rFonts w:ascii="Tahoma" w:hAnsi="Tahoma" w:cs="Tahoma"/>
        </w:rPr>
      </w:pPr>
      <w:r w:rsidRPr="009859DF">
        <w:rPr>
          <w:rFonts w:ascii="Tahoma" w:hAnsi="Tahoma" w:cs="Tahoma"/>
        </w:rPr>
        <w:t>U članu 29a st. 5 i 6 brišu se.</w:t>
      </w:r>
    </w:p>
    <w:p w14:paraId="7C7B6EE0" w14:textId="77777777" w:rsidR="00105976" w:rsidRPr="009859DF" w:rsidRDefault="00105976" w:rsidP="00105976">
      <w:pPr>
        <w:ind w:left="720"/>
        <w:jc w:val="both"/>
        <w:rPr>
          <w:rFonts w:ascii="Tahoma" w:hAnsi="Tahoma" w:cs="Tahoma"/>
        </w:rPr>
      </w:pPr>
      <w:r w:rsidRPr="009859DF">
        <w:rPr>
          <w:rFonts w:ascii="Tahoma" w:hAnsi="Tahoma" w:cs="Tahoma"/>
        </w:rPr>
        <w:t>Dosadašnji stav 7 postaje stav 5.</w:t>
      </w:r>
    </w:p>
    <w:p w14:paraId="26597898" w14:textId="77777777" w:rsidR="00105976" w:rsidRPr="009859DF" w:rsidRDefault="00105976" w:rsidP="00105976">
      <w:pPr>
        <w:jc w:val="center"/>
        <w:rPr>
          <w:rFonts w:ascii="Tahoma" w:hAnsi="Tahoma" w:cs="Tahoma"/>
          <w:b/>
        </w:rPr>
      </w:pPr>
      <w:r w:rsidRPr="009859DF">
        <w:rPr>
          <w:rFonts w:ascii="Tahoma" w:hAnsi="Tahoma" w:cs="Tahoma"/>
          <w:b/>
        </w:rPr>
        <w:t>Član 8</w:t>
      </w:r>
    </w:p>
    <w:p w14:paraId="51742460" w14:textId="77777777" w:rsidR="00105976" w:rsidRPr="009859DF" w:rsidRDefault="00105976" w:rsidP="00105976">
      <w:pPr>
        <w:ind w:firstLine="720"/>
        <w:jc w:val="both"/>
        <w:rPr>
          <w:rFonts w:ascii="Tahoma" w:hAnsi="Tahoma" w:cs="Tahoma"/>
        </w:rPr>
      </w:pPr>
      <w:r w:rsidRPr="009859DF">
        <w:rPr>
          <w:rFonts w:ascii="Tahoma" w:hAnsi="Tahoma" w:cs="Tahoma"/>
        </w:rPr>
        <w:t>Član 31b briše se.</w:t>
      </w:r>
    </w:p>
    <w:p w14:paraId="6FA469D0" w14:textId="77777777" w:rsidR="00105976" w:rsidRPr="009859DF" w:rsidRDefault="00105976" w:rsidP="00105976">
      <w:pPr>
        <w:ind w:firstLine="720"/>
        <w:jc w:val="both"/>
        <w:rPr>
          <w:rFonts w:ascii="Tahoma" w:hAnsi="Tahoma" w:cs="Tahoma"/>
        </w:rPr>
      </w:pPr>
    </w:p>
    <w:p w14:paraId="117C42D5" w14:textId="77777777" w:rsidR="00105976" w:rsidRPr="009859DF" w:rsidRDefault="00105976" w:rsidP="00105976">
      <w:pPr>
        <w:jc w:val="center"/>
        <w:rPr>
          <w:rFonts w:ascii="Tahoma" w:hAnsi="Tahoma" w:cs="Tahoma"/>
          <w:b/>
        </w:rPr>
      </w:pPr>
      <w:r w:rsidRPr="009859DF">
        <w:rPr>
          <w:rFonts w:ascii="Tahoma" w:hAnsi="Tahoma" w:cs="Tahoma"/>
          <w:b/>
        </w:rPr>
        <w:t>Član 9</w:t>
      </w:r>
    </w:p>
    <w:p w14:paraId="671C9901" w14:textId="77777777" w:rsidR="00105976" w:rsidRPr="009859DF" w:rsidRDefault="00105976" w:rsidP="00105976">
      <w:pPr>
        <w:ind w:firstLine="720"/>
        <w:jc w:val="both"/>
        <w:rPr>
          <w:rFonts w:ascii="Tahoma" w:hAnsi="Tahoma" w:cs="Tahoma"/>
        </w:rPr>
      </w:pPr>
      <w:r w:rsidRPr="009859DF">
        <w:rPr>
          <w:rFonts w:ascii="Tahoma" w:hAnsi="Tahoma" w:cs="Tahoma"/>
        </w:rPr>
        <w:t>U članu 40 stav 4 riječi: "dokaz o uplati poreza iskazanog u prijavi" brišu se.</w:t>
      </w:r>
    </w:p>
    <w:p w14:paraId="4F269AF9" w14:textId="77777777" w:rsidR="00105976" w:rsidRPr="009859DF" w:rsidRDefault="00105976" w:rsidP="00105976">
      <w:pPr>
        <w:jc w:val="center"/>
        <w:rPr>
          <w:rFonts w:ascii="Tahoma" w:hAnsi="Tahoma" w:cs="Tahoma"/>
          <w:b/>
        </w:rPr>
      </w:pPr>
      <w:r w:rsidRPr="009859DF">
        <w:rPr>
          <w:rFonts w:ascii="Tahoma" w:hAnsi="Tahoma" w:cs="Tahoma"/>
          <w:b/>
        </w:rPr>
        <w:t>Član 10</w:t>
      </w:r>
    </w:p>
    <w:p w14:paraId="1714139B" w14:textId="77777777" w:rsidR="00105976" w:rsidRPr="009859DF" w:rsidRDefault="00105976" w:rsidP="00105976">
      <w:pPr>
        <w:ind w:firstLine="720"/>
        <w:jc w:val="both"/>
        <w:rPr>
          <w:rFonts w:ascii="Tahoma" w:hAnsi="Tahoma" w:cs="Tahoma"/>
          <w:b/>
        </w:rPr>
      </w:pPr>
      <w:r w:rsidRPr="009859DF">
        <w:rPr>
          <w:rFonts w:ascii="Tahoma" w:hAnsi="Tahoma" w:cs="Tahoma"/>
        </w:rPr>
        <w:t>Poslije člana 27 dodaje se novo poglavlje i 13 novih članova koji glase:</w:t>
      </w:r>
    </w:p>
    <w:p w14:paraId="7840F048" w14:textId="77777777" w:rsidR="00105976" w:rsidRPr="009859DF" w:rsidRDefault="00105976" w:rsidP="00105976">
      <w:pPr>
        <w:rPr>
          <w:rFonts w:ascii="Tahoma" w:hAnsi="Tahoma" w:cs="Tahoma"/>
        </w:rPr>
      </w:pPr>
    </w:p>
    <w:p w14:paraId="6E4EE53A" w14:textId="77777777" w:rsidR="00105976" w:rsidRPr="009859DF" w:rsidRDefault="00105976" w:rsidP="00105976">
      <w:pPr>
        <w:jc w:val="center"/>
        <w:rPr>
          <w:rFonts w:ascii="Tahoma" w:hAnsi="Tahoma" w:cs="Tahoma"/>
          <w:b/>
        </w:rPr>
      </w:pPr>
      <w:r w:rsidRPr="009859DF">
        <w:rPr>
          <w:rFonts w:ascii="Tahoma" w:hAnsi="Tahoma" w:cs="Tahoma"/>
        </w:rPr>
        <w:t>"</w:t>
      </w:r>
      <w:r w:rsidRPr="009859DF">
        <w:rPr>
          <w:rFonts w:ascii="Tahoma" w:hAnsi="Tahoma" w:cs="Tahoma"/>
          <w:b/>
        </w:rPr>
        <w:t xml:space="preserve">VIa PORESKI TRETMAN SPAJANJA, PODJELA, DJELIMIČNIH PODJELA, PRENOSA IMOVINE I ZAMJENE AKCIJA PRIVREDNIH DRUŠTAVA IZ RAZLIČITIH DRŽAVA ČLANICA EVROPSKE UNIJE, KAO I NA PRENOS SJEDIŠTA EVROPSKOG </w:t>
      </w:r>
      <w:proofErr w:type="gramStart"/>
      <w:r w:rsidRPr="009859DF">
        <w:rPr>
          <w:rFonts w:ascii="Tahoma" w:hAnsi="Tahoma" w:cs="Tahoma"/>
          <w:b/>
        </w:rPr>
        <w:t>PRIVREDNOG  DRUŠTVA</w:t>
      </w:r>
      <w:proofErr w:type="gramEnd"/>
      <w:r w:rsidRPr="009859DF">
        <w:rPr>
          <w:rFonts w:ascii="Tahoma" w:hAnsi="Tahoma" w:cs="Tahoma"/>
          <w:b/>
        </w:rPr>
        <w:t xml:space="preserve"> I EVROPSKE ZADRUGE</w:t>
      </w:r>
    </w:p>
    <w:p w14:paraId="63BCD1A3" w14:textId="77777777" w:rsidR="00105976" w:rsidRPr="009859DF" w:rsidRDefault="00105976" w:rsidP="00105976">
      <w:pPr>
        <w:jc w:val="center"/>
        <w:rPr>
          <w:rFonts w:ascii="Tahoma" w:hAnsi="Tahoma" w:cs="Tahoma"/>
          <w:b/>
        </w:rPr>
      </w:pPr>
      <w:r w:rsidRPr="009859DF">
        <w:rPr>
          <w:rFonts w:ascii="Tahoma" w:hAnsi="Tahoma" w:cs="Tahoma"/>
          <w:b/>
        </w:rPr>
        <w:t>Član 27a</w:t>
      </w:r>
    </w:p>
    <w:p w14:paraId="5DC345E3" w14:textId="77777777" w:rsidR="00105976" w:rsidRPr="009859DF" w:rsidRDefault="00105976" w:rsidP="00105976">
      <w:pPr>
        <w:numPr>
          <w:ilvl w:val="0"/>
          <w:numId w:val="5"/>
        </w:numPr>
        <w:rPr>
          <w:rFonts w:ascii="Tahoma" w:hAnsi="Tahoma" w:cs="Tahoma"/>
        </w:rPr>
      </w:pPr>
      <w:r w:rsidRPr="009859DF">
        <w:rPr>
          <w:rFonts w:ascii="Tahoma" w:hAnsi="Tahoma" w:cs="Tahoma"/>
        </w:rPr>
        <w:t>Izrazi upotrijebljeni u ovom</w:t>
      </w:r>
      <w:r>
        <w:rPr>
          <w:rFonts w:ascii="Tahoma" w:hAnsi="Tahoma" w:cs="Tahoma"/>
        </w:rPr>
        <w:t xml:space="preserve"> poglavlju</w:t>
      </w:r>
      <w:r w:rsidRPr="009859DF">
        <w:rPr>
          <w:rFonts w:ascii="Tahoma" w:hAnsi="Tahoma" w:cs="Tahoma"/>
        </w:rPr>
        <w:t xml:space="preserve"> imaju sljedeća značenja:</w:t>
      </w:r>
    </w:p>
    <w:p w14:paraId="275CEFFB" w14:textId="77777777" w:rsidR="00105976" w:rsidRPr="009859DF" w:rsidRDefault="00105976" w:rsidP="00105976">
      <w:pPr>
        <w:rPr>
          <w:rFonts w:ascii="Tahoma" w:hAnsi="Tahoma" w:cs="Tahoma"/>
        </w:rPr>
      </w:pPr>
      <w:r w:rsidRPr="009859DF">
        <w:rPr>
          <w:rFonts w:ascii="Tahoma" w:hAnsi="Tahoma" w:cs="Tahoma"/>
        </w:rPr>
        <w:t xml:space="preserve">   </w:t>
      </w:r>
      <w:r w:rsidRPr="009859DF">
        <w:rPr>
          <w:rFonts w:ascii="Tahoma" w:hAnsi="Tahoma" w:cs="Tahoma"/>
        </w:rPr>
        <w:tab/>
        <w:t xml:space="preserve">1) spajanje predstavlja poslovnu aktivnost u kojoj: </w:t>
      </w:r>
    </w:p>
    <w:p w14:paraId="336F33D8" w14:textId="77777777" w:rsidR="00105976" w:rsidRPr="009859DF" w:rsidRDefault="00105976" w:rsidP="00105976">
      <w:pPr>
        <w:ind w:left="708"/>
        <w:jc w:val="both"/>
        <w:rPr>
          <w:rFonts w:ascii="Tahoma" w:hAnsi="Tahoma" w:cs="Tahoma"/>
        </w:rPr>
      </w:pPr>
      <w:r w:rsidRPr="009859DF">
        <w:rPr>
          <w:rFonts w:ascii="Tahoma" w:hAnsi="Tahoma" w:cs="Tahoma"/>
        </w:rPr>
        <w:t>- jedno ili više društava prestaju sa radom bez postupka likvidacije, gdje cjelokupnu imovinu i obaveze prenose u drugo postojeće društvo u zamjenu za izdavanje hartija od vrijednosti njihovim vlasnicima u odgovarajućem iznosu kapitala drugog društva, te ako se obavlja novčano plaćanje pod uslovom da taj iznos ne prelazi više od 10% nominalne vrijednosti, ili u nedostatku nominalne vrijednosti, računovodstvene vrijednosti tih hartija od vrijednosti;</w:t>
      </w:r>
    </w:p>
    <w:p w14:paraId="4C24C022" w14:textId="77777777" w:rsidR="00105976" w:rsidRPr="009859DF" w:rsidRDefault="00105976" w:rsidP="00105976">
      <w:pPr>
        <w:ind w:left="708"/>
        <w:jc w:val="both"/>
        <w:rPr>
          <w:rFonts w:ascii="Tahoma" w:hAnsi="Tahoma" w:cs="Tahoma"/>
        </w:rPr>
      </w:pPr>
      <w:r w:rsidRPr="009859DF">
        <w:rPr>
          <w:rFonts w:ascii="Tahoma" w:hAnsi="Tahoma" w:cs="Tahoma"/>
        </w:rPr>
        <w:t>- dva ili više društava prestaju sa radom bez postupka likvidacije, gdje cjelokupnu imovinu i obaveze prenose u društvo koje su osnovali u zamjenu za izdavanje hartija od vrijednosti njihovim vlasnicima u odgovarajućem iznosu kapitala novoosnovanog društva, i ako se obavlja novčano plaćanje pod uslovom da taj iznos ne prelazi više od 10% nominalne vrijednosti, ili u nedostatku nominalne vrijednosti, računovodstvene vrijednosti tih hartija od vrijednosti;</w:t>
      </w:r>
    </w:p>
    <w:p w14:paraId="38EBA9F3" w14:textId="77777777" w:rsidR="00105976" w:rsidRPr="009859DF" w:rsidRDefault="00105976" w:rsidP="00105976">
      <w:pPr>
        <w:ind w:left="708"/>
        <w:jc w:val="both"/>
        <w:rPr>
          <w:rFonts w:ascii="Tahoma" w:hAnsi="Tahoma" w:cs="Tahoma"/>
        </w:rPr>
      </w:pPr>
      <w:r w:rsidRPr="009859DF">
        <w:rPr>
          <w:rFonts w:ascii="Tahoma" w:hAnsi="Tahoma" w:cs="Tahoma"/>
        </w:rPr>
        <w:t xml:space="preserve">- društvo, po prestanku rada bez likvidacije, prenosi cjelokupnu imovinu i obaveze društvu koje posjeduje sve hartije od vrijednosti koje predstavljaju njegov kapital. </w:t>
      </w:r>
    </w:p>
    <w:p w14:paraId="43E3A1B3" w14:textId="77777777" w:rsidR="00105976" w:rsidRPr="009859DF" w:rsidRDefault="00105976" w:rsidP="00105976">
      <w:pPr>
        <w:ind w:left="708"/>
        <w:jc w:val="both"/>
        <w:rPr>
          <w:rFonts w:ascii="Tahoma" w:hAnsi="Tahoma" w:cs="Tahoma"/>
        </w:rPr>
      </w:pPr>
      <w:r w:rsidRPr="009859DF">
        <w:rPr>
          <w:rFonts w:ascii="Tahoma" w:hAnsi="Tahoma" w:cs="Tahoma"/>
        </w:rPr>
        <w:t>2) podjela predstavlja poslovnu aktivnost po kojoj društvo, po prestanku rada bez postupka likvidacije, prenosi cjelokupnu imovinu i obaveze na dva ili više postojećih ili novoosnovanih društava u zamjenu za srazmjerno izdavanje hartija od vrijednosti vlasnicima kapitala u odgovarajućem iznosu kapitala društva primaoca imovine i obaveza, i ako se obavlja novčano plaćanje pod uslovom da taj iznos ne prelazi više od 10% nominalne vrijednosti, ili u nedostatku nominalne vrijednosti, računovodstvene vrijednosti tih hartija od vrijednosti.</w:t>
      </w:r>
    </w:p>
    <w:p w14:paraId="0EBF2260" w14:textId="77777777" w:rsidR="00105976" w:rsidRPr="009859DF" w:rsidRDefault="00105976" w:rsidP="00105976">
      <w:pPr>
        <w:ind w:left="708"/>
        <w:jc w:val="both"/>
        <w:rPr>
          <w:rFonts w:ascii="Tahoma" w:hAnsi="Tahoma" w:cs="Tahoma"/>
        </w:rPr>
      </w:pPr>
      <w:r w:rsidRPr="009859DF">
        <w:rPr>
          <w:rFonts w:ascii="Tahoma" w:hAnsi="Tahoma" w:cs="Tahoma"/>
        </w:rPr>
        <w:t xml:space="preserve">3) djelimična podjela predstavlja poslovnu aktivnost po kojoj društvo koje ne prestaje sa radom, prenosi jednu ili više grana djelatnosti na jedno ili više postojećih ili novoosnovanih društava, pri čemu bar jedna grana djelatnosti ostaje u društvu koje vrši prenos imovine i </w:t>
      </w:r>
      <w:r w:rsidRPr="009859DF">
        <w:rPr>
          <w:rFonts w:ascii="Tahoma" w:hAnsi="Tahoma" w:cs="Tahoma"/>
        </w:rPr>
        <w:lastRenderedPageBreak/>
        <w:t>obaveza u zamjenu za srazmjerno izdavanje hartija od vrijednosti vlasnicima kapitala u odgovarajućem iznosu kapitala društava primaoca imovine i obaveza, i ako se obavlja novčano plaćanje pod uslovom da taj iznos ne prelazi više od 10% nominalne vrijednosti, ili u nedostatku nominalne vrijednosti, računovodstvene vrijednosti tih hartija od vrijednosti.</w:t>
      </w:r>
    </w:p>
    <w:p w14:paraId="55968840" w14:textId="77777777" w:rsidR="00105976" w:rsidRPr="009859DF" w:rsidRDefault="00105976" w:rsidP="00105976">
      <w:pPr>
        <w:ind w:left="708"/>
        <w:jc w:val="both"/>
        <w:rPr>
          <w:rFonts w:ascii="Tahoma" w:hAnsi="Tahoma" w:cs="Tahoma"/>
        </w:rPr>
      </w:pPr>
      <w:r w:rsidRPr="009859DF">
        <w:rPr>
          <w:rFonts w:ascii="Tahoma" w:hAnsi="Tahoma" w:cs="Tahoma"/>
        </w:rPr>
        <w:t xml:space="preserve">4)  prenos imovine predstavlja poslovnu aktivnost u kojem društvo, koje ne prestaje sa radom, prenosi jednu ili više ili sve grane djelatnosti </w:t>
      </w:r>
      <w:proofErr w:type="gramStart"/>
      <w:r w:rsidRPr="009859DF">
        <w:rPr>
          <w:rFonts w:ascii="Tahoma" w:hAnsi="Tahoma" w:cs="Tahoma"/>
        </w:rPr>
        <w:t>drugom  društvu</w:t>
      </w:r>
      <w:proofErr w:type="gramEnd"/>
      <w:r w:rsidRPr="009859DF">
        <w:rPr>
          <w:rFonts w:ascii="Tahoma" w:hAnsi="Tahoma" w:cs="Tahoma"/>
        </w:rPr>
        <w:t xml:space="preserve"> u zamjenu za hartije od vrijednosti koje predstavljaju udjele u kapitala društva primaoca imovine i obaveza.</w:t>
      </w:r>
    </w:p>
    <w:p w14:paraId="0AF5F51E" w14:textId="77777777" w:rsidR="00105976" w:rsidRPr="009859DF" w:rsidRDefault="00105976" w:rsidP="00105976">
      <w:pPr>
        <w:ind w:left="708"/>
        <w:jc w:val="both"/>
        <w:rPr>
          <w:rFonts w:ascii="Tahoma" w:hAnsi="Tahoma" w:cs="Tahoma"/>
        </w:rPr>
      </w:pPr>
      <w:r w:rsidRPr="009859DF">
        <w:rPr>
          <w:rFonts w:ascii="Tahoma" w:hAnsi="Tahoma" w:cs="Tahoma"/>
        </w:rPr>
        <w:t>5) zamjena akcija predstavlja poslovnu aktivnost u kojoj društvo stiče udio u kapitala drugog društva, a na osnovu kojeg prvo društvo stiče većinu glasačkih prava u drugom ili, ako već posjeduje većinu glasačkih prava u drugom društvu, stiče dodatni udio, a u zamjenu za to da vlasnicima drugog društva za njihove hartije od vrijednosti izda hartije od vrijednosti koje predstavljaju kapital preuzetog društva, i ako se obavlja novčano plaćanje pod uslovom da taj iznos ne prelazi više od 10% nominalne vrijednosti, ili u nedostatku nominalne vrijednosti, računovodstvene vrijednosti tih hartija od vrijednosti.</w:t>
      </w:r>
    </w:p>
    <w:p w14:paraId="18C928AA" w14:textId="77777777" w:rsidR="00105976" w:rsidRPr="009859DF" w:rsidRDefault="00105976" w:rsidP="00105976">
      <w:pPr>
        <w:spacing w:line="240" w:lineRule="auto"/>
        <w:ind w:left="706"/>
        <w:jc w:val="both"/>
        <w:rPr>
          <w:rFonts w:ascii="Tahoma" w:hAnsi="Tahoma" w:cs="Tahoma"/>
        </w:rPr>
      </w:pPr>
      <w:r w:rsidRPr="009859DF">
        <w:rPr>
          <w:rFonts w:ascii="Tahoma" w:hAnsi="Tahoma" w:cs="Tahoma"/>
        </w:rPr>
        <w:t xml:space="preserve">6) grana djelatnosti predstavlja svu imovinu i obaveze u dijelu društva koja u poslovno-organizacionom smislu čini nezavisnu poslovnu cjelinu koja može funkcionisati samostalno sa sopstvenom imovinom. </w:t>
      </w:r>
    </w:p>
    <w:p w14:paraId="0F638F23" w14:textId="6E0156BC" w:rsidR="0050117F" w:rsidRPr="0050117F" w:rsidRDefault="0050117F" w:rsidP="0050117F">
      <w:pPr>
        <w:spacing w:line="240" w:lineRule="auto"/>
        <w:ind w:left="706"/>
        <w:jc w:val="both"/>
        <w:rPr>
          <w:rFonts w:ascii="Tahoma" w:hAnsi="Tahoma" w:cs="Tahoma"/>
        </w:rPr>
      </w:pPr>
      <w:r w:rsidRPr="0050117F">
        <w:rPr>
          <w:rFonts w:ascii="Tahoma" w:hAnsi="Tahoma" w:cs="Tahoma"/>
        </w:rPr>
        <w:t>7) preneseno društvo predstavlja društvo koje prenosi svu svoju imovinu i obveze ili prenosi jednu ili više ili sve grane djelatnosti.</w:t>
      </w:r>
    </w:p>
    <w:p w14:paraId="646DF600" w14:textId="446960C2" w:rsidR="0050117F" w:rsidRPr="0050117F" w:rsidRDefault="0050117F" w:rsidP="0050117F">
      <w:pPr>
        <w:spacing w:line="240" w:lineRule="auto"/>
        <w:ind w:left="706"/>
        <w:jc w:val="both"/>
        <w:rPr>
          <w:rFonts w:ascii="Tahoma" w:hAnsi="Tahoma" w:cs="Tahoma"/>
        </w:rPr>
      </w:pPr>
      <w:r w:rsidRPr="0050117F">
        <w:rPr>
          <w:rFonts w:ascii="Tahoma" w:hAnsi="Tahoma" w:cs="Tahoma"/>
        </w:rPr>
        <w:t xml:space="preserve">8) društvo primalac predstavlja društvo koje prima svu imovinu i obaveze, ili prima jednu ili više ili sve grane djelatnosti prenesenog društva. </w:t>
      </w:r>
    </w:p>
    <w:p w14:paraId="1075FFA2" w14:textId="77777777" w:rsidR="0050117F" w:rsidRDefault="0050117F" w:rsidP="00105976">
      <w:pPr>
        <w:spacing w:line="240" w:lineRule="auto"/>
        <w:ind w:left="706"/>
        <w:jc w:val="both"/>
        <w:rPr>
          <w:rFonts w:ascii="Tahoma" w:hAnsi="Tahoma" w:cs="Tahoma"/>
        </w:rPr>
      </w:pPr>
      <w:r w:rsidRPr="0050117F">
        <w:rPr>
          <w:rFonts w:ascii="Tahoma" w:hAnsi="Tahoma" w:cs="Tahoma"/>
        </w:rPr>
        <w:t>9) preuzeto društvo predstavlja društvo čiji je kapital steklo drugo društvo zamjenom hartija od vrijednosti.</w:t>
      </w:r>
    </w:p>
    <w:p w14:paraId="7829AE0A" w14:textId="4A1E40E5" w:rsidR="00105976" w:rsidRPr="009859DF" w:rsidRDefault="0050117F" w:rsidP="00105976">
      <w:pPr>
        <w:spacing w:line="240" w:lineRule="auto"/>
        <w:ind w:left="706"/>
        <w:jc w:val="both"/>
        <w:rPr>
          <w:rFonts w:ascii="Tahoma" w:hAnsi="Tahoma" w:cs="Tahoma"/>
        </w:rPr>
      </w:pPr>
      <w:r w:rsidRPr="0050117F">
        <w:rPr>
          <w:rFonts w:ascii="Tahoma" w:hAnsi="Tahoma" w:cs="Tahoma"/>
        </w:rPr>
        <w:t>10) društvo sticalac predstavlja društvo koje je steklo kapital drugog društva zamjenom hartija od vrijednosti.</w:t>
      </w:r>
    </w:p>
    <w:p w14:paraId="72069CE2" w14:textId="77777777" w:rsidR="00105976" w:rsidRPr="009859DF" w:rsidRDefault="00105976" w:rsidP="00105976">
      <w:pPr>
        <w:ind w:left="708"/>
        <w:jc w:val="both"/>
        <w:rPr>
          <w:rFonts w:ascii="Tahoma" w:hAnsi="Tahoma" w:cs="Tahoma"/>
          <w:lang w:val="sr-Latn-ME"/>
        </w:rPr>
      </w:pPr>
      <w:r w:rsidRPr="009859DF">
        <w:rPr>
          <w:rFonts w:ascii="Tahoma" w:hAnsi="Tahoma" w:cs="Tahoma"/>
        </w:rPr>
        <w:t>11) prenos sjedišta predstavlja poslovnu aktivnost u kojoj Evropsko privredno društvo</w:t>
      </w:r>
      <w:proofErr w:type="gramStart"/>
      <w:r w:rsidRPr="009859DF">
        <w:rPr>
          <w:rFonts w:ascii="Tahoma" w:hAnsi="Tahoma" w:cs="Tahoma"/>
        </w:rPr>
        <w:t xml:space="preserve">   (</w:t>
      </w:r>
      <w:proofErr w:type="gramEnd"/>
      <w:r w:rsidRPr="009859DF">
        <w:rPr>
          <w:rFonts w:ascii="Tahoma" w:hAnsi="Tahoma" w:cs="Tahoma"/>
        </w:rPr>
        <w:t>u daljem tekstu: SE) ili Evropska zadruga (u daljem tekstu: SCE), bez postupka likvidacije ili osnivanja novog privrednog društva, obavlja prenos sjedišta iz jedne u drugu državu članicu</w:t>
      </w:r>
      <w:r w:rsidRPr="009859DF">
        <w:rPr>
          <w:rFonts w:ascii="Tahoma" w:hAnsi="Tahoma" w:cs="Tahoma"/>
          <w:lang w:val="sr-Latn-ME"/>
        </w:rPr>
        <w:t>;</w:t>
      </w:r>
    </w:p>
    <w:p w14:paraId="02BD6FA2" w14:textId="77777777" w:rsidR="00105976" w:rsidRPr="009859DF" w:rsidRDefault="00105976" w:rsidP="00105976">
      <w:pPr>
        <w:spacing w:after="0" w:line="240" w:lineRule="auto"/>
        <w:jc w:val="both"/>
        <w:rPr>
          <w:rFonts w:ascii="Tahoma" w:hAnsi="Tahoma" w:cs="Tahoma"/>
          <w:shd w:val="clear" w:color="auto" w:fill="FFFFFF"/>
          <w:lang w:val="sr-Latn-RS"/>
        </w:rPr>
      </w:pPr>
      <w:r w:rsidRPr="009859DF">
        <w:rPr>
          <w:rFonts w:ascii="Tahoma" w:hAnsi="Tahoma" w:cs="Tahoma"/>
          <w:shd w:val="clear" w:color="auto" w:fill="FFFFFF"/>
          <w:lang w:val="sr-Latn-RS"/>
        </w:rPr>
        <w:t xml:space="preserve">    </w:t>
      </w:r>
      <w:r w:rsidRPr="009859DF">
        <w:rPr>
          <w:rFonts w:ascii="Tahoma" w:hAnsi="Tahoma" w:cs="Tahoma"/>
          <w:shd w:val="clear" w:color="auto" w:fill="FFFFFF"/>
          <w:lang w:val="sr-Latn-RS"/>
        </w:rPr>
        <w:tab/>
        <w:t>12) društvo države članice je društvo:</w:t>
      </w:r>
    </w:p>
    <w:p w14:paraId="38705220" w14:textId="77777777" w:rsidR="00105976" w:rsidRPr="009859DF" w:rsidRDefault="00105976" w:rsidP="00105976">
      <w:pPr>
        <w:numPr>
          <w:ilvl w:val="0"/>
          <w:numId w:val="4"/>
        </w:numPr>
        <w:spacing w:after="0" w:line="240" w:lineRule="auto"/>
        <w:jc w:val="both"/>
        <w:rPr>
          <w:rFonts w:ascii="Tahoma" w:hAnsi="Tahoma" w:cs="Tahoma"/>
          <w:shd w:val="clear" w:color="auto" w:fill="FFFFFF"/>
          <w:lang w:val="sr-Latn-RS"/>
        </w:rPr>
      </w:pPr>
      <w:r w:rsidRPr="009859DF">
        <w:rPr>
          <w:rFonts w:ascii="Tahoma" w:hAnsi="Tahoma" w:cs="Tahoma"/>
          <w:shd w:val="clear" w:color="auto" w:fill="FFFFFF"/>
          <w:lang w:val="sr-Latn-RS"/>
        </w:rPr>
        <w:t xml:space="preserve">organizovano u organizacioni oblik utvrđen na listi koju Ministarstvo objavljuje na internet stranici, </w:t>
      </w:r>
    </w:p>
    <w:p w14:paraId="480B58EA" w14:textId="77777777" w:rsidR="00105976" w:rsidRPr="009859DF" w:rsidRDefault="00105976" w:rsidP="00105976">
      <w:pPr>
        <w:numPr>
          <w:ilvl w:val="0"/>
          <w:numId w:val="4"/>
        </w:numPr>
        <w:spacing w:after="0" w:line="240" w:lineRule="auto"/>
        <w:jc w:val="both"/>
        <w:rPr>
          <w:rFonts w:ascii="Tahoma" w:hAnsi="Tahoma" w:cs="Tahoma"/>
          <w:shd w:val="clear" w:color="auto" w:fill="FFFFFF"/>
          <w:lang w:val="sr-Latn-RS"/>
        </w:rPr>
      </w:pPr>
      <w:r w:rsidRPr="009859DF">
        <w:rPr>
          <w:rFonts w:ascii="Tahoma" w:hAnsi="Tahoma" w:cs="Tahoma"/>
          <w:shd w:val="clear" w:color="auto" w:fill="FFFFFF"/>
          <w:lang w:val="sr-Latn-RS"/>
        </w:rPr>
        <w:t>društvo koje je rezident države članice EU, i</w:t>
      </w:r>
    </w:p>
    <w:p w14:paraId="765ED7D4" w14:textId="77777777" w:rsidR="00105976" w:rsidRPr="009859DF" w:rsidRDefault="00105976" w:rsidP="00105976">
      <w:pPr>
        <w:numPr>
          <w:ilvl w:val="0"/>
          <w:numId w:val="4"/>
        </w:numPr>
        <w:spacing w:after="0" w:line="240" w:lineRule="auto"/>
        <w:jc w:val="both"/>
        <w:rPr>
          <w:rFonts w:ascii="Tahoma" w:hAnsi="Tahoma" w:cs="Tahoma"/>
          <w:shd w:val="clear" w:color="auto" w:fill="FFFFFF"/>
          <w:lang w:val="sr-Latn-RS"/>
        </w:rPr>
      </w:pPr>
      <w:r w:rsidRPr="009859DF">
        <w:rPr>
          <w:rFonts w:ascii="Tahoma" w:hAnsi="Tahoma" w:cs="Tahoma"/>
          <w:shd w:val="clear" w:color="auto" w:fill="FFFFFF"/>
          <w:lang w:val="sr-Latn-RS"/>
        </w:rPr>
        <w:t>društvo koje je poreski obveznik poreza na dobit utvrđenog na listi koju Ministarstvo objavljuje na internet stranici.</w:t>
      </w:r>
    </w:p>
    <w:p w14:paraId="2A2A8198" w14:textId="05AC63C4" w:rsidR="0050117F" w:rsidRPr="0050117F" w:rsidRDefault="00105976" w:rsidP="0050117F">
      <w:pPr>
        <w:spacing w:after="0" w:line="240" w:lineRule="auto"/>
        <w:jc w:val="both"/>
        <w:rPr>
          <w:rFonts w:ascii="Tahoma" w:hAnsi="Tahoma" w:cs="Tahoma"/>
          <w:shd w:val="clear" w:color="auto" w:fill="FFFFFF"/>
          <w:lang w:val="sr-Latn-RS"/>
        </w:rPr>
      </w:pPr>
      <w:r w:rsidRPr="009859DF">
        <w:rPr>
          <w:rFonts w:ascii="Tahoma" w:hAnsi="Tahoma" w:cs="Tahoma"/>
          <w:shd w:val="clear" w:color="auto" w:fill="FFFFFF"/>
          <w:lang w:val="sr-Latn-RS"/>
        </w:rPr>
        <w:t xml:space="preserve">            </w:t>
      </w:r>
      <w:bookmarkStart w:id="1" w:name="_Hlk137460989"/>
    </w:p>
    <w:p w14:paraId="074D03E8" w14:textId="77777777" w:rsidR="00105976" w:rsidRPr="009859DF" w:rsidRDefault="00105976" w:rsidP="00105976">
      <w:pPr>
        <w:jc w:val="center"/>
        <w:rPr>
          <w:rFonts w:ascii="Tahoma" w:hAnsi="Tahoma" w:cs="Tahoma"/>
          <w:b/>
        </w:rPr>
      </w:pPr>
      <w:r w:rsidRPr="009859DF">
        <w:rPr>
          <w:rFonts w:ascii="Tahoma" w:hAnsi="Tahoma" w:cs="Tahoma"/>
          <w:b/>
        </w:rPr>
        <w:t xml:space="preserve"> Član 27b</w:t>
      </w:r>
    </w:p>
    <w:bookmarkEnd w:id="1"/>
    <w:p w14:paraId="309B8FA8" w14:textId="77777777" w:rsidR="00105976" w:rsidRPr="009859DF" w:rsidRDefault="00105976" w:rsidP="00105976">
      <w:pPr>
        <w:numPr>
          <w:ilvl w:val="0"/>
          <w:numId w:val="1"/>
        </w:numPr>
        <w:jc w:val="both"/>
        <w:rPr>
          <w:rFonts w:ascii="Tahoma" w:hAnsi="Tahoma" w:cs="Tahoma"/>
          <w:lang w:val="sr-Latn-ME"/>
        </w:rPr>
      </w:pPr>
      <w:r w:rsidRPr="009859DF">
        <w:rPr>
          <w:rFonts w:ascii="Tahoma" w:hAnsi="Tahoma" w:cs="Tahoma"/>
        </w:rPr>
        <w:t>Spajanje, podjela ili djelimična podjela dru</w:t>
      </w:r>
      <w:r w:rsidRPr="009859DF">
        <w:rPr>
          <w:rFonts w:ascii="Tahoma" w:hAnsi="Tahoma" w:cs="Tahoma"/>
          <w:lang w:val="sr-Latn-ME"/>
        </w:rPr>
        <w:t xml:space="preserve">štava ne dovodi do oporezivanja kapitalnih dobitaka, koji predstavljaju razliku između stvarne vrijednosti prenesene imovine i obaveza i njihove poreske vrijednosti. </w:t>
      </w:r>
    </w:p>
    <w:p w14:paraId="5AE2F898" w14:textId="77777777" w:rsidR="00105976" w:rsidRPr="009859DF" w:rsidRDefault="00105976" w:rsidP="00105976">
      <w:pPr>
        <w:numPr>
          <w:ilvl w:val="0"/>
          <w:numId w:val="1"/>
        </w:numPr>
        <w:jc w:val="both"/>
        <w:rPr>
          <w:rFonts w:ascii="Tahoma" w:hAnsi="Tahoma" w:cs="Tahoma"/>
          <w:lang w:val="sr-Latn-ME"/>
        </w:rPr>
      </w:pPr>
      <w:r w:rsidRPr="009859DF">
        <w:rPr>
          <w:rFonts w:ascii="Tahoma" w:hAnsi="Tahoma" w:cs="Tahoma"/>
          <w:lang w:val="sr-Latn-ME"/>
        </w:rPr>
        <w:lastRenderedPageBreak/>
        <w:t>Za svrhe ovog člana:</w:t>
      </w:r>
    </w:p>
    <w:p w14:paraId="5067D3E2" w14:textId="77777777" w:rsidR="00105976" w:rsidRPr="009859DF" w:rsidRDefault="00105976" w:rsidP="00105976">
      <w:pPr>
        <w:numPr>
          <w:ilvl w:val="0"/>
          <w:numId w:val="2"/>
        </w:numPr>
        <w:jc w:val="both"/>
        <w:rPr>
          <w:rFonts w:ascii="Tahoma" w:hAnsi="Tahoma" w:cs="Tahoma"/>
          <w:lang w:val="sr-Latn-ME"/>
        </w:rPr>
      </w:pPr>
      <w:r w:rsidRPr="009859DF">
        <w:rPr>
          <w:rFonts w:ascii="Tahoma" w:hAnsi="Tahoma" w:cs="Tahoma"/>
          <w:lang w:val="sr-Latn-ME"/>
        </w:rPr>
        <w:t xml:space="preserve">prenesena imovina i obaveze su ona imovina i obaveze prenesenog društva koje su usled spajanja, podjele ili djelimične podjele stvarno povezana sa stalnom poslovnom jedinicom društva primaoca u državi članici prenesenog društva, koje imaju uticaj na dobit i gubitak pri obračunavanju poreza. </w:t>
      </w:r>
    </w:p>
    <w:p w14:paraId="3A3857D3" w14:textId="77777777" w:rsidR="00105976" w:rsidRPr="009859DF" w:rsidRDefault="00105976" w:rsidP="00105976">
      <w:pPr>
        <w:numPr>
          <w:ilvl w:val="0"/>
          <w:numId w:val="2"/>
        </w:numPr>
        <w:jc w:val="both"/>
        <w:rPr>
          <w:rFonts w:ascii="Tahoma" w:hAnsi="Tahoma" w:cs="Tahoma"/>
          <w:lang w:val="sr-Latn-ME"/>
        </w:rPr>
      </w:pPr>
      <w:r w:rsidRPr="009859DF">
        <w:rPr>
          <w:rFonts w:ascii="Tahoma" w:hAnsi="Tahoma" w:cs="Tahoma"/>
          <w:lang w:val="sr-Latn-ME"/>
        </w:rPr>
        <w:t>Stvarna vrijednost imovine i obaveza je vrijednost po kojoj se može prodati ili na drugi način zamijeniti imovina ili hartije od vrijednosti ili kojima je moguće podmiriti obaveze.</w:t>
      </w:r>
    </w:p>
    <w:p w14:paraId="1E8E0183" w14:textId="77777777" w:rsidR="00105976" w:rsidRPr="009859DF" w:rsidRDefault="00105976" w:rsidP="00105976">
      <w:pPr>
        <w:numPr>
          <w:ilvl w:val="0"/>
          <w:numId w:val="2"/>
        </w:numPr>
        <w:jc w:val="both"/>
        <w:rPr>
          <w:rFonts w:ascii="Tahoma" w:hAnsi="Tahoma" w:cs="Tahoma"/>
          <w:lang w:val="sr-Latn-ME"/>
        </w:rPr>
      </w:pPr>
      <w:r w:rsidRPr="009859DF">
        <w:rPr>
          <w:rFonts w:ascii="Tahoma" w:hAnsi="Tahoma" w:cs="Tahoma"/>
          <w:lang w:val="sr-Latn-ME"/>
        </w:rPr>
        <w:t>poreska vrijednost imovine i obaveza je vrijednost koja se dobija procjenom te imovine i obaveza prilikom obračuna poreza, odnosno vrijednost koja se dobija obračunom poresko priznatih prihoda i rashoda, odnosno dobiti ili gubitka prilikom spajanja, podjele ili djelimične podjele.</w:t>
      </w:r>
    </w:p>
    <w:p w14:paraId="48DCB97C" w14:textId="77777777" w:rsidR="00105976" w:rsidRPr="009859DF" w:rsidRDefault="00105976" w:rsidP="00105976">
      <w:pPr>
        <w:numPr>
          <w:ilvl w:val="0"/>
          <w:numId w:val="1"/>
        </w:numPr>
        <w:jc w:val="both"/>
        <w:rPr>
          <w:rFonts w:ascii="Tahoma" w:hAnsi="Tahoma" w:cs="Tahoma"/>
          <w:lang w:val="sr-Latn-ME"/>
        </w:rPr>
      </w:pPr>
      <w:r w:rsidRPr="009859DF">
        <w:rPr>
          <w:rFonts w:ascii="Tahoma" w:hAnsi="Tahoma" w:cs="Tahoma"/>
          <w:lang w:val="sr-Latn-ME"/>
        </w:rPr>
        <w:t xml:space="preserve">U slučaju primjene stava 1 ovog člana i ako </w:t>
      </w:r>
      <w:bookmarkStart w:id="2" w:name="_Hlk148681245"/>
      <w:r w:rsidRPr="009859DF">
        <w:rPr>
          <w:rFonts w:ascii="Tahoma" w:hAnsi="Tahoma" w:cs="Tahoma"/>
          <w:lang w:val="sr-Latn-ME"/>
        </w:rPr>
        <w:t>država članica EU nerezidentno preneseno društvo</w:t>
      </w:r>
      <w:r w:rsidRPr="009859DF">
        <w:rPr>
          <w:rFonts w:ascii="Tahoma" w:hAnsi="Tahoma" w:cs="Tahoma"/>
        </w:rPr>
        <w:t xml:space="preserve"> </w:t>
      </w:r>
      <w:r w:rsidRPr="009859DF">
        <w:rPr>
          <w:rFonts w:ascii="Tahoma" w:hAnsi="Tahoma" w:cs="Tahoma"/>
          <w:lang w:val="sr-Latn-ME"/>
        </w:rPr>
        <w:t xml:space="preserve">smatra fiskalno transparentnim na osnovu procjene pravnih karakteristika tog društva koje proizilaze iz prava u skladu s kojim je društvo osnovano, i u skladu s tim oporezuje udjele akcionara u dobiti prenesenog društva kada i kako ta dobit nastaje, ne oporezuje se dohodak, dobit ili kapitalni dobitak koji predstavlja razliku između stvarne vrijednosti prenesene imovine i obaveza i njihove poreske vrijednosti. </w:t>
      </w:r>
    </w:p>
    <w:bookmarkEnd w:id="2"/>
    <w:p w14:paraId="56C49B0B" w14:textId="77777777" w:rsidR="00105976" w:rsidRPr="009859DF" w:rsidRDefault="00105976" w:rsidP="00105976">
      <w:pPr>
        <w:numPr>
          <w:ilvl w:val="0"/>
          <w:numId w:val="1"/>
        </w:numPr>
        <w:jc w:val="both"/>
        <w:rPr>
          <w:rFonts w:ascii="Tahoma" w:hAnsi="Tahoma" w:cs="Tahoma"/>
          <w:lang w:val="sr-Latn-ME"/>
        </w:rPr>
      </w:pPr>
      <w:r w:rsidRPr="009859DF">
        <w:rPr>
          <w:rFonts w:ascii="Tahoma" w:hAnsi="Tahoma" w:cs="Tahoma"/>
          <w:lang w:val="sr-Latn-ME"/>
        </w:rPr>
        <w:t xml:space="preserve">Odredbe st. 1 i 3 ovog člana primjenjuju se pod uslovom da društvo primalac utvrdi novu amortizaciju i dobitak ili gubitak u vezi sa prenesenom imovinom i obavezama, u skladu sa pravilima koja bi se primjenjivala na preneseno društvo da nije došlo do spajanja, podjele ili djelimične podjele. </w:t>
      </w:r>
    </w:p>
    <w:p w14:paraId="4F7CDC66" w14:textId="77777777" w:rsidR="00105976" w:rsidRPr="009859DF" w:rsidRDefault="00105976" w:rsidP="00105976">
      <w:pPr>
        <w:numPr>
          <w:ilvl w:val="0"/>
          <w:numId w:val="1"/>
        </w:numPr>
        <w:jc w:val="both"/>
        <w:rPr>
          <w:rFonts w:ascii="Tahoma" w:hAnsi="Tahoma" w:cs="Tahoma"/>
          <w:lang w:val="sr-Latn-ME"/>
        </w:rPr>
      </w:pPr>
      <w:r w:rsidRPr="009859DF">
        <w:rPr>
          <w:rFonts w:ascii="Tahoma" w:hAnsi="Tahoma" w:cs="Tahoma"/>
          <w:lang w:val="sr-Latn-ME"/>
        </w:rPr>
        <w:t>Ako društvo primalac ima pravo na novu amortizaciju ili dobitak ili gubitak u vezi sa prenesenom imovinom i obavezama koji se obračunavaju na način koji se razlikuje od načina iz stava 4 ovog člana, stav 1 ovog člana se ne primjenjuje</w:t>
      </w:r>
      <w:r w:rsidRPr="009859DF">
        <w:rPr>
          <w:rFonts w:ascii="Tahoma" w:hAnsi="Tahoma" w:cs="Tahoma"/>
          <w:b/>
          <w:lang w:val="sr-Latn-ME"/>
        </w:rPr>
        <w:t xml:space="preserve"> </w:t>
      </w:r>
      <w:r w:rsidRPr="009859DF">
        <w:rPr>
          <w:rFonts w:ascii="Tahoma" w:hAnsi="Tahoma" w:cs="Tahoma"/>
          <w:lang w:val="sr-Latn-ME"/>
        </w:rPr>
        <w:t xml:space="preserve">na imovinu i obaveze za koje se ta mogućnost koristi.          </w:t>
      </w:r>
    </w:p>
    <w:p w14:paraId="04200203" w14:textId="77777777" w:rsidR="00105976" w:rsidRPr="009859DF" w:rsidRDefault="00105976" w:rsidP="00105976">
      <w:pPr>
        <w:spacing w:line="240" w:lineRule="auto"/>
        <w:ind w:left="284"/>
        <w:jc w:val="center"/>
        <w:rPr>
          <w:rFonts w:ascii="Tahoma" w:hAnsi="Tahoma" w:cs="Tahoma"/>
          <w:b/>
        </w:rPr>
      </w:pPr>
      <w:r w:rsidRPr="009859DF">
        <w:rPr>
          <w:rFonts w:ascii="Tahoma" w:hAnsi="Tahoma" w:cs="Tahoma"/>
          <w:b/>
        </w:rPr>
        <w:t>Član 27c</w:t>
      </w:r>
    </w:p>
    <w:p w14:paraId="5AF9CF1B" w14:textId="77777777" w:rsidR="00105976" w:rsidRPr="009859DF" w:rsidRDefault="00105976" w:rsidP="00105976">
      <w:pPr>
        <w:numPr>
          <w:ilvl w:val="0"/>
          <w:numId w:val="3"/>
        </w:numPr>
        <w:spacing w:line="240" w:lineRule="auto"/>
        <w:jc w:val="both"/>
        <w:rPr>
          <w:rFonts w:ascii="Tahoma" w:hAnsi="Tahoma" w:cs="Tahoma"/>
        </w:rPr>
      </w:pPr>
      <w:r w:rsidRPr="009859DF">
        <w:rPr>
          <w:rFonts w:ascii="Tahoma" w:hAnsi="Tahoma" w:cs="Tahoma"/>
        </w:rPr>
        <w:t>Društvo primalac preuzima rezervisanja prenesenog društva, kao i prava i obaveze u vezi tih rezervisanja, pod istim uslovima koja su važila u prenesenom društvu, ako se pripisuju stalnoj poslovnoj jedinici društva primaoca.</w:t>
      </w:r>
    </w:p>
    <w:p w14:paraId="3C8B2A7B" w14:textId="77777777" w:rsidR="00105976" w:rsidRPr="009859DF" w:rsidRDefault="00105976" w:rsidP="00105976">
      <w:pPr>
        <w:numPr>
          <w:ilvl w:val="0"/>
          <w:numId w:val="3"/>
        </w:numPr>
        <w:spacing w:line="240" w:lineRule="auto"/>
        <w:jc w:val="both"/>
        <w:rPr>
          <w:rFonts w:ascii="Tahoma" w:hAnsi="Tahoma" w:cs="Tahoma"/>
        </w:rPr>
      </w:pPr>
      <w:r w:rsidRPr="009859DF">
        <w:rPr>
          <w:rFonts w:ascii="Tahoma" w:hAnsi="Tahoma" w:cs="Tahoma"/>
          <w:lang w:val="sr-Latn-ME"/>
        </w:rPr>
        <w:t xml:space="preserve">Društvo primalac preuzima gubitke pod istim uslovima koji su važili u prenesenom društvu, ako se pripisuju stalnoj poslovnoj jedinici društva primaoca. </w:t>
      </w:r>
    </w:p>
    <w:p w14:paraId="41E98B32" w14:textId="77777777" w:rsidR="00105976" w:rsidRPr="009859DF" w:rsidRDefault="00105976" w:rsidP="00105976">
      <w:pPr>
        <w:numPr>
          <w:ilvl w:val="0"/>
          <w:numId w:val="3"/>
        </w:numPr>
        <w:spacing w:line="240" w:lineRule="auto"/>
        <w:jc w:val="both"/>
        <w:rPr>
          <w:rFonts w:ascii="Tahoma" w:hAnsi="Tahoma" w:cs="Tahoma"/>
        </w:rPr>
      </w:pPr>
      <w:r w:rsidRPr="009859DF">
        <w:rPr>
          <w:rFonts w:ascii="Tahoma" w:hAnsi="Tahoma" w:cs="Tahoma"/>
        </w:rPr>
        <w:t xml:space="preserve">Odredbe </w:t>
      </w:r>
      <w:r w:rsidRPr="009859DF">
        <w:rPr>
          <w:rFonts w:ascii="Tahoma" w:hAnsi="Tahoma" w:cs="Tahoma"/>
          <w:lang w:val="sr-Latn-ME"/>
        </w:rPr>
        <w:t>st.</w:t>
      </w:r>
      <w:r>
        <w:rPr>
          <w:rFonts w:ascii="Tahoma" w:hAnsi="Tahoma" w:cs="Tahoma"/>
          <w:lang w:val="sr-Latn-ME"/>
        </w:rPr>
        <w:t xml:space="preserve"> </w:t>
      </w:r>
      <w:r w:rsidRPr="009859DF">
        <w:rPr>
          <w:rFonts w:ascii="Tahoma" w:hAnsi="Tahoma" w:cs="Tahoma"/>
          <w:lang w:val="sr-Latn-ME"/>
        </w:rPr>
        <w:t>1 i 2 ovog člana i člana 27b ovog zakona primjenjuju se i na prenos imovine.</w:t>
      </w:r>
    </w:p>
    <w:p w14:paraId="378DE730" w14:textId="77777777" w:rsidR="00105976" w:rsidRPr="009859DF" w:rsidRDefault="00105976" w:rsidP="00105976">
      <w:pPr>
        <w:spacing w:line="240" w:lineRule="auto"/>
        <w:ind w:left="704"/>
        <w:jc w:val="center"/>
        <w:rPr>
          <w:rFonts w:ascii="Tahoma" w:hAnsi="Tahoma" w:cs="Tahoma"/>
        </w:rPr>
      </w:pPr>
    </w:p>
    <w:p w14:paraId="59EAF719" w14:textId="77777777" w:rsidR="00105976" w:rsidRPr="009859DF" w:rsidRDefault="00105976" w:rsidP="00105976">
      <w:pPr>
        <w:spacing w:line="360" w:lineRule="auto"/>
        <w:jc w:val="center"/>
        <w:rPr>
          <w:rFonts w:ascii="Tahoma" w:hAnsi="Tahoma" w:cs="Tahoma"/>
          <w:b/>
        </w:rPr>
      </w:pPr>
      <w:r w:rsidRPr="009859DF">
        <w:rPr>
          <w:rFonts w:ascii="Tahoma" w:hAnsi="Tahoma" w:cs="Tahoma"/>
          <w:b/>
        </w:rPr>
        <w:t>Član 27d</w:t>
      </w:r>
    </w:p>
    <w:p w14:paraId="2616720B" w14:textId="77777777" w:rsidR="00105976" w:rsidRPr="009859DF" w:rsidRDefault="00105976" w:rsidP="00105976">
      <w:pPr>
        <w:numPr>
          <w:ilvl w:val="0"/>
          <w:numId w:val="7"/>
        </w:numPr>
        <w:spacing w:line="240" w:lineRule="auto"/>
        <w:jc w:val="both"/>
        <w:rPr>
          <w:rFonts w:ascii="Tahoma" w:hAnsi="Tahoma" w:cs="Tahoma"/>
        </w:rPr>
      </w:pPr>
      <w:r w:rsidRPr="009859DF">
        <w:rPr>
          <w:rFonts w:ascii="Tahoma" w:hAnsi="Tahoma" w:cs="Tahoma"/>
        </w:rPr>
        <w:t xml:space="preserve">Ako društvo primalac ima udio u kapitalu prenesenog društva, kapitalni dobici koje ostvari društvo primalac, zbog ukidanja udjela u kapitalu, ne oporezuju se. </w:t>
      </w:r>
    </w:p>
    <w:p w14:paraId="4621E26B" w14:textId="77777777" w:rsidR="00105976" w:rsidRPr="009859DF" w:rsidRDefault="00105976" w:rsidP="00105976">
      <w:pPr>
        <w:numPr>
          <w:ilvl w:val="0"/>
          <w:numId w:val="7"/>
        </w:numPr>
        <w:spacing w:line="240" w:lineRule="auto"/>
        <w:jc w:val="both"/>
        <w:rPr>
          <w:rFonts w:ascii="Tahoma" w:hAnsi="Tahoma" w:cs="Tahoma"/>
        </w:rPr>
      </w:pPr>
      <w:r w:rsidRPr="009859DF">
        <w:rPr>
          <w:rFonts w:ascii="Tahoma" w:hAnsi="Tahoma" w:cs="Tahoma"/>
        </w:rPr>
        <w:lastRenderedPageBreak/>
        <w:t>Odredbe stava 1 ovog člana ne primjenjuje se kada društvo primalac ima manje od 10% vlasničkog udjela u kapitalu prenesenog društva.</w:t>
      </w:r>
    </w:p>
    <w:p w14:paraId="3DB8BB4E" w14:textId="77777777" w:rsidR="00351545" w:rsidRDefault="00351545" w:rsidP="00105976">
      <w:pPr>
        <w:jc w:val="center"/>
        <w:rPr>
          <w:rFonts w:ascii="Tahoma" w:hAnsi="Tahoma" w:cs="Tahoma"/>
          <w:b/>
          <w:lang w:val="sr-Latn-ME"/>
        </w:rPr>
      </w:pPr>
    </w:p>
    <w:p w14:paraId="1CF7F538" w14:textId="28F0ECCA" w:rsidR="00105976" w:rsidRPr="009859DF" w:rsidRDefault="00105976" w:rsidP="00105976">
      <w:pPr>
        <w:jc w:val="center"/>
        <w:rPr>
          <w:rFonts w:ascii="Tahoma" w:hAnsi="Tahoma" w:cs="Tahoma"/>
          <w:b/>
          <w:lang w:val="sr-Latn-ME"/>
        </w:rPr>
      </w:pPr>
      <w:r w:rsidRPr="009859DF">
        <w:rPr>
          <w:rFonts w:ascii="Tahoma" w:hAnsi="Tahoma" w:cs="Tahoma"/>
          <w:b/>
          <w:lang w:val="sr-Latn-ME"/>
        </w:rPr>
        <w:t>Član 27e</w:t>
      </w:r>
    </w:p>
    <w:p w14:paraId="6F8730B8"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Kod spajanja, podjele ili razmjene akcija, dodjela hartija od vrijednosti koje predstavljaju kapital društva primaoca ili društva sticaoca akcionaru prenesenog društva ili preuzetog društva u zamjenu za hartije od vrijednosti koje predstavljaju kapital preuzetog društva, ne dovodi do oporezivanja dohotka, dobiti ili kapitalnih dobitaka tog akcionara.</w:t>
      </w:r>
    </w:p>
    <w:p w14:paraId="3064F8B5"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Kod djelimične podjele, dodjela hartija od vrijednosti koje predstavljaju kapital društva primaoca akcionaru prenesenog društva, ne dovodi do oporezivanja dohotka, dobiti ili kapitalnih dobitaka tog akcionara.</w:t>
      </w:r>
    </w:p>
    <w:p w14:paraId="2CA606F4"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 xml:space="preserve">Ako država članica EU smatra akcionara fiskalno transparentnim na osnovu procjene pravnih karakteristika tog akcionara koje proizilaze iz prava u skladu s kojim je akcionar imenovan, i u skladu s tim oporezuje lica prema njihovom udjelu u dobiti akcionara kada i kako ta dobit nastaje, ne oporezuje se dohodak, dobit ili kapitalni dobitak tih lica  nastalih dodjelom hartija od vrijednosti koje predstavljaju kapital društva primaoca ili društva sticaoca.  </w:t>
      </w:r>
    </w:p>
    <w:p w14:paraId="78659840"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Odredbe st. 1 i 3 ovog člana primjenjuju se pod uslovom da akcionar preuzetim hartijama od vrijednosti ne pripisuje poresku vrijednost koja je veća od vrijednosti zamijenjenih hartija od vrijednosti neposredno prije spajanja, podjele ili zamjene akcija.</w:t>
      </w:r>
    </w:p>
    <w:p w14:paraId="6C8ED8BE"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 xml:space="preserve">Odredbe st. 2 i 3 ovog člana primjenjuju se pod uslovom da akcionar iznosu preuzetih hartija od vrijednosti i onih hartija od vrijednosti koje ima u prenesenom društvu, ne pripisuje poresku vrijednost veću od vrijednosti koju su hartije od vrijednosti, koje ima u prenesenom društvu, imale neposredno prije djelimične podjele. </w:t>
      </w:r>
    </w:p>
    <w:p w14:paraId="3F1DD6DA"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 xml:space="preserve">Odredbe st.1, 2 i 3 ne </w:t>
      </w:r>
      <w:bookmarkStart w:id="3" w:name="_Hlk148690544"/>
      <w:r w:rsidRPr="009859DF">
        <w:rPr>
          <w:rFonts w:ascii="Tahoma" w:hAnsi="Tahoma" w:cs="Tahoma"/>
          <w:lang w:val="sr-Latn-ME"/>
        </w:rPr>
        <w:t xml:space="preserve">sprječavaju državu članicu EU da oporezuje dobitke nastale naknadnim prenosom preuzetih hartija od vrijednosti, na isti način kao dobitke nastale prenosom hartija od vrijednosti koje su postojale prije sticanja. </w:t>
      </w:r>
    </w:p>
    <w:bookmarkEnd w:id="3"/>
    <w:p w14:paraId="76C83D56"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ab/>
        <w:t xml:space="preserve">Ako, u skladu s propisima države članice čiji je rezident, akcionar se odluči na poreski tretman koji se razlikuje od tretmana iz st. 4 i 5 ovog člana, st. 1, 2 i 3 se ne primjenjuje na hartije od vrijednosti za koje se ta mogućnost koristi. </w:t>
      </w:r>
    </w:p>
    <w:p w14:paraId="7AE60BC4" w14:textId="77777777" w:rsidR="00105976" w:rsidRPr="009859DF" w:rsidRDefault="00105976" w:rsidP="00105976">
      <w:pPr>
        <w:numPr>
          <w:ilvl w:val="0"/>
          <w:numId w:val="8"/>
        </w:numPr>
        <w:jc w:val="both"/>
        <w:rPr>
          <w:rFonts w:ascii="Tahoma" w:hAnsi="Tahoma" w:cs="Tahoma"/>
          <w:lang w:val="sr-Latn-ME"/>
        </w:rPr>
      </w:pPr>
      <w:r w:rsidRPr="009859DF">
        <w:rPr>
          <w:rFonts w:ascii="Tahoma" w:hAnsi="Tahoma" w:cs="Tahoma"/>
          <w:lang w:val="sr-Latn-ME"/>
        </w:rPr>
        <w:t>Odredbe st. 1, 2 i 3 ne sprečavaju državu članicu da prilikom oporezivanja akcionara u obzir uzme i gotovinska plaćanja koja se mogu izvšiti prilikom spajanja, podjele, djelimične podjele ili zamjene akcija</w:t>
      </w:r>
      <w:bookmarkStart w:id="4" w:name="_Hlk137554245"/>
      <w:r w:rsidRPr="009859DF">
        <w:rPr>
          <w:rFonts w:ascii="Tahoma" w:hAnsi="Tahoma" w:cs="Tahoma"/>
          <w:lang w:val="sr-Latn-ME"/>
        </w:rPr>
        <w:t>.</w:t>
      </w:r>
      <w:bookmarkEnd w:id="4"/>
    </w:p>
    <w:p w14:paraId="4E3E832E" w14:textId="77777777" w:rsidR="00105976" w:rsidRPr="009859DF" w:rsidRDefault="00105976" w:rsidP="00105976">
      <w:pPr>
        <w:pStyle w:val="T30X"/>
        <w:spacing w:before="0" w:after="0"/>
        <w:ind w:left="704" w:firstLine="0"/>
        <w:jc w:val="center"/>
        <w:rPr>
          <w:rFonts w:ascii="Tahoma" w:hAnsi="Tahoma" w:cs="Tahoma"/>
          <w:b/>
          <w:color w:val="auto"/>
          <w:lang w:val="sr-Latn-ME"/>
        </w:rPr>
      </w:pPr>
    </w:p>
    <w:p w14:paraId="4F3B6BA7" w14:textId="77777777" w:rsidR="00105976" w:rsidRPr="009859DF" w:rsidRDefault="00105976" w:rsidP="00105976">
      <w:pPr>
        <w:pStyle w:val="T30X"/>
        <w:spacing w:before="0" w:after="0"/>
        <w:ind w:left="704" w:firstLine="0"/>
        <w:jc w:val="center"/>
        <w:rPr>
          <w:rFonts w:ascii="Tahoma" w:hAnsi="Tahoma" w:cs="Tahoma"/>
          <w:b/>
          <w:color w:val="auto"/>
          <w:lang w:val="sr-Latn-ME"/>
        </w:rPr>
      </w:pPr>
    </w:p>
    <w:p w14:paraId="359DCDBF" w14:textId="77777777" w:rsidR="00105976" w:rsidRPr="009859DF" w:rsidRDefault="00105976" w:rsidP="00105976">
      <w:pPr>
        <w:pStyle w:val="T30X"/>
        <w:spacing w:before="0" w:after="0"/>
        <w:ind w:left="704" w:firstLine="0"/>
        <w:jc w:val="center"/>
        <w:rPr>
          <w:rFonts w:ascii="Tahoma" w:hAnsi="Tahoma" w:cs="Tahoma"/>
          <w:b/>
          <w:color w:val="auto"/>
          <w:lang w:val="sr-Latn-ME"/>
        </w:rPr>
      </w:pPr>
      <w:r w:rsidRPr="009859DF">
        <w:rPr>
          <w:rFonts w:ascii="Tahoma" w:hAnsi="Tahoma" w:cs="Tahoma"/>
          <w:b/>
          <w:color w:val="auto"/>
          <w:lang w:val="sr-Latn-ME"/>
        </w:rPr>
        <w:t>Član 27f</w:t>
      </w:r>
    </w:p>
    <w:p w14:paraId="01EAD755" w14:textId="77777777" w:rsidR="00105976" w:rsidRPr="009859DF" w:rsidRDefault="00105976" w:rsidP="00105976">
      <w:pPr>
        <w:pStyle w:val="T30X"/>
        <w:spacing w:before="0" w:after="0"/>
        <w:ind w:left="704" w:firstLine="0"/>
        <w:jc w:val="center"/>
        <w:rPr>
          <w:rFonts w:ascii="Tahoma" w:hAnsi="Tahoma" w:cs="Tahoma"/>
          <w:color w:val="auto"/>
          <w:lang w:val="sr-Latn-ME"/>
        </w:rPr>
      </w:pPr>
    </w:p>
    <w:p w14:paraId="29537B2C" w14:textId="77777777" w:rsidR="00105976" w:rsidRPr="009859DF" w:rsidRDefault="00105976" w:rsidP="00105976">
      <w:pPr>
        <w:pStyle w:val="T30X"/>
        <w:numPr>
          <w:ilvl w:val="0"/>
          <w:numId w:val="6"/>
        </w:numPr>
        <w:spacing w:before="0" w:after="0"/>
        <w:rPr>
          <w:rFonts w:ascii="Tahoma" w:hAnsi="Tahoma" w:cs="Tahoma"/>
          <w:color w:val="auto"/>
          <w:lang w:val="sr-Latn-ME"/>
        </w:rPr>
      </w:pPr>
      <w:r w:rsidRPr="009859DF">
        <w:rPr>
          <w:rFonts w:ascii="Tahoma" w:hAnsi="Tahoma" w:cs="Tahoma"/>
          <w:color w:val="auto"/>
          <w:lang w:val="sr-Latn-ME"/>
        </w:rPr>
        <w:t xml:space="preserve">Ako spajanje, podjela, djelimična podjela ili prenos imovine uključuje stalnu poslovnu jedinicu prenesenog društva koja se nalazi u drugoj državi članici EU koja nije država </w:t>
      </w:r>
      <w:r w:rsidRPr="009859DF">
        <w:rPr>
          <w:rFonts w:ascii="Tahoma" w:hAnsi="Tahoma" w:cs="Tahoma"/>
          <w:color w:val="auto"/>
          <w:lang w:val="sr-Latn-ME"/>
        </w:rPr>
        <w:lastRenderedPageBreak/>
        <w:t>članica prenesenog društva, država članica prenesenog društva ne oporezuje dobit ili kaspitalne dobitke te stalne poslovne jedinice.</w:t>
      </w:r>
    </w:p>
    <w:p w14:paraId="02A90FAC" w14:textId="77777777" w:rsidR="00105976" w:rsidRPr="009859DF" w:rsidRDefault="00105976" w:rsidP="00105976">
      <w:pPr>
        <w:pStyle w:val="T30X"/>
        <w:spacing w:before="0" w:after="0"/>
        <w:rPr>
          <w:rFonts w:ascii="Tahoma" w:hAnsi="Tahoma" w:cs="Tahoma"/>
          <w:color w:val="auto"/>
          <w:lang w:val="sr-Latn-ME"/>
        </w:rPr>
      </w:pPr>
    </w:p>
    <w:p w14:paraId="2ACAE4F2" w14:textId="77777777" w:rsidR="00105976" w:rsidRPr="009859DF" w:rsidRDefault="00105976" w:rsidP="00105976">
      <w:pPr>
        <w:pStyle w:val="T30X"/>
        <w:numPr>
          <w:ilvl w:val="0"/>
          <w:numId w:val="6"/>
        </w:numPr>
        <w:spacing w:before="0" w:after="0"/>
        <w:rPr>
          <w:rFonts w:ascii="Tahoma" w:hAnsi="Tahoma" w:cs="Tahoma"/>
          <w:color w:val="auto"/>
          <w:lang w:val="sr-Latn-ME"/>
        </w:rPr>
      </w:pPr>
      <w:r w:rsidRPr="009859DF">
        <w:rPr>
          <w:rFonts w:ascii="Tahoma" w:hAnsi="Tahoma" w:cs="Tahoma"/>
          <w:color w:val="auto"/>
          <w:lang w:val="en-US"/>
        </w:rPr>
        <w:t xml:space="preserve">Preneseno društvo može u dobit uključiti gubitke stalne poslovne jedinice koji nijesu bili     pokriveni. </w:t>
      </w:r>
    </w:p>
    <w:p w14:paraId="44BDD8E1" w14:textId="77777777" w:rsidR="00105976" w:rsidRPr="009859DF" w:rsidRDefault="00105976" w:rsidP="00105976">
      <w:pPr>
        <w:pStyle w:val="T30X"/>
        <w:spacing w:before="0" w:after="0"/>
        <w:ind w:left="690" w:firstLine="0"/>
        <w:rPr>
          <w:rFonts w:ascii="Tahoma" w:hAnsi="Tahoma" w:cs="Tahoma"/>
          <w:color w:val="auto"/>
          <w:lang w:val="sr-Latn-ME"/>
        </w:rPr>
      </w:pPr>
    </w:p>
    <w:p w14:paraId="42360CB9" w14:textId="77777777" w:rsidR="00105976" w:rsidRPr="009859DF" w:rsidRDefault="00105976" w:rsidP="00105976">
      <w:pPr>
        <w:pStyle w:val="T30X"/>
        <w:numPr>
          <w:ilvl w:val="0"/>
          <w:numId w:val="6"/>
        </w:numPr>
        <w:spacing w:before="0" w:after="0"/>
        <w:rPr>
          <w:rFonts w:ascii="Tahoma" w:hAnsi="Tahoma" w:cs="Tahoma"/>
          <w:color w:val="auto"/>
          <w:lang w:val="sr-Latn-ME"/>
        </w:rPr>
      </w:pPr>
      <w:r w:rsidRPr="009859DF">
        <w:rPr>
          <w:rFonts w:ascii="Tahoma" w:hAnsi="Tahoma" w:cs="Tahoma"/>
          <w:color w:val="auto"/>
          <w:lang w:val="sr-Latn-ME"/>
        </w:rPr>
        <w:t>Država članica EU u kojoj se nalazi stalna poslovna jedinica i država članica društva primaoca na prenos stalne poslovne jedinice primjenjuje odredbe čl.</w:t>
      </w:r>
      <w:r>
        <w:rPr>
          <w:rFonts w:ascii="Tahoma" w:hAnsi="Tahoma" w:cs="Tahoma"/>
          <w:color w:val="auto"/>
          <w:lang w:val="sr-Latn-ME"/>
        </w:rPr>
        <w:t xml:space="preserve"> </w:t>
      </w:r>
      <w:r w:rsidRPr="009859DF">
        <w:rPr>
          <w:rFonts w:ascii="Tahoma" w:hAnsi="Tahoma" w:cs="Tahoma"/>
          <w:color w:val="auto"/>
          <w:lang w:val="sr-Latn-ME"/>
        </w:rPr>
        <w:t>27a</w:t>
      </w:r>
      <w:r>
        <w:rPr>
          <w:rFonts w:ascii="Tahoma" w:hAnsi="Tahoma" w:cs="Tahoma"/>
          <w:color w:val="auto"/>
          <w:lang w:val="sr-Latn-ME"/>
        </w:rPr>
        <w:t>-</w:t>
      </w:r>
      <w:r w:rsidRPr="009859DF">
        <w:rPr>
          <w:rFonts w:ascii="Tahoma" w:hAnsi="Tahoma" w:cs="Tahoma"/>
          <w:color w:val="auto"/>
          <w:lang w:val="sr-Latn-ME"/>
        </w:rPr>
        <w:t xml:space="preserve">27m ovog zakona kao da je država članica stalne poslovne jedinice ista državi članici prenesenog društva.  </w:t>
      </w:r>
    </w:p>
    <w:p w14:paraId="2E92FF02" w14:textId="77777777" w:rsidR="00105976" w:rsidRPr="009859DF" w:rsidRDefault="00105976" w:rsidP="00105976">
      <w:pPr>
        <w:pStyle w:val="T30X"/>
        <w:spacing w:before="0" w:after="0"/>
        <w:ind w:left="690" w:firstLine="0"/>
        <w:rPr>
          <w:rFonts w:ascii="Tahoma" w:hAnsi="Tahoma" w:cs="Tahoma"/>
          <w:color w:val="auto"/>
          <w:lang w:val="sr-Latn-ME"/>
        </w:rPr>
      </w:pPr>
    </w:p>
    <w:p w14:paraId="584DB57C" w14:textId="77777777" w:rsidR="00105976" w:rsidRPr="009859DF" w:rsidRDefault="00105976" w:rsidP="00105976">
      <w:pPr>
        <w:pStyle w:val="T30X"/>
        <w:numPr>
          <w:ilvl w:val="0"/>
          <w:numId w:val="6"/>
        </w:numPr>
        <w:spacing w:before="0" w:after="0"/>
        <w:rPr>
          <w:rFonts w:ascii="Tahoma" w:hAnsi="Tahoma" w:cs="Tahoma"/>
          <w:color w:val="auto"/>
          <w:lang w:val="sr-Latn-ME"/>
        </w:rPr>
      </w:pPr>
      <w:r w:rsidRPr="009859DF">
        <w:rPr>
          <w:rFonts w:ascii="Tahoma" w:hAnsi="Tahoma" w:cs="Tahoma"/>
          <w:color w:val="auto"/>
          <w:lang w:val="sr-Latn-ME"/>
        </w:rPr>
        <w:t xml:space="preserve">Odredbe stava 3 ovog člana primjenjuju se i u slučaju kada se stala poslovna jedinica nalazi u državi članici EU čiji je rezident društvo primalac. </w:t>
      </w:r>
    </w:p>
    <w:p w14:paraId="38383402" w14:textId="77777777" w:rsidR="00105976" w:rsidRPr="009859DF" w:rsidRDefault="00105976" w:rsidP="00105976">
      <w:pPr>
        <w:pStyle w:val="T30X"/>
        <w:spacing w:before="0" w:after="0"/>
        <w:ind w:left="690" w:firstLine="0"/>
        <w:rPr>
          <w:rFonts w:ascii="Tahoma" w:hAnsi="Tahoma" w:cs="Tahoma"/>
          <w:color w:val="auto"/>
          <w:lang w:val="sr-Latn-ME"/>
        </w:rPr>
      </w:pPr>
    </w:p>
    <w:p w14:paraId="5F300206" w14:textId="77777777" w:rsidR="00105976" w:rsidRPr="009859DF" w:rsidRDefault="00105976" w:rsidP="00105976">
      <w:pPr>
        <w:pStyle w:val="T30X"/>
        <w:numPr>
          <w:ilvl w:val="0"/>
          <w:numId w:val="6"/>
        </w:numPr>
        <w:spacing w:before="0" w:after="0"/>
        <w:rPr>
          <w:rFonts w:ascii="Tahoma" w:hAnsi="Tahoma" w:cs="Tahoma"/>
          <w:color w:val="auto"/>
          <w:lang w:val="sr-Latn-ME"/>
        </w:rPr>
      </w:pPr>
      <w:r w:rsidRPr="009859DF">
        <w:rPr>
          <w:rFonts w:ascii="Tahoma" w:hAnsi="Tahoma" w:cs="Tahoma"/>
          <w:color w:val="auto"/>
          <w:lang w:val="sr-Latn-ME"/>
        </w:rPr>
        <w:t>Izuzetno od odredbi st.</w:t>
      </w:r>
      <w:r>
        <w:rPr>
          <w:rFonts w:ascii="Tahoma" w:hAnsi="Tahoma" w:cs="Tahoma"/>
          <w:color w:val="auto"/>
          <w:lang w:val="sr-Latn-ME"/>
        </w:rPr>
        <w:t xml:space="preserve"> </w:t>
      </w:r>
      <w:r w:rsidRPr="009859DF">
        <w:rPr>
          <w:rFonts w:ascii="Tahoma" w:hAnsi="Tahoma" w:cs="Tahoma"/>
          <w:color w:val="auto"/>
          <w:lang w:val="sr-Latn-ME"/>
        </w:rPr>
        <w:t xml:space="preserve">1-4 ovog člana, kada država članica prenesenog društva primjenjuje sistem oporezivanja svetskog dohotka, ta država ima pravo oporezivanja dobiti ili kapitalnih dobitaka stalne poslovne jedinice koji su nastali prilikom spajanja, podjele, djelimične podjele ili prenosa imovine, pod uslovom da ta država članica EU omogućava priznavanje poreza koji bi bio obračunat na tu dobit ili kapitalne dobitke u državi članici stalne poslovne jedinice, na način i u iznosu kao da je taj porez zaista obračunat i plaćen.  </w:t>
      </w:r>
    </w:p>
    <w:p w14:paraId="4FCA7D17" w14:textId="77777777" w:rsidR="00105976" w:rsidRPr="009859DF" w:rsidRDefault="00105976" w:rsidP="00105976">
      <w:pPr>
        <w:pStyle w:val="ListParagraph"/>
        <w:jc w:val="center"/>
        <w:rPr>
          <w:rFonts w:ascii="Tahoma" w:hAnsi="Tahoma" w:cs="Tahoma"/>
          <w:b/>
          <w:lang w:val="sr-Latn-ME"/>
        </w:rPr>
      </w:pPr>
    </w:p>
    <w:p w14:paraId="262DBE30"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27g</w:t>
      </w:r>
    </w:p>
    <w:p w14:paraId="43E60151" w14:textId="77777777" w:rsidR="00105976" w:rsidRPr="009859DF" w:rsidRDefault="00105976" w:rsidP="00105976">
      <w:pPr>
        <w:numPr>
          <w:ilvl w:val="0"/>
          <w:numId w:val="9"/>
        </w:numPr>
        <w:jc w:val="both"/>
        <w:rPr>
          <w:rFonts w:ascii="Tahoma" w:hAnsi="Tahoma" w:cs="Tahoma"/>
          <w:lang w:val="sr-Latn-ME"/>
        </w:rPr>
      </w:pPr>
      <w:r w:rsidRPr="009859DF">
        <w:rPr>
          <w:rFonts w:ascii="Tahoma" w:hAnsi="Tahoma" w:cs="Tahoma"/>
          <w:lang w:val="sr-Latn-ME"/>
        </w:rPr>
        <w:t>Ako država članica EU nerezidentno preneseno društvo ili prezeto društvo smatra fiskalno transparentnim na osnovu procjene pravnih karakteristika tog društva koje proizilaze iz prava u skladu s kojim je društvo osnovano, ne</w:t>
      </w:r>
      <w:r w:rsidRPr="009859DF">
        <w:rPr>
          <w:rFonts w:ascii="Tahoma" w:hAnsi="Tahoma" w:cs="Tahoma"/>
        </w:rPr>
        <w:t xml:space="preserve"> </w:t>
      </w:r>
      <w:r w:rsidRPr="009859DF">
        <w:rPr>
          <w:rFonts w:ascii="Tahoma" w:hAnsi="Tahoma" w:cs="Tahoma"/>
          <w:lang w:val="sr-Latn-ME"/>
        </w:rPr>
        <w:t xml:space="preserve">primjenjuju se odredbe čl.27a - 27m ovog zakona prilikom oporezivanja akcionara </w:t>
      </w:r>
      <w:r w:rsidRPr="00C629D4">
        <w:rPr>
          <w:rFonts w:ascii="Tahoma" w:hAnsi="Tahoma" w:cs="Tahoma"/>
          <w:lang w:val="sr-Latn-ME"/>
        </w:rPr>
        <w:t>u zavisnosti od direktnog ili indireknto učešće u kapitalu tog društva u odnosu na dohodak, dobit ili kapitalni dobitak</w:t>
      </w:r>
      <w:r w:rsidRPr="009859DF">
        <w:rPr>
          <w:rFonts w:ascii="Tahoma" w:hAnsi="Tahoma" w:cs="Tahoma"/>
          <w:lang w:val="sr-Latn-ME"/>
        </w:rPr>
        <w:t xml:space="preserve"> tog društva.</w:t>
      </w:r>
    </w:p>
    <w:p w14:paraId="69CD5E02" w14:textId="77777777" w:rsidR="00105976" w:rsidRPr="009859DF" w:rsidRDefault="00105976" w:rsidP="00105976">
      <w:pPr>
        <w:numPr>
          <w:ilvl w:val="0"/>
          <w:numId w:val="9"/>
        </w:numPr>
        <w:jc w:val="both"/>
        <w:rPr>
          <w:rFonts w:ascii="Tahoma" w:hAnsi="Tahoma" w:cs="Tahoma"/>
          <w:lang w:val="sr-Latn-ME"/>
        </w:rPr>
      </w:pPr>
      <w:r w:rsidRPr="009859DF">
        <w:rPr>
          <w:rFonts w:ascii="Tahoma" w:hAnsi="Tahoma" w:cs="Tahoma"/>
          <w:lang w:val="sr-Latn-ME"/>
        </w:rPr>
        <w:t xml:space="preserve">Država članica EU, koja ostvaruje pravo iz stava 1 ovog člana, daje poresku olakšicu za porez koji bi se obračunavao na dohodak, dobit ili kapitalni dobitak fiskalno transparentnog društva, na način i u iznosu kao da je taj porez zaista obračunat i plaćen.  </w:t>
      </w:r>
    </w:p>
    <w:p w14:paraId="069C6DEA" w14:textId="77777777" w:rsidR="00105976" w:rsidRPr="009859DF" w:rsidRDefault="00105976" w:rsidP="00105976">
      <w:pPr>
        <w:pStyle w:val="ListParagraph"/>
        <w:numPr>
          <w:ilvl w:val="0"/>
          <w:numId w:val="9"/>
        </w:numPr>
        <w:jc w:val="both"/>
        <w:rPr>
          <w:rFonts w:ascii="Tahoma" w:hAnsi="Tahoma" w:cs="Tahoma"/>
          <w:lang w:val="sr-Latn-ME"/>
        </w:rPr>
      </w:pPr>
      <w:r w:rsidRPr="009859DF">
        <w:rPr>
          <w:rFonts w:ascii="Tahoma" w:hAnsi="Tahoma" w:cs="Tahoma"/>
          <w:lang w:val="sr-Latn-ME"/>
        </w:rPr>
        <w:t xml:space="preserve">Ako država članica nerezidentno društvo primaoca ili društvo sticaoca smatra fiskalno transparentnim na osnovu procjene pravnih karakteristika tog društva koje proizilaze iz prava u skladu s kojim je društvo osnovano, ne primjenjuju se odredbe člana 27e st. 1-3 ovog zakona. </w:t>
      </w:r>
    </w:p>
    <w:p w14:paraId="10A8C912" w14:textId="56A6B91B" w:rsidR="00105976" w:rsidRPr="00351545" w:rsidRDefault="00105976" w:rsidP="00351545">
      <w:pPr>
        <w:pStyle w:val="ListParagraph"/>
        <w:numPr>
          <w:ilvl w:val="0"/>
          <w:numId w:val="9"/>
        </w:numPr>
        <w:jc w:val="both"/>
        <w:rPr>
          <w:rFonts w:ascii="Tahoma" w:hAnsi="Tahoma" w:cs="Tahoma"/>
          <w:lang w:val="sr-Latn-ME"/>
        </w:rPr>
      </w:pPr>
      <w:r w:rsidRPr="009859DF">
        <w:rPr>
          <w:rFonts w:ascii="Tahoma" w:hAnsi="Tahoma" w:cs="Tahoma"/>
          <w:lang w:val="sr-Latn-ME"/>
        </w:rPr>
        <w:t xml:space="preserve">Ako država članica nerezidentno društvo primaoca smatra fiskalno transparentnim na osnovu procjene pravnih karakteristika tog društva koje proizilaze iz prava u skladu s kojim je društvo osnovano, ta država članica na </w:t>
      </w:r>
      <w:r w:rsidRPr="00A50FF4">
        <w:rPr>
          <w:rFonts w:ascii="Tahoma" w:hAnsi="Tahoma" w:cs="Tahoma"/>
          <w:lang w:val="sr-Latn-ME"/>
        </w:rPr>
        <w:t>akcionar</w:t>
      </w:r>
      <w:r>
        <w:rPr>
          <w:rFonts w:ascii="Tahoma" w:hAnsi="Tahoma" w:cs="Tahoma"/>
          <w:lang w:val="sr-Latn-ME"/>
        </w:rPr>
        <w:t>e,</w:t>
      </w:r>
      <w:r w:rsidRPr="00A50FF4">
        <w:rPr>
          <w:rFonts w:ascii="Tahoma" w:hAnsi="Tahoma" w:cs="Tahoma"/>
          <w:lang w:val="sr-Latn-ME"/>
        </w:rPr>
        <w:t xml:space="preserve"> u zavisnosti od direktnog ili indireknto učešće u kapitalu </w:t>
      </w:r>
      <w:r>
        <w:rPr>
          <w:rFonts w:ascii="Tahoma" w:hAnsi="Tahoma" w:cs="Tahoma"/>
          <w:lang w:val="sr-Latn-ME"/>
        </w:rPr>
        <w:t xml:space="preserve">društva, </w:t>
      </w:r>
      <w:r w:rsidRPr="009859DF">
        <w:rPr>
          <w:rFonts w:ascii="Tahoma" w:hAnsi="Tahoma" w:cs="Tahoma"/>
          <w:lang w:val="sr-Latn-ME"/>
        </w:rPr>
        <w:t xml:space="preserve">primjenjuje isti poreski tretman kao da je društvo primalac rezident te države članice. </w:t>
      </w:r>
      <w:bookmarkStart w:id="5" w:name="_GoBack"/>
      <w:bookmarkEnd w:id="5"/>
    </w:p>
    <w:p w14:paraId="36366CAA"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27h</w:t>
      </w:r>
    </w:p>
    <w:p w14:paraId="60F38747" w14:textId="77777777" w:rsidR="00105976" w:rsidRPr="009859DF" w:rsidRDefault="00105976" w:rsidP="00105976">
      <w:pPr>
        <w:pStyle w:val="ListParagraph"/>
        <w:numPr>
          <w:ilvl w:val="0"/>
          <w:numId w:val="10"/>
        </w:numPr>
        <w:jc w:val="both"/>
        <w:rPr>
          <w:rFonts w:ascii="Tahoma" w:hAnsi="Tahoma" w:cs="Tahoma"/>
          <w:lang w:val="sr-Latn-ME"/>
        </w:rPr>
      </w:pPr>
      <w:r w:rsidRPr="009859DF">
        <w:rPr>
          <w:rFonts w:ascii="Tahoma" w:hAnsi="Tahoma" w:cs="Tahoma"/>
          <w:lang w:val="sr-Latn-ME"/>
        </w:rPr>
        <w:t>Ako:</w:t>
      </w:r>
    </w:p>
    <w:p w14:paraId="7999A09B" w14:textId="77777777" w:rsidR="00105976" w:rsidRPr="009859DF" w:rsidRDefault="00105976" w:rsidP="00105976">
      <w:pPr>
        <w:pStyle w:val="ListParagraph"/>
        <w:numPr>
          <w:ilvl w:val="0"/>
          <w:numId w:val="11"/>
        </w:numPr>
        <w:jc w:val="both"/>
        <w:rPr>
          <w:rFonts w:ascii="Tahoma" w:hAnsi="Tahoma" w:cs="Tahoma"/>
          <w:lang w:val="sr-Latn-ME"/>
        </w:rPr>
      </w:pPr>
      <w:r w:rsidRPr="009859DF">
        <w:rPr>
          <w:rFonts w:ascii="Tahoma" w:hAnsi="Tahoma" w:cs="Tahoma"/>
          <w:lang w:val="sr-Latn-ME"/>
        </w:rPr>
        <w:t>SE ili SCE prenosi svoje sjedište iz jedne države članice EU u drugu; ili</w:t>
      </w:r>
    </w:p>
    <w:p w14:paraId="15B35724" w14:textId="77777777" w:rsidR="00105976" w:rsidRPr="009859DF" w:rsidRDefault="00105976" w:rsidP="00105976">
      <w:pPr>
        <w:pStyle w:val="ListParagraph"/>
        <w:numPr>
          <w:ilvl w:val="0"/>
          <w:numId w:val="11"/>
        </w:numPr>
        <w:jc w:val="both"/>
        <w:rPr>
          <w:rFonts w:ascii="Tahoma" w:hAnsi="Tahoma" w:cs="Tahoma"/>
          <w:lang w:val="sr-Latn-ME"/>
        </w:rPr>
      </w:pPr>
      <w:r w:rsidRPr="009859DF">
        <w:rPr>
          <w:rFonts w:ascii="Tahoma" w:hAnsi="Tahoma" w:cs="Tahoma"/>
          <w:lang w:val="sr-Latn-ME"/>
        </w:rPr>
        <w:lastRenderedPageBreak/>
        <w:t>u vezi s prenosom sjedišta iz jedne države članice EU u drugu, SE ili SCE prestane biti rezident jedne države članice EUi postane rezident druge države članice EU;</w:t>
      </w:r>
    </w:p>
    <w:p w14:paraId="1C22CB3C" w14:textId="77777777" w:rsidR="00105976" w:rsidRPr="009859DF" w:rsidRDefault="00105976" w:rsidP="00105976">
      <w:pPr>
        <w:pStyle w:val="ListParagraph"/>
        <w:jc w:val="both"/>
        <w:rPr>
          <w:rFonts w:ascii="Tahoma" w:hAnsi="Tahoma" w:cs="Tahoma"/>
          <w:lang w:val="sr-Latn-ME"/>
        </w:rPr>
      </w:pPr>
      <w:r w:rsidRPr="009859DF">
        <w:rPr>
          <w:rFonts w:ascii="Tahoma" w:hAnsi="Tahoma" w:cs="Tahoma"/>
          <w:lang w:val="sr-Latn-ME"/>
        </w:rPr>
        <w:t>takav prenos sjedišta ili prestanak statusa rezidenta ne dovodi do oporezivanja kapitalnih dobitaka u državi članici EU iz koje je sjedište preneseno, koji se obračunavaju u skladu sa članom 27b stav 1 ovoga zakona i koji proizilaze iz one imovione i obaveza SE-a ili SCE-a, pod uslovom da ta društva ostaju povezana sa stalnom poslovnom jedinicom tog SE ili SCE društva u državi članici EU iz koje je izvršen prenos sjedišta i učestvuju u ostvarivanju dobiti ili gubitaka koji se uzimaju u obzir u poreske svrhe.</w:t>
      </w:r>
    </w:p>
    <w:p w14:paraId="7DDB7763" w14:textId="77777777" w:rsidR="00105976" w:rsidRPr="009859DF" w:rsidRDefault="00105976" w:rsidP="00105976">
      <w:pPr>
        <w:numPr>
          <w:ilvl w:val="0"/>
          <w:numId w:val="10"/>
        </w:numPr>
        <w:jc w:val="both"/>
        <w:rPr>
          <w:rFonts w:ascii="Tahoma" w:hAnsi="Tahoma" w:cs="Tahoma"/>
          <w:lang w:val="sr-Latn-ME"/>
        </w:rPr>
      </w:pPr>
      <w:r w:rsidRPr="009859DF">
        <w:rPr>
          <w:rFonts w:ascii="Tahoma" w:hAnsi="Tahoma" w:cs="Tahoma"/>
          <w:lang w:val="sr-Latn-ME"/>
        </w:rPr>
        <w:t>Odredbe stava 1 ovog člana se primjenjuju pod uslovom da SE ili SCE utvrdi novu amortizaciju i dobitke ili gubitke u vezi sa imovinom i obavezama</w:t>
      </w:r>
      <w:r w:rsidRPr="009859DF">
        <w:rPr>
          <w:rFonts w:ascii="Tahoma" w:hAnsi="Tahoma" w:cs="Tahoma"/>
        </w:rPr>
        <w:t xml:space="preserve"> </w:t>
      </w:r>
      <w:r w:rsidRPr="009859DF">
        <w:rPr>
          <w:rFonts w:ascii="Tahoma" w:hAnsi="Tahoma" w:cs="Tahoma"/>
          <w:lang w:val="sr-Latn-ME"/>
        </w:rPr>
        <w:t xml:space="preserve">koji ostaju stvarno povezani sa stalnom poslovnom jedinicom na način kao da nije izvršen prenos sjedišta ili da SE ili SCE nijesu prestali biti rezidenti u poreske svrhe.   </w:t>
      </w:r>
    </w:p>
    <w:p w14:paraId="678012D0" w14:textId="77777777" w:rsidR="00105976" w:rsidRPr="009859DF" w:rsidRDefault="00105976" w:rsidP="00105976">
      <w:pPr>
        <w:pStyle w:val="ListParagraph"/>
        <w:numPr>
          <w:ilvl w:val="0"/>
          <w:numId w:val="10"/>
        </w:numPr>
        <w:jc w:val="both"/>
        <w:rPr>
          <w:rFonts w:ascii="Tahoma" w:hAnsi="Tahoma" w:cs="Tahoma"/>
          <w:lang w:val="sr-Latn-ME"/>
        </w:rPr>
      </w:pPr>
      <w:r w:rsidRPr="009859DF">
        <w:rPr>
          <w:rFonts w:ascii="Tahoma" w:hAnsi="Tahoma" w:cs="Tahoma"/>
          <w:lang w:val="sr-Latn-ME"/>
        </w:rPr>
        <w:t xml:space="preserve">Ako, u skladu sa pravom države članice iz koje se sjedište prenosi, SE ili SCE ima pravo na novu amortozacijui i dobitke ili gubitke u vezi sa imovinom i obavezama koji ostaju u toj državi članici, a obračunavaju se na način koji se razlikuje od načina iz stava 2 ovog člana, stav 1 ovog člana se ne primjenjuje na imovinu i obaveze za koje se ta mogućnost koristi.          </w:t>
      </w:r>
    </w:p>
    <w:p w14:paraId="375EAD86"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27i</w:t>
      </w:r>
    </w:p>
    <w:p w14:paraId="4633C01A" w14:textId="77777777" w:rsidR="00105976" w:rsidRPr="009859DF" w:rsidRDefault="00105976" w:rsidP="00105976">
      <w:pPr>
        <w:pStyle w:val="ListParagraph"/>
        <w:numPr>
          <w:ilvl w:val="0"/>
          <w:numId w:val="13"/>
        </w:numPr>
        <w:rPr>
          <w:rFonts w:ascii="Tahoma" w:hAnsi="Tahoma" w:cs="Tahoma"/>
          <w:lang w:val="sr-Latn-ME"/>
        </w:rPr>
      </w:pPr>
      <w:r w:rsidRPr="009859DF">
        <w:rPr>
          <w:rFonts w:ascii="Tahoma" w:hAnsi="Tahoma" w:cs="Tahoma"/>
          <w:lang w:val="sr-Latn-ME"/>
        </w:rPr>
        <w:t>Ako:</w:t>
      </w:r>
    </w:p>
    <w:p w14:paraId="4A5D77CB" w14:textId="77777777" w:rsidR="00105976" w:rsidRPr="009859DF" w:rsidRDefault="00105976" w:rsidP="00105976">
      <w:pPr>
        <w:pStyle w:val="ListParagraph"/>
        <w:numPr>
          <w:ilvl w:val="0"/>
          <w:numId w:val="11"/>
        </w:numPr>
        <w:rPr>
          <w:rFonts w:ascii="Tahoma" w:hAnsi="Tahoma" w:cs="Tahoma"/>
          <w:lang w:val="sr-Latn-ME"/>
        </w:rPr>
      </w:pPr>
      <w:r w:rsidRPr="009859DF">
        <w:rPr>
          <w:rFonts w:ascii="Tahoma" w:hAnsi="Tahoma" w:cs="Tahoma"/>
          <w:lang w:val="sr-Latn-ME"/>
        </w:rPr>
        <w:t>SE ili SCE prenosi svoje sjedište iz jedne države članice EU u drugu; ili</w:t>
      </w:r>
    </w:p>
    <w:p w14:paraId="7EC9721F" w14:textId="77777777" w:rsidR="00105976" w:rsidRPr="009859DF" w:rsidRDefault="00105976" w:rsidP="00105976">
      <w:pPr>
        <w:pStyle w:val="ListParagraph"/>
        <w:numPr>
          <w:ilvl w:val="0"/>
          <w:numId w:val="11"/>
        </w:numPr>
        <w:jc w:val="both"/>
        <w:rPr>
          <w:rFonts w:ascii="Tahoma" w:hAnsi="Tahoma" w:cs="Tahoma"/>
          <w:lang w:val="sr-Latn-ME"/>
        </w:rPr>
      </w:pPr>
      <w:r w:rsidRPr="009859DF">
        <w:rPr>
          <w:rFonts w:ascii="Tahoma" w:hAnsi="Tahoma" w:cs="Tahoma"/>
          <w:lang w:val="sr-Latn-ME"/>
        </w:rPr>
        <w:t>u vezi s prenosom sjedišta iz jedne države članice EU u drugu, SE ili SCE prestane biti rezident jedne države članice EU i postane rezident druge države članice EU;</w:t>
      </w:r>
    </w:p>
    <w:p w14:paraId="112C0521" w14:textId="77777777" w:rsidR="00105976" w:rsidRPr="009859DF" w:rsidRDefault="00105976" w:rsidP="00105976">
      <w:pPr>
        <w:pStyle w:val="ListParagraph"/>
        <w:jc w:val="both"/>
        <w:rPr>
          <w:rFonts w:ascii="Tahoma" w:hAnsi="Tahoma" w:cs="Tahoma"/>
          <w:lang w:val="sr-Latn-ME"/>
        </w:rPr>
      </w:pPr>
      <w:r w:rsidRPr="009859DF">
        <w:rPr>
          <w:rFonts w:ascii="Tahoma" w:hAnsi="Tahoma" w:cs="Tahoma"/>
          <w:lang w:val="sr-Latn-ME"/>
        </w:rPr>
        <w:t xml:space="preserve">države članice EU preduzimaju neophodne mjere kako bi obezbijedile da, u slučajevima kada su </w:t>
      </w:r>
      <w:r w:rsidRPr="00742DF7">
        <w:rPr>
          <w:rFonts w:ascii="Tahoma" w:hAnsi="Tahoma" w:cs="Tahoma"/>
          <w:lang w:val="sr-Latn-ME"/>
        </w:rPr>
        <w:t>rezervisanja</w:t>
      </w:r>
      <w:r w:rsidRPr="009859DF">
        <w:rPr>
          <w:rFonts w:ascii="Tahoma" w:hAnsi="Tahoma" w:cs="Tahoma"/>
          <w:lang w:val="sr-Latn-ME"/>
        </w:rPr>
        <w:t xml:space="preserve"> sproveden</w:t>
      </w:r>
      <w:r>
        <w:rPr>
          <w:rFonts w:ascii="Tahoma" w:hAnsi="Tahoma" w:cs="Tahoma"/>
          <w:lang w:val="sr-Latn-ME"/>
        </w:rPr>
        <w:t>a</w:t>
      </w:r>
      <w:r w:rsidRPr="009859DF">
        <w:rPr>
          <w:rFonts w:ascii="Tahoma" w:hAnsi="Tahoma" w:cs="Tahoma"/>
          <w:lang w:val="sr-Latn-ME"/>
        </w:rPr>
        <w:t xml:space="preserve"> od strane SE ili SCE na odgovarajući način prije prenosa sjedišta, djelimično ili u potpunosti izuzeti od oporezivanja i ne odnose ne na stalne poslovne jedinice izvan Crne Gore, ta rezervisanja ili rezerve stalne poslovne jedinice SE ili SCE, koje se nalaze u državi članici EU iz koje je sjedište preneseno, prenose se uz ista poreska izuzeća.</w:t>
      </w:r>
    </w:p>
    <w:p w14:paraId="60CD6BD3" w14:textId="77777777" w:rsidR="00105976" w:rsidRPr="009859DF" w:rsidRDefault="00105976" w:rsidP="00105976">
      <w:pPr>
        <w:pStyle w:val="ListParagraph"/>
        <w:numPr>
          <w:ilvl w:val="0"/>
          <w:numId w:val="13"/>
        </w:numPr>
        <w:jc w:val="both"/>
        <w:rPr>
          <w:rFonts w:ascii="Tahoma" w:hAnsi="Tahoma" w:cs="Tahoma"/>
          <w:lang w:val="sr-Latn-ME"/>
        </w:rPr>
      </w:pPr>
      <w:r w:rsidRPr="009859DF">
        <w:rPr>
          <w:rFonts w:ascii="Tahoma" w:hAnsi="Tahoma" w:cs="Tahoma"/>
          <w:lang w:val="sr-Latn-ME"/>
        </w:rPr>
        <w:t>Ako društvo, koje prenosi sjedište u okviru države članice EU, ima pravo na prenos gubitaka koji nijesu iskoršćeni u poreske svrhe, ta država članica EU daje mogućnost stalnoj poslovnoj jedinici SE ili SCE, koja prenosi sjedište i koja se nalazi na području te države članice EU, preuzimanja gubitaka koji nijesu iskorišćeni u poreske svrhe, pod uslovom da je prenos gubitaka u uporedivim okolnostima dostupan društvu koje nije izvršilo prenos sjedište ili koje je ostalo rezident te države članice EU.</w:t>
      </w:r>
    </w:p>
    <w:p w14:paraId="43AE5744"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27j</w:t>
      </w:r>
    </w:p>
    <w:p w14:paraId="1256AED6" w14:textId="77777777" w:rsidR="00105976" w:rsidRPr="009859DF" w:rsidRDefault="00105976" w:rsidP="00105976">
      <w:pPr>
        <w:pStyle w:val="ListParagraph"/>
        <w:numPr>
          <w:ilvl w:val="0"/>
          <w:numId w:val="12"/>
        </w:numPr>
        <w:jc w:val="both"/>
        <w:rPr>
          <w:rFonts w:ascii="Tahoma" w:hAnsi="Tahoma" w:cs="Tahoma"/>
          <w:lang w:val="sr-Latn-ME"/>
        </w:rPr>
      </w:pPr>
      <w:r w:rsidRPr="009859DF">
        <w:rPr>
          <w:rFonts w:ascii="Tahoma" w:hAnsi="Tahoma" w:cs="Tahoma"/>
          <w:lang w:val="sr-Latn-ME"/>
        </w:rPr>
        <w:t>Prenos sjedišta SE ili SCE ne dovodi do oporezivanja dohotka, dobiti ili kapitalnog dobitka akcionara.</w:t>
      </w:r>
    </w:p>
    <w:p w14:paraId="227E0722" w14:textId="77777777" w:rsidR="00105976" w:rsidRPr="009859DF" w:rsidRDefault="00105976" w:rsidP="00105976">
      <w:pPr>
        <w:pStyle w:val="ListParagraph"/>
        <w:numPr>
          <w:ilvl w:val="0"/>
          <w:numId w:val="12"/>
        </w:numPr>
        <w:jc w:val="both"/>
        <w:rPr>
          <w:rFonts w:ascii="Tahoma" w:hAnsi="Tahoma" w:cs="Tahoma"/>
          <w:lang w:val="sr-Latn-ME"/>
        </w:rPr>
      </w:pPr>
      <w:r w:rsidRPr="009859DF">
        <w:rPr>
          <w:rFonts w:ascii="Tahoma" w:hAnsi="Tahoma" w:cs="Tahoma"/>
          <w:lang w:val="sr-Latn-ME"/>
        </w:rPr>
        <w:lastRenderedPageBreak/>
        <w:t>Odredbe stava 1 ovog člana ne sprječavaju državu članicu EU da oporezuje dobitke nastale naknadnim prenosom preuzetih hartija od vrijednosti koje predstavljaju kapital SE ili SCE koji prenosi sjedište.</w:t>
      </w:r>
    </w:p>
    <w:p w14:paraId="57E47074"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27k</w:t>
      </w:r>
    </w:p>
    <w:p w14:paraId="71BAE875" w14:textId="77777777" w:rsidR="00105976" w:rsidRPr="009859DF" w:rsidRDefault="00105976" w:rsidP="00105976">
      <w:pPr>
        <w:pStyle w:val="ListParagraph"/>
        <w:jc w:val="both"/>
        <w:rPr>
          <w:rFonts w:ascii="Tahoma" w:hAnsi="Tahoma" w:cs="Tahoma"/>
          <w:lang w:val="sr-Latn-ME"/>
        </w:rPr>
      </w:pPr>
      <w:r w:rsidRPr="009859DF">
        <w:rPr>
          <w:rFonts w:ascii="Tahoma" w:hAnsi="Tahoma" w:cs="Tahoma"/>
          <w:lang w:val="sr-Latn-ME"/>
        </w:rPr>
        <w:t>Odredbe čl.</w:t>
      </w:r>
      <w:r>
        <w:rPr>
          <w:rFonts w:ascii="Tahoma" w:hAnsi="Tahoma" w:cs="Tahoma"/>
          <w:lang w:val="sr-Latn-ME"/>
        </w:rPr>
        <w:t xml:space="preserve"> </w:t>
      </w:r>
      <w:r w:rsidRPr="009859DF">
        <w:rPr>
          <w:rFonts w:ascii="Tahoma" w:hAnsi="Tahoma" w:cs="Tahoma"/>
          <w:lang w:val="sr-Latn-ME"/>
        </w:rPr>
        <w:t>27b</w:t>
      </w:r>
      <w:r>
        <w:rPr>
          <w:rFonts w:ascii="Tahoma" w:hAnsi="Tahoma" w:cs="Tahoma"/>
          <w:lang w:val="sr-Latn-ME"/>
        </w:rPr>
        <w:t xml:space="preserve"> </w:t>
      </w:r>
      <w:r w:rsidRPr="009859DF">
        <w:rPr>
          <w:rFonts w:ascii="Tahoma" w:hAnsi="Tahoma" w:cs="Tahoma"/>
          <w:lang w:val="sr-Latn-ME"/>
        </w:rPr>
        <w:t>-</w:t>
      </w:r>
      <w:r>
        <w:rPr>
          <w:rFonts w:ascii="Tahoma" w:hAnsi="Tahoma" w:cs="Tahoma"/>
          <w:lang w:val="sr-Latn-ME"/>
        </w:rPr>
        <w:t xml:space="preserve"> </w:t>
      </w:r>
      <w:r w:rsidRPr="009859DF">
        <w:rPr>
          <w:rFonts w:ascii="Tahoma" w:hAnsi="Tahoma" w:cs="Tahoma"/>
          <w:lang w:val="sr-Latn-ME"/>
        </w:rPr>
        <w:t>27j ovog zakona neće se primjenjivati ako postupak poslovnog spajanja, podjele, djelimične podjela, prenosa imovine, zamjena akcija ili prenos sjedišta SE ili SCE društva, kao glavni cilj ili jedan od glavnih ciljeva ima poresku evaziju ili izbjegavanje plaćanja poreza.</w:t>
      </w:r>
    </w:p>
    <w:p w14:paraId="2A74B3EF"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27l</w:t>
      </w:r>
    </w:p>
    <w:p w14:paraId="5A27B329" w14:textId="77777777" w:rsidR="00105976" w:rsidRPr="009859DF" w:rsidRDefault="00105976" w:rsidP="00105976">
      <w:pPr>
        <w:pStyle w:val="ListParagraph"/>
        <w:jc w:val="both"/>
        <w:rPr>
          <w:rFonts w:ascii="Tahoma" w:hAnsi="Tahoma" w:cs="Tahoma"/>
          <w:b/>
          <w:lang w:val="sr-Latn-ME"/>
        </w:rPr>
      </w:pPr>
      <w:r w:rsidRPr="009859DF">
        <w:rPr>
          <w:rFonts w:ascii="Tahoma" w:hAnsi="Tahoma" w:cs="Tahoma"/>
          <w:lang w:val="sr-Latn-ME"/>
        </w:rPr>
        <w:t>Za oporezivanje pri prenosu imovine, oporezivanje pri zamjeni akcija i oporezivanje kod spajanja, podjele i djelimične podjele, prema članu 20a – 20j ovog zakona, odredbe o prenosu hartija od vrijednosti koje predstavljaju udjele u kapitalu, primjenjuju se i na društva s ograničenom odgovornošću.</w:t>
      </w:r>
    </w:p>
    <w:p w14:paraId="401115D8" w14:textId="77777777" w:rsidR="00105976" w:rsidRPr="009859DF" w:rsidRDefault="00105976" w:rsidP="00105976">
      <w:pPr>
        <w:pStyle w:val="ListParagraph"/>
        <w:jc w:val="center"/>
        <w:rPr>
          <w:rFonts w:ascii="Tahoma" w:hAnsi="Tahoma" w:cs="Tahoma"/>
          <w:b/>
          <w:lang w:val="sr-Latn-ME"/>
        </w:rPr>
      </w:pPr>
      <w:r w:rsidRPr="009859DF">
        <w:rPr>
          <w:rFonts w:ascii="Tahoma" w:hAnsi="Tahoma" w:cs="Tahoma"/>
          <w:b/>
          <w:lang w:val="sr-Latn-ME"/>
        </w:rPr>
        <w:t>Član 27m</w:t>
      </w:r>
    </w:p>
    <w:p w14:paraId="6A7FD329" w14:textId="77777777" w:rsidR="00105976" w:rsidRPr="009859DF" w:rsidRDefault="00105976" w:rsidP="00105976">
      <w:pPr>
        <w:pStyle w:val="ListParagraph"/>
        <w:jc w:val="both"/>
        <w:rPr>
          <w:rFonts w:ascii="Tahoma" w:hAnsi="Tahoma" w:cs="Tahoma"/>
          <w:b/>
          <w:lang w:val="sr-Latn-ME"/>
        </w:rPr>
      </w:pPr>
      <w:r w:rsidRPr="009859DF">
        <w:rPr>
          <w:rFonts w:ascii="Tahoma" w:hAnsi="Tahoma" w:cs="Tahoma"/>
          <w:lang w:val="sr-Latn-ME"/>
        </w:rPr>
        <w:t>Bliži način utvrđivanja poreskog tretmana spajanja, podjela, djelimičnih podjela, prenosa imovine i zamjene akcija privrednih društava iz različitih država članica Evropske unije, kao i na prenos sjedišta SE ili SCE, propisuje Ministarstvo.</w:t>
      </w:r>
      <w:r w:rsidRPr="009859DF">
        <w:rPr>
          <w:rFonts w:ascii="Tahoma" w:hAnsi="Tahoma" w:cs="Tahoma"/>
          <w:b/>
          <w:lang w:val="sr-Latn-ME"/>
        </w:rPr>
        <w:t>"</w:t>
      </w:r>
    </w:p>
    <w:p w14:paraId="44D4C7FA" w14:textId="77777777" w:rsidR="00105976" w:rsidRPr="009859DF" w:rsidRDefault="00105976" w:rsidP="00105976">
      <w:pPr>
        <w:pStyle w:val="T30X"/>
        <w:spacing w:before="0" w:after="0"/>
        <w:ind w:left="704" w:firstLine="0"/>
        <w:rPr>
          <w:rFonts w:ascii="Tahoma" w:hAnsi="Tahoma" w:cs="Tahoma"/>
          <w:color w:val="auto"/>
          <w:lang w:val="sr-Latn-ME"/>
        </w:rPr>
      </w:pPr>
      <w:r w:rsidRPr="009859DF">
        <w:rPr>
          <w:rFonts w:ascii="Tahoma" w:hAnsi="Tahoma" w:cs="Tahoma"/>
          <w:color w:val="auto"/>
          <w:lang w:val="sr-Latn-ME"/>
        </w:rPr>
        <w:t xml:space="preserve"> </w:t>
      </w:r>
    </w:p>
    <w:p w14:paraId="320893DE" w14:textId="77777777" w:rsidR="00105976" w:rsidRPr="009859DF" w:rsidRDefault="00105976" w:rsidP="00105976">
      <w:pPr>
        <w:pStyle w:val="T30X"/>
        <w:spacing w:before="0" w:after="0"/>
        <w:jc w:val="center"/>
        <w:rPr>
          <w:rFonts w:ascii="Tahoma" w:hAnsi="Tahoma" w:cs="Tahoma"/>
          <w:b/>
          <w:color w:val="auto"/>
          <w:lang w:val="sr-Latn-ME"/>
        </w:rPr>
      </w:pPr>
      <w:r w:rsidRPr="009859DF">
        <w:rPr>
          <w:rFonts w:ascii="Tahoma" w:hAnsi="Tahoma" w:cs="Tahoma"/>
          <w:b/>
          <w:color w:val="auto"/>
          <w:lang w:val="sr-Latn-ME"/>
        </w:rPr>
        <w:t>Član 11</w:t>
      </w:r>
    </w:p>
    <w:p w14:paraId="0E1D8185" w14:textId="77777777" w:rsidR="00105976" w:rsidRPr="009859DF" w:rsidRDefault="00105976" w:rsidP="00105976">
      <w:pPr>
        <w:pStyle w:val="T30X"/>
        <w:spacing w:before="0" w:after="0"/>
        <w:rPr>
          <w:rFonts w:ascii="Tahoma" w:hAnsi="Tahoma" w:cs="Tahoma"/>
          <w:color w:val="auto"/>
          <w:lang w:val="sr-Latn-ME"/>
        </w:rPr>
      </w:pPr>
    </w:p>
    <w:p w14:paraId="1CFE84F0" w14:textId="77777777" w:rsidR="00105976" w:rsidRPr="009859DF" w:rsidRDefault="00105976" w:rsidP="00105976">
      <w:pPr>
        <w:pStyle w:val="T30X"/>
        <w:spacing w:before="0" w:after="0"/>
        <w:rPr>
          <w:rFonts w:ascii="Tahoma" w:hAnsi="Tahoma" w:cs="Tahoma"/>
          <w:color w:val="auto"/>
          <w:lang w:val="sr-Latn-ME"/>
        </w:rPr>
      </w:pPr>
      <w:r w:rsidRPr="009859DF">
        <w:rPr>
          <w:rFonts w:ascii="Tahoma" w:hAnsi="Tahoma" w:cs="Tahoma"/>
          <w:color w:val="auto"/>
          <w:lang w:val="sr-Latn-ME"/>
        </w:rPr>
        <w:tab/>
        <w:t>U člana 45a riječi "Poglavlja VIIa" zamijenjuju se riječima: "Poglavlja VIa i VIIa".</w:t>
      </w:r>
    </w:p>
    <w:p w14:paraId="6B3EB8D0" w14:textId="77777777" w:rsidR="00105976" w:rsidRPr="009859DF" w:rsidRDefault="00105976" w:rsidP="00105976">
      <w:pPr>
        <w:pStyle w:val="T30X"/>
        <w:spacing w:before="0" w:after="0"/>
        <w:rPr>
          <w:rFonts w:ascii="Tahoma" w:hAnsi="Tahoma" w:cs="Tahoma"/>
          <w:color w:val="auto"/>
          <w:lang w:val="sr-Latn-ME"/>
        </w:rPr>
      </w:pPr>
    </w:p>
    <w:p w14:paraId="6044E44B" w14:textId="77777777" w:rsidR="00105976" w:rsidRPr="009859DF" w:rsidRDefault="00105976" w:rsidP="00105976">
      <w:pPr>
        <w:pStyle w:val="T30X"/>
        <w:spacing w:before="0" w:after="0"/>
        <w:jc w:val="center"/>
        <w:rPr>
          <w:rFonts w:ascii="Tahoma" w:hAnsi="Tahoma" w:cs="Tahoma"/>
          <w:b/>
          <w:color w:val="auto"/>
          <w:lang w:val="sr-Latn-ME"/>
        </w:rPr>
      </w:pPr>
      <w:r w:rsidRPr="009859DF">
        <w:rPr>
          <w:rFonts w:ascii="Tahoma" w:hAnsi="Tahoma" w:cs="Tahoma"/>
          <w:b/>
          <w:color w:val="auto"/>
          <w:lang w:val="sr-Latn-ME"/>
        </w:rPr>
        <w:t>Član 12</w:t>
      </w:r>
    </w:p>
    <w:p w14:paraId="4DF6FE44" w14:textId="77777777" w:rsidR="00105976" w:rsidRPr="009859DF" w:rsidRDefault="00105976" w:rsidP="00105976">
      <w:pPr>
        <w:pStyle w:val="T30X"/>
        <w:spacing w:before="0" w:after="0"/>
        <w:jc w:val="center"/>
        <w:rPr>
          <w:rFonts w:ascii="Tahoma" w:hAnsi="Tahoma" w:cs="Tahoma"/>
          <w:b/>
          <w:color w:val="auto"/>
          <w:lang w:val="sr-Latn-ME"/>
        </w:rPr>
      </w:pPr>
    </w:p>
    <w:p w14:paraId="17855B8F" w14:textId="77777777" w:rsidR="00105976" w:rsidRPr="009859DF" w:rsidRDefault="00105976" w:rsidP="00105976">
      <w:pPr>
        <w:pStyle w:val="T30X"/>
        <w:spacing w:before="0" w:after="0"/>
        <w:rPr>
          <w:rFonts w:ascii="Tahoma" w:hAnsi="Tahoma" w:cs="Tahoma"/>
          <w:color w:val="auto"/>
          <w:lang w:val="sr-Latn-ME"/>
        </w:rPr>
      </w:pPr>
      <w:r w:rsidRPr="009859DF">
        <w:rPr>
          <w:rFonts w:ascii="Tahoma" w:hAnsi="Tahoma" w:cs="Tahoma"/>
          <w:color w:val="auto"/>
          <w:lang w:val="sr-Latn-ME"/>
        </w:rPr>
        <w:tab/>
        <w:t>Ovaj zakon stup</w:t>
      </w:r>
      <w:r>
        <w:rPr>
          <w:rFonts w:ascii="Tahoma" w:hAnsi="Tahoma" w:cs="Tahoma"/>
          <w:color w:val="auto"/>
          <w:lang w:val="sr-Latn-ME"/>
        </w:rPr>
        <w:t>a</w:t>
      </w:r>
      <w:r w:rsidRPr="009859DF">
        <w:rPr>
          <w:rFonts w:ascii="Tahoma" w:hAnsi="Tahoma" w:cs="Tahoma"/>
          <w:color w:val="auto"/>
          <w:lang w:val="sr-Latn-ME"/>
        </w:rPr>
        <w:t xml:space="preserve"> na snagu osmog dana od dana objavljivanja u </w:t>
      </w:r>
      <w:r>
        <w:rPr>
          <w:rFonts w:ascii="Tahoma" w:hAnsi="Tahoma" w:cs="Tahoma"/>
          <w:color w:val="auto"/>
          <w:lang w:val="sr-Latn-ME"/>
        </w:rPr>
        <w:t>"</w:t>
      </w:r>
      <w:r w:rsidRPr="009859DF">
        <w:rPr>
          <w:rFonts w:ascii="Tahoma" w:hAnsi="Tahoma" w:cs="Tahoma"/>
          <w:color w:val="auto"/>
          <w:lang w:val="sr-Latn-ME"/>
        </w:rPr>
        <w:t>Službenom listu Crne Gore</w:t>
      </w:r>
      <w:r>
        <w:rPr>
          <w:rFonts w:ascii="Tahoma" w:hAnsi="Tahoma" w:cs="Tahoma"/>
          <w:color w:val="auto"/>
          <w:lang w:val="sr-Latn-ME"/>
        </w:rPr>
        <w:t>"</w:t>
      </w:r>
      <w:r w:rsidRPr="009859DF">
        <w:rPr>
          <w:rFonts w:ascii="Tahoma" w:hAnsi="Tahoma" w:cs="Tahoma"/>
          <w:color w:val="auto"/>
          <w:lang w:val="sr-Latn-ME"/>
        </w:rPr>
        <w:t>, a primjenjivaće se od 1.januara 2024.godine</w:t>
      </w:r>
      <w:r>
        <w:rPr>
          <w:rFonts w:ascii="Tahoma" w:hAnsi="Tahoma" w:cs="Tahoma"/>
          <w:color w:val="auto"/>
          <w:lang w:val="sr-Latn-ME"/>
        </w:rPr>
        <w:t>.</w:t>
      </w:r>
    </w:p>
    <w:p w14:paraId="72164328" w14:textId="77777777" w:rsidR="00105976" w:rsidRPr="009859DF" w:rsidRDefault="00105976" w:rsidP="00105976">
      <w:pPr>
        <w:pStyle w:val="T30X"/>
        <w:spacing w:before="0" w:after="0"/>
        <w:rPr>
          <w:rFonts w:ascii="Tahoma" w:hAnsi="Tahoma" w:cs="Tahoma"/>
          <w:color w:val="auto"/>
          <w:lang w:val="sr-Latn-ME"/>
        </w:rPr>
      </w:pPr>
    </w:p>
    <w:p w14:paraId="5B1B36F0" w14:textId="77777777" w:rsidR="00105976" w:rsidRPr="009859DF" w:rsidRDefault="00105976" w:rsidP="00105976">
      <w:pPr>
        <w:pStyle w:val="T30X"/>
        <w:spacing w:before="0" w:after="0"/>
        <w:rPr>
          <w:rFonts w:ascii="Tahoma" w:hAnsi="Tahoma" w:cs="Tahoma"/>
          <w:color w:val="auto"/>
          <w:lang w:val="sr-Latn-ME"/>
        </w:rPr>
      </w:pPr>
    </w:p>
    <w:p w14:paraId="3E17741F" w14:textId="77777777" w:rsidR="00105976" w:rsidRDefault="00105976" w:rsidP="00105976">
      <w:pPr>
        <w:pStyle w:val="T30X"/>
        <w:ind w:left="283" w:firstLine="1"/>
        <w:rPr>
          <w:rFonts w:ascii="Tahoma" w:hAnsi="Tahoma" w:cs="Tahoma"/>
          <w:color w:val="auto"/>
        </w:rPr>
      </w:pPr>
    </w:p>
    <w:p w14:paraId="24CEA86C" w14:textId="77777777" w:rsidR="00105976" w:rsidRDefault="00105976" w:rsidP="00105976">
      <w:pPr>
        <w:pStyle w:val="T30X"/>
        <w:ind w:left="283" w:firstLine="1"/>
        <w:rPr>
          <w:rFonts w:ascii="Tahoma" w:hAnsi="Tahoma" w:cs="Tahoma"/>
          <w:color w:val="auto"/>
        </w:rPr>
      </w:pPr>
    </w:p>
    <w:p w14:paraId="272004F0" w14:textId="77777777" w:rsidR="00105976" w:rsidRPr="009859DF" w:rsidRDefault="00105976" w:rsidP="00105976">
      <w:pPr>
        <w:pStyle w:val="T30X"/>
        <w:ind w:left="283" w:firstLine="1"/>
        <w:rPr>
          <w:rFonts w:ascii="Tahoma" w:hAnsi="Tahoma" w:cs="Tahoma"/>
          <w:color w:val="auto"/>
        </w:rPr>
      </w:pPr>
    </w:p>
    <w:p w14:paraId="126A2C87" w14:textId="77777777" w:rsidR="00105976" w:rsidRPr="009859DF" w:rsidRDefault="00105976" w:rsidP="00105976">
      <w:pPr>
        <w:spacing w:line="240" w:lineRule="auto"/>
        <w:rPr>
          <w:rFonts w:ascii="Tahoma" w:hAnsi="Tahoma" w:cs="Tahoma"/>
          <w:lang w:val="sr-Latn-ME"/>
        </w:rPr>
      </w:pPr>
    </w:p>
    <w:p w14:paraId="797C862C" w14:textId="77777777" w:rsidR="00E435D4" w:rsidRDefault="00E435D4"/>
    <w:sectPr w:rsidR="00E435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770"/>
    <w:multiLevelType w:val="hybridMultilevel"/>
    <w:tmpl w:val="1DD01C72"/>
    <w:lvl w:ilvl="0" w:tplc="04090011">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116055D9"/>
    <w:multiLevelType w:val="hybridMultilevel"/>
    <w:tmpl w:val="2F12281C"/>
    <w:lvl w:ilvl="0" w:tplc="16760548">
      <w:start w:val="1"/>
      <w:numFmt w:val="decimal"/>
      <w:lvlText w:val="(%1)"/>
      <w:lvlJc w:val="left"/>
      <w:pPr>
        <w:ind w:left="690"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15:restartNumberingAfterBreak="0">
    <w:nsid w:val="13E443F9"/>
    <w:multiLevelType w:val="hybridMultilevel"/>
    <w:tmpl w:val="331AEB4C"/>
    <w:lvl w:ilvl="0" w:tplc="16760548">
      <w:start w:val="1"/>
      <w:numFmt w:val="decimal"/>
      <w:lvlText w:val="(%1)"/>
      <w:lvlJc w:val="left"/>
      <w:pPr>
        <w:ind w:left="704"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15:restartNumberingAfterBreak="0">
    <w:nsid w:val="164F069E"/>
    <w:multiLevelType w:val="hybridMultilevel"/>
    <w:tmpl w:val="2C80705E"/>
    <w:lvl w:ilvl="0" w:tplc="04090011">
      <w:start w:val="1"/>
      <w:numFmt w:val="decimal"/>
      <w:lvlText w:val="%1)"/>
      <w:lvlJc w:val="left"/>
      <w:pPr>
        <w:ind w:left="12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7E977CE"/>
    <w:multiLevelType w:val="hybridMultilevel"/>
    <w:tmpl w:val="7BF49F4A"/>
    <w:lvl w:ilvl="0" w:tplc="16760548">
      <w:start w:val="1"/>
      <w:numFmt w:val="decimal"/>
      <w:lvlText w:val="(%1)"/>
      <w:lvlJc w:val="left"/>
      <w:pPr>
        <w:ind w:left="870"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15:restartNumberingAfterBreak="0">
    <w:nsid w:val="214507EE"/>
    <w:multiLevelType w:val="hybridMultilevel"/>
    <w:tmpl w:val="3F0E7F96"/>
    <w:lvl w:ilvl="0" w:tplc="16760548">
      <w:start w:val="1"/>
      <w:numFmt w:val="decimal"/>
      <w:lvlText w:val="(%1)"/>
      <w:lvlJc w:val="left"/>
      <w:pPr>
        <w:ind w:left="870"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2FED6425"/>
    <w:multiLevelType w:val="hybridMultilevel"/>
    <w:tmpl w:val="1D06C334"/>
    <w:lvl w:ilvl="0" w:tplc="16760548">
      <w:start w:val="1"/>
      <w:numFmt w:val="decimal"/>
      <w:lvlText w:val="(%1)"/>
      <w:lvlJc w:val="left"/>
      <w:pPr>
        <w:ind w:left="690"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36B62485"/>
    <w:multiLevelType w:val="hybridMultilevel"/>
    <w:tmpl w:val="E2A20F22"/>
    <w:lvl w:ilvl="0" w:tplc="16760548">
      <w:start w:val="1"/>
      <w:numFmt w:val="decimal"/>
      <w:lvlText w:val="(%1)"/>
      <w:lvlJc w:val="left"/>
      <w:pPr>
        <w:ind w:left="704"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15:restartNumberingAfterBreak="0">
    <w:nsid w:val="4CBD2A3F"/>
    <w:multiLevelType w:val="hybridMultilevel"/>
    <w:tmpl w:val="331AEB4C"/>
    <w:lvl w:ilvl="0" w:tplc="16760548">
      <w:start w:val="1"/>
      <w:numFmt w:val="decimal"/>
      <w:lvlText w:val="(%1)"/>
      <w:lvlJc w:val="left"/>
      <w:pPr>
        <w:ind w:left="704"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5D8C020A"/>
    <w:multiLevelType w:val="hybridMultilevel"/>
    <w:tmpl w:val="B01EED7E"/>
    <w:lvl w:ilvl="0" w:tplc="03C2A9C0">
      <w:numFmt w:val="bullet"/>
      <w:lvlText w:val="-"/>
      <w:lvlJc w:val="left"/>
      <w:pPr>
        <w:ind w:left="1050" w:hanging="360"/>
      </w:pPr>
      <w:rPr>
        <w:rFonts w:ascii="Tahoma" w:eastAsiaTheme="minorEastAsia" w:hAnsi="Tahoma" w:hint="default"/>
      </w:rPr>
    </w:lvl>
    <w:lvl w:ilvl="1" w:tplc="04090003" w:tentative="1">
      <w:start w:val="1"/>
      <w:numFmt w:val="bullet"/>
      <w:lvlText w:val="o"/>
      <w:lvlJc w:val="left"/>
      <w:pPr>
        <w:ind w:left="1770" w:hanging="360"/>
      </w:pPr>
      <w:rPr>
        <w:rFonts w:ascii="Courier New" w:hAnsi="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67A332EC"/>
    <w:multiLevelType w:val="hybridMultilevel"/>
    <w:tmpl w:val="FA9A8158"/>
    <w:lvl w:ilvl="0" w:tplc="1676054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6F4323EA"/>
    <w:multiLevelType w:val="hybridMultilevel"/>
    <w:tmpl w:val="F9D05F9A"/>
    <w:lvl w:ilvl="0" w:tplc="16760548">
      <w:start w:val="1"/>
      <w:numFmt w:val="decimal"/>
      <w:lvlText w:val="(%1)"/>
      <w:lvlJc w:val="left"/>
      <w:pPr>
        <w:ind w:left="825" w:hanging="360"/>
      </w:pPr>
      <w:rPr>
        <w:rFonts w:cs="Times New Roman" w:hint="default"/>
      </w:rPr>
    </w:lvl>
    <w:lvl w:ilvl="1" w:tplc="04090019" w:tentative="1">
      <w:start w:val="1"/>
      <w:numFmt w:val="lowerLetter"/>
      <w:lvlText w:val="%2."/>
      <w:lvlJc w:val="left"/>
      <w:pPr>
        <w:ind w:left="1545" w:hanging="360"/>
      </w:pPr>
      <w:rPr>
        <w:rFonts w:cs="Times New Roman"/>
      </w:rPr>
    </w:lvl>
    <w:lvl w:ilvl="2" w:tplc="0409001B" w:tentative="1">
      <w:start w:val="1"/>
      <w:numFmt w:val="lowerRoman"/>
      <w:lvlText w:val="%3."/>
      <w:lvlJc w:val="right"/>
      <w:pPr>
        <w:ind w:left="2265" w:hanging="180"/>
      </w:pPr>
      <w:rPr>
        <w:rFonts w:cs="Times New Roman"/>
      </w:rPr>
    </w:lvl>
    <w:lvl w:ilvl="3" w:tplc="0409000F" w:tentative="1">
      <w:start w:val="1"/>
      <w:numFmt w:val="decimal"/>
      <w:lvlText w:val="%4."/>
      <w:lvlJc w:val="left"/>
      <w:pPr>
        <w:ind w:left="2985" w:hanging="360"/>
      </w:pPr>
      <w:rPr>
        <w:rFonts w:cs="Times New Roman"/>
      </w:rPr>
    </w:lvl>
    <w:lvl w:ilvl="4" w:tplc="04090019" w:tentative="1">
      <w:start w:val="1"/>
      <w:numFmt w:val="lowerLetter"/>
      <w:lvlText w:val="%5."/>
      <w:lvlJc w:val="left"/>
      <w:pPr>
        <w:ind w:left="3705" w:hanging="360"/>
      </w:pPr>
      <w:rPr>
        <w:rFonts w:cs="Times New Roman"/>
      </w:rPr>
    </w:lvl>
    <w:lvl w:ilvl="5" w:tplc="0409001B" w:tentative="1">
      <w:start w:val="1"/>
      <w:numFmt w:val="lowerRoman"/>
      <w:lvlText w:val="%6."/>
      <w:lvlJc w:val="right"/>
      <w:pPr>
        <w:ind w:left="4425" w:hanging="180"/>
      </w:pPr>
      <w:rPr>
        <w:rFonts w:cs="Times New Roman"/>
      </w:rPr>
    </w:lvl>
    <w:lvl w:ilvl="6" w:tplc="0409000F" w:tentative="1">
      <w:start w:val="1"/>
      <w:numFmt w:val="decimal"/>
      <w:lvlText w:val="%7."/>
      <w:lvlJc w:val="left"/>
      <w:pPr>
        <w:ind w:left="5145" w:hanging="360"/>
      </w:pPr>
      <w:rPr>
        <w:rFonts w:cs="Times New Roman"/>
      </w:rPr>
    </w:lvl>
    <w:lvl w:ilvl="7" w:tplc="04090019" w:tentative="1">
      <w:start w:val="1"/>
      <w:numFmt w:val="lowerLetter"/>
      <w:lvlText w:val="%8."/>
      <w:lvlJc w:val="left"/>
      <w:pPr>
        <w:ind w:left="5865" w:hanging="360"/>
      </w:pPr>
      <w:rPr>
        <w:rFonts w:cs="Times New Roman"/>
      </w:rPr>
    </w:lvl>
    <w:lvl w:ilvl="8" w:tplc="0409001B" w:tentative="1">
      <w:start w:val="1"/>
      <w:numFmt w:val="lowerRoman"/>
      <w:lvlText w:val="%9."/>
      <w:lvlJc w:val="right"/>
      <w:pPr>
        <w:ind w:left="6585" w:hanging="180"/>
      </w:pPr>
      <w:rPr>
        <w:rFonts w:cs="Times New Roman"/>
      </w:rPr>
    </w:lvl>
  </w:abstractNum>
  <w:abstractNum w:abstractNumId="12" w15:restartNumberingAfterBreak="0">
    <w:nsid w:val="7F117F71"/>
    <w:multiLevelType w:val="hybridMultilevel"/>
    <w:tmpl w:val="2A52D92E"/>
    <w:lvl w:ilvl="0" w:tplc="16760548">
      <w:start w:val="1"/>
      <w:numFmt w:val="decimal"/>
      <w:lvlText w:val="(%1)"/>
      <w:lvlJc w:val="left"/>
      <w:pPr>
        <w:ind w:left="704" w:hanging="42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abstractNumId w:val="7"/>
  </w:num>
  <w:num w:numId="2">
    <w:abstractNumId w:val="0"/>
  </w:num>
  <w:num w:numId="3">
    <w:abstractNumId w:val="12"/>
  </w:num>
  <w:num w:numId="4">
    <w:abstractNumId w:val="3"/>
  </w:num>
  <w:num w:numId="5">
    <w:abstractNumId w:val="11"/>
  </w:num>
  <w:num w:numId="6">
    <w:abstractNumId w:val="6"/>
  </w:num>
  <w:num w:numId="7">
    <w:abstractNumId w:val="8"/>
  </w:num>
  <w:num w:numId="8">
    <w:abstractNumId w:val="2"/>
  </w:num>
  <w:num w:numId="9">
    <w:abstractNumId w:val="1"/>
  </w:num>
  <w:num w:numId="10">
    <w:abstractNumId w:val="5"/>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7A"/>
    <w:rsid w:val="00105976"/>
    <w:rsid w:val="0033257A"/>
    <w:rsid w:val="00351545"/>
    <w:rsid w:val="0050117F"/>
    <w:rsid w:val="00E4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CF07"/>
  <w15:chartTrackingRefBased/>
  <w15:docId w15:val="{4E3F6F0F-DE00-44A8-A29C-36225146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97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105976"/>
    <w:pPr>
      <w:autoSpaceDE w:val="0"/>
      <w:autoSpaceDN w:val="0"/>
      <w:adjustRightInd w:val="0"/>
      <w:spacing w:before="60" w:after="60" w:line="240" w:lineRule="auto"/>
      <w:ind w:firstLine="283"/>
      <w:jc w:val="both"/>
    </w:pPr>
    <w:rPr>
      <w:rFonts w:ascii="Times New Roman" w:hAnsi="Times New Roman"/>
      <w:color w:val="000000"/>
      <w:lang w:val="sr-Latn-CS"/>
    </w:rPr>
  </w:style>
  <w:style w:type="paragraph" w:styleId="ListParagraph">
    <w:name w:val="List Paragraph"/>
    <w:basedOn w:val="Normal"/>
    <w:uiPriority w:val="34"/>
    <w:qFormat/>
    <w:rsid w:val="001059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Hodzic</dc:creator>
  <cp:keywords/>
  <dc:description/>
  <cp:lastModifiedBy>Aida Hodzic</cp:lastModifiedBy>
  <cp:revision>4</cp:revision>
  <dcterms:created xsi:type="dcterms:W3CDTF">2023-11-22T07:41:00Z</dcterms:created>
  <dcterms:modified xsi:type="dcterms:W3CDTF">2023-11-22T07:45:00Z</dcterms:modified>
</cp:coreProperties>
</file>