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25AD10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  <w:bookmarkStart w:id="0" w:name="_Hlk169607803"/>
      <w:bookmarkEnd w:id="0"/>
    </w:p>
    <w:p w14:paraId="1340AC91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7C387E5A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0813FD24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4DFE2B01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1F50373D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0080BBE8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222222"/>
          <w:sz w:val="32"/>
          <w:szCs w:val="32"/>
          <w:lang w:eastAsia="sr-Latn-CS"/>
        </w:rPr>
      </w:pPr>
      <w:r>
        <w:rPr>
          <w:rFonts w:ascii="Times New Roman" w:hAnsi="Times New Roman" w:eastAsia="Times New Roman" w:cs="Times New Roman"/>
          <w:b/>
          <w:color w:val="222222"/>
          <w:sz w:val="32"/>
          <w:szCs w:val="32"/>
          <w:lang w:eastAsia="sr-Latn-CS"/>
        </w:rPr>
        <w:t>IZVJEŠTAJ O REALIZACIJI  GODIŠNJEG PLANA RADA OBRAZOVANJE ZA DIGITALNO GRADJANSTVO ZA 202</w:t>
      </w:r>
      <w:r>
        <w:rPr>
          <w:rFonts w:hint="default" w:ascii="Times New Roman" w:hAnsi="Times New Roman" w:eastAsia="Times New Roman" w:cs="Times New Roman"/>
          <w:b/>
          <w:color w:val="222222"/>
          <w:sz w:val="32"/>
          <w:szCs w:val="32"/>
          <w:lang w:val="sr-Latn-ME" w:eastAsia="sr-Latn-CS"/>
        </w:rPr>
        <w:t>4</w:t>
      </w:r>
      <w:r>
        <w:rPr>
          <w:rFonts w:ascii="Times New Roman" w:hAnsi="Times New Roman" w:eastAsia="Times New Roman" w:cs="Times New Roman"/>
          <w:b/>
          <w:color w:val="222222"/>
          <w:sz w:val="32"/>
          <w:szCs w:val="32"/>
          <w:lang w:eastAsia="sr-Latn-CS"/>
        </w:rPr>
        <w:t>/202</w:t>
      </w:r>
      <w:r>
        <w:rPr>
          <w:rFonts w:hint="default" w:ascii="Times New Roman" w:hAnsi="Times New Roman" w:eastAsia="Times New Roman" w:cs="Times New Roman"/>
          <w:b/>
          <w:color w:val="222222"/>
          <w:sz w:val="32"/>
          <w:szCs w:val="32"/>
          <w:lang w:val="sr-Latn-ME" w:eastAsia="sr-Latn-CS"/>
        </w:rPr>
        <w:t>5</w:t>
      </w:r>
      <w:r>
        <w:rPr>
          <w:rFonts w:ascii="Times New Roman" w:hAnsi="Times New Roman" w:eastAsia="Times New Roman" w:cs="Times New Roman"/>
          <w:b/>
          <w:color w:val="222222"/>
          <w:sz w:val="32"/>
          <w:szCs w:val="32"/>
          <w:lang w:eastAsia="sr-Latn-CS"/>
        </w:rPr>
        <w:t>.GODINU</w:t>
      </w:r>
    </w:p>
    <w:p w14:paraId="3B65F494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50D48189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76E11C1B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3CECCEE8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4FFA9471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  <w:r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  <w:drawing>
          <wp:inline distT="0" distB="0" distL="0" distR="0">
            <wp:extent cx="5760085" cy="3254375"/>
            <wp:effectExtent l="0" t="0" r="635" b="698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25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CFD3A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  <w:r>
        <w:drawing>
          <wp:inline distT="0" distB="0" distL="114300" distR="114300">
            <wp:extent cx="5755640" cy="8618220"/>
            <wp:effectExtent l="0" t="0" r="5080" b="762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861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662E1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4876E1BD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0B3CC534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7715FF71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</w:pPr>
    </w:p>
    <w:p w14:paraId="373654B6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</w:pPr>
      <w:r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  <w:t>Tim za Obrazovaje za digitalno građanstvo realizovao je godišnjim pla</w:t>
      </w:r>
      <w:r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en-US" w:eastAsia="sr-Latn-CS"/>
        </w:rPr>
        <w:t>n</w:t>
      </w:r>
      <w:r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  <w:t xml:space="preserve">om sve planirane aktivnosti. </w:t>
      </w:r>
    </w:p>
    <w:p w14:paraId="5D2C9B7C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</w:pPr>
      <w:r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  <w:t xml:space="preserve">Detaljno analizirajući priručnik </w:t>
      </w:r>
      <w:r>
        <w:rPr>
          <w:rFonts w:ascii="SimSun" w:hAnsi="SimSun" w:eastAsia="SimSun" w:cs="SimSun"/>
          <w:sz w:val="24"/>
          <w:szCs w:val="24"/>
        </w:rPr>
        <w:fldChar w:fldCharType="begin"/>
      </w:r>
      <w:r>
        <w:rPr>
          <w:rFonts w:ascii="SimSun" w:hAnsi="SimSun" w:eastAsia="SimSun" w:cs="SimSun"/>
          <w:sz w:val="24"/>
          <w:szCs w:val="24"/>
        </w:rPr>
        <w:instrText xml:space="preserve"> HYPERLINK "https://www.coe.int/en/web/education/-/priru%C4%8Dnik-za-obrazovanje-za-digitalno-gra%C4%91anstvo" </w:instrText>
      </w:r>
      <w:r>
        <w:rPr>
          <w:rFonts w:ascii="SimSun" w:hAnsi="SimSun" w:eastAsia="SimSun" w:cs="SimSun"/>
          <w:sz w:val="24"/>
          <w:szCs w:val="24"/>
        </w:rPr>
        <w:fldChar w:fldCharType="separate"/>
      </w:r>
      <w:r>
        <w:rPr>
          <w:rStyle w:val="9"/>
          <w:rFonts w:ascii="SimSun" w:hAnsi="SimSun" w:eastAsia="SimSun" w:cs="SimSun"/>
          <w:sz w:val="24"/>
          <w:szCs w:val="24"/>
        </w:rPr>
        <w:t>Priručnik za Obrazovanje za Digitalno Građanstvo - Education</w:t>
      </w:r>
      <w:r>
        <w:rPr>
          <w:rFonts w:ascii="SimSun" w:hAnsi="SimSun" w:eastAsia="SimSun" w:cs="SimSun"/>
          <w:sz w:val="24"/>
          <w:szCs w:val="24"/>
        </w:rPr>
        <w:fldChar w:fldCharType="end"/>
      </w:r>
      <w:r>
        <w:rPr>
          <w:rFonts w:hint="default" w:ascii="SimSun" w:hAnsi="SimSun" w:eastAsia="SimSun" w:cs="SimSun"/>
          <w:sz w:val="24"/>
          <w:szCs w:val="24"/>
          <w:lang w:val="sr-Latn-ME"/>
        </w:rPr>
        <w:t xml:space="preserve"> </w:t>
      </w:r>
      <w:r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  <w:t xml:space="preserve">pored planiranih aktivnosti u okviru ovog projekta  otvorile su se nove mogućnosti i saradnje sa lokalnom zajednicom i saradnjom sa osnovnim školama iz drugih opština koje smo takođe ralizovali a na redovnim sastancima sa upravom škole i dogovorili. </w:t>
      </w:r>
    </w:p>
    <w:p w14:paraId="3C0B1ACE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</w:pPr>
    </w:p>
    <w:p w14:paraId="636952BE">
      <w:pPr>
        <w:shd w:val="clear" w:color="auto" w:fill="FFFFFF"/>
        <w:spacing w:after="0" w:line="240" w:lineRule="auto"/>
        <w:rPr>
          <w:rFonts w:hint="default" w:ascii="Times New Roman" w:hAnsi="Times New Roman" w:eastAsia="Times New Roman"/>
          <w:b/>
          <w:bCs/>
          <w:color w:val="222222"/>
          <w:sz w:val="26"/>
          <w:szCs w:val="26"/>
          <w:lang w:val="sr-Latn-ME" w:eastAsia="sr-Latn-CS"/>
        </w:rPr>
      </w:pPr>
      <w:r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  <w:t>“</w:t>
      </w:r>
      <w:r>
        <w:rPr>
          <w:rFonts w:hint="default" w:ascii="Times New Roman" w:hAnsi="Times New Roman" w:eastAsia="Times New Roman"/>
          <w:color w:val="222222"/>
          <w:sz w:val="26"/>
          <w:szCs w:val="26"/>
          <w:lang w:val="sr-Latn-ME" w:eastAsia="sr-Latn-CS"/>
        </w:rPr>
        <w:t xml:space="preserve">Odrasli snose odgovornost da pripreme mlade ljude za sva iskušenja koja im neminovno predstoje. </w:t>
      </w:r>
      <w:r>
        <w:rPr>
          <w:rFonts w:hint="default" w:ascii="Times New Roman" w:hAnsi="Times New Roman" w:eastAsia="Times New Roman"/>
          <w:b/>
          <w:bCs/>
          <w:color w:val="222222"/>
          <w:sz w:val="26"/>
          <w:szCs w:val="26"/>
          <w:lang w:val="sr-Latn-ME" w:eastAsia="sr-Latn-CS"/>
        </w:rPr>
        <w:t xml:space="preserve">Sada odrasli imaju i dodatni zadatak da pripreme djecu ne samo za fizički svet nego i za digitalni svijet: potrebno je da ih obrazuju za život onlajn, kao i za život oflajn. </w:t>
      </w:r>
    </w:p>
    <w:p w14:paraId="08312759">
      <w:pPr>
        <w:shd w:val="clear" w:color="auto" w:fill="FFFFFF"/>
        <w:spacing w:after="0" w:line="240" w:lineRule="auto"/>
        <w:rPr>
          <w:rFonts w:hint="default" w:ascii="Times New Roman" w:hAnsi="Times New Roman" w:eastAsia="Times New Roman"/>
          <w:color w:val="222222"/>
          <w:sz w:val="26"/>
          <w:szCs w:val="26"/>
          <w:lang w:val="sr-Latn-ME" w:eastAsia="sr-Latn-CS"/>
        </w:rPr>
      </w:pPr>
      <w:r>
        <w:rPr>
          <w:rFonts w:hint="default" w:ascii="Times New Roman" w:hAnsi="Times New Roman" w:eastAsia="Times New Roman"/>
          <w:color w:val="222222"/>
          <w:sz w:val="26"/>
          <w:szCs w:val="26"/>
          <w:lang w:val="sr-Latn-ME" w:eastAsia="sr-Latn-CS"/>
        </w:rPr>
        <w:t xml:space="preserve">Iz perspektive odraslih mnogo toga je već urađeno da bi se ustanovile </w:t>
      </w:r>
    </w:p>
    <w:p w14:paraId="2FC0E684">
      <w:pPr>
        <w:shd w:val="clear" w:color="auto" w:fill="FFFFFF"/>
        <w:spacing w:after="0" w:line="240" w:lineRule="auto"/>
        <w:rPr>
          <w:rFonts w:hint="default" w:ascii="Times New Roman" w:hAnsi="Times New Roman" w:eastAsia="Times New Roman"/>
          <w:color w:val="222222"/>
          <w:sz w:val="26"/>
          <w:szCs w:val="26"/>
          <w:lang w:val="sr-Latn-ME" w:eastAsia="sr-Latn-CS"/>
        </w:rPr>
      </w:pPr>
      <w:r>
        <w:rPr>
          <w:rFonts w:hint="default" w:ascii="Times New Roman" w:hAnsi="Times New Roman" w:eastAsia="Times New Roman"/>
          <w:color w:val="222222"/>
          <w:sz w:val="26"/>
          <w:szCs w:val="26"/>
          <w:lang w:val="sr-Latn-ME" w:eastAsia="sr-Latn-CS"/>
        </w:rPr>
        <w:t xml:space="preserve">sektorske politike za zaštitu djece kada su onlajn. Taj rad je koristan i zaista je </w:t>
      </w:r>
    </w:p>
    <w:p w14:paraId="348C372F">
      <w:pPr>
        <w:shd w:val="clear" w:color="auto" w:fill="FFFFFF"/>
        <w:spacing w:after="0" w:line="240" w:lineRule="auto"/>
        <w:rPr>
          <w:rFonts w:hint="default" w:ascii="Times New Roman" w:hAnsi="Times New Roman" w:eastAsia="Times New Roman"/>
          <w:color w:val="222222"/>
          <w:sz w:val="26"/>
          <w:szCs w:val="26"/>
          <w:lang w:val="sr-Latn-ME" w:eastAsia="sr-Latn-CS"/>
        </w:rPr>
      </w:pPr>
      <w:r>
        <w:rPr>
          <w:rFonts w:hint="default" w:ascii="Times New Roman" w:hAnsi="Times New Roman" w:eastAsia="Times New Roman"/>
          <w:color w:val="222222"/>
          <w:sz w:val="26"/>
          <w:szCs w:val="26"/>
          <w:lang w:val="sr-Latn-ME" w:eastAsia="sr-Latn-CS"/>
        </w:rPr>
        <w:t xml:space="preserve">apsolutno neophodan, ali je nastupio trenutak da pređemo sa mjera za zaštitu </w:t>
      </w:r>
    </w:p>
    <w:p w14:paraId="24C6B9D7">
      <w:pPr>
        <w:shd w:val="clear" w:color="auto" w:fill="FFFFFF"/>
        <w:spacing w:after="0" w:line="240" w:lineRule="auto"/>
        <w:rPr>
          <w:rFonts w:hint="default" w:ascii="Times New Roman" w:hAnsi="Times New Roman" w:eastAsia="Times New Roman"/>
          <w:color w:val="222222"/>
          <w:sz w:val="26"/>
          <w:szCs w:val="26"/>
          <w:lang w:val="sr-Latn-ME" w:eastAsia="sr-Latn-CS"/>
        </w:rPr>
      </w:pPr>
      <w:r>
        <w:rPr>
          <w:rFonts w:hint="default" w:ascii="Times New Roman" w:hAnsi="Times New Roman" w:eastAsia="Times New Roman"/>
          <w:color w:val="222222"/>
          <w:sz w:val="26"/>
          <w:szCs w:val="26"/>
          <w:lang w:val="sr-Latn-ME" w:eastAsia="sr-Latn-CS"/>
        </w:rPr>
        <w:t xml:space="preserve">djece na mjere koje će ih aktivno osnažiti. Dosad je na tom planu preduzeto mnogo </w:t>
      </w:r>
    </w:p>
    <w:p w14:paraId="7D8C63DD">
      <w:pPr>
        <w:shd w:val="clear" w:color="auto" w:fill="FFFFFF"/>
        <w:spacing w:after="0" w:line="240" w:lineRule="auto"/>
        <w:rPr>
          <w:rFonts w:hint="default" w:ascii="Times New Roman" w:hAnsi="Times New Roman" w:eastAsia="Times New Roman"/>
          <w:b/>
          <w:bCs/>
          <w:color w:val="222222"/>
          <w:sz w:val="26"/>
          <w:szCs w:val="26"/>
          <w:lang w:val="sr-Latn-ME" w:eastAsia="sr-Latn-CS"/>
        </w:rPr>
      </w:pPr>
      <w:r>
        <w:rPr>
          <w:rFonts w:hint="default" w:ascii="Times New Roman" w:hAnsi="Times New Roman" w:eastAsia="Times New Roman"/>
          <w:color w:val="222222"/>
          <w:sz w:val="26"/>
          <w:szCs w:val="26"/>
          <w:lang w:val="sr-Latn-ME" w:eastAsia="sr-Latn-CS"/>
        </w:rPr>
        <w:t xml:space="preserve">neformalnih napora. </w:t>
      </w:r>
      <w:r>
        <w:rPr>
          <w:rFonts w:hint="default" w:ascii="Times New Roman" w:hAnsi="Times New Roman" w:eastAsia="Times New Roman"/>
          <w:b/>
          <w:bCs/>
          <w:color w:val="222222"/>
          <w:sz w:val="26"/>
          <w:szCs w:val="26"/>
          <w:lang w:val="sr-Latn-ME" w:eastAsia="sr-Latn-CS"/>
        </w:rPr>
        <w:t xml:space="preserve">Sada je potreban strukturisan pristup koji će omogućiti djeci </w:t>
      </w:r>
    </w:p>
    <w:p w14:paraId="3CC39990">
      <w:pPr>
        <w:shd w:val="clear" w:color="auto" w:fill="FFFFFF"/>
        <w:spacing w:after="0" w:line="240" w:lineRule="auto"/>
        <w:rPr>
          <w:rFonts w:hint="default" w:ascii="Times New Roman" w:hAnsi="Times New Roman" w:eastAsia="Times New Roman"/>
          <w:b/>
          <w:bCs/>
          <w:color w:val="222222"/>
          <w:sz w:val="26"/>
          <w:szCs w:val="26"/>
          <w:lang w:val="sr-Latn-ME" w:eastAsia="sr-Latn-CS"/>
        </w:rPr>
      </w:pPr>
      <w:r>
        <w:rPr>
          <w:rFonts w:hint="default" w:ascii="Times New Roman" w:hAnsi="Times New Roman" w:eastAsia="Times New Roman"/>
          <w:b/>
          <w:bCs/>
          <w:color w:val="222222"/>
          <w:sz w:val="26"/>
          <w:szCs w:val="26"/>
          <w:lang w:val="sr-Latn-ME" w:eastAsia="sr-Latn-CS"/>
        </w:rPr>
        <w:t xml:space="preserve">i mladima da steknu kompetencije koje su im neophodne kako bi postali zdravi i </w:t>
      </w:r>
    </w:p>
    <w:p w14:paraId="15C4B513">
      <w:pPr>
        <w:shd w:val="clear" w:color="auto" w:fill="FFFFFF"/>
        <w:spacing w:after="0" w:line="240" w:lineRule="auto"/>
        <w:rPr>
          <w:rFonts w:hint="default" w:ascii="Times New Roman" w:hAnsi="Times New Roman" w:eastAsia="Times New Roman"/>
          <w:b/>
          <w:bCs/>
          <w:color w:val="222222"/>
          <w:sz w:val="26"/>
          <w:szCs w:val="26"/>
          <w:lang w:val="sr-Latn-ME" w:eastAsia="sr-Latn-CS"/>
        </w:rPr>
      </w:pPr>
      <w:r>
        <w:rPr>
          <w:rFonts w:hint="default" w:ascii="Times New Roman" w:hAnsi="Times New Roman" w:eastAsia="Times New Roman"/>
          <w:b/>
          <w:bCs/>
          <w:color w:val="222222"/>
          <w:sz w:val="26"/>
          <w:szCs w:val="26"/>
          <w:lang w:val="sr-Latn-ME" w:eastAsia="sr-Latn-CS"/>
        </w:rPr>
        <w:t>odgovorni građani u onlajn okruženju.</w:t>
      </w:r>
    </w:p>
    <w:p w14:paraId="0A201D96">
      <w:pPr>
        <w:shd w:val="clear" w:color="auto" w:fill="FFFFFF"/>
        <w:spacing w:after="0" w:line="240" w:lineRule="auto"/>
        <w:rPr>
          <w:rFonts w:hint="default" w:ascii="Times New Roman" w:hAnsi="Times New Roman" w:eastAsia="Times New Roman"/>
          <w:color w:val="222222"/>
          <w:sz w:val="26"/>
          <w:szCs w:val="26"/>
          <w:lang w:val="sr-Latn-ME" w:eastAsia="sr-Latn-CS"/>
        </w:rPr>
      </w:pPr>
      <w:r>
        <w:rPr>
          <w:rFonts w:hint="default" w:ascii="Times New Roman" w:hAnsi="Times New Roman" w:eastAsia="Times New Roman"/>
          <w:color w:val="222222"/>
          <w:sz w:val="26"/>
          <w:szCs w:val="26"/>
          <w:lang w:val="sr-Latn-ME" w:eastAsia="sr-Latn-CS"/>
        </w:rPr>
        <w:t xml:space="preserve">Gde djeca treba da steknu te kompetencije? Savet Evrope veruje da je </w:t>
      </w:r>
    </w:p>
    <w:p w14:paraId="3BFA3ED9">
      <w:pPr>
        <w:shd w:val="clear" w:color="auto" w:fill="FFFFFF"/>
        <w:spacing w:after="0" w:line="240" w:lineRule="auto"/>
        <w:rPr>
          <w:rFonts w:hint="default" w:ascii="Times New Roman" w:hAnsi="Times New Roman" w:eastAsia="Times New Roman"/>
          <w:color w:val="222222"/>
          <w:sz w:val="26"/>
          <w:szCs w:val="26"/>
          <w:lang w:val="sr-Latn-ME" w:eastAsia="sr-Latn-CS"/>
        </w:rPr>
      </w:pPr>
      <w:r>
        <w:rPr>
          <w:rFonts w:hint="default" w:ascii="Times New Roman" w:hAnsi="Times New Roman" w:eastAsia="Times New Roman"/>
          <w:color w:val="222222"/>
          <w:sz w:val="26"/>
          <w:szCs w:val="26"/>
          <w:lang w:val="sr-Latn-ME" w:eastAsia="sr-Latn-CS"/>
        </w:rPr>
        <w:t xml:space="preserve">formalno obrazovanje dužno da sagledava onlajn i oflajn detinji život kao djelove </w:t>
      </w:r>
    </w:p>
    <w:p w14:paraId="55DFFA9F">
      <w:pPr>
        <w:shd w:val="clear" w:color="auto" w:fill="FFFFFF"/>
        <w:spacing w:after="0" w:line="240" w:lineRule="auto"/>
        <w:rPr>
          <w:rFonts w:hint="default" w:ascii="Times New Roman" w:hAnsi="Times New Roman" w:eastAsia="Times New Roman"/>
          <w:color w:val="222222"/>
          <w:sz w:val="26"/>
          <w:szCs w:val="26"/>
          <w:lang w:val="sr-Latn-ME" w:eastAsia="sr-Latn-CS"/>
        </w:rPr>
      </w:pPr>
      <w:r>
        <w:rPr>
          <w:rFonts w:hint="default" w:ascii="Times New Roman" w:hAnsi="Times New Roman" w:eastAsia="Times New Roman"/>
          <w:color w:val="222222"/>
          <w:sz w:val="26"/>
          <w:szCs w:val="26"/>
          <w:lang w:val="sr-Latn-ME" w:eastAsia="sr-Latn-CS"/>
        </w:rPr>
        <w:t xml:space="preserve">jedne iste cijeline. Digitalna revolucija nije toliko razbila koliko je izbrisala fizičke </w:t>
      </w:r>
    </w:p>
    <w:p w14:paraId="631AAF3A">
      <w:pPr>
        <w:shd w:val="clear" w:color="auto" w:fill="FFFFFF"/>
        <w:spacing w:after="0" w:line="240" w:lineRule="auto"/>
        <w:rPr>
          <w:rFonts w:hint="default" w:ascii="Times New Roman" w:hAnsi="Times New Roman" w:eastAsia="Times New Roman"/>
          <w:b/>
          <w:bCs/>
          <w:color w:val="222222"/>
          <w:sz w:val="26"/>
          <w:szCs w:val="26"/>
          <w:u w:val="single"/>
          <w:lang w:val="sr-Latn-ME" w:eastAsia="sr-Latn-CS"/>
        </w:rPr>
      </w:pPr>
      <w:r>
        <w:rPr>
          <w:rFonts w:hint="default" w:ascii="Times New Roman" w:hAnsi="Times New Roman" w:eastAsia="Times New Roman"/>
          <w:color w:val="222222"/>
          <w:sz w:val="26"/>
          <w:szCs w:val="26"/>
          <w:lang w:val="sr-Latn-ME" w:eastAsia="sr-Latn-CS"/>
        </w:rPr>
        <w:t xml:space="preserve">barijere. </w:t>
      </w:r>
      <w:r>
        <w:rPr>
          <w:rFonts w:hint="default" w:ascii="Times New Roman" w:hAnsi="Times New Roman" w:eastAsia="Times New Roman"/>
          <w:b/>
          <w:bCs/>
          <w:color w:val="222222"/>
          <w:sz w:val="26"/>
          <w:szCs w:val="26"/>
          <w:u w:val="single"/>
          <w:lang w:val="sr-Latn-ME" w:eastAsia="sr-Latn-CS"/>
        </w:rPr>
        <w:t xml:space="preserve">Onlajn svijet ne vodi računa ni o kakvim granicama odjeljenja niti o školskim zidovima, isto onako kao što ignoriše lokalne, regionalne ili nacionalne granice. </w:t>
      </w:r>
    </w:p>
    <w:p w14:paraId="26773D7F">
      <w:pPr>
        <w:shd w:val="clear" w:color="auto" w:fill="FFFFFF"/>
        <w:spacing w:after="0" w:line="240" w:lineRule="auto"/>
        <w:rPr>
          <w:rFonts w:hint="default" w:ascii="Times New Roman" w:hAnsi="Times New Roman" w:eastAsia="Times New Roman"/>
          <w:b/>
          <w:bCs/>
          <w:color w:val="222222"/>
          <w:sz w:val="26"/>
          <w:szCs w:val="26"/>
          <w:u w:val="single"/>
          <w:lang w:val="sr-Latn-ME" w:eastAsia="sr-Latn-CS"/>
        </w:rPr>
      </w:pPr>
      <w:r>
        <w:rPr>
          <w:rFonts w:hint="default" w:ascii="Times New Roman" w:hAnsi="Times New Roman" w:eastAsia="Times New Roman"/>
          <w:b/>
          <w:bCs/>
          <w:color w:val="222222"/>
          <w:sz w:val="26"/>
          <w:szCs w:val="26"/>
          <w:u w:val="single"/>
          <w:lang w:val="sr-Latn-ME" w:eastAsia="sr-Latn-CS"/>
        </w:rPr>
        <w:t xml:space="preserve">Djeca svoje digitalne živote i iskustva nose sa sobom u školu i naša je dužnost da </w:t>
      </w:r>
    </w:p>
    <w:p w14:paraId="252F1313">
      <w:pPr>
        <w:shd w:val="clear" w:color="auto" w:fill="FFFFFF"/>
        <w:spacing w:after="0" w:line="240" w:lineRule="auto"/>
        <w:rPr>
          <w:rFonts w:hint="default" w:ascii="Times New Roman" w:hAnsi="Times New Roman" w:eastAsia="Times New Roman"/>
          <w:b/>
          <w:bCs/>
          <w:color w:val="222222"/>
          <w:sz w:val="26"/>
          <w:szCs w:val="26"/>
          <w:u w:val="single"/>
          <w:lang w:val="sr-Latn-ME" w:eastAsia="sr-Latn-CS"/>
        </w:rPr>
      </w:pPr>
      <w:r>
        <w:rPr>
          <w:rFonts w:hint="default" w:ascii="Times New Roman" w:hAnsi="Times New Roman" w:eastAsia="Times New Roman"/>
          <w:b/>
          <w:bCs/>
          <w:color w:val="222222"/>
          <w:sz w:val="26"/>
          <w:szCs w:val="26"/>
          <w:u w:val="single"/>
          <w:lang w:val="sr-Latn-ME" w:eastAsia="sr-Latn-CS"/>
        </w:rPr>
        <w:t>asimilujemo tu novu realnost i inkorporiramo je u obrazovne sisteme.</w:t>
      </w:r>
    </w:p>
    <w:p w14:paraId="5A5EEAF9">
      <w:pPr>
        <w:shd w:val="clear" w:color="auto" w:fill="FFFFFF"/>
        <w:spacing w:after="0" w:line="240" w:lineRule="auto"/>
        <w:rPr>
          <w:rFonts w:hint="default" w:ascii="Times New Roman" w:hAnsi="Times New Roman" w:eastAsia="Times New Roman"/>
          <w:color w:val="222222"/>
          <w:sz w:val="26"/>
          <w:szCs w:val="26"/>
          <w:lang w:val="sr-Latn-ME" w:eastAsia="sr-Latn-CS"/>
        </w:rPr>
      </w:pPr>
      <w:r>
        <w:rPr>
          <w:rFonts w:hint="default" w:ascii="Times New Roman" w:hAnsi="Times New Roman" w:eastAsia="Times New Roman"/>
          <w:color w:val="222222"/>
          <w:sz w:val="26"/>
          <w:szCs w:val="26"/>
          <w:lang w:val="sr-Latn-ME" w:eastAsia="sr-Latn-CS"/>
        </w:rPr>
        <w:t xml:space="preserve"> Upravo to razmatranje poslužilo je kao polazište za Projekat digitalnog </w:t>
      </w:r>
    </w:p>
    <w:p w14:paraId="1B0517B3">
      <w:pPr>
        <w:shd w:val="clear" w:color="auto" w:fill="FFFFFF"/>
        <w:spacing w:after="0" w:line="240" w:lineRule="auto"/>
        <w:rPr>
          <w:rFonts w:hint="default" w:ascii="Times New Roman" w:hAnsi="Times New Roman" w:eastAsia="Times New Roman"/>
          <w:color w:val="222222"/>
          <w:sz w:val="26"/>
          <w:szCs w:val="26"/>
          <w:lang w:val="sr-Latn-ME" w:eastAsia="sr-Latn-CS"/>
        </w:rPr>
      </w:pPr>
      <w:r>
        <w:rPr>
          <w:rFonts w:hint="default" w:ascii="Times New Roman" w:hAnsi="Times New Roman" w:eastAsia="Times New Roman"/>
          <w:color w:val="222222"/>
          <w:sz w:val="26"/>
          <w:szCs w:val="26"/>
          <w:lang w:val="sr-Latn-ME" w:eastAsia="sr-Latn-CS"/>
        </w:rPr>
        <w:t xml:space="preserve">građanstva, koji je pokrenulo Odeljenje za obrazovanje. Kako bi rukovodilo tim </w:t>
      </w:r>
    </w:p>
    <w:p w14:paraId="48E0E86F">
      <w:pPr>
        <w:shd w:val="clear" w:color="auto" w:fill="FFFFFF"/>
        <w:spacing w:after="0" w:line="240" w:lineRule="auto"/>
        <w:rPr>
          <w:rFonts w:hint="default" w:ascii="Times New Roman" w:hAnsi="Times New Roman" w:eastAsia="Times New Roman"/>
          <w:b/>
          <w:bCs/>
          <w:color w:val="222222"/>
          <w:sz w:val="26"/>
          <w:szCs w:val="26"/>
          <w:lang w:val="sr-Latn-ME" w:eastAsia="sr-Latn-CS"/>
        </w:rPr>
      </w:pPr>
      <w:r>
        <w:rPr>
          <w:rFonts w:hint="default" w:ascii="Times New Roman" w:hAnsi="Times New Roman" w:eastAsia="Times New Roman"/>
          <w:color w:val="222222"/>
          <w:sz w:val="26"/>
          <w:szCs w:val="26"/>
          <w:lang w:val="sr-Latn-ME" w:eastAsia="sr-Latn-CS"/>
        </w:rPr>
        <w:t xml:space="preserve">projektom, Odeljenje je identifikovalo tri aspekta onlajn života – </w:t>
      </w:r>
      <w:r>
        <w:rPr>
          <w:rFonts w:hint="default" w:ascii="Times New Roman" w:hAnsi="Times New Roman" w:eastAsia="Times New Roman"/>
          <w:b/>
          <w:bCs/>
          <w:color w:val="222222"/>
          <w:sz w:val="26"/>
          <w:szCs w:val="26"/>
          <w:lang w:val="sr-Latn-ME" w:eastAsia="sr-Latn-CS"/>
        </w:rPr>
        <w:t xml:space="preserve">biti onlajn, dobrobit </w:t>
      </w:r>
    </w:p>
    <w:p w14:paraId="05C96B7F">
      <w:pPr>
        <w:shd w:val="clear" w:color="auto" w:fill="FFFFFF"/>
        <w:spacing w:after="0" w:line="240" w:lineRule="auto"/>
        <w:rPr>
          <w:rFonts w:hint="default" w:ascii="Times New Roman" w:hAnsi="Times New Roman" w:eastAsia="Times New Roman"/>
          <w:color w:val="222222"/>
          <w:sz w:val="26"/>
          <w:szCs w:val="26"/>
          <w:lang w:val="sr-Latn-ME" w:eastAsia="sr-Latn-CS"/>
        </w:rPr>
      </w:pPr>
      <w:r>
        <w:rPr>
          <w:rFonts w:hint="default" w:ascii="Times New Roman" w:hAnsi="Times New Roman" w:eastAsia="Times New Roman"/>
          <w:b/>
          <w:bCs/>
          <w:color w:val="222222"/>
          <w:sz w:val="26"/>
          <w:szCs w:val="26"/>
          <w:lang w:val="sr-Latn-ME" w:eastAsia="sr-Latn-CS"/>
        </w:rPr>
        <w:t xml:space="preserve">onlajn i prava onlajn </w:t>
      </w:r>
      <w:r>
        <w:rPr>
          <w:rFonts w:hint="default" w:ascii="Times New Roman" w:hAnsi="Times New Roman" w:eastAsia="Times New Roman"/>
          <w:color w:val="222222"/>
          <w:sz w:val="26"/>
          <w:szCs w:val="26"/>
          <w:lang w:val="sr-Latn-ME" w:eastAsia="sr-Latn-CS"/>
        </w:rPr>
        <w:t xml:space="preserve">– u kojima može da promoviše osnovna načela Saveta Evrope: </w:t>
      </w:r>
    </w:p>
    <w:p w14:paraId="6F473135">
      <w:pPr>
        <w:shd w:val="clear" w:color="auto" w:fill="FFFFFF"/>
        <w:spacing w:after="0" w:line="240" w:lineRule="auto"/>
        <w:rPr>
          <w:rFonts w:hint="default" w:ascii="Times New Roman" w:hAnsi="Times New Roman" w:eastAsia="Times New Roman"/>
          <w:color w:val="222222"/>
          <w:sz w:val="26"/>
          <w:szCs w:val="26"/>
          <w:lang w:val="sr-Latn-ME" w:eastAsia="sr-Latn-CS"/>
        </w:rPr>
      </w:pPr>
      <w:r>
        <w:rPr>
          <w:rFonts w:hint="default" w:ascii="Times New Roman" w:hAnsi="Times New Roman" w:eastAsia="Times New Roman"/>
          <w:b/>
          <w:bCs/>
          <w:color w:val="222222"/>
          <w:sz w:val="26"/>
          <w:szCs w:val="26"/>
          <w:lang w:val="sr-Latn-ME" w:eastAsia="sr-Latn-CS"/>
        </w:rPr>
        <w:t xml:space="preserve">demokratiju, ljudska prava i vladavinu prava. </w:t>
      </w:r>
      <w:r>
        <w:rPr>
          <w:rFonts w:hint="default" w:ascii="Times New Roman" w:hAnsi="Times New Roman" w:eastAsia="Times New Roman"/>
          <w:color w:val="222222"/>
          <w:sz w:val="26"/>
          <w:szCs w:val="26"/>
          <w:lang w:val="sr-Latn-ME" w:eastAsia="sr-Latn-CS"/>
        </w:rPr>
        <w:t xml:space="preserve">Ta načela važe za ljudske odnose i </w:t>
      </w:r>
    </w:p>
    <w:p w14:paraId="3711EDBA">
      <w:pPr>
        <w:shd w:val="clear" w:color="auto" w:fill="FFFFFF"/>
        <w:spacing w:after="0" w:line="240" w:lineRule="auto"/>
        <w:rPr>
          <w:rFonts w:hint="default" w:ascii="Times New Roman" w:hAnsi="Times New Roman" w:eastAsia="Times New Roman"/>
          <w:color w:val="222222"/>
          <w:sz w:val="26"/>
          <w:szCs w:val="26"/>
          <w:lang w:val="sr-Latn-ME" w:eastAsia="sr-Latn-CS"/>
        </w:rPr>
      </w:pPr>
      <w:r>
        <w:rPr>
          <w:rFonts w:hint="default" w:ascii="Times New Roman" w:hAnsi="Times New Roman" w:eastAsia="Times New Roman"/>
          <w:color w:val="222222"/>
          <w:sz w:val="26"/>
          <w:szCs w:val="26"/>
          <w:lang w:val="sr-Latn-ME" w:eastAsia="sr-Latn-CS"/>
        </w:rPr>
        <w:t xml:space="preserve">ponašanje u digitalnom okruženju isto onoliko koliko važe i u fizičkom svetu. Svaki </w:t>
      </w:r>
    </w:p>
    <w:p w14:paraId="4C37514D">
      <w:pPr>
        <w:shd w:val="clear" w:color="auto" w:fill="FFFFFF"/>
        <w:spacing w:after="0" w:line="240" w:lineRule="auto"/>
        <w:rPr>
          <w:rFonts w:hint="default" w:ascii="Times New Roman" w:hAnsi="Times New Roman" w:eastAsia="Times New Roman"/>
          <w:color w:val="222222"/>
          <w:sz w:val="26"/>
          <w:szCs w:val="26"/>
          <w:lang w:val="sr-Latn-ME" w:eastAsia="sr-Latn-CS"/>
        </w:rPr>
      </w:pPr>
      <w:r>
        <w:rPr>
          <w:rFonts w:hint="default" w:ascii="Times New Roman" w:hAnsi="Times New Roman" w:eastAsia="Times New Roman"/>
          <w:color w:val="222222"/>
          <w:sz w:val="26"/>
          <w:szCs w:val="26"/>
          <w:lang w:val="sr-Latn-ME" w:eastAsia="sr-Latn-CS"/>
        </w:rPr>
        <w:t>čovek snosi istovetnu odgovornost kao građanin.”~Iz Priručnika za Obrazovanje za digitalno građanstvo.</w:t>
      </w:r>
    </w:p>
    <w:p w14:paraId="0D2404BC">
      <w:pPr>
        <w:shd w:val="clear" w:color="auto" w:fill="FFFFFF"/>
        <w:spacing w:after="0" w:line="240" w:lineRule="auto"/>
        <w:rPr>
          <w:rFonts w:hint="default" w:ascii="Times New Roman" w:hAnsi="Times New Roman" w:eastAsia="Times New Roman"/>
          <w:color w:val="222222"/>
          <w:sz w:val="26"/>
          <w:szCs w:val="26"/>
          <w:lang w:val="sr-Latn-ME" w:eastAsia="sr-Latn-CS"/>
        </w:rPr>
      </w:pPr>
    </w:p>
    <w:p w14:paraId="2E032765">
      <w:pPr>
        <w:shd w:val="clear" w:color="auto" w:fill="FFFFFF"/>
        <w:spacing w:after="0" w:line="240" w:lineRule="auto"/>
        <w:rPr>
          <w:rFonts w:hint="default" w:ascii="Times New Roman" w:hAnsi="Times New Roman" w:eastAsia="Times New Roman"/>
          <w:color w:val="222222"/>
          <w:sz w:val="26"/>
          <w:szCs w:val="26"/>
          <w:lang w:val="sr-Latn-ME" w:eastAsia="sr-Latn-CS"/>
        </w:rPr>
      </w:pPr>
    </w:p>
    <w:p w14:paraId="06A79E7D">
      <w:pPr>
        <w:shd w:val="clear" w:color="auto" w:fill="FFFFFF"/>
        <w:spacing w:after="0" w:line="240" w:lineRule="auto"/>
        <w:rPr>
          <w:rFonts w:hint="default" w:ascii="Times New Roman" w:hAnsi="Times New Roman" w:eastAsia="Times New Roman"/>
          <w:color w:val="222222"/>
          <w:sz w:val="26"/>
          <w:szCs w:val="26"/>
          <w:lang w:val="sr-Latn-ME" w:eastAsia="sr-Latn-CS"/>
        </w:rPr>
      </w:pPr>
    </w:p>
    <w:p w14:paraId="18A2D3B5">
      <w:pPr>
        <w:shd w:val="clear" w:color="auto" w:fill="FFFFFF"/>
        <w:spacing w:after="0" w:line="240" w:lineRule="auto"/>
        <w:rPr>
          <w:rFonts w:hint="default" w:ascii="Times New Roman" w:hAnsi="Times New Roman" w:eastAsia="Times New Roman"/>
          <w:color w:val="222222"/>
          <w:sz w:val="26"/>
          <w:szCs w:val="26"/>
          <w:lang w:val="sr-Latn-ME" w:eastAsia="sr-Latn-CS"/>
        </w:rPr>
      </w:pPr>
    </w:p>
    <w:p w14:paraId="7B75FCCB">
      <w:pPr>
        <w:shd w:val="clear" w:color="auto" w:fill="FFFFFF"/>
        <w:spacing w:after="0" w:line="240" w:lineRule="auto"/>
        <w:rPr>
          <w:rFonts w:hint="default" w:ascii="Times New Roman" w:hAnsi="Times New Roman" w:eastAsia="Times New Roman"/>
          <w:color w:val="222222"/>
          <w:sz w:val="26"/>
          <w:szCs w:val="26"/>
          <w:lang w:val="sr-Latn-ME" w:eastAsia="sr-Latn-CS"/>
        </w:rPr>
      </w:pPr>
    </w:p>
    <w:p w14:paraId="11FCC29F">
      <w:pPr>
        <w:shd w:val="clear" w:color="auto" w:fill="FFFFFF"/>
        <w:spacing w:after="0" w:line="240" w:lineRule="auto"/>
        <w:rPr>
          <w:rFonts w:hint="default" w:ascii="Times New Roman" w:hAnsi="Times New Roman" w:eastAsia="Times New Roman"/>
          <w:color w:val="222222"/>
          <w:sz w:val="26"/>
          <w:szCs w:val="26"/>
          <w:lang w:val="sr-Latn-ME" w:eastAsia="sr-Latn-CS"/>
        </w:rPr>
      </w:pPr>
    </w:p>
    <w:p w14:paraId="01C8AD1F">
      <w:pPr>
        <w:shd w:val="clear" w:color="auto" w:fill="FFFFFF"/>
        <w:spacing w:after="0" w:line="240" w:lineRule="auto"/>
        <w:rPr>
          <w:rFonts w:hint="default" w:ascii="Times New Roman" w:hAnsi="Times New Roman" w:eastAsia="Times New Roman"/>
          <w:color w:val="222222"/>
          <w:sz w:val="26"/>
          <w:szCs w:val="26"/>
          <w:lang w:val="sr-Latn-ME" w:eastAsia="sr-Latn-CS"/>
        </w:rPr>
      </w:pPr>
    </w:p>
    <w:p w14:paraId="482CCDB3">
      <w:pPr>
        <w:shd w:val="clear" w:color="auto" w:fill="FFFFFF"/>
        <w:spacing w:after="0" w:line="240" w:lineRule="auto"/>
        <w:rPr>
          <w:rFonts w:hint="default" w:ascii="Times New Roman" w:hAnsi="Times New Roman" w:eastAsia="Times New Roman"/>
          <w:color w:val="222222"/>
          <w:sz w:val="26"/>
          <w:szCs w:val="26"/>
          <w:lang w:val="sr-Latn-ME" w:eastAsia="sr-Latn-CS"/>
        </w:rPr>
      </w:pPr>
    </w:p>
    <w:p w14:paraId="6B920D56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</w:pPr>
      <w:r>
        <w:rPr>
          <w:rFonts w:hint="default" w:ascii="Times New Roman" w:hAnsi="Times New Roman" w:eastAsia="Times New Roman"/>
          <w:color w:val="222222"/>
          <w:sz w:val="26"/>
          <w:szCs w:val="26"/>
          <w:lang w:val="sr-Latn-ME" w:eastAsia="sr-Latn-CS"/>
        </w:rPr>
        <w:t xml:space="preserve">Rukovodeći se gore navedenim, </w:t>
      </w:r>
      <w:r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  <w:t xml:space="preserve"> na sastancima je dogovoreno da se uspostavi saradnja sa učenicima koji redovno pohađaju sekciju Bezbjedno surfovanje internetom kod nastavnice informatike sa tehnikom Andrijanom Pavićević koja je ujedno i koordinatorka Tima za Obrazovanje za digitalno građanstvo.</w:t>
      </w:r>
    </w:p>
    <w:p w14:paraId="3B660E3B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</w:pPr>
      <w:r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  <w:t>Saradnja Tima za ODG i Tima Bezbjedno surfovanje internetom rezultiralo je velikim uspjehom i interensovanjem lokalne zajednice za saradnju osnovnih škola iz Podgorice ali i  osnovnih škola iz drugih opština.</w:t>
      </w:r>
    </w:p>
    <w:p w14:paraId="5B8B3052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</w:pPr>
    </w:p>
    <w:p w14:paraId="240F7568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</w:pPr>
      <w:r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  <w:t xml:space="preserve">Članovi ova dva Tima su udruženo, temeljno i odgovorno pristupali ovim aktivnostima i ostvarili sjajnu saradnju sa učenicima i nastavicima iz drugih škola. </w:t>
      </w:r>
    </w:p>
    <w:p w14:paraId="0D39EB85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</w:pPr>
    </w:p>
    <w:p w14:paraId="31E7A7D3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</w:pPr>
      <w:r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  <w:t xml:space="preserve">Kako je fokus Savjeta Evrope upravo na BITI ONLAJN~DOBROBIT ONLAJN~PRAVA ONLAJN članovi Tima su u okviru ovog projekta članovi Tima imali i jedan poseban dio koji se tiče i tiče goruće teme današnjice  “Biti odgooran onlajn i uživo” ~ “Sajber buling”. </w:t>
      </w:r>
    </w:p>
    <w:p w14:paraId="70E81D2D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751195" cy="9336405"/>
            <wp:effectExtent l="0" t="0" r="9525" b="5715"/>
            <wp:docPr id="11" name="Picture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1195" cy="93364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ED66F8D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742305" cy="7671435"/>
            <wp:effectExtent l="0" t="0" r="3175" b="9525"/>
            <wp:docPr id="38" name="Picture 2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27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42305" cy="76714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9869C52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</w:pPr>
    </w:p>
    <w:p w14:paraId="55E91780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</w:pPr>
      <w:r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  <w:t>Svaka saradnja imala je poseban prisup i izazove odnosno zahtjevala je vanredne sastane sa članovima Tima učenika i koordinatorke kako bi se razradile uloge, prilagodila prezentacija i program potrebama, uslovima i mogućnostima škola koje su domaćini. Važno je napomenuti da su ova gostovanja otvorenog tipa i da su u školama bili upućeni pozivi za sve nastavnike, roditelje i učenike uzrasta od V do IX razreda.</w:t>
      </w:r>
    </w:p>
    <w:p w14:paraId="21E178BD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745480" cy="4298315"/>
            <wp:effectExtent l="0" t="0" r="0" b="14605"/>
            <wp:docPr id="39" name="Picture 2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28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45480" cy="4298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D8C0972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745480" cy="4309110"/>
            <wp:effectExtent l="0" t="0" r="0" b="3810"/>
            <wp:docPr id="13" name="Picture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4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45480" cy="43091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B4BCFF8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</w:pPr>
    </w:p>
    <w:p w14:paraId="49E879B6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</w:pPr>
    </w:p>
    <w:p w14:paraId="0672F7CF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</w:pPr>
      <w:r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  <w:t>Ovakav vid saradnje je veoma značajan za sve aktere u obrazovnom sistemu. Iskustva koja učenici razmijenjuju kao i fantastičan odziv roditelja koji učestvuju u diskusiji i pohvaljuju ovakav inovativan pristup nastavi samo je pojačala motivaciju za većim angažovanjem. Ostvaren je sjajan odnos sa članovima uprave i nastavnika iz škola sa kojima je ostvarena saradnja i otvorene su nove mogućnosti za dalju saradnjau koja će se u narednoj godini realizovati.</w:t>
      </w:r>
    </w:p>
    <w:p w14:paraId="63BB10C3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</w:pPr>
    </w:p>
    <w:p w14:paraId="61A6A9A5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745480" cy="4298315"/>
            <wp:effectExtent l="0" t="0" r="0" b="14605"/>
            <wp:docPr id="35" name="Picture 2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24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45480" cy="4298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0E60CDC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745480" cy="4309110"/>
            <wp:effectExtent l="0" t="0" r="0" b="3810"/>
            <wp:docPr id="34" name="Picture 2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23" descr="IMG_25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45480" cy="43091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EC8FD4E">
      <w:pPr>
        <w:shd w:val="clear" w:color="auto" w:fill="FFFFFF"/>
        <w:spacing w:after="0" w:line="240" w:lineRule="auto"/>
      </w:pPr>
    </w:p>
    <w:p w14:paraId="05F4593D">
      <w:pPr>
        <w:shd w:val="clear" w:color="auto" w:fill="FFFFFF"/>
        <w:spacing w:after="0" w:line="240" w:lineRule="auto"/>
        <w:rPr>
          <w:rFonts w:hint="default"/>
          <w:lang w:val="sr-Latn-ME" w:eastAsia="sr-Latn-CS"/>
        </w:rPr>
      </w:pPr>
    </w:p>
    <w:p w14:paraId="44D058A6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</w:pPr>
    </w:p>
    <w:p w14:paraId="722D1C44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</w:pPr>
    </w:p>
    <w:p w14:paraId="553EFB78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</w:pPr>
      <w:r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  <w:t>Takođe, treba pomenuti da nakon svakog gostovanja u školi dobili smo pohvalu pa  smo po preporuci škola dobili pozive za saradnju, što govori u prilog tome da je naša praksa pokazala da je ono što piše u pripučniku za Obrazovanje za digitalno građanstvo prepoznato kao dobar primjer i da je potrebno za poboljšanje kvaliteta vaspitno~obrazovnog rada.</w:t>
      </w:r>
    </w:p>
    <w:p w14:paraId="0D3E6E2C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745480" cy="4309110"/>
            <wp:effectExtent l="0" t="0" r="0" b="3810"/>
            <wp:docPr id="33" name="Picture 2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22" descr="IMG_25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45480" cy="43091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2CFAD9E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</w:pPr>
    </w:p>
    <w:p w14:paraId="2086A476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</w:pPr>
      <w:r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  <w:t xml:space="preserve">Ovaj projekat je vrlo izazovan u svakom smislu. </w:t>
      </w:r>
    </w:p>
    <w:p w14:paraId="7387C476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</w:pPr>
      <w:r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  <w:t>Selekcija članova učenika i članova nastavnika prema njihovim interesovanjima, pripreme prilagođenih prezentacija i programa do uslova u školama, podrške i razumijevanja uprave škole i roditelja.</w:t>
      </w:r>
    </w:p>
    <w:p w14:paraId="13295DA9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</w:pPr>
    </w:p>
    <w:p w14:paraId="61D1A0FB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</w:pPr>
      <w:r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  <w:t>Potrebno je ukazati i na specifičnosti procesa rada ovog Tima.</w:t>
      </w:r>
    </w:p>
    <w:p w14:paraId="108DEDF9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</w:pPr>
      <w:r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  <w:t xml:space="preserve"> </w:t>
      </w:r>
    </w:p>
    <w:p w14:paraId="2EAB560C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en-US" w:eastAsia="sr-Latn-CS"/>
        </w:rPr>
      </w:pPr>
      <w:r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  <w:t>Obzirom da je potreban koontinuiran rad sa učenicima i po sat ipo vremena nedjeljno učenici nisu gubili motivaciju već je ona samo rasla. Praksa je pokazala da su potrebne i do dvije godine da bi učenici stekli kompetencije da bi mogli i oni da zauzmu ulogu edukatora. Ovo je vrlo bitan faktor jer učenici sa najviše iskustva IX razred odlaze iz škole i zato potrebno je kontinuirano uvođenje novih članova učenika koje je potrebno obučiti. Ove godine koordinatorka ODG i članovi učenici su različitih razreda i smjena pa kada imaju aktivnosti one se realizuju nakon nastave pa je potrebno imati i saglasnost roditelja i obezbijediti sredstva za putne troškove kao i užinu koja se do sada svodila na teret koordinatorke projekta. Sve gore navedeno nije uticalo na motivaciju i uspješnost projekta koji će se i dalje realizovati</w:t>
      </w:r>
      <w:r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en-US" w:eastAsia="sr-Latn-CS"/>
        </w:rPr>
        <w:t>.</w:t>
      </w:r>
    </w:p>
    <w:p w14:paraId="2A5D2897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en-US" w:eastAsia="sr-Latn-CS"/>
        </w:rPr>
      </w:pPr>
    </w:p>
    <w:p w14:paraId="27CD0532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en-US" w:eastAsia="sr-Latn-CS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745480" cy="4298315"/>
            <wp:effectExtent l="0" t="0" r="0" b="14605"/>
            <wp:docPr id="36" name="Picture 2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25" descr="IMG_25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45480" cy="4298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6E13F10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en-US" w:eastAsia="sr-Latn-CS"/>
        </w:rPr>
      </w:pPr>
    </w:p>
    <w:p w14:paraId="62443AD9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en-US" w:eastAsia="sr-Latn-CS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749290" cy="7665720"/>
            <wp:effectExtent l="0" t="0" r="11430" b="0"/>
            <wp:docPr id="12" name="Picture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3" descr="IMG_25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49290" cy="76657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2EFA431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en-US" w:eastAsia="sr-Latn-CS"/>
        </w:rPr>
      </w:pPr>
    </w:p>
    <w:p w14:paraId="68961A30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en-US" w:eastAsia="sr-Latn-CS"/>
        </w:rPr>
      </w:pPr>
    </w:p>
    <w:p w14:paraId="59C3E820">
      <w:pPr>
        <w:shd w:val="clear" w:color="auto" w:fill="FFFFFF"/>
        <w:spacing w:after="0" w:line="240" w:lineRule="auto"/>
        <w:rPr>
          <w:rFonts w:hint="default" w:ascii="Aptos" w:hAnsi="Aptos" w:eastAsia="Times New Roman" w:cs="Aptos"/>
          <w:color w:val="000000"/>
          <w:sz w:val="24"/>
          <w:szCs w:val="24"/>
          <w:lang w:val="en-US" w:eastAsia="en-US" w:bidi="ar"/>
        </w:rPr>
      </w:pPr>
      <w:r>
        <w:rPr>
          <w:rFonts w:hint="default" w:ascii="Aptos" w:hAnsi="Aptos" w:eastAsia="Times New Roman" w:cs="Aptos"/>
          <w:color w:val="000000"/>
          <w:sz w:val="24"/>
          <w:szCs w:val="24"/>
          <w:lang w:val="en-US" w:eastAsia="en-US" w:bidi="ar"/>
        </w:rPr>
        <w:t xml:space="preserve">Tim za Obrazovanje za digitalno građanstvo realizovao je predavanja i razne radionice, čime na najljepši način afirmišemo našu školu i to znanjem.  U prethodnom periodu posjetili smo JU OŠ"Niko Maraš"- Zeta, </w:t>
      </w:r>
      <w:r>
        <w:rPr>
          <w:rFonts w:hint="default" w:ascii="Aptos" w:hAnsi="Aptos" w:eastAsia="Times New Roman" w:cs="Aptos"/>
          <w:color w:val="000000"/>
          <w:sz w:val="24"/>
          <w:szCs w:val="24"/>
          <w:lang w:val="sr-Latn-ME" w:eastAsia="en-US" w:bidi="ar"/>
        </w:rPr>
        <w:t xml:space="preserve">JU OŠ “Savo Pejanović”, </w:t>
      </w:r>
      <w:r>
        <w:rPr>
          <w:rFonts w:hint="default" w:ascii="Aptos" w:hAnsi="Aptos" w:eastAsia="Times New Roman" w:cs="Aptos"/>
          <w:color w:val="000000"/>
          <w:sz w:val="24"/>
          <w:szCs w:val="24"/>
          <w:lang w:val="en-US" w:eastAsia="en-US" w:bidi="ar"/>
        </w:rPr>
        <w:t>JU OŠ " Radojica Perović" Podgorica,</w:t>
      </w:r>
      <w:r>
        <w:rPr>
          <w:rFonts w:hint="default" w:ascii="Aptos" w:hAnsi="Aptos" w:eastAsia="Times New Roman" w:cs="Aptos"/>
          <w:color w:val="000000"/>
          <w:sz w:val="24"/>
          <w:szCs w:val="24"/>
          <w:lang w:val="sr-Latn-ME" w:eastAsia="en-US" w:bidi="ar"/>
        </w:rPr>
        <w:t xml:space="preserve"> JU OŠ ”Novka Ubović” Podgorica,</w:t>
      </w:r>
      <w:r>
        <w:rPr>
          <w:rFonts w:hint="default" w:ascii="Aptos" w:hAnsi="Aptos" w:eastAsia="Times New Roman" w:cs="Aptos"/>
          <w:color w:val="000000"/>
          <w:sz w:val="24"/>
          <w:szCs w:val="24"/>
          <w:lang w:val="en-US" w:eastAsia="en-US" w:bidi="ar"/>
        </w:rPr>
        <w:t xml:space="preserve"> JU OŠ" Dr Dragiša Ivanović" Podgorica , JU OŠ"Vladika Danilo"- Zeta i druge, a pozvani smo i iz drugih škola čije posjete  planiramo radionice sljede</w:t>
      </w:r>
      <w:r>
        <w:rPr>
          <w:rFonts w:hint="default" w:ascii="Aptos" w:hAnsi="Aptos" w:eastAsia="Times New Roman" w:cs="Aptos"/>
          <w:color w:val="000000"/>
          <w:sz w:val="24"/>
          <w:szCs w:val="24"/>
          <w:lang w:val="sr-Latn-ME" w:eastAsia="en-US" w:bidi="ar"/>
        </w:rPr>
        <w:t>će</w:t>
      </w:r>
      <w:r>
        <w:rPr>
          <w:rFonts w:hint="default" w:ascii="Aptos" w:hAnsi="Aptos" w:eastAsia="Times New Roman" w:cs="Aptos"/>
          <w:color w:val="000000"/>
          <w:sz w:val="24"/>
          <w:szCs w:val="24"/>
          <w:lang w:val="en-US" w:eastAsia="en-US" w:bidi="ar"/>
        </w:rPr>
        <w:t xml:space="preserve"> nastavne godine.</w:t>
      </w:r>
    </w:p>
    <w:p w14:paraId="27CEA0ED">
      <w:pPr>
        <w:shd w:val="clear" w:color="auto" w:fill="FFFFFF"/>
        <w:spacing w:after="0" w:line="240" w:lineRule="auto"/>
        <w:rPr>
          <w:rFonts w:hint="default" w:ascii="Aptos" w:hAnsi="Aptos" w:eastAsia="Times New Roman" w:cs="Aptos"/>
          <w:color w:val="000000"/>
          <w:sz w:val="24"/>
          <w:szCs w:val="24"/>
          <w:lang w:val="en-US" w:eastAsia="en-US" w:bidi="ar"/>
        </w:rPr>
      </w:pPr>
    </w:p>
    <w:p w14:paraId="114F5D49">
      <w:pPr>
        <w:shd w:val="clear" w:color="auto" w:fill="FFFFFF"/>
        <w:spacing w:after="0" w:line="240" w:lineRule="auto"/>
        <w:rPr>
          <w:rFonts w:hint="default" w:ascii="Aptos" w:hAnsi="Aptos" w:eastAsia="Times New Roman" w:cs="Aptos"/>
          <w:color w:val="000000"/>
          <w:sz w:val="24"/>
          <w:szCs w:val="24"/>
          <w:lang w:val="en-US" w:eastAsia="sr-Latn-CS" w:bidi="ar"/>
        </w:rPr>
      </w:pPr>
      <w:r>
        <w:drawing>
          <wp:inline distT="0" distB="0" distL="114300" distR="114300">
            <wp:extent cx="5756275" cy="5137150"/>
            <wp:effectExtent l="0" t="0" r="4445" b="13970"/>
            <wp:docPr id="2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56275" cy="513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08085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</w:pPr>
      <w:r>
        <w:drawing>
          <wp:inline distT="0" distB="0" distL="114300" distR="114300">
            <wp:extent cx="5758815" cy="4692015"/>
            <wp:effectExtent l="0" t="0" r="1905" b="1905"/>
            <wp:docPr id="2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58815" cy="469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B84A0">
      <w:pPr>
        <w:shd w:val="clear" w:color="auto" w:fill="FFFFFF"/>
        <w:spacing w:after="0" w:line="240" w:lineRule="auto"/>
      </w:pPr>
      <w:r>
        <w:drawing>
          <wp:inline distT="0" distB="0" distL="114300" distR="114300">
            <wp:extent cx="5759450" cy="4037330"/>
            <wp:effectExtent l="0" t="0" r="1270" b="1270"/>
            <wp:docPr id="1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3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0513C">
      <w:pPr>
        <w:shd w:val="clear" w:color="auto" w:fill="FFFFFF"/>
        <w:spacing w:after="0" w:line="240" w:lineRule="auto"/>
        <w:rPr>
          <w:rFonts w:hint="default"/>
          <w:lang w:val="sr-Latn-ME" w:eastAsia="sr-Latn-CS"/>
        </w:rPr>
      </w:pPr>
      <w:r>
        <w:drawing>
          <wp:inline distT="0" distB="0" distL="114300" distR="114300">
            <wp:extent cx="5759450" cy="6188075"/>
            <wp:effectExtent l="0" t="0" r="1270" b="14605"/>
            <wp:docPr id="1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18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9BCD9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  <w:r>
        <w:rPr>
          <w:rFonts w:hint="default" w:ascii="Times New Roman" w:hAnsi="Times New Roman" w:eastAsia="Times New Roman"/>
          <w:color w:val="222222"/>
          <w:sz w:val="26"/>
          <w:szCs w:val="26"/>
          <w:lang w:val="sr-Latn-ME" w:eastAsia="sr-Latn-CS"/>
        </w:rPr>
        <w:t xml:space="preserve"> </w:t>
      </w:r>
    </w:p>
    <w:p w14:paraId="05BE814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66E96035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en-US" w:eastAsia="sr-Latn-CS"/>
        </w:rPr>
      </w:pPr>
    </w:p>
    <w:p w14:paraId="290AF78E">
      <w:pPr>
        <w:shd w:val="clear" w:color="auto" w:fill="FFFFFF"/>
        <w:spacing w:after="0" w:line="240" w:lineRule="auto"/>
      </w:pPr>
      <w:r>
        <w:drawing>
          <wp:inline distT="0" distB="0" distL="114300" distR="114300">
            <wp:extent cx="5756910" cy="5461635"/>
            <wp:effectExtent l="0" t="0" r="3810" b="9525"/>
            <wp:docPr id="1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546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ED947">
      <w:pPr>
        <w:shd w:val="clear" w:color="auto" w:fill="FFFFFF"/>
        <w:spacing w:after="0" w:line="240" w:lineRule="auto"/>
        <w:rPr>
          <w:lang w:eastAsia="sr-Latn-CS"/>
        </w:rPr>
      </w:pPr>
    </w:p>
    <w:p w14:paraId="1E66810E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  <w:r>
        <w:drawing>
          <wp:inline distT="0" distB="0" distL="114300" distR="114300">
            <wp:extent cx="5753735" cy="6233160"/>
            <wp:effectExtent l="0" t="0" r="6985" b="0"/>
            <wp:docPr id="1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53735" cy="623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AC383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3A00B32A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48473E32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2274D66C">
      <w:pPr>
        <w:shd w:val="clear" w:color="auto" w:fill="FFFFFF"/>
        <w:spacing w:after="0" w:line="240" w:lineRule="auto"/>
      </w:pPr>
      <w:r>
        <w:drawing>
          <wp:inline distT="0" distB="0" distL="114300" distR="114300">
            <wp:extent cx="5757545" cy="5345430"/>
            <wp:effectExtent l="0" t="0" r="3175" b="3810"/>
            <wp:docPr id="1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57545" cy="534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942D9">
      <w:pPr>
        <w:shd w:val="clear" w:color="auto" w:fill="FFFFFF"/>
        <w:spacing w:after="0" w:line="240" w:lineRule="auto"/>
        <w:rPr>
          <w:lang w:eastAsia="sr-Latn-CS"/>
        </w:rPr>
      </w:pPr>
      <w:r>
        <w:drawing>
          <wp:inline distT="0" distB="0" distL="114300" distR="114300">
            <wp:extent cx="5755640" cy="5328920"/>
            <wp:effectExtent l="0" t="0" r="5080" b="5080"/>
            <wp:docPr id="2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532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5E9AD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3B55674B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6E0BFB5C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01ACDFF6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376E64B1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722EFA1A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  <w:r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  <w:drawing>
          <wp:inline distT="0" distB="0" distL="0" distR="0">
            <wp:extent cx="5760085" cy="430911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30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31AB9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59FDB033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43A9EC6B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659380E4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1F64004A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7FED79D2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</w:pPr>
      <w:r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  <w:t>Koordinatorka projekta Obrazovanje za digitalno građanstvo Andrijana Pavi</w:t>
      </w:r>
      <w:r>
        <w:rPr>
          <w:rFonts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  <w:t>ćević</w:t>
      </w:r>
      <w:r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  <w:t xml:space="preserve"> održala je obuke kojoj su pisustvovali roditelji učenika naše škole, učenici tima ODG-a i direkrorica Milica Vuković.</w:t>
      </w:r>
      <w:r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  <w:t xml:space="preserve"> Ovom prilikom posjetila nas je ekipa iz portala i novine koji su vidjeli naše objave na fejsbuku za koje smo dali i izjave i dobili medijskog prostora kao i u 1. izdanju školskog časopisa povodom 75.godina rada škole “NAŠA PRIČA”.</w:t>
      </w:r>
    </w:p>
    <w:p w14:paraId="228232F3">
      <w:pPr>
        <w:shd w:val="clear" w:color="auto" w:fill="FFFFFF"/>
        <w:spacing w:after="0" w:line="240" w:lineRule="auto"/>
        <w:rPr>
          <w:rFonts w:ascii="SimSun" w:hAnsi="SimSun" w:eastAsia="SimSun" w:cs="SimSun"/>
          <w:sz w:val="24"/>
          <w:szCs w:val="24"/>
        </w:rPr>
      </w:pPr>
    </w:p>
    <w:p w14:paraId="6DD9F1A6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484495" cy="7671435"/>
            <wp:effectExtent l="0" t="0" r="0" b="0"/>
            <wp:docPr id="37" name="Picture 2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26" descr="IMG_256"/>
                    <pic:cNvPicPr>
                      <a:picLocks noChangeAspect="1"/>
                    </pic:cNvPicPr>
                  </pic:nvPicPr>
                  <pic:blipFill>
                    <a:blip r:embed="rId26"/>
                    <a:srcRect l="4490"/>
                    <a:stretch>
                      <a:fillRect/>
                    </a:stretch>
                  </pic:blipFill>
                  <pic:spPr>
                    <a:xfrm>
                      <a:off x="0" y="0"/>
                      <a:ext cx="5484495" cy="76714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DF737C3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</w:pPr>
      <w:r>
        <w:drawing>
          <wp:inline distT="0" distB="0" distL="114300" distR="114300">
            <wp:extent cx="5754370" cy="5964555"/>
            <wp:effectExtent l="0" t="0" r="6350" b="9525"/>
            <wp:docPr id="2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1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54370" cy="596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7EA50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</w:pPr>
      <w:r>
        <w:drawing>
          <wp:inline distT="0" distB="0" distL="114300" distR="114300">
            <wp:extent cx="3895725" cy="6686550"/>
            <wp:effectExtent l="0" t="0" r="5715" b="3810"/>
            <wp:docPr id="2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1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668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B0025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</w:pPr>
      <w:r>
        <w:drawing>
          <wp:inline distT="0" distB="0" distL="114300" distR="114300">
            <wp:extent cx="5759450" cy="3785870"/>
            <wp:effectExtent l="0" t="0" r="1270" b="8890"/>
            <wp:docPr id="2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17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78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758815" cy="3185795"/>
            <wp:effectExtent l="0" t="0" r="1905" b="14605"/>
            <wp:docPr id="2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18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58815" cy="318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2ED3C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3355CEE8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0D1A36FB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  <w:r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  <w:t>Roditelji su pohvalili Tim projekta Obrazovanje za digitalno građanstvo, istakli izuzetan rad, posvećenost i  motivisanost  pro</w:t>
      </w:r>
      <w:r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  <w:t xml:space="preserve">fesorice informatike </w:t>
      </w:r>
      <w:r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  <w:t>Andrijane Pavićević i učenika, gdje su roditelji direktno uključeni u aktivnosti. Roditelji su bili motivisani za dalju saradnju i za ovakav vid rada, u kojem učestvuje uprava škole, nastavnici, roditelji i učenici.</w:t>
      </w:r>
    </w:p>
    <w:p w14:paraId="6409966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378B3FA5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745480" cy="4309110"/>
            <wp:effectExtent l="0" t="0" r="0" b="3810"/>
            <wp:docPr id="21" name="Picture 1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11" descr="IMG_25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45480" cy="43091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BF4E331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46F3F5E1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</w:pPr>
      <w:r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  <w:t>U uvodnom obraćanju koordinatorka zahvalila je učenicima za ogroman trud i rad,  ističući veliki ponos koji osjeća dok ih sluša i gleda kako svake godine postaju kompetentniji informatičari i samouvjereniji predavači. Jedna od poruka koje im je uputila jeste da gledajući ih dok blistaju svaki trud i rad se isplatio.</w:t>
      </w:r>
      <w:r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  <w:t xml:space="preserve">”Naši putevi se ovdje ne razdvajaju već će se nastaviti saradnja između naše i vaših budućih škola.” </w:t>
      </w:r>
    </w:p>
    <w:p w14:paraId="49A2842B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0E48AEF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03E2C834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  <w:r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  <w:t>Trener obuke bila je naša koordinatorka sa timom učenika:</w:t>
      </w:r>
    </w:p>
    <w:p w14:paraId="3DEA5C2C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2E2734FB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  <w:r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  <w:t>1. Marko Maraš V</w:t>
      </w:r>
      <w:r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  <w:t>I</w:t>
      </w:r>
      <w:r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  <w:t>I razred</w:t>
      </w:r>
    </w:p>
    <w:p w14:paraId="31283C9A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  <w:r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  <w:t xml:space="preserve">2. Matea Racković </w:t>
      </w:r>
      <w:r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  <w:t xml:space="preserve">IX </w:t>
      </w:r>
      <w:r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  <w:t>razred</w:t>
      </w:r>
    </w:p>
    <w:p w14:paraId="6FA9BB5B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  <w:r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  <w:t xml:space="preserve">3.Maša Milutinović </w:t>
      </w:r>
      <w:r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  <w:t>IX</w:t>
      </w:r>
      <w:r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  <w:t xml:space="preserve"> razred</w:t>
      </w:r>
    </w:p>
    <w:p w14:paraId="65FE8078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</w:pPr>
      <w:r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  <w:t>4.</w:t>
      </w:r>
      <w:r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  <w:t>Nađa Dabanović V razred</w:t>
      </w:r>
    </w:p>
    <w:p w14:paraId="6F9358A7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</w:pPr>
      <w:r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  <w:t>6.</w:t>
      </w:r>
      <w:r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  <w:t xml:space="preserve"> </w:t>
      </w:r>
      <w:r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  <w:t xml:space="preserve">Daris Dizdarević </w:t>
      </w:r>
      <w:r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  <w:t>IX</w:t>
      </w:r>
      <w:r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  <w:t xml:space="preserve"> razred</w:t>
      </w:r>
      <w:r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  <w:t>, pridružili su se i drugi učenici.</w:t>
      </w:r>
    </w:p>
    <w:p w14:paraId="02BCEF70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253A5D6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  <w:r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  <w:t>Tom prilikom tim je pokazao visok stepen znanja iz oblasti pomenute oblasti i uspjeli su da svojim prezenterskim vještinama sjajnih predavača prenesu znanje roditeljima. Roditelji učenika naše škole aktivno su učestvovali u obuci, radili zadatke, učestvovali u diskusiji, odgovarali na pitanja učenika.</w:t>
      </w:r>
    </w:p>
    <w:p w14:paraId="3365959A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4B1DF75C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1D4064D3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4BDD963E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13983DFA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4411D2A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601EE3E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  <w:r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  <w:drawing>
          <wp:inline distT="0" distB="0" distL="0" distR="0">
            <wp:extent cx="5760085" cy="430911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30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A2641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1B88220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7712FD4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22853BD1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</w:pPr>
      <w:r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  <w:t xml:space="preserve">Pored pomenutih aktivnosti </w:t>
      </w:r>
      <w:r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  <w:t xml:space="preserve">koordinatorka </w:t>
      </w:r>
      <w:r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  <w:t xml:space="preserve"> </w:t>
      </w:r>
      <w:r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  <w:t>Obrazovanja za digitalno građanstvo uz saglasnost uprave škole</w:t>
      </w:r>
      <w:r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  <w:t xml:space="preserve"> su kontinuirano radili na promociji Obrazovanja za digitalno građanstvo. Redovno su i objavljivane aktivnosti, obuke, radionice i sastanci na fejsbuk stranici naše škole.</w:t>
      </w:r>
      <w:r>
        <w:rPr>
          <w:rFonts w:hint="default" w:ascii="Times New Roman" w:hAnsi="Times New Roman" w:eastAsia="Times New Roman" w:cs="Times New Roman"/>
          <w:color w:val="222222"/>
          <w:sz w:val="26"/>
          <w:szCs w:val="26"/>
          <w:lang w:val="sr-Latn-ME" w:eastAsia="sr-Latn-CS"/>
        </w:rPr>
        <w:t xml:space="preserve"> Takođe neki od ciljeva jeste da se onlajn prostor preplavi dobrim sadržajem, kako bi se i na taj način dobio pozitivan efekat kod digitalnih građana.</w:t>
      </w:r>
    </w:p>
    <w:p w14:paraId="6C54875B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01D9A460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1583A329">
      <w:pPr>
        <w:shd w:val="clear" w:color="auto" w:fill="FFFFFF"/>
        <w:spacing w:after="0" w:line="240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745480" cy="4316095"/>
            <wp:effectExtent l="0" t="0" r="0" b="12065"/>
            <wp:docPr id="31" name="Picture 2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20" descr="IMG_256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45480" cy="43160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BEDA50C">
      <w:pPr>
        <w:shd w:val="clear" w:color="auto" w:fill="FFFFFF"/>
        <w:spacing w:after="0" w:line="240" w:lineRule="auto"/>
        <w:rPr>
          <w:rFonts w:ascii="SimSun" w:hAnsi="SimSun" w:eastAsia="SimSun" w:cs="SimSun"/>
          <w:sz w:val="24"/>
          <w:szCs w:val="24"/>
        </w:rPr>
      </w:pPr>
    </w:p>
    <w:p w14:paraId="05608A60">
      <w:pPr>
        <w:shd w:val="clear" w:color="auto" w:fill="FFFFFF"/>
        <w:spacing w:after="0" w:line="240" w:lineRule="auto"/>
        <w:rPr>
          <w:rFonts w:hint="default" w:ascii="SimSun" w:hAnsi="SimSun" w:eastAsia="SimSun" w:cs="SimSun"/>
          <w:sz w:val="24"/>
          <w:szCs w:val="24"/>
          <w:lang w:val="sr-Latn-ME" w:eastAsia="sr-Latn-CS"/>
        </w:rPr>
      </w:pPr>
      <w:r>
        <w:rPr>
          <w:rFonts w:hint="default" w:ascii="SimSun" w:hAnsi="SimSun" w:eastAsia="SimSun" w:cs="SimSun"/>
          <w:sz w:val="24"/>
          <w:szCs w:val="24"/>
          <w:lang w:val="sr-Latn-ME" w:eastAsia="sr-Latn-CS"/>
        </w:rPr>
        <w:t>Koordinatorka za Obrazovanje za digitalno građanstvo je i koordinatorka Nedelje globalnog obrazovanja.</w:t>
      </w:r>
    </w:p>
    <w:p w14:paraId="4E0DE498">
      <w:pPr>
        <w:shd w:val="clear" w:color="auto" w:fill="FFFFFF"/>
        <w:spacing w:after="0" w:line="240" w:lineRule="auto"/>
        <w:rPr>
          <w:rFonts w:hint="default" w:ascii="SimSun" w:hAnsi="SimSun" w:eastAsia="SimSun" w:cs="SimSun"/>
          <w:sz w:val="24"/>
          <w:szCs w:val="24"/>
          <w:lang w:val="sr-Latn-ME" w:eastAsia="sr-Latn-CS"/>
        </w:rPr>
      </w:pPr>
    </w:p>
    <w:p w14:paraId="319A4DC7">
      <w:pPr>
        <w:pStyle w:val="10"/>
        <w:keepNext w:val="0"/>
        <w:keepLines w:val="0"/>
        <w:widowControl/>
        <w:suppressLineNumbers w:val="0"/>
        <w:spacing w:before="0" w:beforeAutospacing="0" w:after="576" w:afterAutospacing="0"/>
        <w:ind w:left="0" w:right="0" w:firstLine="0"/>
        <w:rPr>
          <w:rFonts w:ascii="sans-serif" w:hAnsi="sans-serif" w:eastAsia="sans-serif" w:cs="sans-serif"/>
          <w:i w:val="0"/>
          <w:iCs w:val="0"/>
          <w:caps w:val="0"/>
          <w:color w:val="292929"/>
          <w:spacing w:val="0"/>
        </w:rPr>
      </w:pPr>
      <w:r>
        <w:rPr>
          <w:rStyle w:val="6"/>
          <w:rFonts w:hint="default" w:ascii="sans-serif" w:hAnsi="sans-serif" w:eastAsia="sans-serif" w:cs="sans-serif"/>
          <w:b/>
          <w:bCs/>
          <w:i w:val="0"/>
          <w:iCs w:val="0"/>
          <w:caps w:val="0"/>
          <w:color w:val="292929"/>
          <w:spacing w:val="0"/>
        </w:rPr>
        <w:t>Nedjelja globalnog obrazovanja</w:t>
      </w:r>
      <w:r>
        <w:rPr>
          <w:rStyle w:val="6"/>
          <w:rFonts w:hint="default" w:ascii="sans-serif" w:hAnsi="sans-serif" w:eastAsia="sans-serif" w:cs="sans-serif"/>
          <w:i w:val="0"/>
          <w:iCs w:val="0"/>
          <w:caps w:val="0"/>
          <w:color w:val="292929"/>
          <w:spacing w:val="0"/>
        </w:rPr>
        <w:t xml:space="preserve"> je jedinstvena kampanja koja podstiče aktivnosti globalnog obrazovanja i učešće pojedinaca i institucija kako bi doprinijeli održivijem i pravednijem svijetu. Ova kampanja se održava svake godine u trećoj sedmici novembra i pruža mnogoborojne mogućnosti učešća u cilju razvijanja zajednica koje uče o aktivnom globalnom građanstvu. Kampanju sprovodi Centar „Sjever-jug” </w:t>
      </w:r>
      <w:r>
        <w:rPr>
          <w:rStyle w:val="6"/>
          <w:rFonts w:hint="default" w:ascii="sans-serif" w:hAnsi="sans-serif" w:eastAsia="sans-serif" w:cs="sans-serif"/>
          <w:b/>
          <w:bCs/>
          <w:i w:val="0"/>
          <w:iCs w:val="0"/>
          <w:caps w:val="0"/>
          <w:color w:val="292929"/>
          <w:spacing w:val="0"/>
        </w:rPr>
        <w:t>Savjeta Evrope</w:t>
      </w:r>
      <w:r>
        <w:rPr>
          <w:rStyle w:val="6"/>
          <w:rFonts w:hint="default" w:ascii="sans-serif" w:hAnsi="sans-serif" w:eastAsia="sans-serif" w:cs="sans-serif"/>
          <w:i w:val="0"/>
          <w:iCs w:val="0"/>
          <w:caps w:val="0"/>
          <w:color w:val="292929"/>
          <w:spacing w:val="0"/>
        </w:rPr>
        <w:t>, dok je na nacionalnom nivou promoviše Mreža za globalno obrazovanje Centra „Sjever-jug”, u okviru projekta iLEGEND III „Interkulturalna razmjena učenja kroz globalno obrazovanje, umrežavanje i dijalog”.</w:t>
      </w:r>
    </w:p>
    <w:p w14:paraId="2E8D0F42">
      <w:pPr>
        <w:pStyle w:val="10"/>
        <w:keepNext w:val="0"/>
        <w:keepLines w:val="0"/>
        <w:widowControl/>
        <w:suppressLineNumbers w:val="0"/>
        <w:spacing w:before="0" w:beforeAutospacing="0" w:after="576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292929"/>
          <w:spacing w:val="0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292929"/>
          <w:spacing w:val="0"/>
        </w:rPr>
        <w:t>Moto ovogodišnje kampanje je </w:t>
      </w:r>
      <w:r>
        <w:rPr>
          <w:rStyle w:val="11"/>
          <w:rFonts w:hint="default" w:ascii="sans-serif" w:hAnsi="sans-serif" w:eastAsia="sans-serif" w:cs="sans-serif"/>
          <w:b/>
          <w:bCs/>
          <w:i w:val="0"/>
          <w:iCs w:val="0"/>
          <w:caps w:val="0"/>
          <w:color w:val="292929"/>
          <w:spacing w:val="0"/>
        </w:rPr>
        <w:t>„Povezani ljudi za inkluzivnu planetu“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292929"/>
          <w:spacing w:val="0"/>
        </w:rPr>
        <w:t> i obuhvata tematske stubove: </w:t>
      </w:r>
      <w:r>
        <w:rPr>
          <w:rStyle w:val="11"/>
          <w:rFonts w:hint="default" w:ascii="sans-serif" w:hAnsi="sans-serif" w:eastAsia="sans-serif" w:cs="sans-serif"/>
          <w:b/>
          <w:bCs/>
          <w:i w:val="0"/>
          <w:iCs w:val="0"/>
          <w:caps w:val="0"/>
          <w:color w:val="292929"/>
          <w:spacing w:val="0"/>
        </w:rPr>
        <w:t>Planeta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292929"/>
          <w:spacing w:val="0"/>
        </w:rPr>
        <w:t> i </w:t>
      </w:r>
      <w:r>
        <w:rPr>
          <w:rStyle w:val="11"/>
          <w:rFonts w:hint="default" w:ascii="sans-serif" w:hAnsi="sans-serif" w:eastAsia="sans-serif" w:cs="sans-serif"/>
          <w:b/>
          <w:bCs/>
          <w:i w:val="0"/>
          <w:iCs w:val="0"/>
          <w:caps w:val="0"/>
          <w:color w:val="292929"/>
          <w:spacing w:val="0"/>
        </w:rPr>
        <w:t>Ljudi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292929"/>
          <w:spacing w:val="0"/>
        </w:rPr>
        <w:t>.</w:t>
      </w:r>
    </w:p>
    <w:p w14:paraId="46C683C1">
      <w:pPr>
        <w:pStyle w:val="10"/>
        <w:keepNext w:val="0"/>
        <w:keepLines w:val="0"/>
        <w:widowControl/>
        <w:suppressLineNumbers w:val="0"/>
        <w:spacing w:before="0" w:beforeAutospacing="0" w:after="576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292929"/>
          <w:spacing w:val="0"/>
          <w:lang w:val="sr-Latn-ME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292929"/>
          <w:spacing w:val="0"/>
          <w:lang w:val="sr-Latn-ME"/>
        </w:rPr>
        <w:t>Obzirom da je tema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292929"/>
          <w:spacing w:val="0"/>
          <w:lang w:val="en-US"/>
        </w:rPr>
        <w:t xml:space="preserve"> 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292929"/>
          <w:spacing w:val="0"/>
          <w:lang w:val="sr-Latn-ME"/>
        </w:rPr>
        <w:t>“</w:t>
      </w:r>
      <w:r>
        <w:rPr>
          <w:rStyle w:val="11"/>
          <w:rFonts w:hint="default" w:ascii="sans-serif" w:hAnsi="sans-serif" w:eastAsia="sans-serif" w:cs="sans-serif"/>
          <w:b/>
          <w:bCs/>
          <w:i w:val="0"/>
          <w:iCs w:val="0"/>
          <w:caps w:val="0"/>
          <w:color w:val="292929"/>
          <w:spacing w:val="0"/>
        </w:rPr>
        <w:t>Povezani ljudi za inkluzivnu planetu“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292929"/>
          <w:spacing w:val="0"/>
          <w:lang w:val="sr-Latn-ME"/>
        </w:rPr>
        <w:t xml:space="preserve"> povezana sa svime što je suština Obrayovanja za digitalno građanstvo, ovaj proces u našoj ustanovi je trajao danima.</w:t>
      </w:r>
    </w:p>
    <w:p w14:paraId="51DC6360">
      <w:pPr>
        <w:pStyle w:val="10"/>
        <w:keepNext w:val="0"/>
        <w:keepLines w:val="0"/>
        <w:widowControl/>
        <w:suppressLineNumbers w:val="0"/>
        <w:spacing w:before="0" w:beforeAutospacing="0" w:after="576" w:afterAutospacing="0"/>
        <w:ind w:left="0" w:right="0" w:firstLine="0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745480" cy="4309110"/>
            <wp:effectExtent l="0" t="0" r="0" b="3810"/>
            <wp:docPr id="5" name="Picture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IMG_256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45480" cy="43091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DDA5F5C">
      <w:pPr>
        <w:pStyle w:val="10"/>
        <w:keepNext w:val="0"/>
        <w:keepLines w:val="0"/>
        <w:widowControl/>
        <w:suppressLineNumbers w:val="0"/>
        <w:spacing w:before="0" w:beforeAutospacing="0" w:after="576" w:afterAutospacing="0"/>
        <w:ind w:left="0" w:right="0" w:firstLine="0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745480" cy="4309110"/>
            <wp:effectExtent l="0" t="0" r="0" b="3810"/>
            <wp:docPr id="6" name="Picture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IMG_256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45480" cy="43091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839E547">
      <w:pPr>
        <w:pStyle w:val="10"/>
        <w:keepNext w:val="0"/>
        <w:keepLines w:val="0"/>
        <w:widowControl/>
        <w:suppressLineNumbers w:val="0"/>
        <w:spacing w:before="0" w:beforeAutospacing="0" w:after="576" w:afterAutospacing="0"/>
        <w:ind w:left="0" w:right="0" w:firstLine="0"/>
        <w:rPr>
          <w:rFonts w:hint="default" w:ascii="SimSun" w:hAnsi="SimSun" w:eastAsia="SimSun" w:cs="SimSun"/>
          <w:sz w:val="24"/>
          <w:szCs w:val="24"/>
          <w:lang w:val="sr-Latn-ME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745480" cy="4309110"/>
            <wp:effectExtent l="0" t="0" r="0" b="3810"/>
            <wp:docPr id="7" name="Picture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IMG_256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45480" cy="43091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E0F548F">
      <w:pPr>
        <w:pStyle w:val="10"/>
        <w:keepNext w:val="0"/>
        <w:keepLines w:val="0"/>
        <w:widowControl/>
        <w:suppressLineNumbers w:val="0"/>
        <w:spacing w:before="0" w:beforeAutospacing="0" w:after="576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292929"/>
          <w:spacing w:val="0"/>
          <w:lang w:val="sr-Latn-ME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292929"/>
          <w:spacing w:val="0"/>
          <w:lang w:val="sr-Latn-ME"/>
        </w:rPr>
        <w:t>Rezultiralo je još jednom pohvalom i sertifikatom koje je našoj koordinatorki uručeno u ime ustanove.</w:t>
      </w:r>
    </w:p>
    <w:p w14:paraId="00FA27B4">
      <w:pPr>
        <w:pStyle w:val="10"/>
        <w:keepNext w:val="0"/>
        <w:keepLines w:val="0"/>
        <w:widowControl/>
        <w:suppressLineNumbers w:val="0"/>
        <w:spacing w:before="0" w:beforeAutospacing="0" w:after="576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292929"/>
          <w:spacing w:val="0"/>
          <w:lang w:val="sr-Latn-ME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750560" cy="4312920"/>
            <wp:effectExtent l="0" t="0" r="10160" b="0"/>
            <wp:docPr id="2" name="Picture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G_256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50560" cy="43129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D3D9549">
      <w:pPr>
        <w:pStyle w:val="10"/>
        <w:keepNext w:val="0"/>
        <w:keepLines w:val="0"/>
        <w:widowControl/>
        <w:suppressLineNumbers w:val="0"/>
        <w:spacing w:before="0" w:beforeAutospacing="0" w:after="576" w:afterAutospacing="0"/>
        <w:ind w:left="0" w:right="0" w:firstLine="0"/>
      </w:pPr>
    </w:p>
    <w:p w14:paraId="6200C84B">
      <w:pPr>
        <w:pStyle w:val="10"/>
        <w:keepNext w:val="0"/>
        <w:keepLines w:val="0"/>
        <w:widowControl/>
        <w:suppressLineNumbers w:val="0"/>
        <w:spacing w:before="0" w:beforeAutospacing="0" w:after="576" w:afterAutospacing="0"/>
        <w:ind w:left="0" w:right="0" w:firstLine="0"/>
      </w:pPr>
      <w:r>
        <w:drawing>
          <wp:inline distT="0" distB="0" distL="114300" distR="114300">
            <wp:extent cx="5755005" cy="42551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38"/>
                    <a:srcRect b="3123"/>
                    <a:stretch>
                      <a:fillRect/>
                    </a:stretch>
                  </pic:blipFill>
                  <pic:spPr>
                    <a:xfrm>
                      <a:off x="0" y="0"/>
                      <a:ext cx="5755005" cy="425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60614">
      <w:pPr>
        <w:pStyle w:val="10"/>
        <w:keepNext w:val="0"/>
        <w:keepLines w:val="0"/>
        <w:widowControl/>
        <w:suppressLineNumbers w:val="0"/>
        <w:spacing w:before="0" w:beforeAutospacing="0" w:after="576" w:afterAutospacing="0"/>
        <w:ind w:left="0" w:right="0" w:firstLine="0"/>
        <w:rPr>
          <w:rFonts w:hint="default"/>
          <w:lang w:val="sr-Latn-ME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745480" cy="4298315"/>
            <wp:effectExtent l="0" t="0" r="0" b="14605"/>
            <wp:docPr id="3" name="Picture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G_256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45480" cy="4298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880389D">
      <w:pPr>
        <w:shd w:val="clear" w:color="auto" w:fill="FFFFFF"/>
        <w:spacing w:after="0" w:line="240" w:lineRule="auto"/>
        <w:rPr>
          <w:rFonts w:hint="default" w:ascii="SimSun" w:hAnsi="SimSun" w:eastAsia="SimSun" w:cs="SimSun"/>
          <w:sz w:val="24"/>
          <w:szCs w:val="24"/>
          <w:lang w:val="sr-Latn-ME"/>
        </w:rPr>
      </w:pPr>
      <w:r>
        <w:rPr>
          <w:rFonts w:hint="default" w:ascii="SimSun" w:hAnsi="SimSun" w:eastAsia="SimSun" w:cs="SimSun"/>
          <w:sz w:val="24"/>
          <w:szCs w:val="24"/>
          <w:lang w:val="sr-Latn-ME" w:eastAsia="sr-Latn-CS"/>
        </w:rPr>
        <w:t xml:space="preserve">U nastavku realizacije ovog projekta radiće se više na inkluziji.Koordinatorka je u procesu dobijanja  Youthpass sertikifata </w:t>
      </w:r>
      <w:r>
        <w:rPr>
          <w:rFonts w:ascii="SimSun" w:hAnsi="SimSun" w:eastAsia="SimSun" w:cs="SimSun"/>
          <w:sz w:val="24"/>
          <w:szCs w:val="24"/>
        </w:rPr>
        <w:fldChar w:fldCharType="begin"/>
      </w:r>
      <w:r>
        <w:rPr>
          <w:rFonts w:ascii="SimSun" w:hAnsi="SimSun" w:eastAsia="SimSun" w:cs="SimSun"/>
          <w:sz w:val="24"/>
          <w:szCs w:val="24"/>
        </w:rPr>
        <w:instrText xml:space="preserve"> HYPERLINK "https://www.youthpass.eu/en/about-youthpass/about/" </w:instrText>
      </w:r>
      <w:r>
        <w:rPr>
          <w:rFonts w:ascii="SimSun" w:hAnsi="SimSun" w:eastAsia="SimSun" w:cs="SimSun"/>
          <w:sz w:val="24"/>
          <w:szCs w:val="24"/>
        </w:rPr>
        <w:fldChar w:fldCharType="separate"/>
      </w:r>
      <w:r>
        <w:rPr>
          <w:rStyle w:val="9"/>
          <w:rFonts w:ascii="SimSun" w:hAnsi="SimSun" w:eastAsia="SimSun" w:cs="SimSun"/>
          <w:sz w:val="24"/>
          <w:szCs w:val="24"/>
        </w:rPr>
        <w:t>What is Youthpass? – Youthpass</w:t>
      </w:r>
      <w:r>
        <w:rPr>
          <w:rFonts w:ascii="SimSun" w:hAnsi="SimSun" w:eastAsia="SimSun" w:cs="SimSun"/>
          <w:sz w:val="24"/>
          <w:szCs w:val="24"/>
        </w:rPr>
        <w:fldChar w:fldCharType="end"/>
      </w:r>
      <w:r>
        <w:rPr>
          <w:rFonts w:hint="default" w:ascii="SimSun" w:hAnsi="SimSun" w:eastAsia="SimSun" w:cs="SimSun"/>
          <w:sz w:val="24"/>
          <w:szCs w:val="24"/>
          <w:lang w:val="sr-Latn-ME"/>
        </w:rPr>
        <w:t>.</w:t>
      </w:r>
    </w:p>
    <w:p w14:paraId="648EE7CC">
      <w:pPr>
        <w:shd w:val="clear" w:color="auto" w:fill="FFFFFF"/>
        <w:spacing w:after="0" w:line="240" w:lineRule="auto"/>
      </w:pPr>
      <w:r>
        <w:drawing>
          <wp:inline distT="0" distB="0" distL="114300" distR="114300">
            <wp:extent cx="5752465" cy="5110480"/>
            <wp:effectExtent l="0" t="0" r="8255" b="1016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52465" cy="511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DC6C8">
      <w:pPr>
        <w:shd w:val="clear" w:color="auto" w:fill="FFFFFF"/>
        <w:spacing w:after="0" w:line="240" w:lineRule="auto"/>
        <w:jc w:val="center"/>
        <w:rPr>
          <w:rFonts w:hint="default"/>
          <w:b/>
          <w:bCs/>
          <w:sz w:val="24"/>
          <w:szCs w:val="24"/>
          <w:lang w:val="sr-Latn-ME" w:eastAsia="sr-Latn-CS"/>
        </w:rPr>
      </w:pPr>
      <w:r>
        <w:rPr>
          <w:rFonts w:hint="default"/>
          <w:b/>
          <w:bCs/>
          <w:sz w:val="24"/>
          <w:szCs w:val="24"/>
          <w:lang w:val="sr-Latn-ME" w:eastAsia="sr-Latn-CS"/>
        </w:rPr>
        <w:t>INKLUZIVNOST JE OBLAST KOJU TREBA POJAČATI U OBRAZOVNOM SISTEMU.</w:t>
      </w:r>
      <w:bookmarkStart w:id="1" w:name="_GoBack"/>
      <w:bookmarkEnd w:id="1"/>
    </w:p>
    <w:p w14:paraId="5ABE240D">
      <w:pPr>
        <w:shd w:val="clear" w:color="auto" w:fill="FFFFFF"/>
        <w:spacing w:after="0" w:line="240" w:lineRule="auto"/>
        <w:rPr>
          <w:rFonts w:hint="default" w:ascii="SimSun" w:hAnsi="SimSun" w:eastAsia="SimSun" w:cs="SimSun"/>
          <w:sz w:val="24"/>
          <w:szCs w:val="24"/>
          <w:lang w:val="sr-Latn-ME" w:eastAsia="sr-Latn-CS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757545" cy="7696200"/>
            <wp:effectExtent l="0" t="0" r="3175" b="0"/>
            <wp:docPr id="4" name="Picture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MG_256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57545" cy="7696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BBC2B0E">
      <w:pPr>
        <w:shd w:val="clear" w:color="auto" w:fill="FFFFFF"/>
        <w:spacing w:after="0" w:line="240" w:lineRule="auto"/>
        <w:rPr>
          <w:rFonts w:hint="default" w:ascii="SimSun" w:hAnsi="SimSun" w:eastAsia="SimSun" w:cs="SimSun"/>
          <w:sz w:val="24"/>
          <w:szCs w:val="24"/>
          <w:lang w:val="sr-Latn-ME" w:eastAsia="sr-Latn-CS"/>
        </w:rPr>
      </w:pPr>
    </w:p>
    <w:p w14:paraId="4303B286">
      <w:pPr>
        <w:shd w:val="clear" w:color="auto" w:fill="FFFFFF"/>
        <w:spacing w:after="0" w:line="240" w:lineRule="auto"/>
        <w:rPr>
          <w:rFonts w:hint="default" w:ascii="SimSun" w:hAnsi="SimSun" w:eastAsia="SimSun" w:cs="SimSun"/>
          <w:sz w:val="24"/>
          <w:szCs w:val="24"/>
          <w:lang w:val="sr-Latn-ME" w:eastAsia="sr-Latn-CS"/>
        </w:rPr>
      </w:pPr>
      <w:r>
        <w:rPr>
          <w:rFonts w:hint="default" w:ascii="SimSun" w:hAnsi="SimSun" w:eastAsia="SimSun" w:cs="SimSun"/>
          <w:sz w:val="24"/>
          <w:szCs w:val="24"/>
          <w:lang w:val="sr-Latn-ME" w:eastAsia="sr-Latn-CS"/>
        </w:rPr>
        <w:t>Projekat Obrazovanje za digitalno građanstvo obuhvata i Medijsku pismenost pa tim povodom koordinatorka imala aktivnosti.</w:t>
      </w:r>
    </w:p>
    <w:p w14:paraId="1F689B77">
      <w:pPr>
        <w:shd w:val="clear" w:color="auto" w:fill="FFFFFF"/>
        <w:spacing w:after="0" w:line="240" w:lineRule="auto"/>
        <w:rPr>
          <w:rFonts w:hint="default" w:ascii="SimSun" w:hAnsi="SimSun" w:eastAsia="SimSun" w:cs="SimSun"/>
          <w:sz w:val="24"/>
          <w:szCs w:val="24"/>
          <w:lang w:val="sr-Latn-ME" w:eastAsia="sr-Latn-CS"/>
        </w:rPr>
      </w:pPr>
      <w:r>
        <w:drawing>
          <wp:inline distT="0" distB="0" distL="114300" distR="114300">
            <wp:extent cx="5757545" cy="5661025"/>
            <wp:effectExtent l="0" t="0" r="3175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57545" cy="566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DF8C1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color w:val="222222"/>
          <w:sz w:val="26"/>
          <w:szCs w:val="26"/>
          <w:lang w:eastAsia="sr-Latn-CS"/>
        </w:rPr>
      </w:pPr>
      <w:r>
        <w:drawing>
          <wp:inline distT="0" distB="0" distL="114300" distR="114300">
            <wp:extent cx="5754370" cy="5274945"/>
            <wp:effectExtent l="0" t="0" r="6350" b="13335"/>
            <wp:docPr id="3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21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54370" cy="527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A6C61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24A79604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2A8BF139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3E55325A">
      <w:pPr>
        <w:shd w:val="clear" w:color="auto" w:fill="FFFFFF"/>
        <w:spacing w:after="0" w:line="240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745480" cy="4316095"/>
            <wp:effectExtent l="0" t="0" r="0" b="12065"/>
            <wp:docPr id="30" name="Picture 1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19" descr="IMG_256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45480" cy="43160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D74C8AC">
      <w:pPr>
        <w:shd w:val="clear" w:color="auto" w:fill="FFFFFF"/>
        <w:spacing w:after="0" w:line="240" w:lineRule="auto"/>
        <w:rPr>
          <w:rFonts w:ascii="SimSun" w:hAnsi="SimSun" w:eastAsia="SimSun" w:cs="SimSun"/>
          <w:sz w:val="24"/>
          <w:szCs w:val="24"/>
        </w:rPr>
      </w:pPr>
    </w:p>
    <w:p w14:paraId="59173FC5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  <w:r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  <w:t xml:space="preserve">Članovi tima Obrazovanja za digitalno građanstvo su bili motivisani za rad i predložili niz različitih aktivnosti koje će se realizovati u narednom periodu. </w:t>
      </w:r>
    </w:p>
    <w:p w14:paraId="1D47DAA9">
      <w:pPr>
        <w:shd w:val="clear" w:color="auto" w:fill="FFFFFF"/>
        <w:spacing w:after="0" w:line="240" w:lineRule="auto"/>
        <w:rPr>
          <w:rFonts w:ascii="SimSun" w:hAnsi="SimSun" w:eastAsia="SimSun" w:cs="SimSun"/>
          <w:sz w:val="24"/>
          <w:szCs w:val="24"/>
          <w:lang w:eastAsia="sr-Latn-CS"/>
        </w:rPr>
      </w:pPr>
    </w:p>
    <w:p w14:paraId="6DA4E4C6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3A6383E3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  <w:r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  <w:drawing>
          <wp:inline distT="0" distB="0" distL="0" distR="0">
            <wp:extent cx="5760085" cy="4324350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  <w:t xml:space="preserve"> </w:t>
      </w:r>
    </w:p>
    <w:p w14:paraId="091ADBDF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7C0BCD18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69E9678E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bCs/>
          <w:color w:val="222222"/>
          <w:sz w:val="26"/>
          <w:szCs w:val="26"/>
          <w:lang w:eastAsia="sr-Latn-CS"/>
        </w:rPr>
      </w:pPr>
      <w:r>
        <w:rPr>
          <w:rFonts w:hint="default" w:ascii="Times New Roman" w:hAnsi="Times New Roman" w:eastAsia="Times New Roman" w:cs="Times New Roman"/>
          <w:b/>
          <w:bCs/>
          <w:color w:val="222222"/>
          <w:sz w:val="26"/>
          <w:szCs w:val="26"/>
          <w:lang w:val="sr-Latn-ME" w:eastAsia="sr-Latn-CS"/>
        </w:rPr>
        <w:t>N</w:t>
      </w:r>
      <w:r>
        <w:rPr>
          <w:rFonts w:ascii="Times New Roman" w:hAnsi="Times New Roman" w:eastAsia="Times New Roman" w:cs="Times New Roman"/>
          <w:b/>
          <w:bCs/>
          <w:color w:val="222222"/>
          <w:sz w:val="26"/>
          <w:szCs w:val="26"/>
          <w:lang w:eastAsia="sr-Latn-CS"/>
        </w:rPr>
        <w:t>a sastancima Andrijana Pavićević koordinatorka Obrazovanja za digitalno građanstvo, dala je akcenat na važnosti cjeloživotnog digitalnog učenja, kao i kakav efekat ima na društvo u cjelini.</w:t>
      </w:r>
    </w:p>
    <w:p w14:paraId="3A369485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5AEC754D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3C5CF3A6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54FBF7A0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6A4FDEC0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6CDDA34E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0"/>
          <w:szCs w:val="20"/>
          <w:lang w:eastAsia="sr-Latn-CS"/>
        </w:rPr>
      </w:pPr>
      <w:r>
        <w:rPr>
          <w:rFonts w:ascii="Times New Roman" w:hAnsi="Times New Roman" w:eastAsia="Times New Roman" w:cs="Times New Roman"/>
          <w:color w:val="222222"/>
          <w:sz w:val="20"/>
          <w:szCs w:val="20"/>
          <w:lang w:eastAsia="sr-Latn-CS"/>
        </w:rPr>
        <w:t>Godišnji plan rada ODG-a podložan je promjenama pa u skladu sa tim će se odvijati i sljedeća etapa realizacije.</w:t>
      </w:r>
      <w:r>
        <w:rPr>
          <w:rFonts w:ascii="Times New Roman" w:hAnsi="Times New Roman" w:eastAsia="Times New Roman" w:cs="Times New Roman"/>
          <w:snapToGrid w:val="0"/>
          <w:color w:val="000000"/>
          <w:w w:val="0"/>
          <w:sz w:val="20"/>
          <w:szCs w:val="20"/>
          <w:u w:color="000000"/>
          <w:shd w:val="clear" w:color="000000" w:fill="000000"/>
          <w:lang w:val="zh-CN" w:eastAsia="zh-CN" w:bidi="zh-CN"/>
        </w:rPr>
        <w:t xml:space="preserve"> </w:t>
      </w:r>
    </w:p>
    <w:p w14:paraId="4BDC491E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7EC90266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006E0C7A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18E15CE5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109613CD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7C11C38D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6"/>
          <w:szCs w:val="26"/>
          <w:lang w:eastAsia="sr-Latn-CS"/>
        </w:rPr>
      </w:pPr>
    </w:p>
    <w:p w14:paraId="5087E9A0">
      <w:pPr>
        <w:shd w:val="clear" w:color="auto" w:fill="FFFFFF"/>
        <w:spacing w:after="0" w:line="240" w:lineRule="auto"/>
        <w:rPr>
          <w:rFonts w:hint="default" w:eastAsia="Times New Roman" w:cs="Aharoni" w:asciiTheme="majorAscii" w:hAnsiTheme="majorAscii"/>
          <w:color w:val="222222"/>
          <w:sz w:val="26"/>
          <w:szCs w:val="26"/>
          <w:lang w:eastAsia="sr-Latn-CS"/>
        </w:rPr>
      </w:pPr>
      <w:r>
        <w:rPr>
          <w:rFonts w:hint="default" w:eastAsia="Times New Roman" w:cs="Aharoni" w:asciiTheme="majorAscii" w:hAnsiTheme="majorAscii"/>
          <w:color w:val="222222"/>
          <w:sz w:val="26"/>
          <w:szCs w:val="26"/>
          <w:lang w:eastAsia="sr-Latn-CS"/>
        </w:rPr>
        <w:t xml:space="preserve">Koordinatorka projekta </w:t>
      </w:r>
    </w:p>
    <w:p w14:paraId="091A88DA">
      <w:pPr>
        <w:shd w:val="clear" w:color="auto" w:fill="FFFFFF"/>
        <w:spacing w:after="0" w:line="240" w:lineRule="auto"/>
        <w:rPr>
          <w:rFonts w:hint="default" w:eastAsia="Times New Roman" w:cs="Aharoni" w:asciiTheme="majorAscii" w:hAnsiTheme="majorAscii"/>
          <w:color w:val="222222"/>
          <w:sz w:val="26"/>
          <w:szCs w:val="26"/>
          <w:lang w:eastAsia="sr-Latn-CS"/>
        </w:rPr>
      </w:pPr>
      <w:r>
        <w:rPr>
          <w:rFonts w:hint="default" w:eastAsia="Times New Roman" w:cs="Aharoni" w:asciiTheme="majorAscii" w:hAnsiTheme="majorAscii"/>
          <w:color w:val="222222"/>
          <w:sz w:val="26"/>
          <w:szCs w:val="26"/>
          <w:lang w:eastAsia="sr-Latn-CS"/>
        </w:rPr>
        <w:t>Obrazovanje za digitalno gra</w:t>
      </w:r>
      <w:r>
        <w:rPr>
          <w:rFonts w:hint="default" w:eastAsia="Times New Roman" w:cs="Times New Roman" w:asciiTheme="majorAscii" w:hAnsiTheme="majorAscii"/>
          <w:color w:val="222222"/>
          <w:sz w:val="26"/>
          <w:szCs w:val="26"/>
          <w:lang w:eastAsia="sr-Latn-CS"/>
        </w:rPr>
        <w:t>đ</w:t>
      </w:r>
      <w:r>
        <w:rPr>
          <w:rFonts w:hint="default" w:eastAsia="Times New Roman" w:cs="Aharoni" w:asciiTheme="majorAscii" w:hAnsiTheme="majorAscii"/>
          <w:color w:val="222222"/>
          <w:sz w:val="26"/>
          <w:szCs w:val="26"/>
          <w:lang w:eastAsia="sr-Latn-CS"/>
        </w:rPr>
        <w:t>anstvo,</w:t>
      </w:r>
    </w:p>
    <w:p w14:paraId="5A00D1FC">
      <w:pPr>
        <w:shd w:val="clear" w:color="auto" w:fill="FFFFFF"/>
        <w:spacing w:after="0" w:line="240" w:lineRule="auto"/>
        <w:rPr>
          <w:rFonts w:hint="default" w:eastAsia="Times New Roman" w:cs="Aharoni" w:asciiTheme="majorAscii" w:hAnsiTheme="majorAscii"/>
          <w:b/>
          <w:color w:val="222222"/>
          <w:sz w:val="26"/>
          <w:szCs w:val="26"/>
          <w:lang w:eastAsia="sr-Latn-CS"/>
        </w:rPr>
      </w:pPr>
    </w:p>
    <w:p w14:paraId="6C8492A0">
      <w:pPr>
        <w:shd w:val="clear" w:color="auto" w:fill="FFFFFF"/>
        <w:spacing w:after="0" w:line="240" w:lineRule="auto"/>
        <w:rPr>
          <w:rFonts w:hint="default" w:cs="Aharoni" w:asciiTheme="majorAscii" w:hAnsiTheme="majorAscii"/>
          <w:b/>
          <w:sz w:val="26"/>
          <w:szCs w:val="26"/>
        </w:rPr>
      </w:pPr>
      <w:r>
        <w:rPr>
          <w:rFonts w:hint="default" w:eastAsia="Times New Roman" w:cs="Aharoni" w:asciiTheme="majorAscii" w:hAnsiTheme="majorAscii"/>
          <w:b/>
          <w:color w:val="222222"/>
          <w:sz w:val="26"/>
          <w:szCs w:val="26"/>
          <w:lang w:eastAsia="sr-Latn-CS"/>
        </w:rPr>
        <w:t>Andrijana Pavi</w:t>
      </w:r>
      <w:r>
        <w:rPr>
          <w:rFonts w:hint="default" w:eastAsia="Times New Roman" w:cs="Times New Roman" w:asciiTheme="majorAscii" w:hAnsiTheme="majorAscii"/>
          <w:b/>
          <w:color w:val="222222"/>
          <w:sz w:val="26"/>
          <w:szCs w:val="26"/>
          <w:lang w:eastAsia="sr-Latn-CS"/>
        </w:rPr>
        <w:t>ć</w:t>
      </w:r>
      <w:r>
        <w:rPr>
          <w:rFonts w:hint="default" w:eastAsia="Times New Roman" w:cs="Aharoni" w:asciiTheme="majorAscii" w:hAnsiTheme="majorAscii"/>
          <w:b/>
          <w:color w:val="222222"/>
          <w:sz w:val="26"/>
          <w:szCs w:val="26"/>
          <w:lang w:eastAsia="sr-Latn-CS"/>
        </w:rPr>
        <w:t>evi</w:t>
      </w:r>
      <w:r>
        <w:rPr>
          <w:rFonts w:hint="default" w:eastAsia="Times New Roman" w:cs="Times New Roman" w:asciiTheme="majorAscii" w:hAnsiTheme="majorAscii"/>
          <w:b/>
          <w:color w:val="222222"/>
          <w:sz w:val="26"/>
          <w:szCs w:val="26"/>
          <w:lang w:eastAsia="sr-Latn-CS"/>
        </w:rPr>
        <w:t>ć</w:t>
      </w:r>
    </w:p>
    <w:sectPr>
      <w:pgSz w:w="11906" w:h="16838"/>
      <w:pgMar w:top="1417" w:right="1134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ptos">
    <w:altName w:val="Courier New"/>
    <w:panose1 w:val="00000000000000000000"/>
    <w:charset w:val="00"/>
    <w:family w:val="auto"/>
    <w:pitch w:val="default"/>
    <w:sig w:usb0="00000000" w:usb1="00000000" w:usb2="00000000" w:usb3="00000000" w:csb0="0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Aharoni">
    <w:altName w:val="Yu Gothic UI Semibold"/>
    <w:panose1 w:val="02010803020104030203"/>
    <w:charset w:val="B1"/>
    <w:family w:val="auto"/>
    <w:pitch w:val="default"/>
    <w:sig w:usb0="00000000" w:usb1="00000000" w:usb2="00000000" w:usb3="00000000" w:csb0="0000002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FD4"/>
    <w:rsid w:val="00002A57"/>
    <w:rsid w:val="00117502"/>
    <w:rsid w:val="001654AF"/>
    <w:rsid w:val="00285CF2"/>
    <w:rsid w:val="002A27E1"/>
    <w:rsid w:val="002A56FF"/>
    <w:rsid w:val="00327B1F"/>
    <w:rsid w:val="003B4659"/>
    <w:rsid w:val="003F14D6"/>
    <w:rsid w:val="0044111C"/>
    <w:rsid w:val="00497912"/>
    <w:rsid w:val="004D6FD4"/>
    <w:rsid w:val="004F718E"/>
    <w:rsid w:val="005834D3"/>
    <w:rsid w:val="006558E2"/>
    <w:rsid w:val="006C57CB"/>
    <w:rsid w:val="006D1F3C"/>
    <w:rsid w:val="006D7135"/>
    <w:rsid w:val="00830A2C"/>
    <w:rsid w:val="0086180C"/>
    <w:rsid w:val="00875F43"/>
    <w:rsid w:val="009D5BC8"/>
    <w:rsid w:val="00B8322C"/>
    <w:rsid w:val="00C352DB"/>
    <w:rsid w:val="00C37706"/>
    <w:rsid w:val="00D61CD4"/>
    <w:rsid w:val="00DD2CB7"/>
    <w:rsid w:val="00E102B7"/>
    <w:rsid w:val="00F74303"/>
    <w:rsid w:val="0AA06BCA"/>
    <w:rsid w:val="1C795B4F"/>
    <w:rsid w:val="2104288E"/>
    <w:rsid w:val="24332BBD"/>
    <w:rsid w:val="28C5146C"/>
    <w:rsid w:val="41265E7C"/>
    <w:rsid w:val="43562A2C"/>
    <w:rsid w:val="5CE77725"/>
    <w:rsid w:val="5E235223"/>
    <w:rsid w:val="65CA22A5"/>
    <w:rsid w:val="6BA24332"/>
    <w:rsid w:val="7D456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sr-Latn-CS" w:eastAsia="en-US" w:bidi="ar-SA"/>
    </w:rPr>
  </w:style>
  <w:style w:type="paragraph" w:styleId="2">
    <w:name w:val="heading 1"/>
    <w:basedOn w:val="1"/>
    <w:link w:val="17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sr-Latn-CS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">
    <w:name w:val="Emphasis"/>
    <w:basedOn w:val="3"/>
    <w:qFormat/>
    <w:uiPriority w:val="20"/>
    <w:rPr>
      <w:i/>
      <w:iCs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535"/>
        <w:tab w:val="right" w:pos="9071"/>
      </w:tabs>
      <w:spacing w:after="0" w:line="240" w:lineRule="auto"/>
    </w:pPr>
  </w:style>
  <w:style w:type="paragraph" w:styleId="8">
    <w:name w:val="header"/>
    <w:basedOn w:val="1"/>
    <w:link w:val="14"/>
    <w:unhideWhenUsed/>
    <w:qFormat/>
    <w:uiPriority w:val="99"/>
    <w:pPr>
      <w:tabs>
        <w:tab w:val="center" w:pos="4535"/>
        <w:tab w:val="right" w:pos="9071"/>
      </w:tabs>
      <w:spacing w:after="0" w:line="240" w:lineRule="auto"/>
    </w:pPr>
  </w:style>
  <w:style w:type="character" w:styleId="9">
    <w:name w:val="Hyperlink"/>
    <w:basedOn w:val="3"/>
    <w:semiHidden/>
    <w:unhideWhenUsed/>
    <w:qFormat/>
    <w:uiPriority w:val="99"/>
    <w:rPr>
      <w:color w:val="0000FF"/>
      <w:u w:val="single"/>
    </w:rPr>
  </w:style>
  <w:style w:type="paragraph" w:styleId="10">
    <w:name w:val="Normal (Web)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11">
    <w:name w:val="Strong"/>
    <w:basedOn w:val="3"/>
    <w:qFormat/>
    <w:uiPriority w:val="22"/>
    <w:rPr>
      <w:b/>
      <w:bCs/>
    </w:rPr>
  </w:style>
  <w:style w:type="character" w:customStyle="1" w:styleId="12">
    <w:name w:val="ams"/>
    <w:basedOn w:val="3"/>
    <w:qFormat/>
    <w:uiPriority w:val="0"/>
  </w:style>
  <w:style w:type="character" w:customStyle="1" w:styleId="13">
    <w:name w:val="Balloon Text Char"/>
    <w:basedOn w:val="3"/>
    <w:link w:val="5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4">
    <w:name w:val="Header Char"/>
    <w:basedOn w:val="3"/>
    <w:link w:val="8"/>
    <w:qFormat/>
    <w:uiPriority w:val="99"/>
  </w:style>
  <w:style w:type="character" w:customStyle="1" w:styleId="15">
    <w:name w:val="Footer Char"/>
    <w:basedOn w:val="3"/>
    <w:link w:val="7"/>
    <w:qFormat/>
    <w:uiPriority w:val="99"/>
  </w:style>
  <w:style w:type="paragraph" w:styleId="16">
    <w:name w:val="List Paragraph"/>
    <w:basedOn w:val="1"/>
    <w:qFormat/>
    <w:uiPriority w:val="34"/>
    <w:pPr>
      <w:ind w:left="720"/>
      <w:contextualSpacing/>
    </w:pPr>
  </w:style>
  <w:style w:type="character" w:customStyle="1" w:styleId="17">
    <w:name w:val="Heading 1 Char"/>
    <w:basedOn w:val="3"/>
    <w:link w:val="2"/>
    <w:qFormat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sr-Latn-C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6" Type="http://schemas.openxmlformats.org/officeDocument/2006/relationships/fontTable" Target="fontTable.xml"/><Relationship Id="rId45" Type="http://schemas.openxmlformats.org/officeDocument/2006/relationships/image" Target="media/image40.jpeg"/><Relationship Id="rId44" Type="http://schemas.openxmlformats.org/officeDocument/2006/relationships/image" Target="media/image39.jpeg"/><Relationship Id="rId43" Type="http://schemas.openxmlformats.org/officeDocument/2006/relationships/image" Target="media/image38.png"/><Relationship Id="rId42" Type="http://schemas.openxmlformats.org/officeDocument/2006/relationships/image" Target="media/image37.png"/><Relationship Id="rId41" Type="http://schemas.openxmlformats.org/officeDocument/2006/relationships/image" Target="media/image36.jpeg"/><Relationship Id="rId40" Type="http://schemas.openxmlformats.org/officeDocument/2006/relationships/image" Target="media/image35.png"/><Relationship Id="rId4" Type="http://schemas.openxmlformats.org/officeDocument/2006/relationships/endnotes" Target="endnotes.xml"/><Relationship Id="rId39" Type="http://schemas.openxmlformats.org/officeDocument/2006/relationships/image" Target="media/image34.jpeg"/><Relationship Id="rId38" Type="http://schemas.openxmlformats.org/officeDocument/2006/relationships/image" Target="media/image33.png"/><Relationship Id="rId37" Type="http://schemas.openxmlformats.org/officeDocument/2006/relationships/image" Target="media/image32.jpeg"/><Relationship Id="rId36" Type="http://schemas.openxmlformats.org/officeDocument/2006/relationships/image" Target="media/image31.jpeg"/><Relationship Id="rId35" Type="http://schemas.openxmlformats.org/officeDocument/2006/relationships/image" Target="media/image30.jpeg"/><Relationship Id="rId34" Type="http://schemas.openxmlformats.org/officeDocument/2006/relationships/image" Target="media/image29.jpeg"/><Relationship Id="rId33" Type="http://schemas.openxmlformats.org/officeDocument/2006/relationships/image" Target="media/image28.jpeg"/><Relationship Id="rId32" Type="http://schemas.openxmlformats.org/officeDocument/2006/relationships/image" Target="media/image27.jpeg"/><Relationship Id="rId31" Type="http://schemas.openxmlformats.org/officeDocument/2006/relationships/image" Target="media/image26.jpeg"/><Relationship Id="rId30" Type="http://schemas.openxmlformats.org/officeDocument/2006/relationships/image" Target="media/image25.png"/><Relationship Id="rId3" Type="http://schemas.openxmlformats.org/officeDocument/2006/relationships/footnotes" Target="footnotes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jpeg"/><Relationship Id="rId25" Type="http://schemas.openxmlformats.org/officeDocument/2006/relationships/image" Target="media/image20.jpe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39</Pages>
  <Words>1144</Words>
  <Characters>6526</Characters>
  <Lines>54</Lines>
  <Paragraphs>15</Paragraphs>
  <TotalTime>13</TotalTime>
  <ScaleCrop>false</ScaleCrop>
  <LinksUpToDate>false</LinksUpToDate>
  <CharactersWithSpaces>7655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2024-06-18T08:17:00Z</dcterms:created>
  <dc:creator>Andrijana</dc:creator>
  <cp:lastModifiedBy>Ivo</cp:lastModifiedBy>
  <dcterms:modified xsi:type="dcterms:W3CDTF">2025-06-21T09:47:16Z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0E3943FB21DB4FB3A5A47F9AE0CAAF9D_13</vt:lpwstr>
  </property>
</Properties>
</file>