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D0B23" w14:textId="77777777" w:rsidR="00472CDA" w:rsidRPr="00755FEE" w:rsidRDefault="00472CDA" w:rsidP="00472CDA">
      <w:pPr>
        <w:autoSpaceDE w:val="0"/>
        <w:autoSpaceDN w:val="0"/>
        <w:adjustRightInd w:val="0"/>
        <w:jc w:val="right"/>
        <w:rPr>
          <w:rFonts w:ascii="Arial" w:hAnsi="Arial" w:cs="Arial"/>
          <w:b/>
          <w:sz w:val="22"/>
          <w:lang w:val="sr-Latn-ME"/>
        </w:rPr>
      </w:pPr>
      <w:r w:rsidRPr="00755FEE">
        <w:rPr>
          <w:rFonts w:ascii="Arial" w:hAnsi="Arial" w:cs="Arial"/>
          <w:b/>
          <w:sz w:val="22"/>
          <w:lang w:val="sr-Latn-ME"/>
        </w:rPr>
        <w:t>OBRAZAC</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3886"/>
        <w:gridCol w:w="5454"/>
      </w:tblGrid>
      <w:tr w:rsidR="00472CDA" w:rsidRPr="00755FEE" w14:paraId="6E9AE131" w14:textId="77777777" w:rsidTr="00894A07">
        <w:tc>
          <w:tcPr>
            <w:tcW w:w="9576" w:type="dxa"/>
            <w:gridSpan w:val="2"/>
            <w:tcBorders>
              <w:bottom w:val="single" w:sz="18" w:space="0" w:color="4BACC6"/>
            </w:tcBorders>
          </w:tcPr>
          <w:p w14:paraId="480122A5" w14:textId="77777777" w:rsidR="00472CDA" w:rsidRPr="00755FEE" w:rsidRDefault="00472CDA" w:rsidP="00894A07">
            <w:pPr>
              <w:autoSpaceDE w:val="0"/>
              <w:autoSpaceDN w:val="0"/>
              <w:adjustRightInd w:val="0"/>
              <w:spacing w:before="120" w:after="120"/>
              <w:jc w:val="center"/>
              <w:rPr>
                <w:rFonts w:ascii="Arial" w:hAnsi="Arial" w:cs="Arial"/>
                <w:b/>
                <w:bCs w:val="0"/>
                <w:sz w:val="22"/>
                <w:lang w:val="sr-Latn-ME"/>
              </w:rPr>
            </w:pPr>
            <w:r w:rsidRPr="00755FEE">
              <w:rPr>
                <w:rFonts w:ascii="Arial" w:hAnsi="Arial" w:cs="Arial"/>
                <w:b/>
                <w:bCs w:val="0"/>
                <w:sz w:val="22"/>
                <w:lang w:val="sr-Latn-ME"/>
              </w:rPr>
              <w:t>IZVJEŠTAJ O SPROVEDENOJ ANALIZI PROCJENE UTICAJA PROPISA</w:t>
            </w:r>
          </w:p>
        </w:tc>
      </w:tr>
      <w:tr w:rsidR="00472CDA" w:rsidRPr="00755FEE" w14:paraId="3AC13E2F" w14:textId="77777777" w:rsidTr="00894A07">
        <w:tc>
          <w:tcPr>
            <w:tcW w:w="3978" w:type="dxa"/>
            <w:shd w:val="clear" w:color="auto" w:fill="D2EAF1"/>
          </w:tcPr>
          <w:p w14:paraId="46BDF90E" w14:textId="77777777" w:rsidR="00472CDA" w:rsidRPr="00755FEE" w:rsidRDefault="00472CDA" w:rsidP="00894A07">
            <w:pPr>
              <w:autoSpaceDE w:val="0"/>
              <w:autoSpaceDN w:val="0"/>
              <w:adjustRightInd w:val="0"/>
              <w:spacing w:before="120" w:after="120"/>
              <w:rPr>
                <w:rFonts w:ascii="Arial" w:hAnsi="Arial" w:cs="Arial"/>
                <w:b/>
                <w:bCs w:val="0"/>
                <w:sz w:val="22"/>
                <w:lang w:val="sr-Latn-ME"/>
              </w:rPr>
            </w:pPr>
            <w:r w:rsidRPr="00755FEE">
              <w:rPr>
                <w:rFonts w:ascii="Arial" w:hAnsi="Arial" w:cs="Arial"/>
                <w:b/>
                <w:bCs w:val="0"/>
                <w:sz w:val="22"/>
                <w:lang w:val="sr-Latn-ME"/>
              </w:rPr>
              <w:t>PREDLAGAČ PROPISA</w:t>
            </w:r>
          </w:p>
        </w:tc>
        <w:tc>
          <w:tcPr>
            <w:tcW w:w="5598" w:type="dxa"/>
            <w:shd w:val="clear" w:color="auto" w:fill="D2EAF1"/>
          </w:tcPr>
          <w:p w14:paraId="0108696D" w14:textId="77777777" w:rsidR="00472CDA" w:rsidRPr="00755FEE" w:rsidRDefault="00472CDA" w:rsidP="00894A07">
            <w:pPr>
              <w:autoSpaceDE w:val="0"/>
              <w:autoSpaceDN w:val="0"/>
              <w:adjustRightInd w:val="0"/>
              <w:spacing w:before="120" w:after="120"/>
              <w:rPr>
                <w:rFonts w:ascii="Arial" w:hAnsi="Arial" w:cs="Arial"/>
                <w:b/>
                <w:sz w:val="22"/>
                <w:lang w:val="sr-Latn-ME"/>
              </w:rPr>
            </w:pPr>
            <w:r w:rsidRPr="00755FEE">
              <w:rPr>
                <w:rFonts w:ascii="Arial" w:hAnsi="Arial" w:cs="Arial"/>
                <w:b/>
                <w:sz w:val="22"/>
                <w:lang w:val="sr-Latn-ME"/>
              </w:rPr>
              <w:t>MINISTARSTVO FINANSIJA</w:t>
            </w:r>
          </w:p>
        </w:tc>
      </w:tr>
      <w:tr w:rsidR="00472CDA" w:rsidRPr="00755FEE" w14:paraId="0C6A21C8" w14:textId="77777777" w:rsidTr="00894A07">
        <w:tc>
          <w:tcPr>
            <w:tcW w:w="3978" w:type="dxa"/>
          </w:tcPr>
          <w:p w14:paraId="227B64C6" w14:textId="77777777" w:rsidR="00472CDA" w:rsidRPr="00755FEE" w:rsidRDefault="00472CDA" w:rsidP="00894A07">
            <w:pPr>
              <w:autoSpaceDE w:val="0"/>
              <w:autoSpaceDN w:val="0"/>
              <w:adjustRightInd w:val="0"/>
              <w:spacing w:before="120" w:after="120"/>
              <w:rPr>
                <w:rFonts w:ascii="Arial" w:hAnsi="Arial" w:cs="Arial"/>
                <w:b/>
                <w:bCs w:val="0"/>
                <w:sz w:val="22"/>
                <w:lang w:val="sr-Latn-ME"/>
              </w:rPr>
            </w:pPr>
            <w:r w:rsidRPr="00755FEE">
              <w:rPr>
                <w:rFonts w:ascii="Arial" w:hAnsi="Arial" w:cs="Arial"/>
                <w:b/>
                <w:bCs w:val="0"/>
                <w:sz w:val="22"/>
                <w:lang w:val="sr-Latn-ME"/>
              </w:rPr>
              <w:t>NAZIV PROPISA</w:t>
            </w:r>
          </w:p>
        </w:tc>
        <w:tc>
          <w:tcPr>
            <w:tcW w:w="5598" w:type="dxa"/>
          </w:tcPr>
          <w:p w14:paraId="72D5BABF" w14:textId="4AA684DA" w:rsidR="00472CDA" w:rsidRPr="00755FEE" w:rsidRDefault="00897219" w:rsidP="00894A07">
            <w:pPr>
              <w:autoSpaceDE w:val="0"/>
              <w:autoSpaceDN w:val="0"/>
              <w:adjustRightInd w:val="0"/>
              <w:spacing w:before="120" w:after="120"/>
              <w:rPr>
                <w:rFonts w:ascii="Arial" w:hAnsi="Arial" w:cs="Arial"/>
                <w:b/>
                <w:sz w:val="22"/>
                <w:lang w:val="sr-Latn-ME"/>
              </w:rPr>
            </w:pPr>
            <w:r w:rsidRPr="00755FEE">
              <w:rPr>
                <w:rFonts w:ascii="Arial" w:hAnsi="Arial" w:cs="Arial"/>
                <w:b/>
                <w:sz w:val="22"/>
                <w:lang w:val="sr-Latn-ME"/>
              </w:rPr>
              <w:t>Nacrt</w:t>
            </w:r>
            <w:r w:rsidR="00472CDA" w:rsidRPr="00755FEE">
              <w:rPr>
                <w:rFonts w:ascii="Arial" w:hAnsi="Arial" w:cs="Arial"/>
                <w:b/>
                <w:sz w:val="22"/>
                <w:lang w:val="sr-Latn-ME"/>
              </w:rPr>
              <w:t xml:space="preserve"> zakona o izmjen</w:t>
            </w:r>
            <w:r w:rsidRPr="00755FEE">
              <w:rPr>
                <w:rFonts w:ascii="Arial" w:hAnsi="Arial" w:cs="Arial"/>
                <w:b/>
                <w:sz w:val="22"/>
                <w:lang w:val="sr-Latn-ME"/>
              </w:rPr>
              <w:t>i</w:t>
            </w:r>
            <w:r w:rsidR="00472CDA" w:rsidRPr="00755FEE">
              <w:rPr>
                <w:rFonts w:ascii="Arial" w:hAnsi="Arial" w:cs="Arial"/>
                <w:b/>
                <w:sz w:val="22"/>
                <w:lang w:val="sr-Latn-ME"/>
              </w:rPr>
              <w:t xml:space="preserve"> i dopun</w:t>
            </w:r>
            <w:r w:rsidRPr="00755FEE">
              <w:rPr>
                <w:rFonts w:ascii="Arial" w:hAnsi="Arial" w:cs="Arial"/>
                <w:b/>
                <w:sz w:val="22"/>
                <w:lang w:val="sr-Latn-ME"/>
              </w:rPr>
              <w:t>i</w:t>
            </w:r>
            <w:r w:rsidR="00472CDA" w:rsidRPr="00755FEE">
              <w:rPr>
                <w:rFonts w:ascii="Arial" w:hAnsi="Arial" w:cs="Arial"/>
                <w:b/>
                <w:sz w:val="22"/>
                <w:lang w:val="sr-Latn-ME"/>
              </w:rPr>
              <w:t xml:space="preserve"> Zakona o </w:t>
            </w:r>
            <w:r w:rsidRPr="00755FEE">
              <w:rPr>
                <w:rFonts w:ascii="Arial" w:hAnsi="Arial" w:cs="Arial"/>
                <w:b/>
                <w:sz w:val="22"/>
                <w:lang w:val="sr-Latn-ME"/>
              </w:rPr>
              <w:t>finansijskim konglomeratima</w:t>
            </w:r>
          </w:p>
        </w:tc>
      </w:tr>
      <w:tr w:rsidR="00472CDA" w:rsidRPr="00755FEE" w14:paraId="40885105" w14:textId="77777777" w:rsidTr="00894A07">
        <w:tc>
          <w:tcPr>
            <w:tcW w:w="9576" w:type="dxa"/>
            <w:gridSpan w:val="2"/>
            <w:shd w:val="clear" w:color="auto" w:fill="D2EAF1"/>
          </w:tcPr>
          <w:p w14:paraId="5E9EBAD0" w14:textId="77777777" w:rsidR="00472CDA" w:rsidRPr="00755FEE" w:rsidRDefault="00472CDA" w:rsidP="00894A07">
            <w:pPr>
              <w:autoSpaceDE w:val="0"/>
              <w:autoSpaceDN w:val="0"/>
              <w:adjustRightInd w:val="0"/>
              <w:spacing w:before="120" w:after="120"/>
              <w:rPr>
                <w:rFonts w:ascii="Arial" w:hAnsi="Arial" w:cs="Arial"/>
                <w:b/>
                <w:bCs w:val="0"/>
                <w:sz w:val="22"/>
                <w:lang w:val="sr-Latn-ME"/>
              </w:rPr>
            </w:pPr>
            <w:r w:rsidRPr="00755FEE">
              <w:rPr>
                <w:rFonts w:ascii="Arial" w:hAnsi="Arial" w:cs="Arial"/>
                <w:b/>
                <w:bCs w:val="0"/>
                <w:sz w:val="22"/>
                <w:lang w:val="sr-Latn-ME"/>
              </w:rPr>
              <w:t>1. Definisanje problema</w:t>
            </w:r>
          </w:p>
          <w:p w14:paraId="0A71B082" w14:textId="77777777" w:rsidR="00472CDA" w:rsidRPr="00755FEE"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755FEE">
              <w:rPr>
                <w:rFonts w:ascii="Arial" w:hAnsi="Arial" w:cs="Arial"/>
                <w:b/>
                <w:bCs w:val="0"/>
                <w:sz w:val="22"/>
                <w:lang w:val="sr-Latn-ME"/>
              </w:rPr>
              <w:t>Koje probleme  treba da riješi predloženi akt?</w:t>
            </w:r>
          </w:p>
          <w:p w14:paraId="468D10C4" w14:textId="77777777" w:rsidR="00472CDA" w:rsidRPr="00755FEE"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755FEE">
              <w:rPr>
                <w:rFonts w:ascii="Arial" w:hAnsi="Arial" w:cs="Arial"/>
                <w:b/>
                <w:bCs w:val="0"/>
                <w:sz w:val="22"/>
                <w:lang w:val="sr-Latn-ME"/>
              </w:rPr>
              <w:t>Koji su uzroci problema?</w:t>
            </w:r>
          </w:p>
          <w:p w14:paraId="2CC9091E" w14:textId="77777777" w:rsidR="00472CDA" w:rsidRPr="00755FEE"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755FEE">
              <w:rPr>
                <w:rFonts w:ascii="Arial" w:hAnsi="Arial" w:cs="Arial"/>
                <w:b/>
                <w:bCs w:val="0"/>
                <w:sz w:val="22"/>
                <w:lang w:val="sr-Latn-ME"/>
              </w:rPr>
              <w:t>Koje su posljedice problema?</w:t>
            </w:r>
          </w:p>
          <w:p w14:paraId="376F9C8A" w14:textId="77777777" w:rsidR="00472CDA" w:rsidRPr="00755FEE"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755FEE">
              <w:rPr>
                <w:rFonts w:ascii="Arial" w:hAnsi="Arial" w:cs="Arial"/>
                <w:b/>
                <w:bCs w:val="0"/>
                <w:sz w:val="22"/>
                <w:lang w:val="sr-Latn-ME"/>
              </w:rPr>
              <w:t>Koji su subjekti oštećeni, na koji način i u kojoj mjeri?</w:t>
            </w:r>
          </w:p>
          <w:p w14:paraId="4FD52F67" w14:textId="77777777" w:rsidR="00472CDA" w:rsidRPr="00755FEE" w:rsidRDefault="00472CDA" w:rsidP="00472CDA">
            <w:pPr>
              <w:pStyle w:val="ListParagraph"/>
              <w:numPr>
                <w:ilvl w:val="0"/>
                <w:numId w:val="1"/>
              </w:numPr>
              <w:autoSpaceDE w:val="0"/>
              <w:autoSpaceDN w:val="0"/>
              <w:adjustRightInd w:val="0"/>
              <w:spacing w:before="120" w:after="120"/>
              <w:contextualSpacing/>
              <w:jc w:val="left"/>
              <w:rPr>
                <w:rFonts w:ascii="Arial" w:hAnsi="Arial" w:cs="Arial"/>
                <w:b/>
                <w:bCs w:val="0"/>
                <w:sz w:val="22"/>
                <w:lang w:val="sr-Latn-ME"/>
              </w:rPr>
            </w:pPr>
            <w:r w:rsidRPr="00755FEE">
              <w:rPr>
                <w:rFonts w:ascii="Arial" w:hAnsi="Arial" w:cs="Arial"/>
                <w:b/>
                <w:bCs w:val="0"/>
                <w:sz w:val="22"/>
                <w:lang w:val="sr-Latn-ME"/>
              </w:rPr>
              <w:t>Kako bi problem evoluirao bez promjene propisa (“status quo” opcija)?</w:t>
            </w:r>
          </w:p>
        </w:tc>
      </w:tr>
      <w:tr w:rsidR="00472CDA" w:rsidRPr="00755FEE" w14:paraId="629C3330" w14:textId="77777777" w:rsidTr="00894A07">
        <w:tc>
          <w:tcPr>
            <w:tcW w:w="9576" w:type="dxa"/>
            <w:gridSpan w:val="2"/>
          </w:tcPr>
          <w:p w14:paraId="6CCBC71D" w14:textId="77777777" w:rsidR="00472CDA" w:rsidRPr="00975BC1" w:rsidRDefault="00472CDA" w:rsidP="00894A07">
            <w:pPr>
              <w:rPr>
                <w:rFonts w:ascii="Arial" w:hAnsi="Arial" w:cs="Arial"/>
                <w:bCs w:val="0"/>
                <w:sz w:val="22"/>
                <w:lang w:val="sr-Latn-ME" w:eastAsia="en-US"/>
              </w:rPr>
            </w:pPr>
          </w:p>
          <w:p w14:paraId="4AA3AEE4" w14:textId="2E84B3C9" w:rsidR="00975BC1" w:rsidRDefault="00975BC1" w:rsidP="00975BC1">
            <w:pPr>
              <w:rPr>
                <w:rFonts w:ascii="Arial" w:hAnsi="Arial" w:cs="Arial"/>
                <w:sz w:val="22"/>
                <w:lang w:val="sr-Latn-ME" w:eastAsia="en-US"/>
              </w:rPr>
            </w:pPr>
            <w:r w:rsidRPr="00975BC1">
              <w:rPr>
                <w:rFonts w:ascii="Arial" w:hAnsi="Arial" w:cs="Arial"/>
                <w:sz w:val="22"/>
                <w:lang w:val="sr-Latn-ME" w:eastAsia="en-US"/>
              </w:rPr>
              <w:t xml:space="preserve">Zakon o finansijskim konglomeratima („Službeni list CG“, broj 24/25) – u daljem tekstu: Zakon, u najvećoj mjeri je usklađen sa trenutno važećom pravnom tekovinom Evropske unije. </w:t>
            </w:r>
          </w:p>
          <w:p w14:paraId="33F1F0E0" w14:textId="77777777" w:rsidR="00975BC1" w:rsidRPr="00975BC1" w:rsidRDefault="00975BC1" w:rsidP="00975BC1">
            <w:pPr>
              <w:rPr>
                <w:rFonts w:ascii="Arial" w:hAnsi="Arial" w:cs="Arial"/>
                <w:sz w:val="22"/>
                <w:lang w:val="sr-Latn-ME" w:eastAsia="en-US"/>
              </w:rPr>
            </w:pPr>
          </w:p>
          <w:p w14:paraId="645A71B9" w14:textId="77777777" w:rsidR="00CC5D05" w:rsidRDefault="00975BC1" w:rsidP="00975BC1">
            <w:pPr>
              <w:rPr>
                <w:rFonts w:ascii="Arial" w:hAnsi="Arial" w:cs="Arial"/>
                <w:sz w:val="22"/>
                <w:lang w:val="sr-Latn-ME" w:eastAsia="en-US"/>
              </w:rPr>
            </w:pPr>
            <w:r w:rsidRPr="00975BC1">
              <w:rPr>
                <w:rFonts w:ascii="Arial" w:hAnsi="Arial" w:cs="Arial"/>
                <w:sz w:val="22"/>
                <w:lang w:val="sr-Latn-ME" w:eastAsia="en-US"/>
              </w:rPr>
              <w:t>Izmjena i dopuna koje se predlažu Nacrtom zakona o izmjeni i dopuni Zakona o finansijskim konglomeratima (u daljem tekstu: Nacrt zakona) prvenstveno se odnose na usklađivanje sa Direktivom (EU) 2023/2864 Evropskog parlamenta i Savjeta od 13. decembra 2023. o izmjeni određenih direktiva u pogledu uspostavljanja i funkcionisanja Jedinstvene evropske pristupne tačke, i to u dijelu kojim se mijenja Direktiva 2002/87/EZ Evropskog parlamenta i Savjeta od 16. decembra 2002. godine o dodatnoj superviziji kreditnih institucija, osiguravajućih društava i investicionih društava u finansijskom konglomeratu.</w:t>
            </w:r>
            <w:r w:rsidR="00CC5D05">
              <w:rPr>
                <w:rFonts w:ascii="Arial" w:hAnsi="Arial" w:cs="Arial"/>
                <w:sz w:val="22"/>
                <w:lang w:val="sr-Latn-ME" w:eastAsia="en-US"/>
              </w:rPr>
              <w:t xml:space="preserve"> </w:t>
            </w:r>
          </w:p>
          <w:p w14:paraId="5EF6A1F1" w14:textId="77777777" w:rsidR="00CC5D05" w:rsidRDefault="00CC5D05" w:rsidP="00975BC1">
            <w:pPr>
              <w:rPr>
                <w:rFonts w:ascii="Arial" w:hAnsi="Arial" w:cs="Arial"/>
                <w:sz w:val="22"/>
                <w:lang w:val="sr-Latn-ME" w:eastAsia="en-US"/>
              </w:rPr>
            </w:pPr>
          </w:p>
          <w:p w14:paraId="6250A170" w14:textId="53FA2BD0" w:rsidR="00CC5D05" w:rsidRDefault="00CC5D05" w:rsidP="00975BC1">
            <w:pPr>
              <w:rPr>
                <w:rFonts w:ascii="Arial" w:hAnsi="Arial" w:cs="Arial"/>
                <w:sz w:val="22"/>
                <w:lang w:val="sr-Latn-ME" w:eastAsia="en-US"/>
              </w:rPr>
            </w:pPr>
            <w:r>
              <w:rPr>
                <w:rFonts w:ascii="Arial" w:hAnsi="Arial" w:cs="Arial"/>
                <w:sz w:val="22"/>
                <w:lang w:val="sr-Latn-ME" w:eastAsia="en-US"/>
              </w:rPr>
              <w:t xml:space="preserve">Njegovim usvajanjem će se </w:t>
            </w:r>
            <w:r w:rsidR="00467D30">
              <w:rPr>
                <w:rFonts w:ascii="Arial" w:hAnsi="Arial" w:cs="Arial"/>
                <w:sz w:val="22"/>
                <w:lang w:val="sr-Latn-ME" w:eastAsia="en-US"/>
              </w:rPr>
              <w:t>riješiti problem nepostojanja normativnog okvira kojim bi se omogućilo dostavljanje informacija u Jedinstvenu evropsku pristupnu tačku (ESAP), u skladu sa pomenutom Direktivom. Postoje</w:t>
            </w:r>
            <w:r w:rsidR="00DB3058">
              <w:rPr>
                <w:rFonts w:ascii="Arial" w:hAnsi="Arial" w:cs="Arial"/>
                <w:sz w:val="22"/>
                <w:lang w:val="sr-Latn-ME" w:eastAsia="en-US"/>
              </w:rPr>
              <w:t>ć</w:t>
            </w:r>
            <w:r w:rsidR="00467D30">
              <w:rPr>
                <w:rFonts w:ascii="Arial" w:hAnsi="Arial" w:cs="Arial"/>
                <w:sz w:val="22"/>
                <w:lang w:val="sr-Latn-ME" w:eastAsia="en-US"/>
              </w:rPr>
              <w:t>i Zakon ne sadrži odredbe o imenovanju tijela  za dostavljanje informacija ESAP-u, niti propisuje format, metapodatke i tehničke zahtjeve koji su obavezni prema zakonodavstvu EU.</w:t>
            </w:r>
          </w:p>
          <w:p w14:paraId="047934AD" w14:textId="3BAA689B" w:rsidR="00975BC1" w:rsidRPr="00975BC1" w:rsidRDefault="00CC5D05" w:rsidP="00975BC1">
            <w:pPr>
              <w:rPr>
                <w:rFonts w:ascii="Arial" w:hAnsi="Arial" w:cs="Arial"/>
                <w:sz w:val="22"/>
                <w:lang w:val="sr-Latn-ME" w:eastAsia="en-US"/>
              </w:rPr>
            </w:pPr>
            <w:r>
              <w:rPr>
                <w:rFonts w:ascii="Arial" w:hAnsi="Arial" w:cs="Arial"/>
                <w:sz w:val="22"/>
                <w:lang w:val="sr-Latn-ME" w:eastAsia="en-US"/>
              </w:rPr>
              <w:t xml:space="preserve"> </w:t>
            </w:r>
          </w:p>
          <w:p w14:paraId="7978E8B7" w14:textId="6A90B5BA" w:rsidR="00975BC1" w:rsidRDefault="00975BC1" w:rsidP="00975BC1">
            <w:pPr>
              <w:rPr>
                <w:rFonts w:ascii="Arial" w:hAnsi="Arial" w:cs="Arial"/>
                <w:sz w:val="22"/>
                <w:lang w:val="sr-Latn-ME" w:eastAsia="en-US"/>
              </w:rPr>
            </w:pPr>
            <w:r w:rsidRPr="00975BC1">
              <w:rPr>
                <w:rFonts w:ascii="Arial" w:hAnsi="Arial" w:cs="Arial"/>
                <w:sz w:val="22"/>
                <w:lang w:val="sr-Latn-ME" w:eastAsia="en-US"/>
              </w:rPr>
              <w:t>Direktiva (EU) 2023/2864, zajedno sa Regulativom (EU) 2023/2859 Evropskog parlamenta i Savjeta od 13. decembra 2023. godine o uspostavljanju Jedinstvene evropske pristupne tačke za centralizovan pristup javno dostupnim informacijama relevantnim za finansijske usluge, tržišta kapitala i održivost, predstavljaju zakonodavni paket od velikog značaja za tržište kapitala Evropske unije, održivo finansiranje i razvoj digitalnih finansija.</w:t>
            </w:r>
            <w:r w:rsidR="00467D30">
              <w:rPr>
                <w:rFonts w:ascii="Arial" w:hAnsi="Arial" w:cs="Arial"/>
                <w:sz w:val="22"/>
                <w:lang w:val="sr-Latn-ME" w:eastAsia="en-US"/>
              </w:rPr>
              <w:t xml:space="preserve"> </w:t>
            </w:r>
            <w:r w:rsidRPr="00975BC1">
              <w:rPr>
                <w:rFonts w:ascii="Arial" w:hAnsi="Arial" w:cs="Arial"/>
                <w:sz w:val="22"/>
                <w:lang w:val="sr-Latn-ME" w:eastAsia="en-US"/>
              </w:rPr>
              <w:t>Informacije o finansijskim uslugama, tržištima kapitala i održivosti trenutno nijesu centralizovano dostupne u EU, pa su investitori primorani da pretražuju više izvora, što značajno otežava pristup informacijama i povećava troškove.</w:t>
            </w:r>
            <w:r w:rsidR="00467D30">
              <w:rPr>
                <w:rFonts w:ascii="Arial" w:hAnsi="Arial" w:cs="Arial"/>
                <w:sz w:val="22"/>
                <w:lang w:val="sr-Latn-ME" w:eastAsia="en-US"/>
              </w:rPr>
              <w:t xml:space="preserve"> </w:t>
            </w:r>
            <w:r w:rsidRPr="00975BC1">
              <w:rPr>
                <w:rFonts w:ascii="Arial" w:hAnsi="Arial" w:cs="Arial"/>
                <w:sz w:val="22"/>
                <w:lang w:val="sr-Latn-ME" w:eastAsia="en-US"/>
              </w:rPr>
              <w:t>Cilj uspostavljanja Jedinstvene evropske pristupne tačke (ESAP) je da se tržišta kapitala EU učine atraktivnijim omogućavajući centralizovan pristup informacijama potrebnim za donošenje informisanih investicionih odluka. Informacije će od januara 2030. godine biti dostupne na jednom mjestu, uz jednostavno i besplatno korišćenje, što povećava vidljivost evropskih društava i njihovih finansijskih proizvoda unutar globalne investicione zajednice.</w:t>
            </w:r>
          </w:p>
          <w:p w14:paraId="4C98898C" w14:textId="12E19129" w:rsidR="00467D30" w:rsidRDefault="00467D30" w:rsidP="00975BC1">
            <w:pPr>
              <w:rPr>
                <w:rFonts w:ascii="Arial" w:hAnsi="Arial" w:cs="Arial"/>
                <w:sz w:val="22"/>
                <w:lang w:val="sr-Latn-ME" w:eastAsia="en-US"/>
              </w:rPr>
            </w:pPr>
          </w:p>
          <w:p w14:paraId="728A8871" w14:textId="07C8DA97" w:rsidR="00467D30" w:rsidRPr="00975BC1" w:rsidRDefault="00467D30" w:rsidP="00975BC1">
            <w:pPr>
              <w:rPr>
                <w:rFonts w:ascii="Arial" w:hAnsi="Arial" w:cs="Arial"/>
                <w:sz w:val="22"/>
                <w:lang w:val="sr-Latn-ME" w:eastAsia="en-US"/>
              </w:rPr>
            </w:pPr>
            <w:r w:rsidRPr="00467D30">
              <w:rPr>
                <w:rFonts w:ascii="Arial" w:hAnsi="Arial" w:cs="Arial"/>
                <w:sz w:val="22"/>
                <w:lang w:val="sr-Latn-ME" w:eastAsia="en-US"/>
              </w:rPr>
              <w:t xml:space="preserve">Posljedice postojećeg stanja su pravna neusaglašenost sa EU, </w:t>
            </w:r>
            <w:r>
              <w:rPr>
                <w:rFonts w:ascii="Arial" w:hAnsi="Arial" w:cs="Arial"/>
                <w:sz w:val="22"/>
                <w:lang w:val="sr-Latn-ME" w:eastAsia="en-US"/>
              </w:rPr>
              <w:t xml:space="preserve">potencijalno </w:t>
            </w:r>
            <w:r w:rsidRPr="00467D30">
              <w:rPr>
                <w:rFonts w:ascii="Arial" w:hAnsi="Arial" w:cs="Arial"/>
                <w:sz w:val="22"/>
                <w:lang w:val="sr-Latn-ME" w:eastAsia="en-US"/>
              </w:rPr>
              <w:t>kašnjenje u ispunjavanju obaveza iz pregovaračkog Poglavlja 9 i nemogućnost da se informacije regulisanih subjekata dostavljaju u standardizovanom formatu</w:t>
            </w:r>
            <w:r w:rsidR="008A484A">
              <w:rPr>
                <w:rFonts w:ascii="Arial" w:hAnsi="Arial" w:cs="Arial"/>
                <w:sz w:val="22"/>
                <w:lang w:val="sr-Latn-ME" w:eastAsia="en-US"/>
              </w:rPr>
              <w:t xml:space="preserve"> nakon početka funkcionisanja </w:t>
            </w:r>
            <w:r w:rsidR="008A484A">
              <w:rPr>
                <w:rFonts w:ascii="Arial" w:hAnsi="Arial" w:cs="Arial"/>
                <w:sz w:val="22"/>
                <w:lang w:val="sr-Latn-ME" w:eastAsia="en-US"/>
              </w:rPr>
              <w:lastRenderedPageBreak/>
              <w:t>ESAP-a</w:t>
            </w:r>
            <w:r w:rsidRPr="00467D30">
              <w:rPr>
                <w:rFonts w:ascii="Arial" w:hAnsi="Arial" w:cs="Arial"/>
                <w:sz w:val="22"/>
                <w:lang w:val="sr-Latn-ME" w:eastAsia="en-US"/>
              </w:rPr>
              <w:t>. Subjekti koji bi bili indirektno oštećeni su investitori i tržišni učesnici, budući da se smanjuje transparentnost i uporedivost podataka. U „status quo“ scenariju Crna Gora bi ostala neusklađena sa navedenim aktima EU, što bi negativno uticalo na dinamiku pregovaračkog procesa.</w:t>
            </w:r>
          </w:p>
          <w:p w14:paraId="414080DB" w14:textId="23E70A77" w:rsidR="00CD4DD2" w:rsidRPr="00755FEE" w:rsidRDefault="00CD4DD2" w:rsidP="00305513">
            <w:pPr>
              <w:rPr>
                <w:rFonts w:ascii="Arial" w:hAnsi="Arial" w:cs="Arial"/>
                <w:color w:val="FF0000"/>
                <w:sz w:val="22"/>
                <w:lang w:val="sr-Latn-ME" w:eastAsia="en-US"/>
              </w:rPr>
            </w:pPr>
          </w:p>
        </w:tc>
      </w:tr>
      <w:tr w:rsidR="00472CDA" w:rsidRPr="00755FEE" w14:paraId="58614558" w14:textId="77777777" w:rsidTr="00894A07">
        <w:tc>
          <w:tcPr>
            <w:tcW w:w="9576" w:type="dxa"/>
            <w:gridSpan w:val="2"/>
            <w:shd w:val="clear" w:color="auto" w:fill="D2EAF1"/>
          </w:tcPr>
          <w:p w14:paraId="1D64AC47" w14:textId="77777777" w:rsidR="00472CDA" w:rsidRPr="00755FEE" w:rsidRDefault="00472CDA" w:rsidP="00894A07">
            <w:pPr>
              <w:autoSpaceDE w:val="0"/>
              <w:autoSpaceDN w:val="0"/>
              <w:adjustRightInd w:val="0"/>
              <w:spacing w:before="120" w:after="120"/>
              <w:rPr>
                <w:rFonts w:ascii="Arial" w:hAnsi="Arial" w:cs="Arial"/>
                <w:b/>
                <w:bCs w:val="0"/>
                <w:sz w:val="22"/>
                <w:lang w:val="sr-Latn-ME"/>
              </w:rPr>
            </w:pPr>
            <w:r w:rsidRPr="00755FEE">
              <w:rPr>
                <w:rFonts w:ascii="Arial" w:hAnsi="Arial" w:cs="Arial"/>
                <w:b/>
                <w:bCs w:val="0"/>
                <w:sz w:val="22"/>
                <w:lang w:val="sr-Latn-ME"/>
              </w:rPr>
              <w:lastRenderedPageBreak/>
              <w:t>2. Ciljevi</w:t>
            </w:r>
          </w:p>
          <w:p w14:paraId="3A31F297" w14:textId="77777777" w:rsidR="00472CDA" w:rsidRPr="00755FEE" w:rsidRDefault="00472CDA" w:rsidP="00472CDA">
            <w:pPr>
              <w:pStyle w:val="ListParagraph"/>
              <w:numPr>
                <w:ilvl w:val="0"/>
                <w:numId w:val="1"/>
              </w:numPr>
              <w:autoSpaceDE w:val="0"/>
              <w:autoSpaceDN w:val="0"/>
              <w:adjustRightInd w:val="0"/>
              <w:spacing w:before="120" w:after="120"/>
              <w:ind w:left="450" w:hanging="180"/>
              <w:contextualSpacing/>
              <w:jc w:val="left"/>
              <w:rPr>
                <w:rFonts w:ascii="Arial" w:hAnsi="Arial" w:cs="Arial"/>
                <w:b/>
                <w:bCs w:val="0"/>
                <w:sz w:val="22"/>
                <w:lang w:val="sr-Latn-ME"/>
              </w:rPr>
            </w:pPr>
            <w:r w:rsidRPr="00755FEE">
              <w:rPr>
                <w:rFonts w:ascii="Arial" w:hAnsi="Arial" w:cs="Arial"/>
                <w:b/>
                <w:bCs w:val="0"/>
                <w:sz w:val="22"/>
                <w:lang w:val="sr-Latn-ME"/>
              </w:rPr>
              <w:t>Koji ciljevi se postižu predloženim propisom?</w:t>
            </w:r>
          </w:p>
          <w:p w14:paraId="293459AF" w14:textId="77777777" w:rsidR="00472CDA" w:rsidRPr="00755FEE" w:rsidRDefault="00472CDA" w:rsidP="00472CDA">
            <w:pPr>
              <w:pStyle w:val="ListParagraph"/>
              <w:numPr>
                <w:ilvl w:val="0"/>
                <w:numId w:val="1"/>
              </w:numPr>
              <w:autoSpaceDE w:val="0"/>
              <w:autoSpaceDN w:val="0"/>
              <w:adjustRightInd w:val="0"/>
              <w:spacing w:before="120" w:after="120"/>
              <w:ind w:left="450" w:hanging="180"/>
              <w:contextualSpacing/>
              <w:jc w:val="left"/>
              <w:rPr>
                <w:rFonts w:ascii="Arial" w:hAnsi="Arial" w:cs="Arial"/>
                <w:b/>
                <w:bCs w:val="0"/>
                <w:sz w:val="22"/>
                <w:lang w:val="sr-Latn-ME"/>
              </w:rPr>
            </w:pPr>
            <w:r w:rsidRPr="00755FEE">
              <w:rPr>
                <w:rFonts w:ascii="Arial" w:hAnsi="Arial" w:cs="Arial"/>
                <w:b/>
                <w:bCs w:val="0"/>
                <w:sz w:val="22"/>
                <w:lang w:val="sr-Latn-ME"/>
              </w:rPr>
              <w:t>Navesti usklađenost ovih ciljeva sa postojećim strategijama ili programima Vlade, ako je primjenljivo.</w:t>
            </w:r>
          </w:p>
        </w:tc>
      </w:tr>
      <w:tr w:rsidR="00472CDA" w:rsidRPr="00755FEE" w14:paraId="03E971F2" w14:textId="77777777" w:rsidTr="00894A07">
        <w:tc>
          <w:tcPr>
            <w:tcW w:w="9576" w:type="dxa"/>
            <w:gridSpan w:val="2"/>
          </w:tcPr>
          <w:p w14:paraId="26AE38B5" w14:textId="5494AD3C" w:rsidR="00472CDA" w:rsidRDefault="00472CDA" w:rsidP="00894A07">
            <w:pPr>
              <w:pStyle w:val="NoSpacing"/>
              <w:jc w:val="both"/>
              <w:rPr>
                <w:rFonts w:ascii="Arial" w:hAnsi="Arial" w:cs="Arial"/>
                <w:noProof/>
                <w:lang w:val="sr-Latn-ME"/>
              </w:rPr>
            </w:pPr>
          </w:p>
          <w:p w14:paraId="1F7E5417" w14:textId="08D43CF3" w:rsidR="00472CDA" w:rsidRDefault="00B372D6" w:rsidP="00AA089B">
            <w:pPr>
              <w:pStyle w:val="NoSpacing"/>
              <w:jc w:val="both"/>
              <w:rPr>
                <w:rFonts w:ascii="Arial" w:hAnsi="Arial" w:cs="Arial"/>
                <w:noProof/>
                <w:lang w:val="sr-Latn-ME"/>
              </w:rPr>
            </w:pPr>
            <w:r>
              <w:rPr>
                <w:rFonts w:ascii="Arial" w:hAnsi="Arial" w:cs="Arial"/>
                <w:noProof/>
                <w:lang w:val="sr-Latn-ME"/>
              </w:rPr>
              <w:t xml:space="preserve">Cilj ovog propisa je usklađivanje nacionalnog zakonodavstva sa Direktivom </w:t>
            </w:r>
            <w:r w:rsidR="00CD4DD2">
              <w:rPr>
                <w:rFonts w:ascii="Arial" w:hAnsi="Arial" w:cs="Arial"/>
                <w:lang w:val="sr-Latn-ME"/>
              </w:rPr>
              <w:t>(EU) 2023/2864 i</w:t>
            </w:r>
            <w:r w:rsidR="00CD4DD2">
              <w:rPr>
                <w:rFonts w:ascii="Arial" w:hAnsi="Arial" w:cs="Arial"/>
                <w:noProof/>
                <w:lang w:val="sr-Latn-ME"/>
              </w:rPr>
              <w:t xml:space="preserve"> obezbjeđivanje normativnog osnova za prikupljanje, obradu i dostavljanje informacija ESAP-u. Time se omogućava primjena standa</w:t>
            </w:r>
            <w:r w:rsidR="00DB3058">
              <w:rPr>
                <w:rFonts w:ascii="Arial" w:hAnsi="Arial" w:cs="Arial"/>
                <w:noProof/>
                <w:lang w:val="sr-Latn-ME"/>
              </w:rPr>
              <w:t>rd</w:t>
            </w:r>
            <w:r w:rsidR="00CD4DD2">
              <w:rPr>
                <w:rFonts w:ascii="Arial" w:hAnsi="Arial" w:cs="Arial"/>
                <w:noProof/>
                <w:lang w:val="sr-Latn-ME"/>
              </w:rPr>
              <w:t xml:space="preserve">izovanog formata podataka, uključujući tehničke zahtjeve i obavezne metapodatke. </w:t>
            </w:r>
          </w:p>
          <w:p w14:paraId="77214AD8" w14:textId="534136A1" w:rsidR="00CD4DD2" w:rsidRDefault="00CD4DD2" w:rsidP="00AA089B">
            <w:pPr>
              <w:pStyle w:val="NoSpacing"/>
              <w:jc w:val="both"/>
              <w:rPr>
                <w:rFonts w:ascii="Arial" w:hAnsi="Arial" w:cs="Arial"/>
                <w:noProof/>
                <w:lang w:val="sr-Latn-ME"/>
              </w:rPr>
            </w:pPr>
          </w:p>
          <w:p w14:paraId="07D9A991" w14:textId="0C729C68" w:rsidR="00CD4DD2" w:rsidRPr="00AA089B" w:rsidRDefault="00CD4DD2" w:rsidP="00AA089B">
            <w:pPr>
              <w:pStyle w:val="NoSpacing"/>
              <w:jc w:val="both"/>
              <w:rPr>
                <w:rFonts w:ascii="Arial" w:hAnsi="Arial" w:cs="Arial"/>
                <w:noProof/>
                <w:lang w:val="sr-Latn-ME"/>
              </w:rPr>
            </w:pPr>
            <w:r>
              <w:rPr>
                <w:rFonts w:ascii="Arial" w:hAnsi="Arial" w:cs="Arial"/>
                <w:noProof/>
                <w:lang w:val="sr-Latn-ME"/>
              </w:rPr>
              <w:t>Ovaj cilj je u potpunosti usklađen sa obavezama iz pristupanja EU, naročito sa zadacima iz Poglavlja 9 – Finansijske usluge, kao i sa strateškim opredjeljenjem Crne Gore u pogledu punog preuzimanja pravene tekovine EU.</w:t>
            </w:r>
          </w:p>
          <w:p w14:paraId="4C6CC5B4" w14:textId="77777777" w:rsidR="00472CDA" w:rsidRPr="00755FEE" w:rsidRDefault="00472CDA" w:rsidP="00894A07">
            <w:pPr>
              <w:pStyle w:val="NoSpacing"/>
              <w:ind w:left="360"/>
              <w:jc w:val="both"/>
              <w:rPr>
                <w:rFonts w:ascii="Arial" w:hAnsi="Arial" w:cs="Arial"/>
                <w:noProof/>
                <w:lang w:val="sr-Latn-ME"/>
              </w:rPr>
            </w:pPr>
          </w:p>
        </w:tc>
      </w:tr>
      <w:tr w:rsidR="00472CDA" w:rsidRPr="00755FEE" w14:paraId="230CD478" w14:textId="77777777" w:rsidTr="00894A07">
        <w:tc>
          <w:tcPr>
            <w:tcW w:w="9576" w:type="dxa"/>
            <w:gridSpan w:val="2"/>
            <w:shd w:val="clear" w:color="auto" w:fill="D2EAF1"/>
          </w:tcPr>
          <w:p w14:paraId="2DC50571" w14:textId="77777777" w:rsidR="00472CDA" w:rsidRPr="00755FEE" w:rsidRDefault="00472CDA" w:rsidP="00894A07">
            <w:pPr>
              <w:autoSpaceDE w:val="0"/>
              <w:autoSpaceDN w:val="0"/>
              <w:adjustRightInd w:val="0"/>
              <w:spacing w:before="120" w:after="120"/>
              <w:rPr>
                <w:rFonts w:ascii="Arial" w:hAnsi="Arial" w:cs="Arial"/>
                <w:b/>
                <w:bCs w:val="0"/>
                <w:sz w:val="22"/>
                <w:lang w:val="sr-Latn-ME"/>
              </w:rPr>
            </w:pPr>
            <w:r w:rsidRPr="00755FEE">
              <w:rPr>
                <w:rFonts w:ascii="Arial" w:hAnsi="Arial" w:cs="Arial"/>
                <w:b/>
                <w:bCs w:val="0"/>
                <w:sz w:val="22"/>
                <w:lang w:val="sr-Latn-ME"/>
              </w:rPr>
              <w:t>3. Opcije</w:t>
            </w:r>
          </w:p>
          <w:p w14:paraId="7A6E8030"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Koje su moguće opcije za ispunjavanje ciljeva i rješavanje problema? (uvijek treba razmatrati “status quo” opciju i preporučljivo je uključiti i neregulatornu opciju, osim ako postoji obaveza donošenja predloženog propisa).</w:t>
            </w:r>
          </w:p>
          <w:p w14:paraId="7C389DDB"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Obrazložiti preferiranu opciju?</w:t>
            </w:r>
          </w:p>
        </w:tc>
      </w:tr>
      <w:tr w:rsidR="00F614C2" w:rsidRPr="00F614C2" w14:paraId="0892036F" w14:textId="77777777" w:rsidTr="00894A07">
        <w:tc>
          <w:tcPr>
            <w:tcW w:w="9576" w:type="dxa"/>
            <w:gridSpan w:val="2"/>
          </w:tcPr>
          <w:p w14:paraId="6EEC99F5" w14:textId="68CDF567" w:rsidR="00472CDA" w:rsidRDefault="00472CDA" w:rsidP="00894A07">
            <w:pPr>
              <w:autoSpaceDE w:val="0"/>
              <w:autoSpaceDN w:val="0"/>
              <w:adjustRightInd w:val="0"/>
              <w:rPr>
                <w:rFonts w:ascii="Arial" w:hAnsi="Arial" w:cs="Arial"/>
                <w:sz w:val="22"/>
                <w:lang w:val="sr-Latn-ME"/>
              </w:rPr>
            </w:pPr>
          </w:p>
          <w:p w14:paraId="404C5C2A" w14:textId="44388491" w:rsidR="00AA089B" w:rsidRPr="004A5995" w:rsidRDefault="00AA089B" w:rsidP="00894A07">
            <w:pPr>
              <w:autoSpaceDE w:val="0"/>
              <w:autoSpaceDN w:val="0"/>
              <w:adjustRightInd w:val="0"/>
              <w:rPr>
                <w:rFonts w:ascii="Arial" w:hAnsi="Arial" w:cs="Arial"/>
                <w:b/>
                <w:bCs w:val="0"/>
                <w:sz w:val="22"/>
                <w:lang w:val="sr-Latn-ME"/>
              </w:rPr>
            </w:pPr>
            <w:r>
              <w:rPr>
                <w:rFonts w:ascii="Arial" w:hAnsi="Arial" w:cs="Arial"/>
                <w:sz w:val="22"/>
                <w:lang w:val="sr-Latn-ME"/>
              </w:rPr>
              <w:t xml:space="preserve">Zadržavanje postojećeg zakonodavnog rješenja dovelo bi do neusklađenosti </w:t>
            </w:r>
            <w:r w:rsidR="004A5995">
              <w:rPr>
                <w:rFonts w:ascii="Arial" w:hAnsi="Arial" w:cs="Arial"/>
                <w:sz w:val="22"/>
                <w:lang w:val="sr-Latn-ME"/>
              </w:rPr>
              <w:t xml:space="preserve">sa </w:t>
            </w:r>
            <w:r w:rsidR="004A5995" w:rsidRPr="004A5995">
              <w:rPr>
                <w:rFonts w:ascii="Arial" w:hAnsi="Arial" w:cs="Arial"/>
                <w:sz w:val="22"/>
                <w:lang w:val="sr-Latn-ME"/>
              </w:rPr>
              <w:t>Direktivom</w:t>
            </w:r>
            <w:r w:rsidR="004A5995">
              <w:rPr>
                <w:rFonts w:ascii="Arial" w:hAnsi="Arial" w:cs="Arial"/>
                <w:sz w:val="22"/>
                <w:lang w:val="sr-Latn-ME"/>
              </w:rPr>
              <w:t xml:space="preserve"> (EU) 2023/2864 i onemogućilo ispunjavanje obaveza vezanih za ESAP. Ova opcija bi usporila proces pristupanja EU.</w:t>
            </w:r>
          </w:p>
          <w:p w14:paraId="552E35AC" w14:textId="77777777" w:rsidR="00AA089B" w:rsidRPr="00F614C2" w:rsidRDefault="00AA089B" w:rsidP="00894A07">
            <w:pPr>
              <w:autoSpaceDE w:val="0"/>
              <w:autoSpaceDN w:val="0"/>
              <w:adjustRightInd w:val="0"/>
              <w:rPr>
                <w:rFonts w:ascii="Arial" w:hAnsi="Arial" w:cs="Arial"/>
                <w:sz w:val="22"/>
                <w:lang w:val="sr-Latn-ME"/>
              </w:rPr>
            </w:pPr>
          </w:p>
          <w:p w14:paraId="4B49F55D" w14:textId="0F105192" w:rsidR="00F614C2" w:rsidRPr="00F614C2" w:rsidRDefault="00F614C2" w:rsidP="00894A07">
            <w:pPr>
              <w:autoSpaceDE w:val="0"/>
              <w:autoSpaceDN w:val="0"/>
              <w:adjustRightInd w:val="0"/>
              <w:rPr>
                <w:rFonts w:ascii="Arial" w:hAnsi="Arial" w:cs="Arial"/>
                <w:sz w:val="22"/>
                <w:lang w:val="sr-Latn-ME"/>
              </w:rPr>
            </w:pPr>
            <w:r>
              <w:rPr>
                <w:rFonts w:ascii="Arial" w:hAnsi="Arial" w:cs="Arial"/>
                <w:sz w:val="22"/>
                <w:lang w:val="sr-Latn-ME"/>
              </w:rPr>
              <w:t>Neregulatorne mjere</w:t>
            </w:r>
            <w:r w:rsidR="00AA089B">
              <w:rPr>
                <w:rFonts w:ascii="Arial" w:hAnsi="Arial" w:cs="Arial"/>
                <w:sz w:val="22"/>
                <w:lang w:val="sr-Latn-ME"/>
              </w:rPr>
              <w:t xml:space="preserve"> nijesu primjenjive, budući da je prenošenje </w:t>
            </w:r>
            <w:r w:rsidR="00AA089B">
              <w:rPr>
                <w:rFonts w:ascii="Arial" w:hAnsi="Arial" w:cs="Arial"/>
                <w:noProof/>
                <w:lang w:val="sr-Latn-ME"/>
              </w:rPr>
              <w:t>EU propisa obavezno i zahtijeva formalnu izmjenu zakona.</w:t>
            </w:r>
          </w:p>
          <w:p w14:paraId="0C3606F2" w14:textId="77777777" w:rsidR="00802478" w:rsidRPr="00F614C2" w:rsidRDefault="00802478" w:rsidP="00894A07">
            <w:pPr>
              <w:autoSpaceDE w:val="0"/>
              <w:autoSpaceDN w:val="0"/>
              <w:adjustRightInd w:val="0"/>
              <w:rPr>
                <w:rFonts w:ascii="Arial" w:hAnsi="Arial" w:cs="Arial"/>
                <w:b/>
                <w:bCs w:val="0"/>
                <w:sz w:val="22"/>
                <w:lang w:val="sr-Latn-ME"/>
              </w:rPr>
            </w:pPr>
          </w:p>
          <w:p w14:paraId="4866663E" w14:textId="5E3396C9" w:rsidR="00305513" w:rsidRPr="00F614C2" w:rsidRDefault="00802478" w:rsidP="00894A07">
            <w:pPr>
              <w:autoSpaceDE w:val="0"/>
              <w:autoSpaceDN w:val="0"/>
              <w:adjustRightInd w:val="0"/>
              <w:rPr>
                <w:rFonts w:ascii="Arial" w:hAnsi="Arial" w:cs="Arial"/>
                <w:sz w:val="22"/>
                <w:lang w:val="sr-Latn-ME"/>
              </w:rPr>
            </w:pPr>
            <w:r w:rsidRPr="00AA089B">
              <w:rPr>
                <w:rFonts w:ascii="Arial" w:hAnsi="Arial" w:cs="Arial"/>
                <w:sz w:val="22"/>
                <w:lang w:val="sr-Latn-ME"/>
              </w:rPr>
              <w:t xml:space="preserve">Donošenje izmjena i dopuna Zakona </w:t>
            </w:r>
            <w:r w:rsidR="00AA089B" w:rsidRPr="00AA089B">
              <w:rPr>
                <w:rFonts w:ascii="Arial" w:hAnsi="Arial" w:cs="Arial"/>
                <w:sz w:val="22"/>
                <w:lang w:val="sr-Latn-ME"/>
              </w:rPr>
              <w:t xml:space="preserve">je </w:t>
            </w:r>
            <w:r w:rsidRPr="00AA089B">
              <w:rPr>
                <w:rFonts w:ascii="Arial" w:hAnsi="Arial" w:cs="Arial"/>
                <w:sz w:val="22"/>
                <w:lang w:val="sr-Latn-ME"/>
              </w:rPr>
              <w:t>p</w:t>
            </w:r>
            <w:r w:rsidR="00D06300" w:rsidRPr="00AA089B">
              <w:rPr>
                <w:rFonts w:ascii="Arial" w:hAnsi="Arial" w:cs="Arial"/>
                <w:sz w:val="22"/>
                <w:lang w:val="sr-Latn-ME"/>
              </w:rPr>
              <w:t>referirana opcija</w:t>
            </w:r>
            <w:r w:rsidR="00AA089B" w:rsidRPr="00AA089B">
              <w:rPr>
                <w:rFonts w:ascii="Arial" w:hAnsi="Arial" w:cs="Arial"/>
                <w:sz w:val="22"/>
                <w:lang w:val="sr-Latn-ME"/>
              </w:rPr>
              <w:t>.</w:t>
            </w:r>
            <w:r w:rsidR="00AA089B">
              <w:rPr>
                <w:rFonts w:ascii="Arial" w:hAnsi="Arial" w:cs="Arial"/>
                <w:sz w:val="22"/>
                <w:lang w:val="sr-Latn-ME"/>
              </w:rPr>
              <w:t xml:space="preserve"> </w:t>
            </w:r>
            <w:r w:rsidR="00D06300" w:rsidRPr="00F614C2">
              <w:rPr>
                <w:rFonts w:ascii="Arial" w:hAnsi="Arial" w:cs="Arial"/>
                <w:sz w:val="22"/>
                <w:lang w:val="sr-Latn-ME"/>
              </w:rPr>
              <w:t xml:space="preserve">Predložena rješenja jedina su opcija koja obezbjeđuje punu usklađenost sa EU regulativu </w:t>
            </w:r>
            <w:r w:rsidRPr="00F614C2">
              <w:rPr>
                <w:rFonts w:ascii="Arial" w:hAnsi="Arial" w:cs="Arial"/>
                <w:sz w:val="22"/>
                <w:lang w:val="sr-Latn-ME"/>
              </w:rPr>
              <w:t>i omogućava da Crna Gora preuzme standarde za dostavljanje podataka ESAP-u. Zbog obavezne prirode prenošenja Direktive (EU) 2023/2864, ovo je jedina realno izvodljiva opcija.</w:t>
            </w:r>
          </w:p>
          <w:p w14:paraId="4842FF2C" w14:textId="77777777" w:rsidR="00305513" w:rsidRPr="00F614C2" w:rsidRDefault="00305513" w:rsidP="00894A07">
            <w:pPr>
              <w:autoSpaceDE w:val="0"/>
              <w:autoSpaceDN w:val="0"/>
              <w:adjustRightInd w:val="0"/>
              <w:rPr>
                <w:rFonts w:ascii="Arial" w:hAnsi="Arial" w:cs="Arial"/>
                <w:sz w:val="22"/>
                <w:lang w:val="sr-Latn-ME"/>
              </w:rPr>
            </w:pPr>
          </w:p>
          <w:p w14:paraId="36E19EB3" w14:textId="1B6D397C" w:rsidR="00305513" w:rsidRPr="00F614C2" w:rsidRDefault="00305513" w:rsidP="00894A07">
            <w:pPr>
              <w:autoSpaceDE w:val="0"/>
              <w:autoSpaceDN w:val="0"/>
              <w:adjustRightInd w:val="0"/>
              <w:rPr>
                <w:rFonts w:ascii="Arial" w:hAnsi="Arial" w:cs="Arial"/>
                <w:sz w:val="22"/>
                <w:lang w:val="sr-Latn-ME"/>
              </w:rPr>
            </w:pPr>
          </w:p>
        </w:tc>
      </w:tr>
      <w:tr w:rsidR="00472CDA" w:rsidRPr="00755FEE" w14:paraId="6B8D635A" w14:textId="77777777" w:rsidTr="00894A07">
        <w:tc>
          <w:tcPr>
            <w:tcW w:w="9576" w:type="dxa"/>
            <w:gridSpan w:val="2"/>
            <w:shd w:val="clear" w:color="auto" w:fill="D2EAF1"/>
          </w:tcPr>
          <w:p w14:paraId="649A7AF6" w14:textId="77777777" w:rsidR="00472CDA" w:rsidRPr="00755FEE" w:rsidRDefault="00472CDA" w:rsidP="00894A07">
            <w:pPr>
              <w:autoSpaceDE w:val="0"/>
              <w:autoSpaceDN w:val="0"/>
              <w:adjustRightInd w:val="0"/>
              <w:rPr>
                <w:rFonts w:ascii="Arial" w:hAnsi="Arial" w:cs="Arial"/>
                <w:b/>
                <w:bCs w:val="0"/>
                <w:sz w:val="22"/>
                <w:lang w:val="sr-Latn-ME"/>
              </w:rPr>
            </w:pPr>
            <w:r w:rsidRPr="00755FEE">
              <w:rPr>
                <w:rFonts w:ascii="Arial" w:hAnsi="Arial" w:cs="Arial"/>
                <w:b/>
                <w:bCs w:val="0"/>
                <w:sz w:val="22"/>
                <w:lang w:val="sr-Latn-ME"/>
              </w:rPr>
              <w:t>4. Analiza uticaja</w:t>
            </w:r>
          </w:p>
          <w:p w14:paraId="156C0DB4"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Na koga će i kako će najvjerovatnije uticati rješenja u propisu - nabrojati pozitivne i negativne uticaje, direktne i indirektne.</w:t>
            </w:r>
          </w:p>
          <w:p w14:paraId="6D56802A"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Koje troškove će primjena propisa izazvati građanima i privredi (naročito malim i srednjim preduzećima).</w:t>
            </w:r>
          </w:p>
          <w:p w14:paraId="2A7FB9EE"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Da li pozitivne posljedice donošenja propisa opravdavaju troškove koje će on stvoriti.</w:t>
            </w:r>
          </w:p>
          <w:p w14:paraId="010C9DE1"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Da li se propisom podržava stvaranje novih privrednih subjekata na tržištu i tržišna konkurencija.</w:t>
            </w:r>
          </w:p>
          <w:p w14:paraId="5C117FFA"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Uključiti procjenu administrativnih opterećenja i biznis barijera.</w:t>
            </w:r>
          </w:p>
          <w:p w14:paraId="26677F5A" w14:textId="77777777" w:rsidR="00472CDA" w:rsidRPr="00755FEE" w:rsidRDefault="00472CDA" w:rsidP="00894A07">
            <w:pPr>
              <w:pStyle w:val="ListParagraph"/>
              <w:autoSpaceDE w:val="0"/>
              <w:autoSpaceDN w:val="0"/>
              <w:adjustRightInd w:val="0"/>
              <w:contextualSpacing/>
              <w:rPr>
                <w:rFonts w:ascii="Arial" w:hAnsi="Arial" w:cs="Arial"/>
                <w:b/>
                <w:bCs w:val="0"/>
                <w:sz w:val="22"/>
                <w:lang w:val="sr-Latn-ME"/>
              </w:rPr>
            </w:pPr>
          </w:p>
        </w:tc>
      </w:tr>
      <w:tr w:rsidR="00472CDA" w:rsidRPr="00755FEE" w14:paraId="7EA41DD1" w14:textId="77777777" w:rsidTr="00894A07">
        <w:tc>
          <w:tcPr>
            <w:tcW w:w="9576" w:type="dxa"/>
            <w:gridSpan w:val="2"/>
          </w:tcPr>
          <w:p w14:paraId="46A0A2AE" w14:textId="77777777" w:rsidR="00472CDA" w:rsidRPr="00755FEE" w:rsidRDefault="00472CDA" w:rsidP="00894A07">
            <w:pPr>
              <w:pStyle w:val="ListParagraph"/>
              <w:autoSpaceDE w:val="0"/>
              <w:autoSpaceDN w:val="0"/>
              <w:adjustRightInd w:val="0"/>
              <w:ind w:left="0"/>
              <w:contextualSpacing/>
              <w:rPr>
                <w:rFonts w:ascii="Arial" w:hAnsi="Arial" w:cs="Arial"/>
                <w:sz w:val="22"/>
                <w:highlight w:val="yellow"/>
                <w:lang w:val="sr-Latn-ME"/>
              </w:rPr>
            </w:pPr>
          </w:p>
          <w:p w14:paraId="2898B537" w14:textId="51385062" w:rsidR="00305513" w:rsidRPr="00755FEE" w:rsidRDefault="00E35AEE" w:rsidP="00894A07">
            <w:pPr>
              <w:pStyle w:val="ListParagraph"/>
              <w:autoSpaceDE w:val="0"/>
              <w:autoSpaceDN w:val="0"/>
              <w:adjustRightInd w:val="0"/>
              <w:ind w:left="0"/>
              <w:contextualSpacing/>
              <w:rPr>
                <w:rFonts w:ascii="Arial" w:hAnsi="Arial" w:cs="Arial"/>
                <w:sz w:val="22"/>
                <w:lang w:val="sr-Latn-ME"/>
              </w:rPr>
            </w:pPr>
            <w:r w:rsidRPr="00755FEE">
              <w:rPr>
                <w:rFonts w:ascii="Arial" w:hAnsi="Arial" w:cs="Arial"/>
                <w:sz w:val="22"/>
                <w:lang w:val="sr-Latn-ME"/>
              </w:rPr>
              <w:t>Nacrt zakona primarno utiče na regulisane subjekte u finansijskim konglomeratima, koji će imati obavezu dostavljanja određenih informacija koordinatoru u propisanom formatu sa metapodacima. Uticaj je administrativne prirode i odnosi se na tehničko prilagođavanje formata objavljenih informacija. Negativni efekti su ograničeni i uglavnom tehničko-operativni.</w:t>
            </w:r>
          </w:p>
          <w:p w14:paraId="787097CA" w14:textId="127C1892" w:rsidR="00E35AEE" w:rsidRPr="00755FEE" w:rsidRDefault="00E35AEE" w:rsidP="00894A07">
            <w:pPr>
              <w:pStyle w:val="ListParagraph"/>
              <w:autoSpaceDE w:val="0"/>
              <w:autoSpaceDN w:val="0"/>
              <w:adjustRightInd w:val="0"/>
              <w:ind w:left="0"/>
              <w:contextualSpacing/>
              <w:rPr>
                <w:rFonts w:ascii="Arial" w:hAnsi="Arial" w:cs="Arial"/>
                <w:sz w:val="22"/>
                <w:lang w:val="sr-Latn-ME"/>
              </w:rPr>
            </w:pPr>
          </w:p>
          <w:p w14:paraId="3DC75A01" w14:textId="027C86F8" w:rsidR="00E35AEE" w:rsidRPr="00755FEE" w:rsidRDefault="00E35AEE" w:rsidP="00894A07">
            <w:pPr>
              <w:pStyle w:val="ListParagraph"/>
              <w:autoSpaceDE w:val="0"/>
              <w:autoSpaceDN w:val="0"/>
              <w:adjustRightInd w:val="0"/>
              <w:ind w:left="0"/>
              <w:contextualSpacing/>
              <w:rPr>
                <w:rFonts w:ascii="Arial" w:hAnsi="Arial" w:cs="Arial"/>
                <w:sz w:val="22"/>
                <w:lang w:val="sr-Latn-ME"/>
              </w:rPr>
            </w:pPr>
            <w:r w:rsidRPr="00755FEE">
              <w:rPr>
                <w:rFonts w:ascii="Arial" w:hAnsi="Arial" w:cs="Arial"/>
                <w:sz w:val="22"/>
                <w:lang w:val="sr-Latn-ME"/>
              </w:rPr>
              <w:t>Pozitivni efekti uključuju veću transparentnost, uporedivost informacija i usklađenost sa pravnom tekovinom EU. Time se doprinosi razvoju tržišta kapitala i povećavanju povjerenja investitora.</w:t>
            </w:r>
          </w:p>
          <w:p w14:paraId="7E528353" w14:textId="3E84FFF1" w:rsidR="00E35AEE" w:rsidRPr="00755FEE" w:rsidRDefault="00E35AEE" w:rsidP="00894A07">
            <w:pPr>
              <w:pStyle w:val="ListParagraph"/>
              <w:autoSpaceDE w:val="0"/>
              <w:autoSpaceDN w:val="0"/>
              <w:adjustRightInd w:val="0"/>
              <w:ind w:left="0"/>
              <w:contextualSpacing/>
              <w:rPr>
                <w:rFonts w:ascii="Arial" w:hAnsi="Arial" w:cs="Arial"/>
                <w:sz w:val="22"/>
                <w:lang w:val="sr-Latn-ME"/>
              </w:rPr>
            </w:pPr>
          </w:p>
          <w:p w14:paraId="0F5B839D" w14:textId="722BBA29" w:rsidR="00E35AEE" w:rsidRPr="00755FEE" w:rsidRDefault="00E35AEE" w:rsidP="00894A07">
            <w:pPr>
              <w:pStyle w:val="ListParagraph"/>
              <w:autoSpaceDE w:val="0"/>
              <w:autoSpaceDN w:val="0"/>
              <w:adjustRightInd w:val="0"/>
              <w:ind w:left="0"/>
              <w:contextualSpacing/>
              <w:rPr>
                <w:rFonts w:ascii="Arial" w:hAnsi="Arial" w:cs="Arial"/>
                <w:sz w:val="22"/>
                <w:lang w:val="sr-Latn-ME"/>
              </w:rPr>
            </w:pPr>
            <w:r w:rsidRPr="00755FEE">
              <w:rPr>
                <w:rFonts w:ascii="Arial" w:hAnsi="Arial" w:cs="Arial"/>
                <w:sz w:val="22"/>
                <w:lang w:val="sr-Latn-ME"/>
              </w:rPr>
              <w:t xml:space="preserve">Troškovi primjene propisa za privredu su minimalni i odnose se na eventualno tehničko prilagođavanje informacija, </w:t>
            </w:r>
            <w:r w:rsidR="00504931" w:rsidRPr="00755FEE">
              <w:rPr>
                <w:rFonts w:ascii="Arial" w:hAnsi="Arial" w:cs="Arial"/>
                <w:sz w:val="22"/>
                <w:lang w:val="sr-Latn-ME"/>
              </w:rPr>
              <w:t>koje se jednim dijelom već zahtijeva propisima EU. Propis ne utiče na st</w:t>
            </w:r>
            <w:r w:rsidR="00755FEE" w:rsidRPr="00755FEE">
              <w:rPr>
                <w:rFonts w:ascii="Arial" w:hAnsi="Arial" w:cs="Arial"/>
                <w:sz w:val="22"/>
                <w:lang w:val="sr-Latn-ME"/>
              </w:rPr>
              <w:t>v</w:t>
            </w:r>
            <w:r w:rsidR="00504931" w:rsidRPr="00755FEE">
              <w:rPr>
                <w:rFonts w:ascii="Arial" w:hAnsi="Arial" w:cs="Arial"/>
                <w:sz w:val="22"/>
                <w:lang w:val="sr-Latn-ME"/>
              </w:rPr>
              <w:t xml:space="preserve">aranje </w:t>
            </w:r>
            <w:r w:rsidR="00755FEE" w:rsidRPr="00755FEE">
              <w:rPr>
                <w:rFonts w:ascii="Arial" w:hAnsi="Arial" w:cs="Arial"/>
                <w:sz w:val="22"/>
                <w:lang w:val="sr-Latn-ME"/>
              </w:rPr>
              <w:t>novih privrednih subjekata, ali doprinosi unapređenju tržišne konkurencije povećanjem dostupnosti informacija.</w:t>
            </w:r>
          </w:p>
          <w:p w14:paraId="12919BD3" w14:textId="7713BAE6" w:rsidR="00755FEE" w:rsidRPr="00755FEE" w:rsidRDefault="00755FEE" w:rsidP="00894A07">
            <w:pPr>
              <w:pStyle w:val="ListParagraph"/>
              <w:autoSpaceDE w:val="0"/>
              <w:autoSpaceDN w:val="0"/>
              <w:adjustRightInd w:val="0"/>
              <w:ind w:left="0"/>
              <w:contextualSpacing/>
              <w:rPr>
                <w:rFonts w:ascii="Arial" w:hAnsi="Arial" w:cs="Arial"/>
                <w:sz w:val="22"/>
                <w:lang w:val="sr-Latn-ME"/>
              </w:rPr>
            </w:pPr>
          </w:p>
          <w:p w14:paraId="4AF6142C" w14:textId="560EC4FF" w:rsidR="00755FEE" w:rsidRPr="00755FEE" w:rsidRDefault="00755FEE" w:rsidP="00894A07">
            <w:pPr>
              <w:pStyle w:val="ListParagraph"/>
              <w:autoSpaceDE w:val="0"/>
              <w:autoSpaceDN w:val="0"/>
              <w:adjustRightInd w:val="0"/>
              <w:ind w:left="0"/>
              <w:contextualSpacing/>
              <w:rPr>
                <w:rFonts w:ascii="Arial" w:hAnsi="Arial" w:cs="Arial"/>
                <w:sz w:val="22"/>
                <w:lang w:val="sr-Latn-ME"/>
              </w:rPr>
            </w:pPr>
            <w:r w:rsidRPr="00755FEE">
              <w:rPr>
                <w:rFonts w:ascii="Arial" w:hAnsi="Arial" w:cs="Arial"/>
                <w:sz w:val="22"/>
                <w:lang w:val="sr-Latn-ME"/>
              </w:rPr>
              <w:t>Administrativna opterećenja su ograničena</w:t>
            </w:r>
            <w:r>
              <w:rPr>
                <w:rFonts w:ascii="Arial" w:hAnsi="Arial" w:cs="Arial"/>
                <w:sz w:val="22"/>
                <w:lang w:val="sr-Cyrl-ME"/>
              </w:rPr>
              <w:t xml:space="preserve"> </w:t>
            </w:r>
            <w:r>
              <w:rPr>
                <w:rFonts w:ascii="Arial" w:hAnsi="Arial" w:cs="Arial"/>
                <w:sz w:val="22"/>
                <w:lang w:val="sr-Latn-ME"/>
              </w:rPr>
              <w:t xml:space="preserve">i </w:t>
            </w:r>
            <w:r w:rsidRPr="00755FEE">
              <w:rPr>
                <w:rFonts w:ascii="Arial" w:hAnsi="Arial" w:cs="Arial"/>
                <w:sz w:val="22"/>
                <w:lang w:val="sr-Latn-ME"/>
              </w:rPr>
              <w:t>racionalna</w:t>
            </w:r>
            <w:r>
              <w:rPr>
                <w:rFonts w:ascii="Arial" w:hAnsi="Arial" w:cs="Arial"/>
                <w:sz w:val="22"/>
                <w:lang w:val="sr-Latn-ME"/>
              </w:rPr>
              <w:t>, jer se radi o obaveznom minimumu potrebnom za standardizovano dostavljanje podataka ESAP-u.</w:t>
            </w:r>
          </w:p>
          <w:p w14:paraId="3AC12DBB" w14:textId="77777777" w:rsidR="00305513" w:rsidRPr="00755FEE" w:rsidRDefault="00305513" w:rsidP="00894A07">
            <w:pPr>
              <w:pStyle w:val="ListParagraph"/>
              <w:autoSpaceDE w:val="0"/>
              <w:autoSpaceDN w:val="0"/>
              <w:adjustRightInd w:val="0"/>
              <w:ind w:left="0"/>
              <w:contextualSpacing/>
              <w:rPr>
                <w:rFonts w:ascii="Arial" w:hAnsi="Arial" w:cs="Arial"/>
                <w:color w:val="FF0000"/>
                <w:sz w:val="22"/>
                <w:highlight w:val="yellow"/>
                <w:lang w:val="sr-Latn-ME"/>
              </w:rPr>
            </w:pPr>
          </w:p>
          <w:p w14:paraId="19AC3619" w14:textId="056CD201" w:rsidR="00305513" w:rsidRPr="00755FEE" w:rsidRDefault="00305513" w:rsidP="00894A07">
            <w:pPr>
              <w:pStyle w:val="ListParagraph"/>
              <w:autoSpaceDE w:val="0"/>
              <w:autoSpaceDN w:val="0"/>
              <w:adjustRightInd w:val="0"/>
              <w:ind w:left="0"/>
              <w:contextualSpacing/>
              <w:rPr>
                <w:rFonts w:ascii="Arial" w:hAnsi="Arial" w:cs="Arial"/>
                <w:color w:val="FF0000"/>
                <w:sz w:val="22"/>
                <w:highlight w:val="yellow"/>
                <w:lang w:val="sr-Latn-ME"/>
              </w:rPr>
            </w:pPr>
          </w:p>
        </w:tc>
      </w:tr>
      <w:tr w:rsidR="00472CDA" w:rsidRPr="00755FEE" w14:paraId="7CF2DD72" w14:textId="77777777" w:rsidTr="00894A07">
        <w:tc>
          <w:tcPr>
            <w:tcW w:w="9576" w:type="dxa"/>
            <w:gridSpan w:val="2"/>
            <w:shd w:val="clear" w:color="auto" w:fill="D2EAF1"/>
          </w:tcPr>
          <w:p w14:paraId="7918D8BA" w14:textId="77777777" w:rsidR="00472CDA" w:rsidRPr="00755FEE" w:rsidRDefault="00472CDA" w:rsidP="00894A07">
            <w:pPr>
              <w:autoSpaceDE w:val="0"/>
              <w:autoSpaceDN w:val="0"/>
              <w:adjustRightInd w:val="0"/>
              <w:rPr>
                <w:rFonts w:ascii="Arial" w:hAnsi="Arial" w:cs="Arial"/>
                <w:b/>
                <w:bCs w:val="0"/>
                <w:sz w:val="22"/>
                <w:lang w:val="sr-Latn-ME"/>
              </w:rPr>
            </w:pPr>
            <w:r w:rsidRPr="00755FEE">
              <w:rPr>
                <w:rFonts w:ascii="Arial" w:hAnsi="Arial" w:cs="Arial"/>
                <w:b/>
                <w:bCs w:val="0"/>
                <w:sz w:val="22"/>
                <w:lang w:val="sr-Latn-ME"/>
              </w:rPr>
              <w:t>5. Procjena fiskalnog uticaja</w:t>
            </w:r>
          </w:p>
          <w:p w14:paraId="493F56E0" w14:textId="77777777" w:rsidR="00472CDA" w:rsidRPr="00755FEE"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755FEE">
              <w:rPr>
                <w:rFonts w:ascii="Arial" w:hAnsi="Arial" w:cs="Arial"/>
                <w:b/>
                <w:bCs w:val="0"/>
                <w:sz w:val="22"/>
                <w:lang w:val="sr-Latn-ME"/>
              </w:rPr>
              <w:t>Da li je potrebno obezbjeđenje finansijskih sredstava iz budžeta Crne Gore za implementaciju propisa i u kom iznosu?</w:t>
            </w:r>
          </w:p>
          <w:p w14:paraId="1DF49A3B"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je obezbjeđenje finansijskih sredstava jednokratno, ili tokom određenog vremenskog perioda?  Obrazložiti.</w:t>
            </w:r>
          </w:p>
          <w:p w14:paraId="4BCD8E84"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implementacijom propisa proizilaze međunarodne finansijske obaveze? Obrazložiti.</w:t>
            </w:r>
          </w:p>
          <w:p w14:paraId="27E149ED"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su neophodna finansijska sredstva obezbijeđena u budžetu za tekuću fiskalnu godinu, odnosno da li su planirana u budžetu za narednu fiskanu godinu?</w:t>
            </w:r>
          </w:p>
          <w:p w14:paraId="08DDD920"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je usvajanjem propisa predviđeno donošenje podzakonskih akata iz kojih će proisteći finansijske obaveze?</w:t>
            </w:r>
          </w:p>
          <w:p w14:paraId="41DF53CD"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će se implementacijom propisa ostvariti prihod za budžet Crne Gore?</w:t>
            </w:r>
          </w:p>
          <w:p w14:paraId="2F9EBBA3"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Obrazložiti metodologiju koja je korišćenja prilikom obračuna finansijskih izdataka/prihoda.</w:t>
            </w:r>
          </w:p>
          <w:p w14:paraId="77911FB9"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su postojali problemi u preciznom obračunu finansijskih izdataka/prihoda? Obrazložiti.</w:t>
            </w:r>
          </w:p>
          <w:p w14:paraId="157AEF4D"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su postojale sugestije Ministarstva finansija na nacrt/predlog propisa?</w:t>
            </w:r>
          </w:p>
          <w:p w14:paraId="283B1073" w14:textId="77777777" w:rsidR="00472CDA" w:rsidRPr="00755FEE" w:rsidRDefault="00472CDA" w:rsidP="00472CDA">
            <w:pPr>
              <w:pStyle w:val="ListParagraph"/>
              <w:numPr>
                <w:ilvl w:val="0"/>
                <w:numId w:val="1"/>
              </w:numPr>
              <w:rPr>
                <w:rFonts w:ascii="Arial" w:hAnsi="Arial" w:cs="Arial"/>
                <w:b/>
                <w:bCs w:val="0"/>
                <w:sz w:val="22"/>
                <w:lang w:val="sr-Latn-ME"/>
              </w:rPr>
            </w:pPr>
            <w:r w:rsidRPr="00755FEE">
              <w:rPr>
                <w:rFonts w:ascii="Arial" w:hAnsi="Arial" w:cs="Arial"/>
                <w:b/>
                <w:bCs w:val="0"/>
                <w:sz w:val="22"/>
                <w:lang w:val="sr-Latn-ME"/>
              </w:rPr>
              <w:t>Da li su dobijene primjedbe uključene u tekst propisa? Obrazložiti.</w:t>
            </w:r>
          </w:p>
        </w:tc>
      </w:tr>
      <w:tr w:rsidR="00472CDA" w:rsidRPr="00755FEE" w14:paraId="05FF64FD" w14:textId="77777777" w:rsidTr="00894A07">
        <w:tc>
          <w:tcPr>
            <w:tcW w:w="9576" w:type="dxa"/>
            <w:gridSpan w:val="2"/>
          </w:tcPr>
          <w:p w14:paraId="5BA70540" w14:textId="77777777" w:rsidR="00472CDA" w:rsidRPr="00755FEE" w:rsidRDefault="00472CDA" w:rsidP="00894A07">
            <w:pPr>
              <w:rPr>
                <w:rFonts w:ascii="Arial" w:hAnsi="Arial" w:cs="Arial"/>
                <w:b/>
                <w:bCs w:val="0"/>
                <w:sz w:val="22"/>
                <w:lang w:val="sr-Latn-ME"/>
              </w:rPr>
            </w:pPr>
          </w:p>
          <w:p w14:paraId="75BA3D9A" w14:textId="24F4DAB4" w:rsidR="00E35AEE" w:rsidRPr="00755FEE" w:rsidRDefault="00E35AEE" w:rsidP="00E35AEE">
            <w:pPr>
              <w:rPr>
                <w:rFonts w:ascii="Arial" w:hAnsi="Arial" w:cs="Arial"/>
                <w:sz w:val="22"/>
                <w:lang w:val="sr-Latn-ME"/>
              </w:rPr>
            </w:pPr>
            <w:r w:rsidRPr="00755FEE">
              <w:rPr>
                <w:rFonts w:ascii="Arial" w:hAnsi="Arial" w:cs="Arial"/>
                <w:sz w:val="22"/>
                <w:lang w:val="sr-Latn-ME"/>
              </w:rPr>
              <w:t>Za sprovođenje ovog propisa nijesu potrebna finansijska sredstava iz budžeta Crne Gore. Implementacija se zasniva na postojećim kapacitetima koordinatora i već predviđenim mehanizmima nadzora, odnosno supervizije.</w:t>
            </w:r>
          </w:p>
          <w:p w14:paraId="04DA422C" w14:textId="77777777" w:rsidR="00E35AEE" w:rsidRPr="00755FEE" w:rsidRDefault="00E35AEE" w:rsidP="00E35AEE">
            <w:pPr>
              <w:rPr>
                <w:rFonts w:ascii="Arial" w:hAnsi="Arial" w:cs="Arial"/>
                <w:sz w:val="22"/>
                <w:lang w:val="sr-Latn-ME"/>
              </w:rPr>
            </w:pPr>
          </w:p>
          <w:p w14:paraId="7E21141F" w14:textId="35E9DFB4" w:rsidR="00E35AEE" w:rsidRPr="00755FEE" w:rsidRDefault="00E35AEE" w:rsidP="00E35AEE">
            <w:pPr>
              <w:rPr>
                <w:rFonts w:ascii="Arial" w:hAnsi="Arial" w:cs="Arial"/>
                <w:sz w:val="22"/>
                <w:lang w:val="sr-Latn-ME"/>
              </w:rPr>
            </w:pPr>
            <w:r w:rsidRPr="00755FEE">
              <w:rPr>
                <w:rFonts w:ascii="Arial" w:hAnsi="Arial" w:cs="Arial"/>
                <w:sz w:val="22"/>
                <w:lang w:val="sr-Latn-ME"/>
              </w:rPr>
              <w:t>Implementacijom Nacrta zakona ne proizilaze međunarodne finansijske obaveze.</w:t>
            </w:r>
          </w:p>
          <w:p w14:paraId="6837D375" w14:textId="77777777" w:rsidR="00E35AEE" w:rsidRPr="00755FEE" w:rsidRDefault="00E35AEE" w:rsidP="00E35AEE">
            <w:pPr>
              <w:rPr>
                <w:rFonts w:ascii="Arial" w:hAnsi="Arial" w:cs="Arial"/>
                <w:sz w:val="22"/>
                <w:lang w:val="sr-Latn-ME"/>
              </w:rPr>
            </w:pPr>
          </w:p>
          <w:p w14:paraId="3F344CA1" w14:textId="40B80BE4" w:rsidR="00305513" w:rsidRPr="00755FEE" w:rsidRDefault="00E35AEE" w:rsidP="00894A07">
            <w:pPr>
              <w:rPr>
                <w:rFonts w:ascii="Arial" w:hAnsi="Arial" w:cs="Arial"/>
                <w:b/>
                <w:bCs w:val="0"/>
                <w:sz w:val="22"/>
                <w:lang w:val="sr-Latn-ME"/>
              </w:rPr>
            </w:pPr>
            <w:r w:rsidRPr="00755FEE">
              <w:rPr>
                <w:rFonts w:ascii="Arial" w:hAnsi="Arial" w:cs="Arial"/>
                <w:sz w:val="22"/>
                <w:lang w:val="sr-Latn-ME"/>
              </w:rPr>
              <w:t>Implementacijom propisa neće se direktno ostvariti prihodi za budžet Crne Gore.</w:t>
            </w:r>
          </w:p>
          <w:p w14:paraId="666533F3" w14:textId="77777777" w:rsidR="00305513" w:rsidRPr="00755FEE" w:rsidRDefault="00305513" w:rsidP="00894A07">
            <w:pPr>
              <w:rPr>
                <w:rFonts w:ascii="Arial" w:hAnsi="Arial" w:cs="Arial"/>
                <w:b/>
                <w:bCs w:val="0"/>
                <w:sz w:val="22"/>
                <w:lang w:val="sr-Latn-ME"/>
              </w:rPr>
            </w:pPr>
          </w:p>
          <w:p w14:paraId="7E7267A7" w14:textId="546CA0E4" w:rsidR="00305513" w:rsidRPr="00755FEE" w:rsidRDefault="00305513" w:rsidP="00894A07">
            <w:pPr>
              <w:rPr>
                <w:rFonts w:ascii="Arial" w:hAnsi="Arial" w:cs="Arial"/>
                <w:b/>
                <w:bCs w:val="0"/>
                <w:sz w:val="22"/>
                <w:lang w:val="sr-Latn-ME"/>
              </w:rPr>
            </w:pPr>
          </w:p>
        </w:tc>
      </w:tr>
      <w:tr w:rsidR="00472CDA" w:rsidRPr="00755FEE" w14:paraId="68F607EA" w14:textId="77777777" w:rsidTr="00894A07">
        <w:tc>
          <w:tcPr>
            <w:tcW w:w="9576" w:type="dxa"/>
            <w:gridSpan w:val="2"/>
            <w:shd w:val="clear" w:color="auto" w:fill="D2EAF1"/>
          </w:tcPr>
          <w:p w14:paraId="31D1E001" w14:textId="77777777" w:rsidR="00472CDA" w:rsidRPr="00755FEE" w:rsidRDefault="00472CDA" w:rsidP="00894A07">
            <w:pPr>
              <w:autoSpaceDE w:val="0"/>
              <w:autoSpaceDN w:val="0"/>
              <w:adjustRightInd w:val="0"/>
              <w:rPr>
                <w:rFonts w:ascii="Arial" w:hAnsi="Arial" w:cs="Arial"/>
                <w:b/>
                <w:bCs w:val="0"/>
                <w:sz w:val="22"/>
                <w:lang w:val="sr-Latn-ME"/>
              </w:rPr>
            </w:pPr>
            <w:r w:rsidRPr="00755FEE">
              <w:rPr>
                <w:rFonts w:ascii="Arial" w:hAnsi="Arial" w:cs="Arial"/>
                <w:b/>
                <w:bCs w:val="0"/>
                <w:sz w:val="22"/>
                <w:lang w:val="sr-Latn-ME"/>
              </w:rPr>
              <w:t xml:space="preserve">6. </w:t>
            </w:r>
            <w:r w:rsidRPr="00755FEE">
              <w:rPr>
                <w:rFonts w:ascii="Arial" w:hAnsi="Arial" w:cs="Arial"/>
                <w:bCs w:val="0"/>
                <w:sz w:val="22"/>
                <w:lang w:val="sr-Latn-ME"/>
              </w:rPr>
              <w:t>K</w:t>
            </w:r>
            <w:r w:rsidRPr="00755FEE">
              <w:rPr>
                <w:rFonts w:ascii="Arial" w:hAnsi="Arial" w:cs="Arial"/>
                <w:b/>
                <w:bCs w:val="0"/>
                <w:sz w:val="22"/>
                <w:lang w:val="sr-Latn-ME"/>
              </w:rPr>
              <w:t>onsultacije zainteresovanih strana</w:t>
            </w:r>
          </w:p>
          <w:p w14:paraId="5B8B52A4"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Naznačiti da li je korišćena eksterna ekspertska podrška i ako da, kako.</w:t>
            </w:r>
          </w:p>
          <w:p w14:paraId="0AEE33F9"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lastRenderedPageBreak/>
              <w:t>Naznačiti koje su grupe zainteresovanih strana konsultovane, u kojoj fazi RIA procesa i kako (javne ili ciljane konsultacije).</w:t>
            </w:r>
          </w:p>
          <w:p w14:paraId="6F4C9B7D" w14:textId="77777777" w:rsidR="00472CDA" w:rsidRPr="00755FEE" w:rsidRDefault="00472CDA" w:rsidP="00472CDA">
            <w:pPr>
              <w:pStyle w:val="ListParagraph"/>
              <w:numPr>
                <w:ilvl w:val="0"/>
                <w:numId w:val="1"/>
              </w:numPr>
              <w:autoSpaceDE w:val="0"/>
              <w:autoSpaceDN w:val="0"/>
              <w:adjustRightInd w:val="0"/>
              <w:contextualSpacing/>
              <w:rPr>
                <w:rFonts w:ascii="Arial" w:hAnsi="Arial" w:cs="Arial"/>
                <w:b/>
                <w:bCs w:val="0"/>
                <w:sz w:val="22"/>
                <w:lang w:val="sr-Latn-ME"/>
              </w:rPr>
            </w:pPr>
            <w:r w:rsidRPr="00755FEE">
              <w:rPr>
                <w:rFonts w:ascii="Arial" w:hAnsi="Arial" w:cs="Arial"/>
                <w:b/>
                <w:bCs w:val="0"/>
                <w:sz w:val="22"/>
                <w:lang w:val="sr-Latn-ME"/>
              </w:rPr>
              <w:t>Naznačiti glavne rezultate konsultacija, i koji su predlozi i sugestije zainteresovanih strana prihvaćeni odnosno nijesu prihvaćeni. Obrazložiti.</w:t>
            </w:r>
          </w:p>
        </w:tc>
      </w:tr>
      <w:tr w:rsidR="00472CDA" w:rsidRPr="00755FEE" w14:paraId="43C5EE35" w14:textId="77777777" w:rsidTr="00894A07">
        <w:tc>
          <w:tcPr>
            <w:tcW w:w="9576" w:type="dxa"/>
            <w:gridSpan w:val="2"/>
          </w:tcPr>
          <w:p w14:paraId="7A01F7D4" w14:textId="77777777" w:rsidR="00472CDA" w:rsidRPr="00755FEE" w:rsidRDefault="00472CDA" w:rsidP="00894A07">
            <w:pPr>
              <w:autoSpaceDE w:val="0"/>
              <w:autoSpaceDN w:val="0"/>
              <w:adjustRightInd w:val="0"/>
              <w:rPr>
                <w:rFonts w:ascii="Arial" w:hAnsi="Arial" w:cs="Arial"/>
                <w:b/>
                <w:bCs w:val="0"/>
                <w:sz w:val="22"/>
                <w:lang w:val="sr-Latn-ME"/>
              </w:rPr>
            </w:pPr>
          </w:p>
          <w:p w14:paraId="25B3AA95" w14:textId="18AF1161" w:rsidR="00305513" w:rsidRPr="00755FEE" w:rsidRDefault="00897219" w:rsidP="00894A07">
            <w:pPr>
              <w:autoSpaceDE w:val="0"/>
              <w:autoSpaceDN w:val="0"/>
              <w:adjustRightInd w:val="0"/>
              <w:rPr>
                <w:rFonts w:ascii="Arial" w:hAnsi="Arial" w:cs="Arial"/>
                <w:sz w:val="22"/>
                <w:lang w:val="sr-Latn-ME"/>
              </w:rPr>
            </w:pPr>
            <w:r w:rsidRPr="00755FEE">
              <w:rPr>
                <w:rFonts w:ascii="Arial" w:hAnsi="Arial" w:cs="Arial"/>
                <w:sz w:val="22"/>
                <w:lang w:val="sr-Latn-ME"/>
              </w:rPr>
              <w:t>Korišćena je interna stručna analiza nadležnog organa. Konsultacije su sprovedene u okviru redovnih postupaka pripreme propisa, uključujući komunikaciju sa nadležnim regulatorima  i stručnim službama koje su uključene u radnu grupu za Pregovaračko poglavlje 9.</w:t>
            </w:r>
          </w:p>
          <w:p w14:paraId="0F3A7BED" w14:textId="51B0E3BA" w:rsidR="00897219" w:rsidRPr="00755FEE" w:rsidRDefault="00897219" w:rsidP="00894A07">
            <w:pPr>
              <w:autoSpaceDE w:val="0"/>
              <w:autoSpaceDN w:val="0"/>
              <w:adjustRightInd w:val="0"/>
              <w:rPr>
                <w:rFonts w:ascii="Arial" w:hAnsi="Arial" w:cs="Arial"/>
                <w:sz w:val="22"/>
                <w:lang w:val="sr-Latn-ME"/>
              </w:rPr>
            </w:pPr>
          </w:p>
          <w:p w14:paraId="0A1D2BFE" w14:textId="10F2CF0F" w:rsidR="00897219" w:rsidRPr="00755FEE" w:rsidRDefault="00897219" w:rsidP="00894A07">
            <w:pPr>
              <w:autoSpaceDE w:val="0"/>
              <w:autoSpaceDN w:val="0"/>
              <w:adjustRightInd w:val="0"/>
              <w:rPr>
                <w:rFonts w:ascii="Arial" w:hAnsi="Arial" w:cs="Arial"/>
                <w:sz w:val="22"/>
                <w:lang w:val="sr-Latn-ME"/>
              </w:rPr>
            </w:pPr>
            <w:r w:rsidRPr="00755FEE">
              <w:rPr>
                <w:rFonts w:ascii="Arial" w:hAnsi="Arial" w:cs="Arial"/>
                <w:sz w:val="22"/>
                <w:lang w:val="sr-Latn-ME"/>
              </w:rPr>
              <w:t>Nijesu identifikovane primjedbe koje bi zahtijevale izmjene suštinske prirode, budući da se propis odnosi na obavezno usklađivanje sa EU pravnom tekovinom.</w:t>
            </w:r>
          </w:p>
          <w:p w14:paraId="3EDEAC74" w14:textId="77777777" w:rsidR="00305513" w:rsidRPr="00755FEE" w:rsidRDefault="00305513" w:rsidP="00894A07">
            <w:pPr>
              <w:autoSpaceDE w:val="0"/>
              <w:autoSpaceDN w:val="0"/>
              <w:adjustRightInd w:val="0"/>
              <w:rPr>
                <w:rFonts w:ascii="Arial" w:hAnsi="Arial" w:cs="Arial"/>
                <w:sz w:val="22"/>
                <w:lang w:val="sr-Latn-ME"/>
              </w:rPr>
            </w:pPr>
          </w:p>
          <w:p w14:paraId="10A2B61E" w14:textId="32B4B9BD" w:rsidR="00305513" w:rsidRPr="00755FEE" w:rsidRDefault="00351AD6" w:rsidP="00894A07">
            <w:pPr>
              <w:autoSpaceDE w:val="0"/>
              <w:autoSpaceDN w:val="0"/>
              <w:adjustRightInd w:val="0"/>
              <w:rPr>
                <w:rFonts w:ascii="Arial" w:hAnsi="Arial" w:cs="Arial"/>
                <w:sz w:val="22"/>
                <w:lang w:val="sr-Latn-ME"/>
              </w:rPr>
            </w:pPr>
            <w:r w:rsidRPr="00755FEE">
              <w:rPr>
                <w:rFonts w:ascii="Arial" w:hAnsi="Arial" w:cs="Arial"/>
                <w:sz w:val="22"/>
                <w:lang w:val="sr-Latn-ME"/>
              </w:rPr>
              <w:t>U narednoj fazi razmatranja, Nacrt zakona će biti dostavljen relevantnim ministarstvima/sektorima na međuresorno usaglašavanje, kao i na javnu raspravu nakon koje će se sagledati svi pristigli komentari zainteresovanih strana.</w:t>
            </w:r>
          </w:p>
          <w:p w14:paraId="6D85DEEC" w14:textId="2FA60F38" w:rsidR="00351AD6" w:rsidRPr="00755FEE" w:rsidRDefault="00351AD6" w:rsidP="00894A07">
            <w:pPr>
              <w:autoSpaceDE w:val="0"/>
              <w:autoSpaceDN w:val="0"/>
              <w:adjustRightInd w:val="0"/>
              <w:rPr>
                <w:rFonts w:ascii="Arial" w:hAnsi="Arial" w:cs="Arial"/>
                <w:b/>
                <w:bCs w:val="0"/>
                <w:sz w:val="22"/>
                <w:lang w:val="sr-Latn-ME"/>
              </w:rPr>
            </w:pPr>
          </w:p>
        </w:tc>
      </w:tr>
      <w:tr w:rsidR="00472CDA" w:rsidRPr="00755FEE" w14:paraId="42376AB0" w14:textId="77777777" w:rsidTr="00894A07">
        <w:tc>
          <w:tcPr>
            <w:tcW w:w="9576" w:type="dxa"/>
            <w:gridSpan w:val="2"/>
            <w:shd w:val="clear" w:color="auto" w:fill="D2EAF1"/>
          </w:tcPr>
          <w:p w14:paraId="1B504571" w14:textId="77777777" w:rsidR="00472CDA" w:rsidRPr="00755FEE" w:rsidRDefault="00472CDA" w:rsidP="00894A07">
            <w:pPr>
              <w:autoSpaceDE w:val="0"/>
              <w:autoSpaceDN w:val="0"/>
              <w:adjustRightInd w:val="0"/>
              <w:rPr>
                <w:rFonts w:ascii="Arial" w:hAnsi="Arial" w:cs="Arial"/>
                <w:b/>
                <w:bCs w:val="0"/>
                <w:sz w:val="22"/>
                <w:lang w:val="sr-Latn-ME"/>
              </w:rPr>
            </w:pPr>
            <w:r w:rsidRPr="00755FEE">
              <w:rPr>
                <w:rFonts w:ascii="Arial" w:hAnsi="Arial" w:cs="Arial"/>
                <w:b/>
                <w:bCs w:val="0"/>
                <w:sz w:val="22"/>
                <w:lang w:val="sr-Latn-ME"/>
              </w:rPr>
              <w:t>7. Monitoring i evaluacija</w:t>
            </w:r>
          </w:p>
          <w:p w14:paraId="7184BFE3" w14:textId="77777777" w:rsidR="00472CDA" w:rsidRPr="00755FEE"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755FEE">
              <w:rPr>
                <w:rFonts w:ascii="Arial" w:hAnsi="Arial" w:cs="Arial"/>
                <w:b/>
                <w:bCs w:val="0"/>
                <w:sz w:val="22"/>
                <w:lang w:val="sr-Latn-ME"/>
              </w:rPr>
              <w:t xml:space="preserve">Koje su potencijalne prepreke za implementaciju propisa? </w:t>
            </w:r>
          </w:p>
          <w:p w14:paraId="0CC25E61" w14:textId="77777777" w:rsidR="00472CDA" w:rsidRPr="00755FEE"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755FEE">
              <w:rPr>
                <w:rFonts w:ascii="Arial" w:hAnsi="Arial" w:cs="Arial"/>
                <w:b/>
                <w:bCs w:val="0"/>
                <w:sz w:val="22"/>
                <w:lang w:val="sr-Latn-ME"/>
              </w:rPr>
              <w:t>Koje će mjere biti preduzete tokom primjene propisa da bi se ispunili ciljevi?</w:t>
            </w:r>
          </w:p>
          <w:p w14:paraId="17AB6CE8" w14:textId="77777777" w:rsidR="00472CDA" w:rsidRPr="00755FEE"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755FEE">
              <w:rPr>
                <w:rFonts w:ascii="Arial" w:hAnsi="Arial" w:cs="Arial"/>
                <w:b/>
                <w:bCs w:val="0"/>
                <w:sz w:val="22"/>
                <w:lang w:val="sr-Latn-ME"/>
              </w:rPr>
              <w:t>Koji su glavni indikatori prema kojima će se mjeriti ispunjenje ciljeva?</w:t>
            </w:r>
          </w:p>
          <w:p w14:paraId="267DC691" w14:textId="77777777" w:rsidR="00472CDA" w:rsidRPr="00755FEE" w:rsidRDefault="00472CDA" w:rsidP="00472CDA">
            <w:pPr>
              <w:pStyle w:val="ListParagraph"/>
              <w:numPr>
                <w:ilvl w:val="0"/>
                <w:numId w:val="1"/>
              </w:numPr>
              <w:autoSpaceDE w:val="0"/>
              <w:autoSpaceDN w:val="0"/>
              <w:adjustRightInd w:val="0"/>
              <w:contextualSpacing/>
              <w:jc w:val="left"/>
              <w:rPr>
                <w:rFonts w:ascii="Arial" w:hAnsi="Arial" w:cs="Arial"/>
                <w:b/>
                <w:bCs w:val="0"/>
                <w:sz w:val="22"/>
                <w:lang w:val="sr-Latn-ME"/>
              </w:rPr>
            </w:pPr>
            <w:r w:rsidRPr="00755FEE">
              <w:rPr>
                <w:rFonts w:ascii="Arial" w:hAnsi="Arial" w:cs="Arial"/>
                <w:b/>
                <w:bCs w:val="0"/>
                <w:sz w:val="22"/>
                <w:lang w:val="sr-Latn-ME"/>
              </w:rPr>
              <w:t>Ko će biti zadužen za sprovođenje monitoringa i evaluacije primjene propisa?</w:t>
            </w:r>
          </w:p>
        </w:tc>
      </w:tr>
      <w:tr w:rsidR="00472CDA" w:rsidRPr="00755FEE" w14:paraId="505B6FF3" w14:textId="77777777" w:rsidTr="00894A07">
        <w:tc>
          <w:tcPr>
            <w:tcW w:w="9576" w:type="dxa"/>
            <w:gridSpan w:val="2"/>
          </w:tcPr>
          <w:p w14:paraId="09141A99" w14:textId="77777777" w:rsidR="00472CDA" w:rsidRPr="00755FEE" w:rsidRDefault="00472CDA" w:rsidP="00894A07">
            <w:pPr>
              <w:autoSpaceDE w:val="0"/>
              <w:autoSpaceDN w:val="0"/>
              <w:adjustRightInd w:val="0"/>
              <w:rPr>
                <w:rFonts w:ascii="Arial" w:hAnsi="Arial" w:cs="Arial"/>
                <w:bCs w:val="0"/>
                <w:sz w:val="22"/>
                <w:lang w:val="sr-Latn-ME"/>
              </w:rPr>
            </w:pPr>
          </w:p>
          <w:p w14:paraId="20ACE36E" w14:textId="3D33E9B3" w:rsidR="00305513" w:rsidRPr="00755FEE" w:rsidRDefault="00897219" w:rsidP="00894A07">
            <w:pPr>
              <w:autoSpaceDE w:val="0"/>
              <w:autoSpaceDN w:val="0"/>
              <w:adjustRightInd w:val="0"/>
              <w:rPr>
                <w:rFonts w:ascii="Arial" w:hAnsi="Arial" w:cs="Arial"/>
                <w:bCs w:val="0"/>
                <w:sz w:val="22"/>
                <w:lang w:val="sr-Latn-ME"/>
              </w:rPr>
            </w:pPr>
            <w:r w:rsidRPr="00755FEE">
              <w:rPr>
                <w:rFonts w:ascii="Arial" w:hAnsi="Arial" w:cs="Arial"/>
                <w:bCs w:val="0"/>
                <w:sz w:val="22"/>
                <w:lang w:val="sr-Latn-ME"/>
              </w:rPr>
              <w:t xml:space="preserve">Potencijalne prepreke odnose se na </w:t>
            </w:r>
            <w:r w:rsidR="00E35AEE" w:rsidRPr="00755FEE">
              <w:rPr>
                <w:rFonts w:ascii="Arial" w:hAnsi="Arial" w:cs="Arial"/>
                <w:bCs w:val="0"/>
                <w:sz w:val="22"/>
                <w:lang w:val="sr-Latn-ME"/>
              </w:rPr>
              <w:t xml:space="preserve">pravovremeno obezbjeđivanje </w:t>
            </w:r>
            <w:r w:rsidRPr="00755FEE">
              <w:rPr>
                <w:rFonts w:ascii="Arial" w:hAnsi="Arial" w:cs="Arial"/>
                <w:bCs w:val="0"/>
                <w:sz w:val="22"/>
                <w:lang w:val="sr-Latn-ME"/>
              </w:rPr>
              <w:t>tehničk</w:t>
            </w:r>
            <w:r w:rsidR="00E35AEE" w:rsidRPr="00755FEE">
              <w:rPr>
                <w:rFonts w:ascii="Arial" w:hAnsi="Arial" w:cs="Arial"/>
                <w:bCs w:val="0"/>
                <w:sz w:val="22"/>
                <w:lang w:val="sr-Latn-ME"/>
              </w:rPr>
              <w:t>e</w:t>
            </w:r>
            <w:r w:rsidRPr="00755FEE">
              <w:rPr>
                <w:rFonts w:ascii="Arial" w:hAnsi="Arial" w:cs="Arial"/>
                <w:bCs w:val="0"/>
                <w:sz w:val="22"/>
                <w:lang w:val="sr-Latn-ME"/>
              </w:rPr>
              <w:t xml:space="preserve"> spremnost</w:t>
            </w:r>
            <w:r w:rsidR="00E35AEE" w:rsidRPr="00755FEE">
              <w:rPr>
                <w:rFonts w:ascii="Arial" w:hAnsi="Arial" w:cs="Arial"/>
                <w:bCs w:val="0"/>
                <w:sz w:val="22"/>
                <w:lang w:val="sr-Latn-ME"/>
              </w:rPr>
              <w:t>i</w:t>
            </w:r>
            <w:r w:rsidRPr="00755FEE">
              <w:rPr>
                <w:rFonts w:ascii="Arial" w:hAnsi="Arial" w:cs="Arial"/>
                <w:bCs w:val="0"/>
                <w:sz w:val="22"/>
                <w:lang w:val="sr-Latn-ME"/>
              </w:rPr>
              <w:t xml:space="preserve"> regulisanih subjekata za dostavljanje podataka u odgovarajućem formatu. U toku primjene propisa preduzimaće se mjere koordinacije i nadzora</w:t>
            </w:r>
            <w:r w:rsidR="00E35AEE" w:rsidRPr="00755FEE">
              <w:rPr>
                <w:rFonts w:ascii="Arial" w:hAnsi="Arial" w:cs="Arial"/>
                <w:bCs w:val="0"/>
                <w:sz w:val="22"/>
                <w:lang w:val="sr-Latn-ME"/>
              </w:rPr>
              <w:t>, odnosno supervizije</w:t>
            </w:r>
            <w:r w:rsidRPr="00755FEE">
              <w:rPr>
                <w:rFonts w:ascii="Arial" w:hAnsi="Arial" w:cs="Arial"/>
                <w:bCs w:val="0"/>
                <w:sz w:val="22"/>
                <w:lang w:val="sr-Latn-ME"/>
              </w:rPr>
              <w:t xml:space="preserve"> kako bi se osiguralo ispunjavanje potrebnih standarda.</w:t>
            </w:r>
          </w:p>
          <w:p w14:paraId="76A17355" w14:textId="024C83EF" w:rsidR="00305513" w:rsidRPr="00755FEE" w:rsidRDefault="00305513" w:rsidP="00894A07">
            <w:pPr>
              <w:autoSpaceDE w:val="0"/>
              <w:autoSpaceDN w:val="0"/>
              <w:adjustRightInd w:val="0"/>
              <w:rPr>
                <w:rFonts w:ascii="Arial" w:hAnsi="Arial" w:cs="Arial"/>
                <w:bCs w:val="0"/>
                <w:sz w:val="22"/>
                <w:lang w:val="sr-Latn-ME"/>
              </w:rPr>
            </w:pPr>
          </w:p>
          <w:p w14:paraId="4C6E2AF6" w14:textId="66B98A4D" w:rsidR="00897219" w:rsidRPr="00755FEE" w:rsidRDefault="00897219" w:rsidP="00894A07">
            <w:pPr>
              <w:autoSpaceDE w:val="0"/>
              <w:autoSpaceDN w:val="0"/>
              <w:adjustRightInd w:val="0"/>
              <w:rPr>
                <w:rFonts w:ascii="Arial" w:hAnsi="Arial" w:cs="Arial"/>
                <w:bCs w:val="0"/>
                <w:sz w:val="22"/>
                <w:lang w:val="sr-Latn-ME"/>
              </w:rPr>
            </w:pPr>
            <w:r w:rsidRPr="00755FEE">
              <w:rPr>
                <w:rFonts w:ascii="Arial" w:hAnsi="Arial" w:cs="Arial"/>
                <w:bCs w:val="0"/>
                <w:sz w:val="22"/>
                <w:lang w:val="sr-Latn-ME"/>
              </w:rPr>
              <w:t>Glavni indikatori za mjerenje ispunjenja ciljeva će biti: pravovremenost dostavljanja informacija koordinatoru, usklađenost tehničkog formata i nivo dostupnosti informacija u ESAP-u.</w:t>
            </w:r>
          </w:p>
          <w:p w14:paraId="76FBA6DA" w14:textId="2F3CF534" w:rsidR="00897219" w:rsidRPr="00755FEE" w:rsidRDefault="00897219" w:rsidP="00894A07">
            <w:pPr>
              <w:autoSpaceDE w:val="0"/>
              <w:autoSpaceDN w:val="0"/>
              <w:adjustRightInd w:val="0"/>
              <w:rPr>
                <w:rFonts w:ascii="Arial" w:hAnsi="Arial" w:cs="Arial"/>
                <w:bCs w:val="0"/>
                <w:sz w:val="22"/>
                <w:lang w:val="sr-Latn-ME"/>
              </w:rPr>
            </w:pPr>
          </w:p>
          <w:p w14:paraId="68D16EFF" w14:textId="321ADDD8" w:rsidR="00305513" w:rsidRPr="00755FEE" w:rsidRDefault="00897219" w:rsidP="00894A07">
            <w:pPr>
              <w:autoSpaceDE w:val="0"/>
              <w:autoSpaceDN w:val="0"/>
              <w:adjustRightInd w:val="0"/>
              <w:rPr>
                <w:rFonts w:ascii="Arial" w:hAnsi="Arial" w:cs="Arial"/>
                <w:bCs w:val="0"/>
                <w:sz w:val="22"/>
                <w:lang w:val="sr-Latn-ME"/>
              </w:rPr>
            </w:pPr>
            <w:r w:rsidRPr="00755FEE">
              <w:rPr>
                <w:rFonts w:ascii="Arial" w:hAnsi="Arial" w:cs="Arial"/>
                <w:bCs w:val="0"/>
                <w:sz w:val="22"/>
                <w:lang w:val="sr-Latn-ME"/>
              </w:rPr>
              <w:t>Za monitoring i evaluaciju biće zaduženi koordinatori definisani u Zakonu.</w:t>
            </w:r>
          </w:p>
          <w:p w14:paraId="0191C5BC" w14:textId="2AD281FC" w:rsidR="00305513" w:rsidRPr="00755FEE" w:rsidRDefault="00305513" w:rsidP="00894A07">
            <w:pPr>
              <w:autoSpaceDE w:val="0"/>
              <w:autoSpaceDN w:val="0"/>
              <w:adjustRightInd w:val="0"/>
              <w:rPr>
                <w:rFonts w:ascii="Arial" w:hAnsi="Arial" w:cs="Arial"/>
                <w:bCs w:val="0"/>
                <w:sz w:val="22"/>
                <w:lang w:val="sr-Latn-ME"/>
              </w:rPr>
            </w:pPr>
          </w:p>
        </w:tc>
      </w:tr>
    </w:tbl>
    <w:p w14:paraId="5EE28F06" w14:textId="77777777" w:rsidR="00472CDA" w:rsidRPr="00755FEE" w:rsidRDefault="00472CDA" w:rsidP="00472CDA">
      <w:pPr>
        <w:autoSpaceDE w:val="0"/>
        <w:autoSpaceDN w:val="0"/>
        <w:adjustRightInd w:val="0"/>
        <w:rPr>
          <w:rFonts w:ascii="Arial" w:hAnsi="Arial" w:cs="Arial"/>
          <w:b/>
          <w:bCs w:val="0"/>
          <w:sz w:val="22"/>
          <w:lang w:val="sr-Latn-ME"/>
        </w:rPr>
      </w:pPr>
    </w:p>
    <w:p w14:paraId="3495C501" w14:textId="77777777" w:rsidR="00472CDA" w:rsidRPr="00755FEE" w:rsidRDefault="00472CDA" w:rsidP="00472CDA">
      <w:pPr>
        <w:autoSpaceDE w:val="0"/>
        <w:autoSpaceDN w:val="0"/>
        <w:adjustRightInd w:val="0"/>
        <w:rPr>
          <w:rFonts w:ascii="Arial" w:hAnsi="Arial" w:cs="Arial"/>
          <w:b/>
          <w:bCs w:val="0"/>
          <w:sz w:val="22"/>
          <w:lang w:val="sr-Latn-ME"/>
        </w:rPr>
      </w:pPr>
    </w:p>
    <w:p w14:paraId="70B37973" w14:textId="77777777" w:rsidR="00472CDA" w:rsidRPr="00755FEE" w:rsidRDefault="00472CDA" w:rsidP="00472CDA">
      <w:pPr>
        <w:rPr>
          <w:rFonts w:ascii="Arial" w:hAnsi="Arial" w:cs="Arial"/>
          <w:b/>
          <w:sz w:val="22"/>
          <w:lang w:val="sr-Latn-ME"/>
        </w:rPr>
      </w:pPr>
      <w:r w:rsidRPr="00755FEE">
        <w:rPr>
          <w:rFonts w:ascii="Arial" w:hAnsi="Arial" w:cs="Arial"/>
          <w:b/>
          <w:sz w:val="22"/>
          <w:lang w:val="sr-Latn-ME"/>
        </w:rPr>
        <w:t xml:space="preserve">    Datum i mjesto</w:t>
      </w:r>
      <w:r w:rsidRPr="00755FEE">
        <w:rPr>
          <w:rFonts w:ascii="Arial" w:hAnsi="Arial" w:cs="Arial"/>
          <w:b/>
          <w:sz w:val="22"/>
          <w:lang w:val="sr-Latn-ME"/>
        </w:rPr>
        <w:tab/>
      </w:r>
      <w:r w:rsidRPr="00755FEE">
        <w:rPr>
          <w:rFonts w:ascii="Arial" w:hAnsi="Arial" w:cs="Arial"/>
          <w:b/>
          <w:sz w:val="22"/>
          <w:lang w:val="sr-Latn-ME"/>
        </w:rPr>
        <w:tab/>
      </w:r>
      <w:r w:rsidRPr="00755FEE">
        <w:rPr>
          <w:rFonts w:ascii="Arial" w:hAnsi="Arial" w:cs="Arial"/>
          <w:b/>
          <w:sz w:val="22"/>
          <w:lang w:val="sr-Latn-ME"/>
        </w:rPr>
        <w:tab/>
      </w:r>
      <w:r w:rsidRPr="00755FEE">
        <w:rPr>
          <w:rFonts w:ascii="Arial" w:hAnsi="Arial" w:cs="Arial"/>
          <w:b/>
          <w:sz w:val="22"/>
          <w:lang w:val="sr-Latn-ME"/>
        </w:rPr>
        <w:tab/>
      </w:r>
      <w:r w:rsidRPr="00755FEE">
        <w:rPr>
          <w:rFonts w:ascii="Arial" w:hAnsi="Arial" w:cs="Arial"/>
          <w:b/>
          <w:sz w:val="22"/>
          <w:lang w:val="sr-Latn-ME"/>
        </w:rPr>
        <w:tab/>
      </w:r>
      <w:r w:rsidRPr="00755FEE">
        <w:rPr>
          <w:rFonts w:ascii="Arial" w:hAnsi="Arial" w:cs="Arial"/>
          <w:b/>
          <w:sz w:val="22"/>
          <w:lang w:val="sr-Latn-ME"/>
        </w:rPr>
        <w:tab/>
        <w:t xml:space="preserve">              Starješina </w:t>
      </w:r>
    </w:p>
    <w:p w14:paraId="3047128F" w14:textId="77777777" w:rsidR="00472CDA" w:rsidRPr="00755FEE" w:rsidRDefault="00472CDA" w:rsidP="00472CDA">
      <w:pPr>
        <w:rPr>
          <w:rFonts w:ascii="Arial" w:hAnsi="Arial" w:cs="Arial"/>
          <w:sz w:val="22"/>
          <w:lang w:val="sr-Latn-ME"/>
        </w:rPr>
      </w:pPr>
    </w:p>
    <w:p w14:paraId="319FD370" w14:textId="4601F083" w:rsidR="00472CDA" w:rsidRPr="00755FEE" w:rsidRDefault="00472CDA" w:rsidP="00472CDA">
      <w:pPr>
        <w:rPr>
          <w:rFonts w:ascii="Arial" w:hAnsi="Arial" w:cs="Arial"/>
          <w:sz w:val="22"/>
          <w:lang w:val="sr-Latn-ME"/>
        </w:rPr>
      </w:pPr>
      <w:r w:rsidRPr="00755FEE">
        <w:rPr>
          <w:rFonts w:ascii="Arial" w:hAnsi="Arial" w:cs="Arial"/>
          <w:sz w:val="22"/>
          <w:lang w:val="sr-Latn-ME"/>
        </w:rPr>
        <w:t>___</w:t>
      </w:r>
      <w:r w:rsidR="005B0866">
        <w:rPr>
          <w:rFonts w:ascii="Arial" w:hAnsi="Arial" w:cs="Arial"/>
          <w:sz w:val="22"/>
          <w:u w:val="single"/>
          <w:lang w:val="sr-Latn-ME"/>
        </w:rPr>
        <w:t>02.12</w:t>
      </w:r>
      <w:bookmarkStart w:id="0" w:name="_GoBack"/>
      <w:bookmarkEnd w:id="0"/>
      <w:r w:rsidR="00EC3F95" w:rsidRPr="00755FEE">
        <w:rPr>
          <w:rFonts w:ascii="Arial" w:hAnsi="Arial" w:cs="Arial"/>
          <w:sz w:val="22"/>
          <w:u w:val="single"/>
          <w:lang w:val="sr-Latn-ME"/>
        </w:rPr>
        <w:t>.2025</w:t>
      </w:r>
      <w:r w:rsidR="00853E2A" w:rsidRPr="00755FEE">
        <w:rPr>
          <w:rFonts w:ascii="Arial" w:hAnsi="Arial" w:cs="Arial"/>
          <w:sz w:val="22"/>
          <w:u w:val="single"/>
          <w:lang w:val="sr-Latn-ME"/>
        </w:rPr>
        <w:t>.</w:t>
      </w:r>
      <w:r w:rsidRPr="00755FEE">
        <w:rPr>
          <w:rFonts w:ascii="Arial" w:hAnsi="Arial" w:cs="Arial"/>
          <w:sz w:val="22"/>
          <w:lang w:val="sr-Latn-ME"/>
        </w:rPr>
        <w:t>________</w:t>
      </w:r>
      <w:r w:rsidRPr="00755FEE">
        <w:rPr>
          <w:rFonts w:ascii="Arial" w:hAnsi="Arial" w:cs="Arial"/>
          <w:sz w:val="22"/>
          <w:lang w:val="sr-Latn-ME"/>
        </w:rPr>
        <w:tab/>
      </w:r>
      <w:r w:rsidRPr="00755FEE">
        <w:rPr>
          <w:rFonts w:ascii="Arial" w:hAnsi="Arial" w:cs="Arial"/>
          <w:sz w:val="22"/>
          <w:lang w:val="sr-Latn-ME"/>
        </w:rPr>
        <w:tab/>
      </w:r>
      <w:r w:rsidRPr="00755FEE">
        <w:rPr>
          <w:rFonts w:ascii="Arial" w:hAnsi="Arial" w:cs="Arial"/>
          <w:sz w:val="22"/>
          <w:lang w:val="sr-Latn-ME"/>
        </w:rPr>
        <w:tab/>
      </w:r>
      <w:r w:rsidRPr="00755FEE">
        <w:rPr>
          <w:rFonts w:ascii="Arial" w:hAnsi="Arial" w:cs="Arial"/>
          <w:sz w:val="22"/>
          <w:lang w:val="sr-Latn-ME"/>
        </w:rPr>
        <w:tab/>
      </w:r>
      <w:r w:rsidRPr="00755FEE">
        <w:rPr>
          <w:rFonts w:ascii="Arial" w:hAnsi="Arial" w:cs="Arial"/>
          <w:sz w:val="22"/>
          <w:lang w:val="sr-Latn-ME"/>
        </w:rPr>
        <w:tab/>
        <w:t>__________________________</w:t>
      </w:r>
    </w:p>
    <w:p w14:paraId="12660DC5" w14:textId="77777777" w:rsidR="00A718E3" w:rsidRPr="00755FEE" w:rsidRDefault="00A718E3">
      <w:pPr>
        <w:rPr>
          <w:lang w:val="sr-Latn-ME"/>
        </w:rPr>
      </w:pPr>
    </w:p>
    <w:sectPr w:rsidR="00A718E3" w:rsidRPr="00755FEE" w:rsidSect="00D372A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7FE35" w14:textId="77777777" w:rsidR="00880EA7" w:rsidRDefault="00880EA7" w:rsidP="00472CDA">
      <w:r>
        <w:separator/>
      </w:r>
    </w:p>
  </w:endnote>
  <w:endnote w:type="continuationSeparator" w:id="0">
    <w:p w14:paraId="17AE34E2" w14:textId="77777777" w:rsidR="00880EA7" w:rsidRDefault="00880EA7" w:rsidP="0047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F3EB" w14:textId="77777777" w:rsidR="00D372A1" w:rsidRDefault="00561972">
    <w:pPr>
      <w:pStyle w:val="Footer"/>
      <w:jc w:val="right"/>
    </w:pPr>
    <w:r>
      <w:fldChar w:fldCharType="begin"/>
    </w:r>
    <w:r>
      <w:instrText xml:space="preserve"> PAGE   \* MERGEFORMAT </w:instrText>
    </w:r>
    <w:r>
      <w:fldChar w:fldCharType="separate"/>
    </w:r>
    <w:r>
      <w:rPr>
        <w:noProof/>
      </w:rPr>
      <w:t>2</w:t>
    </w:r>
    <w:r>
      <w:rPr>
        <w:noProof/>
      </w:rPr>
      <w:fldChar w:fldCharType="end"/>
    </w:r>
  </w:p>
  <w:p w14:paraId="27434F5F" w14:textId="77777777" w:rsidR="00D372A1" w:rsidRDefault="00880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A58B7" w14:textId="77777777" w:rsidR="00880EA7" w:rsidRDefault="00880EA7" w:rsidP="00472CDA">
      <w:r>
        <w:separator/>
      </w:r>
    </w:p>
  </w:footnote>
  <w:footnote w:type="continuationSeparator" w:id="0">
    <w:p w14:paraId="46673CF2" w14:textId="77777777" w:rsidR="00880EA7" w:rsidRDefault="00880EA7" w:rsidP="0047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46D8" w14:textId="3CE30C05" w:rsidR="003A74FA" w:rsidRDefault="00472CDA">
    <w:pPr>
      <w:pStyle w:val="Header"/>
    </w:pPr>
    <w:r>
      <w:rPr>
        <w:noProof/>
        <w:lang w:val="en-US" w:eastAsia="en-US"/>
      </w:rPr>
      <mc:AlternateContent>
        <mc:Choice Requires="wps">
          <w:drawing>
            <wp:anchor distT="0" distB="0" distL="114300" distR="114300" simplePos="0" relativeHeight="251659264" behindDoc="0" locked="1" layoutInCell="0" allowOverlap="1" wp14:anchorId="5B7F4135" wp14:editId="218D181E">
              <wp:simplePos x="0" y="0"/>
              <wp:positionH relativeFrom="margin">
                <wp:align>right</wp:align>
              </wp:positionH>
              <wp:positionV relativeFrom="page">
                <wp:posOffset>228600</wp:posOffset>
              </wp:positionV>
              <wp:extent cx="755015" cy="23749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F0901" w14:textId="5A2276AD" w:rsidR="003A74FA" w:rsidRPr="00CF5D49" w:rsidRDefault="00880EA7" w:rsidP="00CF5D49">
                          <w:pPr>
                            <w:jc w:val="center"/>
                            <w:rPr>
                              <w:rFonts w:ascii="Arial" w:hAnsi="Arial" w:cs="Arial"/>
                              <w:b/>
                              <w:color w:val="000000"/>
                              <w:sz w:val="2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7F4135" id="_x0000_t202" coordsize="21600,21600" o:spt="202" path="m,l,21600r21600,l21600,xe">
              <v:stroke joinstyle="miter"/>
              <v:path gradientshapeok="t" o:connecttype="rect"/>
            </v:shapetype>
            <v:shape id="Text Box 2" o:spid="_x0000_s1026" type="#_x0000_t202" style="position:absolute;left:0;text-align:left;margin-left:8.25pt;margin-top:18pt;width:59.45pt;height:18.7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" o:allowincell="f" stroked="f">
              <v:textbox style="mso-fit-shape-to-text:t">
                <w:txbxContent>
                  <w:p w14:paraId="543F0901" w14:textId="5A2276AD" w:rsidR="003A74FA" w:rsidRPr="00CF5D49" w:rsidRDefault="00880EA7" w:rsidP="00CF5D49">
                    <w:pPr>
                      <w:jc w:val="center"/>
                      <w:rPr>
                        <w:rFonts w:ascii="Arial" w:hAnsi="Arial" w:cs="Arial"/>
                        <w:b/>
                        <w:color w:val="000000"/>
                        <w:sz w:val="20"/>
                      </w:rPr>
                    </w:pPr>
                  </w:p>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DE2C" w14:textId="301832D4" w:rsidR="003A74FA" w:rsidRDefault="00472CDA">
    <w:pPr>
      <w:pStyle w:val="Header"/>
    </w:pPr>
    <w:r>
      <w:rPr>
        <w:noProof/>
        <w:lang w:val="en-US" w:eastAsia="en-US"/>
      </w:rPr>
      <mc:AlternateContent>
        <mc:Choice Requires="wps">
          <w:drawing>
            <wp:anchor distT="0" distB="0" distL="114300" distR="114300" simplePos="0" relativeHeight="251660288" behindDoc="0" locked="1" layoutInCell="0" allowOverlap="1" wp14:anchorId="3BF58012" wp14:editId="5FD9582A">
              <wp:simplePos x="0" y="0"/>
              <wp:positionH relativeFrom="margin">
                <wp:align>right</wp:align>
              </wp:positionH>
              <wp:positionV relativeFrom="page">
                <wp:posOffset>228600</wp:posOffset>
              </wp:positionV>
              <wp:extent cx="755015" cy="237490"/>
              <wp:effectExtent l="0" t="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744F4" w14:textId="29C087B2" w:rsidR="003A74FA" w:rsidRPr="00CF5D49" w:rsidRDefault="00880EA7" w:rsidP="00CF5D49">
                          <w:pPr>
                            <w:jc w:val="center"/>
                            <w:rPr>
                              <w:rFonts w:ascii="Arial" w:hAnsi="Arial" w:cs="Arial"/>
                              <w:b/>
                              <w:color w:val="000000"/>
                              <w:sz w:val="2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F58012" id="_x0000_t202" coordsize="21600,21600" o:spt="202" path="m,l,21600r21600,l21600,xe">
              <v:stroke joinstyle="miter"/>
              <v:path gradientshapeok="t" o:connecttype="rect"/>
            </v:shapetype>
            <v:shape id="Text Box 1" o:spid="_x0000_s1027" type="#_x0000_t202" style="position:absolute;left:0;text-align:left;margin-left:8.25pt;margin-top:18pt;width:59.45pt;height:18.7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" o:allowincell="f" stroked="f">
              <v:textbox style="mso-fit-shape-to-text:t">
                <w:txbxContent>
                  <w:p w14:paraId="467744F4" w14:textId="29C087B2" w:rsidR="003A74FA" w:rsidRPr="00CF5D49" w:rsidRDefault="00880EA7" w:rsidP="00CF5D49">
                    <w:pPr>
                      <w:jc w:val="center"/>
                      <w:rPr>
                        <w:rFonts w:ascii="Arial" w:hAnsi="Arial" w:cs="Arial"/>
                        <w:b/>
                        <w:color w:val="000000"/>
                        <w:sz w:val="20"/>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F264A"/>
    <w:multiLevelType w:val="hybridMultilevel"/>
    <w:tmpl w:val="33B8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91EE8"/>
    <w:multiLevelType w:val="hybridMultilevel"/>
    <w:tmpl w:val="9DA8B118"/>
    <w:lvl w:ilvl="0" w:tplc="54546BEC">
      <w:numFmt w:val="bullet"/>
      <w:lvlText w:val="-"/>
      <w:lvlJc w:val="left"/>
      <w:pPr>
        <w:ind w:left="630" w:hanging="360"/>
      </w:pPr>
      <w:rPr>
        <w:rFonts w:ascii="Arial" w:eastAsia="Times New Roman" w:hAnsi="Arial" w:hint="default"/>
        <w:b w:val="0"/>
        <w:bCs/>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F5"/>
    <w:rsid w:val="00115CBE"/>
    <w:rsid w:val="002A3BF5"/>
    <w:rsid w:val="002C54BC"/>
    <w:rsid w:val="00305513"/>
    <w:rsid w:val="00351AD6"/>
    <w:rsid w:val="00380A0A"/>
    <w:rsid w:val="003865C9"/>
    <w:rsid w:val="00467D30"/>
    <w:rsid w:val="00472CDA"/>
    <w:rsid w:val="00491351"/>
    <w:rsid w:val="004A2036"/>
    <w:rsid w:val="004A5995"/>
    <w:rsid w:val="00504931"/>
    <w:rsid w:val="00542772"/>
    <w:rsid w:val="00561972"/>
    <w:rsid w:val="005743FA"/>
    <w:rsid w:val="00593B00"/>
    <w:rsid w:val="005B0866"/>
    <w:rsid w:val="00617A73"/>
    <w:rsid w:val="006B498D"/>
    <w:rsid w:val="006E05AB"/>
    <w:rsid w:val="006F3CFF"/>
    <w:rsid w:val="00755FEE"/>
    <w:rsid w:val="00802478"/>
    <w:rsid w:val="00817491"/>
    <w:rsid w:val="00853E2A"/>
    <w:rsid w:val="00880EA7"/>
    <w:rsid w:val="00897219"/>
    <w:rsid w:val="008A12B5"/>
    <w:rsid w:val="008A484A"/>
    <w:rsid w:val="00975BC1"/>
    <w:rsid w:val="00A718E3"/>
    <w:rsid w:val="00A74D25"/>
    <w:rsid w:val="00AA089B"/>
    <w:rsid w:val="00B372D6"/>
    <w:rsid w:val="00B41FF6"/>
    <w:rsid w:val="00BC3408"/>
    <w:rsid w:val="00BD5119"/>
    <w:rsid w:val="00CC5D05"/>
    <w:rsid w:val="00CD3DBE"/>
    <w:rsid w:val="00CD4DD2"/>
    <w:rsid w:val="00D06300"/>
    <w:rsid w:val="00DB3058"/>
    <w:rsid w:val="00E35AEE"/>
    <w:rsid w:val="00E539DD"/>
    <w:rsid w:val="00EB6B8A"/>
    <w:rsid w:val="00EC3F95"/>
    <w:rsid w:val="00F614C2"/>
    <w:rsid w:val="00F8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4565"/>
  <w15:chartTrackingRefBased/>
  <w15:docId w15:val="{E269A436-307C-4D36-92FB-C4CF8A00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472CDA"/>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DA"/>
    <w:pPr>
      <w:ind w:left="720"/>
    </w:pPr>
  </w:style>
  <w:style w:type="paragraph" w:styleId="BodyText2">
    <w:name w:val="Body Text 2"/>
    <w:basedOn w:val="Normal"/>
    <w:link w:val="BodyText2Char"/>
    <w:rsid w:val="00472CDA"/>
    <w:pPr>
      <w:spacing w:after="120" w:line="480" w:lineRule="auto"/>
      <w:jc w:val="left"/>
    </w:pPr>
    <w:rPr>
      <w:rFonts w:ascii="Times New Roman" w:hAnsi="Times New Roman"/>
      <w:bCs w:val="0"/>
      <w:szCs w:val="24"/>
      <w:lang w:val="x-none" w:eastAsia="x-none"/>
    </w:rPr>
  </w:style>
  <w:style w:type="character" w:customStyle="1" w:styleId="BodyText2Char">
    <w:name w:val="Body Text 2 Char"/>
    <w:basedOn w:val="DefaultParagraphFont"/>
    <w:link w:val="BodyText2"/>
    <w:rsid w:val="00472CDA"/>
    <w:rPr>
      <w:rFonts w:ascii="Times New Roman" w:eastAsia="Times New Roman" w:hAnsi="Times New Roman" w:cs="Times New Roman"/>
      <w:sz w:val="24"/>
      <w:szCs w:val="24"/>
      <w:lang w:val="x-none" w:eastAsia="x-none"/>
    </w:rPr>
  </w:style>
  <w:style w:type="paragraph" w:styleId="NoSpacing">
    <w:name w:val="No Spacing"/>
    <w:uiPriority w:val="1"/>
    <w:qFormat/>
    <w:rsid w:val="00472CDA"/>
    <w:pPr>
      <w:spacing w:after="0" w:line="240" w:lineRule="auto"/>
    </w:pPr>
    <w:rPr>
      <w:rFonts w:ascii="Calibri" w:eastAsia="MS Mincho" w:hAnsi="Calibri" w:cs="Times New Roman"/>
    </w:rPr>
  </w:style>
  <w:style w:type="paragraph" w:styleId="Header">
    <w:name w:val="header"/>
    <w:basedOn w:val="Normal"/>
    <w:link w:val="HeaderChar"/>
    <w:uiPriority w:val="99"/>
    <w:unhideWhenUsed/>
    <w:rsid w:val="00472CDA"/>
    <w:pPr>
      <w:tabs>
        <w:tab w:val="center" w:pos="4680"/>
        <w:tab w:val="right" w:pos="9360"/>
      </w:tabs>
    </w:pPr>
  </w:style>
  <w:style w:type="character" w:customStyle="1" w:styleId="HeaderChar">
    <w:name w:val="Header Char"/>
    <w:basedOn w:val="DefaultParagraphFont"/>
    <w:link w:val="Header"/>
    <w:uiPriority w:val="99"/>
    <w:rsid w:val="00472CDA"/>
    <w:rPr>
      <w:rFonts w:ascii="Garamond" w:eastAsia="Times New Roman" w:hAnsi="Garamond" w:cs="Times New Roman"/>
      <w:bCs/>
      <w:sz w:val="24"/>
      <w:lang w:val="en-GB" w:eastAsia="en-GB"/>
    </w:rPr>
  </w:style>
  <w:style w:type="paragraph" w:styleId="Footer">
    <w:name w:val="footer"/>
    <w:basedOn w:val="Normal"/>
    <w:link w:val="FooterChar"/>
    <w:uiPriority w:val="99"/>
    <w:unhideWhenUsed/>
    <w:rsid w:val="00472CDA"/>
    <w:pPr>
      <w:tabs>
        <w:tab w:val="center" w:pos="4680"/>
        <w:tab w:val="right" w:pos="9360"/>
      </w:tabs>
    </w:pPr>
  </w:style>
  <w:style w:type="character" w:customStyle="1" w:styleId="FooterChar">
    <w:name w:val="Footer Char"/>
    <w:basedOn w:val="DefaultParagraphFont"/>
    <w:link w:val="Footer"/>
    <w:uiPriority w:val="99"/>
    <w:rsid w:val="00472CDA"/>
    <w:rPr>
      <w:rFonts w:ascii="Garamond" w:eastAsia="Times New Roman" w:hAnsi="Garamond" w:cs="Times New Roman"/>
      <w:bCs/>
      <w:sz w:val="24"/>
      <w:lang w:val="en-GB" w:eastAsia="en-GB"/>
    </w:rPr>
  </w:style>
  <w:style w:type="paragraph" w:customStyle="1" w:styleId="Normal1">
    <w:name w:val="Normal1"/>
    <w:basedOn w:val="Normal"/>
    <w:rsid w:val="00472CDA"/>
    <w:pPr>
      <w:spacing w:before="100" w:beforeAutospacing="1" w:after="100" w:afterAutospacing="1"/>
      <w:jc w:val="left"/>
    </w:pPr>
    <w:rPr>
      <w:rFonts w:ascii="Times New Roman" w:hAnsi="Times New Roman"/>
      <w:bCs w:val="0"/>
      <w:szCs w:val="24"/>
      <w:lang w:val="en-US" w:eastAsia="en-US"/>
    </w:rPr>
  </w:style>
  <w:style w:type="paragraph" w:customStyle="1" w:styleId="N01X">
    <w:name w:val="N01X"/>
    <w:basedOn w:val="Normal"/>
    <w:uiPriority w:val="99"/>
    <w:rsid w:val="00472CDA"/>
    <w:pPr>
      <w:autoSpaceDE w:val="0"/>
      <w:autoSpaceDN w:val="0"/>
      <w:adjustRightInd w:val="0"/>
      <w:spacing w:before="200" w:after="200"/>
      <w:jc w:val="center"/>
    </w:pPr>
    <w:rPr>
      <w:rFonts w:ascii="Times New Roman" w:hAnsi="Times New Roman"/>
      <w:b/>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 REG</dc:creator>
  <cp:keywords>[SEC=BEZ OZNAKE TAJNOSTI]</cp:keywords>
  <dc:description/>
  <cp:lastModifiedBy>Anastasija Perucica</cp:lastModifiedBy>
  <cp:revision>4</cp:revision>
  <dcterms:created xsi:type="dcterms:W3CDTF">2025-11-27T10:04:00Z</dcterms:created>
  <dcterms:modified xsi:type="dcterms:W3CDTF">2025-12-02T10:49:00Z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3FCAA741F2D8486DA98917CF38467607</vt:lpwstr>
  </property>
  <property fmtid="{D5CDD505-2E9C-101B-9397-08002B2CF9AE}" pid="9" name="PM_ProtectiveMarkingValue_Footer">
    <vt:lpwstr>BEZ OZNAKE TAJNOSTI</vt:lpwstr>
  </property>
  <property fmtid="{D5CDD505-2E9C-101B-9397-08002B2CF9AE}" pid="10" name="PM_Originator_Hash_SHA1">
    <vt:lpwstr>264D692C5C539B2845631D148B7934B08CAA5903</vt:lpwstr>
  </property>
  <property fmtid="{D5CDD505-2E9C-101B-9397-08002B2CF9AE}" pid="11" name="PM_OriginationTimeStamp">
    <vt:lpwstr>2025-11-27T09:58:04Z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0F6F91732FA5D6BBE35899A7EA05FD5D</vt:lpwstr>
  </property>
  <property fmtid="{D5CDD505-2E9C-101B-9397-08002B2CF9AE}" pid="20" name="PM_Hash_Salt">
    <vt:lpwstr>CC25B7A972BE33F87CBA44B81A5E0592</vt:lpwstr>
  </property>
  <property fmtid="{D5CDD505-2E9C-101B-9397-08002B2CF9AE}" pid="21" name="PM_Hash_SHA1">
    <vt:lpwstr>34177437F070D307D02A37D931CEF444C11EA53D</vt:lpwstr>
  </property>
  <property fmtid="{D5CDD505-2E9C-101B-9397-08002B2CF9AE}" pid="22" name="PM_SecurityClassification_Prev">
    <vt:lpwstr>BEZ OZNAKE TAJNOSTI</vt:lpwstr>
  </property>
  <property fmtid="{D5CDD505-2E9C-101B-9397-08002B2CF9AE}" pid="23" name="PM_Qualifier_Prev">
    <vt:lpwstr/>
  </property>
</Properties>
</file>