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4FE0" w14:textId="77777777" w:rsidR="00067FCF" w:rsidRDefault="00A07773" w:rsidP="003E7D07">
      <w:pPr>
        <w:autoSpaceDE w:val="0"/>
        <w:autoSpaceDN w:val="0"/>
        <w:adjustRightInd w:val="0"/>
        <w:jc w:val="right"/>
        <w:rPr>
          <w:rFonts w:ascii="Arial" w:hAnsi="Arial" w:cs="Arial"/>
          <w:b/>
          <w:color w:val="365F91" w:themeColor="accent1" w:themeShade="BF"/>
          <w:sz w:val="20"/>
          <w:szCs w:val="20"/>
        </w:rPr>
      </w:pPr>
      <w:r w:rsidRPr="00A07773">
        <w:rPr>
          <w:rFonts w:ascii="Arial" w:hAnsi="Arial" w:cs="Arial"/>
          <w:b/>
          <w:color w:val="365F91" w:themeColor="accent1" w:themeShade="BF"/>
          <w:szCs w:val="24"/>
        </w:rPr>
        <w:t>OBRAZAC</w:t>
      </w:r>
    </w:p>
    <w:p w14:paraId="49EB2ACD" w14:textId="77777777" w:rsidR="00067FCF" w:rsidRPr="000511F0" w:rsidRDefault="00067FCF" w:rsidP="00BA7396">
      <w:pPr>
        <w:autoSpaceDE w:val="0"/>
        <w:autoSpaceDN w:val="0"/>
        <w:adjustRightInd w:val="0"/>
        <w:rPr>
          <w:rFonts w:ascii="Arial" w:hAnsi="Arial" w:cs="Arial"/>
          <w:b/>
          <w:color w:val="365F91" w:themeColor="accent1" w:themeShade="BF"/>
          <w:sz w:val="20"/>
          <w:szCs w:val="20"/>
        </w:rPr>
      </w:pPr>
    </w:p>
    <w:tbl>
      <w:tblPr>
        <w:tblStyle w:val="LightGrid-Accent5"/>
        <w:tblW w:w="0" w:type="auto"/>
        <w:tblLook w:val="04A0" w:firstRow="1" w:lastRow="0" w:firstColumn="1" w:lastColumn="0" w:noHBand="0" w:noVBand="1"/>
      </w:tblPr>
      <w:tblGrid>
        <w:gridCol w:w="3901"/>
        <w:gridCol w:w="5439"/>
      </w:tblGrid>
      <w:tr w:rsidR="00C72668" w:rsidRPr="000511F0" w14:paraId="70FF3E8F" w14:textId="77777777" w:rsidTr="00666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5DD5E000" w14:textId="77777777" w:rsidR="00C72668" w:rsidRPr="005F6D49" w:rsidRDefault="00067FCF" w:rsidP="00067FCF">
            <w:pPr>
              <w:autoSpaceDE w:val="0"/>
              <w:autoSpaceDN w:val="0"/>
              <w:adjustRightInd w:val="0"/>
              <w:spacing w:before="120" w:after="120"/>
              <w:rPr>
                <w:rFonts w:ascii="Arial" w:hAnsi="Arial" w:cs="Arial"/>
                <w:color w:val="365F91" w:themeColor="accent1" w:themeShade="BF"/>
                <w:sz w:val="28"/>
                <w:szCs w:val="20"/>
              </w:rPr>
            </w:pPr>
            <w:r>
              <w:rPr>
                <w:rFonts w:ascii="Arial" w:hAnsi="Arial" w:cs="Arial"/>
                <w:color w:val="365F91" w:themeColor="accent1" w:themeShade="BF"/>
                <w:szCs w:val="24"/>
              </w:rPr>
              <w:t>IZVJEŠTAJ</w:t>
            </w:r>
            <w:r w:rsidR="005F6D49" w:rsidRPr="005F6D49">
              <w:rPr>
                <w:rFonts w:ascii="Arial" w:hAnsi="Arial" w:cs="Arial"/>
                <w:color w:val="365F91" w:themeColor="accent1" w:themeShade="BF"/>
                <w:szCs w:val="24"/>
              </w:rPr>
              <w:t xml:space="preserve"> O SPROVEDENOJ ANALIZI PROCJENE UTICAJA PROPISA</w:t>
            </w:r>
          </w:p>
        </w:tc>
      </w:tr>
      <w:tr w:rsidR="008322D4" w:rsidRPr="000511F0" w14:paraId="0058F173"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dxa"/>
          </w:tcPr>
          <w:p w14:paraId="0B0FD6A2" w14:textId="77777777" w:rsidR="008322D4" w:rsidRPr="006A1B2C" w:rsidRDefault="008322D4" w:rsidP="0000426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PREDLAGA</w:t>
            </w:r>
            <w:r w:rsidR="005F6D49">
              <w:rPr>
                <w:rFonts w:ascii="Arial" w:hAnsi="Arial" w:cs="Arial"/>
                <w:color w:val="365F91" w:themeColor="accent1" w:themeShade="BF"/>
                <w:sz w:val="20"/>
                <w:szCs w:val="20"/>
              </w:rPr>
              <w:t>Č</w:t>
            </w:r>
            <w:r w:rsidR="0000426F">
              <w:rPr>
                <w:rFonts w:ascii="Arial" w:hAnsi="Arial" w:cs="Arial"/>
                <w:color w:val="365F91" w:themeColor="accent1" w:themeShade="BF"/>
                <w:sz w:val="20"/>
                <w:szCs w:val="20"/>
              </w:rPr>
              <w:t xml:space="preserve"> PROPISA</w:t>
            </w:r>
          </w:p>
        </w:tc>
        <w:tc>
          <w:tcPr>
            <w:tcW w:w="5439" w:type="dxa"/>
          </w:tcPr>
          <w:p w14:paraId="79A9C0DE" w14:textId="77777777" w:rsidR="008322D4" w:rsidRPr="000511F0" w:rsidRDefault="00681A36" w:rsidP="008322D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0"/>
                <w:szCs w:val="20"/>
              </w:rPr>
            </w:pPr>
            <w:r>
              <w:rPr>
                <w:rFonts w:ascii="Arial" w:hAnsi="Arial" w:cs="Arial"/>
                <w:b/>
                <w:color w:val="365F91" w:themeColor="accent1" w:themeShade="BF"/>
                <w:sz w:val="20"/>
                <w:szCs w:val="20"/>
              </w:rPr>
              <w:t xml:space="preserve">MINISTARSTVO VANJSKIH POLOVA </w:t>
            </w:r>
          </w:p>
        </w:tc>
      </w:tr>
      <w:tr w:rsidR="008322D4" w:rsidRPr="000511F0" w14:paraId="452D8DBA"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1" w:type="dxa"/>
          </w:tcPr>
          <w:p w14:paraId="6F33725C" w14:textId="77777777" w:rsidR="008322D4" w:rsidRPr="000511F0" w:rsidRDefault="008322D4" w:rsidP="00067FC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NA</w:t>
            </w:r>
            <w:r w:rsidR="00067FCF">
              <w:rPr>
                <w:rFonts w:ascii="Arial" w:hAnsi="Arial" w:cs="Arial"/>
                <w:color w:val="365F91" w:themeColor="accent1" w:themeShade="BF"/>
                <w:sz w:val="20"/>
                <w:szCs w:val="20"/>
              </w:rPr>
              <w:t>ZIV</w:t>
            </w:r>
            <w:r w:rsidRPr="000511F0">
              <w:rPr>
                <w:rFonts w:ascii="Arial" w:hAnsi="Arial" w:cs="Arial"/>
                <w:color w:val="365F91" w:themeColor="accent1" w:themeShade="BF"/>
                <w:sz w:val="20"/>
                <w:szCs w:val="20"/>
              </w:rPr>
              <w:t xml:space="preserve"> PROPISA</w:t>
            </w:r>
          </w:p>
        </w:tc>
        <w:tc>
          <w:tcPr>
            <w:tcW w:w="5439" w:type="dxa"/>
          </w:tcPr>
          <w:p w14:paraId="23B72C5C" w14:textId="591EB4E9" w:rsidR="008322D4" w:rsidRPr="000A19AF" w:rsidRDefault="00A631B2" w:rsidP="008322D4">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0"/>
                <w:szCs w:val="20"/>
                <w:lang w:val="sr-Latn-CS"/>
              </w:rPr>
            </w:pPr>
            <w:r>
              <w:rPr>
                <w:rFonts w:ascii="Arial" w:hAnsi="Arial" w:cs="Arial"/>
                <w:b/>
                <w:color w:val="365F91" w:themeColor="accent1" w:themeShade="BF"/>
                <w:sz w:val="20"/>
                <w:szCs w:val="20"/>
                <w:lang w:val="sr-Latn-CS"/>
              </w:rPr>
              <w:t xml:space="preserve">Nacrt zakona o međunarodnoj razvojnoj saradnji i </w:t>
            </w:r>
            <w:r w:rsidR="00231D0C">
              <w:rPr>
                <w:rFonts w:ascii="Arial" w:hAnsi="Arial" w:cs="Arial"/>
                <w:b/>
                <w:color w:val="365F91" w:themeColor="accent1" w:themeShade="BF"/>
                <w:sz w:val="20"/>
                <w:szCs w:val="20"/>
                <w:lang w:val="sr-Latn-CS"/>
              </w:rPr>
              <w:t>me</w:t>
            </w:r>
            <w:r w:rsidR="002F2B89">
              <w:rPr>
                <w:rFonts w:ascii="Arial" w:hAnsi="Arial" w:cs="Arial"/>
                <w:b/>
                <w:color w:val="365F91" w:themeColor="accent1" w:themeShade="BF"/>
                <w:sz w:val="20"/>
                <w:szCs w:val="20"/>
                <w:lang w:val="sr-Latn-CS"/>
              </w:rPr>
              <w:t>đ</w:t>
            </w:r>
            <w:r w:rsidR="00231D0C">
              <w:rPr>
                <w:rFonts w:ascii="Arial" w:hAnsi="Arial" w:cs="Arial"/>
                <w:b/>
                <w:color w:val="365F91" w:themeColor="accent1" w:themeShade="BF"/>
                <w:sz w:val="20"/>
                <w:szCs w:val="20"/>
                <w:lang w:val="sr-Latn-CS"/>
              </w:rPr>
              <w:t xml:space="preserve">unarodnoj </w:t>
            </w:r>
            <w:r>
              <w:rPr>
                <w:rFonts w:ascii="Arial" w:hAnsi="Arial" w:cs="Arial"/>
                <w:b/>
                <w:color w:val="365F91" w:themeColor="accent1" w:themeShade="BF"/>
                <w:sz w:val="20"/>
                <w:szCs w:val="20"/>
                <w:lang w:val="sr-Latn-CS"/>
              </w:rPr>
              <w:t>humanitarnoj pomoći</w:t>
            </w:r>
          </w:p>
        </w:tc>
      </w:tr>
      <w:tr w:rsidR="008322D4" w:rsidRPr="000511F0" w14:paraId="61A0B243"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7FA2FD45" w14:textId="77777777" w:rsidR="008322D4" w:rsidRPr="004B21A0" w:rsidRDefault="008322D4" w:rsidP="008322D4">
            <w:pPr>
              <w:autoSpaceDE w:val="0"/>
              <w:autoSpaceDN w:val="0"/>
              <w:adjustRightInd w:val="0"/>
              <w:spacing w:before="120" w:after="120"/>
              <w:rPr>
                <w:rFonts w:ascii="Arial" w:hAnsi="Arial" w:cs="Arial"/>
                <w:color w:val="365F91" w:themeColor="accent1" w:themeShade="BF"/>
                <w:sz w:val="22"/>
                <w:lang w:val="sr-Latn-ME"/>
              </w:rPr>
            </w:pPr>
            <w:r w:rsidRPr="004B21A0">
              <w:rPr>
                <w:rFonts w:ascii="Arial" w:hAnsi="Arial" w:cs="Arial"/>
                <w:color w:val="365F91" w:themeColor="accent1" w:themeShade="BF"/>
                <w:sz w:val="22"/>
              </w:rPr>
              <w:t>1</w:t>
            </w:r>
            <w:r w:rsidR="001D0BF0" w:rsidRPr="004B21A0">
              <w:rPr>
                <w:rFonts w:ascii="Arial" w:hAnsi="Arial" w:cs="Arial"/>
                <w:color w:val="365F91" w:themeColor="accent1" w:themeShade="BF"/>
                <w:sz w:val="22"/>
              </w:rPr>
              <w:t>.</w:t>
            </w:r>
            <w:r w:rsidRPr="004B21A0">
              <w:rPr>
                <w:rFonts w:ascii="Arial" w:hAnsi="Arial" w:cs="Arial"/>
                <w:color w:val="365F91" w:themeColor="accent1" w:themeShade="BF"/>
                <w:sz w:val="22"/>
              </w:rPr>
              <w:t xml:space="preserve"> </w:t>
            </w:r>
            <w:r w:rsidRPr="004B21A0">
              <w:rPr>
                <w:rFonts w:ascii="Arial" w:hAnsi="Arial" w:cs="Arial"/>
                <w:color w:val="365F91" w:themeColor="accent1" w:themeShade="BF"/>
                <w:sz w:val="22"/>
                <w:lang w:val="sr-Latn-ME"/>
              </w:rPr>
              <w:t>Definisanje problema</w:t>
            </w:r>
          </w:p>
          <w:p w14:paraId="2ADB4511" w14:textId="77777777" w:rsidR="00A07773" w:rsidRPr="004B21A0"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K</w:t>
            </w:r>
            <w:r w:rsidR="001D0BF0" w:rsidRPr="004B21A0">
              <w:rPr>
                <w:rFonts w:ascii="Arial" w:hAnsi="Arial" w:cs="Arial"/>
                <w:color w:val="365F91" w:themeColor="accent1" w:themeShade="BF"/>
                <w:sz w:val="22"/>
                <w:lang w:val="sr-Latn-ME"/>
              </w:rPr>
              <w:t xml:space="preserve">oje </w:t>
            </w:r>
            <w:r w:rsidR="00D35960">
              <w:rPr>
                <w:rFonts w:ascii="Arial" w:hAnsi="Arial" w:cs="Arial"/>
                <w:color w:val="365F91" w:themeColor="accent1" w:themeShade="BF"/>
                <w:sz w:val="22"/>
                <w:lang w:val="sr-Latn-ME"/>
              </w:rPr>
              <w:t xml:space="preserve">probleme </w:t>
            </w:r>
            <w:r w:rsidR="005F03ED" w:rsidRPr="004B21A0">
              <w:rPr>
                <w:rFonts w:ascii="Arial" w:hAnsi="Arial" w:cs="Arial"/>
                <w:color w:val="365F91" w:themeColor="accent1" w:themeShade="BF"/>
                <w:sz w:val="22"/>
                <w:lang w:val="sr-Latn-ME"/>
              </w:rPr>
              <w:t>treba da r</w:t>
            </w:r>
            <w:r w:rsidR="006A1B2C" w:rsidRPr="004B21A0">
              <w:rPr>
                <w:rFonts w:ascii="Arial" w:hAnsi="Arial" w:cs="Arial"/>
                <w:color w:val="365F91" w:themeColor="accent1" w:themeShade="BF"/>
                <w:sz w:val="22"/>
                <w:lang w:val="sr-Latn-ME"/>
              </w:rPr>
              <w:t>i</w:t>
            </w:r>
            <w:r w:rsidR="005F03ED" w:rsidRPr="004B21A0">
              <w:rPr>
                <w:rFonts w:ascii="Arial" w:hAnsi="Arial" w:cs="Arial"/>
                <w:color w:val="365F91" w:themeColor="accent1" w:themeShade="BF"/>
                <w:sz w:val="22"/>
                <w:lang w:val="sr-Latn-ME"/>
              </w:rPr>
              <w:t>ješi predloženi akt?</w:t>
            </w:r>
          </w:p>
          <w:p w14:paraId="38F56089" w14:textId="77777777" w:rsidR="00A07773" w:rsidRPr="004B21A0"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K</w:t>
            </w:r>
            <w:r w:rsidR="00067FCF" w:rsidRPr="004B21A0">
              <w:rPr>
                <w:rFonts w:ascii="Arial" w:hAnsi="Arial" w:cs="Arial"/>
                <w:color w:val="365F91" w:themeColor="accent1" w:themeShade="BF"/>
                <w:sz w:val="22"/>
                <w:lang w:val="sr-Latn-ME"/>
              </w:rPr>
              <w:t xml:space="preserve">oji </w:t>
            </w:r>
            <w:r w:rsidR="008322D4" w:rsidRPr="004B21A0">
              <w:rPr>
                <w:rFonts w:ascii="Arial" w:hAnsi="Arial" w:cs="Arial"/>
                <w:color w:val="365F91" w:themeColor="accent1" w:themeShade="BF"/>
                <w:sz w:val="22"/>
                <w:lang w:val="sr-Latn-ME"/>
              </w:rPr>
              <w:t>su uzroci problema?</w:t>
            </w:r>
          </w:p>
          <w:p w14:paraId="38854CEC" w14:textId="77777777" w:rsidR="00A07773" w:rsidRPr="004B21A0"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K</w:t>
            </w:r>
            <w:r w:rsidR="00067FCF" w:rsidRPr="004B21A0">
              <w:rPr>
                <w:rFonts w:ascii="Arial" w:hAnsi="Arial" w:cs="Arial"/>
                <w:color w:val="365F91" w:themeColor="accent1" w:themeShade="BF"/>
                <w:sz w:val="22"/>
                <w:lang w:val="sr-Latn-ME"/>
              </w:rPr>
              <w:t xml:space="preserve">oje </w:t>
            </w:r>
            <w:r w:rsidR="005F03ED" w:rsidRPr="004B21A0">
              <w:rPr>
                <w:rFonts w:ascii="Arial" w:hAnsi="Arial" w:cs="Arial"/>
                <w:color w:val="365F91" w:themeColor="accent1" w:themeShade="BF"/>
                <w:sz w:val="22"/>
                <w:lang w:val="sr-Latn-ME"/>
              </w:rPr>
              <w:t>su posljedice problema?</w:t>
            </w:r>
          </w:p>
          <w:p w14:paraId="6CE4DBD0" w14:textId="77777777" w:rsidR="00A07773" w:rsidRPr="004B21A0"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K</w:t>
            </w:r>
            <w:r w:rsidR="008322D4" w:rsidRPr="004B21A0">
              <w:rPr>
                <w:rFonts w:ascii="Arial" w:hAnsi="Arial" w:cs="Arial"/>
                <w:color w:val="365F91" w:themeColor="accent1" w:themeShade="BF"/>
                <w:sz w:val="22"/>
                <w:lang w:val="sr-Latn-ME"/>
              </w:rPr>
              <w:t>o</w:t>
            </w:r>
            <w:r w:rsidRPr="004B21A0">
              <w:rPr>
                <w:rFonts w:ascii="Arial" w:hAnsi="Arial" w:cs="Arial"/>
                <w:color w:val="365F91" w:themeColor="accent1" w:themeShade="BF"/>
                <w:sz w:val="22"/>
                <w:lang w:val="sr-Latn-ME"/>
              </w:rPr>
              <w:t>j</w:t>
            </w:r>
            <w:r w:rsidR="00972845" w:rsidRPr="004B21A0">
              <w:rPr>
                <w:rFonts w:ascii="Arial" w:hAnsi="Arial" w:cs="Arial"/>
                <w:color w:val="365F91" w:themeColor="accent1" w:themeShade="BF"/>
                <w:sz w:val="22"/>
                <w:lang w:val="sr-Latn-ME"/>
              </w:rPr>
              <w:t>i</w:t>
            </w:r>
            <w:r w:rsidR="00067FCF" w:rsidRPr="004B21A0">
              <w:rPr>
                <w:rFonts w:ascii="Arial" w:hAnsi="Arial" w:cs="Arial"/>
                <w:color w:val="365F91" w:themeColor="accent1" w:themeShade="BF"/>
                <w:sz w:val="22"/>
                <w:lang w:val="sr-Latn-ME"/>
              </w:rPr>
              <w:t xml:space="preserve"> su subjekti</w:t>
            </w:r>
            <w:r w:rsidR="008322D4" w:rsidRPr="004B21A0">
              <w:rPr>
                <w:rFonts w:ascii="Arial" w:hAnsi="Arial" w:cs="Arial"/>
                <w:color w:val="365F91" w:themeColor="accent1" w:themeShade="BF"/>
                <w:sz w:val="22"/>
                <w:lang w:val="sr-Latn-ME"/>
              </w:rPr>
              <w:t xml:space="preserve"> oštećen</w:t>
            </w:r>
            <w:r w:rsidR="00067FCF" w:rsidRPr="004B21A0">
              <w:rPr>
                <w:rFonts w:ascii="Arial" w:hAnsi="Arial" w:cs="Arial"/>
                <w:color w:val="365F91" w:themeColor="accent1" w:themeShade="BF"/>
                <w:sz w:val="22"/>
                <w:lang w:val="sr-Latn-ME"/>
              </w:rPr>
              <w:t>i</w:t>
            </w:r>
            <w:r w:rsidR="008322D4" w:rsidRPr="004B21A0">
              <w:rPr>
                <w:rFonts w:ascii="Arial" w:hAnsi="Arial" w:cs="Arial"/>
                <w:color w:val="365F91" w:themeColor="accent1" w:themeShade="BF"/>
                <w:sz w:val="22"/>
                <w:lang w:val="sr-Latn-ME"/>
              </w:rPr>
              <w:t xml:space="preserve">, na koji način i </w:t>
            </w:r>
            <w:r w:rsidR="00067FCF" w:rsidRPr="004B21A0">
              <w:rPr>
                <w:rFonts w:ascii="Arial" w:hAnsi="Arial" w:cs="Arial"/>
                <w:color w:val="365F91" w:themeColor="accent1" w:themeShade="BF"/>
                <w:sz w:val="22"/>
                <w:lang w:val="sr-Latn-ME"/>
              </w:rPr>
              <w:t>u kojoj mjeri</w:t>
            </w:r>
            <w:r w:rsidR="008322D4" w:rsidRPr="004B21A0">
              <w:rPr>
                <w:rFonts w:ascii="Arial" w:hAnsi="Arial" w:cs="Arial"/>
                <w:color w:val="365F91" w:themeColor="accent1" w:themeShade="BF"/>
                <w:sz w:val="22"/>
                <w:lang w:val="sr-Latn-ME"/>
              </w:rPr>
              <w:t>?</w:t>
            </w:r>
          </w:p>
          <w:p w14:paraId="22D1B1DA" w14:textId="77777777" w:rsidR="00A07773" w:rsidRPr="004B21A0"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4B21A0">
              <w:rPr>
                <w:rFonts w:ascii="Arial" w:hAnsi="Arial" w:cs="Arial"/>
                <w:color w:val="365F91" w:themeColor="accent1" w:themeShade="BF"/>
                <w:sz w:val="22"/>
                <w:lang w:val="sr-Latn-ME"/>
              </w:rPr>
              <w:t>K</w:t>
            </w:r>
            <w:r w:rsidR="001D0BF0" w:rsidRPr="004B21A0">
              <w:rPr>
                <w:rFonts w:ascii="Arial" w:hAnsi="Arial" w:cs="Arial"/>
                <w:color w:val="365F91" w:themeColor="accent1" w:themeShade="BF"/>
                <w:sz w:val="22"/>
                <w:lang w:val="sr-Latn-ME"/>
              </w:rPr>
              <w:t xml:space="preserve">ako </w:t>
            </w:r>
            <w:r w:rsidR="008322D4" w:rsidRPr="004B21A0">
              <w:rPr>
                <w:rFonts w:ascii="Arial" w:hAnsi="Arial" w:cs="Arial"/>
                <w:color w:val="365F91" w:themeColor="accent1" w:themeShade="BF"/>
                <w:sz w:val="22"/>
                <w:lang w:val="sr-Latn-ME"/>
              </w:rPr>
              <w:t>bi problem evoluirao bez promjene propisa (</w:t>
            </w:r>
            <w:r w:rsidR="005F03ED" w:rsidRPr="004B21A0">
              <w:rPr>
                <w:rFonts w:ascii="Arial" w:hAnsi="Arial" w:cs="Arial"/>
                <w:color w:val="365F91" w:themeColor="accent1" w:themeShade="BF"/>
                <w:sz w:val="22"/>
                <w:lang w:val="sr-Latn-ME"/>
              </w:rPr>
              <w:t xml:space="preserve">“status quo” </w:t>
            </w:r>
            <w:r w:rsidR="008322D4" w:rsidRPr="004B21A0">
              <w:rPr>
                <w:rFonts w:ascii="Arial" w:hAnsi="Arial" w:cs="Arial"/>
                <w:color w:val="365F91" w:themeColor="accent1" w:themeShade="BF"/>
                <w:sz w:val="22"/>
                <w:lang w:val="sr-Latn-ME"/>
              </w:rPr>
              <w:t>opcija)?</w:t>
            </w:r>
          </w:p>
        </w:tc>
      </w:tr>
      <w:tr w:rsidR="008322D4" w:rsidRPr="0041480A" w14:paraId="0E71870A"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CE3ABC6" w14:textId="77777777" w:rsidR="00080F5E" w:rsidRPr="00080F5E" w:rsidRDefault="00080F5E" w:rsidP="00A631B2">
            <w:pPr>
              <w:pStyle w:val="ListParagraph"/>
              <w:numPr>
                <w:ilvl w:val="0"/>
                <w:numId w:val="13"/>
              </w:numPr>
              <w:spacing w:before="120" w:after="120"/>
              <w:rPr>
                <w:rFonts w:ascii="Arial" w:hAnsi="Arial" w:cs="Arial"/>
                <w:color w:val="1F497D" w:themeColor="text2"/>
                <w:sz w:val="22"/>
                <w:lang w:val="sr-Latn-CS"/>
              </w:rPr>
            </w:pPr>
            <w:r>
              <w:rPr>
                <w:rFonts w:ascii="Arial" w:hAnsi="Arial" w:cs="Arial"/>
                <w:color w:val="1F497D" w:themeColor="text2"/>
                <w:sz w:val="22"/>
                <w:lang w:val="sr-Latn-CS"/>
              </w:rPr>
              <w:t>Koje probleme treba da rije</w:t>
            </w:r>
            <w:r>
              <w:rPr>
                <w:rFonts w:ascii="Arial" w:hAnsi="Arial" w:cs="Arial"/>
                <w:color w:val="1F497D" w:themeColor="text2"/>
                <w:sz w:val="22"/>
                <w:lang w:val="sr-Latn-ME"/>
              </w:rPr>
              <w:t>ši predloženi akt?</w:t>
            </w:r>
          </w:p>
          <w:p w14:paraId="7541B94C" w14:textId="6E6CD61A" w:rsidR="00903671" w:rsidRDefault="0044297D" w:rsidP="00080F5E">
            <w:pPr>
              <w:pStyle w:val="ListParagraph"/>
              <w:spacing w:before="120" w:after="120"/>
              <w:ind w:left="630"/>
              <w:rPr>
                <w:rFonts w:ascii="Arial" w:hAnsi="Arial" w:cs="Arial"/>
                <w:b w:val="0"/>
                <w:bCs/>
                <w:color w:val="1F497D" w:themeColor="text2"/>
                <w:sz w:val="22"/>
                <w:lang w:val="sr-Latn-CS"/>
              </w:rPr>
            </w:pPr>
            <w:r w:rsidRPr="0044297D">
              <w:rPr>
                <w:rFonts w:ascii="Arial" w:hAnsi="Arial" w:cs="Arial"/>
                <w:color w:val="1F497D" w:themeColor="text2"/>
                <w:sz w:val="22"/>
                <w:lang w:val="sr-Latn-CS"/>
              </w:rPr>
              <w:t>U skladu sa zahtjevima iz pregovaračkog procesa sa EU, u okviru poglavlja 30 – Vanjski odnosi, Crna Gora se obavezala da uspostavi sistem razvojne saradnje i humanitarne pomoći.</w:t>
            </w:r>
            <w:r w:rsidR="00080F5E">
              <w:rPr>
                <w:rFonts w:ascii="Arial" w:hAnsi="Arial" w:cs="Arial"/>
                <w:color w:val="1F497D" w:themeColor="text2"/>
                <w:sz w:val="22"/>
                <w:lang w:val="sr-Latn-CS"/>
              </w:rPr>
              <w:t xml:space="preserve"> </w:t>
            </w:r>
            <w:r w:rsidR="00575ABF" w:rsidRPr="00080F5E">
              <w:rPr>
                <w:rFonts w:ascii="Arial" w:hAnsi="Arial" w:cs="Arial"/>
                <w:color w:val="1F497D" w:themeColor="text2"/>
                <w:sz w:val="22"/>
                <w:lang w:val="sr-Latn-CS"/>
              </w:rPr>
              <w:t xml:space="preserve">Iako je poglavlje 30 - Vanjski odnosi privremeno zatvoreno Crna Gora kontinuirano sprovodi sve aktivnosti koje proizilaze iz pregovora, između ostalog i uspostavljanje sistema međunarodne razvojne saradnje i humanitarne pomoći. Crna Gora je 2018. godine donijela Zakon o međunarodnoj razvojnoj saradnji i upućivanju međunarodne humanitarne pomoći, čime se našla u dualnoj pozicji, pa je u isto vrijeme primalac i zemlja donator. </w:t>
            </w:r>
          </w:p>
          <w:p w14:paraId="756E87E0" w14:textId="605E8813" w:rsidR="00903671" w:rsidRPr="00903671" w:rsidRDefault="00903671" w:rsidP="00903671">
            <w:pPr>
              <w:pStyle w:val="ListParagraph"/>
              <w:spacing w:before="120" w:after="120"/>
              <w:ind w:left="630"/>
              <w:rPr>
                <w:rFonts w:ascii="Arial" w:hAnsi="Arial" w:cs="Arial"/>
                <w:bCs/>
                <w:color w:val="1F497D" w:themeColor="text2"/>
                <w:sz w:val="22"/>
                <w:lang w:val="sr-Latn-CS"/>
              </w:rPr>
            </w:pPr>
            <w:r w:rsidRPr="00903671">
              <w:rPr>
                <w:rFonts w:ascii="Arial" w:hAnsi="Arial" w:cs="Arial"/>
                <w:bCs/>
                <w:color w:val="1F497D" w:themeColor="text2"/>
                <w:sz w:val="22"/>
                <w:lang w:val="sr-Latn-CS"/>
              </w:rPr>
              <w:t>Prema članovima 208-211 i 214 Lisabonskog ugovora, kao i smjernicama OECD-a, razvojna saradnja se definiše kao skup ekonomskih, finansijskih i tehničkih mjera, uključujući finansijsku pomoć, namijenjenih unapređenju ekonomskog i socijalnog razvoja zemalja u razvoju. Sa druge strane, humanitarna pomoć (koja je dio zvanične razvojne pomoći - Official Development Assistance - ODA) kategoriše se kao kratkoročna pomoć za spašavanje života, smanjenje ljudske patnje i očuvanje čovjekovog dostojanstva i namijenjena je više stanovništvu nego državama, uz poštovanje principa humanosti, nepristrasnosti, neutralnosti i nezavisnosti.</w:t>
            </w:r>
          </w:p>
          <w:p w14:paraId="2C5F928A" w14:textId="77777777" w:rsidR="00080F5E" w:rsidRPr="00903671" w:rsidRDefault="00080F5E" w:rsidP="00080F5E">
            <w:pPr>
              <w:pStyle w:val="ListParagraph"/>
              <w:spacing w:before="120" w:after="120"/>
              <w:ind w:left="630"/>
              <w:rPr>
                <w:rFonts w:ascii="Arial" w:hAnsi="Arial" w:cs="Arial"/>
                <w:b w:val="0"/>
                <w:bCs/>
                <w:color w:val="1F497D" w:themeColor="text2"/>
                <w:sz w:val="22"/>
                <w:lang w:val="sr-Latn-ME"/>
              </w:rPr>
            </w:pPr>
            <w:r>
              <w:rPr>
                <w:rFonts w:ascii="Arial" w:hAnsi="Arial" w:cs="Arial"/>
                <w:color w:val="1F497D" w:themeColor="text2"/>
                <w:sz w:val="22"/>
                <w:lang w:val="sr-Latn-CS"/>
              </w:rPr>
              <w:t>Postojećim zakonskim rješenjem je centralizovana oblast razvojne saradnje i humanitarne pomoći, odnosno koordinator je Ministarstvo vanjskih poslova. Sagledavajući metodologiju OECD i obuhvat razvojne saradnje i humanitarne pomoći, u praksi ostali resori učestvuju i pružaju razvojnu i humanitarnu pomoć drugim zemljama</w:t>
            </w:r>
            <w:r w:rsidR="00903671">
              <w:rPr>
                <w:rFonts w:ascii="Arial" w:hAnsi="Arial" w:cs="Arial"/>
                <w:color w:val="1F497D" w:themeColor="text2"/>
                <w:sz w:val="22"/>
                <w:lang w:val="sr-Latn-CS"/>
              </w:rPr>
              <w:t>, te je intencija da izmjenom va</w:t>
            </w:r>
            <w:r w:rsidR="00903671">
              <w:rPr>
                <w:rFonts w:ascii="Arial" w:hAnsi="Arial" w:cs="Arial"/>
                <w:color w:val="1F497D" w:themeColor="text2"/>
                <w:sz w:val="22"/>
                <w:lang w:val="sr-Latn-ME"/>
              </w:rPr>
              <w:t>žećeg Zakona bude usklađena normativa s uspostavljenom praksom.</w:t>
            </w:r>
          </w:p>
          <w:p w14:paraId="69857CD7" w14:textId="77777777" w:rsidR="00080F5E" w:rsidRPr="00080F5E" w:rsidRDefault="00080F5E" w:rsidP="00080F5E">
            <w:pPr>
              <w:pStyle w:val="ListParagraph"/>
              <w:numPr>
                <w:ilvl w:val="0"/>
                <w:numId w:val="13"/>
              </w:numPr>
              <w:spacing w:before="120" w:after="120"/>
              <w:rPr>
                <w:rFonts w:ascii="Arial" w:hAnsi="Arial" w:cs="Arial"/>
                <w:color w:val="1F497D" w:themeColor="text2"/>
                <w:sz w:val="22"/>
                <w:lang w:val="sr-Latn-CS"/>
              </w:rPr>
            </w:pPr>
            <w:r>
              <w:rPr>
                <w:rFonts w:ascii="Arial" w:hAnsi="Arial" w:cs="Arial"/>
                <w:color w:val="1F497D" w:themeColor="text2"/>
                <w:sz w:val="22"/>
                <w:lang w:val="sr-Latn-CS"/>
              </w:rPr>
              <w:t>Koji su uzroci problema?</w:t>
            </w:r>
          </w:p>
          <w:p w14:paraId="41133399" w14:textId="36EEF1A6" w:rsidR="00E41480" w:rsidRPr="00E41480" w:rsidRDefault="00080F5E" w:rsidP="00903671">
            <w:pPr>
              <w:pStyle w:val="ListParagraph"/>
              <w:spacing w:before="120" w:after="120"/>
              <w:ind w:left="630"/>
              <w:rPr>
                <w:rFonts w:ascii="Arial" w:hAnsi="Arial" w:cs="Arial"/>
                <w:color w:val="1F497D" w:themeColor="text2"/>
                <w:sz w:val="22"/>
                <w:lang w:val="sr-Latn-CS"/>
              </w:rPr>
            </w:pPr>
            <w:r>
              <w:rPr>
                <w:rFonts w:ascii="Arial" w:hAnsi="Arial" w:cs="Arial"/>
                <w:color w:val="1F497D" w:themeColor="text2"/>
                <w:sz w:val="22"/>
                <w:lang w:val="sr-Latn-CS"/>
              </w:rPr>
              <w:t xml:space="preserve">Uzroci problema su nemogućnost adekvatne implementacije važećeg </w:t>
            </w:r>
            <w:r w:rsidR="00903671">
              <w:rPr>
                <w:rFonts w:ascii="Arial" w:hAnsi="Arial" w:cs="Arial"/>
                <w:color w:val="1F497D" w:themeColor="text2"/>
                <w:sz w:val="22"/>
                <w:lang w:val="sr-Latn-CS"/>
              </w:rPr>
              <w:t>Z</w:t>
            </w:r>
            <w:r>
              <w:rPr>
                <w:rFonts w:ascii="Arial" w:hAnsi="Arial" w:cs="Arial"/>
                <w:color w:val="1F497D" w:themeColor="text2"/>
                <w:sz w:val="22"/>
                <w:lang w:val="sr-Latn-CS"/>
              </w:rPr>
              <w:t>akona, s obzirom da je centralizovan sistem razvojne saradnje i humanitarne pomoći</w:t>
            </w:r>
            <w:r w:rsidR="00E41480">
              <w:rPr>
                <w:rFonts w:ascii="Arial" w:hAnsi="Arial" w:cs="Arial"/>
                <w:color w:val="1F497D" w:themeColor="text2"/>
                <w:sz w:val="22"/>
                <w:lang w:val="sr-Latn-CS"/>
              </w:rPr>
              <w:t>, odnosno u nadležnosti Ministarstva vanjskih poslova, dok je u praksi drugačija situacija.</w:t>
            </w:r>
            <w:r>
              <w:rPr>
                <w:rFonts w:ascii="Arial" w:hAnsi="Arial" w:cs="Arial"/>
                <w:color w:val="1F497D" w:themeColor="text2"/>
                <w:sz w:val="22"/>
                <w:lang w:val="sr-Latn-CS"/>
              </w:rPr>
              <w:t xml:space="preserve"> </w:t>
            </w:r>
            <w:r w:rsidR="00903671">
              <w:rPr>
                <w:rFonts w:ascii="Arial" w:hAnsi="Arial" w:cs="Arial"/>
                <w:color w:val="1F497D" w:themeColor="text2"/>
                <w:sz w:val="22"/>
                <w:lang w:val="sr-Latn-CS"/>
              </w:rPr>
              <w:t>Npr.</w:t>
            </w:r>
            <w:r>
              <w:rPr>
                <w:rFonts w:ascii="Arial" w:hAnsi="Arial" w:cs="Arial"/>
                <w:color w:val="1F497D" w:themeColor="text2"/>
                <w:sz w:val="22"/>
                <w:lang w:val="sr-Latn-CS"/>
              </w:rPr>
              <w:t xml:space="preserve"> Ministarstvo unutrašnjih poslova koordinira upućivanje </w:t>
            </w:r>
            <w:r>
              <w:rPr>
                <w:rFonts w:ascii="Arial" w:hAnsi="Arial" w:cs="Arial"/>
                <w:color w:val="1F497D" w:themeColor="text2"/>
                <w:sz w:val="22"/>
                <w:lang w:val="sr-Latn-CS"/>
              </w:rPr>
              <w:lastRenderedPageBreak/>
              <w:t xml:space="preserve">humanitarne pomoći na osnovu zaključenih bilateralnih sporazuma, kao i preko mehanizama EU i NATO, dok je važećim Zakonom propisano da </w:t>
            </w:r>
            <w:r w:rsidR="00E41480">
              <w:rPr>
                <w:rFonts w:ascii="Arial" w:hAnsi="Arial" w:cs="Arial"/>
                <w:color w:val="1F497D" w:themeColor="text2"/>
                <w:sz w:val="22"/>
                <w:lang w:val="sr-Latn-CS"/>
              </w:rPr>
              <w:t xml:space="preserve">na predlog Ministarstva vanjskih poslova Vlada donosi Odluku o </w:t>
            </w:r>
            <w:r>
              <w:rPr>
                <w:rFonts w:ascii="Arial" w:hAnsi="Arial" w:cs="Arial"/>
                <w:color w:val="1F497D" w:themeColor="text2"/>
                <w:sz w:val="22"/>
                <w:lang w:val="sr-Latn-CS"/>
              </w:rPr>
              <w:t>upućivanj</w:t>
            </w:r>
            <w:r w:rsidR="00E41480">
              <w:rPr>
                <w:rFonts w:ascii="Arial" w:hAnsi="Arial" w:cs="Arial"/>
                <w:color w:val="1F497D" w:themeColor="text2"/>
                <w:sz w:val="22"/>
                <w:lang w:val="sr-Latn-CS"/>
              </w:rPr>
              <w:t>u</w:t>
            </w:r>
            <w:r>
              <w:rPr>
                <w:rFonts w:ascii="Arial" w:hAnsi="Arial" w:cs="Arial"/>
                <w:color w:val="1F497D" w:themeColor="text2"/>
                <w:sz w:val="22"/>
                <w:lang w:val="sr-Latn-CS"/>
              </w:rPr>
              <w:t xml:space="preserve"> humanitarne pomoći</w:t>
            </w:r>
            <w:r w:rsidR="00E41480">
              <w:rPr>
                <w:rFonts w:ascii="Arial" w:hAnsi="Arial" w:cs="Arial"/>
                <w:color w:val="1F497D" w:themeColor="text2"/>
                <w:sz w:val="22"/>
                <w:lang w:val="sr-Latn-CS"/>
              </w:rPr>
              <w:t xml:space="preserve">. </w:t>
            </w:r>
            <w:r w:rsidR="00E4288B">
              <w:rPr>
                <w:rFonts w:ascii="Arial" w:hAnsi="Arial" w:cs="Arial"/>
                <w:color w:val="1F497D" w:themeColor="text2"/>
                <w:sz w:val="22"/>
                <w:lang w:val="sr-Latn-CS"/>
              </w:rPr>
              <w:t>Uočivši</w:t>
            </w:r>
            <w:r w:rsidR="00E41480">
              <w:rPr>
                <w:rFonts w:ascii="Arial" w:hAnsi="Arial" w:cs="Arial"/>
                <w:color w:val="1F497D" w:themeColor="text2"/>
                <w:sz w:val="22"/>
                <w:lang w:val="sr-Latn-CS"/>
              </w:rPr>
              <w:t xml:space="preserve"> </w:t>
            </w:r>
            <w:r w:rsidR="00231D0C">
              <w:rPr>
                <w:rFonts w:ascii="Arial" w:hAnsi="Arial" w:cs="Arial"/>
                <w:color w:val="1F497D" w:themeColor="text2"/>
                <w:sz w:val="22"/>
                <w:lang w:val="sr-Latn-CS"/>
              </w:rPr>
              <w:t>izazove u</w:t>
            </w:r>
            <w:r w:rsidR="00E41480">
              <w:rPr>
                <w:rFonts w:ascii="Arial" w:hAnsi="Arial" w:cs="Arial"/>
                <w:color w:val="1F497D" w:themeColor="text2"/>
                <w:sz w:val="22"/>
                <w:lang w:val="sr-Latn-CS"/>
              </w:rPr>
              <w:t xml:space="preserve"> implementacij</w:t>
            </w:r>
            <w:r w:rsidR="00231D0C">
              <w:rPr>
                <w:rFonts w:ascii="Arial" w:hAnsi="Arial" w:cs="Arial"/>
                <w:color w:val="1F497D" w:themeColor="text2"/>
                <w:sz w:val="22"/>
                <w:lang w:val="sr-Latn-CS"/>
              </w:rPr>
              <w:t>i</w:t>
            </w:r>
            <w:r w:rsidR="00E41480">
              <w:rPr>
                <w:rFonts w:ascii="Arial" w:hAnsi="Arial" w:cs="Arial"/>
                <w:color w:val="1F497D" w:themeColor="text2"/>
                <w:sz w:val="22"/>
                <w:lang w:val="sr-Latn-CS"/>
              </w:rPr>
              <w:t xml:space="preserve"> važećeg Zakona, Ministarstvo vanjskih poslova je iniciralo izmjene istog. </w:t>
            </w:r>
          </w:p>
          <w:p w14:paraId="18AF5937" w14:textId="77777777" w:rsidR="00E41480" w:rsidRDefault="00E41480" w:rsidP="00080F5E">
            <w:pPr>
              <w:pStyle w:val="ListParagraph"/>
              <w:spacing w:before="120" w:after="120"/>
              <w:ind w:left="630"/>
              <w:rPr>
                <w:rFonts w:ascii="Arial" w:hAnsi="Arial" w:cs="Arial"/>
                <w:b w:val="0"/>
                <w:bCs/>
                <w:color w:val="1F497D" w:themeColor="text2"/>
                <w:sz w:val="22"/>
                <w:lang w:val="sr-Latn-CS"/>
              </w:rPr>
            </w:pPr>
          </w:p>
          <w:p w14:paraId="19FE4449" w14:textId="77777777" w:rsidR="00315892" w:rsidRPr="00E41480" w:rsidRDefault="00E41480" w:rsidP="00E41480">
            <w:pPr>
              <w:pStyle w:val="ListParagraph"/>
              <w:numPr>
                <w:ilvl w:val="0"/>
                <w:numId w:val="13"/>
              </w:numPr>
              <w:spacing w:before="120" w:after="120"/>
              <w:rPr>
                <w:rFonts w:ascii="Arial" w:hAnsi="Arial" w:cs="Arial"/>
                <w:color w:val="1F497D" w:themeColor="text2"/>
                <w:sz w:val="22"/>
                <w:lang w:val="sr-Latn-CS"/>
              </w:rPr>
            </w:pPr>
            <w:r>
              <w:rPr>
                <w:rFonts w:ascii="Arial" w:hAnsi="Arial" w:cs="Arial"/>
                <w:color w:val="1F497D" w:themeColor="text2"/>
                <w:sz w:val="22"/>
                <w:lang w:val="sr-Latn-CS"/>
              </w:rPr>
              <w:t>Koji su subjekti oštećeni, na koji način i u kojoj mjeri?</w:t>
            </w:r>
            <w:r w:rsidR="00080F5E">
              <w:rPr>
                <w:rFonts w:ascii="Arial" w:hAnsi="Arial" w:cs="Arial"/>
                <w:color w:val="1F497D" w:themeColor="text2"/>
                <w:sz w:val="22"/>
                <w:lang w:val="sr-Latn-CS"/>
              </w:rPr>
              <w:t xml:space="preserve">  </w:t>
            </w:r>
          </w:p>
          <w:p w14:paraId="4A8E6BED" w14:textId="7BF13A4F" w:rsidR="00E41480" w:rsidRPr="00BD4D65" w:rsidRDefault="00BD4D65" w:rsidP="00BD4D65">
            <w:pPr>
              <w:spacing w:before="120" w:after="120"/>
              <w:ind w:left="604"/>
              <w:rPr>
                <w:rFonts w:ascii="Arial" w:hAnsi="Arial" w:cs="Arial"/>
                <w:bCs/>
                <w:color w:val="1F497D" w:themeColor="text2"/>
                <w:sz w:val="22"/>
                <w:lang w:val="sr-Latn-CS"/>
              </w:rPr>
            </w:pPr>
            <w:r>
              <w:rPr>
                <w:rFonts w:ascii="Arial" w:hAnsi="Arial" w:cs="Arial"/>
                <w:bCs/>
                <w:color w:val="1F497D" w:themeColor="text2"/>
                <w:sz w:val="22"/>
                <w:lang w:val="sr-Latn-CS"/>
              </w:rPr>
              <w:t xml:space="preserve">Shodno </w:t>
            </w:r>
            <w:r w:rsidR="00903671">
              <w:rPr>
                <w:rFonts w:ascii="Arial" w:hAnsi="Arial" w:cs="Arial"/>
                <w:bCs/>
                <w:color w:val="1F497D" w:themeColor="text2"/>
                <w:sz w:val="22"/>
                <w:lang w:val="sr-Latn-CS"/>
              </w:rPr>
              <w:t>obrazloženim smjernicama OECD</w:t>
            </w:r>
            <w:r>
              <w:rPr>
                <w:rFonts w:ascii="Arial" w:hAnsi="Arial" w:cs="Arial"/>
                <w:bCs/>
                <w:color w:val="1F497D" w:themeColor="text2"/>
                <w:sz w:val="22"/>
                <w:lang w:val="sr-Latn-CS"/>
              </w:rPr>
              <w:t xml:space="preserve">, </w:t>
            </w:r>
            <w:r w:rsidR="00903671">
              <w:rPr>
                <w:rFonts w:ascii="Arial" w:hAnsi="Arial" w:cs="Arial"/>
                <w:bCs/>
                <w:color w:val="1F497D" w:themeColor="text2"/>
                <w:sz w:val="22"/>
                <w:lang w:val="sr-Latn-CS"/>
              </w:rPr>
              <w:t xml:space="preserve">a </w:t>
            </w:r>
            <w:r w:rsidR="00E41480" w:rsidRPr="00E41480">
              <w:rPr>
                <w:rFonts w:ascii="Arial" w:hAnsi="Arial" w:cs="Arial"/>
                <w:color w:val="1F497D" w:themeColor="text2"/>
                <w:sz w:val="22"/>
                <w:lang w:val="sr-Latn-CS"/>
              </w:rPr>
              <w:t>prema metodologiji OECD</w:t>
            </w:r>
            <w:r w:rsidR="00903671">
              <w:rPr>
                <w:rFonts w:ascii="Arial" w:hAnsi="Arial" w:cs="Arial"/>
                <w:color w:val="1F497D" w:themeColor="text2"/>
                <w:sz w:val="22"/>
                <w:lang w:val="sr-Latn-CS"/>
              </w:rPr>
              <w:t>,</w:t>
            </w:r>
            <w:r w:rsidR="00E41480" w:rsidRPr="00E41480">
              <w:rPr>
                <w:rFonts w:ascii="Arial" w:hAnsi="Arial" w:cs="Arial"/>
                <w:color w:val="1F497D" w:themeColor="text2"/>
                <w:sz w:val="22"/>
                <w:lang w:val="sr-Latn-CS"/>
              </w:rPr>
              <w:t xml:space="preserve"> službena razvojna pomoć obuhvata razne kategorije troškova koje državne institucije već </w:t>
            </w:r>
            <w:r w:rsidR="00E4288B">
              <w:rPr>
                <w:rFonts w:ascii="Arial" w:hAnsi="Arial" w:cs="Arial"/>
                <w:color w:val="1F497D" w:themeColor="text2"/>
                <w:sz w:val="22"/>
                <w:lang w:val="sr-Latn-CS"/>
              </w:rPr>
              <w:t>opredjeljuju</w:t>
            </w:r>
            <w:r w:rsidR="00E41480" w:rsidRPr="00E41480">
              <w:rPr>
                <w:rFonts w:ascii="Arial" w:hAnsi="Arial" w:cs="Arial"/>
                <w:color w:val="1F497D" w:themeColor="text2"/>
                <w:sz w:val="22"/>
                <w:lang w:val="sr-Latn-CS"/>
              </w:rPr>
              <w:t xml:space="preserve"> u okviru svojih budžeta (npr. obračun dijela kontribucija određenim međunarodnim organizacijama, obračun za upućivanje ekspertske pomoći, održavanje seminara/radionica/ljetnjih škola, upućivanje spasilačkih ekipa u zemlje pogođene prirodnom nepogovodom idr.).</w:t>
            </w:r>
            <w:r w:rsidR="00903671">
              <w:rPr>
                <w:rFonts w:ascii="Arial" w:hAnsi="Arial" w:cs="Arial"/>
                <w:color w:val="1F497D" w:themeColor="text2"/>
                <w:sz w:val="22"/>
                <w:lang w:val="sr-Latn-CS"/>
              </w:rPr>
              <w:t xml:space="preserve"> Naime, obračun službene razvojne pomoći nije moguće realizovati bez učešća ostalih državnih institucija i dostavljanja podataka o istom, kako bi Ministarstvo vanjskih poslova moglo da vodi adekvatnu evidenciju. Takođe, u upućivanju razvojne i humanitarne pomoći već učestvuju državne institucije, te centralizovanje sistema je dovelo do situacije koja ne odgovara faktičkom stanju. Upravo iz tih razloga, neophodno je decentralizovanje sistema razvojne saradnje i humanitarne pomoći. </w:t>
            </w:r>
          </w:p>
          <w:p w14:paraId="54CF40E8" w14:textId="77777777" w:rsidR="00E41480" w:rsidRPr="00903671" w:rsidRDefault="00E41480" w:rsidP="00A631B2">
            <w:pPr>
              <w:pStyle w:val="ListParagraph"/>
              <w:numPr>
                <w:ilvl w:val="0"/>
                <w:numId w:val="13"/>
              </w:numPr>
              <w:spacing w:before="120" w:after="120"/>
              <w:rPr>
                <w:rFonts w:ascii="Arial" w:hAnsi="Arial" w:cs="Arial"/>
                <w:color w:val="1F497D" w:themeColor="text2"/>
                <w:sz w:val="22"/>
                <w:lang w:val="sr-Latn-CS"/>
              </w:rPr>
            </w:pPr>
            <w:r w:rsidRPr="00E41480">
              <w:rPr>
                <w:rFonts w:ascii="Arial" w:hAnsi="Arial" w:cs="Arial"/>
                <w:color w:val="1F497D" w:themeColor="text2"/>
                <w:sz w:val="22"/>
                <w:lang w:val="sr-Latn-CS"/>
              </w:rPr>
              <w:t>Kako bi problem evoluirao bez promjene propisa (“status quo” opcija)?</w:t>
            </w:r>
          </w:p>
          <w:p w14:paraId="2DF9EE02" w14:textId="67FF3311" w:rsidR="005D1B8A" w:rsidRDefault="005D1B8A" w:rsidP="00903671">
            <w:pPr>
              <w:pStyle w:val="ListParagraph"/>
              <w:spacing w:before="120" w:after="120"/>
              <w:ind w:left="630"/>
              <w:rPr>
                <w:rFonts w:ascii="Arial" w:hAnsi="Arial" w:cs="Arial"/>
                <w:b w:val="0"/>
                <w:bCs/>
                <w:color w:val="1F497D" w:themeColor="text2"/>
                <w:sz w:val="22"/>
                <w:lang w:val="sr-Latn-CS"/>
              </w:rPr>
            </w:pPr>
            <w:r>
              <w:rPr>
                <w:rFonts w:ascii="Arial" w:hAnsi="Arial" w:cs="Arial"/>
                <w:color w:val="1F497D" w:themeColor="text2"/>
                <w:sz w:val="22"/>
                <w:lang w:val="sr-Latn-CS"/>
              </w:rPr>
              <w:t>Predstavnik Ministarstva vanjskih poslova je član Radne grupe za pregovaračko poglavlje 30 – Vanjski odnosi. Na redovnoj osnovi</w:t>
            </w:r>
            <w:r w:rsidR="00E4288B">
              <w:rPr>
                <w:rFonts w:ascii="Arial" w:hAnsi="Arial" w:cs="Arial"/>
                <w:color w:val="1F497D" w:themeColor="text2"/>
                <w:sz w:val="22"/>
                <w:lang w:val="sr-Latn-CS"/>
              </w:rPr>
              <w:t xml:space="preserve"> i </w:t>
            </w:r>
            <w:r>
              <w:rPr>
                <w:rFonts w:ascii="Arial" w:hAnsi="Arial" w:cs="Arial"/>
                <w:color w:val="1F497D" w:themeColor="text2"/>
                <w:sz w:val="22"/>
                <w:lang w:val="sr-Latn-CS"/>
              </w:rPr>
              <w:t xml:space="preserve">učestvuje u pripremi Priloga izvještaju Evropskoj komisiji, te prilikom objedinjavanja podataka, potrebno je da državne institucije prepoznaju šta se po metodologiji OECD obračunava kao službena razvojna pomoć. Izmjenom Zakona i decentralizovanjem sistema razvojne i humanitarne pomoći, podjednako učestvuju državne institucije i jača svijest o ovoj oblasti. </w:t>
            </w:r>
          </w:p>
          <w:p w14:paraId="682C8184" w14:textId="68CB26E9" w:rsidR="00903671" w:rsidRPr="008E2C77" w:rsidRDefault="00903671" w:rsidP="00903671">
            <w:pPr>
              <w:pStyle w:val="ListParagraph"/>
              <w:spacing w:before="120" w:after="120"/>
              <w:ind w:left="630"/>
              <w:rPr>
                <w:rFonts w:ascii="Arial" w:hAnsi="Arial" w:cs="Arial"/>
                <w:color w:val="1F497D" w:themeColor="text2"/>
                <w:sz w:val="22"/>
                <w:lang w:val="sr-Latn-CS"/>
              </w:rPr>
            </w:pPr>
            <w:r>
              <w:rPr>
                <w:rFonts w:ascii="Arial" w:hAnsi="Arial" w:cs="Arial"/>
                <w:color w:val="1F497D" w:themeColor="text2"/>
                <w:sz w:val="22"/>
                <w:lang w:val="sr-Latn-CS"/>
              </w:rPr>
              <w:t>U slučaju da se ne izmijeni važeći Zakon,</w:t>
            </w:r>
            <w:r w:rsidR="00E4288B">
              <w:rPr>
                <w:rFonts w:ascii="Arial" w:hAnsi="Arial" w:cs="Arial"/>
                <w:color w:val="1F497D" w:themeColor="text2"/>
                <w:sz w:val="22"/>
                <w:lang w:val="sr-Latn-CS"/>
              </w:rPr>
              <w:t xml:space="preserve"> Crna Gora bi</w:t>
            </w:r>
            <w:r>
              <w:rPr>
                <w:rFonts w:ascii="Arial" w:hAnsi="Arial" w:cs="Arial"/>
                <w:color w:val="1F497D" w:themeColor="text2"/>
                <w:sz w:val="22"/>
                <w:lang w:val="sr-Latn-CS"/>
              </w:rPr>
              <w:t xml:space="preserve"> nakon pristupanja EU</w:t>
            </w:r>
            <w:r w:rsidR="00E4288B">
              <w:rPr>
                <w:rFonts w:ascii="Arial" w:hAnsi="Arial" w:cs="Arial"/>
                <w:color w:val="1F497D" w:themeColor="text2"/>
                <w:sz w:val="22"/>
                <w:lang w:val="sr-Latn-CS"/>
              </w:rPr>
              <w:t xml:space="preserve"> </w:t>
            </w:r>
            <w:r>
              <w:rPr>
                <w:rFonts w:ascii="Arial" w:hAnsi="Arial" w:cs="Arial"/>
                <w:color w:val="1F497D" w:themeColor="text2"/>
                <w:sz w:val="22"/>
                <w:lang w:val="sr-Latn-CS"/>
              </w:rPr>
              <w:t xml:space="preserve">imala </w:t>
            </w:r>
            <w:r w:rsidR="005D1B8A">
              <w:rPr>
                <w:rFonts w:ascii="Arial" w:hAnsi="Arial" w:cs="Arial"/>
                <w:color w:val="1F497D" w:themeColor="text2"/>
                <w:sz w:val="22"/>
                <w:lang w:val="sr-Latn-CS"/>
              </w:rPr>
              <w:t xml:space="preserve">dodatne probleme u implementaciji važećeg Zakona, imajući u vidu da članstvom Crne Gore u EU, obaveze u ovoj oblasti </w:t>
            </w:r>
            <w:r w:rsidR="00E4288B">
              <w:rPr>
                <w:rFonts w:ascii="Arial" w:hAnsi="Arial" w:cs="Arial"/>
                <w:color w:val="1F497D" w:themeColor="text2"/>
                <w:sz w:val="22"/>
                <w:lang w:val="sr-Latn-CS"/>
              </w:rPr>
              <w:t>se povećavaju</w:t>
            </w:r>
            <w:r w:rsidR="005D1B8A">
              <w:rPr>
                <w:rFonts w:ascii="Arial" w:hAnsi="Arial" w:cs="Arial"/>
                <w:color w:val="1F497D" w:themeColor="text2"/>
                <w:sz w:val="22"/>
                <w:lang w:val="sr-Latn-CS"/>
              </w:rPr>
              <w:t>.</w:t>
            </w:r>
            <w:r w:rsidR="009C1307">
              <w:rPr>
                <w:rFonts w:ascii="Arial" w:hAnsi="Arial" w:cs="Arial"/>
                <w:color w:val="1F497D" w:themeColor="text2"/>
                <w:sz w:val="22"/>
                <w:lang w:val="sr-Latn-CS"/>
              </w:rPr>
              <w:t xml:space="preserve"> </w:t>
            </w:r>
            <w:r w:rsidR="009C1307" w:rsidRPr="00EB0722">
              <w:rPr>
                <w:rFonts w:ascii="Arial" w:hAnsi="Arial" w:cs="Arial"/>
                <w:color w:val="1F497D" w:themeColor="text2"/>
                <w:sz w:val="22"/>
                <w:lang w:val="sr-Latn-CS"/>
              </w:rPr>
              <w:t>Konkreti problemi već su</w:t>
            </w:r>
            <w:r w:rsidR="00E4288B">
              <w:rPr>
                <w:rFonts w:ascii="Arial" w:hAnsi="Arial" w:cs="Arial"/>
                <w:color w:val="1F497D" w:themeColor="text2"/>
                <w:sz w:val="22"/>
                <w:lang w:val="sr-Latn-CS"/>
              </w:rPr>
              <w:t>identifikovani</w:t>
            </w:r>
            <w:r w:rsidR="009C1307" w:rsidRPr="00EB0722">
              <w:rPr>
                <w:rFonts w:ascii="Arial" w:hAnsi="Arial" w:cs="Arial"/>
                <w:color w:val="1F497D" w:themeColor="text2"/>
                <w:sz w:val="22"/>
                <w:lang w:val="sr-Latn-CS"/>
              </w:rPr>
              <w:t xml:space="preserve"> prilikom upućivanja humanitarne pomoći, s obzirom da je MUP – Direktorat  za zaštitu i spašavanje kontakt tačka za saradnju, kao i koordinaciju međunarodne pomoći u okviru Mehanizma Unije za civilnu zaštitu (veoma značajna saradnja sa Centrom za koordinaciju odgovora na vanredne situacije – ERCC) i NATO Evroatlantskog centra za koordinaciju odgovora na katastrofe (EADRCC). </w:t>
            </w:r>
            <w:r w:rsidR="00C52A4D" w:rsidRPr="00EB0722">
              <w:rPr>
                <w:rFonts w:ascii="Arial" w:hAnsi="Arial" w:cs="Arial"/>
                <w:color w:val="1F497D" w:themeColor="text2"/>
                <w:sz w:val="22"/>
                <w:lang w:val="sr-Latn-CS"/>
              </w:rPr>
              <w:t>Takođe, prema važećim bilateralnim sporazumima, a na poziv zemlje pogođene pripr</w:t>
            </w:r>
            <w:r w:rsidR="00231D0C">
              <w:rPr>
                <w:rFonts w:ascii="Arial" w:hAnsi="Arial" w:cs="Arial"/>
                <w:color w:val="1F497D" w:themeColor="text2"/>
                <w:sz w:val="22"/>
                <w:lang w:val="sr-Latn-CS"/>
              </w:rPr>
              <w:t>o</w:t>
            </w:r>
            <w:r w:rsidR="00C52A4D" w:rsidRPr="00EB0722">
              <w:rPr>
                <w:rFonts w:ascii="Arial" w:hAnsi="Arial" w:cs="Arial"/>
                <w:color w:val="1F497D" w:themeColor="text2"/>
                <w:sz w:val="22"/>
                <w:lang w:val="sr-Latn-CS"/>
              </w:rPr>
              <w:t xml:space="preserve">dnom nepogodom, MUP upućuje humanitarnu pomoć. </w:t>
            </w:r>
            <w:r w:rsidR="009C1307" w:rsidRPr="00EB0722">
              <w:rPr>
                <w:rFonts w:ascii="Arial" w:hAnsi="Arial" w:cs="Arial"/>
                <w:color w:val="1F497D" w:themeColor="text2"/>
                <w:sz w:val="22"/>
                <w:lang w:val="sr-Latn-CS"/>
              </w:rPr>
              <w:t xml:space="preserve">Dok, prema važećem Zakonu za koordinaciju upućivanja humanitarne pomoći je nadležno MVP. Nadalje, u dijelu </w:t>
            </w:r>
            <w:r w:rsidR="00C52A4D" w:rsidRPr="00EB0722">
              <w:rPr>
                <w:rFonts w:ascii="Arial" w:hAnsi="Arial" w:cs="Arial"/>
                <w:color w:val="1F497D" w:themeColor="text2"/>
                <w:sz w:val="22"/>
                <w:lang w:val="sr-Latn-CS"/>
              </w:rPr>
              <w:t>razvojne saradnje</w:t>
            </w:r>
            <w:r w:rsidR="009C1307" w:rsidRPr="00EB0722">
              <w:rPr>
                <w:rFonts w:ascii="Arial" w:hAnsi="Arial" w:cs="Arial"/>
                <w:color w:val="1F497D" w:themeColor="text2"/>
                <w:sz w:val="22"/>
                <w:lang w:val="sr-Latn-CS"/>
              </w:rPr>
              <w:t xml:space="preserve">, potrebno je da državni organ </w:t>
            </w:r>
            <w:r w:rsidR="00C52A4D" w:rsidRPr="00EB0722">
              <w:rPr>
                <w:rFonts w:ascii="Arial" w:hAnsi="Arial" w:cs="Arial"/>
                <w:color w:val="1F497D" w:themeColor="text2"/>
                <w:sz w:val="22"/>
                <w:lang w:val="sr-Latn-CS"/>
              </w:rPr>
              <w:t xml:space="preserve">koji upućuje službenu razvojnu pomoć partnerskoj zemlji kroz konkretan projekat, bude zadužen za upućivanje predloga Vladi, kao i evaluaciju i monitoring projekta koji bi se realizovao u partnerskoj zemlji, uz mišljenje MVP. Prema važećem Zakonu, upućivanje službene razvojne pomoći je u isključivoj nadležnosti MVP, a faktički već ostali državni organi učestvuju u pružanju razvojne pomoći (kao npr. prenos znanja u oblasti evropskih integracija drugim državama kandidatima za </w:t>
            </w:r>
            <w:r w:rsidR="00C52A4D" w:rsidRPr="00EB0722">
              <w:rPr>
                <w:rFonts w:ascii="Arial" w:hAnsi="Arial" w:cs="Arial"/>
                <w:color w:val="1F497D" w:themeColor="text2"/>
                <w:sz w:val="22"/>
                <w:lang w:val="sr-Latn-CS"/>
              </w:rPr>
              <w:lastRenderedPageBreak/>
              <w:t>članstvo, a dnevnice i dio bruto zarade za dane prenosa iskustva se obračunavaju kao razvojna pomoć).</w:t>
            </w:r>
            <w:r w:rsidR="00C52A4D">
              <w:rPr>
                <w:rFonts w:ascii="Arial" w:hAnsi="Arial" w:cs="Arial"/>
                <w:color w:val="1F497D" w:themeColor="text2"/>
                <w:sz w:val="22"/>
                <w:lang w:val="sr-Latn-CS"/>
              </w:rPr>
              <w:t xml:space="preserve"> </w:t>
            </w:r>
          </w:p>
        </w:tc>
      </w:tr>
      <w:tr w:rsidR="008322D4" w:rsidRPr="0041480A" w14:paraId="34FD0A05"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34563531" w14:textId="77777777" w:rsidR="008322D4" w:rsidRPr="004B21A0" w:rsidRDefault="008322D4" w:rsidP="008322D4">
            <w:pPr>
              <w:autoSpaceDE w:val="0"/>
              <w:autoSpaceDN w:val="0"/>
              <w:adjustRightInd w:val="0"/>
              <w:spacing w:before="120" w:after="120"/>
              <w:rPr>
                <w:rFonts w:ascii="Arial" w:hAnsi="Arial" w:cs="Arial"/>
                <w:b w:val="0"/>
                <w:color w:val="365F91" w:themeColor="accent1" w:themeShade="BF"/>
                <w:sz w:val="22"/>
                <w:lang w:val="sr-Latn-ME"/>
              </w:rPr>
            </w:pPr>
            <w:r w:rsidRPr="004B21A0">
              <w:rPr>
                <w:rFonts w:ascii="Arial" w:hAnsi="Arial" w:cs="Arial"/>
                <w:color w:val="365F91" w:themeColor="accent1" w:themeShade="BF"/>
                <w:sz w:val="22"/>
              </w:rPr>
              <w:lastRenderedPageBreak/>
              <w:t>2</w:t>
            </w:r>
            <w:r w:rsidR="001D0BF0" w:rsidRPr="004B21A0">
              <w:rPr>
                <w:rFonts w:ascii="Arial" w:hAnsi="Arial" w:cs="Arial"/>
                <w:color w:val="365F91" w:themeColor="accent1" w:themeShade="BF"/>
                <w:sz w:val="22"/>
              </w:rPr>
              <w:t>.</w:t>
            </w:r>
            <w:r w:rsidRPr="004B21A0">
              <w:rPr>
                <w:rFonts w:ascii="Arial" w:hAnsi="Arial" w:cs="Arial"/>
                <w:color w:val="365F91" w:themeColor="accent1" w:themeShade="BF"/>
                <w:sz w:val="22"/>
              </w:rPr>
              <w:t xml:space="preserve"> </w:t>
            </w:r>
            <w:r w:rsidRPr="004B21A0">
              <w:rPr>
                <w:rFonts w:ascii="Arial" w:hAnsi="Arial" w:cs="Arial"/>
                <w:color w:val="365F91" w:themeColor="accent1" w:themeShade="BF"/>
                <w:sz w:val="22"/>
                <w:lang w:val="sr-Latn-ME"/>
              </w:rPr>
              <w:t>Ciljevi</w:t>
            </w:r>
          </w:p>
          <w:p w14:paraId="6A43793B" w14:textId="77777777" w:rsidR="00A07773" w:rsidRPr="004B21A0" w:rsidRDefault="00D06D2A" w:rsidP="00642E17">
            <w:pPr>
              <w:pStyle w:val="ListParagraph"/>
              <w:numPr>
                <w:ilvl w:val="0"/>
                <w:numId w:val="13"/>
              </w:numPr>
              <w:autoSpaceDE w:val="0"/>
              <w:autoSpaceDN w:val="0"/>
              <w:adjustRightInd w:val="0"/>
              <w:spacing w:before="120" w:after="12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K</w:t>
            </w:r>
            <w:r w:rsidR="00A07773" w:rsidRPr="004B21A0">
              <w:rPr>
                <w:rFonts w:ascii="Arial" w:hAnsi="Arial" w:cs="Arial"/>
                <w:color w:val="365F91" w:themeColor="accent1" w:themeShade="BF"/>
                <w:sz w:val="22"/>
                <w:lang w:val="sr-Latn-ME"/>
              </w:rPr>
              <w:t>oji ciljevi se postižu predloženim propisom?</w:t>
            </w:r>
          </w:p>
          <w:p w14:paraId="398EC3DF" w14:textId="77777777" w:rsidR="00A07773" w:rsidRPr="004B21A0" w:rsidRDefault="00D06D2A" w:rsidP="00642E17">
            <w:pPr>
              <w:pStyle w:val="ListParagraph"/>
              <w:numPr>
                <w:ilvl w:val="0"/>
                <w:numId w:val="13"/>
              </w:numPr>
              <w:autoSpaceDE w:val="0"/>
              <w:autoSpaceDN w:val="0"/>
              <w:adjustRightInd w:val="0"/>
              <w:spacing w:before="120" w:after="120"/>
              <w:contextualSpacing/>
              <w:rPr>
                <w:rFonts w:ascii="Arial" w:hAnsi="Arial" w:cs="Arial"/>
                <w:b w:val="0"/>
                <w:color w:val="365F91" w:themeColor="accent1" w:themeShade="BF"/>
                <w:sz w:val="22"/>
                <w:lang w:val="sr-Latn-ME"/>
              </w:rPr>
            </w:pPr>
            <w:r w:rsidRPr="00650820">
              <w:rPr>
                <w:rFonts w:ascii="Arial" w:hAnsi="Arial" w:cs="Arial"/>
                <w:color w:val="1F497D" w:themeColor="text2"/>
                <w:sz w:val="22"/>
                <w:lang w:val="sr-Latn-ME"/>
              </w:rPr>
              <w:t>N</w:t>
            </w:r>
            <w:r w:rsidR="00A07773" w:rsidRPr="00650820">
              <w:rPr>
                <w:rFonts w:ascii="Arial" w:hAnsi="Arial" w:cs="Arial"/>
                <w:color w:val="1F497D" w:themeColor="text2"/>
                <w:sz w:val="22"/>
                <w:lang w:val="sr-Latn-ME"/>
              </w:rPr>
              <w:t xml:space="preserve">avesti </w:t>
            </w:r>
            <w:r w:rsidR="00067FCF" w:rsidRPr="00650820">
              <w:rPr>
                <w:rFonts w:ascii="Arial" w:hAnsi="Arial" w:cs="Arial"/>
                <w:color w:val="1F497D" w:themeColor="text2"/>
                <w:sz w:val="22"/>
                <w:lang w:val="sr-Latn-ME"/>
              </w:rPr>
              <w:t>usklađenost</w:t>
            </w:r>
            <w:r w:rsidR="00A07773" w:rsidRPr="00650820">
              <w:rPr>
                <w:rFonts w:ascii="Arial" w:hAnsi="Arial" w:cs="Arial"/>
                <w:color w:val="1F497D" w:themeColor="text2"/>
                <w:sz w:val="22"/>
                <w:lang w:val="sr-Latn-ME"/>
              </w:rPr>
              <w:t xml:space="preserve"> ovih ciljeva sa postojećim strategijama ili programima Vlade, ako je primjenljivo.</w:t>
            </w:r>
          </w:p>
        </w:tc>
      </w:tr>
      <w:tr w:rsidR="008322D4" w:rsidRPr="0041480A" w14:paraId="1FC444FA"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A762AA5" w14:textId="77777777" w:rsidR="005D1B8A" w:rsidRPr="005D1B8A" w:rsidRDefault="005D1B8A" w:rsidP="00575ABF">
            <w:pPr>
              <w:pStyle w:val="ListParagraph"/>
              <w:numPr>
                <w:ilvl w:val="0"/>
                <w:numId w:val="13"/>
              </w:numPr>
              <w:tabs>
                <w:tab w:val="left" w:pos="284"/>
              </w:tabs>
              <w:rPr>
                <w:rFonts w:ascii="Arial" w:hAnsi="Arial" w:cs="Arial"/>
                <w:color w:val="365F91" w:themeColor="accent1" w:themeShade="BF"/>
                <w:sz w:val="22"/>
                <w:lang w:val="sr-Latn-CS"/>
              </w:rPr>
            </w:pPr>
            <w:r>
              <w:rPr>
                <w:rFonts w:ascii="Arial" w:hAnsi="Arial" w:cs="Arial"/>
                <w:color w:val="365F91" w:themeColor="accent1" w:themeShade="BF"/>
                <w:sz w:val="22"/>
                <w:lang w:val="sr-Latn-CS"/>
              </w:rPr>
              <w:t>Koji se ciljevi postižu predloženim propisom?</w:t>
            </w:r>
          </w:p>
          <w:p w14:paraId="524EEB0F" w14:textId="77777777" w:rsidR="005D1B8A" w:rsidRDefault="005D1B8A" w:rsidP="005D1B8A">
            <w:pPr>
              <w:pStyle w:val="ListParagraph"/>
              <w:tabs>
                <w:tab w:val="left" w:pos="284"/>
              </w:tabs>
              <w:ind w:left="630"/>
              <w:rPr>
                <w:rFonts w:ascii="Arial" w:hAnsi="Arial" w:cs="Arial"/>
                <w:b w:val="0"/>
                <w:bCs/>
                <w:color w:val="365F91" w:themeColor="accent1" w:themeShade="BF"/>
                <w:sz w:val="22"/>
                <w:lang w:val="sr-Latn-CS"/>
              </w:rPr>
            </w:pPr>
          </w:p>
          <w:p w14:paraId="389C869A" w14:textId="77777777" w:rsidR="00FF4709" w:rsidRDefault="00575ABF" w:rsidP="005D1B8A">
            <w:pPr>
              <w:pStyle w:val="ListParagraph"/>
              <w:tabs>
                <w:tab w:val="left" w:pos="284"/>
              </w:tabs>
              <w:ind w:left="630"/>
              <w:rPr>
                <w:rFonts w:ascii="Arial" w:hAnsi="Arial" w:cs="Arial"/>
                <w:b w:val="0"/>
                <w:bCs/>
                <w:color w:val="365F91" w:themeColor="accent1" w:themeShade="BF"/>
                <w:sz w:val="22"/>
                <w:lang w:val="sr-Latn-CS"/>
              </w:rPr>
            </w:pPr>
            <w:r w:rsidRPr="00575ABF">
              <w:rPr>
                <w:rFonts w:ascii="Arial" w:hAnsi="Arial" w:cs="Arial"/>
                <w:color w:val="365F91" w:themeColor="accent1" w:themeShade="BF"/>
                <w:sz w:val="22"/>
                <w:lang w:val="sr-Latn-CS"/>
              </w:rPr>
              <w:t>Crna Gora kao aspirant za članstvo u EU je dužna da ispunjava obaveze iz pregovaračkog procesa</w:t>
            </w:r>
            <w:r w:rsidR="00CC1669">
              <w:rPr>
                <w:rFonts w:ascii="Arial" w:hAnsi="Arial" w:cs="Arial"/>
                <w:color w:val="365F91" w:themeColor="accent1" w:themeShade="BF"/>
                <w:sz w:val="22"/>
                <w:lang w:val="sr-Latn-CS"/>
              </w:rPr>
              <w:t xml:space="preserve">. </w:t>
            </w:r>
            <w:r w:rsidR="00CC1669" w:rsidRPr="00CC1669">
              <w:rPr>
                <w:rFonts w:ascii="Arial" w:hAnsi="Arial" w:cs="Arial"/>
                <w:color w:val="365F91" w:themeColor="accent1" w:themeShade="BF"/>
                <w:sz w:val="22"/>
                <w:lang w:val="sr-Latn-CS"/>
              </w:rPr>
              <w:t>Obaveze u ovoj oblasti koje EU očekuje da države kandidati ispunjavaju u pregovaračkom procesu su: usklađivanje zakonodavstva (soft acquis koji reguliše ovu oblast) i uspostavljanje mehanizma pomoću kojeg se može pratiti primjena. Takođe, prioriteti u ovoj oblasti se usklađuju sa Ciljevima za održivog razvoja Ujedinjenih nacija, koji su predviđeni Agendom za održivi razvoj do 2030.godine i Nacionalnom strategijom održivog razvoja do 2030.</w:t>
            </w:r>
          </w:p>
          <w:p w14:paraId="67E487DA" w14:textId="77777777" w:rsidR="005D1B8A" w:rsidRPr="00CC1669" w:rsidRDefault="005D1B8A" w:rsidP="005D1B8A">
            <w:pPr>
              <w:pStyle w:val="ListParagraph"/>
              <w:tabs>
                <w:tab w:val="left" w:pos="284"/>
              </w:tabs>
              <w:ind w:left="630"/>
              <w:rPr>
                <w:rFonts w:ascii="Arial" w:hAnsi="Arial" w:cs="Arial"/>
                <w:color w:val="365F91" w:themeColor="accent1" w:themeShade="BF"/>
                <w:sz w:val="22"/>
                <w:lang w:val="sr-Latn-CS"/>
              </w:rPr>
            </w:pPr>
          </w:p>
          <w:p w14:paraId="453CA218" w14:textId="77777777" w:rsidR="00BE79EC" w:rsidRPr="005D1B8A" w:rsidRDefault="005D1B8A" w:rsidP="005D1B8A">
            <w:pPr>
              <w:pStyle w:val="ListParagraph"/>
              <w:numPr>
                <w:ilvl w:val="0"/>
                <w:numId w:val="13"/>
              </w:numPr>
              <w:tabs>
                <w:tab w:val="left" w:pos="284"/>
              </w:tabs>
              <w:rPr>
                <w:rFonts w:ascii="Arial" w:hAnsi="Arial" w:cs="Arial"/>
                <w:color w:val="365F91" w:themeColor="accent1" w:themeShade="BF"/>
                <w:sz w:val="22"/>
                <w:lang w:val="sr-Latn-CS"/>
              </w:rPr>
            </w:pPr>
            <w:r w:rsidRPr="005D1B8A">
              <w:rPr>
                <w:rFonts w:ascii="Arial" w:hAnsi="Arial" w:cs="Arial"/>
                <w:color w:val="365F91" w:themeColor="accent1" w:themeShade="BF"/>
                <w:sz w:val="22"/>
                <w:lang w:val="sr-Latn-CS"/>
              </w:rPr>
              <w:t>Navesti usklađenost ovih ciljeva sa postojećim strategijama ili programima Vlade, ako je primjenljivo.</w:t>
            </w:r>
          </w:p>
          <w:p w14:paraId="42233BC6" w14:textId="77777777" w:rsidR="005D1B8A" w:rsidRDefault="005D1B8A" w:rsidP="005D1B8A">
            <w:pPr>
              <w:pStyle w:val="ListParagraph"/>
              <w:tabs>
                <w:tab w:val="left" w:pos="284"/>
              </w:tabs>
              <w:ind w:left="630"/>
              <w:rPr>
                <w:rFonts w:ascii="Arial" w:hAnsi="Arial" w:cs="Arial"/>
                <w:b w:val="0"/>
                <w:bCs/>
                <w:color w:val="365F91" w:themeColor="accent1" w:themeShade="BF"/>
                <w:sz w:val="22"/>
                <w:lang w:val="sr-Latn-CS"/>
              </w:rPr>
            </w:pPr>
          </w:p>
          <w:p w14:paraId="5CB8F897" w14:textId="4C474FB8" w:rsidR="005D1B8A" w:rsidRDefault="005D1B8A" w:rsidP="005D1B8A">
            <w:pPr>
              <w:pStyle w:val="ListParagraph"/>
              <w:tabs>
                <w:tab w:val="left" w:pos="284"/>
              </w:tabs>
              <w:ind w:left="630"/>
              <w:rPr>
                <w:rFonts w:ascii="Arial" w:hAnsi="Arial" w:cs="Arial"/>
                <w:b w:val="0"/>
                <w:bCs/>
                <w:color w:val="365F91" w:themeColor="accent1" w:themeShade="BF"/>
                <w:sz w:val="22"/>
                <w:lang w:val="sr-Latn-CS"/>
              </w:rPr>
            </w:pPr>
            <w:r>
              <w:rPr>
                <w:rFonts w:ascii="Arial" w:hAnsi="Arial" w:cs="Arial"/>
                <w:color w:val="365F91" w:themeColor="accent1" w:themeShade="BF"/>
                <w:sz w:val="22"/>
                <w:lang w:val="sr-Latn-CS"/>
              </w:rPr>
              <w:t xml:space="preserve">Programom rada Vlade za 2023. godinu je definisano da će u IV kvartalu Vlada utvrditi Predlog zakona o međunarodnoj razvojnoj saradnji i </w:t>
            </w:r>
            <w:r w:rsidR="00231D0C">
              <w:rPr>
                <w:rFonts w:ascii="Arial" w:hAnsi="Arial" w:cs="Arial"/>
                <w:color w:val="365F91" w:themeColor="accent1" w:themeShade="BF"/>
                <w:sz w:val="22"/>
                <w:lang w:val="sr-Latn-CS"/>
              </w:rPr>
              <w:t>me</w:t>
            </w:r>
            <w:r w:rsidR="00231D0C">
              <w:rPr>
                <w:rFonts w:ascii="Arial" w:hAnsi="Arial" w:cs="Arial"/>
                <w:color w:val="365F91" w:themeColor="accent1" w:themeShade="BF"/>
                <w:sz w:val="22"/>
                <w:lang w:val="sr-Latn-ME"/>
              </w:rPr>
              <w:t xml:space="preserve">đunarodnoj </w:t>
            </w:r>
            <w:r>
              <w:rPr>
                <w:rFonts w:ascii="Arial" w:hAnsi="Arial" w:cs="Arial"/>
                <w:color w:val="365F91" w:themeColor="accent1" w:themeShade="BF"/>
                <w:sz w:val="22"/>
                <w:lang w:val="sr-Latn-CS"/>
              </w:rPr>
              <w:t xml:space="preserve">humanitarnoj pomoći. Takođe, Programom pristupanja Crne Gore EU (PPCG) </w:t>
            </w:r>
            <w:r w:rsidR="00913FD3">
              <w:rPr>
                <w:rFonts w:ascii="Arial" w:hAnsi="Arial" w:cs="Arial"/>
                <w:color w:val="365F91" w:themeColor="accent1" w:themeShade="BF"/>
                <w:sz w:val="22"/>
                <w:lang w:val="sr-Latn-CS"/>
              </w:rPr>
              <w:t xml:space="preserve">za period 2023-2024 definisano je da će u IV kvartalu 2023. godine Vlada utvrditi Predlog zakona </w:t>
            </w:r>
            <w:r w:rsidR="00913FD3" w:rsidRPr="00913FD3">
              <w:rPr>
                <w:rFonts w:ascii="Arial" w:hAnsi="Arial" w:cs="Arial"/>
                <w:color w:val="365F91" w:themeColor="accent1" w:themeShade="BF"/>
                <w:sz w:val="22"/>
                <w:lang w:val="sr-Latn-CS"/>
              </w:rPr>
              <w:t xml:space="preserve">o međunarodnoj razvojnoj saradnji i </w:t>
            </w:r>
            <w:r w:rsidR="00231D0C">
              <w:rPr>
                <w:rFonts w:ascii="Arial" w:hAnsi="Arial" w:cs="Arial"/>
                <w:color w:val="365F91" w:themeColor="accent1" w:themeShade="BF"/>
                <w:sz w:val="22"/>
                <w:lang w:val="sr-Latn-CS"/>
              </w:rPr>
              <w:t xml:space="preserve">međunarodnoj </w:t>
            </w:r>
            <w:r w:rsidR="00913FD3" w:rsidRPr="00913FD3">
              <w:rPr>
                <w:rFonts w:ascii="Arial" w:hAnsi="Arial" w:cs="Arial"/>
                <w:color w:val="365F91" w:themeColor="accent1" w:themeShade="BF"/>
                <w:sz w:val="22"/>
                <w:lang w:val="sr-Latn-CS"/>
              </w:rPr>
              <w:t>humanitarnoj pomoći</w:t>
            </w:r>
            <w:r w:rsidR="00913FD3">
              <w:rPr>
                <w:rFonts w:ascii="Arial" w:hAnsi="Arial" w:cs="Arial"/>
                <w:color w:val="365F91" w:themeColor="accent1" w:themeShade="BF"/>
                <w:sz w:val="22"/>
                <w:lang w:val="sr-Latn-CS"/>
              </w:rPr>
              <w:t xml:space="preserve">, a u IV kvartalu 2024. godine da će Zakon biti primjenjivan. </w:t>
            </w:r>
          </w:p>
          <w:p w14:paraId="3F2594A5" w14:textId="77777777" w:rsidR="00913FD3" w:rsidRPr="00575ABF" w:rsidRDefault="00913FD3" w:rsidP="005D1B8A">
            <w:pPr>
              <w:pStyle w:val="ListParagraph"/>
              <w:tabs>
                <w:tab w:val="left" w:pos="284"/>
              </w:tabs>
              <w:ind w:left="630"/>
              <w:rPr>
                <w:rFonts w:ascii="Arial" w:hAnsi="Arial" w:cs="Arial"/>
                <w:color w:val="365F91" w:themeColor="accent1" w:themeShade="BF"/>
                <w:sz w:val="22"/>
                <w:lang w:val="sr-Latn-CS"/>
              </w:rPr>
            </w:pPr>
          </w:p>
        </w:tc>
      </w:tr>
      <w:tr w:rsidR="008322D4" w:rsidRPr="000511F0" w14:paraId="2C3E475D"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796E5CA" w14:textId="77777777" w:rsidR="008322D4" w:rsidRPr="004B21A0" w:rsidRDefault="00282840" w:rsidP="00353125">
            <w:pPr>
              <w:tabs>
                <w:tab w:val="left" w:pos="6435"/>
              </w:tabs>
              <w:autoSpaceDE w:val="0"/>
              <w:autoSpaceDN w:val="0"/>
              <w:adjustRightInd w:val="0"/>
              <w:spacing w:before="120" w:after="120"/>
              <w:rPr>
                <w:rFonts w:ascii="Arial" w:hAnsi="Arial" w:cs="Arial"/>
                <w:b w:val="0"/>
                <w:color w:val="365F91" w:themeColor="accent1" w:themeShade="BF"/>
                <w:sz w:val="22"/>
                <w:lang w:val="sr-Latn-ME"/>
              </w:rPr>
            </w:pPr>
            <w:r w:rsidRPr="004B21A0">
              <w:rPr>
                <w:rFonts w:ascii="Arial" w:hAnsi="Arial" w:cs="Arial"/>
                <w:color w:val="365F91" w:themeColor="accent1" w:themeShade="BF"/>
                <w:sz w:val="22"/>
              </w:rPr>
              <w:t>3</w:t>
            </w:r>
            <w:r w:rsidR="001D0BF0" w:rsidRPr="004B21A0">
              <w:rPr>
                <w:rFonts w:ascii="Arial" w:hAnsi="Arial" w:cs="Arial"/>
                <w:color w:val="365F91" w:themeColor="accent1" w:themeShade="BF"/>
                <w:sz w:val="22"/>
              </w:rPr>
              <w:t>.</w:t>
            </w:r>
            <w:r w:rsidRPr="004B21A0">
              <w:rPr>
                <w:rFonts w:ascii="Arial" w:hAnsi="Arial" w:cs="Arial"/>
                <w:color w:val="365F91" w:themeColor="accent1" w:themeShade="BF"/>
                <w:sz w:val="22"/>
              </w:rPr>
              <w:t xml:space="preserve"> </w:t>
            </w:r>
            <w:r w:rsidRPr="004B21A0">
              <w:rPr>
                <w:rFonts w:ascii="Arial" w:hAnsi="Arial" w:cs="Arial"/>
                <w:color w:val="365F91" w:themeColor="accent1" w:themeShade="BF"/>
                <w:sz w:val="22"/>
                <w:lang w:val="sr-Latn-ME"/>
              </w:rPr>
              <w:t>Opcije</w:t>
            </w:r>
            <w:r w:rsidR="00353125" w:rsidRPr="004B21A0">
              <w:rPr>
                <w:rFonts w:ascii="Arial" w:hAnsi="Arial" w:cs="Arial"/>
                <w:color w:val="365F91" w:themeColor="accent1" w:themeShade="BF"/>
                <w:sz w:val="22"/>
                <w:lang w:val="sr-Latn-ME"/>
              </w:rPr>
              <w:tab/>
            </w:r>
          </w:p>
          <w:p w14:paraId="02FA4E5A"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K</w:t>
            </w:r>
            <w:r w:rsidR="00A07773" w:rsidRPr="004B21A0">
              <w:rPr>
                <w:rFonts w:ascii="Arial" w:hAnsi="Arial" w:cs="Arial"/>
                <w:color w:val="365F91" w:themeColor="accent1" w:themeShade="BF"/>
                <w:sz w:val="22"/>
                <w:lang w:val="sr-Latn-ME"/>
              </w:rPr>
              <w:t xml:space="preserve">oje su moguće opcije za ispunjavanje ciljeva i rješavanje problema? (uvijek treba razmatrati “status quo” opciju i preporučljivo je uključiti i neregulatornu opciju, osim ako postoji obaveza </w:t>
            </w:r>
            <w:r w:rsidR="00067FCF" w:rsidRPr="004B21A0">
              <w:rPr>
                <w:rFonts w:ascii="Arial" w:hAnsi="Arial" w:cs="Arial"/>
                <w:color w:val="365F91" w:themeColor="accent1" w:themeShade="BF"/>
                <w:sz w:val="22"/>
                <w:lang w:val="sr-Latn-ME"/>
              </w:rPr>
              <w:t>donošenja predloženog propisa</w:t>
            </w:r>
            <w:r w:rsidR="00A07773" w:rsidRPr="004B21A0">
              <w:rPr>
                <w:rFonts w:ascii="Arial" w:hAnsi="Arial" w:cs="Arial"/>
                <w:color w:val="365F91" w:themeColor="accent1" w:themeShade="BF"/>
                <w:sz w:val="22"/>
                <w:lang w:val="sr-Latn-ME"/>
              </w:rPr>
              <w:t>)</w:t>
            </w:r>
            <w:r w:rsidRPr="004B21A0">
              <w:rPr>
                <w:rFonts w:ascii="Arial" w:hAnsi="Arial" w:cs="Arial"/>
                <w:color w:val="365F91" w:themeColor="accent1" w:themeShade="BF"/>
                <w:sz w:val="22"/>
                <w:lang w:val="sr-Latn-ME"/>
              </w:rPr>
              <w:t>.</w:t>
            </w:r>
          </w:p>
          <w:p w14:paraId="579C8F9C"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4B21A0">
              <w:rPr>
                <w:rFonts w:ascii="Arial" w:hAnsi="Arial" w:cs="Arial"/>
                <w:color w:val="365F91" w:themeColor="accent1" w:themeShade="BF"/>
                <w:sz w:val="22"/>
                <w:lang w:val="sr-Latn-ME"/>
              </w:rPr>
              <w:t>O</w:t>
            </w:r>
            <w:r w:rsidR="00A07773" w:rsidRPr="004B21A0">
              <w:rPr>
                <w:rFonts w:ascii="Arial" w:hAnsi="Arial" w:cs="Arial"/>
                <w:color w:val="365F91" w:themeColor="accent1" w:themeShade="BF"/>
                <w:sz w:val="22"/>
                <w:lang w:val="sr-Latn-ME"/>
              </w:rPr>
              <w:t>brazložiti preferiranu opciju</w:t>
            </w:r>
            <w:r w:rsidR="00067FCF" w:rsidRPr="004B21A0">
              <w:rPr>
                <w:rFonts w:ascii="Arial" w:hAnsi="Arial" w:cs="Arial"/>
                <w:color w:val="365F91" w:themeColor="accent1" w:themeShade="BF"/>
                <w:sz w:val="22"/>
                <w:lang w:val="sr-Latn-ME"/>
              </w:rPr>
              <w:t>?</w:t>
            </w:r>
          </w:p>
        </w:tc>
      </w:tr>
      <w:tr w:rsidR="008322D4" w:rsidRPr="00A70050" w14:paraId="215B262E"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C4496A5" w14:textId="77777777" w:rsidR="00913FD3" w:rsidRPr="00913FD3" w:rsidRDefault="00913FD3" w:rsidP="00913FD3">
            <w:pPr>
              <w:pStyle w:val="ListParagraph"/>
              <w:numPr>
                <w:ilvl w:val="0"/>
                <w:numId w:val="13"/>
              </w:numPr>
              <w:rPr>
                <w:rFonts w:ascii="Arial" w:hAnsi="Arial" w:cs="Arial"/>
                <w:color w:val="365F91" w:themeColor="accent1" w:themeShade="BF"/>
                <w:sz w:val="22"/>
                <w:lang w:val="en-US"/>
              </w:rPr>
            </w:pPr>
            <w:proofErr w:type="spellStart"/>
            <w:r w:rsidRPr="00913FD3">
              <w:rPr>
                <w:rFonts w:ascii="Arial" w:hAnsi="Arial" w:cs="Arial"/>
                <w:color w:val="365F91" w:themeColor="accent1" w:themeShade="BF"/>
                <w:sz w:val="22"/>
                <w:lang w:val="en-US"/>
              </w:rPr>
              <w:t>Koje</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su</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moguće</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opcije</w:t>
            </w:r>
            <w:proofErr w:type="spellEnd"/>
            <w:r w:rsidRPr="00913FD3">
              <w:rPr>
                <w:rFonts w:ascii="Arial" w:hAnsi="Arial" w:cs="Arial"/>
                <w:color w:val="365F91" w:themeColor="accent1" w:themeShade="BF"/>
                <w:sz w:val="22"/>
                <w:lang w:val="en-US"/>
              </w:rPr>
              <w:t xml:space="preserve"> za </w:t>
            </w:r>
            <w:proofErr w:type="spellStart"/>
            <w:r w:rsidRPr="00913FD3">
              <w:rPr>
                <w:rFonts w:ascii="Arial" w:hAnsi="Arial" w:cs="Arial"/>
                <w:color w:val="365F91" w:themeColor="accent1" w:themeShade="BF"/>
                <w:sz w:val="22"/>
                <w:lang w:val="en-US"/>
              </w:rPr>
              <w:t>ispunjavanje</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ciljeva</w:t>
            </w:r>
            <w:proofErr w:type="spellEnd"/>
            <w:r w:rsidRPr="00913FD3">
              <w:rPr>
                <w:rFonts w:ascii="Arial" w:hAnsi="Arial" w:cs="Arial"/>
                <w:color w:val="365F91" w:themeColor="accent1" w:themeShade="BF"/>
                <w:sz w:val="22"/>
                <w:lang w:val="en-US"/>
              </w:rPr>
              <w:t xml:space="preserve"> i </w:t>
            </w:r>
            <w:proofErr w:type="spellStart"/>
            <w:r w:rsidRPr="00913FD3">
              <w:rPr>
                <w:rFonts w:ascii="Arial" w:hAnsi="Arial" w:cs="Arial"/>
                <w:color w:val="365F91" w:themeColor="accent1" w:themeShade="BF"/>
                <w:sz w:val="22"/>
                <w:lang w:val="en-US"/>
              </w:rPr>
              <w:t>rješavanje</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problema</w:t>
            </w:r>
            <w:proofErr w:type="spellEnd"/>
            <w:r w:rsidRPr="00913FD3">
              <w:rPr>
                <w:rFonts w:ascii="Arial" w:hAnsi="Arial" w:cs="Arial"/>
                <w:color w:val="365F91" w:themeColor="accent1" w:themeShade="BF"/>
                <w:sz w:val="22"/>
                <w:lang w:val="en-US"/>
              </w:rPr>
              <w:t>? (</w:t>
            </w:r>
            <w:proofErr w:type="spellStart"/>
            <w:r w:rsidRPr="00913FD3">
              <w:rPr>
                <w:rFonts w:ascii="Arial" w:hAnsi="Arial" w:cs="Arial"/>
                <w:color w:val="365F91" w:themeColor="accent1" w:themeShade="BF"/>
                <w:sz w:val="22"/>
                <w:lang w:val="en-US"/>
              </w:rPr>
              <w:t>uvijek</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treba</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razmatrati</w:t>
            </w:r>
            <w:proofErr w:type="spellEnd"/>
            <w:r w:rsidRPr="00913FD3">
              <w:rPr>
                <w:rFonts w:ascii="Arial" w:hAnsi="Arial" w:cs="Arial"/>
                <w:color w:val="365F91" w:themeColor="accent1" w:themeShade="BF"/>
                <w:sz w:val="22"/>
                <w:lang w:val="en-US"/>
              </w:rPr>
              <w:t xml:space="preserve"> “status quo” </w:t>
            </w:r>
            <w:proofErr w:type="spellStart"/>
            <w:r w:rsidRPr="00913FD3">
              <w:rPr>
                <w:rFonts w:ascii="Arial" w:hAnsi="Arial" w:cs="Arial"/>
                <w:color w:val="365F91" w:themeColor="accent1" w:themeShade="BF"/>
                <w:sz w:val="22"/>
                <w:lang w:val="en-US"/>
              </w:rPr>
              <w:t>opciju</w:t>
            </w:r>
            <w:proofErr w:type="spellEnd"/>
            <w:r w:rsidRPr="00913FD3">
              <w:rPr>
                <w:rFonts w:ascii="Arial" w:hAnsi="Arial" w:cs="Arial"/>
                <w:color w:val="365F91" w:themeColor="accent1" w:themeShade="BF"/>
                <w:sz w:val="22"/>
                <w:lang w:val="en-US"/>
              </w:rPr>
              <w:t xml:space="preserve"> i </w:t>
            </w:r>
            <w:proofErr w:type="spellStart"/>
            <w:r w:rsidRPr="00913FD3">
              <w:rPr>
                <w:rFonts w:ascii="Arial" w:hAnsi="Arial" w:cs="Arial"/>
                <w:color w:val="365F91" w:themeColor="accent1" w:themeShade="BF"/>
                <w:sz w:val="22"/>
                <w:lang w:val="en-US"/>
              </w:rPr>
              <w:t>preporučljivo</w:t>
            </w:r>
            <w:proofErr w:type="spellEnd"/>
            <w:r w:rsidRPr="00913FD3">
              <w:rPr>
                <w:rFonts w:ascii="Arial" w:hAnsi="Arial" w:cs="Arial"/>
                <w:color w:val="365F91" w:themeColor="accent1" w:themeShade="BF"/>
                <w:sz w:val="22"/>
                <w:lang w:val="en-US"/>
              </w:rPr>
              <w:t xml:space="preserve"> je </w:t>
            </w:r>
            <w:proofErr w:type="spellStart"/>
            <w:r w:rsidRPr="00913FD3">
              <w:rPr>
                <w:rFonts w:ascii="Arial" w:hAnsi="Arial" w:cs="Arial"/>
                <w:color w:val="365F91" w:themeColor="accent1" w:themeShade="BF"/>
                <w:sz w:val="22"/>
                <w:lang w:val="en-US"/>
              </w:rPr>
              <w:t>uključiti</w:t>
            </w:r>
            <w:proofErr w:type="spellEnd"/>
            <w:r w:rsidRPr="00913FD3">
              <w:rPr>
                <w:rFonts w:ascii="Arial" w:hAnsi="Arial" w:cs="Arial"/>
                <w:color w:val="365F91" w:themeColor="accent1" w:themeShade="BF"/>
                <w:sz w:val="22"/>
                <w:lang w:val="en-US"/>
              </w:rPr>
              <w:t xml:space="preserve"> i </w:t>
            </w:r>
            <w:proofErr w:type="spellStart"/>
            <w:r w:rsidRPr="00913FD3">
              <w:rPr>
                <w:rFonts w:ascii="Arial" w:hAnsi="Arial" w:cs="Arial"/>
                <w:color w:val="365F91" w:themeColor="accent1" w:themeShade="BF"/>
                <w:sz w:val="22"/>
                <w:lang w:val="en-US"/>
              </w:rPr>
              <w:t>neregulatornu</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opciju</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osim</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ako</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postoji</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obaveza</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donošenja</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predloženog</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propisa</w:t>
            </w:r>
            <w:proofErr w:type="spellEnd"/>
            <w:r w:rsidRPr="00913FD3">
              <w:rPr>
                <w:rFonts w:ascii="Arial" w:hAnsi="Arial" w:cs="Arial"/>
                <w:color w:val="365F91" w:themeColor="accent1" w:themeShade="BF"/>
                <w:sz w:val="22"/>
                <w:lang w:val="en-US"/>
              </w:rPr>
              <w:t>).</w:t>
            </w:r>
          </w:p>
          <w:p w14:paraId="1E542C4F" w14:textId="5F94E580" w:rsidR="00913FD3" w:rsidRDefault="009C74A1" w:rsidP="00913FD3">
            <w:pPr>
              <w:pStyle w:val="ListParagraph"/>
              <w:spacing w:before="120" w:after="120"/>
              <w:ind w:left="630"/>
              <w:rPr>
                <w:rFonts w:ascii="Arial" w:hAnsi="Arial" w:cs="Arial"/>
                <w:b w:val="0"/>
                <w:bCs/>
                <w:color w:val="365F91" w:themeColor="accent1" w:themeShade="BF"/>
                <w:sz w:val="22"/>
                <w:lang w:val="en-US"/>
              </w:rPr>
            </w:pPr>
            <w:proofErr w:type="spellStart"/>
            <w:r w:rsidRPr="009C74A1">
              <w:rPr>
                <w:rFonts w:ascii="Arial" w:hAnsi="Arial" w:cs="Arial"/>
                <w:color w:val="365F91" w:themeColor="accent1" w:themeShade="BF"/>
                <w:sz w:val="22"/>
                <w:lang w:val="en-US"/>
              </w:rPr>
              <w:t>Tokom</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pregovaračkog</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procesa</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sa</w:t>
            </w:r>
            <w:proofErr w:type="spellEnd"/>
            <w:r w:rsidRPr="009C74A1">
              <w:rPr>
                <w:rFonts w:ascii="Arial" w:hAnsi="Arial" w:cs="Arial"/>
                <w:color w:val="365F91" w:themeColor="accent1" w:themeShade="BF"/>
                <w:sz w:val="22"/>
                <w:lang w:val="en-US"/>
              </w:rPr>
              <w:t xml:space="preserve"> EU, a u </w:t>
            </w:r>
            <w:proofErr w:type="spellStart"/>
            <w:r w:rsidRPr="009C74A1">
              <w:rPr>
                <w:rFonts w:ascii="Arial" w:hAnsi="Arial" w:cs="Arial"/>
                <w:color w:val="365F91" w:themeColor="accent1" w:themeShade="BF"/>
                <w:sz w:val="22"/>
                <w:lang w:val="en-US"/>
              </w:rPr>
              <w:t>cilju</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ispunjavanja</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obaveza</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iz</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poglavlja</w:t>
            </w:r>
            <w:proofErr w:type="spellEnd"/>
            <w:r w:rsidRPr="009C74A1">
              <w:rPr>
                <w:rFonts w:ascii="Arial" w:hAnsi="Arial" w:cs="Arial"/>
                <w:color w:val="365F91" w:themeColor="accent1" w:themeShade="BF"/>
                <w:sz w:val="22"/>
                <w:lang w:val="en-US"/>
              </w:rPr>
              <w:t xml:space="preserve"> 30, </w:t>
            </w:r>
            <w:proofErr w:type="spellStart"/>
            <w:r w:rsidRPr="009C74A1">
              <w:rPr>
                <w:rFonts w:ascii="Arial" w:hAnsi="Arial" w:cs="Arial"/>
                <w:color w:val="365F91" w:themeColor="accent1" w:themeShade="BF"/>
                <w:sz w:val="22"/>
                <w:lang w:val="en-US"/>
              </w:rPr>
              <w:t>potrebno</w:t>
            </w:r>
            <w:proofErr w:type="spellEnd"/>
            <w:r w:rsidRPr="009C74A1">
              <w:rPr>
                <w:rFonts w:ascii="Arial" w:hAnsi="Arial" w:cs="Arial"/>
                <w:color w:val="365F91" w:themeColor="accent1" w:themeShade="BF"/>
                <w:sz w:val="22"/>
                <w:lang w:val="en-US"/>
              </w:rPr>
              <w:t xml:space="preserve"> je da </w:t>
            </w:r>
            <w:proofErr w:type="spellStart"/>
            <w:r w:rsidRPr="009C74A1">
              <w:rPr>
                <w:rFonts w:ascii="Arial" w:hAnsi="Arial" w:cs="Arial"/>
                <w:color w:val="365F91" w:themeColor="accent1" w:themeShade="BF"/>
                <w:sz w:val="22"/>
                <w:lang w:val="en-US"/>
              </w:rPr>
              <w:t>Crna</w:t>
            </w:r>
            <w:proofErr w:type="spellEnd"/>
            <w:r w:rsidRPr="009C74A1">
              <w:rPr>
                <w:rFonts w:ascii="Arial" w:hAnsi="Arial" w:cs="Arial"/>
                <w:color w:val="365F91" w:themeColor="accent1" w:themeShade="BF"/>
                <w:sz w:val="22"/>
                <w:lang w:val="en-US"/>
              </w:rPr>
              <w:t xml:space="preserve"> Gora </w:t>
            </w:r>
            <w:proofErr w:type="spellStart"/>
            <w:r w:rsidRPr="009C74A1">
              <w:rPr>
                <w:rFonts w:ascii="Arial" w:hAnsi="Arial" w:cs="Arial"/>
                <w:color w:val="365F91" w:themeColor="accent1" w:themeShade="BF"/>
                <w:sz w:val="22"/>
                <w:lang w:val="en-US"/>
              </w:rPr>
              <w:t>uspostavi</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funkcionalan</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zakonodavni</w:t>
            </w:r>
            <w:proofErr w:type="spellEnd"/>
            <w:r w:rsidRPr="009C74A1">
              <w:rPr>
                <w:rFonts w:ascii="Arial" w:hAnsi="Arial" w:cs="Arial"/>
                <w:color w:val="365F91" w:themeColor="accent1" w:themeShade="BF"/>
                <w:sz w:val="22"/>
                <w:lang w:val="en-US"/>
              </w:rPr>
              <w:t xml:space="preserve"> i </w:t>
            </w:r>
            <w:proofErr w:type="spellStart"/>
            <w:r w:rsidRPr="009C74A1">
              <w:rPr>
                <w:rFonts w:ascii="Arial" w:hAnsi="Arial" w:cs="Arial"/>
                <w:color w:val="365F91" w:themeColor="accent1" w:themeShade="BF"/>
                <w:sz w:val="22"/>
                <w:lang w:val="en-US"/>
              </w:rPr>
              <w:t>institucionalni</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okvir</w:t>
            </w:r>
            <w:proofErr w:type="spellEnd"/>
            <w:r w:rsidRPr="009C74A1">
              <w:rPr>
                <w:rFonts w:ascii="Arial" w:hAnsi="Arial" w:cs="Arial"/>
                <w:color w:val="365F91" w:themeColor="accent1" w:themeShade="BF"/>
                <w:sz w:val="22"/>
                <w:lang w:val="en-US"/>
              </w:rPr>
              <w:t xml:space="preserve"> za </w:t>
            </w:r>
            <w:proofErr w:type="spellStart"/>
            <w:r w:rsidRPr="009C74A1">
              <w:rPr>
                <w:rFonts w:ascii="Arial" w:hAnsi="Arial" w:cs="Arial"/>
                <w:color w:val="365F91" w:themeColor="accent1" w:themeShade="BF"/>
                <w:sz w:val="22"/>
                <w:lang w:val="en-US"/>
              </w:rPr>
              <w:t>sprovođenje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međunarodne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razvojne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saradnje</w:t>
            </w:r>
            <w:proofErr w:type="spellEnd"/>
            <w:r w:rsidRPr="009C74A1">
              <w:rPr>
                <w:rFonts w:ascii="Arial" w:hAnsi="Arial" w:cs="Arial"/>
                <w:color w:val="365F91" w:themeColor="accent1" w:themeShade="BF"/>
                <w:sz w:val="22"/>
                <w:lang w:val="en-US"/>
              </w:rPr>
              <w:t xml:space="preserve"> i </w:t>
            </w:r>
            <w:proofErr w:type="spellStart"/>
            <w:r w:rsidRPr="009C74A1">
              <w:rPr>
                <w:rFonts w:ascii="Arial" w:hAnsi="Arial" w:cs="Arial"/>
                <w:color w:val="365F91" w:themeColor="accent1" w:themeShade="BF"/>
                <w:sz w:val="22"/>
                <w:lang w:val="en-US"/>
              </w:rPr>
              <w:t>upućivanje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međunarodne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humanitarne</w:t>
            </w:r>
            <w:proofErr w:type="spellEnd"/>
            <w:r w:rsidRPr="009C74A1">
              <w:rPr>
                <w:rFonts w:ascii="Arial" w:hAnsi="Arial" w:cs="Arial"/>
                <w:color w:val="365F91" w:themeColor="accent1" w:themeShade="BF"/>
                <w:sz w:val="22"/>
                <w:lang w:val="en-US"/>
              </w:rPr>
              <w:t xml:space="preserve"> </w:t>
            </w:r>
            <w:proofErr w:type="spellStart"/>
            <w:r w:rsidRPr="009C74A1">
              <w:rPr>
                <w:rFonts w:ascii="Arial" w:hAnsi="Arial" w:cs="Arial"/>
                <w:color w:val="365F91" w:themeColor="accent1" w:themeShade="BF"/>
                <w:sz w:val="22"/>
                <w:lang w:val="en-US"/>
              </w:rPr>
              <w:t>pomoći</w:t>
            </w:r>
            <w:proofErr w:type="spellEnd"/>
            <w:r w:rsidRPr="009C74A1">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Iako</w:t>
            </w:r>
            <w:proofErr w:type="spellEnd"/>
            <w:r w:rsidR="00913FD3">
              <w:rPr>
                <w:rFonts w:ascii="Arial" w:hAnsi="Arial" w:cs="Arial"/>
                <w:color w:val="365F91" w:themeColor="accent1" w:themeShade="BF"/>
                <w:sz w:val="22"/>
                <w:lang w:val="en-US"/>
              </w:rPr>
              <w:t xml:space="preserve"> je </w:t>
            </w:r>
            <w:proofErr w:type="spellStart"/>
            <w:r w:rsidR="00913FD3">
              <w:rPr>
                <w:rFonts w:ascii="Arial" w:hAnsi="Arial" w:cs="Arial"/>
                <w:color w:val="365F91" w:themeColor="accent1" w:themeShade="BF"/>
                <w:sz w:val="22"/>
                <w:lang w:val="en-US"/>
              </w:rPr>
              <w:t>Crna</w:t>
            </w:r>
            <w:proofErr w:type="spellEnd"/>
            <w:r w:rsidR="00913FD3">
              <w:rPr>
                <w:rFonts w:ascii="Arial" w:hAnsi="Arial" w:cs="Arial"/>
                <w:color w:val="365F91" w:themeColor="accent1" w:themeShade="BF"/>
                <w:sz w:val="22"/>
                <w:lang w:val="en-US"/>
              </w:rPr>
              <w:t xml:space="preserve"> Gora </w:t>
            </w:r>
            <w:proofErr w:type="spellStart"/>
            <w:r w:rsidR="00913FD3">
              <w:rPr>
                <w:rFonts w:ascii="Arial" w:hAnsi="Arial" w:cs="Arial"/>
                <w:color w:val="365F91" w:themeColor="accent1" w:themeShade="BF"/>
                <w:sz w:val="22"/>
                <w:lang w:val="en-US"/>
              </w:rPr>
              <w:t>već</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donijela</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Zakon</w:t>
            </w:r>
            <w:proofErr w:type="spellEnd"/>
            <w:r w:rsidR="00913FD3">
              <w:rPr>
                <w:rFonts w:ascii="Arial" w:hAnsi="Arial" w:cs="Arial"/>
                <w:color w:val="365F91" w:themeColor="accent1" w:themeShade="BF"/>
                <w:sz w:val="22"/>
                <w:lang w:val="en-US"/>
              </w:rPr>
              <w:t xml:space="preserve"> u </w:t>
            </w:r>
            <w:proofErr w:type="spellStart"/>
            <w:r w:rsidR="00913FD3">
              <w:rPr>
                <w:rFonts w:ascii="Arial" w:hAnsi="Arial" w:cs="Arial"/>
                <w:color w:val="365F91" w:themeColor="accent1" w:themeShade="BF"/>
                <w:sz w:val="22"/>
                <w:lang w:val="en-US"/>
              </w:rPr>
              <w:t>ovoj</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oblasti</w:t>
            </w:r>
            <w:proofErr w:type="spellEnd"/>
            <w:r w:rsidR="00913FD3">
              <w:rPr>
                <w:rFonts w:ascii="Arial" w:hAnsi="Arial" w:cs="Arial"/>
                <w:color w:val="365F91" w:themeColor="accent1" w:themeShade="BF"/>
                <w:sz w:val="22"/>
                <w:lang w:val="en-US"/>
              </w:rPr>
              <w:t xml:space="preserve"> 2018. </w:t>
            </w:r>
            <w:proofErr w:type="spellStart"/>
            <w:r w:rsidR="00913FD3">
              <w:rPr>
                <w:rFonts w:ascii="Arial" w:hAnsi="Arial" w:cs="Arial"/>
                <w:color w:val="365F91" w:themeColor="accent1" w:themeShade="BF"/>
                <w:sz w:val="22"/>
                <w:lang w:val="en-US"/>
              </w:rPr>
              <w:t>godine</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prepoznati</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su</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izazovi</w:t>
            </w:r>
            <w:proofErr w:type="spellEnd"/>
            <w:r w:rsidR="00913FD3">
              <w:rPr>
                <w:rFonts w:ascii="Arial" w:hAnsi="Arial" w:cs="Arial"/>
                <w:color w:val="365F91" w:themeColor="accent1" w:themeShade="BF"/>
                <w:sz w:val="22"/>
                <w:lang w:val="en-US"/>
              </w:rPr>
              <w:t xml:space="preserve"> u </w:t>
            </w:r>
            <w:proofErr w:type="spellStart"/>
            <w:r w:rsidR="00913FD3">
              <w:rPr>
                <w:rFonts w:ascii="Arial" w:hAnsi="Arial" w:cs="Arial"/>
                <w:color w:val="365F91" w:themeColor="accent1" w:themeShade="BF"/>
                <w:sz w:val="22"/>
                <w:lang w:val="en-US"/>
              </w:rPr>
              <w:t>implementaciji</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tako</w:t>
            </w:r>
            <w:proofErr w:type="spellEnd"/>
            <w:r w:rsidR="00913FD3">
              <w:rPr>
                <w:rFonts w:ascii="Arial" w:hAnsi="Arial" w:cs="Arial"/>
                <w:color w:val="365F91" w:themeColor="accent1" w:themeShade="BF"/>
                <w:sz w:val="22"/>
                <w:lang w:val="en-US"/>
              </w:rPr>
              <w:t xml:space="preserve"> da je u </w:t>
            </w:r>
            <w:proofErr w:type="spellStart"/>
            <w:r w:rsidR="00913FD3">
              <w:rPr>
                <w:rFonts w:ascii="Arial" w:hAnsi="Arial" w:cs="Arial"/>
                <w:color w:val="365F91" w:themeColor="accent1" w:themeShade="BF"/>
                <w:sz w:val="22"/>
                <w:lang w:val="en-US"/>
              </w:rPr>
              <w:t>Izvještaju</w:t>
            </w:r>
            <w:proofErr w:type="spellEnd"/>
            <w:r w:rsidR="00913FD3">
              <w:rPr>
                <w:rFonts w:ascii="Arial" w:hAnsi="Arial" w:cs="Arial"/>
                <w:color w:val="365F91" w:themeColor="accent1" w:themeShade="BF"/>
                <w:sz w:val="22"/>
                <w:lang w:val="en-US"/>
              </w:rPr>
              <w:t xml:space="preserve"> EK za </w:t>
            </w:r>
            <w:proofErr w:type="spellStart"/>
            <w:r w:rsidR="00D877DC">
              <w:rPr>
                <w:rFonts w:ascii="Arial" w:hAnsi="Arial" w:cs="Arial"/>
                <w:color w:val="365F91" w:themeColor="accent1" w:themeShade="BF"/>
                <w:sz w:val="22"/>
                <w:lang w:val="en-US"/>
              </w:rPr>
              <w:t>Crnu</w:t>
            </w:r>
            <w:proofErr w:type="spellEnd"/>
            <w:r w:rsidR="00D877DC">
              <w:rPr>
                <w:rFonts w:ascii="Arial" w:hAnsi="Arial" w:cs="Arial"/>
                <w:color w:val="365F91" w:themeColor="accent1" w:themeShade="BF"/>
                <w:sz w:val="22"/>
                <w:lang w:val="en-US"/>
              </w:rPr>
              <w:t xml:space="preserve"> </w:t>
            </w:r>
            <w:proofErr w:type="spellStart"/>
            <w:r w:rsidR="00D877DC">
              <w:rPr>
                <w:rFonts w:ascii="Arial" w:hAnsi="Arial" w:cs="Arial"/>
                <w:color w:val="365F91" w:themeColor="accent1" w:themeShade="BF"/>
                <w:sz w:val="22"/>
                <w:lang w:val="en-US"/>
              </w:rPr>
              <w:t>Goru</w:t>
            </w:r>
            <w:proofErr w:type="spellEnd"/>
            <w:r w:rsidR="00D877DC">
              <w:rPr>
                <w:rFonts w:ascii="Arial" w:hAnsi="Arial" w:cs="Arial"/>
                <w:color w:val="365F91" w:themeColor="accent1" w:themeShade="BF"/>
                <w:sz w:val="22"/>
                <w:lang w:val="en-US"/>
              </w:rPr>
              <w:t xml:space="preserve"> za </w:t>
            </w:r>
            <w:r w:rsidR="00913FD3">
              <w:rPr>
                <w:rFonts w:ascii="Arial" w:hAnsi="Arial" w:cs="Arial"/>
                <w:color w:val="365F91" w:themeColor="accent1" w:themeShade="BF"/>
                <w:sz w:val="22"/>
                <w:lang w:val="en-US"/>
              </w:rPr>
              <w:t xml:space="preserve">2022. </w:t>
            </w:r>
            <w:proofErr w:type="spellStart"/>
            <w:r w:rsidR="00913FD3">
              <w:rPr>
                <w:rFonts w:ascii="Arial" w:hAnsi="Arial" w:cs="Arial"/>
                <w:color w:val="365F91" w:themeColor="accent1" w:themeShade="BF"/>
                <w:sz w:val="22"/>
                <w:lang w:val="en-US"/>
              </w:rPr>
              <w:t>godinu</w:t>
            </w:r>
            <w:proofErr w:type="spellEnd"/>
            <w:r w:rsidR="00913FD3">
              <w:rPr>
                <w:rFonts w:ascii="Arial" w:hAnsi="Arial" w:cs="Arial"/>
                <w:color w:val="365F91" w:themeColor="accent1" w:themeShade="BF"/>
                <w:sz w:val="22"/>
                <w:lang w:val="en-US"/>
              </w:rPr>
              <w:t xml:space="preserve"> data </w:t>
            </w:r>
            <w:proofErr w:type="spellStart"/>
            <w:r w:rsidR="00913FD3">
              <w:rPr>
                <w:rFonts w:ascii="Arial" w:hAnsi="Arial" w:cs="Arial"/>
                <w:color w:val="365F91" w:themeColor="accent1" w:themeShade="BF"/>
                <w:sz w:val="22"/>
                <w:lang w:val="en-US"/>
              </w:rPr>
              <w:t>preporuka</w:t>
            </w:r>
            <w:proofErr w:type="spellEnd"/>
            <w:r w:rsidR="00913FD3">
              <w:rPr>
                <w:rFonts w:ascii="Arial" w:hAnsi="Arial" w:cs="Arial"/>
                <w:color w:val="365F91" w:themeColor="accent1" w:themeShade="BF"/>
                <w:sz w:val="22"/>
                <w:lang w:val="en-US"/>
              </w:rPr>
              <w:t xml:space="preserve"> da se </w:t>
            </w:r>
            <w:proofErr w:type="spellStart"/>
            <w:r w:rsidR="00913FD3">
              <w:rPr>
                <w:rFonts w:ascii="Arial" w:hAnsi="Arial" w:cs="Arial"/>
                <w:color w:val="365F91" w:themeColor="accent1" w:themeShade="BF"/>
                <w:sz w:val="22"/>
                <w:lang w:val="en-US"/>
              </w:rPr>
              <w:t>usvoje</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izmjene</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Zakona</w:t>
            </w:r>
            <w:proofErr w:type="spellEnd"/>
            <w:r w:rsidR="00913FD3">
              <w:rPr>
                <w:rFonts w:ascii="Arial" w:hAnsi="Arial" w:cs="Arial"/>
                <w:color w:val="365F91" w:themeColor="accent1" w:themeShade="BF"/>
                <w:sz w:val="22"/>
                <w:lang w:val="en-US"/>
              </w:rPr>
              <w:t xml:space="preserve"> </w:t>
            </w:r>
            <w:r w:rsidR="00913FD3" w:rsidRPr="00913FD3">
              <w:rPr>
                <w:rFonts w:ascii="Arial" w:hAnsi="Arial" w:cs="Arial"/>
                <w:color w:val="365F91" w:themeColor="accent1" w:themeShade="BF"/>
                <w:sz w:val="22"/>
                <w:lang w:val="en-US"/>
              </w:rPr>
              <w:t xml:space="preserve">o </w:t>
            </w:r>
            <w:proofErr w:type="spellStart"/>
            <w:r w:rsidR="00913FD3" w:rsidRPr="00913FD3">
              <w:rPr>
                <w:rFonts w:ascii="Arial" w:hAnsi="Arial" w:cs="Arial"/>
                <w:color w:val="365F91" w:themeColor="accent1" w:themeShade="BF"/>
                <w:sz w:val="22"/>
                <w:lang w:val="en-US"/>
              </w:rPr>
              <w:t>međunarodnoj</w:t>
            </w:r>
            <w:proofErr w:type="spellEnd"/>
            <w:r w:rsidR="00913FD3" w:rsidRPr="00913FD3">
              <w:rPr>
                <w:rFonts w:ascii="Arial" w:hAnsi="Arial" w:cs="Arial"/>
                <w:color w:val="365F91" w:themeColor="accent1" w:themeShade="BF"/>
                <w:sz w:val="22"/>
                <w:lang w:val="en-US"/>
              </w:rPr>
              <w:t xml:space="preserve"> </w:t>
            </w:r>
            <w:proofErr w:type="spellStart"/>
            <w:r w:rsidR="00913FD3" w:rsidRPr="00913FD3">
              <w:rPr>
                <w:rFonts w:ascii="Arial" w:hAnsi="Arial" w:cs="Arial"/>
                <w:color w:val="365F91" w:themeColor="accent1" w:themeShade="BF"/>
                <w:sz w:val="22"/>
                <w:lang w:val="en-US"/>
              </w:rPr>
              <w:t>razvojnoj</w:t>
            </w:r>
            <w:proofErr w:type="spellEnd"/>
            <w:r w:rsidR="00913FD3" w:rsidRPr="00913FD3">
              <w:rPr>
                <w:rFonts w:ascii="Arial" w:hAnsi="Arial" w:cs="Arial"/>
                <w:color w:val="365F91" w:themeColor="accent1" w:themeShade="BF"/>
                <w:sz w:val="22"/>
                <w:lang w:val="en-US"/>
              </w:rPr>
              <w:t xml:space="preserve"> </w:t>
            </w:r>
            <w:proofErr w:type="spellStart"/>
            <w:r w:rsidR="00913FD3" w:rsidRPr="00913FD3">
              <w:rPr>
                <w:rFonts w:ascii="Arial" w:hAnsi="Arial" w:cs="Arial"/>
                <w:color w:val="365F91" w:themeColor="accent1" w:themeShade="BF"/>
                <w:sz w:val="22"/>
                <w:lang w:val="en-US"/>
              </w:rPr>
              <w:t>saradnji</w:t>
            </w:r>
            <w:proofErr w:type="spellEnd"/>
            <w:r w:rsidR="00913FD3" w:rsidRPr="00913FD3">
              <w:rPr>
                <w:rFonts w:ascii="Arial" w:hAnsi="Arial" w:cs="Arial"/>
                <w:color w:val="365F91" w:themeColor="accent1" w:themeShade="BF"/>
                <w:sz w:val="22"/>
                <w:lang w:val="en-US"/>
              </w:rPr>
              <w:t xml:space="preserve"> i </w:t>
            </w:r>
            <w:proofErr w:type="spellStart"/>
            <w:r w:rsidR="00913FD3" w:rsidRPr="00913FD3">
              <w:rPr>
                <w:rFonts w:ascii="Arial" w:hAnsi="Arial" w:cs="Arial"/>
                <w:color w:val="365F91" w:themeColor="accent1" w:themeShade="BF"/>
                <w:sz w:val="22"/>
                <w:lang w:val="en-US"/>
              </w:rPr>
              <w:t>upućivanju</w:t>
            </w:r>
            <w:proofErr w:type="spellEnd"/>
            <w:r w:rsidR="00913FD3" w:rsidRPr="00913FD3">
              <w:rPr>
                <w:rFonts w:ascii="Arial" w:hAnsi="Arial" w:cs="Arial"/>
                <w:color w:val="365F91" w:themeColor="accent1" w:themeShade="BF"/>
                <w:sz w:val="22"/>
                <w:lang w:val="en-US"/>
              </w:rPr>
              <w:t xml:space="preserve"> </w:t>
            </w:r>
            <w:proofErr w:type="spellStart"/>
            <w:r w:rsidR="00913FD3" w:rsidRPr="00913FD3">
              <w:rPr>
                <w:rFonts w:ascii="Arial" w:hAnsi="Arial" w:cs="Arial"/>
                <w:color w:val="365F91" w:themeColor="accent1" w:themeShade="BF"/>
                <w:sz w:val="22"/>
                <w:lang w:val="en-US"/>
              </w:rPr>
              <w:t>međunarodne</w:t>
            </w:r>
            <w:proofErr w:type="spellEnd"/>
            <w:r w:rsidR="00913FD3" w:rsidRPr="00913FD3">
              <w:rPr>
                <w:rFonts w:ascii="Arial" w:hAnsi="Arial" w:cs="Arial"/>
                <w:color w:val="365F91" w:themeColor="accent1" w:themeShade="BF"/>
                <w:sz w:val="22"/>
                <w:lang w:val="en-US"/>
              </w:rPr>
              <w:t xml:space="preserve"> </w:t>
            </w:r>
            <w:proofErr w:type="spellStart"/>
            <w:r w:rsidR="00913FD3" w:rsidRPr="00913FD3">
              <w:rPr>
                <w:rFonts w:ascii="Arial" w:hAnsi="Arial" w:cs="Arial"/>
                <w:color w:val="365F91" w:themeColor="accent1" w:themeShade="BF"/>
                <w:sz w:val="22"/>
                <w:lang w:val="en-US"/>
              </w:rPr>
              <w:t>humanitarne</w:t>
            </w:r>
            <w:proofErr w:type="spellEnd"/>
            <w:r w:rsidR="00913FD3" w:rsidRPr="00913FD3">
              <w:rPr>
                <w:rFonts w:ascii="Arial" w:hAnsi="Arial" w:cs="Arial"/>
                <w:color w:val="365F91" w:themeColor="accent1" w:themeShade="BF"/>
                <w:sz w:val="22"/>
                <w:lang w:val="en-US"/>
              </w:rPr>
              <w:t xml:space="preserve"> </w:t>
            </w:r>
            <w:proofErr w:type="spellStart"/>
            <w:r w:rsidR="00913FD3" w:rsidRPr="00913FD3">
              <w:rPr>
                <w:rFonts w:ascii="Arial" w:hAnsi="Arial" w:cs="Arial"/>
                <w:color w:val="365F91" w:themeColor="accent1" w:themeShade="BF"/>
                <w:sz w:val="22"/>
                <w:lang w:val="en-US"/>
              </w:rPr>
              <w:t>pomoći</w:t>
            </w:r>
            <w:proofErr w:type="spellEnd"/>
            <w:r w:rsidR="00913FD3" w:rsidRPr="00913FD3">
              <w:rPr>
                <w:rFonts w:ascii="Arial" w:hAnsi="Arial" w:cs="Arial"/>
                <w:color w:val="365F91" w:themeColor="accent1" w:themeShade="BF"/>
                <w:sz w:val="22"/>
                <w:lang w:val="en-US"/>
              </w:rPr>
              <w:t>,</w:t>
            </w:r>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Imajući</w:t>
            </w:r>
            <w:proofErr w:type="spellEnd"/>
            <w:r w:rsidR="00913FD3">
              <w:rPr>
                <w:rFonts w:ascii="Arial" w:hAnsi="Arial" w:cs="Arial"/>
                <w:color w:val="365F91" w:themeColor="accent1" w:themeShade="BF"/>
                <w:sz w:val="22"/>
                <w:lang w:val="en-US"/>
              </w:rPr>
              <w:t xml:space="preserve"> u </w:t>
            </w:r>
            <w:proofErr w:type="spellStart"/>
            <w:r w:rsidR="00913FD3">
              <w:rPr>
                <w:rFonts w:ascii="Arial" w:hAnsi="Arial" w:cs="Arial"/>
                <w:color w:val="365F91" w:themeColor="accent1" w:themeShade="BF"/>
                <w:sz w:val="22"/>
                <w:lang w:val="en-US"/>
              </w:rPr>
              <w:t>vidu</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preporuku</w:t>
            </w:r>
            <w:proofErr w:type="spellEnd"/>
            <w:r w:rsidR="00913FD3">
              <w:rPr>
                <w:rFonts w:ascii="Arial" w:hAnsi="Arial" w:cs="Arial"/>
                <w:color w:val="365F91" w:themeColor="accent1" w:themeShade="BF"/>
                <w:sz w:val="22"/>
                <w:lang w:val="en-US"/>
              </w:rPr>
              <w:t xml:space="preserve"> EK, </w:t>
            </w:r>
            <w:proofErr w:type="spellStart"/>
            <w:r w:rsidR="00913FD3">
              <w:rPr>
                <w:rFonts w:ascii="Arial" w:hAnsi="Arial" w:cs="Arial"/>
                <w:color w:val="365F91" w:themeColor="accent1" w:themeShade="BF"/>
                <w:sz w:val="22"/>
                <w:lang w:val="en-US"/>
              </w:rPr>
              <w:t>neispunjavanje</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obaveze</w:t>
            </w:r>
            <w:proofErr w:type="spellEnd"/>
            <w:r w:rsidR="00913FD3">
              <w:rPr>
                <w:rFonts w:ascii="Arial" w:hAnsi="Arial" w:cs="Arial"/>
                <w:color w:val="365F91" w:themeColor="accent1" w:themeShade="BF"/>
                <w:sz w:val="22"/>
                <w:lang w:val="en-US"/>
              </w:rPr>
              <w:t xml:space="preserve"> bi </w:t>
            </w:r>
            <w:proofErr w:type="spellStart"/>
            <w:r w:rsidR="00913FD3">
              <w:rPr>
                <w:rFonts w:ascii="Arial" w:hAnsi="Arial" w:cs="Arial"/>
                <w:color w:val="365F91" w:themeColor="accent1" w:themeShade="BF"/>
                <w:sz w:val="22"/>
                <w:lang w:val="en-US"/>
              </w:rPr>
              <w:t>moglo</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negativno</w:t>
            </w:r>
            <w:proofErr w:type="spellEnd"/>
            <w:r w:rsidR="00913FD3">
              <w:rPr>
                <w:rFonts w:ascii="Arial" w:hAnsi="Arial" w:cs="Arial"/>
                <w:color w:val="365F91" w:themeColor="accent1" w:themeShade="BF"/>
                <w:sz w:val="22"/>
                <w:lang w:val="en-US"/>
              </w:rPr>
              <w:t xml:space="preserve"> da se </w:t>
            </w:r>
            <w:proofErr w:type="spellStart"/>
            <w:r w:rsidR="00913FD3">
              <w:rPr>
                <w:rFonts w:ascii="Arial" w:hAnsi="Arial" w:cs="Arial"/>
                <w:color w:val="365F91" w:themeColor="accent1" w:themeShade="BF"/>
                <w:sz w:val="22"/>
                <w:lang w:val="en-US"/>
              </w:rPr>
              <w:t>odrazi</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na</w:t>
            </w:r>
            <w:proofErr w:type="spellEnd"/>
            <w:r w:rsidR="00913FD3">
              <w:rPr>
                <w:rFonts w:ascii="Arial" w:hAnsi="Arial" w:cs="Arial"/>
                <w:color w:val="365F91" w:themeColor="accent1" w:themeShade="BF"/>
                <w:sz w:val="22"/>
                <w:lang w:val="en-US"/>
              </w:rPr>
              <w:t xml:space="preserve"> </w:t>
            </w:r>
            <w:proofErr w:type="spellStart"/>
            <w:r w:rsidR="00913FD3">
              <w:rPr>
                <w:rFonts w:ascii="Arial" w:hAnsi="Arial" w:cs="Arial"/>
                <w:color w:val="365F91" w:themeColor="accent1" w:themeShade="BF"/>
                <w:sz w:val="22"/>
                <w:lang w:val="en-US"/>
              </w:rPr>
              <w:t>integracioni</w:t>
            </w:r>
            <w:proofErr w:type="spellEnd"/>
            <w:r w:rsidR="00913FD3">
              <w:rPr>
                <w:rFonts w:ascii="Arial" w:hAnsi="Arial" w:cs="Arial"/>
                <w:color w:val="365F91" w:themeColor="accent1" w:themeShade="BF"/>
                <w:sz w:val="22"/>
                <w:lang w:val="en-US"/>
              </w:rPr>
              <w:t xml:space="preserve"> put Crne Gore ka EU.</w:t>
            </w:r>
            <w:r w:rsidR="00D877DC">
              <w:rPr>
                <w:rFonts w:ascii="Arial" w:hAnsi="Arial" w:cs="Arial"/>
                <w:color w:val="365F91" w:themeColor="accent1" w:themeShade="BF"/>
                <w:sz w:val="22"/>
                <w:lang w:val="en-US"/>
              </w:rPr>
              <w:t xml:space="preserve"> </w:t>
            </w:r>
            <w:r w:rsidR="00D877DC" w:rsidRPr="00EB0722">
              <w:rPr>
                <w:rFonts w:ascii="Arial" w:hAnsi="Arial" w:cs="Arial"/>
                <w:color w:val="365F91" w:themeColor="accent1" w:themeShade="BF"/>
                <w:sz w:val="22"/>
                <w:lang w:val="en-US"/>
              </w:rPr>
              <w:t xml:space="preserve">Status quo </w:t>
            </w:r>
            <w:proofErr w:type="spellStart"/>
            <w:r w:rsidR="00D877DC" w:rsidRPr="00EB0722">
              <w:rPr>
                <w:rFonts w:ascii="Arial" w:hAnsi="Arial" w:cs="Arial"/>
                <w:color w:val="365F91" w:themeColor="accent1" w:themeShade="BF"/>
                <w:sz w:val="22"/>
                <w:lang w:val="en-US"/>
              </w:rPr>
              <w:t>opciju</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nije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moguće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razmatrati</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jer</w:t>
            </w:r>
            <w:proofErr w:type="spellEnd"/>
            <w:r w:rsidR="00D877DC" w:rsidRPr="00EB0722">
              <w:rPr>
                <w:rFonts w:ascii="Arial" w:hAnsi="Arial" w:cs="Arial"/>
                <w:color w:val="365F91" w:themeColor="accent1" w:themeShade="BF"/>
                <w:sz w:val="22"/>
                <w:lang w:val="en-US"/>
              </w:rPr>
              <w:t xml:space="preserve"> je EK </w:t>
            </w:r>
            <w:proofErr w:type="spellStart"/>
            <w:r w:rsidR="00D877DC" w:rsidRPr="00EB0722">
              <w:rPr>
                <w:rFonts w:ascii="Arial" w:hAnsi="Arial" w:cs="Arial"/>
                <w:color w:val="365F91" w:themeColor="accent1" w:themeShade="BF"/>
                <w:sz w:val="22"/>
                <w:lang w:val="en-US"/>
              </w:rPr>
              <w:t>dala</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preporuku</w:t>
            </w:r>
            <w:proofErr w:type="spellEnd"/>
            <w:r w:rsidR="00D877DC" w:rsidRPr="00EB0722">
              <w:rPr>
                <w:rFonts w:ascii="Arial" w:hAnsi="Arial" w:cs="Arial"/>
                <w:color w:val="365F91" w:themeColor="accent1" w:themeShade="BF"/>
                <w:sz w:val="22"/>
                <w:lang w:val="en-US"/>
              </w:rPr>
              <w:t xml:space="preserve"> u </w:t>
            </w:r>
            <w:proofErr w:type="spellStart"/>
            <w:r w:rsidR="00D877DC" w:rsidRPr="00EB0722">
              <w:rPr>
                <w:rFonts w:ascii="Arial" w:hAnsi="Arial" w:cs="Arial"/>
                <w:color w:val="365F91" w:themeColor="accent1" w:themeShade="BF"/>
                <w:sz w:val="22"/>
                <w:lang w:val="en-US"/>
              </w:rPr>
              <w:t>Izvještaju</w:t>
            </w:r>
            <w:proofErr w:type="spellEnd"/>
            <w:r w:rsidR="00D877DC" w:rsidRPr="00EB0722">
              <w:rPr>
                <w:rFonts w:ascii="Arial" w:hAnsi="Arial" w:cs="Arial"/>
                <w:color w:val="365F91" w:themeColor="accent1" w:themeShade="BF"/>
                <w:sz w:val="22"/>
                <w:lang w:val="en-US"/>
              </w:rPr>
              <w:t xml:space="preserve"> za </w:t>
            </w:r>
            <w:proofErr w:type="spellStart"/>
            <w:r w:rsidR="00D877DC" w:rsidRPr="00EB0722">
              <w:rPr>
                <w:rFonts w:ascii="Arial" w:hAnsi="Arial" w:cs="Arial"/>
                <w:color w:val="365F91" w:themeColor="accent1" w:themeShade="BF"/>
                <w:sz w:val="22"/>
                <w:lang w:val="en-US"/>
              </w:rPr>
              <w:t>Crnu</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Goru</w:t>
            </w:r>
            <w:proofErr w:type="spellEnd"/>
            <w:r w:rsidR="00D877DC" w:rsidRPr="00EB0722">
              <w:rPr>
                <w:rFonts w:ascii="Arial" w:hAnsi="Arial" w:cs="Arial"/>
                <w:color w:val="365F91" w:themeColor="accent1" w:themeShade="BF"/>
                <w:sz w:val="22"/>
                <w:lang w:val="en-US"/>
              </w:rPr>
              <w:t xml:space="preserve"> da se </w:t>
            </w:r>
            <w:proofErr w:type="spellStart"/>
            <w:r w:rsidR="00D877DC" w:rsidRPr="00EB0722">
              <w:rPr>
                <w:rFonts w:ascii="Arial" w:hAnsi="Arial" w:cs="Arial"/>
                <w:color w:val="365F91" w:themeColor="accent1" w:themeShade="BF"/>
                <w:sz w:val="22"/>
                <w:lang w:val="en-US"/>
              </w:rPr>
              <w:t>usvoje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izmjene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Zakona</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Imajući</w:t>
            </w:r>
            <w:proofErr w:type="spellEnd"/>
            <w:r w:rsidR="00D877DC" w:rsidRPr="00EB0722">
              <w:rPr>
                <w:rFonts w:ascii="Arial" w:hAnsi="Arial" w:cs="Arial"/>
                <w:color w:val="365F91" w:themeColor="accent1" w:themeShade="BF"/>
                <w:sz w:val="22"/>
                <w:lang w:val="en-US"/>
              </w:rPr>
              <w:t xml:space="preserve"> u </w:t>
            </w:r>
            <w:proofErr w:type="spellStart"/>
            <w:r w:rsidR="00D877DC" w:rsidRPr="00EB0722">
              <w:rPr>
                <w:rFonts w:ascii="Arial" w:hAnsi="Arial" w:cs="Arial"/>
                <w:color w:val="365F91" w:themeColor="accent1" w:themeShade="BF"/>
                <w:sz w:val="22"/>
                <w:lang w:val="en-US"/>
              </w:rPr>
              <w:t>vidu</w:t>
            </w:r>
            <w:proofErr w:type="spellEnd"/>
            <w:r w:rsidR="00D877DC" w:rsidRPr="00EB0722">
              <w:rPr>
                <w:rFonts w:ascii="Arial" w:hAnsi="Arial" w:cs="Arial"/>
                <w:color w:val="365F91" w:themeColor="accent1" w:themeShade="BF"/>
                <w:sz w:val="22"/>
                <w:lang w:val="en-US"/>
              </w:rPr>
              <w:t xml:space="preserve"> </w:t>
            </w:r>
            <w:r w:rsidR="00E4288B">
              <w:rPr>
                <w:rFonts w:ascii="Arial" w:hAnsi="Arial" w:cs="Arial"/>
                <w:color w:val="365F91" w:themeColor="accent1" w:themeShade="BF"/>
                <w:sz w:val="22"/>
                <w:lang w:val="en-US"/>
              </w:rPr>
              <w:t xml:space="preserve">je </w:t>
            </w:r>
            <w:proofErr w:type="spellStart"/>
            <w:r w:rsidR="00E4288B">
              <w:rPr>
                <w:rFonts w:ascii="Arial" w:hAnsi="Arial" w:cs="Arial"/>
                <w:color w:val="365F91" w:themeColor="accent1" w:themeShade="BF"/>
                <w:sz w:val="22"/>
                <w:lang w:val="en-US"/>
              </w:rPr>
              <w:t>članstvo</w:t>
            </w:r>
            <w:proofErr w:type="spellEnd"/>
            <w:r w:rsidR="00E4288B">
              <w:rPr>
                <w:rFonts w:ascii="Arial" w:hAnsi="Arial" w:cs="Arial"/>
                <w:color w:val="365F91" w:themeColor="accent1" w:themeShade="BF"/>
                <w:sz w:val="22"/>
                <w:lang w:val="en-US"/>
              </w:rPr>
              <w:t xml:space="preserve"> u EU</w:t>
            </w:r>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vanjskopolitički</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prioritet</w:t>
            </w:r>
            <w:proofErr w:type="spellEnd"/>
            <w:r w:rsidR="00D877DC" w:rsidRPr="00EB0722">
              <w:rPr>
                <w:rFonts w:ascii="Arial" w:hAnsi="Arial" w:cs="Arial"/>
                <w:color w:val="365F91" w:themeColor="accent1" w:themeShade="BF"/>
                <w:sz w:val="22"/>
                <w:lang w:val="en-US"/>
              </w:rPr>
              <w:t xml:space="preserve"> Crne Gore, </w:t>
            </w:r>
            <w:proofErr w:type="spellStart"/>
            <w:r w:rsidR="00D877DC" w:rsidRPr="00EB0722">
              <w:rPr>
                <w:rFonts w:ascii="Arial" w:hAnsi="Arial" w:cs="Arial"/>
                <w:color w:val="365F91" w:themeColor="accent1" w:themeShade="BF"/>
                <w:sz w:val="22"/>
                <w:lang w:val="en-US"/>
              </w:rPr>
              <w:lastRenderedPageBreak/>
              <w:t>neophodno</w:t>
            </w:r>
            <w:proofErr w:type="spellEnd"/>
            <w:r w:rsidR="00D877DC" w:rsidRPr="00EB0722">
              <w:rPr>
                <w:rFonts w:ascii="Arial" w:hAnsi="Arial" w:cs="Arial"/>
                <w:color w:val="365F91" w:themeColor="accent1" w:themeShade="BF"/>
                <w:sz w:val="22"/>
                <w:lang w:val="en-US"/>
              </w:rPr>
              <w:t xml:space="preserve"> je </w:t>
            </w:r>
            <w:proofErr w:type="spellStart"/>
            <w:r w:rsidR="00D877DC" w:rsidRPr="00EB0722">
              <w:rPr>
                <w:rFonts w:ascii="Arial" w:hAnsi="Arial" w:cs="Arial"/>
                <w:color w:val="365F91" w:themeColor="accent1" w:themeShade="BF"/>
                <w:sz w:val="22"/>
                <w:lang w:val="en-US"/>
              </w:rPr>
              <w:t>ispunjavati</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obaveze</w:t>
            </w:r>
            <w:proofErr w:type="spellEnd"/>
            <w:r w:rsidR="00D877DC" w:rsidRPr="00EB0722">
              <w:rPr>
                <w:rFonts w:ascii="Arial" w:hAnsi="Arial" w:cs="Arial"/>
                <w:color w:val="365F91" w:themeColor="accent1" w:themeShade="BF"/>
                <w:sz w:val="22"/>
                <w:lang w:val="en-US"/>
              </w:rPr>
              <w:t xml:space="preserve"> za </w:t>
            </w:r>
            <w:proofErr w:type="spellStart"/>
            <w:r w:rsidR="00D877DC" w:rsidRPr="00EB0722">
              <w:rPr>
                <w:rFonts w:ascii="Arial" w:hAnsi="Arial" w:cs="Arial"/>
                <w:color w:val="365F91" w:themeColor="accent1" w:themeShade="BF"/>
                <w:sz w:val="22"/>
                <w:lang w:val="en-US"/>
              </w:rPr>
              <w:t>koje</w:t>
            </w:r>
            <w:proofErr w:type="spellEnd"/>
            <w:r w:rsidR="00D877DC" w:rsidRPr="00EB0722">
              <w:rPr>
                <w:rFonts w:ascii="Arial" w:hAnsi="Arial" w:cs="Arial"/>
                <w:color w:val="365F91" w:themeColor="accent1" w:themeShade="BF"/>
                <w:sz w:val="22"/>
                <w:lang w:val="en-US"/>
              </w:rPr>
              <w:t xml:space="preserve"> EK </w:t>
            </w:r>
            <w:proofErr w:type="spellStart"/>
            <w:r w:rsidR="00D877DC" w:rsidRPr="00EB0722">
              <w:rPr>
                <w:rFonts w:ascii="Arial" w:hAnsi="Arial" w:cs="Arial"/>
                <w:color w:val="365F91" w:themeColor="accent1" w:themeShade="BF"/>
                <w:sz w:val="22"/>
                <w:lang w:val="en-US"/>
              </w:rPr>
              <w:t>daje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preporuku</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Takođe</w:t>
            </w:r>
            <w:proofErr w:type="spellEnd"/>
            <w:r w:rsidR="00D877DC" w:rsidRPr="00EB0722">
              <w:rPr>
                <w:rFonts w:ascii="Arial" w:hAnsi="Arial" w:cs="Arial"/>
                <w:color w:val="365F91" w:themeColor="accent1" w:themeShade="BF"/>
                <w:sz w:val="22"/>
                <w:lang w:val="en-US"/>
              </w:rPr>
              <w:t xml:space="preserve">, PPCG-om 2023-2024, </w:t>
            </w:r>
            <w:proofErr w:type="spellStart"/>
            <w:r w:rsidR="00D877DC" w:rsidRPr="00EB0722">
              <w:rPr>
                <w:rFonts w:ascii="Arial" w:hAnsi="Arial" w:cs="Arial"/>
                <w:color w:val="365F91" w:themeColor="accent1" w:themeShade="BF"/>
                <w:sz w:val="22"/>
                <w:lang w:val="en-US"/>
              </w:rPr>
              <w:t>Crna</w:t>
            </w:r>
            <w:proofErr w:type="spellEnd"/>
            <w:r w:rsidR="00D877DC" w:rsidRPr="00EB0722">
              <w:rPr>
                <w:rFonts w:ascii="Arial" w:hAnsi="Arial" w:cs="Arial"/>
                <w:color w:val="365F91" w:themeColor="accent1" w:themeShade="BF"/>
                <w:sz w:val="22"/>
                <w:lang w:val="en-US"/>
              </w:rPr>
              <w:t xml:space="preserve"> Gora je </w:t>
            </w:r>
            <w:proofErr w:type="spellStart"/>
            <w:r w:rsidR="00D877DC" w:rsidRPr="00EB0722">
              <w:rPr>
                <w:rFonts w:ascii="Arial" w:hAnsi="Arial" w:cs="Arial"/>
                <w:color w:val="365F91" w:themeColor="accent1" w:themeShade="BF"/>
                <w:sz w:val="22"/>
                <w:lang w:val="en-US"/>
              </w:rPr>
              <w:t>obavijestila</w:t>
            </w:r>
            <w:proofErr w:type="spellEnd"/>
            <w:r w:rsidR="00D877DC" w:rsidRPr="00EB0722">
              <w:rPr>
                <w:rFonts w:ascii="Arial" w:hAnsi="Arial" w:cs="Arial"/>
                <w:color w:val="365F91" w:themeColor="accent1" w:themeShade="BF"/>
                <w:sz w:val="22"/>
                <w:lang w:val="en-US"/>
              </w:rPr>
              <w:t xml:space="preserve"> EK da je </w:t>
            </w:r>
            <w:proofErr w:type="spellStart"/>
            <w:r w:rsidR="00D877DC" w:rsidRPr="00EB0722">
              <w:rPr>
                <w:rFonts w:ascii="Arial" w:hAnsi="Arial" w:cs="Arial"/>
                <w:color w:val="365F91" w:themeColor="accent1" w:themeShade="BF"/>
                <w:sz w:val="22"/>
                <w:lang w:val="en-US"/>
              </w:rPr>
              <w:t>planirano</w:t>
            </w:r>
            <w:proofErr w:type="spellEnd"/>
            <w:r w:rsidR="00D877DC" w:rsidRPr="00EB0722">
              <w:rPr>
                <w:rFonts w:ascii="Arial" w:hAnsi="Arial" w:cs="Arial"/>
                <w:color w:val="365F91" w:themeColor="accent1" w:themeShade="BF"/>
                <w:sz w:val="22"/>
                <w:lang w:val="en-US"/>
              </w:rPr>
              <w:t xml:space="preserve"> da </w:t>
            </w:r>
            <w:proofErr w:type="spellStart"/>
            <w:r w:rsidR="00D877DC" w:rsidRPr="00EB0722">
              <w:rPr>
                <w:rFonts w:ascii="Arial" w:hAnsi="Arial" w:cs="Arial"/>
                <w:color w:val="365F91" w:themeColor="accent1" w:themeShade="BF"/>
                <w:sz w:val="22"/>
                <w:lang w:val="en-US"/>
              </w:rPr>
              <w:t>Vlada</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utvrdi</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Predlog</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zakona</w:t>
            </w:r>
            <w:proofErr w:type="spellEnd"/>
            <w:r w:rsidR="00D877DC" w:rsidRPr="00EB0722">
              <w:rPr>
                <w:rFonts w:ascii="Arial" w:hAnsi="Arial" w:cs="Arial"/>
                <w:color w:val="365F91" w:themeColor="accent1" w:themeShade="BF"/>
                <w:sz w:val="22"/>
                <w:lang w:val="en-US"/>
              </w:rPr>
              <w:t xml:space="preserve"> u IV </w:t>
            </w:r>
            <w:proofErr w:type="spellStart"/>
            <w:r w:rsidR="00D877DC" w:rsidRPr="00EB0722">
              <w:rPr>
                <w:rFonts w:ascii="Arial" w:hAnsi="Arial" w:cs="Arial"/>
                <w:color w:val="365F91" w:themeColor="accent1" w:themeShade="BF"/>
                <w:sz w:val="22"/>
                <w:lang w:val="en-US"/>
              </w:rPr>
              <w:t>kvartalu</w:t>
            </w:r>
            <w:proofErr w:type="spellEnd"/>
            <w:r w:rsidR="00D877DC" w:rsidRPr="00EB0722">
              <w:rPr>
                <w:rFonts w:ascii="Arial" w:hAnsi="Arial" w:cs="Arial"/>
                <w:color w:val="365F91" w:themeColor="accent1" w:themeShade="BF"/>
                <w:sz w:val="22"/>
                <w:lang w:val="en-US"/>
              </w:rPr>
              <w:t xml:space="preserve"> 2023. </w:t>
            </w:r>
            <w:proofErr w:type="spellStart"/>
            <w:r w:rsidR="00D877DC" w:rsidRPr="00EB0722">
              <w:rPr>
                <w:rFonts w:ascii="Arial" w:hAnsi="Arial" w:cs="Arial"/>
                <w:color w:val="365F91" w:themeColor="accent1" w:themeShade="BF"/>
                <w:sz w:val="22"/>
                <w:lang w:val="en-US"/>
              </w:rPr>
              <w:t>godine</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dok</w:t>
            </w:r>
            <w:proofErr w:type="spellEnd"/>
            <w:r w:rsidR="00D877DC" w:rsidRPr="00EB0722">
              <w:rPr>
                <w:rFonts w:ascii="Arial" w:hAnsi="Arial" w:cs="Arial"/>
                <w:color w:val="365F91" w:themeColor="accent1" w:themeShade="BF"/>
                <w:sz w:val="22"/>
                <w:lang w:val="en-US"/>
              </w:rPr>
              <w:t xml:space="preserve"> je </w:t>
            </w:r>
            <w:proofErr w:type="spellStart"/>
            <w:r w:rsidR="00D877DC" w:rsidRPr="00EB0722">
              <w:rPr>
                <w:rFonts w:ascii="Arial" w:hAnsi="Arial" w:cs="Arial"/>
                <w:color w:val="365F91" w:themeColor="accent1" w:themeShade="BF"/>
                <w:sz w:val="22"/>
                <w:lang w:val="en-US"/>
              </w:rPr>
              <w:t>primjena</w:t>
            </w:r>
            <w:proofErr w:type="spellEnd"/>
            <w:r w:rsidR="00D877DC" w:rsidRPr="00EB0722">
              <w:rPr>
                <w:rFonts w:ascii="Arial" w:hAnsi="Arial" w:cs="Arial"/>
                <w:color w:val="365F91" w:themeColor="accent1" w:themeShade="BF"/>
                <w:sz w:val="22"/>
                <w:lang w:val="en-US"/>
              </w:rPr>
              <w:t xml:space="preserve"> </w:t>
            </w:r>
            <w:proofErr w:type="spellStart"/>
            <w:r w:rsidR="00D877DC" w:rsidRPr="00EB0722">
              <w:rPr>
                <w:rFonts w:ascii="Arial" w:hAnsi="Arial" w:cs="Arial"/>
                <w:color w:val="365F91" w:themeColor="accent1" w:themeShade="BF"/>
                <w:sz w:val="22"/>
                <w:lang w:val="en-US"/>
              </w:rPr>
              <w:t>planirana</w:t>
            </w:r>
            <w:proofErr w:type="spellEnd"/>
            <w:r w:rsidR="00D877DC" w:rsidRPr="00EB0722">
              <w:rPr>
                <w:rFonts w:ascii="Arial" w:hAnsi="Arial" w:cs="Arial"/>
                <w:color w:val="365F91" w:themeColor="accent1" w:themeShade="BF"/>
                <w:sz w:val="22"/>
                <w:lang w:val="en-US"/>
              </w:rPr>
              <w:t xml:space="preserve"> za IV </w:t>
            </w:r>
            <w:proofErr w:type="spellStart"/>
            <w:r w:rsidR="00D877DC" w:rsidRPr="00EB0722">
              <w:rPr>
                <w:rFonts w:ascii="Arial" w:hAnsi="Arial" w:cs="Arial"/>
                <w:color w:val="365F91" w:themeColor="accent1" w:themeShade="BF"/>
                <w:sz w:val="22"/>
                <w:lang w:val="en-US"/>
              </w:rPr>
              <w:t>kvartal</w:t>
            </w:r>
            <w:proofErr w:type="spellEnd"/>
            <w:r w:rsidR="00D877DC" w:rsidRPr="00EB0722">
              <w:rPr>
                <w:rFonts w:ascii="Arial" w:hAnsi="Arial" w:cs="Arial"/>
                <w:color w:val="365F91" w:themeColor="accent1" w:themeShade="BF"/>
                <w:sz w:val="22"/>
                <w:lang w:val="en-US"/>
              </w:rPr>
              <w:t xml:space="preserve"> 2024. </w:t>
            </w:r>
            <w:proofErr w:type="spellStart"/>
            <w:r w:rsidR="00D877DC" w:rsidRPr="00EB0722">
              <w:rPr>
                <w:rFonts w:ascii="Arial" w:hAnsi="Arial" w:cs="Arial"/>
                <w:color w:val="365F91" w:themeColor="accent1" w:themeShade="BF"/>
                <w:sz w:val="22"/>
                <w:lang w:val="en-US"/>
              </w:rPr>
              <w:t>godine</w:t>
            </w:r>
            <w:proofErr w:type="spellEnd"/>
            <w:r w:rsidR="00D877DC" w:rsidRPr="00EB0722">
              <w:rPr>
                <w:rFonts w:ascii="Arial" w:hAnsi="Arial" w:cs="Arial"/>
                <w:color w:val="365F91" w:themeColor="accent1" w:themeShade="BF"/>
                <w:sz w:val="22"/>
                <w:lang w:val="en-US"/>
              </w:rPr>
              <w:t>.</w:t>
            </w:r>
            <w:r w:rsidR="00D877DC">
              <w:rPr>
                <w:rFonts w:ascii="Arial" w:hAnsi="Arial" w:cs="Arial"/>
                <w:color w:val="365F91" w:themeColor="accent1" w:themeShade="BF"/>
                <w:sz w:val="22"/>
                <w:lang w:val="en-US"/>
              </w:rPr>
              <w:t xml:space="preserve"> </w:t>
            </w:r>
          </w:p>
          <w:p w14:paraId="1E3489A0" w14:textId="77777777" w:rsidR="00913FD3" w:rsidRPr="00913FD3" w:rsidRDefault="00913FD3" w:rsidP="00913FD3">
            <w:pPr>
              <w:pStyle w:val="ListParagraph"/>
              <w:numPr>
                <w:ilvl w:val="0"/>
                <w:numId w:val="13"/>
              </w:numPr>
              <w:spacing w:before="120" w:after="120"/>
              <w:rPr>
                <w:rFonts w:ascii="Arial" w:hAnsi="Arial" w:cs="Arial"/>
                <w:color w:val="365F91" w:themeColor="accent1" w:themeShade="BF"/>
                <w:sz w:val="22"/>
                <w:lang w:val="en-US"/>
              </w:rPr>
            </w:pPr>
            <w:proofErr w:type="spellStart"/>
            <w:r w:rsidRPr="00913FD3">
              <w:rPr>
                <w:rFonts w:ascii="Arial" w:hAnsi="Arial" w:cs="Arial"/>
                <w:color w:val="365F91" w:themeColor="accent1" w:themeShade="BF"/>
                <w:sz w:val="22"/>
                <w:lang w:val="en-US"/>
              </w:rPr>
              <w:t>Obrazložiti</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preferiranu</w:t>
            </w:r>
            <w:proofErr w:type="spellEnd"/>
            <w:r w:rsidRPr="00913FD3">
              <w:rPr>
                <w:rFonts w:ascii="Arial" w:hAnsi="Arial" w:cs="Arial"/>
                <w:color w:val="365F91" w:themeColor="accent1" w:themeShade="BF"/>
                <w:sz w:val="22"/>
                <w:lang w:val="en-US"/>
              </w:rPr>
              <w:t xml:space="preserve"> </w:t>
            </w:r>
            <w:proofErr w:type="spellStart"/>
            <w:r w:rsidRPr="00913FD3">
              <w:rPr>
                <w:rFonts w:ascii="Arial" w:hAnsi="Arial" w:cs="Arial"/>
                <w:color w:val="365F91" w:themeColor="accent1" w:themeShade="BF"/>
                <w:sz w:val="22"/>
                <w:lang w:val="en-US"/>
              </w:rPr>
              <w:t>opciju</w:t>
            </w:r>
            <w:proofErr w:type="spellEnd"/>
            <w:r w:rsidRPr="00913FD3">
              <w:rPr>
                <w:rFonts w:ascii="Arial" w:hAnsi="Arial" w:cs="Arial"/>
                <w:color w:val="365F91" w:themeColor="accent1" w:themeShade="BF"/>
                <w:sz w:val="22"/>
                <w:lang w:val="en-US"/>
              </w:rPr>
              <w:t>?</w:t>
            </w:r>
          </w:p>
          <w:p w14:paraId="60907812" w14:textId="2EA30BCA" w:rsidR="00FB6BD5" w:rsidRPr="00913FD3" w:rsidRDefault="00913FD3" w:rsidP="006A4B2F">
            <w:pPr>
              <w:pStyle w:val="ListParagraph"/>
              <w:spacing w:before="120" w:after="120"/>
              <w:ind w:left="630"/>
              <w:rPr>
                <w:rFonts w:ascii="Arial" w:hAnsi="Arial" w:cs="Arial"/>
                <w:color w:val="365F91" w:themeColor="accent1" w:themeShade="BF"/>
                <w:sz w:val="22"/>
                <w:lang w:val="en-US"/>
              </w:rPr>
            </w:pPr>
            <w:proofErr w:type="spellStart"/>
            <w:r>
              <w:rPr>
                <w:rFonts w:ascii="Arial" w:hAnsi="Arial" w:cs="Arial"/>
                <w:color w:val="365F91" w:themeColor="accent1" w:themeShade="BF"/>
                <w:sz w:val="22"/>
                <w:lang w:val="en-US"/>
              </w:rPr>
              <w:t>Usvajanjem</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Zakona</w:t>
            </w:r>
            <w:proofErr w:type="spellEnd"/>
            <w:r>
              <w:rPr>
                <w:rFonts w:ascii="Arial" w:hAnsi="Arial" w:cs="Arial"/>
                <w:color w:val="365F91" w:themeColor="accent1" w:themeShade="BF"/>
                <w:sz w:val="22"/>
                <w:lang w:val="en-US"/>
              </w:rPr>
              <w:t xml:space="preserve"> o </w:t>
            </w:r>
            <w:proofErr w:type="spellStart"/>
            <w:r>
              <w:rPr>
                <w:rFonts w:ascii="Arial" w:hAnsi="Arial" w:cs="Arial"/>
                <w:color w:val="365F91" w:themeColor="accent1" w:themeShade="BF"/>
                <w:sz w:val="22"/>
                <w:lang w:val="en-US"/>
              </w:rPr>
              <w:t>međunarodnoj</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razvojnoj</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saradnji</w:t>
            </w:r>
            <w:proofErr w:type="spellEnd"/>
            <w:r>
              <w:rPr>
                <w:rFonts w:ascii="Arial" w:hAnsi="Arial" w:cs="Arial"/>
                <w:color w:val="365F91" w:themeColor="accent1" w:themeShade="BF"/>
                <w:sz w:val="22"/>
                <w:lang w:val="en-US"/>
              </w:rPr>
              <w:t xml:space="preserve"> i </w:t>
            </w:r>
            <w:proofErr w:type="spellStart"/>
            <w:r w:rsidR="00231D0C">
              <w:rPr>
                <w:rFonts w:ascii="Arial" w:hAnsi="Arial" w:cs="Arial"/>
                <w:color w:val="365F91" w:themeColor="accent1" w:themeShade="BF"/>
                <w:sz w:val="22"/>
                <w:lang w:val="en-US"/>
              </w:rPr>
              <w:t>međunarodnoj</w:t>
            </w:r>
            <w:proofErr w:type="spellEnd"/>
            <w:r w:rsidR="00231D0C">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humanitarnoj</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pomoći</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Crna</w:t>
            </w:r>
            <w:proofErr w:type="spellEnd"/>
            <w:r w:rsidR="009C74A1" w:rsidRPr="009C74A1">
              <w:rPr>
                <w:rFonts w:ascii="Arial" w:hAnsi="Arial" w:cs="Arial"/>
                <w:color w:val="365F91" w:themeColor="accent1" w:themeShade="BF"/>
                <w:sz w:val="22"/>
                <w:lang w:val="en-US"/>
              </w:rPr>
              <w:t xml:space="preserve"> Gora </w:t>
            </w:r>
            <w:proofErr w:type="spellStart"/>
            <w:r w:rsidR="009C74A1" w:rsidRPr="009C74A1">
              <w:rPr>
                <w:rFonts w:ascii="Arial" w:hAnsi="Arial" w:cs="Arial"/>
                <w:color w:val="365F91" w:themeColor="accent1" w:themeShade="BF"/>
                <w:sz w:val="22"/>
                <w:lang w:val="en-US"/>
              </w:rPr>
              <w:t>potvrđuje</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spremnost</w:t>
            </w:r>
            <w:proofErr w:type="spellEnd"/>
            <w:r w:rsidR="009C74A1" w:rsidRPr="009C74A1">
              <w:rPr>
                <w:rFonts w:ascii="Arial" w:hAnsi="Arial" w:cs="Arial"/>
                <w:color w:val="365F91" w:themeColor="accent1" w:themeShade="BF"/>
                <w:sz w:val="22"/>
                <w:lang w:val="en-US"/>
              </w:rPr>
              <w:t xml:space="preserve"> da </w:t>
            </w:r>
            <w:proofErr w:type="spellStart"/>
            <w:r>
              <w:rPr>
                <w:rFonts w:ascii="Arial" w:hAnsi="Arial" w:cs="Arial"/>
                <w:color w:val="365F91" w:themeColor="accent1" w:themeShade="BF"/>
                <w:sz w:val="22"/>
                <w:lang w:val="en-US"/>
              </w:rPr>
              <w:t>ispunjava</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obaveze</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iz</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pregovaračkog</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procesa</w:t>
            </w:r>
            <w:proofErr w:type="spellEnd"/>
            <w:r>
              <w:rPr>
                <w:rFonts w:ascii="Arial" w:hAnsi="Arial" w:cs="Arial"/>
                <w:color w:val="365F91" w:themeColor="accent1" w:themeShade="BF"/>
                <w:sz w:val="22"/>
                <w:lang w:val="en-US"/>
              </w:rPr>
              <w:t xml:space="preserve">, </w:t>
            </w:r>
            <w:proofErr w:type="spellStart"/>
            <w:r>
              <w:rPr>
                <w:rFonts w:ascii="Arial" w:hAnsi="Arial" w:cs="Arial"/>
                <w:color w:val="365F91" w:themeColor="accent1" w:themeShade="BF"/>
                <w:sz w:val="22"/>
                <w:lang w:val="en-US"/>
              </w:rPr>
              <w:t>te</w:t>
            </w:r>
            <w:proofErr w:type="spellEnd"/>
            <w:r>
              <w:rPr>
                <w:rFonts w:ascii="Arial" w:hAnsi="Arial" w:cs="Arial"/>
                <w:color w:val="365F91" w:themeColor="accent1" w:themeShade="BF"/>
                <w:sz w:val="22"/>
                <w:lang w:val="en-US"/>
              </w:rPr>
              <w:t xml:space="preserve"> da </w:t>
            </w:r>
            <w:proofErr w:type="spellStart"/>
            <w:r w:rsidR="009C74A1" w:rsidRPr="009C74A1">
              <w:rPr>
                <w:rFonts w:ascii="Arial" w:hAnsi="Arial" w:cs="Arial"/>
                <w:color w:val="365F91" w:themeColor="accent1" w:themeShade="BF"/>
                <w:sz w:val="22"/>
                <w:lang w:val="en-US"/>
              </w:rPr>
              <w:t>kao</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zemlja</w:t>
            </w:r>
            <w:proofErr w:type="spellEnd"/>
            <w:r w:rsidR="009C74A1" w:rsidRPr="009C74A1">
              <w:rPr>
                <w:rFonts w:ascii="Arial" w:hAnsi="Arial" w:cs="Arial"/>
                <w:color w:val="365F91" w:themeColor="accent1" w:themeShade="BF"/>
                <w:sz w:val="22"/>
                <w:lang w:val="en-US"/>
              </w:rPr>
              <w:t xml:space="preserve"> donator, u </w:t>
            </w:r>
            <w:proofErr w:type="spellStart"/>
            <w:r w:rsidR="009C74A1" w:rsidRPr="009C74A1">
              <w:rPr>
                <w:rFonts w:ascii="Arial" w:hAnsi="Arial" w:cs="Arial"/>
                <w:color w:val="365F91" w:themeColor="accent1" w:themeShade="BF"/>
                <w:sz w:val="22"/>
                <w:lang w:val="en-US"/>
              </w:rPr>
              <w:t>okviru</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svojih</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mogućnosti</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pruža</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službenu</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razvojnu</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pomoć</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zemljama</w:t>
            </w:r>
            <w:proofErr w:type="spellEnd"/>
            <w:r w:rsidR="009C74A1" w:rsidRPr="009C74A1">
              <w:rPr>
                <w:rFonts w:ascii="Arial" w:hAnsi="Arial" w:cs="Arial"/>
                <w:color w:val="365F91" w:themeColor="accent1" w:themeShade="BF"/>
                <w:sz w:val="22"/>
                <w:lang w:val="en-US"/>
              </w:rPr>
              <w:t xml:space="preserve"> u </w:t>
            </w:r>
            <w:proofErr w:type="spellStart"/>
            <w:r w:rsidR="009C74A1" w:rsidRPr="009C74A1">
              <w:rPr>
                <w:rFonts w:ascii="Arial" w:hAnsi="Arial" w:cs="Arial"/>
                <w:color w:val="365F91" w:themeColor="accent1" w:themeShade="BF"/>
                <w:sz w:val="22"/>
                <w:lang w:val="en-US"/>
              </w:rPr>
              <w:t>razvoju</w:t>
            </w:r>
            <w:proofErr w:type="spellEnd"/>
            <w:r w:rsidR="009C74A1" w:rsidRPr="009C74A1">
              <w:rPr>
                <w:rFonts w:ascii="Arial" w:hAnsi="Arial" w:cs="Arial"/>
                <w:color w:val="365F91" w:themeColor="accent1" w:themeShade="BF"/>
                <w:sz w:val="22"/>
                <w:lang w:val="en-US"/>
              </w:rPr>
              <w:t xml:space="preserve"> i </w:t>
            </w:r>
            <w:proofErr w:type="spellStart"/>
            <w:r w:rsidR="009C74A1" w:rsidRPr="009C74A1">
              <w:rPr>
                <w:rFonts w:ascii="Arial" w:hAnsi="Arial" w:cs="Arial"/>
                <w:color w:val="365F91" w:themeColor="accent1" w:themeShade="BF"/>
                <w:sz w:val="22"/>
                <w:lang w:val="en-US"/>
              </w:rPr>
              <w:t>pravovremeno</w:t>
            </w:r>
            <w:proofErr w:type="spellEnd"/>
            <w:r w:rsidR="009C74A1" w:rsidRPr="009C74A1">
              <w:rPr>
                <w:rFonts w:ascii="Arial" w:hAnsi="Arial" w:cs="Arial"/>
                <w:color w:val="365F91" w:themeColor="accent1" w:themeShade="BF"/>
                <w:sz w:val="22"/>
                <w:lang w:val="en-US"/>
              </w:rPr>
              <w:t xml:space="preserve"> se </w:t>
            </w:r>
            <w:proofErr w:type="spellStart"/>
            <w:r w:rsidR="009C74A1" w:rsidRPr="009C74A1">
              <w:rPr>
                <w:rFonts w:ascii="Arial" w:hAnsi="Arial" w:cs="Arial"/>
                <w:color w:val="365F91" w:themeColor="accent1" w:themeShade="BF"/>
                <w:sz w:val="22"/>
                <w:lang w:val="en-US"/>
              </w:rPr>
              <w:t>uključuje</w:t>
            </w:r>
            <w:proofErr w:type="spellEnd"/>
            <w:r w:rsidR="009C74A1" w:rsidRPr="009C74A1">
              <w:rPr>
                <w:rFonts w:ascii="Arial" w:hAnsi="Arial" w:cs="Arial"/>
                <w:color w:val="365F91" w:themeColor="accent1" w:themeShade="BF"/>
                <w:sz w:val="22"/>
                <w:lang w:val="en-US"/>
              </w:rPr>
              <w:t xml:space="preserve"> u </w:t>
            </w:r>
            <w:proofErr w:type="spellStart"/>
            <w:r w:rsidR="009C74A1" w:rsidRPr="009C74A1">
              <w:rPr>
                <w:rFonts w:ascii="Arial" w:hAnsi="Arial" w:cs="Arial"/>
                <w:color w:val="365F91" w:themeColor="accent1" w:themeShade="BF"/>
                <w:sz w:val="22"/>
                <w:lang w:val="en-US"/>
              </w:rPr>
              <w:t>suzbijanje</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humanitarnih</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kriza</w:t>
            </w:r>
            <w:proofErr w:type="spellEnd"/>
            <w:r w:rsidR="009C74A1" w:rsidRPr="009C74A1">
              <w:rPr>
                <w:rFonts w:ascii="Arial" w:hAnsi="Arial" w:cs="Arial"/>
                <w:color w:val="365F91" w:themeColor="accent1" w:themeShade="BF"/>
                <w:sz w:val="22"/>
                <w:lang w:val="en-US"/>
              </w:rPr>
              <w:t xml:space="preserve"> u </w:t>
            </w:r>
            <w:proofErr w:type="spellStart"/>
            <w:r w:rsidR="009C74A1" w:rsidRPr="009C74A1">
              <w:rPr>
                <w:rFonts w:ascii="Arial" w:hAnsi="Arial" w:cs="Arial"/>
                <w:color w:val="365F91" w:themeColor="accent1" w:themeShade="BF"/>
                <w:sz w:val="22"/>
                <w:lang w:val="en-US"/>
              </w:rPr>
              <w:t>svijetu</w:t>
            </w:r>
            <w:proofErr w:type="spellEnd"/>
            <w:r w:rsidR="009C74A1" w:rsidRPr="009C74A1">
              <w:rPr>
                <w:rFonts w:ascii="Arial" w:hAnsi="Arial" w:cs="Arial"/>
                <w:color w:val="365F91" w:themeColor="accent1" w:themeShade="BF"/>
                <w:sz w:val="22"/>
                <w:lang w:val="en-US"/>
              </w:rPr>
              <w:t xml:space="preserve"> </w:t>
            </w:r>
            <w:proofErr w:type="spellStart"/>
            <w:r w:rsidR="009C74A1" w:rsidRPr="009C74A1">
              <w:rPr>
                <w:rFonts w:ascii="Arial" w:hAnsi="Arial" w:cs="Arial"/>
                <w:color w:val="365F91" w:themeColor="accent1" w:themeShade="BF"/>
                <w:sz w:val="22"/>
                <w:lang w:val="en-US"/>
              </w:rPr>
              <w:t>zajedno</w:t>
            </w:r>
            <w:proofErr w:type="spellEnd"/>
            <w:r w:rsidR="009C74A1" w:rsidRPr="009C74A1">
              <w:rPr>
                <w:rFonts w:ascii="Arial" w:hAnsi="Arial" w:cs="Arial"/>
                <w:color w:val="365F91" w:themeColor="accent1" w:themeShade="BF"/>
                <w:sz w:val="22"/>
                <w:lang w:val="en-US"/>
              </w:rPr>
              <w:t xml:space="preserve"> s EU.</w:t>
            </w:r>
            <w:r>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Utvrđivanjem</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Predloga</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zakona</w:t>
            </w:r>
            <w:proofErr w:type="spellEnd"/>
            <w:r w:rsidR="00A1217A" w:rsidRPr="00913FD3">
              <w:rPr>
                <w:rFonts w:ascii="Arial" w:hAnsi="Arial" w:cs="Arial"/>
                <w:color w:val="365F91" w:themeColor="accent1" w:themeShade="BF"/>
                <w:sz w:val="22"/>
                <w:lang w:val="en-US"/>
              </w:rPr>
              <w:t xml:space="preserve"> o </w:t>
            </w:r>
            <w:proofErr w:type="spellStart"/>
            <w:r w:rsidR="00A1217A" w:rsidRPr="00913FD3">
              <w:rPr>
                <w:rFonts w:ascii="Arial" w:hAnsi="Arial" w:cs="Arial"/>
                <w:color w:val="365F91" w:themeColor="accent1" w:themeShade="BF"/>
                <w:sz w:val="22"/>
                <w:lang w:val="en-US"/>
              </w:rPr>
              <w:t>međunarodnoj</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razvojnoj</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saradnji</w:t>
            </w:r>
            <w:proofErr w:type="spellEnd"/>
            <w:r w:rsidR="00A1217A" w:rsidRPr="00913FD3">
              <w:rPr>
                <w:rFonts w:ascii="Arial" w:hAnsi="Arial" w:cs="Arial"/>
                <w:color w:val="365F91" w:themeColor="accent1" w:themeShade="BF"/>
                <w:sz w:val="22"/>
                <w:lang w:val="en-US"/>
              </w:rPr>
              <w:t xml:space="preserve"> i </w:t>
            </w:r>
            <w:proofErr w:type="spellStart"/>
            <w:r w:rsidR="00231D0C">
              <w:rPr>
                <w:rFonts w:ascii="Arial" w:hAnsi="Arial" w:cs="Arial"/>
                <w:color w:val="365F91" w:themeColor="accent1" w:themeShade="BF"/>
                <w:sz w:val="22"/>
                <w:lang w:val="en-US"/>
              </w:rPr>
              <w:t>međunarodnoj</w:t>
            </w:r>
            <w:proofErr w:type="spellEnd"/>
            <w:r w:rsidR="00231D0C">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humanitarnoj</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pomoći</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omogućava</w:t>
            </w:r>
            <w:proofErr w:type="spellEnd"/>
            <w:r w:rsidR="00A1217A" w:rsidRPr="00913FD3">
              <w:rPr>
                <w:rFonts w:ascii="Arial" w:hAnsi="Arial" w:cs="Arial"/>
                <w:color w:val="365F91" w:themeColor="accent1" w:themeShade="BF"/>
                <w:sz w:val="22"/>
                <w:lang w:val="en-US"/>
              </w:rPr>
              <w:t xml:space="preserve"> se </w:t>
            </w:r>
            <w:proofErr w:type="spellStart"/>
            <w:r w:rsidR="00483B76" w:rsidRPr="00913FD3">
              <w:rPr>
                <w:rFonts w:ascii="Arial" w:hAnsi="Arial" w:cs="Arial"/>
                <w:color w:val="365F91" w:themeColor="accent1" w:themeShade="BF"/>
                <w:sz w:val="22"/>
                <w:lang w:val="en-US"/>
              </w:rPr>
              <w:t>uspostavljanj</w:t>
            </w:r>
            <w:r w:rsidR="00A1217A" w:rsidRPr="00913FD3">
              <w:rPr>
                <w:rFonts w:ascii="Arial" w:hAnsi="Arial" w:cs="Arial"/>
                <w:color w:val="365F91" w:themeColor="accent1" w:themeShade="BF"/>
                <w:sz w:val="22"/>
                <w:lang w:val="en-US"/>
              </w:rPr>
              <w:t>e</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funkcionalnog</w:t>
            </w:r>
            <w:proofErr w:type="spellEnd"/>
            <w:r w:rsidR="00A1217A" w:rsidRPr="00913FD3">
              <w:rPr>
                <w:rFonts w:ascii="Arial" w:hAnsi="Arial" w:cs="Arial"/>
                <w:color w:val="365F91" w:themeColor="accent1" w:themeShade="BF"/>
                <w:sz w:val="22"/>
                <w:lang w:val="en-US"/>
              </w:rPr>
              <w:t xml:space="preserve"> i </w:t>
            </w:r>
            <w:proofErr w:type="spellStart"/>
            <w:r w:rsidR="00A1217A" w:rsidRPr="00913FD3">
              <w:rPr>
                <w:rFonts w:ascii="Arial" w:hAnsi="Arial" w:cs="Arial"/>
                <w:color w:val="365F91" w:themeColor="accent1" w:themeShade="BF"/>
                <w:sz w:val="22"/>
                <w:lang w:val="en-US"/>
              </w:rPr>
              <w:t>decentralizovanog</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sistema</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razvojne</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saradnje</w:t>
            </w:r>
            <w:proofErr w:type="spellEnd"/>
            <w:r w:rsidR="00A1217A" w:rsidRPr="00913FD3">
              <w:rPr>
                <w:rFonts w:ascii="Arial" w:hAnsi="Arial" w:cs="Arial"/>
                <w:color w:val="365F91" w:themeColor="accent1" w:themeShade="BF"/>
                <w:sz w:val="22"/>
                <w:lang w:val="en-US"/>
              </w:rPr>
              <w:t xml:space="preserve"> i </w:t>
            </w:r>
            <w:proofErr w:type="spellStart"/>
            <w:r w:rsidR="00A1217A" w:rsidRPr="00913FD3">
              <w:rPr>
                <w:rFonts w:ascii="Arial" w:hAnsi="Arial" w:cs="Arial"/>
                <w:color w:val="365F91" w:themeColor="accent1" w:themeShade="BF"/>
                <w:sz w:val="22"/>
                <w:lang w:val="en-US"/>
              </w:rPr>
              <w:t>humanitarne</w:t>
            </w:r>
            <w:proofErr w:type="spellEnd"/>
            <w:r w:rsidR="00A1217A" w:rsidRPr="00913FD3">
              <w:rPr>
                <w:rFonts w:ascii="Arial" w:hAnsi="Arial" w:cs="Arial"/>
                <w:color w:val="365F91" w:themeColor="accent1" w:themeShade="BF"/>
                <w:sz w:val="22"/>
                <w:lang w:val="en-US"/>
              </w:rPr>
              <w:t xml:space="preserve"> </w:t>
            </w:r>
            <w:proofErr w:type="spellStart"/>
            <w:r w:rsidR="00A1217A" w:rsidRPr="00913FD3">
              <w:rPr>
                <w:rFonts w:ascii="Arial" w:hAnsi="Arial" w:cs="Arial"/>
                <w:color w:val="365F91" w:themeColor="accent1" w:themeShade="BF"/>
                <w:sz w:val="22"/>
                <w:lang w:val="en-US"/>
              </w:rPr>
              <w:t>pomoći</w:t>
            </w:r>
            <w:proofErr w:type="spellEnd"/>
            <w:r w:rsidR="00A1217A" w:rsidRPr="00913FD3">
              <w:rPr>
                <w:rFonts w:ascii="Arial" w:hAnsi="Arial" w:cs="Arial"/>
                <w:color w:val="365F91" w:themeColor="accent1" w:themeShade="BF"/>
                <w:sz w:val="22"/>
                <w:lang w:val="en-US"/>
              </w:rPr>
              <w:t xml:space="preserve">. </w:t>
            </w:r>
          </w:p>
        </w:tc>
      </w:tr>
      <w:tr w:rsidR="00282840" w:rsidRPr="000511F0" w14:paraId="79A20E41"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0D46BCE" w14:textId="77777777" w:rsidR="00282840" w:rsidRPr="004B21A0" w:rsidRDefault="00282840" w:rsidP="00282840">
            <w:pPr>
              <w:autoSpaceDE w:val="0"/>
              <w:autoSpaceDN w:val="0"/>
              <w:adjustRightInd w:val="0"/>
              <w:rPr>
                <w:rFonts w:ascii="Arial" w:hAnsi="Arial" w:cs="Arial"/>
                <w:b w:val="0"/>
                <w:color w:val="365F91" w:themeColor="accent1" w:themeShade="BF"/>
                <w:sz w:val="22"/>
                <w:lang w:val="sr-Latn-ME"/>
              </w:rPr>
            </w:pPr>
            <w:r w:rsidRPr="004B21A0">
              <w:rPr>
                <w:rFonts w:ascii="Arial" w:hAnsi="Arial" w:cs="Arial"/>
                <w:color w:val="365F91" w:themeColor="accent1" w:themeShade="BF"/>
                <w:sz w:val="22"/>
              </w:rPr>
              <w:lastRenderedPageBreak/>
              <w:t>4</w:t>
            </w:r>
            <w:r w:rsidR="001D0BF0" w:rsidRPr="004B21A0">
              <w:rPr>
                <w:rFonts w:ascii="Arial" w:hAnsi="Arial" w:cs="Arial"/>
                <w:color w:val="365F91" w:themeColor="accent1" w:themeShade="BF"/>
                <w:sz w:val="22"/>
              </w:rPr>
              <w:t>.</w:t>
            </w:r>
            <w:r w:rsidRPr="004B21A0">
              <w:rPr>
                <w:rFonts w:ascii="Arial" w:hAnsi="Arial" w:cs="Arial"/>
                <w:color w:val="365F91" w:themeColor="accent1" w:themeShade="BF"/>
                <w:sz w:val="22"/>
              </w:rPr>
              <w:t xml:space="preserve"> </w:t>
            </w:r>
            <w:r w:rsidRPr="004B21A0">
              <w:rPr>
                <w:rFonts w:ascii="Arial" w:hAnsi="Arial" w:cs="Arial"/>
                <w:color w:val="365F91" w:themeColor="accent1" w:themeShade="BF"/>
                <w:sz w:val="22"/>
                <w:lang w:val="sr-Latn-ME"/>
              </w:rPr>
              <w:t>Analiza uticaja</w:t>
            </w:r>
          </w:p>
          <w:p w14:paraId="3038A769"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N</w:t>
            </w:r>
            <w:r w:rsidR="00A07773" w:rsidRPr="004B21A0">
              <w:rPr>
                <w:rFonts w:ascii="Arial" w:hAnsi="Arial" w:cs="Arial"/>
                <w:color w:val="365F91" w:themeColor="accent1" w:themeShade="BF"/>
                <w:sz w:val="22"/>
                <w:lang w:val="sr-Latn-ME"/>
              </w:rPr>
              <w:t xml:space="preserve">a koga će i kako će najvjerovatnije uticati rješenja u propisu - </w:t>
            </w:r>
            <w:r w:rsidR="00067FCF" w:rsidRPr="004B21A0">
              <w:rPr>
                <w:rFonts w:ascii="Arial" w:hAnsi="Arial" w:cs="Arial"/>
                <w:color w:val="365F91" w:themeColor="accent1" w:themeShade="BF"/>
                <w:sz w:val="22"/>
                <w:lang w:val="sr-Latn-ME"/>
              </w:rPr>
              <w:t>n</w:t>
            </w:r>
            <w:r w:rsidR="00A07773" w:rsidRPr="004B21A0">
              <w:rPr>
                <w:rFonts w:ascii="Arial" w:hAnsi="Arial" w:cs="Arial"/>
                <w:color w:val="365F91" w:themeColor="accent1" w:themeShade="BF"/>
                <w:sz w:val="22"/>
                <w:lang w:val="sr-Latn-ME"/>
              </w:rPr>
              <w:t>abrojati pozitivne i negativne uticaje, direktne i indirektne</w:t>
            </w:r>
            <w:r w:rsidRPr="004B21A0">
              <w:rPr>
                <w:rFonts w:ascii="Arial" w:hAnsi="Arial" w:cs="Arial"/>
                <w:color w:val="365F91" w:themeColor="accent1" w:themeShade="BF"/>
                <w:sz w:val="22"/>
                <w:lang w:val="sr-Latn-ME"/>
              </w:rPr>
              <w:t>.</w:t>
            </w:r>
          </w:p>
          <w:p w14:paraId="087B3E5D"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K</w:t>
            </w:r>
            <w:r w:rsidR="00067FCF" w:rsidRPr="004B21A0">
              <w:rPr>
                <w:rFonts w:ascii="Arial" w:hAnsi="Arial" w:cs="Arial"/>
                <w:color w:val="365F91" w:themeColor="accent1" w:themeShade="BF"/>
                <w:sz w:val="22"/>
                <w:lang w:val="sr-Latn-ME"/>
              </w:rPr>
              <w:t>oje</w:t>
            </w:r>
            <w:r w:rsidR="00A07773" w:rsidRPr="004B21A0">
              <w:rPr>
                <w:rFonts w:ascii="Arial" w:hAnsi="Arial" w:cs="Arial"/>
                <w:color w:val="365F91" w:themeColor="accent1" w:themeShade="BF"/>
                <w:sz w:val="22"/>
                <w:lang w:val="sr-Latn-ME"/>
              </w:rPr>
              <w:t xml:space="preserve"> troškove će primjena propisa </w:t>
            </w:r>
            <w:r w:rsidR="00067FCF" w:rsidRPr="004B21A0">
              <w:rPr>
                <w:rFonts w:ascii="Arial" w:hAnsi="Arial" w:cs="Arial"/>
                <w:color w:val="365F91" w:themeColor="accent1" w:themeShade="BF"/>
                <w:sz w:val="22"/>
                <w:lang w:val="sr-Latn-ME"/>
              </w:rPr>
              <w:t>izazvati</w:t>
            </w:r>
            <w:r w:rsidR="00A07773" w:rsidRPr="004B21A0">
              <w:rPr>
                <w:rFonts w:ascii="Arial" w:hAnsi="Arial" w:cs="Arial"/>
                <w:color w:val="365F91" w:themeColor="accent1" w:themeShade="BF"/>
                <w:sz w:val="22"/>
                <w:lang w:val="sr-Latn-ME"/>
              </w:rPr>
              <w:t xml:space="preserve"> građanima i privredi (naročito malim i srednjim preduzećima)</w:t>
            </w:r>
            <w:r w:rsidR="0000426F" w:rsidRPr="004B21A0">
              <w:rPr>
                <w:rFonts w:ascii="Arial" w:hAnsi="Arial" w:cs="Arial"/>
                <w:color w:val="365F91" w:themeColor="accent1" w:themeShade="BF"/>
                <w:sz w:val="22"/>
                <w:lang w:val="sr-Latn-ME"/>
              </w:rPr>
              <w:t>.</w:t>
            </w:r>
          </w:p>
          <w:p w14:paraId="7B1439BE"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pozitivne posljedice donošenja propisa opravdava</w:t>
            </w:r>
            <w:r w:rsidR="0000426F" w:rsidRPr="004B21A0">
              <w:rPr>
                <w:rFonts w:ascii="Arial" w:hAnsi="Arial" w:cs="Arial"/>
                <w:color w:val="365F91" w:themeColor="accent1" w:themeShade="BF"/>
                <w:sz w:val="22"/>
                <w:lang w:val="sr-Latn-ME"/>
              </w:rPr>
              <w:t>ju troškove koje će on stvoriti.</w:t>
            </w:r>
          </w:p>
          <w:p w14:paraId="51F8248F" w14:textId="77777777" w:rsidR="00A07773" w:rsidRPr="004B21A0" w:rsidRDefault="00D06D2A"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 xml:space="preserve">a li se propisom podržava stvaranje novih privrednih subjekata na tržištu i tržišna </w:t>
            </w:r>
            <w:r w:rsidR="001D0BF0" w:rsidRPr="004B21A0">
              <w:rPr>
                <w:rFonts w:ascii="Arial" w:hAnsi="Arial" w:cs="Arial"/>
                <w:color w:val="365F91" w:themeColor="accent1" w:themeShade="BF"/>
                <w:sz w:val="22"/>
                <w:lang w:val="sr-Latn-ME"/>
              </w:rPr>
              <w:t>konkurencija</w:t>
            </w:r>
            <w:r w:rsidR="0000426F" w:rsidRPr="004B21A0">
              <w:rPr>
                <w:rFonts w:ascii="Arial" w:hAnsi="Arial" w:cs="Arial"/>
                <w:color w:val="365F91" w:themeColor="accent1" w:themeShade="BF"/>
                <w:sz w:val="22"/>
                <w:lang w:val="sr-Latn-ME"/>
              </w:rPr>
              <w:t>.</w:t>
            </w:r>
          </w:p>
          <w:p w14:paraId="379F6993" w14:textId="77777777" w:rsidR="00306ECF" w:rsidRPr="008526E1" w:rsidRDefault="00D06D2A" w:rsidP="008526E1">
            <w:pPr>
              <w:pStyle w:val="ListParagraph"/>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4B21A0">
              <w:rPr>
                <w:rFonts w:ascii="Arial" w:hAnsi="Arial" w:cs="Arial"/>
                <w:color w:val="365F91" w:themeColor="accent1" w:themeShade="BF"/>
                <w:sz w:val="22"/>
                <w:lang w:val="sr-Latn-ME"/>
              </w:rPr>
              <w:t>U</w:t>
            </w:r>
            <w:r w:rsidR="001D0BF0" w:rsidRPr="004B21A0">
              <w:rPr>
                <w:rFonts w:ascii="Arial" w:hAnsi="Arial" w:cs="Arial"/>
                <w:color w:val="365F91" w:themeColor="accent1" w:themeShade="BF"/>
                <w:sz w:val="22"/>
                <w:lang w:val="sr-Latn-ME"/>
              </w:rPr>
              <w:t>ključiti</w:t>
            </w:r>
            <w:r w:rsidR="00A07773" w:rsidRPr="004B21A0">
              <w:rPr>
                <w:rFonts w:ascii="Arial" w:hAnsi="Arial" w:cs="Arial"/>
                <w:color w:val="365F91" w:themeColor="accent1" w:themeShade="BF"/>
                <w:sz w:val="22"/>
                <w:lang w:val="sr-Latn-ME"/>
              </w:rPr>
              <w:t xml:space="preserve"> procjenu administrativnih opterećenja i biznis barijera.</w:t>
            </w:r>
          </w:p>
        </w:tc>
      </w:tr>
      <w:tr w:rsidR="00306ECF" w:rsidRPr="0030016A" w14:paraId="7492E8A7"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5909DC5B" w14:textId="77777777" w:rsidR="004A3B0F" w:rsidRPr="000C36CF" w:rsidRDefault="004A3B0F" w:rsidP="004A3B0F">
            <w:pPr>
              <w:pStyle w:val="ListParagraph"/>
              <w:numPr>
                <w:ilvl w:val="0"/>
                <w:numId w:val="13"/>
              </w:numPr>
              <w:rPr>
                <w:rFonts w:ascii="Arial" w:hAnsi="Arial" w:cs="Arial"/>
                <w:color w:val="365F91" w:themeColor="accent1" w:themeShade="BF"/>
                <w:sz w:val="22"/>
                <w:lang w:val="sr-Latn-ME"/>
              </w:rPr>
            </w:pPr>
            <w:r w:rsidRPr="004A3B0F">
              <w:rPr>
                <w:rFonts w:ascii="Arial" w:hAnsi="Arial" w:cs="Arial"/>
                <w:color w:val="365F91" w:themeColor="accent1" w:themeShade="BF"/>
                <w:sz w:val="22"/>
                <w:lang w:val="sr-Latn-ME"/>
              </w:rPr>
              <w:t>Na koga će i kako će najvjerovatnije uticati rješenja u propisu - nabrojati pozitivne i negativne uticaje, direktne i indirektne.</w:t>
            </w:r>
          </w:p>
          <w:p w14:paraId="6A577BED" w14:textId="77777777" w:rsidR="000C36CF" w:rsidRPr="000C36CF" w:rsidRDefault="000C36CF" w:rsidP="000C36CF">
            <w:pPr>
              <w:pStyle w:val="ListParagraph"/>
              <w:ind w:left="630"/>
              <w:rPr>
                <w:rFonts w:ascii="Arial" w:hAnsi="Arial" w:cs="Arial"/>
                <w:color w:val="365F91" w:themeColor="accent1" w:themeShade="BF"/>
                <w:sz w:val="22"/>
                <w:lang w:val="sr-Latn-ME"/>
              </w:rPr>
            </w:pPr>
          </w:p>
          <w:p w14:paraId="393A3061" w14:textId="25E624FC" w:rsidR="000C36CF" w:rsidRPr="00320AB8" w:rsidRDefault="000C36CF" w:rsidP="00320AB8">
            <w:pPr>
              <w:pStyle w:val="ListParagraph"/>
              <w:ind w:left="630"/>
              <w:rPr>
                <w:rFonts w:ascii="Arial" w:hAnsi="Arial" w:cs="Arial"/>
                <w:b w:val="0"/>
                <w:bCs/>
                <w:color w:val="365F91" w:themeColor="accent1" w:themeShade="BF"/>
                <w:sz w:val="22"/>
                <w:lang w:val="sr-Latn-ME"/>
              </w:rPr>
            </w:pPr>
            <w:r>
              <w:rPr>
                <w:rFonts w:ascii="Arial" w:hAnsi="Arial" w:cs="Arial"/>
                <w:color w:val="365F91" w:themeColor="accent1" w:themeShade="BF"/>
                <w:sz w:val="22"/>
                <w:lang w:val="sr-Latn-ME"/>
              </w:rPr>
              <w:t xml:space="preserve">Usvajanjem Zakona o međunarodnoj razvojnoj saradnji i </w:t>
            </w:r>
            <w:r w:rsidR="00231D0C">
              <w:rPr>
                <w:rFonts w:ascii="Arial" w:hAnsi="Arial" w:cs="Arial"/>
                <w:color w:val="365F91" w:themeColor="accent1" w:themeShade="BF"/>
                <w:sz w:val="22"/>
                <w:lang w:val="sr-Latn-ME"/>
              </w:rPr>
              <w:t xml:space="preserve">međunarodnoj </w:t>
            </w:r>
            <w:r>
              <w:rPr>
                <w:rFonts w:ascii="Arial" w:hAnsi="Arial" w:cs="Arial"/>
                <w:color w:val="365F91" w:themeColor="accent1" w:themeShade="BF"/>
                <w:sz w:val="22"/>
                <w:lang w:val="sr-Latn-ME"/>
              </w:rPr>
              <w:t>humanitarnoj pomoći, Crna Gora će potvrditi da ispunjava obaveze iz integracionog procesa</w:t>
            </w:r>
            <w:r w:rsidR="00320AB8">
              <w:rPr>
                <w:rFonts w:ascii="Arial" w:hAnsi="Arial" w:cs="Arial"/>
                <w:color w:val="365F91" w:themeColor="accent1" w:themeShade="BF"/>
                <w:sz w:val="22"/>
                <w:lang w:val="sr-Latn-ME"/>
              </w:rPr>
              <w:t xml:space="preserve"> i da je posvećena evropskom putu.</w:t>
            </w:r>
            <w:r>
              <w:rPr>
                <w:rFonts w:ascii="Arial" w:hAnsi="Arial" w:cs="Arial"/>
                <w:color w:val="365F91" w:themeColor="accent1" w:themeShade="BF"/>
                <w:sz w:val="22"/>
                <w:lang w:val="sr-Latn-ME"/>
              </w:rPr>
              <w:t xml:space="preserve"> Evropska komisija je u svom Izvještaju 2022. godine dala preporuku koja se odnosi na usvajanje izmjena i dopuna </w:t>
            </w:r>
            <w:r w:rsidRPr="00B449DB">
              <w:rPr>
                <w:rFonts w:ascii="Arial" w:hAnsi="Arial" w:cs="Arial"/>
                <w:color w:val="365F91" w:themeColor="accent1" w:themeShade="BF"/>
                <w:sz w:val="22"/>
                <w:lang w:val="sr-Latn-ME"/>
              </w:rPr>
              <w:t>Zakon</w:t>
            </w:r>
            <w:r>
              <w:rPr>
                <w:rFonts w:ascii="Arial" w:hAnsi="Arial" w:cs="Arial"/>
                <w:color w:val="365F91" w:themeColor="accent1" w:themeShade="BF"/>
                <w:sz w:val="22"/>
                <w:lang w:val="sr-Latn-ME"/>
              </w:rPr>
              <w:t>a</w:t>
            </w:r>
            <w:r w:rsidRPr="00B449DB">
              <w:rPr>
                <w:rFonts w:ascii="Arial" w:hAnsi="Arial" w:cs="Arial"/>
                <w:color w:val="365F91" w:themeColor="accent1" w:themeShade="BF"/>
                <w:sz w:val="22"/>
                <w:lang w:val="sr-Latn-ME"/>
              </w:rPr>
              <w:t xml:space="preserve"> o međunarodnoj razvojnoj saradnji i upućivanju međunarodne humanitarne pomoći</w:t>
            </w:r>
            <w:r w:rsidR="00320AB8">
              <w:rPr>
                <w:rFonts w:ascii="Arial" w:hAnsi="Arial" w:cs="Arial"/>
                <w:color w:val="365F91" w:themeColor="accent1" w:themeShade="BF"/>
                <w:sz w:val="22"/>
                <w:lang w:val="sr-Latn-ME"/>
              </w:rPr>
              <w:t>, a n</w:t>
            </w:r>
            <w:r w:rsidR="00320AB8" w:rsidRPr="00320AB8">
              <w:rPr>
                <w:rFonts w:ascii="Arial" w:hAnsi="Arial" w:cs="Arial"/>
                <w:color w:val="365F91" w:themeColor="accent1" w:themeShade="BF"/>
                <w:sz w:val="22"/>
                <w:lang w:val="sr-Latn-ME"/>
              </w:rPr>
              <w:t>eispunjavanje obaveza iz pregovaračkog procesa se</w:t>
            </w:r>
            <w:r w:rsidR="00320AB8">
              <w:rPr>
                <w:rFonts w:ascii="Arial" w:hAnsi="Arial" w:cs="Arial"/>
                <w:color w:val="365F91" w:themeColor="accent1" w:themeShade="BF"/>
                <w:sz w:val="22"/>
                <w:lang w:val="sr-Latn-ME"/>
              </w:rPr>
              <w:t xml:space="preserve"> može negativno odraziti na integracioni put. </w:t>
            </w:r>
            <w:r w:rsidR="00320AB8" w:rsidRPr="00320AB8">
              <w:rPr>
                <w:rFonts w:ascii="Arial" w:hAnsi="Arial" w:cs="Arial"/>
                <w:color w:val="365F91" w:themeColor="accent1" w:themeShade="BF"/>
                <w:sz w:val="22"/>
                <w:lang w:val="sr-Latn-ME"/>
              </w:rPr>
              <w:t xml:space="preserve">Crna Gora je u obavezi da </w:t>
            </w:r>
            <w:r w:rsidR="009C1307" w:rsidRPr="00320AB8">
              <w:rPr>
                <w:rFonts w:ascii="Arial" w:hAnsi="Arial" w:cs="Arial"/>
                <w:color w:val="365F91" w:themeColor="accent1" w:themeShade="BF"/>
                <w:sz w:val="22"/>
                <w:lang w:val="sr-Latn-ME"/>
              </w:rPr>
              <w:t>podržava principe na kojima počiva razvojna politika EU, s ciljem podsticanja razvoja i ostvarivanja ciljeva održivog razvoja (SDGs). Na tim linijama, potrebno je da Crna Gora kao donator uspostavi funkcionalan pravni i institucionalni okvir, te da razvije sopstvenu razvojnu politiku i metodologiju procjene efektivnosti distribucije humanitarne i razvojne pomoći, baziranoj na opšteprihvaćenoj metodologiji OECD/ODA.</w:t>
            </w:r>
            <w:r w:rsidR="00BE231B" w:rsidRPr="00320AB8">
              <w:rPr>
                <w:rFonts w:ascii="Arial" w:hAnsi="Arial" w:cs="Arial"/>
                <w:color w:val="365F91" w:themeColor="accent1" w:themeShade="BF"/>
                <w:sz w:val="22"/>
                <w:lang w:val="sr-Latn-ME"/>
              </w:rPr>
              <w:t xml:space="preserve"> </w:t>
            </w:r>
          </w:p>
          <w:p w14:paraId="085EC7B1" w14:textId="77777777" w:rsidR="000C36CF" w:rsidRPr="000C36CF" w:rsidRDefault="000C36CF" w:rsidP="000C36CF">
            <w:pPr>
              <w:pStyle w:val="ListParagraph"/>
              <w:ind w:left="630"/>
              <w:rPr>
                <w:rFonts w:ascii="Arial" w:hAnsi="Arial" w:cs="Arial"/>
                <w:color w:val="365F91" w:themeColor="accent1" w:themeShade="BF"/>
                <w:sz w:val="22"/>
                <w:lang w:val="sr-Latn-ME"/>
              </w:rPr>
            </w:pPr>
          </w:p>
          <w:p w14:paraId="371F8B99" w14:textId="77777777" w:rsidR="000C36CF" w:rsidRPr="000C36CF" w:rsidRDefault="000C36CF" w:rsidP="000C36CF">
            <w:pPr>
              <w:pStyle w:val="ListParagraph"/>
              <w:numPr>
                <w:ilvl w:val="0"/>
                <w:numId w:val="13"/>
              </w:numPr>
              <w:rPr>
                <w:rFonts w:ascii="Arial" w:hAnsi="Arial" w:cs="Arial"/>
                <w:color w:val="365F91" w:themeColor="accent1" w:themeShade="BF"/>
                <w:sz w:val="22"/>
                <w:lang w:val="sr-Latn-ME"/>
              </w:rPr>
            </w:pPr>
            <w:r w:rsidRPr="000C36CF">
              <w:rPr>
                <w:rFonts w:ascii="Arial" w:hAnsi="Arial" w:cs="Arial"/>
                <w:color w:val="365F91" w:themeColor="accent1" w:themeShade="BF"/>
                <w:sz w:val="22"/>
                <w:lang w:val="sr-Latn-ME"/>
              </w:rPr>
              <w:t>Koje troškove će primjena propisa izazvati građanima i privredi (naročito malim i srednjim preduzećima).</w:t>
            </w:r>
          </w:p>
          <w:p w14:paraId="503B2C32" w14:textId="77777777" w:rsidR="000C36CF" w:rsidRPr="000C36CF" w:rsidRDefault="000C36CF" w:rsidP="000C36CF">
            <w:pPr>
              <w:pStyle w:val="ListParagraph"/>
              <w:rPr>
                <w:rFonts w:ascii="Arial" w:hAnsi="Arial" w:cs="Arial"/>
                <w:bCs/>
                <w:color w:val="365F91" w:themeColor="accent1" w:themeShade="BF"/>
                <w:sz w:val="22"/>
                <w:lang w:val="sr-Latn-ME"/>
              </w:rPr>
            </w:pPr>
          </w:p>
          <w:p w14:paraId="091B5C2D" w14:textId="77777777" w:rsidR="000C36CF" w:rsidRPr="000C36CF" w:rsidRDefault="000C36CF" w:rsidP="000C36CF">
            <w:pPr>
              <w:pStyle w:val="ListParagraph"/>
              <w:ind w:left="630"/>
              <w:rPr>
                <w:rFonts w:ascii="Arial" w:hAnsi="Arial" w:cs="Arial"/>
                <w:color w:val="365F91" w:themeColor="accent1" w:themeShade="BF"/>
                <w:sz w:val="22"/>
                <w:lang w:val="sr-Latn-ME"/>
              </w:rPr>
            </w:pPr>
            <w:r>
              <w:rPr>
                <w:rFonts w:ascii="Arial" w:hAnsi="Arial" w:cs="Arial"/>
                <w:color w:val="365F91" w:themeColor="accent1" w:themeShade="BF"/>
                <w:sz w:val="22"/>
                <w:lang w:val="sr-Latn-ME"/>
              </w:rPr>
              <w:t>Prema definiciji OECD službena razvojna pomoć se finansira jedino i isključivo iz državnog budžeta. Promjena propisa ne podrazumijeva direktno opterećenje građanima i privredi, s obzirom da će se sredstva za ovu oblast planirati prilikom pripremanja Zakona o budžetu.</w:t>
            </w:r>
          </w:p>
          <w:p w14:paraId="79ABCDEF" w14:textId="77777777" w:rsidR="000C36CF" w:rsidRPr="000C36CF" w:rsidRDefault="000C36CF" w:rsidP="000C36CF">
            <w:pPr>
              <w:rPr>
                <w:rFonts w:ascii="Arial" w:hAnsi="Arial" w:cs="Arial"/>
                <w:color w:val="365F91" w:themeColor="accent1" w:themeShade="BF"/>
                <w:sz w:val="22"/>
                <w:lang w:val="sr-Latn-ME"/>
              </w:rPr>
            </w:pPr>
          </w:p>
          <w:p w14:paraId="4F0854BE" w14:textId="77777777" w:rsidR="000C36CF" w:rsidRPr="000C36CF" w:rsidRDefault="000C36CF" w:rsidP="000C36CF">
            <w:pPr>
              <w:pStyle w:val="ListParagraph"/>
              <w:numPr>
                <w:ilvl w:val="0"/>
                <w:numId w:val="13"/>
              </w:numPr>
              <w:rPr>
                <w:rFonts w:ascii="Arial" w:hAnsi="Arial" w:cs="Arial"/>
                <w:color w:val="365F91" w:themeColor="accent1" w:themeShade="BF"/>
                <w:sz w:val="22"/>
                <w:lang w:val="sr-Latn-ME"/>
              </w:rPr>
            </w:pPr>
            <w:r w:rsidRPr="000C36CF">
              <w:rPr>
                <w:rFonts w:ascii="Arial" w:hAnsi="Arial" w:cs="Arial"/>
                <w:color w:val="365F91" w:themeColor="accent1" w:themeShade="BF"/>
                <w:sz w:val="22"/>
                <w:lang w:val="sr-Latn-ME"/>
              </w:rPr>
              <w:t>Da li pozitivne posljedice donošenja propisa opravdavaju troškove koje će on stvoriti.</w:t>
            </w:r>
          </w:p>
          <w:p w14:paraId="0DA7CDE0" w14:textId="77777777" w:rsidR="000C36CF" w:rsidRDefault="000C36CF" w:rsidP="000C36CF">
            <w:pPr>
              <w:pStyle w:val="ListParagraph"/>
              <w:ind w:left="630"/>
              <w:rPr>
                <w:rFonts w:ascii="Arial" w:hAnsi="Arial" w:cs="Arial"/>
                <w:b w:val="0"/>
                <w:bCs/>
                <w:color w:val="365F91" w:themeColor="accent1" w:themeShade="BF"/>
                <w:sz w:val="22"/>
                <w:lang w:val="sr-Latn-ME"/>
              </w:rPr>
            </w:pPr>
          </w:p>
          <w:p w14:paraId="7991BD79" w14:textId="2A7D6DE8" w:rsidR="000C36CF" w:rsidRDefault="000C36CF" w:rsidP="000C36CF">
            <w:pPr>
              <w:pStyle w:val="ListParagraph"/>
              <w:ind w:left="630"/>
              <w:rPr>
                <w:rFonts w:ascii="Arial" w:hAnsi="Arial" w:cs="Arial"/>
                <w:b w:val="0"/>
                <w:bCs/>
                <w:color w:val="365F91" w:themeColor="accent1" w:themeShade="BF"/>
                <w:sz w:val="22"/>
                <w:lang w:val="sr-Latn-ME"/>
              </w:rPr>
            </w:pPr>
            <w:r>
              <w:rPr>
                <w:rFonts w:ascii="Arial" w:hAnsi="Arial" w:cs="Arial"/>
                <w:color w:val="365F91" w:themeColor="accent1" w:themeShade="BF"/>
                <w:sz w:val="22"/>
                <w:lang w:val="sr-Latn-ME"/>
              </w:rPr>
              <w:t xml:space="preserve">Imajući u vidu da se Crna Gora već obavezala na izdvajanja za razvojnu i humanitarnu pomoć važećim Zakonom, usvajanjem Zakona o međunarodnoj razvojnoj saradnji i </w:t>
            </w:r>
            <w:r w:rsidR="00102774">
              <w:rPr>
                <w:rFonts w:ascii="Arial" w:hAnsi="Arial" w:cs="Arial"/>
                <w:color w:val="365F91" w:themeColor="accent1" w:themeShade="BF"/>
                <w:sz w:val="22"/>
                <w:lang w:val="sr-Latn-ME"/>
              </w:rPr>
              <w:t xml:space="preserve">međunarodnoj </w:t>
            </w:r>
            <w:r>
              <w:rPr>
                <w:rFonts w:ascii="Arial" w:hAnsi="Arial" w:cs="Arial"/>
                <w:color w:val="365F91" w:themeColor="accent1" w:themeShade="BF"/>
                <w:sz w:val="22"/>
                <w:lang w:val="sr-Latn-ME"/>
              </w:rPr>
              <w:t xml:space="preserve">humanitarnoj pomoći, Crna Gora ispunjava preporuku Evropske komisije i samim tim obavezu iz pregovaračkog procesa. </w:t>
            </w:r>
          </w:p>
          <w:p w14:paraId="671EC683" w14:textId="77777777" w:rsidR="000C36CF" w:rsidRPr="000C36CF" w:rsidRDefault="000C36CF" w:rsidP="000C36CF">
            <w:pPr>
              <w:pStyle w:val="ListParagraph"/>
              <w:ind w:left="630"/>
              <w:rPr>
                <w:rFonts w:ascii="Arial" w:hAnsi="Arial" w:cs="Arial"/>
                <w:color w:val="365F91" w:themeColor="accent1" w:themeShade="BF"/>
                <w:sz w:val="22"/>
                <w:lang w:val="sr-Latn-ME"/>
              </w:rPr>
            </w:pPr>
          </w:p>
          <w:p w14:paraId="22B27DA9" w14:textId="77777777" w:rsidR="000C36CF" w:rsidRPr="000C36CF" w:rsidRDefault="000C36CF" w:rsidP="000C36CF">
            <w:pPr>
              <w:pStyle w:val="ListParagraph"/>
              <w:numPr>
                <w:ilvl w:val="0"/>
                <w:numId w:val="13"/>
              </w:numPr>
              <w:rPr>
                <w:rFonts w:ascii="Arial" w:hAnsi="Arial" w:cs="Arial"/>
                <w:color w:val="365F91" w:themeColor="accent1" w:themeShade="BF"/>
                <w:sz w:val="22"/>
                <w:lang w:val="sr-Latn-ME"/>
              </w:rPr>
            </w:pPr>
            <w:r w:rsidRPr="000C36CF">
              <w:rPr>
                <w:rFonts w:ascii="Arial" w:hAnsi="Arial" w:cs="Arial"/>
                <w:color w:val="365F91" w:themeColor="accent1" w:themeShade="BF"/>
                <w:sz w:val="22"/>
                <w:lang w:val="sr-Latn-ME"/>
              </w:rPr>
              <w:t>Da li se propisom podržava stvaranje novih privrednih subjekata na tržištu i tržišna konkurencija.</w:t>
            </w:r>
          </w:p>
          <w:p w14:paraId="348B8FB7" w14:textId="77777777" w:rsidR="000C36CF" w:rsidRDefault="000C36CF" w:rsidP="000C36CF">
            <w:pPr>
              <w:pStyle w:val="ListParagraph"/>
              <w:ind w:left="630"/>
              <w:rPr>
                <w:rFonts w:ascii="Arial" w:hAnsi="Arial" w:cs="Arial"/>
                <w:b w:val="0"/>
                <w:bCs/>
                <w:color w:val="365F91" w:themeColor="accent1" w:themeShade="BF"/>
                <w:sz w:val="22"/>
                <w:lang w:val="sr-Latn-ME"/>
              </w:rPr>
            </w:pPr>
          </w:p>
          <w:p w14:paraId="691538B8" w14:textId="77777777" w:rsidR="000C36CF" w:rsidRDefault="000C36CF" w:rsidP="000C36CF">
            <w:pPr>
              <w:pStyle w:val="ListParagraph"/>
              <w:ind w:left="630"/>
              <w:rPr>
                <w:rFonts w:ascii="Arial" w:hAnsi="Arial" w:cs="Arial"/>
                <w:b w:val="0"/>
                <w:bCs/>
                <w:color w:val="365F91" w:themeColor="accent1" w:themeShade="BF"/>
                <w:sz w:val="22"/>
                <w:lang w:val="sr-Latn-ME"/>
              </w:rPr>
            </w:pPr>
            <w:r>
              <w:rPr>
                <w:rFonts w:ascii="Arial" w:hAnsi="Arial" w:cs="Arial"/>
                <w:color w:val="365F91" w:themeColor="accent1" w:themeShade="BF"/>
                <w:sz w:val="22"/>
                <w:lang w:val="sr-Latn-ME"/>
              </w:rPr>
              <w:t xml:space="preserve">Propis ne obuhvata stvaranje novih privrednih subjekata na tržištu i tržišnu konkurenciju. </w:t>
            </w:r>
          </w:p>
          <w:p w14:paraId="6E2DD17E" w14:textId="77777777" w:rsidR="000C36CF" w:rsidRPr="000C36CF" w:rsidRDefault="000C36CF" w:rsidP="000C36CF">
            <w:pPr>
              <w:rPr>
                <w:rFonts w:ascii="Arial" w:hAnsi="Arial" w:cs="Arial"/>
                <w:color w:val="365F91" w:themeColor="accent1" w:themeShade="BF"/>
                <w:sz w:val="22"/>
                <w:lang w:val="sr-Latn-ME"/>
              </w:rPr>
            </w:pPr>
          </w:p>
          <w:p w14:paraId="6ECAC921" w14:textId="77777777" w:rsidR="00CC1669" w:rsidRPr="000C36CF" w:rsidRDefault="00CC1669" w:rsidP="000C36CF">
            <w:pPr>
              <w:pStyle w:val="ListParagraph"/>
              <w:ind w:left="630"/>
              <w:rPr>
                <w:rFonts w:ascii="Arial" w:hAnsi="Arial" w:cs="Arial"/>
                <w:color w:val="365F91" w:themeColor="accent1" w:themeShade="BF"/>
                <w:sz w:val="22"/>
                <w:lang w:val="sr-Latn-ME"/>
              </w:rPr>
            </w:pPr>
          </w:p>
        </w:tc>
      </w:tr>
      <w:tr w:rsidR="00702CFF" w:rsidRPr="000511F0" w14:paraId="7652CFA9"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42F43DA3" w14:textId="77777777" w:rsidR="00673F68" w:rsidRPr="004B21A0" w:rsidRDefault="00673F68" w:rsidP="00673F68">
            <w:pPr>
              <w:autoSpaceDE w:val="0"/>
              <w:autoSpaceDN w:val="0"/>
              <w:adjustRightInd w:val="0"/>
              <w:rPr>
                <w:rFonts w:ascii="Arial" w:hAnsi="Arial" w:cs="Arial"/>
                <w:color w:val="365F91" w:themeColor="accent1" w:themeShade="BF"/>
                <w:sz w:val="22"/>
                <w:lang w:val="sr-Latn-ME"/>
              </w:rPr>
            </w:pPr>
            <w:r w:rsidRPr="004B21A0">
              <w:rPr>
                <w:rFonts w:ascii="Arial" w:hAnsi="Arial" w:cs="Arial"/>
                <w:color w:val="365F91" w:themeColor="accent1" w:themeShade="BF"/>
                <w:sz w:val="22"/>
              </w:rPr>
              <w:lastRenderedPageBreak/>
              <w:t>5</w:t>
            </w:r>
            <w:r w:rsidR="001D0BF0" w:rsidRPr="004B21A0">
              <w:rPr>
                <w:rFonts w:ascii="Arial" w:hAnsi="Arial" w:cs="Arial"/>
                <w:color w:val="365F91" w:themeColor="accent1" w:themeShade="BF"/>
                <w:sz w:val="22"/>
              </w:rPr>
              <w:t>.</w:t>
            </w:r>
            <w:r w:rsidR="00702CFF" w:rsidRPr="004B21A0">
              <w:rPr>
                <w:rFonts w:ascii="Arial" w:hAnsi="Arial" w:cs="Arial"/>
                <w:color w:val="365F91" w:themeColor="accent1" w:themeShade="BF"/>
                <w:sz w:val="22"/>
              </w:rPr>
              <w:t xml:space="preserve"> </w:t>
            </w:r>
            <w:r w:rsidRPr="00326F59">
              <w:rPr>
                <w:rFonts w:ascii="Arial" w:hAnsi="Arial" w:cs="Arial"/>
                <w:color w:val="365F91" w:themeColor="accent1" w:themeShade="BF"/>
                <w:sz w:val="22"/>
                <w:lang w:val="sr-Latn-ME"/>
              </w:rPr>
              <w:t>Procjena fiskalnog uticaja</w:t>
            </w:r>
          </w:p>
          <w:p w14:paraId="2EED7081" w14:textId="77777777" w:rsidR="00A07773" w:rsidRPr="004B21A0" w:rsidRDefault="00D06D2A" w:rsidP="00CA7D4D">
            <w:pPr>
              <w:pStyle w:val="ListParagraph"/>
              <w:numPr>
                <w:ilvl w:val="0"/>
                <w:numId w:val="13"/>
              </w:numPr>
              <w:autoSpaceDE w:val="0"/>
              <w:autoSpaceDN w:val="0"/>
              <w:adjustRightInd w:val="0"/>
              <w:contextualSpacing/>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je potrebno obezbjeđenje finansijskih sredstava</w:t>
            </w:r>
            <w:r w:rsidR="00972845" w:rsidRPr="004B21A0">
              <w:rPr>
                <w:rFonts w:ascii="Arial" w:hAnsi="Arial" w:cs="Arial"/>
                <w:color w:val="365F91" w:themeColor="accent1" w:themeShade="BF"/>
                <w:sz w:val="22"/>
                <w:lang w:val="sr-Latn-ME"/>
              </w:rPr>
              <w:t xml:space="preserve"> iz budžeta Crne Gore</w:t>
            </w:r>
            <w:r w:rsidR="00A07773" w:rsidRPr="004B21A0">
              <w:rPr>
                <w:rFonts w:ascii="Arial" w:hAnsi="Arial" w:cs="Arial"/>
                <w:color w:val="365F91" w:themeColor="accent1" w:themeShade="BF"/>
                <w:sz w:val="22"/>
                <w:lang w:val="sr-Latn-ME"/>
              </w:rPr>
              <w:t xml:space="preserve"> za impleme</w:t>
            </w:r>
            <w:r w:rsidR="0000426F" w:rsidRPr="004B21A0">
              <w:rPr>
                <w:rFonts w:ascii="Arial" w:hAnsi="Arial" w:cs="Arial"/>
                <w:color w:val="365F91" w:themeColor="accent1" w:themeShade="BF"/>
                <w:sz w:val="22"/>
                <w:lang w:val="sr-Latn-ME"/>
              </w:rPr>
              <w:t>ntaciju propisa i u kom iznosu?</w:t>
            </w:r>
          </w:p>
          <w:p w14:paraId="6601D9FB" w14:textId="77777777" w:rsidR="00A07773" w:rsidRPr="004B21A0" w:rsidRDefault="00D06D2A" w:rsidP="00CA7D4D">
            <w:pPr>
              <w:pStyle w:val="ListParagraph"/>
              <w:numPr>
                <w:ilvl w:val="0"/>
                <w:numId w:val="13"/>
              </w:numPr>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 xml:space="preserve">a li je obezbjeđenje finansijskih sredstava jednokratno, ili tokom određenog vremenskog perioda? </w:t>
            </w:r>
            <w:r w:rsidR="00673F68" w:rsidRPr="004B21A0">
              <w:rPr>
                <w:rFonts w:ascii="Arial" w:hAnsi="Arial" w:cs="Arial"/>
                <w:color w:val="365F91" w:themeColor="accent1" w:themeShade="BF"/>
                <w:sz w:val="22"/>
                <w:lang w:val="sr-Latn-ME"/>
              </w:rPr>
              <w:t xml:space="preserve"> Obrazložiti</w:t>
            </w:r>
            <w:r w:rsidR="0000426F" w:rsidRPr="004B21A0">
              <w:rPr>
                <w:rFonts w:ascii="Arial" w:hAnsi="Arial" w:cs="Arial"/>
                <w:color w:val="365F91" w:themeColor="accent1" w:themeShade="BF"/>
                <w:sz w:val="22"/>
                <w:lang w:val="sr-Latn-ME"/>
              </w:rPr>
              <w:t>.</w:t>
            </w:r>
          </w:p>
          <w:p w14:paraId="70145935" w14:textId="77777777" w:rsidR="00A07773" w:rsidRPr="004B21A0" w:rsidRDefault="00D06D2A" w:rsidP="00CA7D4D">
            <w:pPr>
              <w:pStyle w:val="ListParagraph"/>
              <w:numPr>
                <w:ilvl w:val="0"/>
                <w:numId w:val="13"/>
              </w:numPr>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implementacijom propisa proizilaze međunarodne finansijske obaveze</w:t>
            </w:r>
            <w:r w:rsidR="0000426F" w:rsidRPr="004B21A0">
              <w:rPr>
                <w:rFonts w:ascii="Arial" w:hAnsi="Arial" w:cs="Arial"/>
                <w:color w:val="365F91" w:themeColor="accent1" w:themeShade="BF"/>
                <w:sz w:val="22"/>
                <w:lang w:val="sr-Latn-ME"/>
              </w:rPr>
              <w:t>? Obrazložiti.</w:t>
            </w:r>
          </w:p>
          <w:p w14:paraId="57AF3D17" w14:textId="77777777" w:rsidR="00A07773" w:rsidRPr="004B21A0" w:rsidRDefault="00D06D2A" w:rsidP="00CA7D4D">
            <w:pPr>
              <w:pStyle w:val="ListParagraph"/>
              <w:numPr>
                <w:ilvl w:val="0"/>
                <w:numId w:val="13"/>
              </w:numPr>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su neophodna finansijska sredstva obezbijeđena u budžetu za tekuću fiskalnu godinu, odnosno da li su planirana u bud</w:t>
            </w:r>
            <w:r w:rsidR="0000426F" w:rsidRPr="004B21A0">
              <w:rPr>
                <w:rFonts w:ascii="Arial" w:hAnsi="Arial" w:cs="Arial"/>
                <w:color w:val="365F91" w:themeColor="accent1" w:themeShade="BF"/>
                <w:sz w:val="22"/>
                <w:lang w:val="sr-Latn-ME"/>
              </w:rPr>
              <w:t>žetu za narednu fiskanu godinu?</w:t>
            </w:r>
          </w:p>
          <w:p w14:paraId="78C7787D" w14:textId="77777777" w:rsidR="00A07773" w:rsidRPr="004B21A0" w:rsidRDefault="00D06D2A" w:rsidP="00CA7D4D">
            <w:pPr>
              <w:pStyle w:val="ListParagraph"/>
              <w:numPr>
                <w:ilvl w:val="0"/>
                <w:numId w:val="13"/>
              </w:numPr>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je usvajanjem propisa predviđeno donošenje podzakonskih akata iz kojih će proisteći finansijske obaveze?</w:t>
            </w:r>
          </w:p>
          <w:p w14:paraId="17664B26" w14:textId="77777777" w:rsidR="00A07773" w:rsidRPr="004B21A0" w:rsidRDefault="00D06D2A" w:rsidP="00CA7D4D">
            <w:pPr>
              <w:pStyle w:val="ListParagraph"/>
              <w:numPr>
                <w:ilvl w:val="0"/>
                <w:numId w:val="13"/>
              </w:numPr>
              <w:rPr>
                <w:rFonts w:ascii="Arial" w:hAnsi="Arial" w:cs="Arial"/>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će se implementacijom propisa ostvariti prihod za budžet Crne Gore?</w:t>
            </w:r>
          </w:p>
          <w:p w14:paraId="4A5DAE78" w14:textId="77777777" w:rsidR="00A07773" w:rsidRPr="004B21A0" w:rsidRDefault="00EC57CA" w:rsidP="00CA7D4D">
            <w:pPr>
              <w:pStyle w:val="ListParagraph"/>
              <w:numPr>
                <w:ilvl w:val="0"/>
                <w:numId w:val="13"/>
              </w:numPr>
              <w:rPr>
                <w:rFonts w:ascii="Arial" w:hAnsi="Arial" w:cs="Arial"/>
                <w:color w:val="365F91" w:themeColor="accent1" w:themeShade="BF"/>
                <w:sz w:val="22"/>
                <w:lang w:val="sr-Latn-ME"/>
              </w:rPr>
            </w:pPr>
            <w:r>
              <w:rPr>
                <w:rFonts w:ascii="Arial" w:hAnsi="Arial" w:cs="Arial"/>
                <w:color w:val="365F91" w:themeColor="accent1" w:themeShade="BF"/>
                <w:sz w:val="22"/>
                <w:lang w:val="sr-Latn-ME"/>
              </w:rPr>
              <w:t>O</w:t>
            </w:r>
            <w:r w:rsidR="00A07773" w:rsidRPr="004B21A0">
              <w:rPr>
                <w:rFonts w:ascii="Arial" w:hAnsi="Arial" w:cs="Arial"/>
                <w:color w:val="365F91" w:themeColor="accent1" w:themeShade="BF"/>
                <w:sz w:val="22"/>
                <w:lang w:val="sr-Latn-ME"/>
              </w:rPr>
              <w:t>brazložiti metodologiju koja je korišćenja prilikom obračun</w:t>
            </w:r>
            <w:r w:rsidR="0000426F" w:rsidRPr="004B21A0">
              <w:rPr>
                <w:rFonts w:ascii="Arial" w:hAnsi="Arial" w:cs="Arial"/>
                <w:color w:val="365F91" w:themeColor="accent1" w:themeShade="BF"/>
                <w:sz w:val="22"/>
                <w:lang w:val="sr-Latn-ME"/>
              </w:rPr>
              <w:t>a finansijskih izdataka/prihoda.</w:t>
            </w:r>
          </w:p>
          <w:p w14:paraId="06FB1E3E" w14:textId="77777777" w:rsidR="00A07773" w:rsidRPr="004B21A0" w:rsidRDefault="00D06D2A" w:rsidP="00CA7D4D">
            <w:pPr>
              <w:pStyle w:val="ListParagraph"/>
              <w:numPr>
                <w:ilvl w:val="0"/>
                <w:numId w:val="13"/>
              </w:numPr>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a li su postojali problemi u preciznom obračunu finansijskih izdataka/prihoda? Obrazložiti</w:t>
            </w:r>
            <w:r w:rsidR="0000426F" w:rsidRPr="004B21A0">
              <w:rPr>
                <w:rFonts w:ascii="Arial" w:hAnsi="Arial" w:cs="Arial"/>
                <w:color w:val="365F91" w:themeColor="accent1" w:themeShade="BF"/>
                <w:sz w:val="22"/>
                <w:lang w:val="sr-Latn-ME"/>
              </w:rPr>
              <w:t>.</w:t>
            </w:r>
          </w:p>
          <w:p w14:paraId="6AC3F288" w14:textId="77777777" w:rsidR="00A07773" w:rsidRPr="004B21A0" w:rsidRDefault="00D06D2A" w:rsidP="00A07773">
            <w:pPr>
              <w:pStyle w:val="ListParagraph"/>
              <w:numPr>
                <w:ilvl w:val="0"/>
                <w:numId w:val="13"/>
              </w:numPr>
              <w:rPr>
                <w:rFonts w:ascii="Arial" w:hAnsi="Arial" w:cs="Arial"/>
                <w:b w:val="0"/>
                <w:color w:val="365F91" w:themeColor="accent1" w:themeShade="BF"/>
                <w:sz w:val="22"/>
                <w:lang w:val="sr-Latn-ME"/>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 xml:space="preserve">a li su postojale sugestije Ministarstva finansija </w:t>
            </w:r>
            <w:r w:rsidR="00A265F9" w:rsidRPr="004B21A0">
              <w:rPr>
                <w:rFonts w:ascii="Arial" w:hAnsi="Arial" w:cs="Arial"/>
                <w:color w:val="365F91" w:themeColor="accent1" w:themeShade="BF"/>
                <w:sz w:val="22"/>
                <w:lang w:val="sr-Latn-ME"/>
              </w:rPr>
              <w:t>na nac</w:t>
            </w:r>
            <w:r w:rsidR="00736E8D" w:rsidRPr="004B21A0">
              <w:rPr>
                <w:rFonts w:ascii="Arial" w:hAnsi="Arial" w:cs="Arial"/>
                <w:color w:val="365F91" w:themeColor="accent1" w:themeShade="BF"/>
                <w:sz w:val="22"/>
                <w:lang w:val="sr-Latn-ME"/>
              </w:rPr>
              <w:t>r</w:t>
            </w:r>
            <w:r w:rsidR="00A265F9" w:rsidRPr="004B21A0">
              <w:rPr>
                <w:rFonts w:ascii="Arial" w:hAnsi="Arial" w:cs="Arial"/>
                <w:color w:val="365F91" w:themeColor="accent1" w:themeShade="BF"/>
                <w:sz w:val="22"/>
                <w:lang w:val="sr-Latn-ME"/>
              </w:rPr>
              <w:t>t/</w:t>
            </w:r>
            <w:r w:rsidR="00A07773" w:rsidRPr="004B21A0">
              <w:rPr>
                <w:rFonts w:ascii="Arial" w:hAnsi="Arial" w:cs="Arial"/>
                <w:color w:val="365F91" w:themeColor="accent1" w:themeShade="BF"/>
                <w:sz w:val="22"/>
                <w:lang w:val="sr-Latn-ME"/>
              </w:rPr>
              <w:t>predlog propisa?</w:t>
            </w:r>
          </w:p>
          <w:p w14:paraId="7A3C4C94" w14:textId="77777777" w:rsidR="00A07773" w:rsidRPr="004B21A0" w:rsidRDefault="00D06D2A" w:rsidP="0000426F">
            <w:pPr>
              <w:pStyle w:val="ListParagraph"/>
              <w:numPr>
                <w:ilvl w:val="0"/>
                <w:numId w:val="13"/>
              </w:numPr>
              <w:rPr>
                <w:rFonts w:ascii="Arial" w:hAnsi="Arial" w:cs="Arial"/>
                <w:b w:val="0"/>
                <w:color w:val="365F91" w:themeColor="accent1" w:themeShade="BF"/>
                <w:sz w:val="22"/>
              </w:rPr>
            </w:pPr>
            <w:r w:rsidRPr="004B21A0">
              <w:rPr>
                <w:rFonts w:ascii="Arial" w:hAnsi="Arial" w:cs="Arial"/>
                <w:color w:val="365F91" w:themeColor="accent1" w:themeShade="BF"/>
                <w:sz w:val="22"/>
                <w:lang w:val="sr-Latn-ME"/>
              </w:rPr>
              <w:t>D</w:t>
            </w:r>
            <w:r w:rsidR="00A07773" w:rsidRPr="004B21A0">
              <w:rPr>
                <w:rFonts w:ascii="Arial" w:hAnsi="Arial" w:cs="Arial"/>
                <w:color w:val="365F91" w:themeColor="accent1" w:themeShade="BF"/>
                <w:sz w:val="22"/>
                <w:lang w:val="sr-Latn-ME"/>
              </w:rPr>
              <w:t xml:space="preserve">a li su dobijene primjedbe </w:t>
            </w:r>
            <w:r w:rsidR="0000426F" w:rsidRPr="004B21A0">
              <w:rPr>
                <w:rFonts w:ascii="Arial" w:hAnsi="Arial" w:cs="Arial"/>
                <w:color w:val="365F91" w:themeColor="accent1" w:themeShade="BF"/>
                <w:sz w:val="22"/>
                <w:lang w:val="sr-Latn-ME"/>
              </w:rPr>
              <w:t>uključene</w:t>
            </w:r>
            <w:r w:rsidR="00A07773" w:rsidRPr="004B21A0">
              <w:rPr>
                <w:rFonts w:ascii="Arial" w:hAnsi="Arial" w:cs="Arial"/>
                <w:color w:val="365F91" w:themeColor="accent1" w:themeShade="BF"/>
                <w:sz w:val="22"/>
                <w:lang w:val="sr-Latn-ME"/>
              </w:rPr>
              <w:t xml:space="preserve"> u tekst propisa? Obrazložiti.</w:t>
            </w:r>
          </w:p>
        </w:tc>
      </w:tr>
      <w:tr w:rsidR="00702CFF" w:rsidRPr="0041480A" w14:paraId="0FD12B52"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1F57703" w14:textId="77777777" w:rsidR="00575ABF" w:rsidRPr="00521DA3" w:rsidRDefault="00575ABF" w:rsidP="00575ABF">
            <w:pPr>
              <w:pStyle w:val="ListParagraph"/>
              <w:numPr>
                <w:ilvl w:val="0"/>
                <w:numId w:val="13"/>
              </w:numPr>
              <w:autoSpaceDE w:val="0"/>
              <w:autoSpaceDN w:val="0"/>
              <w:adjustRightInd w:val="0"/>
              <w:rPr>
                <w:rFonts w:ascii="Arial" w:hAnsi="Arial" w:cs="Arial"/>
                <w:color w:val="365F91" w:themeColor="accent1" w:themeShade="BF"/>
                <w:sz w:val="22"/>
                <w:lang w:val="sr-Latn-ME"/>
              </w:rPr>
            </w:pPr>
            <w:r w:rsidRPr="00575ABF">
              <w:rPr>
                <w:rFonts w:ascii="Arial" w:hAnsi="Arial" w:cs="Arial"/>
                <w:color w:val="365F91" w:themeColor="accent1" w:themeShade="BF"/>
                <w:sz w:val="22"/>
                <w:lang w:val="sr-Latn-ME"/>
              </w:rPr>
              <w:t xml:space="preserve">Crna Gora ima obavezu da podržava principe na kojima počiva razvojna politika EU, s ciljem podsticanja razvoja i ostvarivanja ciljeva održivog razvoja (SDGs). Na tim linijama, potrebno je da Crna Gora kao donator uspostavi funkcionalan pravni i institucionalni okvir, te da razvije sopstvenu razvojnu politiku i metodologiju procjene efektivnosti distribucije humanitarne i razvojne pomoći, baziranoj na opšteprihvaćenoj metodologiji OECD/ODA. </w:t>
            </w:r>
          </w:p>
          <w:p w14:paraId="20E3883B" w14:textId="77777777" w:rsidR="00C06F8D" w:rsidRPr="002A508D" w:rsidRDefault="00C06F8D" w:rsidP="002A508D">
            <w:pPr>
              <w:autoSpaceDE w:val="0"/>
              <w:autoSpaceDN w:val="0"/>
              <w:adjustRightInd w:val="0"/>
              <w:rPr>
                <w:rFonts w:ascii="Arial" w:hAnsi="Arial" w:cs="Arial"/>
                <w:color w:val="365F91" w:themeColor="accent1" w:themeShade="BF"/>
                <w:sz w:val="22"/>
                <w:lang w:val="sr-Latn-ME"/>
              </w:rPr>
            </w:pPr>
          </w:p>
          <w:p w14:paraId="53EE069D" w14:textId="77777777" w:rsidR="00B726AA" w:rsidRPr="00F02565" w:rsidRDefault="00B726AA" w:rsidP="00B726AA">
            <w:pPr>
              <w:pStyle w:val="ListParagraph"/>
              <w:numPr>
                <w:ilvl w:val="0"/>
                <w:numId w:val="13"/>
              </w:numPr>
              <w:autoSpaceDE w:val="0"/>
              <w:autoSpaceDN w:val="0"/>
              <w:adjustRightInd w:val="0"/>
              <w:rPr>
                <w:rFonts w:ascii="Arial" w:hAnsi="Arial" w:cs="Arial"/>
                <w:color w:val="365F91" w:themeColor="accent1" w:themeShade="BF"/>
                <w:sz w:val="22"/>
                <w:lang w:val="sr-Latn-ME"/>
              </w:rPr>
            </w:pPr>
            <w:r w:rsidRPr="00B726AA">
              <w:rPr>
                <w:rFonts w:ascii="Arial" w:hAnsi="Arial" w:cs="Arial"/>
                <w:bCs/>
                <w:color w:val="365F91" w:themeColor="accent1" w:themeShade="BF"/>
                <w:sz w:val="22"/>
                <w:lang w:val="sr-Latn-ME"/>
              </w:rPr>
              <w:t xml:space="preserve">Evropska unija se zajedno sa svojim državama članicama obavezala na ostvarivanje kolektivnog cilja izdvajanja za službenu razvojnu pomoć u iznosu </w:t>
            </w:r>
            <w:r w:rsidR="002A2A3C">
              <w:rPr>
                <w:rFonts w:ascii="Arial" w:hAnsi="Arial" w:cs="Arial"/>
                <w:bCs/>
                <w:color w:val="365F91" w:themeColor="accent1" w:themeShade="BF"/>
                <w:sz w:val="22"/>
                <w:lang w:val="sr-Latn-ME"/>
              </w:rPr>
              <w:t>do</w:t>
            </w:r>
            <w:r w:rsidRPr="00B726AA">
              <w:rPr>
                <w:rFonts w:ascii="Arial" w:hAnsi="Arial" w:cs="Arial"/>
                <w:bCs/>
                <w:color w:val="365F91" w:themeColor="accent1" w:themeShade="BF"/>
                <w:sz w:val="22"/>
                <w:lang w:val="sr-Latn-ME"/>
              </w:rPr>
              <w:t xml:space="preserve"> 0,7% bruto nacionalnog dohotka (BND) do 2030. Države članice koje su EU pristupile nakon 2004, obavezale su se na podizanje izdvajanja iz nacionalnog budžeta za službenu razvojnu pomoć u pomenutom periodu, u visini </w:t>
            </w:r>
            <w:r w:rsidR="002A2A3C">
              <w:rPr>
                <w:rFonts w:ascii="Arial" w:hAnsi="Arial" w:cs="Arial"/>
                <w:bCs/>
                <w:color w:val="365F91" w:themeColor="accent1" w:themeShade="BF"/>
                <w:sz w:val="22"/>
                <w:lang w:val="sr-Latn-ME"/>
              </w:rPr>
              <w:t>do</w:t>
            </w:r>
            <w:r w:rsidRPr="00B726AA">
              <w:rPr>
                <w:rFonts w:ascii="Arial" w:hAnsi="Arial" w:cs="Arial"/>
                <w:bCs/>
                <w:color w:val="365F91" w:themeColor="accent1" w:themeShade="BF"/>
                <w:sz w:val="22"/>
                <w:lang w:val="sr-Latn-ME"/>
              </w:rPr>
              <w:t xml:space="preserve"> 0,33% BND-a (GNI). Prema raspoloživim podacima, većina „mladih“ donatora još uvijek nije dostiglo date kriterijume. Pristupanjem EU, izdvajanja Crne Gore za razvojnu </w:t>
            </w:r>
            <w:r w:rsidRPr="00B726AA">
              <w:rPr>
                <w:rFonts w:ascii="Arial" w:hAnsi="Arial" w:cs="Arial"/>
                <w:bCs/>
                <w:color w:val="365F91" w:themeColor="accent1" w:themeShade="BF"/>
                <w:sz w:val="22"/>
                <w:lang w:val="sr-Latn-ME"/>
              </w:rPr>
              <w:lastRenderedPageBreak/>
              <w:t xml:space="preserve">i humanitarnu pomoć do 2030. godine bi trebala da budu </w:t>
            </w:r>
            <w:r w:rsidR="00A419A3">
              <w:rPr>
                <w:rFonts w:ascii="Arial" w:hAnsi="Arial" w:cs="Arial"/>
                <w:bCs/>
                <w:color w:val="365F91" w:themeColor="accent1" w:themeShade="BF"/>
                <w:sz w:val="22"/>
                <w:lang w:val="sr-Latn-ME"/>
              </w:rPr>
              <w:t xml:space="preserve">do </w:t>
            </w:r>
            <w:r w:rsidRPr="00B726AA">
              <w:rPr>
                <w:rFonts w:ascii="Arial" w:hAnsi="Arial" w:cs="Arial"/>
                <w:bCs/>
                <w:color w:val="365F91" w:themeColor="accent1" w:themeShade="BF"/>
                <w:sz w:val="22"/>
                <w:lang w:val="sr-Latn-ME"/>
              </w:rPr>
              <w:t>0,33% BND-a. U dizajniranju razvojnih programa, Crna Gora treba da se vodi, pored individualne, i kolektivnom obavezom usvojenom na nivou EU da se izdvaja 0,15-0,20% ukupnog BND (GNI) za manje razvijene zemlje (LDCs).</w:t>
            </w:r>
            <w:r w:rsidR="00636D81">
              <w:rPr>
                <w:rFonts w:ascii="Arial" w:hAnsi="Arial" w:cs="Arial"/>
                <w:bCs/>
                <w:color w:val="365F91" w:themeColor="accent1" w:themeShade="BF"/>
                <w:sz w:val="22"/>
                <w:lang w:val="sr-Latn-ME"/>
              </w:rPr>
              <w:t xml:space="preserve"> Važno je istaći da je u pitanju „meko pravo“ EU, te da je na članicama EU na koji način i kojim zemljama u razvoju će upućivati službenu razvojnu pomoć.</w:t>
            </w:r>
          </w:p>
          <w:p w14:paraId="6D80A44D" w14:textId="77777777" w:rsidR="00F02565" w:rsidRPr="00F02565" w:rsidRDefault="00F02565" w:rsidP="00F02565">
            <w:pPr>
              <w:pStyle w:val="ListParagraph"/>
              <w:rPr>
                <w:rFonts w:ascii="Arial" w:hAnsi="Arial" w:cs="Arial"/>
                <w:bCs/>
                <w:color w:val="365F91" w:themeColor="accent1" w:themeShade="BF"/>
                <w:sz w:val="22"/>
                <w:lang w:val="sr-Latn-ME"/>
              </w:rPr>
            </w:pPr>
          </w:p>
          <w:p w14:paraId="7B2C140E" w14:textId="3989CD0D" w:rsidR="00F02565" w:rsidRPr="00F02565" w:rsidRDefault="00F02565" w:rsidP="00F02565">
            <w:pPr>
              <w:pStyle w:val="ListParagraph"/>
              <w:numPr>
                <w:ilvl w:val="0"/>
                <w:numId w:val="13"/>
              </w:numPr>
              <w:rPr>
                <w:rFonts w:ascii="Arial" w:hAnsi="Arial" w:cs="Arial"/>
                <w:color w:val="365F91" w:themeColor="accent1" w:themeShade="BF"/>
                <w:sz w:val="22"/>
                <w:lang w:val="sr-Latn-ME"/>
              </w:rPr>
            </w:pPr>
            <w:r w:rsidRPr="00F02565">
              <w:rPr>
                <w:rFonts w:ascii="Arial" w:hAnsi="Arial" w:cs="Arial"/>
                <w:color w:val="365F91" w:themeColor="accent1" w:themeShade="BF"/>
                <w:sz w:val="22"/>
                <w:lang w:val="sr-Latn-ME"/>
              </w:rPr>
              <w:t xml:space="preserve">Usvajanjem Zakona o međunarodnoj razvojnoj saradnji i upućivanju međunarodne humanitarne pomoći („Sl. list CG“, br. 038/18 od 13.06.2018), Crna Gora se našla u dualnoj poziciji – zemlja primalac razvojne pomoći i zemlja donator. Imajući u vidu preporuke Evropske komisije i </w:t>
            </w:r>
            <w:r w:rsidR="00E4288B">
              <w:rPr>
                <w:rFonts w:ascii="Arial" w:hAnsi="Arial" w:cs="Arial"/>
                <w:color w:val="365F91" w:themeColor="accent1" w:themeShade="BF"/>
                <w:sz w:val="22"/>
                <w:lang w:val="sr-Latn-ME"/>
              </w:rPr>
              <w:t>uočene</w:t>
            </w:r>
            <w:r w:rsidRPr="00F02565">
              <w:rPr>
                <w:rFonts w:ascii="Arial" w:hAnsi="Arial" w:cs="Arial"/>
                <w:color w:val="365F91" w:themeColor="accent1" w:themeShade="BF"/>
                <w:sz w:val="22"/>
                <w:lang w:val="sr-Latn-ME"/>
              </w:rPr>
              <w:t xml:space="preserve"> izazove u implementaciji važećeg Zakona, Ministarstvo vanjskih poslova je iniciralo izmjenu važećeg Zakona, radi uspostavljanja funkcionalnog i decentralizovanog sistema razvojne saradnje i humanitarne pomoći. Međuresorska radna grupa, u čijem radu su učestvovali predstavnici </w:t>
            </w:r>
            <w:r w:rsidR="00102774">
              <w:rPr>
                <w:rFonts w:ascii="Arial" w:hAnsi="Arial" w:cs="Arial"/>
                <w:color w:val="365F91" w:themeColor="accent1" w:themeShade="BF"/>
                <w:sz w:val="22"/>
                <w:lang w:val="sr-Latn-ME"/>
              </w:rPr>
              <w:t>državnih organa</w:t>
            </w:r>
            <w:r w:rsidRPr="00F02565">
              <w:rPr>
                <w:rFonts w:ascii="Arial" w:hAnsi="Arial" w:cs="Arial"/>
                <w:color w:val="365F91" w:themeColor="accent1" w:themeShade="BF"/>
                <w:sz w:val="22"/>
                <w:lang w:val="sr-Latn-ME"/>
              </w:rPr>
              <w:t xml:space="preserve">, pripremila je Nacrt zakona o međunarodnoj razvojnoj saradnji i </w:t>
            </w:r>
            <w:r w:rsidR="00102774">
              <w:rPr>
                <w:rFonts w:ascii="Arial" w:hAnsi="Arial" w:cs="Arial"/>
                <w:color w:val="365F91" w:themeColor="accent1" w:themeShade="BF"/>
                <w:sz w:val="22"/>
                <w:lang w:val="sr-Latn-ME"/>
              </w:rPr>
              <w:t xml:space="preserve">međunarodnoj </w:t>
            </w:r>
            <w:r w:rsidRPr="00F02565">
              <w:rPr>
                <w:rFonts w:ascii="Arial" w:hAnsi="Arial" w:cs="Arial"/>
                <w:color w:val="365F91" w:themeColor="accent1" w:themeShade="BF"/>
                <w:sz w:val="22"/>
                <w:lang w:val="sr-Latn-ME"/>
              </w:rPr>
              <w:t xml:space="preserve">humanitarnoj pomoći. </w:t>
            </w:r>
          </w:p>
          <w:p w14:paraId="650A677A" w14:textId="77777777" w:rsidR="00F02565" w:rsidRPr="00F02565" w:rsidRDefault="00F02565" w:rsidP="00F02565">
            <w:pPr>
              <w:pStyle w:val="ListParagraph"/>
              <w:rPr>
                <w:rFonts w:ascii="Arial" w:hAnsi="Arial" w:cs="Arial"/>
                <w:bCs/>
                <w:color w:val="365F91" w:themeColor="accent1" w:themeShade="BF"/>
                <w:sz w:val="22"/>
                <w:lang w:val="sr-Latn-ME"/>
              </w:rPr>
            </w:pPr>
          </w:p>
          <w:p w14:paraId="5B30A00A" w14:textId="4A63D78E" w:rsidR="00575ABF" w:rsidRPr="00F02565" w:rsidRDefault="00F02565" w:rsidP="00F02565">
            <w:pPr>
              <w:pStyle w:val="ListParagraph"/>
              <w:numPr>
                <w:ilvl w:val="0"/>
                <w:numId w:val="13"/>
              </w:numPr>
              <w:rPr>
                <w:rFonts w:ascii="Arial" w:hAnsi="Arial" w:cs="Arial"/>
                <w:color w:val="365F91" w:themeColor="accent1" w:themeShade="BF"/>
                <w:sz w:val="22"/>
                <w:lang w:val="sr-Latn-ME"/>
              </w:rPr>
            </w:pPr>
            <w:r w:rsidRPr="00F02565">
              <w:rPr>
                <w:rFonts w:ascii="Arial" w:hAnsi="Arial" w:cs="Arial"/>
                <w:color w:val="365F91" w:themeColor="accent1" w:themeShade="BF"/>
                <w:sz w:val="22"/>
                <w:lang w:val="sr-Latn-ME"/>
              </w:rPr>
              <w:t>U ovoj fazi pregovaračkog procesa, Crna Gora treba da pripremi sistem na obaveze koje nas oćekuju ulaskom u EU. Shodno navedenom, Crna Gora mora da ispuni dva uslova, a to su da se za službenu razvojnu pomoć koriste sredstva iz državnog budžeta i da programi treba da budu usmjereni zemljama u razvoju, koje su kao takve prepoznate na listi Organizacije za ekonomsku saradnju i razvoj (OECD).</w:t>
            </w:r>
            <w:r>
              <w:rPr>
                <w:rFonts w:ascii="Arial" w:hAnsi="Arial" w:cs="Arial"/>
                <w:color w:val="365F91" w:themeColor="accent1" w:themeShade="BF"/>
                <w:sz w:val="22"/>
                <w:lang w:val="sr-Latn-ME"/>
              </w:rPr>
              <w:t xml:space="preserve"> </w:t>
            </w:r>
            <w:r w:rsidR="00102774">
              <w:rPr>
                <w:rFonts w:ascii="Arial" w:hAnsi="Arial" w:cs="Arial"/>
                <w:color w:val="365F91" w:themeColor="accent1" w:themeShade="BF"/>
                <w:sz w:val="22"/>
                <w:lang w:val="sr-Latn-ME"/>
              </w:rPr>
              <w:t>I</w:t>
            </w:r>
            <w:r w:rsidR="00575ABF" w:rsidRPr="00F02565">
              <w:rPr>
                <w:rFonts w:ascii="Arial" w:hAnsi="Arial" w:cs="Arial"/>
                <w:color w:val="365F91" w:themeColor="accent1" w:themeShade="BF"/>
                <w:sz w:val="22"/>
                <w:lang w:val="sr-Latn-ME"/>
              </w:rPr>
              <w:t xml:space="preserve">zdvajanja </w:t>
            </w:r>
            <w:r>
              <w:rPr>
                <w:rFonts w:ascii="Arial" w:hAnsi="Arial" w:cs="Arial"/>
                <w:color w:val="365F91" w:themeColor="accent1" w:themeShade="BF"/>
                <w:sz w:val="22"/>
                <w:lang w:val="sr-Latn-ME"/>
              </w:rPr>
              <w:t xml:space="preserve">bi </w:t>
            </w:r>
            <w:r w:rsidR="00575ABF" w:rsidRPr="00F02565">
              <w:rPr>
                <w:rFonts w:ascii="Arial" w:hAnsi="Arial" w:cs="Arial"/>
                <w:color w:val="365F91" w:themeColor="accent1" w:themeShade="BF"/>
                <w:sz w:val="22"/>
                <w:lang w:val="sr-Latn-ME"/>
              </w:rPr>
              <w:t>obuhvata</w:t>
            </w:r>
            <w:r>
              <w:rPr>
                <w:rFonts w:ascii="Arial" w:hAnsi="Arial" w:cs="Arial"/>
                <w:color w:val="365F91" w:themeColor="accent1" w:themeShade="BF"/>
                <w:sz w:val="22"/>
                <w:lang w:val="sr-Latn-ME"/>
              </w:rPr>
              <w:t>la</w:t>
            </w:r>
            <w:r w:rsidR="00575ABF" w:rsidRPr="00F02565">
              <w:rPr>
                <w:rFonts w:ascii="Arial" w:hAnsi="Arial" w:cs="Arial"/>
                <w:color w:val="365F91" w:themeColor="accent1" w:themeShade="BF"/>
                <w:sz w:val="22"/>
                <w:lang w:val="sr-Latn-ME"/>
              </w:rPr>
              <w:t xml:space="preserve"> sredstva za Evropski razvojni fond, čiji iznos će biti pregovaran nakon pristupanja Crne Gore Evropskoj uniji, </w:t>
            </w:r>
            <w:r w:rsidR="00B726AA" w:rsidRPr="00F02565">
              <w:rPr>
                <w:rFonts w:ascii="Arial" w:hAnsi="Arial" w:cs="Arial"/>
                <w:color w:val="365F91" w:themeColor="accent1" w:themeShade="BF"/>
                <w:sz w:val="22"/>
                <w:lang w:val="sr-Latn-ME"/>
              </w:rPr>
              <w:t xml:space="preserve">zatim, </w:t>
            </w:r>
            <w:r w:rsidR="00575ABF" w:rsidRPr="00F02565">
              <w:rPr>
                <w:rFonts w:ascii="Arial" w:hAnsi="Arial" w:cs="Arial"/>
                <w:color w:val="365F91" w:themeColor="accent1" w:themeShade="BF"/>
                <w:sz w:val="22"/>
                <w:lang w:val="sr-Latn-ME"/>
              </w:rPr>
              <w:t>dio kontribucija određenim međunarodnim organizacijama, pružanje ekspertske pomoći, upućivanje humanitarne pomoći, kao i ostale kategorije shodno metodologiji OECD.</w:t>
            </w:r>
            <w:r w:rsidR="00A1217A" w:rsidRPr="00F02565">
              <w:rPr>
                <w:rFonts w:ascii="Arial" w:hAnsi="Arial" w:cs="Arial"/>
                <w:color w:val="365F91" w:themeColor="accent1" w:themeShade="BF"/>
                <w:sz w:val="22"/>
                <w:lang w:val="sr-Latn-ME"/>
              </w:rPr>
              <w:t xml:space="preserve"> </w:t>
            </w:r>
          </w:p>
          <w:p w14:paraId="73788EF9" w14:textId="77777777" w:rsidR="00575ABF" w:rsidRPr="00575ABF" w:rsidRDefault="00575ABF" w:rsidP="00575ABF">
            <w:pPr>
              <w:autoSpaceDE w:val="0"/>
              <w:autoSpaceDN w:val="0"/>
              <w:adjustRightInd w:val="0"/>
              <w:rPr>
                <w:rFonts w:ascii="Arial" w:hAnsi="Arial" w:cs="Arial"/>
                <w:color w:val="365F91" w:themeColor="accent1" w:themeShade="BF"/>
                <w:sz w:val="22"/>
                <w:lang w:val="sr-Latn-ME"/>
              </w:rPr>
            </w:pPr>
          </w:p>
          <w:p w14:paraId="7311E382" w14:textId="2954FEDD" w:rsidR="004E2137" w:rsidRPr="00D77CA8" w:rsidRDefault="00575ABF" w:rsidP="004E2137">
            <w:pPr>
              <w:pStyle w:val="ListParagraph"/>
              <w:numPr>
                <w:ilvl w:val="0"/>
                <w:numId w:val="13"/>
              </w:numPr>
              <w:autoSpaceDE w:val="0"/>
              <w:autoSpaceDN w:val="0"/>
              <w:adjustRightInd w:val="0"/>
              <w:rPr>
                <w:rFonts w:ascii="Arial" w:hAnsi="Arial" w:cs="Arial"/>
                <w:color w:val="365F91" w:themeColor="accent1" w:themeShade="BF"/>
                <w:sz w:val="22"/>
                <w:lang w:val="sr-Latn-ME"/>
              </w:rPr>
            </w:pPr>
            <w:r w:rsidRPr="00575ABF">
              <w:rPr>
                <w:rFonts w:ascii="Arial" w:hAnsi="Arial" w:cs="Arial"/>
                <w:color w:val="365F91" w:themeColor="accent1" w:themeShade="BF"/>
                <w:sz w:val="22"/>
                <w:lang w:val="sr-Latn-ME"/>
              </w:rPr>
              <w:t xml:space="preserve">Crna Gora će službeno postati zemlja donator kad prestane </w:t>
            </w:r>
            <w:r w:rsidR="00102774">
              <w:rPr>
                <w:rFonts w:ascii="Arial" w:hAnsi="Arial" w:cs="Arial"/>
                <w:color w:val="365F91" w:themeColor="accent1" w:themeShade="BF"/>
                <w:sz w:val="22"/>
                <w:lang w:val="sr-Latn-ME"/>
              </w:rPr>
              <w:t>biti</w:t>
            </w:r>
            <w:r w:rsidRPr="00575ABF">
              <w:rPr>
                <w:rFonts w:ascii="Arial" w:hAnsi="Arial" w:cs="Arial"/>
                <w:color w:val="365F91" w:themeColor="accent1" w:themeShade="BF"/>
                <w:sz w:val="22"/>
                <w:lang w:val="sr-Latn-ME"/>
              </w:rPr>
              <w:t xml:space="preserve"> zemlja primalac</w:t>
            </w:r>
            <w:r w:rsidR="00102774">
              <w:rPr>
                <w:rFonts w:ascii="Arial" w:hAnsi="Arial" w:cs="Arial"/>
                <w:color w:val="365F91" w:themeColor="accent1" w:themeShade="BF"/>
                <w:sz w:val="22"/>
                <w:lang w:val="sr-Latn-ME"/>
              </w:rPr>
              <w:t xml:space="preserve"> razvojne</w:t>
            </w:r>
            <w:r w:rsidRPr="00575ABF">
              <w:rPr>
                <w:rFonts w:ascii="Arial" w:hAnsi="Arial" w:cs="Arial"/>
                <w:color w:val="365F91" w:themeColor="accent1" w:themeShade="BF"/>
                <w:sz w:val="22"/>
                <w:lang w:val="sr-Latn-ME"/>
              </w:rPr>
              <w:t xml:space="preserve"> pomoći, tj.</w:t>
            </w:r>
            <w:r w:rsidR="00C73A63">
              <w:rPr>
                <w:rFonts w:ascii="Arial" w:hAnsi="Arial" w:cs="Arial"/>
                <w:color w:val="365F91" w:themeColor="accent1" w:themeShade="BF"/>
                <w:sz w:val="22"/>
                <w:lang w:val="sr-Latn-ME"/>
              </w:rPr>
              <w:t xml:space="preserve"> </w:t>
            </w:r>
            <w:r w:rsidRPr="00575ABF">
              <w:rPr>
                <w:rFonts w:ascii="Arial" w:hAnsi="Arial" w:cs="Arial"/>
                <w:color w:val="365F91" w:themeColor="accent1" w:themeShade="BF"/>
                <w:sz w:val="22"/>
                <w:lang w:val="sr-Latn-ME"/>
              </w:rPr>
              <w:t xml:space="preserve">kada više ne bude na OECD-ovoj DAC listi. </w:t>
            </w:r>
            <w:r w:rsidR="00C73A63">
              <w:rPr>
                <w:rFonts w:ascii="Arial" w:hAnsi="Arial" w:cs="Arial"/>
                <w:color w:val="365F91" w:themeColor="accent1" w:themeShade="BF"/>
                <w:sz w:val="22"/>
                <w:lang w:val="sr-Latn-ME"/>
              </w:rPr>
              <w:t xml:space="preserve">Ovaj proces se odvija paralelno sa procesom pristupanja EU, tako je Hrvatska uklonjena sa OECD liste 2011. godine, a postala članica EU 2013. godine. </w:t>
            </w:r>
            <w:r w:rsidR="00B726AA">
              <w:rPr>
                <w:rFonts w:ascii="Arial" w:hAnsi="Arial" w:cs="Arial"/>
                <w:color w:val="365F91" w:themeColor="accent1" w:themeShade="BF"/>
                <w:sz w:val="22"/>
                <w:lang w:val="sr-Latn-ME"/>
              </w:rPr>
              <w:t xml:space="preserve">Finansijska </w:t>
            </w:r>
            <w:r w:rsidRPr="00575ABF">
              <w:rPr>
                <w:rFonts w:ascii="Arial" w:hAnsi="Arial" w:cs="Arial"/>
                <w:color w:val="365F91" w:themeColor="accent1" w:themeShade="BF"/>
                <w:sz w:val="22"/>
                <w:lang w:val="sr-Latn-ME"/>
              </w:rPr>
              <w:t xml:space="preserve">sredstva </w:t>
            </w:r>
            <w:r w:rsidR="00B726AA">
              <w:rPr>
                <w:rFonts w:ascii="Arial" w:hAnsi="Arial" w:cs="Arial"/>
                <w:color w:val="365F91" w:themeColor="accent1" w:themeShade="BF"/>
                <w:sz w:val="22"/>
                <w:lang w:val="sr-Latn-ME"/>
              </w:rPr>
              <w:t xml:space="preserve">za službenu razvoju pomoć (ODA) Crne Gore zemljama u </w:t>
            </w:r>
            <w:r w:rsidR="004E2137">
              <w:rPr>
                <w:rFonts w:ascii="Arial" w:hAnsi="Arial" w:cs="Arial"/>
                <w:color w:val="365F91" w:themeColor="accent1" w:themeShade="BF"/>
                <w:sz w:val="22"/>
                <w:lang w:val="sr-Latn-ME"/>
              </w:rPr>
              <w:t>razvoju za sada se još uvijek</w:t>
            </w:r>
            <w:r w:rsidRPr="00575ABF">
              <w:rPr>
                <w:rFonts w:ascii="Arial" w:hAnsi="Arial" w:cs="Arial"/>
                <w:color w:val="365F91" w:themeColor="accent1" w:themeShade="BF"/>
                <w:sz w:val="22"/>
                <w:lang w:val="sr-Latn-ME"/>
              </w:rPr>
              <w:t xml:space="preserve"> planiraju samo u budžetu MVP</w:t>
            </w:r>
            <w:r w:rsidR="004E2137">
              <w:rPr>
                <w:rFonts w:ascii="Arial" w:hAnsi="Arial" w:cs="Arial"/>
                <w:color w:val="365F91" w:themeColor="accent1" w:themeShade="BF"/>
                <w:sz w:val="22"/>
                <w:lang w:val="sr-Latn-ME"/>
              </w:rPr>
              <w:t>, a prema metodologiji OECD službena razvojna pomoć obuhvata</w:t>
            </w:r>
            <w:r w:rsidRPr="00575ABF">
              <w:rPr>
                <w:rFonts w:ascii="Arial" w:hAnsi="Arial" w:cs="Arial"/>
                <w:color w:val="365F91" w:themeColor="accent1" w:themeShade="BF"/>
                <w:sz w:val="22"/>
                <w:lang w:val="sr-Latn-ME"/>
              </w:rPr>
              <w:t xml:space="preserve"> razne kategorije troškova </w:t>
            </w:r>
            <w:r w:rsidR="004E2137">
              <w:rPr>
                <w:rFonts w:ascii="Arial" w:hAnsi="Arial" w:cs="Arial"/>
                <w:color w:val="365F91" w:themeColor="accent1" w:themeShade="BF"/>
                <w:sz w:val="22"/>
                <w:lang w:val="sr-Latn-ME"/>
              </w:rPr>
              <w:t xml:space="preserve">koje </w:t>
            </w:r>
            <w:r w:rsidRPr="00575ABF">
              <w:rPr>
                <w:rFonts w:ascii="Arial" w:hAnsi="Arial" w:cs="Arial"/>
                <w:color w:val="365F91" w:themeColor="accent1" w:themeShade="BF"/>
                <w:sz w:val="22"/>
                <w:lang w:val="sr-Latn-ME"/>
              </w:rPr>
              <w:t>državn</w:t>
            </w:r>
            <w:r w:rsidR="004E2137">
              <w:rPr>
                <w:rFonts w:ascii="Arial" w:hAnsi="Arial" w:cs="Arial"/>
                <w:color w:val="365F91" w:themeColor="accent1" w:themeShade="BF"/>
                <w:sz w:val="22"/>
                <w:lang w:val="sr-Latn-ME"/>
              </w:rPr>
              <w:t>e</w:t>
            </w:r>
            <w:r w:rsidRPr="00575ABF">
              <w:rPr>
                <w:rFonts w:ascii="Arial" w:hAnsi="Arial" w:cs="Arial"/>
                <w:color w:val="365F91" w:themeColor="accent1" w:themeShade="BF"/>
                <w:sz w:val="22"/>
                <w:lang w:val="sr-Latn-ME"/>
              </w:rPr>
              <w:t xml:space="preserve"> institucij</w:t>
            </w:r>
            <w:r w:rsidR="004E2137">
              <w:rPr>
                <w:rFonts w:ascii="Arial" w:hAnsi="Arial" w:cs="Arial"/>
                <w:color w:val="365F91" w:themeColor="accent1" w:themeShade="BF"/>
                <w:sz w:val="22"/>
                <w:lang w:val="sr-Latn-ME"/>
              </w:rPr>
              <w:t>e već imaju u okviru svojih budžeta</w:t>
            </w:r>
            <w:r w:rsidRPr="00575ABF">
              <w:rPr>
                <w:rFonts w:ascii="Arial" w:hAnsi="Arial" w:cs="Arial"/>
                <w:color w:val="365F91" w:themeColor="accent1" w:themeShade="BF"/>
                <w:sz w:val="22"/>
                <w:lang w:val="sr-Latn-ME"/>
              </w:rPr>
              <w:t xml:space="preserve"> (</w:t>
            </w:r>
            <w:r w:rsidRPr="00D77CA8">
              <w:rPr>
                <w:rFonts w:ascii="Arial" w:hAnsi="Arial" w:cs="Arial"/>
                <w:color w:val="365F91" w:themeColor="accent1" w:themeShade="BF"/>
                <w:sz w:val="22"/>
                <w:lang w:val="sr-Latn-ME"/>
              </w:rPr>
              <w:t>npr. obračun dijela kontribucija određenim međunarodnim organizacijama, obračun za upućivanje ekspertske pomoći, održavanje seminara/radionica/ljetnjih škola, upućivanje spasilačkih ekipa u zemlje pogođene prirodnom nepogovodom idr.).</w:t>
            </w:r>
            <w:r w:rsidR="00F02565" w:rsidRPr="00D77CA8">
              <w:rPr>
                <w:rFonts w:ascii="Arial" w:hAnsi="Arial" w:cs="Arial"/>
                <w:color w:val="365F91" w:themeColor="accent1" w:themeShade="BF"/>
                <w:sz w:val="22"/>
                <w:lang w:val="sr-Latn-ME"/>
              </w:rPr>
              <w:t xml:space="preserve"> </w:t>
            </w:r>
          </w:p>
          <w:p w14:paraId="1051F894" w14:textId="77777777" w:rsidR="004E2137" w:rsidRPr="00D77CA8" w:rsidRDefault="004E2137" w:rsidP="004E2137">
            <w:pPr>
              <w:pStyle w:val="ListParagraph"/>
              <w:rPr>
                <w:rFonts w:ascii="Arial" w:hAnsi="Arial" w:cs="Arial"/>
                <w:color w:val="365F91" w:themeColor="accent1" w:themeShade="BF"/>
                <w:sz w:val="22"/>
                <w:lang w:val="sr-Latn-ME"/>
              </w:rPr>
            </w:pPr>
          </w:p>
          <w:p w14:paraId="33B9ED1B" w14:textId="768C32C0" w:rsidR="002A508D" w:rsidRPr="004E2137" w:rsidRDefault="002A508D" w:rsidP="004E2137">
            <w:pPr>
              <w:pStyle w:val="ListParagraph"/>
              <w:numPr>
                <w:ilvl w:val="0"/>
                <w:numId w:val="13"/>
              </w:numPr>
              <w:autoSpaceDE w:val="0"/>
              <w:autoSpaceDN w:val="0"/>
              <w:adjustRightInd w:val="0"/>
              <w:rPr>
                <w:rFonts w:ascii="Arial" w:hAnsi="Arial" w:cs="Arial"/>
                <w:color w:val="365F91" w:themeColor="accent1" w:themeShade="BF"/>
                <w:sz w:val="22"/>
                <w:lang w:val="sr-Latn-ME"/>
              </w:rPr>
            </w:pPr>
            <w:r w:rsidRPr="004E2137">
              <w:rPr>
                <w:rFonts w:ascii="Arial" w:hAnsi="Arial" w:cs="Arial"/>
                <w:bCs/>
                <w:color w:val="365F91" w:themeColor="accent1" w:themeShade="BF"/>
                <w:sz w:val="22"/>
                <w:lang w:val="sr-Latn-ME"/>
              </w:rPr>
              <w:t xml:space="preserve">Nacrtom zakona </w:t>
            </w:r>
            <w:r w:rsidR="00102774">
              <w:rPr>
                <w:rFonts w:ascii="Arial" w:hAnsi="Arial" w:cs="Arial"/>
                <w:bCs/>
                <w:color w:val="365F91" w:themeColor="accent1" w:themeShade="BF"/>
                <w:sz w:val="22"/>
                <w:lang w:val="sr-Latn-ME"/>
              </w:rPr>
              <w:t>o međunarodnoj razvoj</w:t>
            </w:r>
            <w:r w:rsidR="00E4288B">
              <w:rPr>
                <w:rFonts w:ascii="Arial" w:hAnsi="Arial" w:cs="Arial"/>
                <w:bCs/>
                <w:color w:val="365F91" w:themeColor="accent1" w:themeShade="BF"/>
                <w:sz w:val="22"/>
                <w:lang w:val="sr-Latn-ME"/>
              </w:rPr>
              <w:t>n</w:t>
            </w:r>
            <w:r w:rsidR="00102774">
              <w:rPr>
                <w:rFonts w:ascii="Arial" w:hAnsi="Arial" w:cs="Arial"/>
                <w:bCs/>
                <w:color w:val="365F91" w:themeColor="accent1" w:themeShade="BF"/>
                <w:sz w:val="22"/>
                <w:lang w:val="sr-Latn-ME"/>
              </w:rPr>
              <w:t xml:space="preserve">oj saradnji i međunarodnoj humanitarnoj pomoći </w:t>
            </w:r>
            <w:r w:rsidRPr="004E2137">
              <w:rPr>
                <w:rFonts w:ascii="Arial" w:hAnsi="Arial" w:cs="Arial"/>
                <w:bCs/>
                <w:color w:val="365F91" w:themeColor="accent1" w:themeShade="BF"/>
                <w:sz w:val="22"/>
                <w:lang w:val="sr-Latn-ME"/>
              </w:rPr>
              <w:t>je definisan osnov za sprovođenje i upućivanje međunarodne razvojne i humanitarne pomoći</w:t>
            </w:r>
            <w:r w:rsidR="00D77CA8">
              <w:rPr>
                <w:rFonts w:ascii="Arial" w:hAnsi="Arial" w:cs="Arial"/>
                <w:bCs/>
                <w:color w:val="365F91" w:themeColor="accent1" w:themeShade="BF"/>
                <w:sz w:val="22"/>
                <w:lang w:val="sr-Latn-ME"/>
              </w:rPr>
              <w:t xml:space="preserve">. </w:t>
            </w:r>
            <w:r w:rsidR="00A82AF0" w:rsidRPr="004E2137">
              <w:rPr>
                <w:rFonts w:ascii="Arial" w:hAnsi="Arial" w:cs="Arial"/>
                <w:bCs/>
                <w:color w:val="365F91" w:themeColor="accent1" w:themeShade="BF"/>
                <w:sz w:val="22"/>
                <w:lang w:val="sr-Latn-ME"/>
              </w:rPr>
              <w:t xml:space="preserve">Odredbama </w:t>
            </w:r>
            <w:r w:rsidR="00636D81" w:rsidRPr="004E2137">
              <w:rPr>
                <w:rFonts w:ascii="Arial" w:hAnsi="Arial" w:cs="Arial"/>
                <w:bCs/>
                <w:color w:val="365F91" w:themeColor="accent1" w:themeShade="BF"/>
                <w:sz w:val="22"/>
                <w:lang w:val="sr-Latn-ME"/>
              </w:rPr>
              <w:t>Nacrta z</w:t>
            </w:r>
            <w:r w:rsidR="00A82AF0" w:rsidRPr="004E2137">
              <w:rPr>
                <w:rFonts w:ascii="Arial" w:hAnsi="Arial" w:cs="Arial"/>
                <w:bCs/>
                <w:color w:val="365F91" w:themeColor="accent1" w:themeShade="BF"/>
                <w:sz w:val="22"/>
                <w:lang w:val="sr-Latn-ME"/>
              </w:rPr>
              <w:t xml:space="preserve">akona je propisano da je za svako upućivanje međunarodne razvojne i humanitarne pomoći </w:t>
            </w:r>
            <w:r w:rsidR="001C67BD" w:rsidRPr="004E2137">
              <w:rPr>
                <w:rFonts w:ascii="Arial" w:hAnsi="Arial" w:cs="Arial"/>
                <w:bCs/>
                <w:color w:val="365F91" w:themeColor="accent1" w:themeShade="BF"/>
                <w:sz w:val="22"/>
                <w:lang w:val="sr-Latn-ME"/>
              </w:rPr>
              <w:t xml:space="preserve">potrebna </w:t>
            </w:r>
            <w:r w:rsidR="00636D81" w:rsidRPr="004E2137">
              <w:rPr>
                <w:rFonts w:ascii="Arial" w:hAnsi="Arial" w:cs="Arial"/>
                <w:bCs/>
                <w:color w:val="365F91" w:themeColor="accent1" w:themeShade="BF"/>
                <w:sz w:val="22"/>
                <w:lang w:val="sr-Latn-ME"/>
              </w:rPr>
              <w:t xml:space="preserve">procjena okvirne visine budžetskih sredstava koja se opredjeljuju za tu namjenu. </w:t>
            </w:r>
          </w:p>
          <w:p w14:paraId="7EC9E624" w14:textId="77777777" w:rsidR="00923D6B" w:rsidRPr="00923D6B" w:rsidRDefault="00923D6B" w:rsidP="00923D6B">
            <w:pPr>
              <w:pStyle w:val="ListParagraph"/>
              <w:rPr>
                <w:rFonts w:ascii="Arial" w:hAnsi="Arial" w:cs="Arial"/>
                <w:color w:val="365F91" w:themeColor="accent1" w:themeShade="BF"/>
                <w:sz w:val="22"/>
                <w:lang w:val="sr-Latn-ME"/>
              </w:rPr>
            </w:pPr>
          </w:p>
          <w:p w14:paraId="228F0245" w14:textId="082C4669" w:rsidR="00923D6B" w:rsidRPr="00D77CA8" w:rsidRDefault="00923D6B" w:rsidP="00923D6B">
            <w:pPr>
              <w:pStyle w:val="ListParagraph"/>
              <w:numPr>
                <w:ilvl w:val="0"/>
                <w:numId w:val="13"/>
              </w:numPr>
              <w:rPr>
                <w:rFonts w:ascii="Arial" w:hAnsi="Arial" w:cs="Arial"/>
                <w:bCs/>
                <w:color w:val="365F91" w:themeColor="accent1" w:themeShade="BF"/>
                <w:sz w:val="22"/>
                <w:lang w:val="sr-Latn-ME"/>
              </w:rPr>
            </w:pPr>
            <w:r>
              <w:rPr>
                <w:rFonts w:ascii="Arial" w:hAnsi="Arial" w:cs="Arial"/>
                <w:bCs/>
                <w:color w:val="365F91" w:themeColor="accent1" w:themeShade="BF"/>
                <w:sz w:val="22"/>
                <w:lang w:val="sr-Latn-ME"/>
              </w:rPr>
              <w:t xml:space="preserve">Članovima 15 i 16 Nacrta zakona o međunarodnoj razvojnoj saradnji i </w:t>
            </w:r>
            <w:r w:rsidR="007D751B">
              <w:rPr>
                <w:rFonts w:ascii="Arial" w:hAnsi="Arial" w:cs="Arial"/>
                <w:bCs/>
                <w:color w:val="365F91" w:themeColor="accent1" w:themeShade="BF"/>
                <w:sz w:val="22"/>
                <w:lang w:val="sr-Latn-ME"/>
              </w:rPr>
              <w:t xml:space="preserve">međunarodnoj </w:t>
            </w:r>
            <w:r>
              <w:rPr>
                <w:rFonts w:ascii="Arial" w:hAnsi="Arial" w:cs="Arial"/>
                <w:bCs/>
                <w:color w:val="365F91" w:themeColor="accent1" w:themeShade="BF"/>
                <w:sz w:val="22"/>
                <w:lang w:val="sr-Latn-ME"/>
              </w:rPr>
              <w:t xml:space="preserve">humanitarnoj pomoći se definišu izvori finansiranja međunarodne </w:t>
            </w:r>
            <w:r>
              <w:rPr>
                <w:rFonts w:ascii="Arial" w:hAnsi="Arial" w:cs="Arial"/>
                <w:bCs/>
                <w:color w:val="365F91" w:themeColor="accent1" w:themeShade="BF"/>
                <w:sz w:val="22"/>
                <w:lang w:val="sr-Latn-ME"/>
              </w:rPr>
              <w:lastRenderedPageBreak/>
              <w:t xml:space="preserve">razvojne saradnje i humanitarne pomoći, kao što je propisano članovima 16 i 17 važećeg Zakona o međunarodnoj razvojnoj </w:t>
            </w:r>
            <w:r w:rsidRPr="00923D6B">
              <w:rPr>
                <w:rFonts w:ascii="Arial" w:hAnsi="Arial" w:cs="Arial"/>
                <w:bCs/>
                <w:color w:val="365F91" w:themeColor="accent1" w:themeShade="BF"/>
                <w:sz w:val="22"/>
                <w:lang w:val="sr-Latn-ME"/>
              </w:rPr>
              <w:t>saradnji i upućivanju međunarodne humanitarne pomoći</w:t>
            </w:r>
            <w:r>
              <w:rPr>
                <w:rFonts w:ascii="Arial" w:hAnsi="Arial" w:cs="Arial"/>
                <w:bCs/>
                <w:color w:val="365F91" w:themeColor="accent1" w:themeShade="BF"/>
                <w:sz w:val="22"/>
                <w:lang w:val="sr-Latn-ME"/>
              </w:rPr>
              <w:t xml:space="preserve">. Način na koji se planiraju finansijska sredstva za međunarodnu razvojnu saradnju i humanitarnu pomoć, kao i u uporednoj praksi država članica EU, nije predmet ovog Zakona, već se </w:t>
            </w:r>
            <w:r w:rsidR="006E3A73">
              <w:rPr>
                <w:rFonts w:ascii="Arial" w:hAnsi="Arial" w:cs="Arial"/>
                <w:bCs/>
                <w:color w:val="365F91" w:themeColor="accent1" w:themeShade="BF"/>
                <w:sz w:val="22"/>
                <w:lang w:val="sr-Latn-ME"/>
              </w:rPr>
              <w:t xml:space="preserve">definišu tokom pripremanja Zakona o budžetu. Stoga, do članstva u EU, </w:t>
            </w:r>
            <w:r w:rsidR="00F02565">
              <w:rPr>
                <w:rFonts w:ascii="Arial" w:hAnsi="Arial" w:cs="Arial"/>
                <w:bCs/>
                <w:color w:val="365F91" w:themeColor="accent1" w:themeShade="BF"/>
                <w:sz w:val="22"/>
                <w:lang w:val="sr-Latn-ME"/>
              </w:rPr>
              <w:t>državne institucije u okviru svojih budžeta</w:t>
            </w:r>
            <w:r w:rsidR="00D77CA8">
              <w:rPr>
                <w:rFonts w:ascii="Arial" w:hAnsi="Arial" w:cs="Arial"/>
                <w:bCs/>
                <w:color w:val="365F91" w:themeColor="accent1" w:themeShade="BF"/>
                <w:sz w:val="22"/>
                <w:lang w:val="sr-Latn-ME"/>
              </w:rPr>
              <w:t xml:space="preserve"> planiraju sredstva za međunarodnu razvojnu i humanitarnu pomoć.</w:t>
            </w:r>
          </w:p>
          <w:p w14:paraId="6356C909" w14:textId="77777777" w:rsidR="00D77CA8" w:rsidRPr="00D77CA8" w:rsidRDefault="00D77CA8" w:rsidP="00D77CA8">
            <w:pPr>
              <w:pStyle w:val="ListParagraph"/>
              <w:rPr>
                <w:rFonts w:ascii="Arial" w:hAnsi="Arial" w:cs="Arial"/>
                <w:color w:val="365F91" w:themeColor="accent1" w:themeShade="BF"/>
                <w:sz w:val="22"/>
                <w:lang w:val="sr-Latn-ME"/>
              </w:rPr>
            </w:pPr>
          </w:p>
          <w:p w14:paraId="136B5269" w14:textId="77777777" w:rsidR="00D77CA8" w:rsidRPr="00923D6B" w:rsidRDefault="00D77CA8" w:rsidP="00923D6B">
            <w:pPr>
              <w:pStyle w:val="ListParagraph"/>
              <w:numPr>
                <w:ilvl w:val="0"/>
                <w:numId w:val="13"/>
              </w:numPr>
              <w:rPr>
                <w:rFonts w:ascii="Arial" w:hAnsi="Arial" w:cs="Arial"/>
                <w:bCs/>
                <w:color w:val="365F91" w:themeColor="accent1" w:themeShade="BF"/>
                <w:sz w:val="22"/>
                <w:lang w:val="sr-Latn-ME"/>
              </w:rPr>
            </w:pPr>
            <w:r>
              <w:rPr>
                <w:rFonts w:ascii="Arial" w:hAnsi="Arial" w:cs="Arial"/>
                <w:bCs/>
                <w:color w:val="365F91" w:themeColor="accent1" w:themeShade="BF"/>
                <w:sz w:val="22"/>
                <w:lang w:val="sr-Latn-ME"/>
              </w:rPr>
              <w:t>Nakon obavljenih konsultacija u Sekretarijatu za zakonodavstvo, Nacrt zakona će biti upućen na javnu raspravu, te nakon toga Evropskoj komisiji na mišljenje. Nakon pribavljanja mišljenja EK, biće nastavljena dalja procedura kako bi Vlada utvrdila Predlog zakona.</w:t>
            </w:r>
          </w:p>
          <w:p w14:paraId="17454E74" w14:textId="77777777" w:rsidR="002A508D" w:rsidRPr="00E6510C" w:rsidRDefault="002A508D" w:rsidP="002A508D">
            <w:pPr>
              <w:pStyle w:val="ListParagraph"/>
              <w:autoSpaceDE w:val="0"/>
              <w:autoSpaceDN w:val="0"/>
              <w:adjustRightInd w:val="0"/>
              <w:ind w:left="630"/>
              <w:rPr>
                <w:rFonts w:ascii="Arial" w:hAnsi="Arial" w:cs="Arial"/>
                <w:color w:val="365F91" w:themeColor="accent1" w:themeShade="BF"/>
                <w:sz w:val="22"/>
                <w:lang w:val="sr-Latn-ME"/>
              </w:rPr>
            </w:pPr>
          </w:p>
          <w:p w14:paraId="58DF767B" w14:textId="77777777" w:rsidR="00E6510C" w:rsidRPr="00B726AA" w:rsidRDefault="00E6510C" w:rsidP="00B726AA">
            <w:pPr>
              <w:autoSpaceDE w:val="0"/>
              <w:autoSpaceDN w:val="0"/>
              <w:adjustRightInd w:val="0"/>
              <w:rPr>
                <w:rFonts w:ascii="Arial" w:hAnsi="Arial" w:cs="Arial"/>
                <w:color w:val="365F91" w:themeColor="accent1" w:themeShade="BF"/>
                <w:sz w:val="22"/>
                <w:lang w:val="sr-Latn-ME"/>
              </w:rPr>
            </w:pPr>
          </w:p>
        </w:tc>
      </w:tr>
      <w:tr w:rsidR="00282840" w:rsidRPr="00353125" w14:paraId="68EBC112"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6677AC13" w14:textId="77777777" w:rsidR="00282840" w:rsidRPr="004B21A0" w:rsidRDefault="00673F68" w:rsidP="00282840">
            <w:pPr>
              <w:autoSpaceDE w:val="0"/>
              <w:autoSpaceDN w:val="0"/>
              <w:adjustRightInd w:val="0"/>
              <w:rPr>
                <w:rFonts w:ascii="Arial" w:hAnsi="Arial" w:cs="Arial"/>
                <w:b w:val="0"/>
                <w:color w:val="365F91" w:themeColor="accent1" w:themeShade="BF"/>
                <w:sz w:val="22"/>
              </w:rPr>
            </w:pPr>
            <w:r w:rsidRPr="004B21A0">
              <w:rPr>
                <w:rFonts w:ascii="Arial" w:hAnsi="Arial" w:cs="Arial"/>
                <w:color w:val="365F91" w:themeColor="accent1" w:themeShade="BF"/>
                <w:sz w:val="22"/>
              </w:rPr>
              <w:lastRenderedPageBreak/>
              <w:t>6</w:t>
            </w:r>
            <w:r w:rsidR="001D0BF0" w:rsidRPr="004B21A0">
              <w:rPr>
                <w:rFonts w:ascii="Arial" w:hAnsi="Arial" w:cs="Arial"/>
                <w:color w:val="365F91" w:themeColor="accent1" w:themeShade="BF"/>
                <w:sz w:val="22"/>
              </w:rPr>
              <w:t xml:space="preserve">. </w:t>
            </w:r>
            <w:r w:rsidR="00282840" w:rsidRPr="004B21A0">
              <w:rPr>
                <w:rFonts w:ascii="Arial" w:hAnsi="Arial" w:cs="Arial"/>
                <w:b w:val="0"/>
                <w:color w:val="365F91" w:themeColor="accent1" w:themeShade="BF"/>
                <w:sz w:val="22"/>
                <w:lang w:val="sr-Latn-ME"/>
              </w:rPr>
              <w:t>K</w:t>
            </w:r>
            <w:r w:rsidR="00282840" w:rsidRPr="004B21A0">
              <w:rPr>
                <w:rFonts w:ascii="Arial" w:hAnsi="Arial" w:cs="Arial"/>
                <w:color w:val="365F91" w:themeColor="accent1" w:themeShade="BF"/>
                <w:sz w:val="22"/>
                <w:lang w:val="sr-Latn-ME"/>
              </w:rPr>
              <w:t>onsultacije zainteresovanih strana</w:t>
            </w:r>
          </w:p>
          <w:p w14:paraId="18113317" w14:textId="77777777" w:rsidR="00A07773" w:rsidRPr="004B21A0" w:rsidRDefault="00A07773" w:rsidP="00A07773">
            <w:pPr>
              <w:pStyle w:val="ListParagraph"/>
              <w:numPr>
                <w:ilvl w:val="0"/>
                <w:numId w:val="13"/>
              </w:numPr>
              <w:autoSpaceDE w:val="0"/>
              <w:autoSpaceDN w:val="0"/>
              <w:adjustRightInd w:val="0"/>
              <w:contextualSpacing/>
              <w:rPr>
                <w:rFonts w:ascii="Arial" w:hAnsi="Arial" w:cs="Arial"/>
                <w:color w:val="365F91" w:themeColor="accent1" w:themeShade="BF"/>
                <w:sz w:val="22"/>
                <w:lang w:val="de-CH"/>
              </w:rPr>
            </w:pPr>
            <w:r w:rsidRPr="004B21A0">
              <w:rPr>
                <w:rFonts w:ascii="Arial" w:hAnsi="Arial" w:cs="Arial"/>
                <w:color w:val="365F91" w:themeColor="accent1" w:themeShade="BF"/>
                <w:sz w:val="22"/>
                <w:lang w:val="de-CH"/>
              </w:rPr>
              <w:t xml:space="preserve">Naznačiti da li je korišćena eksterna </w:t>
            </w:r>
            <w:r w:rsidR="0000426F" w:rsidRPr="004B21A0">
              <w:rPr>
                <w:rFonts w:ascii="Arial" w:hAnsi="Arial" w:cs="Arial"/>
                <w:color w:val="365F91" w:themeColor="accent1" w:themeShade="BF"/>
                <w:sz w:val="22"/>
                <w:lang w:val="de-CH"/>
              </w:rPr>
              <w:t>ekspertska podrška</w:t>
            </w:r>
            <w:r w:rsidRPr="004B21A0">
              <w:rPr>
                <w:rFonts w:ascii="Arial" w:hAnsi="Arial" w:cs="Arial"/>
                <w:color w:val="365F91" w:themeColor="accent1" w:themeShade="BF"/>
                <w:sz w:val="22"/>
                <w:lang w:val="de-CH"/>
              </w:rPr>
              <w:t xml:space="preserve"> i ako da, kako</w:t>
            </w:r>
            <w:r w:rsidR="0000426F" w:rsidRPr="004B21A0">
              <w:rPr>
                <w:rFonts w:ascii="Arial" w:hAnsi="Arial" w:cs="Arial"/>
                <w:color w:val="365F91" w:themeColor="accent1" w:themeShade="BF"/>
                <w:sz w:val="22"/>
                <w:lang w:val="de-CH"/>
              </w:rPr>
              <w:t>.</w:t>
            </w:r>
          </w:p>
          <w:p w14:paraId="66E1B931" w14:textId="77777777" w:rsidR="00353125" w:rsidRPr="004B21A0" w:rsidRDefault="001D0BF0" w:rsidP="00E31DE1">
            <w:pPr>
              <w:pStyle w:val="ListParagraph"/>
              <w:numPr>
                <w:ilvl w:val="0"/>
                <w:numId w:val="13"/>
              </w:numPr>
              <w:autoSpaceDE w:val="0"/>
              <w:autoSpaceDN w:val="0"/>
              <w:adjustRightInd w:val="0"/>
              <w:contextualSpacing/>
              <w:rPr>
                <w:rFonts w:ascii="Arial" w:hAnsi="Arial" w:cs="Arial"/>
                <w:color w:val="365F91" w:themeColor="accent1" w:themeShade="BF"/>
                <w:sz w:val="22"/>
                <w:lang w:val="de-CH"/>
              </w:rPr>
            </w:pPr>
            <w:r w:rsidRPr="004B21A0">
              <w:rPr>
                <w:rFonts w:ascii="Arial" w:hAnsi="Arial" w:cs="Arial"/>
                <w:color w:val="365F91" w:themeColor="accent1" w:themeShade="BF"/>
                <w:sz w:val="22"/>
                <w:lang w:val="de-CH"/>
              </w:rPr>
              <w:t>N</w:t>
            </w:r>
            <w:r w:rsidR="00A07773" w:rsidRPr="004B21A0">
              <w:rPr>
                <w:rFonts w:ascii="Arial" w:hAnsi="Arial" w:cs="Arial"/>
                <w:color w:val="365F91" w:themeColor="accent1" w:themeShade="BF"/>
                <w:sz w:val="22"/>
                <w:lang w:val="de-CH"/>
              </w:rPr>
              <w:t>aznačiti koje su grupe zainteresovanih strana konsultovane, u kojoj fazi RIA procesa i kako (javne ili ciljane konsultacije)</w:t>
            </w:r>
            <w:r w:rsidR="0000426F" w:rsidRPr="004B21A0">
              <w:rPr>
                <w:rFonts w:ascii="Arial" w:hAnsi="Arial" w:cs="Arial"/>
                <w:color w:val="365F91" w:themeColor="accent1" w:themeShade="BF"/>
                <w:sz w:val="22"/>
                <w:lang w:val="de-CH"/>
              </w:rPr>
              <w:t>.</w:t>
            </w:r>
          </w:p>
          <w:p w14:paraId="7C8A83B5" w14:textId="77777777" w:rsidR="00A07773" w:rsidRPr="00353125" w:rsidRDefault="001D0BF0"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lang w:val="de-CH"/>
              </w:rPr>
            </w:pPr>
            <w:r w:rsidRPr="004B21A0">
              <w:rPr>
                <w:rFonts w:ascii="Arial" w:hAnsi="Arial" w:cs="Arial"/>
                <w:color w:val="365F91" w:themeColor="accent1" w:themeShade="BF"/>
                <w:sz w:val="22"/>
                <w:lang w:val="de-CH"/>
              </w:rPr>
              <w:t>N</w:t>
            </w:r>
            <w:r w:rsidR="00A07773" w:rsidRPr="004B21A0">
              <w:rPr>
                <w:rFonts w:ascii="Arial" w:hAnsi="Arial" w:cs="Arial"/>
                <w:color w:val="365F91" w:themeColor="accent1" w:themeShade="BF"/>
                <w:sz w:val="22"/>
                <w:lang w:val="de-CH"/>
              </w:rPr>
              <w:t>aznačiti glavne rezultate</w:t>
            </w:r>
            <w:r w:rsidR="00D4308A" w:rsidRPr="004B21A0">
              <w:rPr>
                <w:rFonts w:ascii="Arial" w:hAnsi="Arial" w:cs="Arial"/>
                <w:color w:val="365F91" w:themeColor="accent1" w:themeShade="BF"/>
                <w:sz w:val="22"/>
                <w:lang w:val="de-CH"/>
              </w:rPr>
              <w:t xml:space="preserve"> konsultacija</w:t>
            </w:r>
            <w:r w:rsidR="00A07773" w:rsidRPr="004B21A0">
              <w:rPr>
                <w:rFonts w:ascii="Arial" w:hAnsi="Arial" w:cs="Arial"/>
                <w:color w:val="365F91" w:themeColor="accent1" w:themeShade="BF"/>
                <w:sz w:val="22"/>
                <w:lang w:val="de-CH"/>
              </w:rPr>
              <w:t xml:space="preserve">, i </w:t>
            </w:r>
            <w:r w:rsidR="00D4308A" w:rsidRPr="004B21A0">
              <w:rPr>
                <w:rFonts w:ascii="Arial" w:hAnsi="Arial" w:cs="Arial"/>
                <w:color w:val="365F91" w:themeColor="accent1" w:themeShade="BF"/>
                <w:sz w:val="22"/>
                <w:lang w:val="de-CH"/>
              </w:rPr>
              <w:t>koji su predlozi i sugestije zainteresovanih strana prihv</w:t>
            </w:r>
            <w:r w:rsidR="0000426F" w:rsidRPr="004B21A0">
              <w:rPr>
                <w:rFonts w:ascii="Arial" w:hAnsi="Arial" w:cs="Arial"/>
                <w:color w:val="365F91" w:themeColor="accent1" w:themeShade="BF"/>
                <w:sz w:val="22"/>
                <w:lang w:val="de-CH"/>
              </w:rPr>
              <w:t>aćeni odnosno nijesu prihvaćeni.</w:t>
            </w:r>
            <w:r w:rsidR="00D4308A" w:rsidRPr="004B21A0">
              <w:rPr>
                <w:rFonts w:ascii="Arial" w:hAnsi="Arial" w:cs="Arial"/>
                <w:color w:val="365F91" w:themeColor="accent1" w:themeShade="BF"/>
                <w:sz w:val="22"/>
                <w:lang w:val="de-CH"/>
              </w:rPr>
              <w:t xml:space="preserve"> Obrazložiti</w:t>
            </w:r>
            <w:r w:rsidR="0000426F" w:rsidRPr="004B21A0">
              <w:rPr>
                <w:rFonts w:ascii="Arial" w:hAnsi="Arial" w:cs="Arial"/>
                <w:color w:val="365F91" w:themeColor="accent1" w:themeShade="BF"/>
                <w:sz w:val="22"/>
                <w:lang w:val="de-CH"/>
              </w:rPr>
              <w:t>.</w:t>
            </w:r>
          </w:p>
        </w:tc>
      </w:tr>
      <w:tr w:rsidR="00282840" w:rsidRPr="0041480A" w14:paraId="3EF90446"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375AB55E" w14:textId="77777777" w:rsidR="00730798" w:rsidRPr="00730798" w:rsidRDefault="00730798" w:rsidP="00730798">
            <w:pPr>
              <w:pStyle w:val="ListParagraph"/>
              <w:numPr>
                <w:ilvl w:val="0"/>
                <w:numId w:val="16"/>
              </w:numPr>
              <w:rPr>
                <w:rFonts w:ascii="Arial" w:eastAsia="Calibri" w:hAnsi="Arial" w:cs="Arial"/>
                <w:color w:val="1F497D" w:themeColor="text2"/>
                <w:sz w:val="22"/>
                <w:lang w:val="sr-Latn-ME" w:eastAsia="en-US"/>
              </w:rPr>
            </w:pPr>
            <w:r w:rsidRPr="00730798">
              <w:rPr>
                <w:rFonts w:ascii="Arial" w:eastAsia="Calibri" w:hAnsi="Arial" w:cs="Arial"/>
                <w:color w:val="1F497D" w:themeColor="text2"/>
                <w:sz w:val="22"/>
                <w:lang w:val="sr-Latn-ME" w:eastAsia="en-US"/>
              </w:rPr>
              <w:t>Naznačiti da li je korišćena eksterna ekspertska podrška i ako da, kako.</w:t>
            </w:r>
          </w:p>
          <w:p w14:paraId="2DECAB38" w14:textId="77777777" w:rsidR="00730798" w:rsidRPr="00730798" w:rsidRDefault="00730798" w:rsidP="007D751B">
            <w:pPr>
              <w:spacing w:before="120" w:after="120"/>
              <w:ind w:left="720"/>
              <w:rPr>
                <w:rFonts w:ascii="Arial" w:eastAsia="Calibri" w:hAnsi="Arial" w:cs="Arial"/>
                <w:color w:val="1F497D" w:themeColor="text2"/>
                <w:sz w:val="22"/>
                <w:lang w:val="sr-Latn-ME" w:eastAsia="en-US"/>
              </w:rPr>
            </w:pPr>
          </w:p>
          <w:p w14:paraId="6B71558A" w14:textId="42111AD7" w:rsidR="00027781" w:rsidRPr="00C06F8D" w:rsidRDefault="00FF4709" w:rsidP="000A271B">
            <w:pPr>
              <w:numPr>
                <w:ilvl w:val="0"/>
                <w:numId w:val="16"/>
              </w:numPr>
              <w:spacing w:before="120" w:after="120"/>
              <w:rPr>
                <w:rFonts w:ascii="Arial" w:eastAsia="Calibri" w:hAnsi="Arial" w:cs="Arial"/>
                <w:color w:val="1F497D" w:themeColor="text2"/>
                <w:sz w:val="22"/>
                <w:lang w:val="sr-Latn-ME" w:eastAsia="en-US"/>
              </w:rPr>
            </w:pPr>
            <w:r w:rsidRPr="00FF4709">
              <w:rPr>
                <w:rFonts w:ascii="Arial" w:eastAsia="Calibri" w:hAnsi="Arial" w:cs="Arial"/>
                <w:color w:val="1F497D" w:themeColor="text2"/>
                <w:sz w:val="22"/>
                <w:lang w:val="sr-Latn-ME" w:eastAsia="en-US"/>
              </w:rPr>
              <w:t xml:space="preserve">Ministarstvo vanjskih poslova koordinira proces izmjene Zakona, te je u saradnji sa Njemačkom razvojnom agencijom (GIZ) obezbijedilo ekspertsku pomoć </w:t>
            </w:r>
            <w:r w:rsidR="00E4288B">
              <w:rPr>
                <w:rFonts w:ascii="Arial" w:eastAsia="Calibri" w:hAnsi="Arial" w:cs="Arial"/>
                <w:color w:val="1F497D" w:themeColor="text2"/>
                <w:sz w:val="22"/>
                <w:lang w:val="sr-Latn-ME" w:eastAsia="en-US"/>
              </w:rPr>
              <w:t xml:space="preserve">Republike </w:t>
            </w:r>
            <w:r w:rsidRPr="00FF4709">
              <w:rPr>
                <w:rFonts w:ascii="Arial" w:eastAsia="Calibri" w:hAnsi="Arial" w:cs="Arial"/>
                <w:color w:val="1F497D" w:themeColor="text2"/>
                <w:sz w:val="22"/>
                <w:lang w:val="sr-Latn-ME" w:eastAsia="en-US"/>
              </w:rPr>
              <w:t xml:space="preserve">Hrvatske. Posjete hrvatskih eksperata realizovane su </w:t>
            </w:r>
            <w:r>
              <w:rPr>
                <w:rFonts w:ascii="Arial" w:eastAsia="Calibri" w:hAnsi="Arial" w:cs="Arial"/>
                <w:color w:val="1F497D" w:themeColor="text2"/>
                <w:sz w:val="22"/>
                <w:lang w:val="sr-Latn-ME" w:eastAsia="en-US"/>
              </w:rPr>
              <w:t xml:space="preserve">2021. godine u periodu </w:t>
            </w:r>
            <w:r w:rsidRPr="00FF4709">
              <w:rPr>
                <w:rFonts w:ascii="Arial" w:eastAsia="Calibri" w:hAnsi="Arial" w:cs="Arial"/>
                <w:color w:val="1F497D" w:themeColor="text2"/>
                <w:sz w:val="22"/>
                <w:lang w:val="sr-Latn-ME" w:eastAsia="en-US"/>
              </w:rPr>
              <w:t>26-27. aprila, 31. maja-1. juna, kao i 15-17. novembra, tokom koj</w:t>
            </w:r>
            <w:r>
              <w:rPr>
                <w:rFonts w:ascii="Arial" w:eastAsia="Calibri" w:hAnsi="Arial" w:cs="Arial"/>
                <w:color w:val="1F497D" w:themeColor="text2"/>
                <w:sz w:val="22"/>
                <w:lang w:val="sr-Latn-ME" w:eastAsia="en-US"/>
              </w:rPr>
              <w:t>ih su</w:t>
            </w:r>
            <w:r w:rsidRPr="00FF4709">
              <w:rPr>
                <w:rFonts w:ascii="Arial" w:eastAsia="Calibri" w:hAnsi="Arial" w:cs="Arial"/>
                <w:color w:val="1F497D" w:themeColor="text2"/>
                <w:sz w:val="22"/>
                <w:lang w:val="sr-Latn-ME" w:eastAsia="en-US"/>
              </w:rPr>
              <w:t xml:space="preserve"> o</w:t>
            </w:r>
            <w:r>
              <w:rPr>
                <w:rFonts w:ascii="Arial" w:eastAsia="Calibri" w:hAnsi="Arial" w:cs="Arial"/>
                <w:color w:val="1F497D" w:themeColor="text2"/>
                <w:sz w:val="22"/>
                <w:lang w:val="sr-Latn-ME" w:eastAsia="en-US"/>
              </w:rPr>
              <w:t>držani</w:t>
            </w:r>
            <w:r w:rsidRPr="00FF4709">
              <w:rPr>
                <w:rFonts w:ascii="Arial" w:eastAsia="Calibri" w:hAnsi="Arial" w:cs="Arial"/>
                <w:color w:val="1F497D" w:themeColor="text2"/>
                <w:sz w:val="22"/>
                <w:lang w:val="sr-Latn-ME" w:eastAsia="en-US"/>
              </w:rPr>
              <w:t xml:space="preserve"> sastan</w:t>
            </w:r>
            <w:r>
              <w:rPr>
                <w:rFonts w:ascii="Arial" w:eastAsia="Calibri" w:hAnsi="Arial" w:cs="Arial"/>
                <w:color w:val="1F497D" w:themeColor="text2"/>
                <w:sz w:val="22"/>
                <w:lang w:val="sr-Latn-ME" w:eastAsia="en-US"/>
              </w:rPr>
              <w:t>ci</w:t>
            </w:r>
            <w:r w:rsidRPr="00FF4709">
              <w:rPr>
                <w:rFonts w:ascii="Arial" w:eastAsia="Calibri" w:hAnsi="Arial" w:cs="Arial"/>
                <w:color w:val="1F497D" w:themeColor="text2"/>
                <w:sz w:val="22"/>
                <w:lang w:val="sr-Latn-ME" w:eastAsia="en-US"/>
              </w:rPr>
              <w:t xml:space="preserve"> Međuresorne radne grupe. Takođe, sastanak </w:t>
            </w:r>
            <w:r w:rsidR="00C3308C">
              <w:rPr>
                <w:rFonts w:ascii="Arial" w:eastAsia="Calibri" w:hAnsi="Arial" w:cs="Arial"/>
                <w:color w:val="1F497D" w:themeColor="text2"/>
                <w:sz w:val="22"/>
                <w:lang w:val="sr-Latn-ME" w:eastAsia="en-US"/>
              </w:rPr>
              <w:t>Međuresorne radne grupe</w:t>
            </w:r>
            <w:r w:rsidRPr="00FF4709">
              <w:rPr>
                <w:rFonts w:ascii="Arial" w:eastAsia="Calibri" w:hAnsi="Arial" w:cs="Arial"/>
                <w:color w:val="1F497D" w:themeColor="text2"/>
                <w:sz w:val="22"/>
                <w:lang w:val="sr-Latn-ME" w:eastAsia="en-US"/>
              </w:rPr>
              <w:t xml:space="preserve"> je održan 6. decembra, tokom kog su razmatrani komentari predstavnika nadležnih resora na Nacrt zakona i data obrazloženja hrvatskih eksperata.</w:t>
            </w:r>
            <w:r w:rsidR="00C06F8D">
              <w:rPr>
                <w:rFonts w:ascii="Arial" w:eastAsia="Calibri" w:hAnsi="Arial" w:cs="Arial"/>
                <w:color w:val="1F497D" w:themeColor="text2"/>
                <w:sz w:val="22"/>
                <w:lang w:val="sr-Latn-ME" w:eastAsia="en-US"/>
              </w:rPr>
              <w:t xml:space="preserve"> </w:t>
            </w:r>
          </w:p>
          <w:p w14:paraId="75EB72EF" w14:textId="77777777" w:rsidR="00730798" w:rsidRPr="00730798" w:rsidRDefault="00730798" w:rsidP="00730798">
            <w:pPr>
              <w:pStyle w:val="ListParagraph"/>
              <w:numPr>
                <w:ilvl w:val="0"/>
                <w:numId w:val="16"/>
              </w:numPr>
              <w:rPr>
                <w:rFonts w:ascii="Arial" w:eastAsia="Calibri" w:hAnsi="Arial" w:cs="Arial"/>
                <w:color w:val="1F497D" w:themeColor="text2"/>
                <w:sz w:val="22"/>
                <w:lang w:val="sr-Latn-ME" w:eastAsia="en-US"/>
              </w:rPr>
            </w:pPr>
            <w:r w:rsidRPr="00730798">
              <w:rPr>
                <w:rFonts w:ascii="Arial" w:eastAsia="Calibri" w:hAnsi="Arial" w:cs="Arial"/>
                <w:color w:val="1F497D" w:themeColor="text2"/>
                <w:sz w:val="22"/>
                <w:lang w:val="sr-Latn-ME" w:eastAsia="en-US"/>
              </w:rPr>
              <w:t>Naznačiti koje su grupe zainteresovanih strana konsultovane, u kojoj fazi RIA procesa i kako (javne ili ciljane konsultacije).</w:t>
            </w:r>
          </w:p>
          <w:p w14:paraId="64A538ED" w14:textId="76C4AE07" w:rsidR="00C06F8D" w:rsidRDefault="00024B3F" w:rsidP="0078359A">
            <w:pPr>
              <w:spacing w:before="120" w:after="120"/>
              <w:ind w:left="720"/>
              <w:rPr>
                <w:rFonts w:ascii="Arial" w:eastAsia="Calibri" w:hAnsi="Arial" w:cs="Arial"/>
                <w:b w:val="0"/>
                <w:bCs/>
                <w:color w:val="1F497D" w:themeColor="text2"/>
                <w:sz w:val="22"/>
                <w:lang w:val="sr-Latn-ME" w:eastAsia="en-US"/>
              </w:rPr>
            </w:pPr>
            <w:r>
              <w:rPr>
                <w:rFonts w:ascii="Arial" w:eastAsia="Calibri" w:hAnsi="Arial" w:cs="Arial"/>
                <w:color w:val="1F497D" w:themeColor="text2"/>
                <w:sz w:val="22"/>
                <w:lang w:val="sr-Latn-ME" w:eastAsia="en-US"/>
              </w:rPr>
              <w:t xml:space="preserve">Tokom pripreme Nacrta zakona, </w:t>
            </w:r>
            <w:r w:rsidR="0078359A">
              <w:rPr>
                <w:rFonts w:ascii="Arial" w:eastAsia="Calibri" w:hAnsi="Arial" w:cs="Arial"/>
                <w:color w:val="1F497D" w:themeColor="text2"/>
                <w:sz w:val="22"/>
                <w:lang w:val="sr-Latn-ME" w:eastAsia="en-US"/>
              </w:rPr>
              <w:t>na organizovanim sastancima razmatrana su mišljenja</w:t>
            </w:r>
            <w:r>
              <w:rPr>
                <w:rFonts w:ascii="Arial" w:eastAsia="Calibri" w:hAnsi="Arial" w:cs="Arial"/>
                <w:color w:val="1F497D" w:themeColor="text2"/>
                <w:sz w:val="22"/>
                <w:lang w:val="sr-Latn-ME" w:eastAsia="en-US"/>
              </w:rPr>
              <w:t xml:space="preserve"> </w:t>
            </w:r>
            <w:r w:rsidR="0078359A">
              <w:rPr>
                <w:rFonts w:ascii="Arial" w:eastAsia="Calibri" w:hAnsi="Arial" w:cs="Arial"/>
                <w:color w:val="1F497D" w:themeColor="text2"/>
                <w:sz w:val="22"/>
                <w:lang w:val="sr-Latn-ME" w:eastAsia="en-US"/>
              </w:rPr>
              <w:t xml:space="preserve">i </w:t>
            </w:r>
            <w:r>
              <w:rPr>
                <w:rFonts w:ascii="Arial" w:eastAsia="Calibri" w:hAnsi="Arial" w:cs="Arial"/>
                <w:color w:val="1F497D" w:themeColor="text2"/>
                <w:sz w:val="22"/>
                <w:lang w:val="sr-Latn-ME" w:eastAsia="en-US"/>
              </w:rPr>
              <w:t xml:space="preserve">sugestije </w:t>
            </w:r>
            <w:r w:rsidR="0078359A">
              <w:rPr>
                <w:rFonts w:ascii="Arial" w:eastAsia="Calibri" w:hAnsi="Arial" w:cs="Arial"/>
                <w:color w:val="1F497D" w:themeColor="text2"/>
                <w:sz w:val="22"/>
                <w:lang w:val="sr-Latn-ME" w:eastAsia="en-US"/>
              </w:rPr>
              <w:t xml:space="preserve">imenovanih predstavnika ministarstava, Skuštine, Generalnog sekretarijata Vlade, Uprave za ljudske resurse, Uprave za statistiku, Centralne banke Crne Gore, Privredne komore Crne gore, Zajednice opština i Crvenog krsta Crne Gore, koji su učestvovali u radu Međuresorne radne grupe. </w:t>
            </w:r>
            <w:r w:rsidR="00C06F8D">
              <w:rPr>
                <w:rFonts w:ascii="Arial" w:eastAsia="Calibri" w:hAnsi="Arial" w:cs="Arial"/>
                <w:color w:val="1F497D" w:themeColor="text2"/>
                <w:sz w:val="22"/>
                <w:lang w:val="sr-Latn-ME" w:eastAsia="en-US"/>
              </w:rPr>
              <w:t xml:space="preserve">Na Nacrt zakona mišljenja su </w:t>
            </w:r>
            <w:r>
              <w:rPr>
                <w:rFonts w:ascii="Arial" w:eastAsia="Calibri" w:hAnsi="Arial" w:cs="Arial"/>
                <w:color w:val="1F497D" w:themeColor="text2"/>
                <w:sz w:val="22"/>
                <w:lang w:val="sr-Latn-ME" w:eastAsia="en-US"/>
              </w:rPr>
              <w:t xml:space="preserve">zvaničnim putem </w:t>
            </w:r>
            <w:r w:rsidR="00C06F8D">
              <w:rPr>
                <w:rFonts w:ascii="Arial" w:eastAsia="Calibri" w:hAnsi="Arial" w:cs="Arial"/>
                <w:color w:val="1F497D" w:themeColor="text2"/>
                <w:sz w:val="22"/>
                <w:lang w:val="sr-Latn-ME" w:eastAsia="en-US"/>
              </w:rPr>
              <w:t xml:space="preserve">dostavili </w:t>
            </w:r>
            <w:r w:rsidR="0078359A">
              <w:rPr>
                <w:rFonts w:ascii="Arial" w:eastAsia="Calibri" w:hAnsi="Arial" w:cs="Arial"/>
                <w:color w:val="1F497D" w:themeColor="text2"/>
                <w:sz w:val="22"/>
                <w:lang w:val="sr-Latn-ME" w:eastAsia="en-US"/>
              </w:rPr>
              <w:t xml:space="preserve">Generalni sekretarijat Vlade, Ministarstvo finansija, </w:t>
            </w:r>
            <w:r w:rsidR="00C06F8D">
              <w:rPr>
                <w:rFonts w:ascii="Arial" w:eastAsia="Calibri" w:hAnsi="Arial" w:cs="Arial"/>
                <w:color w:val="1F497D" w:themeColor="text2"/>
                <w:sz w:val="22"/>
                <w:lang w:val="sr-Latn-ME" w:eastAsia="en-US"/>
              </w:rPr>
              <w:t xml:space="preserve">Ministarstvo unutrašnjih poslova, </w:t>
            </w:r>
            <w:r w:rsidR="00C06F8D" w:rsidRPr="00C06F8D">
              <w:rPr>
                <w:rFonts w:ascii="Arial" w:eastAsia="Calibri" w:hAnsi="Arial" w:cs="Arial"/>
                <w:color w:val="1F497D" w:themeColor="text2"/>
                <w:sz w:val="22"/>
                <w:lang w:val="sr-Latn-ME" w:eastAsia="en-US"/>
              </w:rPr>
              <w:t>Ministarstvo ekonomskog razvoja i turizma, Ministarstvo ekologije, prostornog planiranja i urbanizma, Ministartvo kulture i medija</w:t>
            </w:r>
            <w:r>
              <w:rPr>
                <w:rFonts w:ascii="Arial" w:eastAsia="Calibri" w:hAnsi="Arial" w:cs="Arial"/>
                <w:color w:val="1F497D" w:themeColor="text2"/>
                <w:sz w:val="22"/>
                <w:lang w:val="sr-Latn-ME" w:eastAsia="en-US"/>
              </w:rPr>
              <w:t>, i Ministarstvo javne uprave</w:t>
            </w:r>
            <w:r w:rsidR="0078359A">
              <w:rPr>
                <w:rFonts w:ascii="Arial" w:eastAsia="Calibri" w:hAnsi="Arial" w:cs="Arial"/>
                <w:color w:val="1F497D" w:themeColor="text2"/>
                <w:sz w:val="22"/>
                <w:lang w:val="sr-Latn-ME" w:eastAsia="en-US"/>
              </w:rPr>
              <w:t>, a takođe, obavljene su konsultacije i pribavljeno mišljenje Sekretarijata za zakonodavstvo prije upućivanja Nacrta zakona o međunarodnoj razvojnoj saradnji i međunarodnoj humanitarnoj pomoći na javnu raspravu.</w:t>
            </w:r>
          </w:p>
          <w:p w14:paraId="72552BD1" w14:textId="3FCDA9D0" w:rsidR="002F2B89" w:rsidRPr="002F2B89" w:rsidRDefault="002F2B89" w:rsidP="002F2B89">
            <w:pPr>
              <w:pStyle w:val="ListParagraph"/>
              <w:numPr>
                <w:ilvl w:val="0"/>
                <w:numId w:val="16"/>
              </w:numPr>
              <w:spacing w:before="120" w:after="120"/>
              <w:rPr>
                <w:rFonts w:ascii="Arial" w:eastAsia="Calibri" w:hAnsi="Arial" w:cs="Arial"/>
                <w:b w:val="0"/>
                <w:bCs/>
                <w:color w:val="1F497D" w:themeColor="text2"/>
                <w:sz w:val="22"/>
                <w:lang w:val="sr-Latn-ME" w:eastAsia="en-US"/>
              </w:rPr>
            </w:pPr>
            <w:r w:rsidRPr="002F2B89">
              <w:rPr>
                <w:rFonts w:ascii="Arial" w:hAnsi="Arial" w:cs="Arial"/>
                <w:color w:val="365F91" w:themeColor="accent1" w:themeShade="BF"/>
                <w:sz w:val="22"/>
                <w:lang w:val="de-CH"/>
              </w:rPr>
              <w:lastRenderedPageBreak/>
              <w:t>Naznačiti glavne rezultate konsultacija, i koji su predlozi i sugestije zainteresovanih strana prihvaćeni odnosno nijesu prihvaćeni. Obrazložiti.</w:t>
            </w:r>
          </w:p>
          <w:p w14:paraId="7FE4A09E" w14:textId="1BD08CC6" w:rsidR="0078359A" w:rsidRPr="00FF4709" w:rsidRDefault="002F2B89" w:rsidP="0078359A">
            <w:pPr>
              <w:spacing w:before="120" w:after="120"/>
              <w:ind w:left="720"/>
              <w:rPr>
                <w:rFonts w:ascii="Arial" w:eastAsia="Calibri" w:hAnsi="Arial" w:cs="Arial"/>
                <w:color w:val="1F497D" w:themeColor="text2"/>
                <w:sz w:val="22"/>
                <w:lang w:val="sr-Latn-ME" w:eastAsia="en-US"/>
              </w:rPr>
            </w:pPr>
            <w:r>
              <w:rPr>
                <w:rFonts w:ascii="Arial" w:eastAsia="Calibri" w:hAnsi="Arial" w:cs="Arial"/>
                <w:color w:val="1F497D" w:themeColor="text2"/>
                <w:sz w:val="22"/>
                <w:lang w:val="sr-Latn-ME" w:eastAsia="en-US"/>
              </w:rPr>
              <w:t>S</w:t>
            </w:r>
            <w:r w:rsidR="00A419A3">
              <w:rPr>
                <w:rFonts w:ascii="Arial" w:eastAsia="Calibri" w:hAnsi="Arial" w:cs="Arial"/>
                <w:color w:val="1F497D" w:themeColor="text2"/>
                <w:sz w:val="22"/>
                <w:lang w:val="sr-Latn-ME" w:eastAsia="en-US"/>
              </w:rPr>
              <w:t xml:space="preserve">ugestije </w:t>
            </w:r>
            <w:r>
              <w:rPr>
                <w:rFonts w:ascii="Arial" w:eastAsia="Calibri" w:hAnsi="Arial" w:cs="Arial"/>
                <w:color w:val="1F497D" w:themeColor="text2"/>
                <w:sz w:val="22"/>
                <w:lang w:val="sr-Latn-ME" w:eastAsia="en-US"/>
              </w:rPr>
              <w:t xml:space="preserve">i komentari </w:t>
            </w:r>
            <w:r w:rsidR="00A419A3">
              <w:rPr>
                <w:rFonts w:ascii="Arial" w:eastAsia="Calibri" w:hAnsi="Arial" w:cs="Arial"/>
                <w:color w:val="1F497D" w:themeColor="text2"/>
                <w:sz w:val="22"/>
                <w:lang w:val="sr-Latn-ME" w:eastAsia="en-US"/>
              </w:rPr>
              <w:t>državnih organa koj</w:t>
            </w:r>
            <w:r>
              <w:rPr>
                <w:rFonts w:ascii="Arial" w:eastAsia="Calibri" w:hAnsi="Arial" w:cs="Arial"/>
                <w:color w:val="1F497D" w:themeColor="text2"/>
                <w:sz w:val="22"/>
                <w:lang w:val="sr-Latn-ME" w:eastAsia="en-US"/>
              </w:rPr>
              <w:t>i</w:t>
            </w:r>
            <w:r w:rsidR="00A419A3">
              <w:rPr>
                <w:rFonts w:ascii="Arial" w:eastAsia="Calibri" w:hAnsi="Arial" w:cs="Arial"/>
                <w:color w:val="1F497D" w:themeColor="text2"/>
                <w:sz w:val="22"/>
                <w:lang w:val="sr-Latn-ME" w:eastAsia="en-US"/>
              </w:rPr>
              <w:t xml:space="preserve"> su dostavljen</w:t>
            </w:r>
            <w:r>
              <w:rPr>
                <w:rFonts w:ascii="Arial" w:eastAsia="Calibri" w:hAnsi="Arial" w:cs="Arial"/>
                <w:color w:val="1F497D" w:themeColor="text2"/>
                <w:sz w:val="22"/>
                <w:lang w:val="sr-Latn-ME" w:eastAsia="en-US"/>
              </w:rPr>
              <w:t>i</w:t>
            </w:r>
            <w:r w:rsidR="00A419A3">
              <w:rPr>
                <w:rFonts w:ascii="Arial" w:eastAsia="Calibri" w:hAnsi="Arial" w:cs="Arial"/>
                <w:color w:val="1F497D" w:themeColor="text2"/>
                <w:sz w:val="22"/>
                <w:lang w:val="sr-Latn-ME" w:eastAsia="en-US"/>
              </w:rPr>
              <w:t xml:space="preserve"> zvaničnim putem </w:t>
            </w:r>
            <w:r>
              <w:rPr>
                <w:rFonts w:ascii="Arial" w:eastAsia="Calibri" w:hAnsi="Arial" w:cs="Arial"/>
                <w:color w:val="1F497D" w:themeColor="text2"/>
                <w:sz w:val="22"/>
                <w:lang w:val="sr-Latn-ME" w:eastAsia="en-US"/>
              </w:rPr>
              <w:t xml:space="preserve">Ministarstvu vanjskih poslova </w:t>
            </w:r>
            <w:r w:rsidR="00A419A3">
              <w:rPr>
                <w:rFonts w:ascii="Arial" w:eastAsia="Calibri" w:hAnsi="Arial" w:cs="Arial"/>
                <w:color w:val="1F497D" w:themeColor="text2"/>
                <w:sz w:val="22"/>
                <w:lang w:val="sr-Latn-ME" w:eastAsia="en-US"/>
              </w:rPr>
              <w:t>su prihvaćen</w:t>
            </w:r>
            <w:r w:rsidR="0078359A">
              <w:rPr>
                <w:rFonts w:ascii="Arial" w:eastAsia="Calibri" w:hAnsi="Arial" w:cs="Arial"/>
                <w:color w:val="1F497D" w:themeColor="text2"/>
                <w:sz w:val="22"/>
                <w:lang w:val="sr-Latn-ME" w:eastAsia="en-US"/>
              </w:rPr>
              <w:t>i i inkorporirani u Nacrt zakona</w:t>
            </w:r>
            <w:r w:rsidR="00A419A3">
              <w:rPr>
                <w:rFonts w:ascii="Arial" w:eastAsia="Calibri" w:hAnsi="Arial" w:cs="Arial"/>
                <w:color w:val="1F497D" w:themeColor="text2"/>
                <w:sz w:val="22"/>
                <w:lang w:val="sr-Latn-ME" w:eastAsia="en-US"/>
              </w:rPr>
              <w:t xml:space="preserve">. </w:t>
            </w:r>
            <w:r w:rsidR="0078359A">
              <w:rPr>
                <w:rFonts w:ascii="Arial" w:eastAsia="Calibri" w:hAnsi="Arial" w:cs="Arial"/>
                <w:color w:val="1F497D" w:themeColor="text2"/>
                <w:sz w:val="22"/>
                <w:lang w:val="sr-Latn-ME" w:eastAsia="en-US"/>
              </w:rPr>
              <w:t>Nakon javne rasprave, Nacrt zakona će biti upućen Evropskoj komisiji na mišljenje</w:t>
            </w:r>
            <w:r>
              <w:rPr>
                <w:rFonts w:ascii="Arial" w:eastAsia="Calibri" w:hAnsi="Arial" w:cs="Arial"/>
                <w:color w:val="1F497D" w:themeColor="text2"/>
                <w:sz w:val="22"/>
                <w:lang w:val="sr-Latn-ME" w:eastAsia="en-US"/>
              </w:rPr>
              <w:t>, a nakon</w:t>
            </w:r>
            <w:r w:rsidR="0078359A">
              <w:rPr>
                <w:rFonts w:ascii="Arial" w:eastAsia="Calibri" w:hAnsi="Arial" w:cs="Arial"/>
                <w:color w:val="1F497D" w:themeColor="text2"/>
                <w:sz w:val="22"/>
                <w:lang w:val="sr-Latn-ME" w:eastAsia="en-US"/>
              </w:rPr>
              <w:t xml:space="preserve"> pribavljanj</w:t>
            </w:r>
            <w:r>
              <w:rPr>
                <w:rFonts w:ascii="Arial" w:eastAsia="Calibri" w:hAnsi="Arial" w:cs="Arial"/>
                <w:color w:val="1F497D" w:themeColor="text2"/>
                <w:sz w:val="22"/>
                <w:lang w:val="sr-Latn-ME" w:eastAsia="en-US"/>
              </w:rPr>
              <w:t>a</w:t>
            </w:r>
            <w:r w:rsidR="0078359A">
              <w:rPr>
                <w:rFonts w:ascii="Arial" w:eastAsia="Calibri" w:hAnsi="Arial" w:cs="Arial"/>
                <w:color w:val="1F497D" w:themeColor="text2"/>
                <w:sz w:val="22"/>
                <w:lang w:val="sr-Latn-ME" w:eastAsia="en-US"/>
              </w:rPr>
              <w:t xml:space="preserve"> mišljenja Evropske komisije, pristupiće se pripremi Predloga zakona.</w:t>
            </w:r>
          </w:p>
          <w:p w14:paraId="00F2BA80" w14:textId="0291D481" w:rsidR="0078359A" w:rsidRPr="00730798" w:rsidRDefault="0078359A" w:rsidP="0078359A">
            <w:pPr>
              <w:spacing w:before="120" w:after="120"/>
              <w:ind w:left="720"/>
              <w:rPr>
                <w:rFonts w:ascii="Arial" w:eastAsia="Calibri" w:hAnsi="Arial" w:cs="Arial"/>
                <w:color w:val="1F497D" w:themeColor="text2"/>
                <w:sz w:val="22"/>
                <w:lang w:val="sr-Latn-ME" w:eastAsia="en-US"/>
              </w:rPr>
            </w:pPr>
            <w:r w:rsidRPr="00FF4709">
              <w:rPr>
                <w:rFonts w:ascii="Arial" w:eastAsia="Calibri" w:hAnsi="Arial" w:cs="Arial"/>
                <w:color w:val="1F497D" w:themeColor="text2"/>
                <w:sz w:val="22"/>
                <w:lang w:val="sr-Latn-ME" w:eastAsia="en-US"/>
              </w:rPr>
              <w:t xml:space="preserve">Programom rada Vlade Crne Gore za 2023. godinu planirano je utvrđivanje Predloga zakona o međunarodnoj razvojnoj saradnji i </w:t>
            </w:r>
            <w:r w:rsidR="002F2B89">
              <w:rPr>
                <w:rFonts w:ascii="Arial" w:eastAsia="Calibri" w:hAnsi="Arial" w:cs="Arial"/>
                <w:color w:val="1F497D" w:themeColor="text2"/>
                <w:sz w:val="22"/>
                <w:lang w:val="sr-Latn-ME" w:eastAsia="en-US"/>
              </w:rPr>
              <w:t xml:space="preserve">međunarodnoj </w:t>
            </w:r>
            <w:r w:rsidRPr="00FF4709">
              <w:rPr>
                <w:rFonts w:ascii="Arial" w:eastAsia="Calibri" w:hAnsi="Arial" w:cs="Arial"/>
                <w:color w:val="1F497D" w:themeColor="text2"/>
                <w:sz w:val="22"/>
                <w:lang w:val="sr-Latn-ME" w:eastAsia="en-US"/>
              </w:rPr>
              <w:t>humanitarnoj pomoći u IV kvartalu 2023. godine.</w:t>
            </w:r>
          </w:p>
          <w:p w14:paraId="62E3246B" w14:textId="77777777" w:rsidR="00730798" w:rsidRPr="00334B98" w:rsidRDefault="00730798" w:rsidP="00730798">
            <w:pPr>
              <w:spacing w:before="120" w:after="120"/>
              <w:rPr>
                <w:rFonts w:ascii="Arial" w:eastAsia="Calibri" w:hAnsi="Arial" w:cs="Arial"/>
                <w:color w:val="1F497D" w:themeColor="text2"/>
                <w:sz w:val="22"/>
                <w:lang w:val="sr-Latn-ME" w:eastAsia="en-US"/>
              </w:rPr>
            </w:pPr>
          </w:p>
        </w:tc>
      </w:tr>
      <w:tr w:rsidR="00282840" w:rsidRPr="0041480A" w14:paraId="5B697C61" w14:textId="77777777" w:rsidTr="00666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7225BE61" w14:textId="77777777" w:rsidR="00282840" w:rsidRPr="0093602F" w:rsidRDefault="00673F68" w:rsidP="00282840">
            <w:pPr>
              <w:autoSpaceDE w:val="0"/>
              <w:autoSpaceDN w:val="0"/>
              <w:adjustRightInd w:val="0"/>
              <w:rPr>
                <w:rFonts w:ascii="Arial" w:hAnsi="Arial" w:cs="Arial"/>
                <w:b w:val="0"/>
                <w:color w:val="365F91" w:themeColor="accent1" w:themeShade="BF"/>
                <w:sz w:val="22"/>
                <w:lang w:val="hr-HR"/>
              </w:rPr>
            </w:pPr>
            <w:r w:rsidRPr="0093602F">
              <w:rPr>
                <w:rFonts w:ascii="Arial" w:hAnsi="Arial" w:cs="Arial"/>
                <w:color w:val="365F91" w:themeColor="accent1" w:themeShade="BF"/>
                <w:sz w:val="22"/>
                <w:lang w:val="hr-HR"/>
              </w:rPr>
              <w:lastRenderedPageBreak/>
              <w:t>7</w:t>
            </w:r>
            <w:r w:rsidR="00B565CE" w:rsidRPr="0093602F">
              <w:rPr>
                <w:rFonts w:ascii="Arial" w:hAnsi="Arial" w:cs="Arial"/>
                <w:color w:val="365F91" w:themeColor="accent1" w:themeShade="BF"/>
                <w:sz w:val="22"/>
                <w:lang w:val="hr-HR"/>
              </w:rPr>
              <w:t>.</w:t>
            </w:r>
            <w:r w:rsidR="00282840" w:rsidRPr="0093602F">
              <w:rPr>
                <w:rFonts w:ascii="Arial" w:hAnsi="Arial" w:cs="Arial"/>
                <w:color w:val="365F91" w:themeColor="accent1" w:themeShade="BF"/>
                <w:sz w:val="22"/>
                <w:lang w:val="hr-HR"/>
              </w:rPr>
              <w:t xml:space="preserve"> </w:t>
            </w:r>
            <w:r w:rsidR="00282840" w:rsidRPr="004132A1">
              <w:rPr>
                <w:rFonts w:ascii="Arial" w:hAnsi="Arial" w:cs="Arial"/>
                <w:color w:val="365F91" w:themeColor="accent1" w:themeShade="BF"/>
                <w:sz w:val="22"/>
                <w:lang w:val="hr-HR"/>
              </w:rPr>
              <w:t>Monitoring i evaluacija</w:t>
            </w:r>
          </w:p>
          <w:p w14:paraId="2D057DFC" w14:textId="77777777" w:rsidR="0000426F" w:rsidRPr="0093602F"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2"/>
                <w:lang w:val="hr-HR"/>
              </w:rPr>
            </w:pPr>
            <w:r w:rsidRPr="0093602F">
              <w:rPr>
                <w:rFonts w:ascii="Arial" w:hAnsi="Arial" w:cs="Arial"/>
                <w:color w:val="365F91" w:themeColor="accent1" w:themeShade="BF"/>
                <w:sz w:val="22"/>
                <w:lang w:val="hr-HR"/>
              </w:rPr>
              <w:t>K</w:t>
            </w:r>
            <w:r w:rsidR="00A07773" w:rsidRPr="0093602F">
              <w:rPr>
                <w:rFonts w:ascii="Arial" w:hAnsi="Arial" w:cs="Arial"/>
                <w:color w:val="365F91" w:themeColor="accent1" w:themeShade="BF"/>
                <w:sz w:val="22"/>
                <w:lang w:val="hr-HR"/>
              </w:rPr>
              <w:t xml:space="preserve">oje su potencijalne prepreke za implementaciju propisa? </w:t>
            </w:r>
          </w:p>
          <w:p w14:paraId="46BEF201" w14:textId="77777777" w:rsidR="00A07773" w:rsidRPr="0093602F"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2"/>
                <w:lang w:val="de-CH"/>
              </w:rPr>
            </w:pPr>
            <w:r w:rsidRPr="0093602F">
              <w:rPr>
                <w:rFonts w:ascii="Arial" w:hAnsi="Arial" w:cs="Arial"/>
                <w:color w:val="365F91" w:themeColor="accent1" w:themeShade="BF"/>
                <w:sz w:val="22"/>
                <w:lang w:val="hr-HR"/>
              </w:rPr>
              <w:t>K</w:t>
            </w:r>
            <w:r w:rsidR="00A07773" w:rsidRPr="0093602F">
              <w:rPr>
                <w:rFonts w:ascii="Arial" w:hAnsi="Arial" w:cs="Arial"/>
                <w:color w:val="365F91" w:themeColor="accent1" w:themeShade="BF"/>
                <w:sz w:val="22"/>
                <w:lang w:val="hr-HR"/>
              </w:rPr>
              <w:t xml:space="preserve">oje će mjere biti preduzete tokom primjene propisa da bi se ispunili </w:t>
            </w:r>
            <w:r w:rsidR="00A07773" w:rsidRPr="0093602F">
              <w:rPr>
                <w:rFonts w:ascii="Arial" w:hAnsi="Arial" w:cs="Arial"/>
                <w:color w:val="365F91" w:themeColor="accent1" w:themeShade="BF"/>
                <w:sz w:val="22"/>
                <w:lang w:val="de-CH"/>
              </w:rPr>
              <w:t>ciljevi</w:t>
            </w:r>
            <w:r w:rsidRPr="0093602F">
              <w:rPr>
                <w:rFonts w:ascii="Arial" w:hAnsi="Arial" w:cs="Arial"/>
                <w:color w:val="365F91" w:themeColor="accent1" w:themeShade="BF"/>
                <w:sz w:val="22"/>
                <w:lang w:val="de-CH"/>
              </w:rPr>
              <w:t>?</w:t>
            </w:r>
          </w:p>
          <w:p w14:paraId="2656F8D1" w14:textId="77777777" w:rsidR="00A07773" w:rsidRPr="0093602F"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2"/>
                <w:lang w:val="de-CH"/>
              </w:rPr>
            </w:pPr>
            <w:r w:rsidRPr="0093602F">
              <w:rPr>
                <w:rFonts w:ascii="Arial" w:hAnsi="Arial" w:cs="Arial"/>
                <w:color w:val="365F91" w:themeColor="accent1" w:themeShade="BF"/>
                <w:sz w:val="22"/>
                <w:lang w:val="de-CH"/>
              </w:rPr>
              <w:t>K</w:t>
            </w:r>
            <w:r w:rsidR="00A07773" w:rsidRPr="0093602F">
              <w:rPr>
                <w:rFonts w:ascii="Arial" w:hAnsi="Arial" w:cs="Arial"/>
                <w:color w:val="365F91" w:themeColor="accent1" w:themeShade="BF"/>
                <w:sz w:val="22"/>
                <w:lang w:val="de-CH"/>
              </w:rPr>
              <w:t>oji su glavni indikatori prema kojima će se mjeriti ispunjenje ciljeva?</w:t>
            </w:r>
          </w:p>
          <w:p w14:paraId="71942557" w14:textId="77777777" w:rsidR="00A07773" w:rsidRPr="009C5F4C" w:rsidRDefault="00D06D2A" w:rsidP="00A07773">
            <w:pPr>
              <w:pStyle w:val="ListParagraph"/>
              <w:numPr>
                <w:ilvl w:val="0"/>
                <w:numId w:val="13"/>
              </w:numPr>
              <w:autoSpaceDE w:val="0"/>
              <w:autoSpaceDN w:val="0"/>
              <w:adjustRightInd w:val="0"/>
              <w:contextualSpacing/>
              <w:jc w:val="left"/>
              <w:rPr>
                <w:rFonts w:ascii="Arial" w:hAnsi="Arial" w:cs="Arial"/>
                <w:b w:val="0"/>
                <w:color w:val="365F91" w:themeColor="accent1" w:themeShade="BF"/>
                <w:sz w:val="20"/>
                <w:szCs w:val="20"/>
                <w:lang w:val="de-CH"/>
              </w:rPr>
            </w:pPr>
            <w:r w:rsidRPr="0093602F">
              <w:rPr>
                <w:rFonts w:ascii="Arial" w:hAnsi="Arial" w:cs="Arial"/>
                <w:color w:val="365F91" w:themeColor="accent1" w:themeShade="BF"/>
                <w:sz w:val="22"/>
                <w:lang w:val="de-CH"/>
              </w:rPr>
              <w:t>K</w:t>
            </w:r>
            <w:r w:rsidR="00A07773" w:rsidRPr="0093602F">
              <w:rPr>
                <w:rFonts w:ascii="Arial" w:hAnsi="Arial" w:cs="Arial"/>
                <w:color w:val="365F91" w:themeColor="accent1" w:themeShade="BF"/>
                <w:sz w:val="22"/>
                <w:lang w:val="de-CH"/>
              </w:rPr>
              <w:t>o će biti zadužen za sprovođenje monitoringa i evaluacije primjene propisa?</w:t>
            </w:r>
          </w:p>
        </w:tc>
      </w:tr>
      <w:tr w:rsidR="00282840" w:rsidRPr="0041480A" w14:paraId="51E07A0B" w14:textId="77777777" w:rsidTr="006669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2"/>
          </w:tcPr>
          <w:p w14:paraId="78D58627" w14:textId="77777777" w:rsidR="00B51448" w:rsidRPr="00EB0722" w:rsidRDefault="00B51448" w:rsidP="00B51448">
            <w:pPr>
              <w:pStyle w:val="ListParagraph"/>
              <w:numPr>
                <w:ilvl w:val="0"/>
                <w:numId w:val="13"/>
              </w:numPr>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 xml:space="preserve">Koje su potencijalne prepreke za implementaciju propisa? </w:t>
            </w:r>
          </w:p>
          <w:p w14:paraId="32887C1B" w14:textId="77777777" w:rsidR="009C74A1" w:rsidRPr="00EB0722" w:rsidRDefault="00FF4709" w:rsidP="00B51448">
            <w:pPr>
              <w:pStyle w:val="ListParagraph"/>
              <w:spacing w:before="120" w:after="120"/>
              <w:ind w:left="630"/>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 xml:space="preserve">Nacrtom zakona je </w:t>
            </w:r>
            <w:r w:rsidR="00CC1669" w:rsidRPr="00EB0722">
              <w:rPr>
                <w:rFonts w:ascii="Arial" w:hAnsi="Arial" w:cs="Arial"/>
                <w:color w:val="365F91" w:themeColor="accent1" w:themeShade="BF"/>
                <w:sz w:val="22"/>
                <w:lang w:val="sr-Latn-ME"/>
              </w:rPr>
              <w:t xml:space="preserve">decentralizovan sistem razvojne saradnje i humanitarne pomoći, s obzirom da </w:t>
            </w:r>
            <w:r w:rsidR="009C74A1" w:rsidRPr="00EB0722">
              <w:rPr>
                <w:rFonts w:ascii="Arial" w:hAnsi="Arial" w:cs="Arial"/>
                <w:color w:val="365F91" w:themeColor="accent1" w:themeShade="BF"/>
                <w:sz w:val="22"/>
                <w:lang w:val="sr-Latn-ME"/>
              </w:rPr>
              <w:t xml:space="preserve">državni organi i organi lokalne samouprave, kao i ostali subjekti pružaju službenu razvojnu pomoć zemljama u razvoju. </w:t>
            </w:r>
            <w:r w:rsidR="00B51448" w:rsidRPr="00EB0722">
              <w:rPr>
                <w:rFonts w:ascii="Arial" w:hAnsi="Arial" w:cs="Arial"/>
                <w:color w:val="365F91" w:themeColor="accent1" w:themeShade="BF"/>
                <w:sz w:val="22"/>
                <w:lang w:val="sr-Latn-ME"/>
              </w:rPr>
              <w:t xml:space="preserve">Potencijalnu prepreku može da predstavlja obračun službene razvojne pomoći i humanitarne pomoći po metodologiji OECD. S tim u vezi, potrebno je da institucijama bude obrazloženo šta sve podrazumijeva službena razvojna pomoć partnerskim zemljama, kao i da redovno i pravovremeno izvještavaju Ministarstvo vanjskih poslova o sprovedenoj/upućenoj razvojnoj i humanitarnoj pomoći, kako bi se adekvatno vodila evidencija. </w:t>
            </w:r>
          </w:p>
          <w:p w14:paraId="390DEE0D" w14:textId="77777777" w:rsidR="00A419A3" w:rsidRPr="00EB0722" w:rsidRDefault="00A419A3" w:rsidP="00A419A3">
            <w:pPr>
              <w:pStyle w:val="ListParagraph"/>
              <w:numPr>
                <w:ilvl w:val="0"/>
                <w:numId w:val="13"/>
              </w:numPr>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Koji su glavni indikatori prema kojima će se mjeriti ispunjenje ciljeva?</w:t>
            </w:r>
          </w:p>
          <w:p w14:paraId="6672452F" w14:textId="77777777" w:rsidR="00A419A3" w:rsidRPr="00EB0722" w:rsidRDefault="00A419A3" w:rsidP="00A419A3">
            <w:pPr>
              <w:pStyle w:val="ListParagraph"/>
              <w:spacing w:before="120" w:after="120"/>
              <w:ind w:left="630"/>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 xml:space="preserve">Ključni indikator </w:t>
            </w:r>
            <w:r w:rsidR="00B51448" w:rsidRPr="00EB0722">
              <w:rPr>
                <w:rFonts w:ascii="Arial" w:hAnsi="Arial" w:cs="Arial"/>
                <w:color w:val="365F91" w:themeColor="accent1" w:themeShade="BF"/>
                <w:sz w:val="22"/>
                <w:lang w:val="sr-Latn-ME"/>
              </w:rPr>
              <w:t>su</w:t>
            </w:r>
            <w:r w:rsidRPr="00EB0722">
              <w:rPr>
                <w:rFonts w:ascii="Arial" w:hAnsi="Arial" w:cs="Arial"/>
                <w:color w:val="365F91" w:themeColor="accent1" w:themeShade="BF"/>
                <w:sz w:val="22"/>
                <w:lang w:val="sr-Latn-ME"/>
              </w:rPr>
              <w:t xml:space="preserve"> izdvajanja iz nacionalnog budžeta za službenu razvojnu pomoć, u visini do 0,33% BND-a (GNI). Na godišnjem nivou bi trebao da se vrši obračun, o kom se u ovoj fazi izvještava kroz Prilog izvještaju EK za pregovaračko poglavlje 30. U dizajniranju razvojnih programa, Crna Gora treba da se vodi, pored individualne, i kolektivnom obavezom usvojenom na nivou EU da se izdvaja 0,15-0,20% ukupnog BND (GNI) za manje razvijene zemlje (LDCs). Važno je istaći da je u pitanju „meko pravo“ EU, te da je na članicama EU na koji način i kojim zemljama u razvoju će upućivati službenu razvojnu pomoć. Takođe, prema raspoloživim podacima, većina „mladih“ donatora još uvijek ne uspijeva da dostigne 0,33% BND (GNI).</w:t>
            </w:r>
          </w:p>
          <w:p w14:paraId="48D4FB75" w14:textId="77777777" w:rsidR="00A419A3" w:rsidRPr="00EB0722" w:rsidRDefault="00A419A3" w:rsidP="00FF4709">
            <w:pPr>
              <w:pStyle w:val="ListParagraph"/>
              <w:numPr>
                <w:ilvl w:val="0"/>
                <w:numId w:val="13"/>
              </w:numPr>
              <w:spacing w:before="120" w:after="120"/>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Ko će biti zadužen za sprovođenje monitoringa i evaluacije primjene propisa?</w:t>
            </w:r>
          </w:p>
          <w:p w14:paraId="2DBF9A1C" w14:textId="77777777" w:rsidR="00E23713" w:rsidRPr="00EB0722" w:rsidRDefault="009C74A1" w:rsidP="00A419A3">
            <w:pPr>
              <w:pStyle w:val="ListParagraph"/>
              <w:spacing w:before="120" w:after="120"/>
              <w:ind w:left="630"/>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 xml:space="preserve">Nacrtom zakona je </w:t>
            </w:r>
            <w:r w:rsidR="00FF4709" w:rsidRPr="00EB0722">
              <w:rPr>
                <w:rFonts w:ascii="Arial" w:hAnsi="Arial" w:cs="Arial"/>
                <w:color w:val="365F91" w:themeColor="accent1" w:themeShade="BF"/>
                <w:sz w:val="22"/>
                <w:lang w:val="sr-Latn-ME"/>
              </w:rPr>
              <w:t>propisano da organi</w:t>
            </w:r>
            <w:r w:rsidR="00C06F8D" w:rsidRPr="00EB0722">
              <w:rPr>
                <w:rFonts w:ascii="Arial" w:hAnsi="Arial" w:cs="Arial"/>
                <w:color w:val="365F91" w:themeColor="accent1" w:themeShade="BF"/>
                <w:sz w:val="22"/>
                <w:lang w:val="sr-Latn-ME"/>
              </w:rPr>
              <w:t>,</w:t>
            </w:r>
            <w:r w:rsidR="00FF4709" w:rsidRPr="00EB0722">
              <w:rPr>
                <w:rFonts w:ascii="Arial" w:hAnsi="Arial" w:cs="Arial"/>
                <w:color w:val="365F91" w:themeColor="accent1" w:themeShade="BF"/>
                <w:sz w:val="22"/>
                <w:lang w:val="sr-Latn-ME"/>
              </w:rPr>
              <w:t xml:space="preserve"> na čiji predlog se sprovodi međunarodna razvojna saradnja, odnosno upućuje međunarodna humanitarna pomoć</w:t>
            </w:r>
            <w:r w:rsidR="00C06F8D" w:rsidRPr="00EB0722">
              <w:rPr>
                <w:rFonts w:ascii="Arial" w:hAnsi="Arial" w:cs="Arial"/>
                <w:color w:val="365F91" w:themeColor="accent1" w:themeShade="BF"/>
                <w:sz w:val="22"/>
                <w:lang w:val="sr-Latn-ME"/>
              </w:rPr>
              <w:t xml:space="preserve">, nadležni su za implementaciju, evaluaciju i monitoring. </w:t>
            </w:r>
          </w:p>
          <w:p w14:paraId="7BDB9115" w14:textId="55C949D1" w:rsidR="009C1307" w:rsidRPr="00EB0722" w:rsidRDefault="009C1307" w:rsidP="009C1307">
            <w:pPr>
              <w:pStyle w:val="ListParagraph"/>
              <w:numPr>
                <w:ilvl w:val="0"/>
                <w:numId w:val="13"/>
              </w:numPr>
              <w:spacing w:before="120" w:after="120"/>
              <w:rPr>
                <w:rFonts w:ascii="Arial" w:hAnsi="Arial" w:cs="Arial"/>
                <w:color w:val="365F91" w:themeColor="accent1" w:themeShade="BF"/>
                <w:sz w:val="22"/>
                <w:lang w:val="sr-Latn-ME"/>
              </w:rPr>
            </w:pPr>
            <w:r w:rsidRPr="00EB0722">
              <w:rPr>
                <w:rFonts w:ascii="Arial" w:hAnsi="Arial" w:cs="Arial"/>
                <w:color w:val="365F91" w:themeColor="accent1" w:themeShade="BF"/>
                <w:sz w:val="22"/>
                <w:lang w:val="sr-Latn-ME"/>
              </w:rPr>
              <w:t>Za monitoring primjene propisa je zaduženo Ministarstvo vanjskih poslova.</w:t>
            </w:r>
          </w:p>
          <w:p w14:paraId="3E62082D" w14:textId="77777777" w:rsidR="00FB6BD5" w:rsidRPr="00EB0722" w:rsidRDefault="00FB6BD5" w:rsidP="00E23713">
            <w:pPr>
              <w:spacing w:before="120" w:after="120"/>
              <w:ind w:left="270"/>
              <w:rPr>
                <w:rFonts w:ascii="Arial" w:hAnsi="Arial" w:cs="Arial"/>
                <w:color w:val="365F91" w:themeColor="accent1" w:themeShade="BF"/>
                <w:sz w:val="22"/>
                <w:lang w:val="sr-Latn-ME"/>
              </w:rPr>
            </w:pPr>
          </w:p>
        </w:tc>
      </w:tr>
    </w:tbl>
    <w:p w14:paraId="2834731E" w14:textId="11527E30" w:rsidR="00972845" w:rsidRPr="00AC118E" w:rsidRDefault="00972845">
      <w:pPr>
        <w:rPr>
          <w:rFonts w:ascii="Arial" w:hAnsi="Arial" w:cs="Arial"/>
          <w:color w:val="365F91" w:themeColor="accent1" w:themeShade="BF"/>
        </w:rPr>
      </w:pPr>
      <w:bookmarkStart w:id="0" w:name="_GoBack"/>
      <w:bookmarkEnd w:id="0"/>
    </w:p>
    <w:sectPr w:rsidR="00972845" w:rsidRPr="00AC118E" w:rsidSect="00EB0722">
      <w:headerReference w:type="default" r:id="rId7"/>
      <w:footerReference w:type="default" r:id="rId8"/>
      <w:pgSz w:w="12240" w:h="15840"/>
      <w:pgMar w:top="144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04103" w14:textId="77777777" w:rsidR="00B828F2" w:rsidRDefault="00B828F2" w:rsidP="00BA7396">
      <w:r>
        <w:separator/>
      </w:r>
    </w:p>
  </w:endnote>
  <w:endnote w:type="continuationSeparator" w:id="0">
    <w:p w14:paraId="53D97A2A" w14:textId="77777777" w:rsidR="00B828F2" w:rsidRDefault="00B828F2"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067561"/>
      <w:docPartObj>
        <w:docPartGallery w:val="Page Numbers (Bottom of Page)"/>
        <w:docPartUnique/>
      </w:docPartObj>
    </w:sdtPr>
    <w:sdtEndPr>
      <w:rPr>
        <w:noProof/>
      </w:rPr>
    </w:sdtEndPr>
    <w:sdtContent>
      <w:p w14:paraId="79780803" w14:textId="77777777" w:rsidR="0093602F" w:rsidRDefault="0093602F">
        <w:pPr>
          <w:pStyle w:val="Footer"/>
          <w:jc w:val="right"/>
        </w:pPr>
        <w:r>
          <w:fldChar w:fldCharType="begin"/>
        </w:r>
        <w:r>
          <w:instrText xml:space="preserve"> PAGE   \* MERGEFORMAT </w:instrText>
        </w:r>
        <w:r>
          <w:fldChar w:fldCharType="separate"/>
        </w:r>
        <w:r w:rsidR="00B10E34">
          <w:rPr>
            <w:noProof/>
          </w:rPr>
          <w:t>1</w:t>
        </w:r>
        <w:r>
          <w:rPr>
            <w:noProof/>
          </w:rPr>
          <w:fldChar w:fldCharType="end"/>
        </w:r>
      </w:p>
    </w:sdtContent>
  </w:sdt>
  <w:p w14:paraId="0CD84EEF" w14:textId="77777777" w:rsidR="00766F7A" w:rsidRDefault="0076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08B8" w14:textId="77777777" w:rsidR="00B828F2" w:rsidRDefault="00B828F2" w:rsidP="00BA7396">
      <w:r>
        <w:separator/>
      </w:r>
    </w:p>
  </w:footnote>
  <w:footnote w:type="continuationSeparator" w:id="0">
    <w:p w14:paraId="4A5E5E73" w14:textId="77777777" w:rsidR="00B828F2" w:rsidRDefault="00B828F2" w:rsidP="00BA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DD66" w14:textId="77777777" w:rsidR="004A4F7D" w:rsidRDefault="004A4F7D" w:rsidP="004A4F7D">
    <w:pPr>
      <w:pStyle w:val="Header"/>
      <w:tabs>
        <w:tab w:val="clear" w:pos="4536"/>
        <w:tab w:val="clear" w:pos="9072"/>
        <w:tab w:val="left" w:pos="816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91EE8"/>
    <w:multiLevelType w:val="hybridMultilevel"/>
    <w:tmpl w:val="7E34209E"/>
    <w:lvl w:ilvl="0" w:tplc="BE22D4FC">
      <w:numFmt w:val="bullet"/>
      <w:lvlText w:val="-"/>
      <w:lvlJc w:val="left"/>
      <w:pPr>
        <w:ind w:left="630" w:hanging="360"/>
      </w:pPr>
      <w:rPr>
        <w:rFonts w:ascii="Arial" w:eastAsia="Times New Roman" w:hAnsi="Arial" w:cs="Arial" w:hint="default"/>
        <w:color w:val="365F91" w:themeColor="accent1" w:themeShade="BF"/>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47750"/>
    <w:multiLevelType w:val="hybridMultilevel"/>
    <w:tmpl w:val="79C854AE"/>
    <w:lvl w:ilvl="0" w:tplc="77BE4AB6">
      <w:start w:val="2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80709"/>
    <w:multiLevelType w:val="hybridMultilevel"/>
    <w:tmpl w:val="4DA8964E"/>
    <w:lvl w:ilvl="0" w:tplc="2C1A0003">
      <w:start w:val="1"/>
      <w:numFmt w:val="bullet"/>
      <w:lvlText w:val="o"/>
      <w:lvlJc w:val="left"/>
      <w:pPr>
        <w:ind w:left="1440" w:hanging="360"/>
      </w:pPr>
      <w:rPr>
        <w:rFonts w:ascii="Courier New" w:hAnsi="Courier New" w:cs="Courier New"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4" w15:restartNumberingAfterBreak="0">
    <w:nsid w:val="6FCF31F1"/>
    <w:multiLevelType w:val="hybridMultilevel"/>
    <w:tmpl w:val="EAA66CC6"/>
    <w:lvl w:ilvl="0" w:tplc="87A0A1FE">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2"/>
  </w:num>
  <w:num w:numId="5">
    <w:abstractNumId w:val="3"/>
  </w:num>
  <w:num w:numId="6">
    <w:abstractNumId w:val="1"/>
  </w:num>
  <w:num w:numId="7">
    <w:abstractNumId w:val="7"/>
  </w:num>
  <w:num w:numId="8">
    <w:abstractNumId w:val="8"/>
  </w:num>
  <w:num w:numId="9">
    <w:abstractNumId w:val="15"/>
  </w:num>
  <w:num w:numId="10">
    <w:abstractNumId w:val="10"/>
  </w:num>
  <w:num w:numId="11">
    <w:abstractNumId w:val="4"/>
  </w:num>
  <w:num w:numId="12">
    <w:abstractNumId w:val="5"/>
  </w:num>
  <w:num w:numId="13">
    <w:abstractNumId w:val="9"/>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3049"/>
    <w:rsid w:val="0000426F"/>
    <w:rsid w:val="000065B7"/>
    <w:rsid w:val="00014907"/>
    <w:rsid w:val="000159E1"/>
    <w:rsid w:val="00024B3F"/>
    <w:rsid w:val="00027781"/>
    <w:rsid w:val="00036DB9"/>
    <w:rsid w:val="0004383F"/>
    <w:rsid w:val="000466FD"/>
    <w:rsid w:val="000511F0"/>
    <w:rsid w:val="00057518"/>
    <w:rsid w:val="000627E4"/>
    <w:rsid w:val="00067FCF"/>
    <w:rsid w:val="000716AC"/>
    <w:rsid w:val="00071B25"/>
    <w:rsid w:val="00075303"/>
    <w:rsid w:val="00075306"/>
    <w:rsid w:val="00080F5E"/>
    <w:rsid w:val="00086ECA"/>
    <w:rsid w:val="00093A16"/>
    <w:rsid w:val="000A19AF"/>
    <w:rsid w:val="000A271B"/>
    <w:rsid w:val="000A3AB8"/>
    <w:rsid w:val="000A703B"/>
    <w:rsid w:val="000B44FF"/>
    <w:rsid w:val="000B4A5B"/>
    <w:rsid w:val="000B500A"/>
    <w:rsid w:val="000B7840"/>
    <w:rsid w:val="000C3395"/>
    <w:rsid w:val="000C36CF"/>
    <w:rsid w:val="000D27A0"/>
    <w:rsid w:val="000D3AD7"/>
    <w:rsid w:val="000D4EE1"/>
    <w:rsid w:val="000D52B6"/>
    <w:rsid w:val="000D67A9"/>
    <w:rsid w:val="000E5392"/>
    <w:rsid w:val="000E5BC8"/>
    <w:rsid w:val="000F3DA2"/>
    <w:rsid w:val="00102774"/>
    <w:rsid w:val="00103292"/>
    <w:rsid w:val="00112E6D"/>
    <w:rsid w:val="00133514"/>
    <w:rsid w:val="00135D21"/>
    <w:rsid w:val="00144C1E"/>
    <w:rsid w:val="0015187F"/>
    <w:rsid w:val="00162BB1"/>
    <w:rsid w:val="00172F95"/>
    <w:rsid w:val="0017344A"/>
    <w:rsid w:val="00175340"/>
    <w:rsid w:val="00183CA9"/>
    <w:rsid w:val="00185B98"/>
    <w:rsid w:val="00187AE9"/>
    <w:rsid w:val="001A098A"/>
    <w:rsid w:val="001A197B"/>
    <w:rsid w:val="001C3681"/>
    <w:rsid w:val="001C4EA8"/>
    <w:rsid w:val="001C67BD"/>
    <w:rsid w:val="001C7348"/>
    <w:rsid w:val="001D0BF0"/>
    <w:rsid w:val="001D44DD"/>
    <w:rsid w:val="001E04E1"/>
    <w:rsid w:val="001E1794"/>
    <w:rsid w:val="001E7812"/>
    <w:rsid w:val="002110C7"/>
    <w:rsid w:val="00212BD2"/>
    <w:rsid w:val="002200B9"/>
    <w:rsid w:val="00221C50"/>
    <w:rsid w:val="002257B1"/>
    <w:rsid w:val="00230D07"/>
    <w:rsid w:val="00231D0C"/>
    <w:rsid w:val="0024230E"/>
    <w:rsid w:val="002555FA"/>
    <w:rsid w:val="00262F42"/>
    <w:rsid w:val="00263355"/>
    <w:rsid w:val="00271244"/>
    <w:rsid w:val="00271B86"/>
    <w:rsid w:val="00271E1D"/>
    <w:rsid w:val="00282840"/>
    <w:rsid w:val="00283697"/>
    <w:rsid w:val="00283AEC"/>
    <w:rsid w:val="00284A91"/>
    <w:rsid w:val="002901A5"/>
    <w:rsid w:val="00294662"/>
    <w:rsid w:val="00295023"/>
    <w:rsid w:val="002A2A3C"/>
    <w:rsid w:val="002A508D"/>
    <w:rsid w:val="002C0457"/>
    <w:rsid w:val="002E13DA"/>
    <w:rsid w:val="002E6B48"/>
    <w:rsid w:val="002E7569"/>
    <w:rsid w:val="002F11CB"/>
    <w:rsid w:val="002F2B89"/>
    <w:rsid w:val="0030016A"/>
    <w:rsid w:val="00302960"/>
    <w:rsid w:val="00306ECF"/>
    <w:rsid w:val="00310915"/>
    <w:rsid w:val="00315892"/>
    <w:rsid w:val="00320AB8"/>
    <w:rsid w:val="00325518"/>
    <w:rsid w:val="00326F59"/>
    <w:rsid w:val="003311D1"/>
    <w:rsid w:val="00331C6A"/>
    <w:rsid w:val="00334B98"/>
    <w:rsid w:val="003374CC"/>
    <w:rsid w:val="003375AF"/>
    <w:rsid w:val="0034607D"/>
    <w:rsid w:val="00346610"/>
    <w:rsid w:val="00352F46"/>
    <w:rsid w:val="00353125"/>
    <w:rsid w:val="00357476"/>
    <w:rsid w:val="003629E7"/>
    <w:rsid w:val="0036307B"/>
    <w:rsid w:val="003800E1"/>
    <w:rsid w:val="003829CD"/>
    <w:rsid w:val="00385B16"/>
    <w:rsid w:val="00391936"/>
    <w:rsid w:val="00392F99"/>
    <w:rsid w:val="00395587"/>
    <w:rsid w:val="003A0FE7"/>
    <w:rsid w:val="003B52E3"/>
    <w:rsid w:val="003B6008"/>
    <w:rsid w:val="003C10EA"/>
    <w:rsid w:val="003C2037"/>
    <w:rsid w:val="003C5565"/>
    <w:rsid w:val="003D1A62"/>
    <w:rsid w:val="003D43D9"/>
    <w:rsid w:val="003E7D07"/>
    <w:rsid w:val="003F334E"/>
    <w:rsid w:val="003F60F0"/>
    <w:rsid w:val="004005DD"/>
    <w:rsid w:val="00400E28"/>
    <w:rsid w:val="004132A1"/>
    <w:rsid w:val="0041480A"/>
    <w:rsid w:val="004168DC"/>
    <w:rsid w:val="00421373"/>
    <w:rsid w:val="004273CC"/>
    <w:rsid w:val="0044297D"/>
    <w:rsid w:val="00452DD9"/>
    <w:rsid w:val="00456CA0"/>
    <w:rsid w:val="00483B76"/>
    <w:rsid w:val="0049087C"/>
    <w:rsid w:val="004A1B31"/>
    <w:rsid w:val="004A20A6"/>
    <w:rsid w:val="004A3B0F"/>
    <w:rsid w:val="004A4183"/>
    <w:rsid w:val="004A4396"/>
    <w:rsid w:val="004A4F7D"/>
    <w:rsid w:val="004B21A0"/>
    <w:rsid w:val="004C0989"/>
    <w:rsid w:val="004C19DB"/>
    <w:rsid w:val="004D7193"/>
    <w:rsid w:val="004E1507"/>
    <w:rsid w:val="004E2137"/>
    <w:rsid w:val="004E2EB8"/>
    <w:rsid w:val="004F0847"/>
    <w:rsid w:val="0050086C"/>
    <w:rsid w:val="0051374B"/>
    <w:rsid w:val="00521DA3"/>
    <w:rsid w:val="00523AE6"/>
    <w:rsid w:val="00524743"/>
    <w:rsid w:val="0054701F"/>
    <w:rsid w:val="0054756C"/>
    <w:rsid w:val="00550FA3"/>
    <w:rsid w:val="00557D14"/>
    <w:rsid w:val="00564106"/>
    <w:rsid w:val="00567987"/>
    <w:rsid w:val="00572FB7"/>
    <w:rsid w:val="00575ABF"/>
    <w:rsid w:val="005805F3"/>
    <w:rsid w:val="00581ADE"/>
    <w:rsid w:val="00581B62"/>
    <w:rsid w:val="00585E4C"/>
    <w:rsid w:val="005877B1"/>
    <w:rsid w:val="00590380"/>
    <w:rsid w:val="005A0535"/>
    <w:rsid w:val="005A38B0"/>
    <w:rsid w:val="005A6537"/>
    <w:rsid w:val="005C004A"/>
    <w:rsid w:val="005C13D9"/>
    <w:rsid w:val="005C3D40"/>
    <w:rsid w:val="005C4266"/>
    <w:rsid w:val="005D1B8A"/>
    <w:rsid w:val="005D5A46"/>
    <w:rsid w:val="005E1CE4"/>
    <w:rsid w:val="005E35D2"/>
    <w:rsid w:val="005E4420"/>
    <w:rsid w:val="005F03ED"/>
    <w:rsid w:val="005F389E"/>
    <w:rsid w:val="005F6D49"/>
    <w:rsid w:val="00600BE1"/>
    <w:rsid w:val="00601210"/>
    <w:rsid w:val="006129CD"/>
    <w:rsid w:val="00623737"/>
    <w:rsid w:val="00630F57"/>
    <w:rsid w:val="00636D81"/>
    <w:rsid w:val="00642E17"/>
    <w:rsid w:val="00650820"/>
    <w:rsid w:val="006553B0"/>
    <w:rsid w:val="006562AA"/>
    <w:rsid w:val="0066558D"/>
    <w:rsid w:val="006669C5"/>
    <w:rsid w:val="00671FB1"/>
    <w:rsid w:val="00673F68"/>
    <w:rsid w:val="00674A06"/>
    <w:rsid w:val="00675B96"/>
    <w:rsid w:val="00675BB9"/>
    <w:rsid w:val="00681A36"/>
    <w:rsid w:val="00681DE1"/>
    <w:rsid w:val="00685C5E"/>
    <w:rsid w:val="00690FBD"/>
    <w:rsid w:val="006A1B2C"/>
    <w:rsid w:val="006A3612"/>
    <w:rsid w:val="006A3B25"/>
    <w:rsid w:val="006A4B2F"/>
    <w:rsid w:val="006B12B9"/>
    <w:rsid w:val="006B473C"/>
    <w:rsid w:val="006D23C8"/>
    <w:rsid w:val="006D3BB6"/>
    <w:rsid w:val="006E349B"/>
    <w:rsid w:val="006E3A73"/>
    <w:rsid w:val="006E4E97"/>
    <w:rsid w:val="006E5AF9"/>
    <w:rsid w:val="006E5D55"/>
    <w:rsid w:val="00700995"/>
    <w:rsid w:val="0070108C"/>
    <w:rsid w:val="00702CFF"/>
    <w:rsid w:val="00711406"/>
    <w:rsid w:val="00712163"/>
    <w:rsid w:val="00720346"/>
    <w:rsid w:val="00721DB9"/>
    <w:rsid w:val="00730798"/>
    <w:rsid w:val="00733149"/>
    <w:rsid w:val="007361CF"/>
    <w:rsid w:val="00736E8D"/>
    <w:rsid w:val="007416AC"/>
    <w:rsid w:val="007474A1"/>
    <w:rsid w:val="007503EF"/>
    <w:rsid w:val="007536F2"/>
    <w:rsid w:val="0076661F"/>
    <w:rsid w:val="00766F7A"/>
    <w:rsid w:val="007707FD"/>
    <w:rsid w:val="00770E32"/>
    <w:rsid w:val="00777D1C"/>
    <w:rsid w:val="0078359A"/>
    <w:rsid w:val="00784BA2"/>
    <w:rsid w:val="0078515C"/>
    <w:rsid w:val="00787F1D"/>
    <w:rsid w:val="007977FA"/>
    <w:rsid w:val="007A1C7D"/>
    <w:rsid w:val="007A25F5"/>
    <w:rsid w:val="007A35E7"/>
    <w:rsid w:val="007A440B"/>
    <w:rsid w:val="007A51DC"/>
    <w:rsid w:val="007A7C97"/>
    <w:rsid w:val="007B2D71"/>
    <w:rsid w:val="007B37D3"/>
    <w:rsid w:val="007C12EB"/>
    <w:rsid w:val="007D6C3E"/>
    <w:rsid w:val="007D751B"/>
    <w:rsid w:val="007E5709"/>
    <w:rsid w:val="007E5F03"/>
    <w:rsid w:val="007E67C8"/>
    <w:rsid w:val="007F30F7"/>
    <w:rsid w:val="007F391C"/>
    <w:rsid w:val="007F416F"/>
    <w:rsid w:val="00816B16"/>
    <w:rsid w:val="00827C00"/>
    <w:rsid w:val="008301C9"/>
    <w:rsid w:val="008314BA"/>
    <w:rsid w:val="008322D4"/>
    <w:rsid w:val="00833765"/>
    <w:rsid w:val="0083541B"/>
    <w:rsid w:val="008365DD"/>
    <w:rsid w:val="00840BA9"/>
    <w:rsid w:val="008438AE"/>
    <w:rsid w:val="00846C66"/>
    <w:rsid w:val="008526E1"/>
    <w:rsid w:val="0085327D"/>
    <w:rsid w:val="00862BD8"/>
    <w:rsid w:val="00871235"/>
    <w:rsid w:val="0087531C"/>
    <w:rsid w:val="0088625A"/>
    <w:rsid w:val="008905FC"/>
    <w:rsid w:val="00895AF4"/>
    <w:rsid w:val="008A0E5F"/>
    <w:rsid w:val="008B09E9"/>
    <w:rsid w:val="008B51E2"/>
    <w:rsid w:val="008C4B64"/>
    <w:rsid w:val="008C6842"/>
    <w:rsid w:val="008D34FC"/>
    <w:rsid w:val="008D6138"/>
    <w:rsid w:val="008E1833"/>
    <w:rsid w:val="008E195B"/>
    <w:rsid w:val="008E2C77"/>
    <w:rsid w:val="008E37B3"/>
    <w:rsid w:val="00903671"/>
    <w:rsid w:val="009054D2"/>
    <w:rsid w:val="00905EB9"/>
    <w:rsid w:val="00913FD3"/>
    <w:rsid w:val="00923D6B"/>
    <w:rsid w:val="00925490"/>
    <w:rsid w:val="00925B44"/>
    <w:rsid w:val="0093011A"/>
    <w:rsid w:val="0093127A"/>
    <w:rsid w:val="0093314A"/>
    <w:rsid w:val="0093602F"/>
    <w:rsid w:val="00945954"/>
    <w:rsid w:val="0095000B"/>
    <w:rsid w:val="009505AB"/>
    <w:rsid w:val="0095226B"/>
    <w:rsid w:val="009575D2"/>
    <w:rsid w:val="00957B76"/>
    <w:rsid w:val="00960A46"/>
    <w:rsid w:val="00967C79"/>
    <w:rsid w:val="0097249A"/>
    <w:rsid w:val="00972845"/>
    <w:rsid w:val="00976A6D"/>
    <w:rsid w:val="0098621E"/>
    <w:rsid w:val="00996A55"/>
    <w:rsid w:val="009A6156"/>
    <w:rsid w:val="009B1A1E"/>
    <w:rsid w:val="009B3600"/>
    <w:rsid w:val="009B4422"/>
    <w:rsid w:val="009C1307"/>
    <w:rsid w:val="009C1646"/>
    <w:rsid w:val="009C24C4"/>
    <w:rsid w:val="009C4C46"/>
    <w:rsid w:val="009C5C6E"/>
    <w:rsid w:val="009C5F4C"/>
    <w:rsid w:val="009C729C"/>
    <w:rsid w:val="009C74A1"/>
    <w:rsid w:val="009D1A25"/>
    <w:rsid w:val="009D52AB"/>
    <w:rsid w:val="009E0748"/>
    <w:rsid w:val="009E48C2"/>
    <w:rsid w:val="009E6327"/>
    <w:rsid w:val="009F0A2F"/>
    <w:rsid w:val="00A0705C"/>
    <w:rsid w:val="00A07773"/>
    <w:rsid w:val="00A1217A"/>
    <w:rsid w:val="00A20A31"/>
    <w:rsid w:val="00A218DD"/>
    <w:rsid w:val="00A265F9"/>
    <w:rsid w:val="00A35031"/>
    <w:rsid w:val="00A40561"/>
    <w:rsid w:val="00A419A3"/>
    <w:rsid w:val="00A45868"/>
    <w:rsid w:val="00A551B0"/>
    <w:rsid w:val="00A631B2"/>
    <w:rsid w:val="00A64556"/>
    <w:rsid w:val="00A6598E"/>
    <w:rsid w:val="00A67D1B"/>
    <w:rsid w:val="00A70050"/>
    <w:rsid w:val="00A71595"/>
    <w:rsid w:val="00A73F45"/>
    <w:rsid w:val="00A82AF0"/>
    <w:rsid w:val="00A90EBA"/>
    <w:rsid w:val="00AA117E"/>
    <w:rsid w:val="00AB2461"/>
    <w:rsid w:val="00AB68EC"/>
    <w:rsid w:val="00AC118E"/>
    <w:rsid w:val="00AC50E2"/>
    <w:rsid w:val="00AC7B5C"/>
    <w:rsid w:val="00AD100C"/>
    <w:rsid w:val="00AD34DE"/>
    <w:rsid w:val="00AD557B"/>
    <w:rsid w:val="00AD5708"/>
    <w:rsid w:val="00AE19CC"/>
    <w:rsid w:val="00AE404F"/>
    <w:rsid w:val="00AF6E8B"/>
    <w:rsid w:val="00B016EB"/>
    <w:rsid w:val="00B01E2A"/>
    <w:rsid w:val="00B0604C"/>
    <w:rsid w:val="00B06705"/>
    <w:rsid w:val="00B10262"/>
    <w:rsid w:val="00B10E34"/>
    <w:rsid w:val="00B16112"/>
    <w:rsid w:val="00B20911"/>
    <w:rsid w:val="00B21B57"/>
    <w:rsid w:val="00B22293"/>
    <w:rsid w:val="00B22AFD"/>
    <w:rsid w:val="00B22B72"/>
    <w:rsid w:val="00B2646E"/>
    <w:rsid w:val="00B31AF3"/>
    <w:rsid w:val="00B33707"/>
    <w:rsid w:val="00B33EB4"/>
    <w:rsid w:val="00B366DA"/>
    <w:rsid w:val="00B449DB"/>
    <w:rsid w:val="00B46E9E"/>
    <w:rsid w:val="00B47465"/>
    <w:rsid w:val="00B51448"/>
    <w:rsid w:val="00B54B5D"/>
    <w:rsid w:val="00B565CE"/>
    <w:rsid w:val="00B6462B"/>
    <w:rsid w:val="00B70F70"/>
    <w:rsid w:val="00B71A3D"/>
    <w:rsid w:val="00B726AA"/>
    <w:rsid w:val="00B72B49"/>
    <w:rsid w:val="00B73E3C"/>
    <w:rsid w:val="00B77169"/>
    <w:rsid w:val="00B80591"/>
    <w:rsid w:val="00B828F2"/>
    <w:rsid w:val="00B835CC"/>
    <w:rsid w:val="00B877A3"/>
    <w:rsid w:val="00B90959"/>
    <w:rsid w:val="00B93FF6"/>
    <w:rsid w:val="00BA61CC"/>
    <w:rsid w:val="00BA7396"/>
    <w:rsid w:val="00BB04DB"/>
    <w:rsid w:val="00BB4684"/>
    <w:rsid w:val="00BC0C78"/>
    <w:rsid w:val="00BC71FE"/>
    <w:rsid w:val="00BD0AEC"/>
    <w:rsid w:val="00BD12F3"/>
    <w:rsid w:val="00BD184F"/>
    <w:rsid w:val="00BD4282"/>
    <w:rsid w:val="00BD4D65"/>
    <w:rsid w:val="00BD635E"/>
    <w:rsid w:val="00BD6E57"/>
    <w:rsid w:val="00BE231B"/>
    <w:rsid w:val="00BE4A81"/>
    <w:rsid w:val="00BE79EC"/>
    <w:rsid w:val="00BF2FB2"/>
    <w:rsid w:val="00C00672"/>
    <w:rsid w:val="00C06F8D"/>
    <w:rsid w:val="00C1379A"/>
    <w:rsid w:val="00C179F9"/>
    <w:rsid w:val="00C21654"/>
    <w:rsid w:val="00C256E7"/>
    <w:rsid w:val="00C30569"/>
    <w:rsid w:val="00C30F8B"/>
    <w:rsid w:val="00C31319"/>
    <w:rsid w:val="00C32816"/>
    <w:rsid w:val="00C3308C"/>
    <w:rsid w:val="00C37ACE"/>
    <w:rsid w:val="00C50D3F"/>
    <w:rsid w:val="00C5148C"/>
    <w:rsid w:val="00C52A4D"/>
    <w:rsid w:val="00C605E8"/>
    <w:rsid w:val="00C62B81"/>
    <w:rsid w:val="00C63E72"/>
    <w:rsid w:val="00C72668"/>
    <w:rsid w:val="00C73A63"/>
    <w:rsid w:val="00C802A4"/>
    <w:rsid w:val="00C87DA2"/>
    <w:rsid w:val="00C87F4E"/>
    <w:rsid w:val="00C93A6A"/>
    <w:rsid w:val="00C952E2"/>
    <w:rsid w:val="00C973A8"/>
    <w:rsid w:val="00CA7105"/>
    <w:rsid w:val="00CA7D4D"/>
    <w:rsid w:val="00CB16F2"/>
    <w:rsid w:val="00CB2283"/>
    <w:rsid w:val="00CB56E1"/>
    <w:rsid w:val="00CC1669"/>
    <w:rsid w:val="00CC4A76"/>
    <w:rsid w:val="00CC7DC6"/>
    <w:rsid w:val="00CD06F6"/>
    <w:rsid w:val="00CD4A74"/>
    <w:rsid w:val="00CE1DAD"/>
    <w:rsid w:val="00CE5107"/>
    <w:rsid w:val="00CF2FA2"/>
    <w:rsid w:val="00CF4D3E"/>
    <w:rsid w:val="00D00FC1"/>
    <w:rsid w:val="00D04833"/>
    <w:rsid w:val="00D06D2A"/>
    <w:rsid w:val="00D16FE2"/>
    <w:rsid w:val="00D172B7"/>
    <w:rsid w:val="00D23C2B"/>
    <w:rsid w:val="00D25705"/>
    <w:rsid w:val="00D27C82"/>
    <w:rsid w:val="00D31D55"/>
    <w:rsid w:val="00D35960"/>
    <w:rsid w:val="00D369B9"/>
    <w:rsid w:val="00D4308A"/>
    <w:rsid w:val="00D43205"/>
    <w:rsid w:val="00D453E0"/>
    <w:rsid w:val="00D519C3"/>
    <w:rsid w:val="00D57329"/>
    <w:rsid w:val="00D63475"/>
    <w:rsid w:val="00D67CDA"/>
    <w:rsid w:val="00D709FA"/>
    <w:rsid w:val="00D7396C"/>
    <w:rsid w:val="00D77CA8"/>
    <w:rsid w:val="00D8254E"/>
    <w:rsid w:val="00D83228"/>
    <w:rsid w:val="00D877DC"/>
    <w:rsid w:val="00D918AA"/>
    <w:rsid w:val="00D963C0"/>
    <w:rsid w:val="00DA2B79"/>
    <w:rsid w:val="00DB132F"/>
    <w:rsid w:val="00DB51E9"/>
    <w:rsid w:val="00DD6F8A"/>
    <w:rsid w:val="00E013DB"/>
    <w:rsid w:val="00E13782"/>
    <w:rsid w:val="00E149BF"/>
    <w:rsid w:val="00E16808"/>
    <w:rsid w:val="00E23713"/>
    <w:rsid w:val="00E31034"/>
    <w:rsid w:val="00E31DE1"/>
    <w:rsid w:val="00E3478E"/>
    <w:rsid w:val="00E41480"/>
    <w:rsid w:val="00E4288B"/>
    <w:rsid w:val="00E42927"/>
    <w:rsid w:val="00E614CD"/>
    <w:rsid w:val="00E6510C"/>
    <w:rsid w:val="00E721E9"/>
    <w:rsid w:val="00E86655"/>
    <w:rsid w:val="00E87AF7"/>
    <w:rsid w:val="00E9493B"/>
    <w:rsid w:val="00EA0FAF"/>
    <w:rsid w:val="00EA45AA"/>
    <w:rsid w:val="00EB0722"/>
    <w:rsid w:val="00EB3728"/>
    <w:rsid w:val="00EC4186"/>
    <w:rsid w:val="00EC57CA"/>
    <w:rsid w:val="00EC6880"/>
    <w:rsid w:val="00ED0AF4"/>
    <w:rsid w:val="00ED4766"/>
    <w:rsid w:val="00ED6FF8"/>
    <w:rsid w:val="00EE7A55"/>
    <w:rsid w:val="00EF379D"/>
    <w:rsid w:val="00F02565"/>
    <w:rsid w:val="00F05D99"/>
    <w:rsid w:val="00F0778A"/>
    <w:rsid w:val="00F157ED"/>
    <w:rsid w:val="00F1700A"/>
    <w:rsid w:val="00F31CC2"/>
    <w:rsid w:val="00F41C12"/>
    <w:rsid w:val="00F47555"/>
    <w:rsid w:val="00F567E2"/>
    <w:rsid w:val="00F65A19"/>
    <w:rsid w:val="00F66EFE"/>
    <w:rsid w:val="00F7433F"/>
    <w:rsid w:val="00F77126"/>
    <w:rsid w:val="00F77D78"/>
    <w:rsid w:val="00F8001A"/>
    <w:rsid w:val="00F8069F"/>
    <w:rsid w:val="00F92AF7"/>
    <w:rsid w:val="00F945A6"/>
    <w:rsid w:val="00FA3F01"/>
    <w:rsid w:val="00FB0A6C"/>
    <w:rsid w:val="00FB2C6D"/>
    <w:rsid w:val="00FB3837"/>
    <w:rsid w:val="00FB6BD5"/>
    <w:rsid w:val="00FB7CBA"/>
    <w:rsid w:val="00FC0302"/>
    <w:rsid w:val="00FC1E48"/>
    <w:rsid w:val="00FC3607"/>
    <w:rsid w:val="00FC5472"/>
    <w:rsid w:val="00FD2E4D"/>
    <w:rsid w:val="00FD40C6"/>
    <w:rsid w:val="00FD4164"/>
    <w:rsid w:val="00FD4B80"/>
    <w:rsid w:val="00FD69A6"/>
    <w:rsid w:val="00FE47C4"/>
    <w:rsid w:val="00FE6D21"/>
    <w:rsid w:val="00FF1239"/>
    <w:rsid w:val="00FF3986"/>
    <w:rsid w:val="00FF4709"/>
    <w:rsid w:val="00FF4EA7"/>
  </w:rsids>
  <m:mathPr>
    <m:mathFont m:val="Cambria Math"/>
    <m:brkBin m:val="before"/>
    <m:brkBinSub m:val="--"/>
    <m:smallFrac m:val="0"/>
    <m:dispDef/>
    <m:lMargin m:val="0"/>
    <m:rMargin m:val="0"/>
    <m:defJc m:val="centerGroup"/>
    <m:wrapIndent m:val="1440"/>
    <m:intLim m:val="subSup"/>
    <m:naryLim m:val="undOvr"/>
  </m:mathPr>
  <w:themeFontLang w:val="sr-Latn-C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D474"/>
  <w15:docId w15:val="{27217828-1793-4F49-AF56-C53AA870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99"/>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styleId="Header">
    <w:name w:val="header"/>
    <w:basedOn w:val="Normal"/>
    <w:link w:val="HeaderChar"/>
    <w:uiPriority w:val="99"/>
    <w:unhideWhenUsed/>
    <w:rsid w:val="00766F7A"/>
    <w:pPr>
      <w:tabs>
        <w:tab w:val="center" w:pos="4536"/>
        <w:tab w:val="right" w:pos="9072"/>
      </w:tabs>
    </w:pPr>
  </w:style>
  <w:style w:type="character" w:customStyle="1" w:styleId="HeaderChar">
    <w:name w:val="Header Char"/>
    <w:basedOn w:val="DefaultParagraphFont"/>
    <w:link w:val="Header"/>
    <w:uiPriority w:val="99"/>
    <w:rsid w:val="00766F7A"/>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766F7A"/>
    <w:pPr>
      <w:tabs>
        <w:tab w:val="center" w:pos="4536"/>
        <w:tab w:val="right" w:pos="9072"/>
      </w:tabs>
    </w:pPr>
  </w:style>
  <w:style w:type="character" w:customStyle="1" w:styleId="FooterChar">
    <w:name w:val="Footer Char"/>
    <w:basedOn w:val="DefaultParagraphFont"/>
    <w:link w:val="Footer"/>
    <w:uiPriority w:val="99"/>
    <w:rsid w:val="00766F7A"/>
    <w:rPr>
      <w:rFonts w:ascii="Garamond" w:eastAsia="Times New Roman" w:hAnsi="Garamond" w:cs="Times New Roman"/>
      <w:bCs/>
      <w:sz w:val="24"/>
      <w:lang w:val="en-GB" w:eastAsia="en-GB"/>
    </w:rPr>
  </w:style>
  <w:style w:type="character" w:styleId="Hyperlink">
    <w:name w:val="Hyperlink"/>
    <w:basedOn w:val="DefaultParagraphFont"/>
    <w:uiPriority w:val="99"/>
    <w:unhideWhenUsed/>
    <w:rsid w:val="00BB0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88192">
      <w:bodyDiv w:val="1"/>
      <w:marLeft w:val="0"/>
      <w:marRight w:val="0"/>
      <w:marTop w:val="0"/>
      <w:marBottom w:val="0"/>
      <w:divBdr>
        <w:top w:val="none" w:sz="0" w:space="0" w:color="auto"/>
        <w:left w:val="none" w:sz="0" w:space="0" w:color="auto"/>
        <w:bottom w:val="none" w:sz="0" w:space="0" w:color="auto"/>
        <w:right w:val="none" w:sz="0" w:space="0" w:color="auto"/>
      </w:divBdr>
    </w:div>
    <w:div w:id="14289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Marusic</dc:creator>
  <cp:lastModifiedBy>Jelena Raznatovic</cp:lastModifiedBy>
  <cp:revision>7</cp:revision>
  <cp:lastPrinted>2023-02-13T07:03:00Z</cp:lastPrinted>
  <dcterms:created xsi:type="dcterms:W3CDTF">2023-07-05T11:51:00Z</dcterms:created>
  <dcterms:modified xsi:type="dcterms:W3CDTF">2023-07-10T11:06:00Z</dcterms:modified>
</cp:coreProperties>
</file>