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CBC" w:rsidRPr="00584F75" w:rsidRDefault="005D6CBC" w:rsidP="005D6CB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5D6CBC" w:rsidRDefault="005D6CBC" w:rsidP="005D6CB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5D6CBC" w:rsidRPr="00584F75" w:rsidRDefault="005D6CBC" w:rsidP="005D6CB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4. februar 2021. godine, u 11,00 sati</w:t>
      </w:r>
    </w:p>
    <w:p w:rsidR="005D6CBC" w:rsidRPr="00584F75" w:rsidRDefault="005D6CBC" w:rsidP="005D6CB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5D6CBC" w:rsidRPr="00584F75" w:rsidRDefault="005D6CBC" w:rsidP="005D6CB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5D6CBC" w:rsidRDefault="005D6CBC" w:rsidP="005D6CB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28. januara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5D6CBC" w:rsidRDefault="005D6CBC" w:rsidP="005D6CB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5D6CBC" w:rsidRPr="008317E6" w:rsidRDefault="005D6CBC" w:rsidP="005D6CB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5D6CBC" w:rsidRPr="00D8016A" w:rsidRDefault="005D6CBC" w:rsidP="005D6C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5D6CBC" w:rsidRPr="00C805D8" w:rsidRDefault="005D6CBC" w:rsidP="005D6C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5D6CBC" w:rsidRPr="007C6DA4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36B9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visini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elemenata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osnovu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kojih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formiraju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maksimalne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cijene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naftnih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derivata</w:t>
      </w:r>
      <w:proofErr w:type="spellEnd"/>
    </w:p>
    <w:p w:rsidR="005D6CBC" w:rsidRPr="003D6F0E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prestanku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važenja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načinu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uslovima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dodjele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koncesija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istraživanje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vodotoka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tehno-ekonomsko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vodnog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energetskog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potencijala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proizvodnju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električne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malim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hidroelektranama</w:t>
      </w:r>
      <w:proofErr w:type="spellEnd"/>
    </w:p>
    <w:p w:rsidR="005D6CBC" w:rsidRPr="0021645A" w:rsidRDefault="005D6CBC" w:rsidP="005D6C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1645A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2164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645A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1645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1645A">
        <w:rPr>
          <w:rFonts w:ascii="Arial" w:hAnsi="Arial" w:cs="Arial"/>
          <w:sz w:val="24"/>
          <w:szCs w:val="24"/>
          <w:shd w:val="clear" w:color="auto" w:fill="FFFFFF"/>
        </w:rPr>
        <w:t>naknadi</w:t>
      </w:r>
      <w:proofErr w:type="spellEnd"/>
      <w:r w:rsidRPr="0021645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1645A">
        <w:rPr>
          <w:rFonts w:ascii="Arial" w:hAnsi="Arial" w:cs="Arial"/>
          <w:sz w:val="24"/>
          <w:szCs w:val="24"/>
          <w:shd w:val="clear" w:color="auto" w:fill="FFFFFF"/>
        </w:rPr>
        <w:t>urbanu</w:t>
      </w:r>
      <w:proofErr w:type="spellEnd"/>
      <w:r w:rsidRPr="002164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645A">
        <w:rPr>
          <w:rFonts w:ascii="Arial" w:hAnsi="Arial" w:cs="Arial"/>
          <w:sz w:val="24"/>
          <w:szCs w:val="24"/>
          <w:shd w:val="clear" w:color="auto" w:fill="FFFFFF"/>
        </w:rPr>
        <w:t>sanaciju</w:t>
      </w:r>
      <w:proofErr w:type="spellEnd"/>
      <w:r w:rsidRPr="002164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645A">
        <w:rPr>
          <w:rFonts w:ascii="Arial" w:hAnsi="Arial" w:cs="Arial"/>
          <w:sz w:val="24"/>
          <w:szCs w:val="24"/>
          <w:shd w:val="clear" w:color="auto" w:fill="FFFFFF"/>
        </w:rPr>
        <w:t>Prijestonice</w:t>
      </w:r>
      <w:proofErr w:type="spellEnd"/>
      <w:r w:rsidRPr="0021645A">
        <w:rPr>
          <w:rFonts w:ascii="Arial" w:hAnsi="Arial" w:cs="Arial"/>
          <w:sz w:val="24"/>
          <w:szCs w:val="24"/>
          <w:shd w:val="clear" w:color="auto" w:fill="FFFFFF"/>
        </w:rPr>
        <w:t xml:space="preserve"> Cetinje</w:t>
      </w:r>
    </w:p>
    <w:p w:rsidR="005D6CBC" w:rsidRPr="00936B93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36B9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ukidanje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privremene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mjere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Privrednog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suda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Gore (I</w:t>
      </w:r>
      <w:r>
        <w:rPr>
          <w:rFonts w:ascii="Arial" w:hAnsi="Arial" w:cs="Arial"/>
          <w:sz w:val="24"/>
          <w:szCs w:val="24"/>
          <w:shd w:val="clear" w:color="auto" w:fill="FFFFFF"/>
        </w:rPr>
        <w:t>.br.157/19)</w:t>
      </w:r>
    </w:p>
    <w:p w:rsidR="005D6CBC" w:rsidRPr="00936B93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potpisivanju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Aranžmana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dijeljenju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troškova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sponzorskih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nacija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za NATO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izvrsnosti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kooperativnu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sajber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o</w:t>
      </w:r>
      <w:r>
        <w:rPr>
          <w:rFonts w:ascii="Arial" w:hAnsi="Arial" w:cs="Arial"/>
          <w:sz w:val="24"/>
          <w:szCs w:val="24"/>
          <w:shd w:val="clear" w:color="auto" w:fill="F6F6F6"/>
        </w:rPr>
        <w:t>dbranu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predmetnim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aranžmanom</w:t>
      </w:r>
      <w:proofErr w:type="spellEnd"/>
    </w:p>
    <w:p w:rsidR="005D6CBC" w:rsidRPr="00965598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potpisivanju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Pisane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izjave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Gore o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prihvatanju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Tehničkog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aranžmana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Finske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i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Estonije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Kraljevine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Belgije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Bugarske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agencije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sajber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Češke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Danske,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Francuske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Saveznog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SR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Njemačke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Grčke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Mađarske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Italije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Letonije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Litvanije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Kraljevine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Holandije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Kraljevine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Norveške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Poljske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Portugal,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Rumunije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Slovačke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Kraljevine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Španije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Generalštaba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oružanih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snaga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Turske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Ujedinjenog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Kraljevstva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i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Sjedinjenih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Američkih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Država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doprinosom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Finske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NATO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Centru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izvrsnosti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kooperativnu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sajber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odbranu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Tehničkog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aranžmana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Federalnog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civilne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zaštite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sporta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Švajcarske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konfederacije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i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Estonije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Kraljevine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Belgije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Bugarske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agencije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sajber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Češke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Danske,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Francuske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Saveznog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SR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Njemačke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Grčke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Mađarske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Italije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Letonije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Litvanije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Kraljevine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Holandije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Kraljevine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Norveške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Poljske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Portugal,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Rumunije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Slovačke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lastRenderedPageBreak/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Kraljevine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Španije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Generalštaba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oružanih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snaga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Turske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Ujedinjenog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Kraljevstva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i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Sjedinjenih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Američkih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Država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doprinosom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Federalnog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civilne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zaštite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sporta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Švajcarske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konfederacije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NATO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Centru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izvrsnosti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kooperativnu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sajber</w:t>
      </w:r>
      <w:proofErr w:type="spellEnd"/>
      <w:r w:rsidRPr="00977D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7DBA">
        <w:rPr>
          <w:rFonts w:ascii="Arial" w:hAnsi="Arial" w:cs="Arial"/>
          <w:sz w:val="24"/>
          <w:szCs w:val="24"/>
          <w:shd w:val="clear" w:color="auto" w:fill="FFFFFF"/>
        </w:rPr>
        <w:t>odbranu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pisane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izjave</w:t>
      </w:r>
      <w:proofErr w:type="spellEnd"/>
    </w:p>
    <w:p w:rsidR="005D6CBC" w:rsidRPr="00965598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implementaciji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Programske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linije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podsticaj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proizvodnih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unapređenje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konkurentnost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privrede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36B9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dodjeli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podsticaj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proizvodnih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Nacrt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dodjeli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podsticaj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proizvodnih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</w:p>
    <w:p w:rsidR="005D6CBC" w:rsidRPr="003D6F0E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potrebi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preduzimanja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Gore za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buduće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zakonito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postupanje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3D6F0E">
        <w:rPr>
          <w:rFonts w:ascii="Arial" w:hAnsi="Arial" w:cs="Arial"/>
          <w:sz w:val="24"/>
          <w:szCs w:val="24"/>
          <w:shd w:val="clear" w:color="auto" w:fill="FFFFFF"/>
        </w:rPr>
        <w:t xml:space="preserve"> sa ADMAS </w:t>
      </w:r>
      <w:proofErr w:type="spellStart"/>
      <w:r w:rsidRPr="003D6F0E">
        <w:rPr>
          <w:rFonts w:ascii="Arial" w:hAnsi="Arial" w:cs="Arial"/>
          <w:sz w:val="24"/>
          <w:szCs w:val="24"/>
          <w:shd w:val="clear" w:color="auto" w:fill="FFFFFF"/>
        </w:rPr>
        <w:t>projektom</w:t>
      </w:r>
      <w:proofErr w:type="spellEnd"/>
    </w:p>
    <w:p w:rsidR="005D6CBC" w:rsidRPr="00A556D8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praćenju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realizacije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zakupu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zemljišta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solarne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elektrane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Briska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Gora u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Ulcinj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četvrte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izmjene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zakupu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zemljišta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solarne</w:t>
      </w:r>
      <w:proofErr w:type="spellEnd"/>
      <w:r w:rsidRPr="00A556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56D8">
        <w:rPr>
          <w:rFonts w:ascii="Arial" w:hAnsi="Arial" w:cs="Arial"/>
          <w:sz w:val="24"/>
          <w:szCs w:val="24"/>
          <w:shd w:val="clear" w:color="auto" w:fill="FFFFFF"/>
        </w:rPr>
        <w:t>elektrane</w:t>
      </w:r>
      <w:proofErr w:type="spellEnd"/>
    </w:p>
    <w:p w:rsidR="005D6CBC" w:rsidRPr="00936B93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oglasa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dostavljanje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ponuda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dodjelu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detaljna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geološka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pojave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mineralne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sirovine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arhitektonsko-građevinskog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ukrasnog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kamena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lokaliteta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Jovanovići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Danilovgrad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koncesije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dodjeli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koncesije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</w:p>
    <w:p w:rsidR="005D6CBC" w:rsidRPr="005C20DB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oglasa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dostavljanje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ponuda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dodjelu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detaljna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geološka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istraživanja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eksploataciju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pojave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mineralne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sirovine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tehni</w:t>
      </w:r>
      <w:r>
        <w:rPr>
          <w:rFonts w:ascii="Arial" w:hAnsi="Arial" w:cs="Arial"/>
          <w:sz w:val="24"/>
          <w:szCs w:val="24"/>
          <w:shd w:val="clear" w:color="auto" w:fill="FFFFFF"/>
        </w:rPr>
        <w:t>čko-građevinskog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kamena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Čukače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Prijestonica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Cetinje </w:t>
      </w:r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sa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FFFFF"/>
        </w:rPr>
        <w:t>koncesije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dodjeli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koncesije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</w:p>
    <w:p w:rsidR="005D6CBC" w:rsidRPr="00205DC6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zaključenju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Aneksa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br. 1 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adaptaciji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zgrade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ministarstava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Rimskom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trgu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Podgorici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klaster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III), 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realizuje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5DC6">
        <w:rPr>
          <w:rFonts w:ascii="Arial" w:hAnsi="Arial" w:cs="Arial"/>
          <w:sz w:val="24"/>
          <w:szCs w:val="24"/>
          <w:shd w:val="clear" w:color="auto" w:fill="FFFFFF"/>
        </w:rPr>
        <w:t>druge</w:t>
      </w:r>
      <w:proofErr w:type="spellEnd"/>
      <w:r w:rsidRPr="00205DC6">
        <w:rPr>
          <w:rFonts w:ascii="Arial" w:hAnsi="Arial" w:cs="Arial"/>
          <w:sz w:val="24"/>
          <w:szCs w:val="24"/>
          <w:shd w:val="clear" w:color="auto" w:fill="FFFFFF"/>
        </w:rPr>
        <w:t xml:space="preserve"> faze </w:t>
      </w:r>
      <w:r w:rsidRPr="00205DC6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„Programa energetske efikasnosti u javnim </w:t>
      </w:r>
      <w:proofErr w:type="gramStart"/>
      <w:r w:rsidRPr="00205DC6">
        <w:rPr>
          <w:rFonts w:ascii="Arial" w:hAnsi="Arial" w:cs="Arial"/>
          <w:sz w:val="24"/>
          <w:szCs w:val="24"/>
          <w:shd w:val="clear" w:color="auto" w:fill="FFFFFF"/>
          <w:lang w:val="sr-Latn-ME"/>
        </w:rPr>
        <w:t>zgradama“ s</w:t>
      </w:r>
      <w:proofErr w:type="gramEnd"/>
      <w:r w:rsidRPr="00205DC6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 Predlogom aneksa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 br.1 Ugovora</w:t>
      </w:r>
    </w:p>
    <w:p w:rsidR="005D6CBC" w:rsidRPr="00936B93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stručnog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osposobljavanja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lica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stečenim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visokim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obrazovanjem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za 2020/2021.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5D6CBC" w:rsidRPr="00ED3386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unutrašnjih</w:t>
      </w:r>
      <w:proofErr w:type="spellEnd"/>
      <w:r w:rsidRPr="00936B9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</w:p>
    <w:p w:rsidR="005D6CBC" w:rsidRPr="00936B93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produ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ženje primjene Opšteg kolektivnog ugovora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</w:p>
    <w:p w:rsidR="005D6CBC" w:rsidRPr="00936B93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6B93">
        <w:rPr>
          <w:rFonts w:ascii="Arial" w:hAnsi="Arial" w:cs="Arial"/>
          <w:sz w:val="24"/>
          <w:szCs w:val="24"/>
        </w:rPr>
        <w:t>Kadrovska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pitanja</w:t>
      </w:r>
      <w:proofErr w:type="spellEnd"/>
    </w:p>
    <w:p w:rsidR="005D6CBC" w:rsidRDefault="005D6CBC" w:rsidP="005D6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CBC" w:rsidRPr="00770067" w:rsidRDefault="005D6CBC" w:rsidP="005D6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CBC" w:rsidRPr="00C805D8" w:rsidRDefault="005D6CBC" w:rsidP="005D6C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</w:p>
    <w:p w:rsidR="005D6CBC" w:rsidRPr="00CB5D5B" w:rsidRDefault="005D6CBC" w:rsidP="005D6C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CB5D5B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predvodi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 Ratko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Mitrović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ministar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ekologije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prostornog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planiranja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ur</w:t>
      </w:r>
      <w:r>
        <w:rPr>
          <w:rFonts w:ascii="Arial" w:hAnsi="Arial" w:cs="Arial"/>
          <w:sz w:val="24"/>
          <w:szCs w:val="24"/>
          <w:shd w:val="clear" w:color="auto" w:fill="F6F6F6"/>
        </w:rPr>
        <w:t>banizma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Republici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Hrvatskoj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7. i </w:t>
      </w:r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8.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februar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, Zagreb,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CB5D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B5D5B">
        <w:rPr>
          <w:rFonts w:ascii="Arial" w:hAnsi="Arial" w:cs="Arial"/>
          <w:sz w:val="24"/>
          <w:szCs w:val="24"/>
          <w:shd w:val="clear" w:color="auto" w:fill="F6F6F6"/>
        </w:rPr>
        <w:t>Hrvatska</w:t>
      </w:r>
      <w:proofErr w:type="spellEnd"/>
    </w:p>
    <w:p w:rsidR="005D6CBC" w:rsidRPr="00A97A55" w:rsidRDefault="005D6CBC" w:rsidP="005D6CBC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5D6CBC" w:rsidRPr="00C805D8" w:rsidRDefault="005D6CBC" w:rsidP="005D6CB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RADI DAVANJA MI</w:t>
      </w:r>
      <w:r w:rsidRPr="00C805D8">
        <w:rPr>
          <w:rFonts w:ascii="Arial" w:hAnsi="Arial" w:cs="Arial"/>
          <w:b/>
          <w:sz w:val="20"/>
          <w:szCs w:val="20"/>
          <w:lang w:val="sr-Latn-ME"/>
        </w:rPr>
        <w:t>ŠLJENJA ILI SAGLASNOSTI</w:t>
      </w:r>
    </w:p>
    <w:p w:rsidR="005D6CBC" w:rsidRPr="003850E9" w:rsidRDefault="005D6CBC" w:rsidP="005D6C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proofErr w:type="gramStart"/>
      <w:r w:rsidRPr="003850E9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  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proofErr w:type="gram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akcizama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predlagači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poslanici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Raško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Konjević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Draginja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850E9">
        <w:rPr>
          <w:rFonts w:ascii="Arial" w:hAnsi="Arial" w:cs="Arial"/>
          <w:sz w:val="24"/>
          <w:szCs w:val="24"/>
          <w:shd w:val="clear" w:color="auto" w:fill="FFFFFF"/>
        </w:rPr>
        <w:t>Vuksanović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Stanković</w:t>
      </w:r>
      <w:proofErr w:type="spellEnd"/>
      <w:r w:rsidRPr="003850E9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5D6CBC" w:rsidRPr="0021645A" w:rsidRDefault="005D6CBC" w:rsidP="005D6C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</w:t>
      </w:r>
      <w:r w:rsidRPr="00763E9B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Inicijativu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ustavnosti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odredaba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54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stav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1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tačka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1 i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55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stav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1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tačka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4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zaštiti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stanovništva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zaraznih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bolesti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(„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CG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763E9B">
        <w:rPr>
          <w:rFonts w:ascii="Arial" w:hAnsi="Arial" w:cs="Arial"/>
          <w:sz w:val="24"/>
          <w:szCs w:val="24"/>
          <w:shd w:val="clear" w:color="auto" w:fill="FFFFFF"/>
        </w:rPr>
        <w:t>, br. 12/18 i 64/20)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podnijela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NVO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Cen</w:t>
      </w:r>
      <w:r>
        <w:rPr>
          <w:rFonts w:ascii="Arial" w:hAnsi="Arial" w:cs="Arial"/>
          <w:sz w:val="24"/>
          <w:szCs w:val="24"/>
          <w:shd w:val="clear" w:color="auto" w:fill="FFFFFF"/>
        </w:rPr>
        <w:t>tar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građanske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slobode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„CEGAS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, sa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sjedištem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Podgorici</w:t>
      </w:r>
      <w:proofErr w:type="spellEnd"/>
    </w:p>
    <w:p w:rsidR="005D6CBC" w:rsidRPr="00763E9B" w:rsidRDefault="005D6CBC" w:rsidP="005D6C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63E9B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koeficijenata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zarade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Turističkoj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Glavnog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grada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</w:p>
    <w:p w:rsidR="005D6CBC" w:rsidRPr="00763E9B" w:rsidRDefault="005D6CBC" w:rsidP="005D6CB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63E9B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ustanovljenje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službenosti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nepokretnostima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Gore u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korist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pravnog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lica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Crnogorski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elektrodistributivni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sistem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d.o.o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.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Podgorica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63E9B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prodaju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listovima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br. 36 i 39, KO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Gradac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Opstina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ustanovljenju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službenosti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63E9B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kupoprodaji</w:t>
      </w:r>
      <w:proofErr w:type="spellEnd"/>
      <w:r w:rsidRPr="00763E9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63E9B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</w:p>
    <w:p w:rsidR="005D6CBC" w:rsidRPr="00DD6FCB" w:rsidRDefault="005D6CBC" w:rsidP="005D6CB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5D6CBC" w:rsidRDefault="005D6CBC" w:rsidP="005D6C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7835">
        <w:rPr>
          <w:rFonts w:ascii="Arial" w:hAnsi="Arial" w:cs="Arial"/>
          <w:sz w:val="24"/>
          <w:szCs w:val="24"/>
        </w:rPr>
        <w:t>Pitanja</w:t>
      </w:r>
      <w:proofErr w:type="spellEnd"/>
      <w:r w:rsidRPr="00F7783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77835">
        <w:rPr>
          <w:rFonts w:ascii="Arial" w:hAnsi="Arial" w:cs="Arial"/>
          <w:sz w:val="24"/>
          <w:szCs w:val="24"/>
        </w:rPr>
        <w:t>predlozi</w:t>
      </w:r>
      <w:proofErr w:type="spellEnd"/>
    </w:p>
    <w:p w:rsidR="005D6CBC" w:rsidRDefault="005D6CBC" w:rsidP="005D6CB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CBC" w:rsidRPr="001B0DF9" w:rsidRDefault="005D6CBC" w:rsidP="005D6C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D6CBC" w:rsidRDefault="005D6CBC" w:rsidP="005D6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CBC" w:rsidRDefault="005D6CBC" w:rsidP="005D6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CBC" w:rsidRDefault="005D6CBC" w:rsidP="005D6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CBC" w:rsidRPr="00972FFB" w:rsidRDefault="00677AAD" w:rsidP="005D6CB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4</w:t>
      </w:r>
      <w:bookmarkStart w:id="0" w:name="_GoBack"/>
      <w:bookmarkEnd w:id="0"/>
      <w:r w:rsidR="005D6CB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D6CBC">
        <w:rPr>
          <w:rFonts w:ascii="Arial" w:hAnsi="Arial" w:cs="Arial"/>
          <w:sz w:val="24"/>
          <w:szCs w:val="24"/>
        </w:rPr>
        <w:t>februar</w:t>
      </w:r>
      <w:proofErr w:type="spellEnd"/>
      <w:r w:rsidR="005D6CBC">
        <w:rPr>
          <w:rFonts w:ascii="Arial" w:hAnsi="Arial" w:cs="Arial"/>
          <w:sz w:val="24"/>
          <w:szCs w:val="24"/>
        </w:rPr>
        <w:t xml:space="preserve"> 2021.</w:t>
      </w:r>
      <w:r w:rsidR="005D6CBC"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CBC" w:rsidRPr="00B41207">
        <w:rPr>
          <w:rFonts w:ascii="Arial" w:hAnsi="Arial" w:cs="Arial"/>
          <w:sz w:val="24"/>
          <w:szCs w:val="24"/>
        </w:rPr>
        <w:t>godin</w:t>
      </w:r>
      <w:r w:rsidR="005D6CBC">
        <w:rPr>
          <w:rFonts w:ascii="Arial" w:hAnsi="Arial" w:cs="Arial"/>
          <w:sz w:val="24"/>
          <w:szCs w:val="24"/>
        </w:rPr>
        <w:t>e</w:t>
      </w:r>
      <w:proofErr w:type="spellEnd"/>
    </w:p>
    <w:p w:rsidR="005D6CBC" w:rsidRDefault="005D6CBC" w:rsidP="005D6CBC"/>
    <w:p w:rsidR="00BF5C8B" w:rsidRDefault="00BF5C8B"/>
    <w:sectPr w:rsidR="00BF5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CD7E01C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BC"/>
    <w:rsid w:val="005D6CBC"/>
    <w:rsid w:val="00677AAD"/>
    <w:rsid w:val="00B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5AC1A"/>
  <w15:chartTrackingRefBased/>
  <w15:docId w15:val="{B7011692-8BC2-42B9-A82A-6AAA9C32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C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6CB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D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2021-02-04T07:49:00Z</dcterms:created>
  <dcterms:modified xsi:type="dcterms:W3CDTF">2021-02-04T07:49:00Z</dcterms:modified>
</cp:coreProperties>
</file>